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7DB45" w14:textId="77777777" w:rsidR="00B21F50" w:rsidRDefault="00B21F50">
      <w:pPr>
        <w:rPr>
          <w:rFonts w:ascii="Arial" w:eastAsiaTheme="minorHAnsi" w:hAnsi="Arial" w:cs="Arial"/>
          <w:sz w:val="22"/>
          <w:szCs w:val="22"/>
        </w:rPr>
      </w:pPr>
      <w:bookmarkStart w:id="0" w:name="_GoBack"/>
      <w:bookmarkEnd w:id="0"/>
    </w:p>
    <w:p w14:paraId="172E6267" w14:textId="64F26492" w:rsidR="00D00C31" w:rsidRPr="00B15D96" w:rsidRDefault="00D00C31" w:rsidP="00D00C31">
      <w:pPr>
        <w:jc w:val="center"/>
        <w:rPr>
          <w:rFonts w:ascii="Arial" w:eastAsiaTheme="minorHAnsi" w:hAnsi="Arial" w:cs="Arial"/>
          <w:sz w:val="22"/>
          <w:szCs w:val="22"/>
        </w:rPr>
      </w:pPr>
      <w:r w:rsidRPr="00B15D96">
        <w:rPr>
          <w:rFonts w:ascii="Arial" w:eastAsiaTheme="minorHAnsi" w:hAnsi="Arial" w:cs="Arial"/>
          <w:noProof/>
          <w:sz w:val="22"/>
          <w:szCs w:val="22"/>
          <w:lang w:eastAsia="en-AU"/>
        </w:rPr>
        <w:drawing>
          <wp:inline distT="0" distB="0" distL="0" distR="0" wp14:anchorId="30EF560A" wp14:editId="1227E339">
            <wp:extent cx="1683026" cy="1112149"/>
            <wp:effectExtent l="0" t="0" r="0" b="0"/>
            <wp:docPr id="1" name="Picture 1"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stacke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976" cy="1117402"/>
                    </a:xfrm>
                    <a:prstGeom prst="rect">
                      <a:avLst/>
                    </a:prstGeom>
                    <a:noFill/>
                    <a:ln>
                      <a:noFill/>
                    </a:ln>
                  </pic:spPr>
                </pic:pic>
              </a:graphicData>
            </a:graphic>
          </wp:inline>
        </w:drawing>
      </w:r>
    </w:p>
    <w:p w14:paraId="01C06C6D" w14:textId="77777777" w:rsidR="00D00C31" w:rsidRPr="00CB1141" w:rsidRDefault="00D00C31" w:rsidP="00D00C31">
      <w:pPr>
        <w:jc w:val="center"/>
        <w:rPr>
          <w:rFonts w:ascii="Arial" w:eastAsiaTheme="minorHAnsi" w:hAnsi="Arial" w:cs="Arial"/>
          <w:sz w:val="144"/>
          <w:szCs w:val="144"/>
        </w:rPr>
      </w:pPr>
    </w:p>
    <w:p w14:paraId="1F7D7A5C" w14:textId="3A90B8CF" w:rsidR="00D00C31" w:rsidRPr="00C23264" w:rsidRDefault="00CB1141" w:rsidP="00C27251">
      <w:pPr>
        <w:pStyle w:val="Title"/>
        <w:pBdr>
          <w:bottom w:val="none" w:sz="0" w:space="0" w:color="auto"/>
        </w:pBdr>
        <w:rPr>
          <w:rFonts w:eastAsiaTheme="minorHAnsi" w:cs="Arial"/>
          <w:sz w:val="36"/>
          <w:szCs w:val="32"/>
        </w:rPr>
      </w:pPr>
      <w:r w:rsidRPr="00C23264">
        <w:rPr>
          <w:rFonts w:eastAsiaTheme="minorHAnsi" w:cs="Arial"/>
          <w:sz w:val="36"/>
          <w:szCs w:val="32"/>
        </w:rPr>
        <w:t>NATIONAL CANCER SCREENING REGISTER</w:t>
      </w:r>
    </w:p>
    <w:p w14:paraId="2BCBD305" w14:textId="03338CBC" w:rsidR="00D00C31" w:rsidRPr="00C23264" w:rsidRDefault="00CB1141" w:rsidP="00C27251">
      <w:pPr>
        <w:pStyle w:val="Title"/>
        <w:pBdr>
          <w:bottom w:val="none" w:sz="0" w:space="0" w:color="auto"/>
        </w:pBdr>
        <w:rPr>
          <w:rFonts w:eastAsiaTheme="minorHAnsi" w:cs="Arial"/>
          <w:sz w:val="36"/>
          <w:szCs w:val="32"/>
        </w:rPr>
      </w:pPr>
      <w:r w:rsidRPr="00C23264">
        <w:rPr>
          <w:rFonts w:eastAsiaTheme="minorHAnsi" w:cs="Arial"/>
          <w:sz w:val="36"/>
          <w:szCs w:val="32"/>
        </w:rPr>
        <w:t xml:space="preserve">DATA ACCESS </w:t>
      </w:r>
      <w:r>
        <w:rPr>
          <w:rFonts w:eastAsiaTheme="minorHAnsi" w:cs="Arial"/>
          <w:sz w:val="36"/>
          <w:szCs w:val="32"/>
        </w:rPr>
        <w:t>A</w:t>
      </w:r>
      <w:r w:rsidRPr="00C23264">
        <w:rPr>
          <w:rFonts w:eastAsiaTheme="minorHAnsi" w:cs="Arial"/>
          <w:sz w:val="36"/>
          <w:szCs w:val="32"/>
        </w:rPr>
        <w:t>ND RELEASE POLICY</w:t>
      </w:r>
    </w:p>
    <w:p w14:paraId="456B381D" w14:textId="77777777" w:rsidR="00C23264" w:rsidRDefault="00C23264" w:rsidP="00C27251">
      <w:pPr>
        <w:jc w:val="center"/>
        <w:rPr>
          <w:rFonts w:eastAsiaTheme="minorHAnsi"/>
        </w:rPr>
      </w:pPr>
    </w:p>
    <w:p w14:paraId="3D548D72" w14:textId="77777777" w:rsidR="00C23264" w:rsidRPr="00C23264" w:rsidRDefault="00C23264" w:rsidP="00C27251">
      <w:pPr>
        <w:jc w:val="center"/>
        <w:rPr>
          <w:rFonts w:eastAsiaTheme="minorHAnsi"/>
        </w:rPr>
      </w:pPr>
    </w:p>
    <w:p w14:paraId="6FC3313E" w14:textId="77777777" w:rsidR="00D00C31" w:rsidRPr="00C23264" w:rsidRDefault="00D00C31" w:rsidP="00C27251">
      <w:pPr>
        <w:pStyle w:val="Title"/>
        <w:pBdr>
          <w:bottom w:val="none" w:sz="0" w:space="0" w:color="auto"/>
        </w:pBdr>
        <w:rPr>
          <w:rFonts w:eastAsiaTheme="minorHAnsi" w:cs="Arial"/>
          <w:b w:val="0"/>
          <w:szCs w:val="32"/>
        </w:rPr>
      </w:pPr>
      <w:r w:rsidRPr="00C23264">
        <w:rPr>
          <w:rFonts w:eastAsiaTheme="minorHAnsi" w:cs="Arial"/>
          <w:b w:val="0"/>
          <w:szCs w:val="32"/>
        </w:rPr>
        <w:t>FOR RESEARCHERS AND EXTERNAL AGENCIES</w:t>
      </w:r>
    </w:p>
    <w:p w14:paraId="2947C7F1" w14:textId="0E361043" w:rsidR="00D00C31" w:rsidRPr="00B15D96" w:rsidRDefault="00B21F50" w:rsidP="00CB1141">
      <w:pPr>
        <w:pStyle w:val="Title"/>
        <w:pBdr>
          <w:bottom w:val="none" w:sz="0" w:space="0" w:color="auto"/>
        </w:pBdr>
        <w:tabs>
          <w:tab w:val="center" w:pos="4513"/>
          <w:tab w:val="left" w:pos="6671"/>
        </w:tabs>
        <w:jc w:val="left"/>
        <w:rPr>
          <w:rFonts w:eastAsiaTheme="minorHAnsi" w:cs="Arial"/>
          <w:b w:val="0"/>
          <w:bCs/>
          <w:color w:val="000000"/>
          <w:sz w:val="28"/>
          <w:szCs w:val="28"/>
        </w:rPr>
      </w:pPr>
      <w:r>
        <w:rPr>
          <w:rFonts w:eastAsiaTheme="minorHAnsi" w:cs="Arial"/>
          <w:szCs w:val="22"/>
        </w:rPr>
        <w:tab/>
      </w:r>
      <w:r w:rsidR="004C2BB9">
        <w:rPr>
          <w:rFonts w:eastAsiaTheme="minorHAnsi" w:cs="Arial"/>
          <w:szCs w:val="22"/>
        </w:rPr>
        <w:t>October</w:t>
      </w:r>
      <w:r w:rsidR="00447ABF">
        <w:rPr>
          <w:rFonts w:eastAsiaTheme="minorHAnsi" w:cs="Arial"/>
          <w:szCs w:val="22"/>
        </w:rPr>
        <w:t xml:space="preserve"> </w:t>
      </w:r>
      <w:r w:rsidR="00D00C31" w:rsidRPr="00B15D96">
        <w:rPr>
          <w:rFonts w:eastAsiaTheme="minorHAnsi" w:cs="Arial"/>
          <w:szCs w:val="22"/>
        </w:rPr>
        <w:t>2018</w:t>
      </w:r>
      <w:r>
        <w:rPr>
          <w:rFonts w:eastAsiaTheme="minorHAnsi" w:cs="Arial"/>
          <w:szCs w:val="22"/>
        </w:rPr>
        <w:tab/>
      </w:r>
    </w:p>
    <w:p w14:paraId="41CE24F1" w14:textId="77777777" w:rsidR="00D00C31" w:rsidRPr="00B15D96" w:rsidRDefault="00D00C31" w:rsidP="00D00C31">
      <w:pPr>
        <w:rPr>
          <w:rFonts w:ascii="Arial" w:eastAsiaTheme="minorHAnsi" w:hAnsi="Arial" w:cs="Arial"/>
          <w:b/>
          <w:sz w:val="22"/>
          <w:szCs w:val="28"/>
        </w:rPr>
        <w:sectPr w:rsidR="00D00C31" w:rsidRPr="00B15D96" w:rsidSect="004F25AF">
          <w:headerReference w:type="even" r:id="rId9"/>
          <w:footerReference w:type="default" r:id="rId10"/>
          <w:footerReference w:type="first" r:id="rId11"/>
          <w:pgSz w:w="11906" w:h="16838" w:code="9"/>
          <w:pgMar w:top="1418" w:right="1440" w:bottom="851" w:left="1440" w:header="709" w:footer="567" w:gutter="0"/>
          <w:pgNumType w:start="1"/>
          <w:cols w:space="708"/>
          <w:titlePg/>
          <w:docGrid w:linePitch="360"/>
        </w:sectPr>
      </w:pPr>
      <w:r w:rsidRPr="00B15D96">
        <w:rPr>
          <w:rFonts w:ascii="Arial" w:eastAsiaTheme="minorHAnsi" w:hAnsi="Arial" w:cs="Arial"/>
          <w:b/>
          <w:sz w:val="22"/>
          <w:szCs w:val="28"/>
        </w:rPr>
        <w:br w:type="page"/>
      </w:r>
    </w:p>
    <w:sdt>
      <w:sdtPr>
        <w:rPr>
          <w:rFonts w:ascii="Arial" w:eastAsiaTheme="minorHAnsi" w:hAnsi="Arial" w:cs="Arial"/>
          <w:sz w:val="22"/>
          <w:szCs w:val="22"/>
        </w:rPr>
        <w:id w:val="-800076789"/>
        <w:docPartObj>
          <w:docPartGallery w:val="Table of Contents"/>
          <w:docPartUnique/>
        </w:docPartObj>
      </w:sdtPr>
      <w:sdtEndPr>
        <w:rPr>
          <w:noProof/>
        </w:rPr>
      </w:sdtEndPr>
      <w:sdtContent>
        <w:p w14:paraId="0BD94F57" w14:textId="787C4CFE" w:rsidR="00B62E55" w:rsidRPr="00B62E55" w:rsidRDefault="00D00C31" w:rsidP="00B62E55">
          <w:pPr>
            <w:keepNext/>
            <w:keepLines/>
            <w:spacing w:before="480" w:line="276" w:lineRule="auto"/>
            <w:jc w:val="center"/>
            <w:rPr>
              <w:rFonts w:ascii="Arial" w:eastAsiaTheme="majorEastAsia" w:hAnsi="Arial" w:cs="Arial"/>
              <w:b/>
              <w:bCs/>
              <w:color w:val="0070C0"/>
              <w:sz w:val="28"/>
              <w:szCs w:val="28"/>
              <w:lang w:val="en-US" w:eastAsia="ja-JP"/>
            </w:rPr>
          </w:pPr>
          <w:r w:rsidRPr="00B62E55">
            <w:rPr>
              <w:rFonts w:ascii="Arial" w:eastAsiaTheme="majorEastAsia" w:hAnsi="Arial" w:cs="Arial"/>
              <w:b/>
              <w:bCs/>
              <w:color w:val="0070C0"/>
              <w:sz w:val="28"/>
              <w:szCs w:val="28"/>
              <w:lang w:val="en-US" w:eastAsia="ja-JP"/>
            </w:rPr>
            <w:t>Table of Contents</w:t>
          </w:r>
          <w:r w:rsidR="00B62E55">
            <w:rPr>
              <w:rFonts w:ascii="Arial" w:eastAsiaTheme="majorEastAsia" w:hAnsi="Arial" w:cs="Arial"/>
              <w:b/>
              <w:bCs/>
              <w:color w:val="0070C0"/>
              <w:sz w:val="28"/>
              <w:szCs w:val="28"/>
              <w:lang w:val="en-US" w:eastAsia="ja-JP"/>
            </w:rPr>
            <w:br/>
          </w:r>
        </w:p>
        <w:p w14:paraId="7688A6AE" w14:textId="3E821687" w:rsidR="00B62E55" w:rsidRPr="00B62E55" w:rsidRDefault="00D00C31">
          <w:pPr>
            <w:pStyle w:val="TOC1"/>
            <w:rPr>
              <w:rFonts w:eastAsiaTheme="minorEastAsia"/>
              <w:b w:val="0"/>
              <w:lang w:eastAsia="en-AU"/>
            </w:rPr>
          </w:pPr>
          <w:r w:rsidRPr="00B62E55">
            <w:rPr>
              <w:noProof w:val="0"/>
            </w:rPr>
            <w:fldChar w:fldCharType="begin"/>
          </w:r>
          <w:r w:rsidRPr="00B62E55">
            <w:instrText xml:space="preserve"> TOC \o "1-3" \h \z \u </w:instrText>
          </w:r>
          <w:r w:rsidRPr="00B62E55">
            <w:rPr>
              <w:noProof w:val="0"/>
            </w:rPr>
            <w:fldChar w:fldCharType="separate"/>
          </w:r>
          <w:hyperlink w:anchor="_Toc525056405" w:history="1">
            <w:r w:rsidR="00B62E55" w:rsidRPr="00B62E55">
              <w:rPr>
                <w:rStyle w:val="Hyperlink"/>
              </w:rPr>
              <w:t>1</w:t>
            </w:r>
            <w:r w:rsidR="00B62E55" w:rsidRPr="00B62E55">
              <w:rPr>
                <w:rFonts w:eastAsiaTheme="minorEastAsia"/>
                <w:b w:val="0"/>
                <w:lang w:eastAsia="en-AU"/>
              </w:rPr>
              <w:tab/>
            </w:r>
            <w:r w:rsidR="00B62E55" w:rsidRPr="00B62E55">
              <w:rPr>
                <w:rStyle w:val="Hyperlink"/>
              </w:rPr>
              <w:t>SCOPE AND PURPOSE</w:t>
            </w:r>
            <w:r w:rsidR="00B62E55" w:rsidRPr="00B62E55">
              <w:rPr>
                <w:webHidden/>
              </w:rPr>
              <w:tab/>
            </w:r>
            <w:r w:rsidR="00B62E55" w:rsidRPr="00B62E55">
              <w:rPr>
                <w:webHidden/>
              </w:rPr>
              <w:fldChar w:fldCharType="begin"/>
            </w:r>
            <w:r w:rsidR="00B62E55" w:rsidRPr="00B62E55">
              <w:rPr>
                <w:webHidden/>
              </w:rPr>
              <w:instrText xml:space="preserve"> PAGEREF _Toc525056405 \h </w:instrText>
            </w:r>
            <w:r w:rsidR="00B62E55" w:rsidRPr="00B62E55">
              <w:rPr>
                <w:webHidden/>
              </w:rPr>
            </w:r>
            <w:r w:rsidR="00B62E55" w:rsidRPr="00B62E55">
              <w:rPr>
                <w:webHidden/>
              </w:rPr>
              <w:fldChar w:fldCharType="separate"/>
            </w:r>
            <w:r w:rsidR="00E04F90">
              <w:rPr>
                <w:webHidden/>
              </w:rPr>
              <w:t>4</w:t>
            </w:r>
            <w:r w:rsidR="00B62E55" w:rsidRPr="00B62E55">
              <w:rPr>
                <w:webHidden/>
              </w:rPr>
              <w:fldChar w:fldCharType="end"/>
            </w:r>
          </w:hyperlink>
        </w:p>
        <w:p w14:paraId="736F6156" w14:textId="61A8B687" w:rsidR="00B62E55" w:rsidRPr="00B62E55" w:rsidRDefault="00575904">
          <w:pPr>
            <w:pStyle w:val="TOC2"/>
            <w:rPr>
              <w:rFonts w:ascii="Arial" w:eastAsiaTheme="minorEastAsia" w:hAnsi="Arial" w:cs="Arial"/>
              <w:noProof/>
              <w:lang w:eastAsia="en-AU"/>
            </w:rPr>
          </w:pPr>
          <w:hyperlink w:anchor="_Toc525056406" w:history="1">
            <w:r w:rsidR="00B62E55" w:rsidRPr="00B62E55">
              <w:rPr>
                <w:rStyle w:val="Hyperlink"/>
                <w:rFonts w:ascii="Arial" w:eastAsiaTheme="majorEastAsia" w:hAnsi="Arial" w:cs="Arial"/>
                <w:noProof/>
              </w:rPr>
              <w:t>1.1</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Scope</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_Toc525056406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4</w:t>
            </w:r>
            <w:r w:rsidR="00B62E55" w:rsidRPr="00B62E55">
              <w:rPr>
                <w:rFonts w:ascii="Arial" w:hAnsi="Arial" w:cs="Arial"/>
                <w:noProof/>
                <w:webHidden/>
              </w:rPr>
              <w:fldChar w:fldCharType="end"/>
            </w:r>
          </w:hyperlink>
        </w:p>
        <w:p w14:paraId="4C99EB5E" w14:textId="692A49CB" w:rsidR="00B62E55" w:rsidRPr="00B62E55" w:rsidRDefault="00575904">
          <w:pPr>
            <w:pStyle w:val="TOC2"/>
            <w:rPr>
              <w:rFonts w:ascii="Arial" w:eastAsiaTheme="minorEastAsia" w:hAnsi="Arial" w:cs="Arial"/>
              <w:noProof/>
              <w:lang w:eastAsia="en-AU"/>
            </w:rPr>
          </w:pPr>
          <w:hyperlink w:anchor="_Toc525056415" w:history="1">
            <w:r w:rsidR="00B62E55" w:rsidRPr="00B62E55">
              <w:rPr>
                <w:rStyle w:val="Hyperlink"/>
                <w:rFonts w:ascii="Arial" w:eastAsiaTheme="majorEastAsia" w:hAnsi="Arial" w:cs="Arial"/>
                <w:noProof/>
              </w:rPr>
              <w:t>1.2</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Purpose</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_Toc525056415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5</w:t>
            </w:r>
            <w:r w:rsidR="00B62E55" w:rsidRPr="00B62E55">
              <w:rPr>
                <w:rFonts w:ascii="Arial" w:hAnsi="Arial" w:cs="Arial"/>
                <w:noProof/>
                <w:webHidden/>
              </w:rPr>
              <w:fldChar w:fldCharType="end"/>
            </w:r>
          </w:hyperlink>
        </w:p>
        <w:p w14:paraId="74E38A5A" w14:textId="27F8053E" w:rsidR="00B62E55" w:rsidRPr="00B62E55" w:rsidRDefault="00575904">
          <w:pPr>
            <w:pStyle w:val="TOC1"/>
            <w:rPr>
              <w:rFonts w:eastAsiaTheme="minorEastAsia"/>
              <w:b w:val="0"/>
              <w:lang w:eastAsia="en-AU"/>
            </w:rPr>
          </w:pPr>
          <w:hyperlink w:anchor="_Toc525056420" w:history="1">
            <w:r w:rsidR="00B62E55" w:rsidRPr="00B62E55">
              <w:rPr>
                <w:rStyle w:val="Hyperlink"/>
              </w:rPr>
              <w:t>2</w:t>
            </w:r>
            <w:r w:rsidR="00B62E55" w:rsidRPr="00B62E55">
              <w:rPr>
                <w:rFonts w:eastAsiaTheme="minorEastAsia"/>
                <w:b w:val="0"/>
                <w:lang w:eastAsia="en-AU"/>
              </w:rPr>
              <w:tab/>
            </w:r>
            <w:r w:rsidR="00B62E55" w:rsidRPr="00B62E55">
              <w:rPr>
                <w:rStyle w:val="Hyperlink"/>
              </w:rPr>
              <w:t>BACKGROUND</w:t>
            </w:r>
            <w:r w:rsidR="00B62E55" w:rsidRPr="00B62E55">
              <w:rPr>
                <w:webHidden/>
              </w:rPr>
              <w:tab/>
            </w:r>
            <w:r w:rsidR="00B62E55" w:rsidRPr="00B62E55">
              <w:rPr>
                <w:webHidden/>
              </w:rPr>
              <w:fldChar w:fldCharType="begin"/>
            </w:r>
            <w:r w:rsidR="00B62E55" w:rsidRPr="00B62E55">
              <w:rPr>
                <w:webHidden/>
              </w:rPr>
              <w:instrText xml:space="preserve"> PAGEREF _Toc525056420 \h </w:instrText>
            </w:r>
            <w:r w:rsidR="00B62E55" w:rsidRPr="00B62E55">
              <w:rPr>
                <w:webHidden/>
              </w:rPr>
            </w:r>
            <w:r w:rsidR="00B62E55" w:rsidRPr="00B62E55">
              <w:rPr>
                <w:webHidden/>
              </w:rPr>
              <w:fldChar w:fldCharType="separate"/>
            </w:r>
            <w:r w:rsidR="00E04F90">
              <w:rPr>
                <w:webHidden/>
              </w:rPr>
              <w:t>6</w:t>
            </w:r>
            <w:r w:rsidR="00B62E55" w:rsidRPr="00B62E55">
              <w:rPr>
                <w:webHidden/>
              </w:rPr>
              <w:fldChar w:fldCharType="end"/>
            </w:r>
          </w:hyperlink>
        </w:p>
        <w:p w14:paraId="583FA6C4" w14:textId="717AFE85" w:rsidR="00B62E55" w:rsidRPr="00B62E55" w:rsidRDefault="00575904">
          <w:pPr>
            <w:pStyle w:val="TOC2"/>
            <w:rPr>
              <w:rFonts w:ascii="Arial" w:eastAsiaTheme="minorEastAsia" w:hAnsi="Arial" w:cs="Arial"/>
              <w:noProof/>
              <w:lang w:eastAsia="en-AU"/>
            </w:rPr>
          </w:pPr>
          <w:hyperlink w:anchor="_Toc525056421" w:history="1">
            <w:r w:rsidR="00B62E55" w:rsidRPr="00B62E55">
              <w:rPr>
                <w:rStyle w:val="Hyperlink"/>
                <w:rFonts w:ascii="Arial" w:eastAsiaTheme="majorEastAsia" w:hAnsi="Arial" w:cs="Arial"/>
                <w:noProof/>
              </w:rPr>
              <w:t>2.1</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Legal basis - The NCSR legislation</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_Toc525056421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6</w:t>
            </w:r>
            <w:r w:rsidR="00B62E55" w:rsidRPr="00B62E55">
              <w:rPr>
                <w:rFonts w:ascii="Arial" w:hAnsi="Arial" w:cs="Arial"/>
                <w:noProof/>
                <w:webHidden/>
              </w:rPr>
              <w:fldChar w:fldCharType="end"/>
            </w:r>
          </w:hyperlink>
        </w:p>
        <w:p w14:paraId="5CEBE837" w14:textId="3E7D925D" w:rsidR="00B62E55" w:rsidRPr="00B62E55" w:rsidRDefault="00575904">
          <w:pPr>
            <w:pStyle w:val="TOC2"/>
            <w:rPr>
              <w:rFonts w:ascii="Arial" w:eastAsiaTheme="minorEastAsia" w:hAnsi="Arial" w:cs="Arial"/>
              <w:noProof/>
              <w:lang w:eastAsia="en-AU"/>
            </w:rPr>
          </w:pPr>
          <w:hyperlink w:anchor="_Toc525056425" w:history="1">
            <w:r w:rsidR="00B62E55" w:rsidRPr="00B62E55">
              <w:rPr>
                <w:rStyle w:val="Hyperlink"/>
                <w:rFonts w:ascii="Arial" w:hAnsi="Arial" w:cs="Arial"/>
                <w:noProof/>
              </w:rPr>
              <w:t>2.2</w:t>
            </w:r>
            <w:r w:rsidR="00B62E55" w:rsidRPr="00B62E55">
              <w:rPr>
                <w:rFonts w:ascii="Arial" w:eastAsiaTheme="minorEastAsia" w:hAnsi="Arial" w:cs="Arial"/>
                <w:noProof/>
                <w:lang w:eastAsia="en-AU"/>
              </w:rPr>
              <w:tab/>
            </w:r>
            <w:r w:rsidR="00B62E55" w:rsidRPr="00B62E55">
              <w:rPr>
                <w:rStyle w:val="Hyperlink"/>
                <w:rFonts w:ascii="Arial" w:hAnsi="Arial" w:cs="Arial"/>
                <w:noProof/>
              </w:rPr>
              <w:t>Participating States and Territories</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_Toc525056425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6</w:t>
            </w:r>
            <w:r w:rsidR="00B62E55" w:rsidRPr="00B62E55">
              <w:rPr>
                <w:rFonts w:ascii="Arial" w:hAnsi="Arial" w:cs="Arial"/>
                <w:noProof/>
                <w:webHidden/>
              </w:rPr>
              <w:fldChar w:fldCharType="end"/>
            </w:r>
          </w:hyperlink>
        </w:p>
        <w:p w14:paraId="771058E5" w14:textId="1EF26B80" w:rsidR="00B62E55" w:rsidRPr="00B62E55" w:rsidRDefault="00575904">
          <w:pPr>
            <w:pStyle w:val="TOC2"/>
            <w:rPr>
              <w:rFonts w:ascii="Arial" w:eastAsiaTheme="minorEastAsia" w:hAnsi="Arial" w:cs="Arial"/>
              <w:noProof/>
              <w:lang w:eastAsia="en-AU"/>
            </w:rPr>
          </w:pPr>
          <w:hyperlink w:anchor="_Toc525056430" w:history="1">
            <w:r w:rsidR="00B62E55" w:rsidRPr="00B62E55">
              <w:rPr>
                <w:rStyle w:val="Hyperlink"/>
                <w:rFonts w:ascii="Arial" w:hAnsi="Arial" w:cs="Arial"/>
                <w:noProof/>
              </w:rPr>
              <w:t>2.3</w:t>
            </w:r>
            <w:r w:rsidR="00B62E55" w:rsidRPr="00B62E55">
              <w:rPr>
                <w:rFonts w:ascii="Arial" w:eastAsiaTheme="minorEastAsia" w:hAnsi="Arial" w:cs="Arial"/>
                <w:noProof/>
                <w:lang w:eastAsia="en-AU"/>
              </w:rPr>
              <w:tab/>
            </w:r>
            <w:r w:rsidR="00B62E55" w:rsidRPr="00B62E55">
              <w:rPr>
                <w:rStyle w:val="Hyperlink"/>
                <w:rFonts w:ascii="Arial" w:hAnsi="Arial" w:cs="Arial"/>
                <w:noProof/>
              </w:rPr>
              <w:t>State and Territory laws related to privacy and freedom of information</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_Toc525056430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6</w:t>
            </w:r>
            <w:r w:rsidR="00B62E55" w:rsidRPr="00B62E55">
              <w:rPr>
                <w:rFonts w:ascii="Arial" w:hAnsi="Arial" w:cs="Arial"/>
                <w:noProof/>
                <w:webHidden/>
              </w:rPr>
              <w:fldChar w:fldCharType="end"/>
            </w:r>
          </w:hyperlink>
        </w:p>
        <w:p w14:paraId="421F7992" w14:textId="4E6D66DE" w:rsidR="00B62E55" w:rsidRPr="00B62E55" w:rsidRDefault="00575904">
          <w:pPr>
            <w:pStyle w:val="TOC1"/>
            <w:rPr>
              <w:rFonts w:eastAsiaTheme="minorEastAsia"/>
              <w:b w:val="0"/>
              <w:lang w:eastAsia="en-AU"/>
            </w:rPr>
          </w:pPr>
          <w:hyperlink w:anchor="_Toc525056435" w:history="1">
            <w:r w:rsidR="00B62E55" w:rsidRPr="00B62E55">
              <w:rPr>
                <w:rStyle w:val="Hyperlink"/>
              </w:rPr>
              <w:t>3</w:t>
            </w:r>
            <w:r w:rsidR="00B62E55" w:rsidRPr="00B62E55">
              <w:rPr>
                <w:rFonts w:eastAsiaTheme="minorEastAsia"/>
                <w:b w:val="0"/>
                <w:lang w:eastAsia="en-AU"/>
              </w:rPr>
              <w:tab/>
            </w:r>
            <w:r w:rsidR="00B62E55" w:rsidRPr="00B62E55">
              <w:rPr>
                <w:rStyle w:val="Hyperlink"/>
              </w:rPr>
              <w:t>DATA ACCESS AND RELEASE PRINCIPLES</w:t>
            </w:r>
            <w:r w:rsidR="00B62E55" w:rsidRPr="00B62E55">
              <w:rPr>
                <w:webHidden/>
              </w:rPr>
              <w:tab/>
            </w:r>
            <w:r w:rsidR="00B62E55" w:rsidRPr="00B62E55">
              <w:rPr>
                <w:webHidden/>
              </w:rPr>
              <w:fldChar w:fldCharType="begin"/>
            </w:r>
            <w:r w:rsidR="00B62E55" w:rsidRPr="00B62E55">
              <w:rPr>
                <w:webHidden/>
              </w:rPr>
              <w:instrText xml:space="preserve"> PAGEREF _Toc525056435 \h </w:instrText>
            </w:r>
            <w:r w:rsidR="00B62E55" w:rsidRPr="00B62E55">
              <w:rPr>
                <w:webHidden/>
              </w:rPr>
            </w:r>
            <w:r w:rsidR="00B62E55" w:rsidRPr="00B62E55">
              <w:rPr>
                <w:webHidden/>
              </w:rPr>
              <w:fldChar w:fldCharType="separate"/>
            </w:r>
            <w:r w:rsidR="00E04F90">
              <w:rPr>
                <w:webHidden/>
              </w:rPr>
              <w:t>7</w:t>
            </w:r>
            <w:r w:rsidR="00B62E55" w:rsidRPr="00B62E55">
              <w:rPr>
                <w:webHidden/>
              </w:rPr>
              <w:fldChar w:fldCharType="end"/>
            </w:r>
          </w:hyperlink>
        </w:p>
        <w:p w14:paraId="0DE30BDC" w14:textId="45DDC534" w:rsidR="00B62E55" w:rsidRPr="00B62E55" w:rsidRDefault="00575904" w:rsidP="00B62E55">
          <w:pPr>
            <w:pStyle w:val="TOC2"/>
            <w:rPr>
              <w:rFonts w:ascii="Arial" w:hAnsi="Arial" w:cs="Arial"/>
              <w:noProof/>
              <w:lang w:eastAsia="en-AU"/>
            </w:rPr>
          </w:pPr>
          <w:hyperlink w:anchor="_Toc525056436" w:history="1">
            <w:r w:rsidR="00B62E55" w:rsidRPr="00B62E55">
              <w:rPr>
                <w:rStyle w:val="Hyperlink"/>
                <w:rFonts w:ascii="Arial" w:eastAsiaTheme="majorEastAsia" w:hAnsi="Arial" w:cs="Arial"/>
                <w:noProof/>
              </w:rPr>
              <w:t>3.1</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Data will be managed as an asset</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_Toc525056436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7</w:t>
            </w:r>
            <w:r w:rsidR="00B62E55" w:rsidRPr="00B62E55">
              <w:rPr>
                <w:rFonts w:ascii="Arial" w:hAnsi="Arial" w:cs="Arial"/>
                <w:noProof/>
                <w:webHidden/>
              </w:rPr>
              <w:fldChar w:fldCharType="end"/>
            </w:r>
          </w:hyperlink>
        </w:p>
        <w:p w14:paraId="5A4AB38A" w14:textId="11382821" w:rsidR="00B62E55" w:rsidRPr="00B62E55" w:rsidRDefault="00575904">
          <w:pPr>
            <w:pStyle w:val="TOC2"/>
            <w:rPr>
              <w:rFonts w:ascii="Arial" w:eastAsiaTheme="minorEastAsia" w:hAnsi="Arial" w:cs="Arial"/>
              <w:noProof/>
              <w:lang w:eastAsia="en-AU"/>
            </w:rPr>
          </w:pPr>
          <w:hyperlink w:anchor="_Toc525056438" w:history="1">
            <w:r w:rsidR="00B62E55" w:rsidRPr="00B62E55">
              <w:rPr>
                <w:rStyle w:val="Hyperlink"/>
                <w:rFonts w:ascii="Arial" w:eastAsiaTheme="majorEastAsia" w:hAnsi="Arial" w:cs="Arial"/>
                <w:noProof/>
              </w:rPr>
              <w:t>3.2</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Personal information must be protected</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_Toc525056438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7</w:t>
            </w:r>
            <w:r w:rsidR="00B62E55" w:rsidRPr="00B62E55">
              <w:rPr>
                <w:rFonts w:ascii="Arial" w:hAnsi="Arial" w:cs="Arial"/>
                <w:noProof/>
                <w:webHidden/>
              </w:rPr>
              <w:fldChar w:fldCharType="end"/>
            </w:r>
          </w:hyperlink>
        </w:p>
        <w:p w14:paraId="1A41F8DD" w14:textId="60F2C7EB" w:rsidR="00B62E55" w:rsidRPr="00B62E55" w:rsidRDefault="00575904">
          <w:pPr>
            <w:pStyle w:val="TOC2"/>
            <w:rPr>
              <w:rFonts w:ascii="Arial" w:eastAsiaTheme="minorEastAsia" w:hAnsi="Arial" w:cs="Arial"/>
              <w:noProof/>
              <w:lang w:eastAsia="en-AU"/>
            </w:rPr>
          </w:pPr>
          <w:hyperlink w:anchor="_Toc525056442" w:history="1">
            <w:r w:rsidR="00B62E55" w:rsidRPr="00B62E55">
              <w:rPr>
                <w:rStyle w:val="Hyperlink"/>
                <w:rFonts w:ascii="Arial" w:eastAsiaTheme="majorEastAsia" w:hAnsi="Arial" w:cs="Arial"/>
                <w:noProof/>
              </w:rPr>
              <w:t>3.3</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Research must have a public benefit</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_Toc525056442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7</w:t>
            </w:r>
            <w:r w:rsidR="00B62E55" w:rsidRPr="00B62E55">
              <w:rPr>
                <w:rFonts w:ascii="Arial" w:hAnsi="Arial" w:cs="Arial"/>
                <w:noProof/>
                <w:webHidden/>
              </w:rPr>
              <w:fldChar w:fldCharType="end"/>
            </w:r>
          </w:hyperlink>
        </w:p>
        <w:p w14:paraId="21BE6F41" w14:textId="7654AA5A" w:rsidR="00B62E55" w:rsidRPr="00B62E55" w:rsidRDefault="00575904">
          <w:pPr>
            <w:pStyle w:val="TOC2"/>
            <w:rPr>
              <w:rFonts w:ascii="Arial" w:eastAsiaTheme="minorEastAsia" w:hAnsi="Arial" w:cs="Arial"/>
              <w:noProof/>
              <w:lang w:eastAsia="en-AU"/>
            </w:rPr>
          </w:pPr>
          <w:hyperlink w:anchor="_Toc525056444" w:history="1">
            <w:r w:rsidR="00B62E55" w:rsidRPr="00B62E55">
              <w:rPr>
                <w:rStyle w:val="Hyperlink"/>
                <w:rFonts w:ascii="Arial" w:eastAsiaTheme="majorEastAsia" w:hAnsi="Arial" w:cs="Arial"/>
                <w:noProof/>
              </w:rPr>
              <w:t>3.4</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Research must be ethical</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_Toc525056444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7</w:t>
            </w:r>
            <w:r w:rsidR="00B62E55" w:rsidRPr="00B62E55">
              <w:rPr>
                <w:rFonts w:ascii="Arial" w:hAnsi="Arial" w:cs="Arial"/>
                <w:noProof/>
                <w:webHidden/>
              </w:rPr>
              <w:fldChar w:fldCharType="end"/>
            </w:r>
          </w:hyperlink>
        </w:p>
        <w:p w14:paraId="32E7C4D1" w14:textId="1E4F3C0D" w:rsidR="00B62E55" w:rsidRPr="00B62E55" w:rsidRDefault="00575904">
          <w:pPr>
            <w:pStyle w:val="TOC2"/>
            <w:rPr>
              <w:rFonts w:ascii="Arial" w:eastAsiaTheme="minorEastAsia" w:hAnsi="Arial" w:cs="Arial"/>
              <w:noProof/>
              <w:lang w:eastAsia="en-AU"/>
            </w:rPr>
          </w:pPr>
          <w:hyperlink w:anchor="_Toc525056446" w:history="1">
            <w:r w:rsidR="00B62E55" w:rsidRPr="00B62E55">
              <w:rPr>
                <w:rStyle w:val="Hyperlink"/>
                <w:rFonts w:ascii="Arial" w:eastAsiaTheme="majorEastAsia" w:hAnsi="Arial" w:cs="Arial"/>
                <w:noProof/>
              </w:rPr>
              <w:t>3.5</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Research must be consistent with applicable legislation</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_Toc525056446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8</w:t>
            </w:r>
            <w:r w:rsidR="00B62E55" w:rsidRPr="00B62E55">
              <w:rPr>
                <w:rFonts w:ascii="Arial" w:hAnsi="Arial" w:cs="Arial"/>
                <w:noProof/>
                <w:webHidden/>
              </w:rPr>
              <w:fldChar w:fldCharType="end"/>
            </w:r>
          </w:hyperlink>
        </w:p>
        <w:p w14:paraId="551A1858" w14:textId="2D7E29D4" w:rsidR="00B62E55" w:rsidRPr="00B62E55" w:rsidRDefault="00575904">
          <w:pPr>
            <w:pStyle w:val="TOC1"/>
            <w:rPr>
              <w:rFonts w:eastAsiaTheme="minorEastAsia"/>
              <w:b w:val="0"/>
              <w:lang w:eastAsia="en-AU"/>
            </w:rPr>
          </w:pPr>
          <w:hyperlink w:anchor="_Toc525056448" w:history="1">
            <w:r w:rsidR="00B62E55" w:rsidRPr="00B62E55">
              <w:rPr>
                <w:rStyle w:val="Hyperlink"/>
              </w:rPr>
              <w:t>4</w:t>
            </w:r>
            <w:r w:rsidR="00B62E55" w:rsidRPr="00B62E55">
              <w:rPr>
                <w:rFonts w:eastAsiaTheme="minorEastAsia"/>
                <w:b w:val="0"/>
                <w:lang w:eastAsia="en-AU"/>
              </w:rPr>
              <w:tab/>
            </w:r>
            <w:r w:rsidR="00B62E55" w:rsidRPr="00B62E55">
              <w:rPr>
                <w:rStyle w:val="Hyperlink"/>
              </w:rPr>
              <w:t>DATA ACCESS AND RELEASE PROCESS</w:t>
            </w:r>
            <w:r w:rsidR="00B62E55" w:rsidRPr="00B62E55">
              <w:rPr>
                <w:webHidden/>
              </w:rPr>
              <w:tab/>
            </w:r>
            <w:r w:rsidR="00B62E55" w:rsidRPr="00B62E55">
              <w:rPr>
                <w:webHidden/>
              </w:rPr>
              <w:fldChar w:fldCharType="begin"/>
            </w:r>
            <w:r w:rsidR="00B62E55" w:rsidRPr="00B62E55">
              <w:rPr>
                <w:webHidden/>
              </w:rPr>
              <w:instrText xml:space="preserve"> PAGEREF _Toc525056448 \h </w:instrText>
            </w:r>
            <w:r w:rsidR="00B62E55" w:rsidRPr="00B62E55">
              <w:rPr>
                <w:webHidden/>
              </w:rPr>
            </w:r>
            <w:r w:rsidR="00B62E55" w:rsidRPr="00B62E55">
              <w:rPr>
                <w:webHidden/>
              </w:rPr>
              <w:fldChar w:fldCharType="separate"/>
            </w:r>
            <w:r w:rsidR="00E04F90">
              <w:rPr>
                <w:webHidden/>
              </w:rPr>
              <w:t>8</w:t>
            </w:r>
            <w:r w:rsidR="00B62E55" w:rsidRPr="00B62E55">
              <w:rPr>
                <w:webHidden/>
              </w:rPr>
              <w:fldChar w:fldCharType="end"/>
            </w:r>
          </w:hyperlink>
        </w:p>
        <w:p w14:paraId="6524CC99" w14:textId="09BD81AE" w:rsidR="00B62E55" w:rsidRPr="00B62E55" w:rsidRDefault="00575904">
          <w:pPr>
            <w:pStyle w:val="TOC2"/>
            <w:rPr>
              <w:rFonts w:ascii="Arial" w:eastAsiaTheme="minorEastAsia" w:hAnsi="Arial" w:cs="Arial"/>
              <w:noProof/>
              <w:lang w:eastAsia="en-AU"/>
            </w:rPr>
          </w:pPr>
          <w:hyperlink w:anchor="_Toc525056449" w:history="1">
            <w:r w:rsidR="00B62E55" w:rsidRPr="00B62E55">
              <w:rPr>
                <w:rStyle w:val="Hyperlink"/>
                <w:rFonts w:ascii="Arial" w:eastAsiaTheme="majorEastAsia" w:hAnsi="Arial" w:cs="Arial"/>
                <w:noProof/>
              </w:rPr>
              <w:t>4.1</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Health’s Data Governance and Release Framework</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_Toc525056449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8</w:t>
            </w:r>
            <w:r w:rsidR="00B62E55" w:rsidRPr="00B62E55">
              <w:rPr>
                <w:rFonts w:ascii="Arial" w:hAnsi="Arial" w:cs="Arial"/>
                <w:noProof/>
                <w:webHidden/>
              </w:rPr>
              <w:fldChar w:fldCharType="end"/>
            </w:r>
          </w:hyperlink>
        </w:p>
        <w:p w14:paraId="3BEE231D" w14:textId="053B590A" w:rsidR="00B62E55" w:rsidRPr="00B62E55" w:rsidRDefault="00575904">
          <w:pPr>
            <w:pStyle w:val="TOC2"/>
            <w:rPr>
              <w:rFonts w:ascii="Arial" w:eastAsiaTheme="minorEastAsia" w:hAnsi="Arial" w:cs="Arial"/>
              <w:noProof/>
              <w:lang w:eastAsia="en-AU"/>
            </w:rPr>
          </w:pPr>
          <w:hyperlink w:anchor="_Toc525056452" w:history="1">
            <w:r w:rsidR="00B62E55" w:rsidRPr="00B62E55">
              <w:rPr>
                <w:rStyle w:val="Hyperlink"/>
                <w:rFonts w:ascii="Arial" w:eastAsiaTheme="majorEastAsia" w:hAnsi="Arial" w:cs="Arial"/>
                <w:noProof/>
              </w:rPr>
              <w:t>4.2</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Types of data</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_Toc525056452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8</w:t>
            </w:r>
            <w:r w:rsidR="00B62E55" w:rsidRPr="00B62E55">
              <w:rPr>
                <w:rFonts w:ascii="Arial" w:hAnsi="Arial" w:cs="Arial"/>
                <w:noProof/>
                <w:webHidden/>
              </w:rPr>
              <w:fldChar w:fldCharType="end"/>
            </w:r>
          </w:hyperlink>
        </w:p>
        <w:p w14:paraId="0F373864" w14:textId="5BFA2449" w:rsidR="00B62E55" w:rsidRPr="00B62E55" w:rsidRDefault="00575904">
          <w:pPr>
            <w:pStyle w:val="TOC2"/>
            <w:rPr>
              <w:rFonts w:ascii="Arial" w:eastAsiaTheme="minorEastAsia" w:hAnsi="Arial" w:cs="Arial"/>
              <w:noProof/>
              <w:lang w:eastAsia="en-AU"/>
            </w:rPr>
          </w:pPr>
          <w:hyperlink w:anchor="_Toc525056455" w:history="1">
            <w:r w:rsidR="00B62E55" w:rsidRPr="00B62E55">
              <w:rPr>
                <w:rStyle w:val="Hyperlink"/>
                <w:rFonts w:ascii="Arial" w:eastAsiaTheme="majorEastAsia" w:hAnsi="Arial" w:cs="Arial"/>
                <w:noProof/>
              </w:rPr>
              <w:t>4.3</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State and Territory data</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_Toc525056455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8</w:t>
            </w:r>
            <w:r w:rsidR="00B62E55" w:rsidRPr="00B62E55">
              <w:rPr>
                <w:rFonts w:ascii="Arial" w:hAnsi="Arial" w:cs="Arial"/>
                <w:noProof/>
                <w:webHidden/>
              </w:rPr>
              <w:fldChar w:fldCharType="end"/>
            </w:r>
          </w:hyperlink>
        </w:p>
        <w:p w14:paraId="4A6E2BC4" w14:textId="3C618DD3" w:rsidR="00B62E55" w:rsidRPr="00B62E55" w:rsidRDefault="00575904">
          <w:pPr>
            <w:pStyle w:val="TOC2"/>
            <w:rPr>
              <w:rFonts w:ascii="Arial" w:eastAsiaTheme="minorEastAsia" w:hAnsi="Arial" w:cs="Arial"/>
              <w:noProof/>
              <w:lang w:eastAsia="en-AU"/>
            </w:rPr>
          </w:pPr>
          <w:hyperlink w:anchor="_Toc525056459" w:history="1">
            <w:r w:rsidR="00B62E55" w:rsidRPr="00B62E55">
              <w:rPr>
                <w:rStyle w:val="Hyperlink"/>
                <w:rFonts w:ascii="Arial" w:eastAsiaTheme="majorEastAsia" w:hAnsi="Arial" w:cs="Arial"/>
                <w:noProof/>
              </w:rPr>
              <w:t>4.4</w:t>
            </w:r>
            <w:r w:rsidR="00B62E55" w:rsidRPr="00B62E55">
              <w:rPr>
                <w:rFonts w:ascii="Arial" w:eastAsiaTheme="minorEastAsia" w:hAnsi="Arial" w:cs="Arial"/>
                <w:noProof/>
                <w:lang w:eastAsia="en-AU"/>
              </w:rPr>
              <w:tab/>
            </w:r>
            <w:r w:rsidR="00B21F50">
              <w:rPr>
                <w:rStyle w:val="Hyperlink"/>
                <w:rFonts w:ascii="Arial" w:eastAsiaTheme="majorEastAsia" w:hAnsi="Arial" w:cs="Arial"/>
                <w:noProof/>
              </w:rPr>
              <w:t>Outline of the NCSR Data Request P</w:t>
            </w:r>
            <w:r w:rsidR="00B62E55" w:rsidRPr="00B62E55">
              <w:rPr>
                <w:rStyle w:val="Hyperlink"/>
                <w:rFonts w:ascii="Arial" w:eastAsiaTheme="majorEastAsia" w:hAnsi="Arial" w:cs="Arial"/>
                <w:noProof/>
              </w:rPr>
              <w:t>rocess</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_Toc525056459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9</w:t>
            </w:r>
            <w:r w:rsidR="00B62E55" w:rsidRPr="00B62E55">
              <w:rPr>
                <w:rFonts w:ascii="Arial" w:hAnsi="Arial" w:cs="Arial"/>
                <w:noProof/>
                <w:webHidden/>
              </w:rPr>
              <w:fldChar w:fldCharType="end"/>
            </w:r>
          </w:hyperlink>
        </w:p>
        <w:p w14:paraId="1A89DF1E" w14:textId="34AE219C" w:rsidR="00B62E55" w:rsidRPr="00B62E55" w:rsidRDefault="00575904">
          <w:pPr>
            <w:pStyle w:val="TOC2"/>
            <w:rPr>
              <w:rFonts w:ascii="Arial" w:eastAsiaTheme="minorEastAsia" w:hAnsi="Arial" w:cs="Arial"/>
              <w:noProof/>
              <w:lang w:eastAsia="en-AU"/>
            </w:rPr>
          </w:pPr>
          <w:hyperlink w:anchor="_Toc525056461" w:history="1">
            <w:r w:rsidR="00B62E55" w:rsidRPr="00B62E55">
              <w:rPr>
                <w:rStyle w:val="Hyperlink"/>
                <w:rFonts w:ascii="Arial" w:hAnsi="Arial" w:cs="Arial"/>
                <w:noProof/>
              </w:rPr>
              <w:t>4.5</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Steps for data access</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_Toc525056461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9</w:t>
            </w:r>
            <w:r w:rsidR="00B62E55" w:rsidRPr="00B62E55">
              <w:rPr>
                <w:rFonts w:ascii="Arial" w:hAnsi="Arial" w:cs="Arial"/>
                <w:noProof/>
                <w:webHidden/>
              </w:rPr>
              <w:fldChar w:fldCharType="end"/>
            </w:r>
          </w:hyperlink>
        </w:p>
        <w:p w14:paraId="4CBC772D" w14:textId="61B8513C" w:rsidR="00B62E55" w:rsidRPr="00B62E55" w:rsidRDefault="00575904">
          <w:pPr>
            <w:pStyle w:val="TOC1"/>
            <w:rPr>
              <w:rFonts w:eastAsiaTheme="minorEastAsia"/>
              <w:b w:val="0"/>
              <w:lang w:eastAsia="en-AU"/>
            </w:rPr>
          </w:pPr>
          <w:hyperlink w:anchor="_Toc525056486" w:history="1">
            <w:r w:rsidR="00B62E55" w:rsidRPr="00B62E55">
              <w:rPr>
                <w:rStyle w:val="Hyperlink"/>
              </w:rPr>
              <w:t>5</w:t>
            </w:r>
            <w:r w:rsidR="00B62E55" w:rsidRPr="00B62E55">
              <w:rPr>
                <w:rFonts w:eastAsiaTheme="minorEastAsia"/>
                <w:b w:val="0"/>
                <w:lang w:eastAsia="en-AU"/>
              </w:rPr>
              <w:tab/>
            </w:r>
            <w:r w:rsidR="00B62E55" w:rsidRPr="00B62E55">
              <w:rPr>
                <w:rStyle w:val="Hyperlink"/>
              </w:rPr>
              <w:t>RISK ASSESSMENT</w:t>
            </w:r>
            <w:r w:rsidR="00B62E55" w:rsidRPr="00B62E55">
              <w:rPr>
                <w:webHidden/>
              </w:rPr>
              <w:tab/>
            </w:r>
            <w:r w:rsidR="00B62E55" w:rsidRPr="00B62E55">
              <w:rPr>
                <w:webHidden/>
              </w:rPr>
              <w:fldChar w:fldCharType="begin"/>
            </w:r>
            <w:r w:rsidR="00B62E55" w:rsidRPr="00B62E55">
              <w:rPr>
                <w:webHidden/>
              </w:rPr>
              <w:instrText xml:space="preserve"> PAGEREF _Toc525056486 \h </w:instrText>
            </w:r>
            <w:r w:rsidR="00B62E55" w:rsidRPr="00B62E55">
              <w:rPr>
                <w:webHidden/>
              </w:rPr>
            </w:r>
            <w:r w:rsidR="00B62E55" w:rsidRPr="00B62E55">
              <w:rPr>
                <w:webHidden/>
              </w:rPr>
              <w:fldChar w:fldCharType="separate"/>
            </w:r>
            <w:r w:rsidR="00E04F90">
              <w:rPr>
                <w:webHidden/>
              </w:rPr>
              <w:t>13</w:t>
            </w:r>
            <w:r w:rsidR="00B62E55" w:rsidRPr="00B62E55">
              <w:rPr>
                <w:webHidden/>
              </w:rPr>
              <w:fldChar w:fldCharType="end"/>
            </w:r>
          </w:hyperlink>
        </w:p>
        <w:p w14:paraId="7534C46C" w14:textId="6F26747E" w:rsidR="00B62E55" w:rsidRPr="00B62E55" w:rsidRDefault="00575904">
          <w:pPr>
            <w:pStyle w:val="TOC2"/>
            <w:rPr>
              <w:rFonts w:ascii="Arial" w:eastAsiaTheme="minorEastAsia" w:hAnsi="Arial" w:cs="Arial"/>
              <w:noProof/>
              <w:lang w:eastAsia="en-AU"/>
            </w:rPr>
          </w:pPr>
          <w:hyperlink w:anchor="_Toc525056487" w:history="1">
            <w:r w:rsidR="00B62E55" w:rsidRPr="00B62E55">
              <w:rPr>
                <w:rStyle w:val="Hyperlink"/>
                <w:rFonts w:ascii="Arial" w:eastAsiaTheme="majorEastAsia" w:hAnsi="Arial" w:cs="Arial"/>
                <w:noProof/>
              </w:rPr>
              <w:t>5.1</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The Risk Assessment Model</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_Toc525056487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13</w:t>
            </w:r>
            <w:r w:rsidR="00B62E55" w:rsidRPr="00B62E55">
              <w:rPr>
                <w:rFonts w:ascii="Arial" w:hAnsi="Arial" w:cs="Arial"/>
                <w:noProof/>
                <w:webHidden/>
              </w:rPr>
              <w:fldChar w:fldCharType="end"/>
            </w:r>
          </w:hyperlink>
        </w:p>
        <w:p w14:paraId="30DAE1C6" w14:textId="648C6A61" w:rsidR="00B62E55" w:rsidRPr="00B62E55" w:rsidRDefault="00575904">
          <w:pPr>
            <w:pStyle w:val="TOC2"/>
            <w:rPr>
              <w:rFonts w:ascii="Arial" w:eastAsiaTheme="minorEastAsia" w:hAnsi="Arial" w:cs="Arial"/>
              <w:noProof/>
              <w:lang w:eastAsia="en-AU"/>
            </w:rPr>
          </w:pPr>
          <w:hyperlink w:anchor="_Toc525056495" w:history="1">
            <w:r w:rsidR="00B62E55" w:rsidRPr="00B62E55">
              <w:rPr>
                <w:rStyle w:val="Hyperlink"/>
                <w:rFonts w:ascii="Arial" w:eastAsiaTheme="majorEastAsia" w:hAnsi="Arial" w:cs="Arial"/>
                <w:noProof/>
              </w:rPr>
              <w:t>5.2</w:t>
            </w:r>
            <w:r w:rsidR="00B62E55" w:rsidRPr="00B62E55">
              <w:rPr>
                <w:rFonts w:ascii="Arial" w:eastAsiaTheme="minorEastAsia" w:hAnsi="Arial" w:cs="Arial"/>
                <w:noProof/>
                <w:lang w:eastAsia="en-AU"/>
              </w:rPr>
              <w:tab/>
            </w:r>
            <w:r w:rsidR="00B62E55" w:rsidRPr="00B62E55">
              <w:rPr>
                <w:rStyle w:val="Hyperlink"/>
                <w:rFonts w:ascii="Arial" w:eastAsiaTheme="majorEastAsia" w:hAnsi="Arial" w:cs="Arial"/>
                <w:noProof/>
              </w:rPr>
              <w:t>Risk management</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_Toc525056495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14</w:t>
            </w:r>
            <w:r w:rsidR="00B62E55" w:rsidRPr="00B62E55">
              <w:rPr>
                <w:rFonts w:ascii="Arial" w:hAnsi="Arial" w:cs="Arial"/>
                <w:noProof/>
                <w:webHidden/>
              </w:rPr>
              <w:fldChar w:fldCharType="end"/>
            </w:r>
          </w:hyperlink>
        </w:p>
        <w:p w14:paraId="1C1E9392" w14:textId="37FC5904" w:rsidR="00B62E55" w:rsidRPr="00B62E55" w:rsidRDefault="00575904">
          <w:pPr>
            <w:pStyle w:val="TOC1"/>
            <w:rPr>
              <w:rFonts w:eastAsiaTheme="minorEastAsia"/>
              <w:b w:val="0"/>
              <w:lang w:eastAsia="en-AU"/>
            </w:rPr>
          </w:pPr>
          <w:hyperlink w:anchor="_Toc525056497" w:history="1">
            <w:r w:rsidR="00B62E55" w:rsidRPr="00B62E55">
              <w:rPr>
                <w:rStyle w:val="Hyperlink"/>
              </w:rPr>
              <w:t>6</w:t>
            </w:r>
            <w:r w:rsidR="00B62E55" w:rsidRPr="00B62E55">
              <w:rPr>
                <w:rFonts w:eastAsiaTheme="minorEastAsia"/>
                <w:b w:val="0"/>
                <w:lang w:eastAsia="en-AU"/>
              </w:rPr>
              <w:tab/>
            </w:r>
            <w:r w:rsidR="00B62E55" w:rsidRPr="00B62E55">
              <w:rPr>
                <w:rStyle w:val="Hyperlink"/>
              </w:rPr>
              <w:t>AGREEMENT FOR DATA RELEASE</w:t>
            </w:r>
            <w:r w:rsidR="00B62E55" w:rsidRPr="00B62E55">
              <w:rPr>
                <w:webHidden/>
              </w:rPr>
              <w:tab/>
            </w:r>
            <w:r w:rsidR="00B62E55" w:rsidRPr="00B62E55">
              <w:rPr>
                <w:webHidden/>
              </w:rPr>
              <w:fldChar w:fldCharType="begin"/>
            </w:r>
            <w:r w:rsidR="00B62E55" w:rsidRPr="00B62E55">
              <w:rPr>
                <w:webHidden/>
              </w:rPr>
              <w:instrText xml:space="preserve"> PAGEREF _Toc525056497 \h </w:instrText>
            </w:r>
            <w:r w:rsidR="00B62E55" w:rsidRPr="00B62E55">
              <w:rPr>
                <w:webHidden/>
              </w:rPr>
            </w:r>
            <w:r w:rsidR="00B62E55" w:rsidRPr="00B62E55">
              <w:rPr>
                <w:webHidden/>
              </w:rPr>
              <w:fldChar w:fldCharType="separate"/>
            </w:r>
            <w:r w:rsidR="00E04F90">
              <w:rPr>
                <w:webHidden/>
              </w:rPr>
              <w:t>14</w:t>
            </w:r>
            <w:r w:rsidR="00B62E55" w:rsidRPr="00B62E55">
              <w:rPr>
                <w:webHidden/>
              </w:rPr>
              <w:fldChar w:fldCharType="end"/>
            </w:r>
          </w:hyperlink>
        </w:p>
        <w:p w14:paraId="5C0FF884" w14:textId="1576D2DB" w:rsidR="00B62E55" w:rsidRPr="00B62E55" w:rsidRDefault="00575904">
          <w:pPr>
            <w:pStyle w:val="TOC2"/>
            <w:rPr>
              <w:rFonts w:ascii="Arial" w:eastAsiaTheme="minorEastAsia" w:hAnsi="Arial" w:cs="Arial"/>
              <w:noProof/>
              <w:lang w:eastAsia="en-AU"/>
            </w:rPr>
          </w:pPr>
          <w:hyperlink w:anchor="_Toc525056498" w:history="1">
            <w:r w:rsidR="00B62E55" w:rsidRPr="00B62E55">
              <w:rPr>
                <w:rStyle w:val="Hyperlink"/>
                <w:rFonts w:ascii="Arial" w:eastAsiaTheme="majorEastAsia" w:hAnsi="Arial" w:cs="Arial"/>
                <w:noProof/>
              </w:rPr>
              <w:t>6.1</w:t>
            </w:r>
            <w:r w:rsidR="00B62E55" w:rsidRPr="00B62E55">
              <w:rPr>
                <w:rFonts w:ascii="Arial" w:eastAsiaTheme="minorEastAsia" w:hAnsi="Arial" w:cs="Arial"/>
                <w:noProof/>
                <w:lang w:eastAsia="en-AU"/>
              </w:rPr>
              <w:tab/>
            </w:r>
            <w:r w:rsidR="00B21F50">
              <w:rPr>
                <w:rStyle w:val="Hyperlink"/>
                <w:rFonts w:ascii="Arial" w:eastAsiaTheme="majorEastAsia" w:hAnsi="Arial" w:cs="Arial"/>
                <w:noProof/>
              </w:rPr>
              <w:t>Terms and c</w:t>
            </w:r>
            <w:r w:rsidR="00B62E55" w:rsidRPr="00B62E55">
              <w:rPr>
                <w:rStyle w:val="Hyperlink"/>
                <w:rFonts w:ascii="Arial" w:eastAsiaTheme="majorEastAsia" w:hAnsi="Arial" w:cs="Arial"/>
                <w:noProof/>
              </w:rPr>
              <w:t xml:space="preserve">onditions of </w:t>
            </w:r>
            <w:r w:rsidR="00B21F50">
              <w:rPr>
                <w:rStyle w:val="Hyperlink"/>
                <w:rFonts w:ascii="Arial" w:eastAsiaTheme="majorEastAsia" w:hAnsi="Arial" w:cs="Arial"/>
                <w:noProof/>
              </w:rPr>
              <w:t>u</w:t>
            </w:r>
            <w:r w:rsidR="00B62E55" w:rsidRPr="00B62E55">
              <w:rPr>
                <w:rStyle w:val="Hyperlink"/>
                <w:rFonts w:ascii="Arial" w:eastAsiaTheme="majorEastAsia" w:hAnsi="Arial" w:cs="Arial"/>
                <w:noProof/>
              </w:rPr>
              <w:t xml:space="preserve">se of </w:t>
            </w:r>
            <w:r w:rsidR="00B21F50">
              <w:rPr>
                <w:rStyle w:val="Hyperlink"/>
                <w:rFonts w:ascii="Arial" w:eastAsiaTheme="majorEastAsia" w:hAnsi="Arial" w:cs="Arial"/>
                <w:noProof/>
              </w:rPr>
              <w:t>h</w:t>
            </w:r>
            <w:r w:rsidR="00B62E55" w:rsidRPr="00B62E55">
              <w:rPr>
                <w:rStyle w:val="Hyperlink"/>
                <w:rFonts w:ascii="Arial" w:eastAsiaTheme="majorEastAsia" w:hAnsi="Arial" w:cs="Arial"/>
                <w:noProof/>
              </w:rPr>
              <w:t xml:space="preserve">igh </w:t>
            </w:r>
            <w:r w:rsidR="00B21F50">
              <w:rPr>
                <w:rStyle w:val="Hyperlink"/>
                <w:rFonts w:ascii="Arial" w:eastAsiaTheme="majorEastAsia" w:hAnsi="Arial" w:cs="Arial"/>
                <w:noProof/>
              </w:rPr>
              <w:t>r</w:t>
            </w:r>
            <w:r w:rsidR="00B62E55" w:rsidRPr="00B62E55">
              <w:rPr>
                <w:rStyle w:val="Hyperlink"/>
                <w:rFonts w:ascii="Arial" w:eastAsiaTheme="majorEastAsia" w:hAnsi="Arial" w:cs="Arial"/>
                <w:noProof/>
              </w:rPr>
              <w:t xml:space="preserve">isk </w:t>
            </w:r>
            <w:r w:rsidR="00B21F50">
              <w:rPr>
                <w:rStyle w:val="Hyperlink"/>
                <w:rFonts w:ascii="Arial" w:eastAsiaTheme="majorEastAsia" w:hAnsi="Arial" w:cs="Arial"/>
                <w:noProof/>
              </w:rPr>
              <w:t>d</w:t>
            </w:r>
            <w:r w:rsidR="00B62E55" w:rsidRPr="00B62E55">
              <w:rPr>
                <w:rStyle w:val="Hyperlink"/>
                <w:rFonts w:ascii="Arial" w:eastAsiaTheme="majorEastAsia" w:hAnsi="Arial" w:cs="Arial"/>
                <w:noProof/>
              </w:rPr>
              <w:t>ata</w:t>
            </w:r>
            <w:r w:rsidR="00B62E55" w:rsidRPr="00B62E55">
              <w:rPr>
                <w:rFonts w:ascii="Arial" w:hAnsi="Arial" w:cs="Arial"/>
                <w:noProof/>
                <w:webHidden/>
              </w:rPr>
              <w:tab/>
            </w:r>
            <w:r w:rsidR="00B62E55" w:rsidRPr="00B62E55">
              <w:rPr>
                <w:rFonts w:ascii="Arial" w:hAnsi="Arial" w:cs="Arial"/>
                <w:noProof/>
                <w:webHidden/>
              </w:rPr>
              <w:fldChar w:fldCharType="begin"/>
            </w:r>
            <w:r w:rsidR="00B62E55" w:rsidRPr="00B62E55">
              <w:rPr>
                <w:rFonts w:ascii="Arial" w:hAnsi="Arial" w:cs="Arial"/>
                <w:noProof/>
                <w:webHidden/>
              </w:rPr>
              <w:instrText xml:space="preserve"> PAGEREF _Toc525056498 \h </w:instrText>
            </w:r>
            <w:r w:rsidR="00B62E55" w:rsidRPr="00B62E55">
              <w:rPr>
                <w:rFonts w:ascii="Arial" w:hAnsi="Arial" w:cs="Arial"/>
                <w:noProof/>
                <w:webHidden/>
              </w:rPr>
            </w:r>
            <w:r w:rsidR="00B62E55" w:rsidRPr="00B62E55">
              <w:rPr>
                <w:rFonts w:ascii="Arial" w:hAnsi="Arial" w:cs="Arial"/>
                <w:noProof/>
                <w:webHidden/>
              </w:rPr>
              <w:fldChar w:fldCharType="separate"/>
            </w:r>
            <w:r w:rsidR="00E04F90">
              <w:rPr>
                <w:rFonts w:ascii="Arial" w:hAnsi="Arial" w:cs="Arial"/>
                <w:noProof/>
                <w:webHidden/>
              </w:rPr>
              <w:t>14</w:t>
            </w:r>
            <w:r w:rsidR="00B62E55" w:rsidRPr="00B62E55">
              <w:rPr>
                <w:rFonts w:ascii="Arial" w:hAnsi="Arial" w:cs="Arial"/>
                <w:noProof/>
                <w:webHidden/>
              </w:rPr>
              <w:fldChar w:fldCharType="end"/>
            </w:r>
          </w:hyperlink>
        </w:p>
        <w:p w14:paraId="37A68C0D" w14:textId="7EC41144" w:rsidR="00B62E55" w:rsidRPr="00B62E55" w:rsidRDefault="00575904">
          <w:pPr>
            <w:pStyle w:val="TOC1"/>
            <w:rPr>
              <w:rFonts w:eastAsiaTheme="minorEastAsia"/>
              <w:b w:val="0"/>
              <w:lang w:eastAsia="en-AU"/>
            </w:rPr>
          </w:pPr>
          <w:hyperlink w:anchor="_Toc525056504" w:history="1">
            <w:r w:rsidR="00B62E55" w:rsidRPr="00B62E55">
              <w:rPr>
                <w:rStyle w:val="Hyperlink"/>
              </w:rPr>
              <w:t>7</w:t>
            </w:r>
            <w:r w:rsidR="00B62E55" w:rsidRPr="00B62E55">
              <w:rPr>
                <w:rFonts w:eastAsiaTheme="minorEastAsia"/>
                <w:b w:val="0"/>
                <w:lang w:eastAsia="en-AU"/>
              </w:rPr>
              <w:tab/>
            </w:r>
            <w:r w:rsidR="00B62E55" w:rsidRPr="00B62E55">
              <w:rPr>
                <w:rStyle w:val="Hyperlink"/>
              </w:rPr>
              <w:t>CONTACT INFORMATION</w:t>
            </w:r>
            <w:r w:rsidR="00B62E55" w:rsidRPr="00B62E55">
              <w:rPr>
                <w:webHidden/>
              </w:rPr>
              <w:tab/>
            </w:r>
            <w:r w:rsidR="00B62E55" w:rsidRPr="00B62E55">
              <w:rPr>
                <w:webHidden/>
              </w:rPr>
              <w:fldChar w:fldCharType="begin"/>
            </w:r>
            <w:r w:rsidR="00B62E55" w:rsidRPr="00B62E55">
              <w:rPr>
                <w:webHidden/>
              </w:rPr>
              <w:instrText xml:space="preserve"> PAGEREF _Toc525056504 \h </w:instrText>
            </w:r>
            <w:r w:rsidR="00B62E55" w:rsidRPr="00B62E55">
              <w:rPr>
                <w:webHidden/>
              </w:rPr>
            </w:r>
            <w:r w:rsidR="00B62E55" w:rsidRPr="00B62E55">
              <w:rPr>
                <w:webHidden/>
              </w:rPr>
              <w:fldChar w:fldCharType="separate"/>
            </w:r>
            <w:r w:rsidR="00E04F90">
              <w:rPr>
                <w:webHidden/>
              </w:rPr>
              <w:t>15</w:t>
            </w:r>
            <w:r w:rsidR="00B62E55" w:rsidRPr="00B62E55">
              <w:rPr>
                <w:webHidden/>
              </w:rPr>
              <w:fldChar w:fldCharType="end"/>
            </w:r>
          </w:hyperlink>
        </w:p>
        <w:p w14:paraId="0C57FE11" w14:textId="582102B9" w:rsidR="00B62E55" w:rsidRPr="00B62E55" w:rsidRDefault="00575904">
          <w:pPr>
            <w:pStyle w:val="TOC1"/>
            <w:rPr>
              <w:rFonts w:eastAsiaTheme="minorEastAsia"/>
              <w:b w:val="0"/>
              <w:lang w:eastAsia="en-AU"/>
            </w:rPr>
          </w:pPr>
          <w:hyperlink w:anchor="_Toc525056507" w:history="1">
            <w:r w:rsidR="00B62E55" w:rsidRPr="00B62E55">
              <w:rPr>
                <w:rStyle w:val="Hyperlink"/>
              </w:rPr>
              <w:t>8</w:t>
            </w:r>
            <w:r w:rsidR="00B62E55" w:rsidRPr="00B62E55">
              <w:rPr>
                <w:rFonts w:eastAsiaTheme="minorEastAsia"/>
                <w:b w:val="0"/>
                <w:lang w:eastAsia="en-AU"/>
              </w:rPr>
              <w:tab/>
            </w:r>
            <w:r w:rsidR="00B62E55" w:rsidRPr="00B62E55">
              <w:rPr>
                <w:rStyle w:val="Hyperlink"/>
              </w:rPr>
              <w:t>REVIEW OF THIS POLICY</w:t>
            </w:r>
            <w:r w:rsidR="00B62E55" w:rsidRPr="00B62E55">
              <w:rPr>
                <w:webHidden/>
              </w:rPr>
              <w:tab/>
            </w:r>
            <w:r w:rsidR="00B62E55" w:rsidRPr="00B62E55">
              <w:rPr>
                <w:webHidden/>
              </w:rPr>
              <w:fldChar w:fldCharType="begin"/>
            </w:r>
            <w:r w:rsidR="00B62E55" w:rsidRPr="00B62E55">
              <w:rPr>
                <w:webHidden/>
              </w:rPr>
              <w:instrText xml:space="preserve"> PAGEREF _Toc525056507 \h </w:instrText>
            </w:r>
            <w:r w:rsidR="00B62E55" w:rsidRPr="00B62E55">
              <w:rPr>
                <w:webHidden/>
              </w:rPr>
            </w:r>
            <w:r w:rsidR="00B62E55" w:rsidRPr="00B62E55">
              <w:rPr>
                <w:webHidden/>
              </w:rPr>
              <w:fldChar w:fldCharType="separate"/>
            </w:r>
            <w:r w:rsidR="00E04F90">
              <w:rPr>
                <w:webHidden/>
              </w:rPr>
              <w:t>15</w:t>
            </w:r>
            <w:r w:rsidR="00B62E55" w:rsidRPr="00B62E55">
              <w:rPr>
                <w:webHidden/>
              </w:rPr>
              <w:fldChar w:fldCharType="end"/>
            </w:r>
          </w:hyperlink>
        </w:p>
        <w:p w14:paraId="5EF36ED4" w14:textId="0BF74310" w:rsidR="00B62E55" w:rsidRPr="00B62E55" w:rsidRDefault="00575904">
          <w:pPr>
            <w:pStyle w:val="TOC1"/>
            <w:rPr>
              <w:rFonts w:eastAsiaTheme="minorEastAsia"/>
              <w:b w:val="0"/>
              <w:lang w:eastAsia="en-AU"/>
            </w:rPr>
          </w:pPr>
          <w:hyperlink w:anchor="_Toc525056509" w:history="1">
            <w:r w:rsidR="00B62E55" w:rsidRPr="00B62E55">
              <w:rPr>
                <w:rStyle w:val="Hyperlink"/>
              </w:rPr>
              <w:t>9</w:t>
            </w:r>
            <w:r w:rsidR="00B62E55" w:rsidRPr="00B62E55">
              <w:rPr>
                <w:rFonts w:eastAsiaTheme="minorEastAsia"/>
                <w:b w:val="0"/>
                <w:lang w:eastAsia="en-AU"/>
              </w:rPr>
              <w:tab/>
            </w:r>
            <w:r w:rsidR="00B62E55" w:rsidRPr="00B62E55">
              <w:rPr>
                <w:rStyle w:val="Hyperlink"/>
              </w:rPr>
              <w:t>DEFINITIONS</w:t>
            </w:r>
            <w:r w:rsidR="00B62E55" w:rsidRPr="00B62E55">
              <w:rPr>
                <w:webHidden/>
              </w:rPr>
              <w:tab/>
            </w:r>
            <w:r w:rsidR="00B62E55" w:rsidRPr="00B62E55">
              <w:rPr>
                <w:webHidden/>
              </w:rPr>
              <w:fldChar w:fldCharType="begin"/>
            </w:r>
            <w:r w:rsidR="00B62E55" w:rsidRPr="00B62E55">
              <w:rPr>
                <w:webHidden/>
              </w:rPr>
              <w:instrText xml:space="preserve"> PAGEREF _Toc525056509 \h </w:instrText>
            </w:r>
            <w:r w:rsidR="00B62E55" w:rsidRPr="00B62E55">
              <w:rPr>
                <w:webHidden/>
              </w:rPr>
            </w:r>
            <w:r w:rsidR="00B62E55" w:rsidRPr="00B62E55">
              <w:rPr>
                <w:webHidden/>
              </w:rPr>
              <w:fldChar w:fldCharType="separate"/>
            </w:r>
            <w:r w:rsidR="00E04F90">
              <w:rPr>
                <w:webHidden/>
              </w:rPr>
              <w:t>15</w:t>
            </w:r>
            <w:r w:rsidR="00B62E55" w:rsidRPr="00B62E55">
              <w:rPr>
                <w:webHidden/>
              </w:rPr>
              <w:fldChar w:fldCharType="end"/>
            </w:r>
          </w:hyperlink>
        </w:p>
        <w:p w14:paraId="3BEF9395" w14:textId="1BC4F9FB" w:rsidR="00B62E55" w:rsidRPr="00B62E55" w:rsidRDefault="00575904">
          <w:pPr>
            <w:pStyle w:val="TOC1"/>
            <w:tabs>
              <w:tab w:val="left" w:pos="1540"/>
            </w:tabs>
            <w:rPr>
              <w:rFonts w:eastAsiaTheme="minorEastAsia"/>
              <w:b w:val="0"/>
              <w:lang w:eastAsia="en-AU"/>
            </w:rPr>
          </w:pPr>
          <w:hyperlink w:anchor="_Toc525056510" w:history="1">
            <w:r w:rsidR="00B62E55" w:rsidRPr="00B62E55">
              <w:rPr>
                <w:rStyle w:val="Hyperlink"/>
              </w:rPr>
              <w:t>Appendix A</w:t>
            </w:r>
            <w:r w:rsidR="00B62E55" w:rsidRPr="00B62E55">
              <w:rPr>
                <w:rFonts w:eastAsiaTheme="minorEastAsia"/>
                <w:b w:val="0"/>
                <w:lang w:eastAsia="en-AU"/>
              </w:rPr>
              <w:tab/>
            </w:r>
            <w:r w:rsidR="00B62E55" w:rsidRPr="00B62E55">
              <w:rPr>
                <w:rStyle w:val="Hyperlink"/>
              </w:rPr>
              <w:t>L</w:t>
            </w:r>
            <w:r w:rsidR="004F25AF">
              <w:rPr>
                <w:rStyle w:val="Hyperlink"/>
              </w:rPr>
              <w:t>egal Basis</w:t>
            </w:r>
            <w:r w:rsidR="00B62E55" w:rsidRPr="00B62E55">
              <w:rPr>
                <w:webHidden/>
              </w:rPr>
              <w:tab/>
            </w:r>
            <w:r w:rsidR="00B62E55" w:rsidRPr="00B62E55">
              <w:rPr>
                <w:webHidden/>
              </w:rPr>
              <w:fldChar w:fldCharType="begin"/>
            </w:r>
            <w:r w:rsidR="00B62E55" w:rsidRPr="00B62E55">
              <w:rPr>
                <w:webHidden/>
              </w:rPr>
              <w:instrText xml:space="preserve"> PAGEREF _Toc525056510 \h </w:instrText>
            </w:r>
            <w:r w:rsidR="00B62E55" w:rsidRPr="00B62E55">
              <w:rPr>
                <w:webHidden/>
              </w:rPr>
            </w:r>
            <w:r w:rsidR="00B62E55" w:rsidRPr="00B62E55">
              <w:rPr>
                <w:webHidden/>
              </w:rPr>
              <w:fldChar w:fldCharType="separate"/>
            </w:r>
            <w:r w:rsidR="00E04F90">
              <w:rPr>
                <w:webHidden/>
              </w:rPr>
              <w:t>18</w:t>
            </w:r>
            <w:r w:rsidR="00B62E55" w:rsidRPr="00B62E55">
              <w:rPr>
                <w:webHidden/>
              </w:rPr>
              <w:fldChar w:fldCharType="end"/>
            </w:r>
          </w:hyperlink>
        </w:p>
        <w:p w14:paraId="44892657" w14:textId="7808E10F" w:rsidR="00B62E55" w:rsidRPr="00B62E55" w:rsidRDefault="00575904">
          <w:pPr>
            <w:pStyle w:val="TOC1"/>
            <w:tabs>
              <w:tab w:val="left" w:pos="1540"/>
            </w:tabs>
            <w:rPr>
              <w:rFonts w:eastAsiaTheme="minorEastAsia"/>
              <w:b w:val="0"/>
              <w:lang w:eastAsia="en-AU"/>
            </w:rPr>
          </w:pPr>
          <w:hyperlink w:anchor="_Toc525056515" w:history="1">
            <w:r w:rsidR="00B62E55" w:rsidRPr="00B62E55">
              <w:rPr>
                <w:rStyle w:val="Hyperlink"/>
              </w:rPr>
              <w:t>Appendix B</w:t>
            </w:r>
            <w:r w:rsidR="00B62E55" w:rsidRPr="00B62E55">
              <w:rPr>
                <w:rFonts w:eastAsiaTheme="minorEastAsia"/>
                <w:b w:val="0"/>
                <w:lang w:eastAsia="en-AU"/>
              </w:rPr>
              <w:tab/>
            </w:r>
            <w:r w:rsidR="004F25AF">
              <w:rPr>
                <w:rStyle w:val="Hyperlink"/>
              </w:rPr>
              <w:t>States and Territories</w:t>
            </w:r>
            <w:r w:rsidR="004B1272">
              <w:rPr>
                <w:rStyle w:val="Hyperlink"/>
              </w:rPr>
              <w:t xml:space="preserve"> Contact Details</w:t>
            </w:r>
            <w:r w:rsidR="00B62E55" w:rsidRPr="00B62E55">
              <w:rPr>
                <w:webHidden/>
              </w:rPr>
              <w:tab/>
            </w:r>
            <w:r w:rsidR="00B62E55" w:rsidRPr="00B62E55">
              <w:rPr>
                <w:webHidden/>
              </w:rPr>
              <w:fldChar w:fldCharType="begin"/>
            </w:r>
            <w:r w:rsidR="00B62E55" w:rsidRPr="00B62E55">
              <w:rPr>
                <w:webHidden/>
              </w:rPr>
              <w:instrText xml:space="preserve"> PAGEREF _Toc525056515 \h </w:instrText>
            </w:r>
            <w:r w:rsidR="00B62E55" w:rsidRPr="00B62E55">
              <w:rPr>
                <w:webHidden/>
              </w:rPr>
            </w:r>
            <w:r w:rsidR="00B62E55" w:rsidRPr="00B62E55">
              <w:rPr>
                <w:webHidden/>
              </w:rPr>
              <w:fldChar w:fldCharType="separate"/>
            </w:r>
            <w:r w:rsidR="00E04F90">
              <w:rPr>
                <w:webHidden/>
              </w:rPr>
              <w:t>21</w:t>
            </w:r>
            <w:r w:rsidR="00B62E55" w:rsidRPr="00B62E55">
              <w:rPr>
                <w:webHidden/>
              </w:rPr>
              <w:fldChar w:fldCharType="end"/>
            </w:r>
          </w:hyperlink>
        </w:p>
        <w:p w14:paraId="5C90BF01" w14:textId="3F68417D" w:rsidR="00B62E55" w:rsidRPr="00B62E55" w:rsidRDefault="00575904">
          <w:pPr>
            <w:pStyle w:val="TOC1"/>
            <w:tabs>
              <w:tab w:val="left" w:pos="1540"/>
            </w:tabs>
            <w:rPr>
              <w:rFonts w:eastAsiaTheme="minorEastAsia"/>
              <w:b w:val="0"/>
              <w:lang w:eastAsia="en-AU"/>
            </w:rPr>
          </w:pPr>
          <w:hyperlink w:anchor="_Toc525056516" w:history="1">
            <w:r w:rsidR="00B62E55" w:rsidRPr="00B62E55">
              <w:rPr>
                <w:rStyle w:val="Hyperlink"/>
              </w:rPr>
              <w:t>Appendix C</w:t>
            </w:r>
            <w:r w:rsidR="00B62E55" w:rsidRPr="00B62E55">
              <w:rPr>
                <w:rFonts w:eastAsiaTheme="minorEastAsia"/>
                <w:b w:val="0"/>
                <w:lang w:eastAsia="en-AU"/>
              </w:rPr>
              <w:tab/>
            </w:r>
            <w:r w:rsidR="00B62E55" w:rsidRPr="00B62E55">
              <w:rPr>
                <w:rStyle w:val="Hyperlink"/>
              </w:rPr>
              <w:t>S</w:t>
            </w:r>
            <w:r w:rsidR="004F25AF">
              <w:rPr>
                <w:rStyle w:val="Hyperlink"/>
              </w:rPr>
              <w:t>tate and Territory Legislation</w:t>
            </w:r>
            <w:r w:rsidR="00B62E55" w:rsidRPr="00B62E55">
              <w:rPr>
                <w:webHidden/>
              </w:rPr>
              <w:tab/>
            </w:r>
            <w:r w:rsidR="00B62E55" w:rsidRPr="00B62E55">
              <w:rPr>
                <w:webHidden/>
              </w:rPr>
              <w:fldChar w:fldCharType="begin"/>
            </w:r>
            <w:r w:rsidR="00B62E55" w:rsidRPr="00B62E55">
              <w:rPr>
                <w:webHidden/>
              </w:rPr>
              <w:instrText xml:space="preserve"> PAGEREF _Toc525056516 \h </w:instrText>
            </w:r>
            <w:r w:rsidR="00B62E55" w:rsidRPr="00B62E55">
              <w:rPr>
                <w:webHidden/>
              </w:rPr>
            </w:r>
            <w:r w:rsidR="00B62E55" w:rsidRPr="00B62E55">
              <w:rPr>
                <w:webHidden/>
              </w:rPr>
              <w:fldChar w:fldCharType="separate"/>
            </w:r>
            <w:r w:rsidR="00E04F90">
              <w:rPr>
                <w:webHidden/>
              </w:rPr>
              <w:t>22</w:t>
            </w:r>
            <w:r w:rsidR="00B62E55" w:rsidRPr="00B62E55">
              <w:rPr>
                <w:webHidden/>
              </w:rPr>
              <w:fldChar w:fldCharType="end"/>
            </w:r>
          </w:hyperlink>
        </w:p>
        <w:p w14:paraId="37FC7CAE" w14:textId="63ED6549" w:rsidR="00B62E55" w:rsidRPr="00B62E55" w:rsidRDefault="00575904">
          <w:pPr>
            <w:pStyle w:val="TOC1"/>
            <w:tabs>
              <w:tab w:val="left" w:pos="1540"/>
            </w:tabs>
            <w:rPr>
              <w:rFonts w:eastAsiaTheme="minorEastAsia"/>
              <w:b w:val="0"/>
              <w:lang w:eastAsia="en-AU"/>
            </w:rPr>
          </w:pPr>
          <w:hyperlink w:anchor="_Toc525056517" w:history="1">
            <w:r w:rsidR="00B62E55" w:rsidRPr="00B62E55">
              <w:rPr>
                <w:rStyle w:val="Hyperlink"/>
                <w:rFonts w:eastAsiaTheme="minorHAnsi"/>
              </w:rPr>
              <w:t>Appendix D</w:t>
            </w:r>
            <w:r w:rsidR="00B62E55" w:rsidRPr="00B62E55">
              <w:rPr>
                <w:rFonts w:eastAsiaTheme="minorEastAsia"/>
                <w:b w:val="0"/>
                <w:lang w:eastAsia="en-AU"/>
              </w:rPr>
              <w:tab/>
            </w:r>
            <w:r w:rsidR="00B62E55" w:rsidRPr="00B62E55">
              <w:rPr>
                <w:rStyle w:val="Hyperlink"/>
                <w:rFonts w:eastAsiaTheme="minorHAnsi"/>
              </w:rPr>
              <w:t xml:space="preserve">Data Access and Release Policy </w:t>
            </w:r>
            <w:r w:rsidR="004F25AF">
              <w:rPr>
                <w:rStyle w:val="Hyperlink"/>
                <w:rFonts w:eastAsiaTheme="minorHAnsi"/>
              </w:rPr>
              <w:t xml:space="preserve">- </w:t>
            </w:r>
            <w:r w:rsidR="00B62E55" w:rsidRPr="00B62E55">
              <w:rPr>
                <w:rStyle w:val="Hyperlink"/>
                <w:rFonts w:eastAsiaTheme="minorHAnsi"/>
              </w:rPr>
              <w:t>Process Flowchart</w:t>
            </w:r>
            <w:r w:rsidR="00B62E55" w:rsidRPr="00B62E55">
              <w:rPr>
                <w:webHidden/>
              </w:rPr>
              <w:tab/>
            </w:r>
            <w:r w:rsidR="00B62E55" w:rsidRPr="00B62E55">
              <w:rPr>
                <w:webHidden/>
              </w:rPr>
              <w:fldChar w:fldCharType="begin"/>
            </w:r>
            <w:r w:rsidR="00B62E55" w:rsidRPr="00B62E55">
              <w:rPr>
                <w:webHidden/>
              </w:rPr>
              <w:instrText xml:space="preserve"> PAGEREF _Toc525056517 \h </w:instrText>
            </w:r>
            <w:r w:rsidR="00B62E55" w:rsidRPr="00B62E55">
              <w:rPr>
                <w:webHidden/>
              </w:rPr>
            </w:r>
            <w:r w:rsidR="00B62E55" w:rsidRPr="00B62E55">
              <w:rPr>
                <w:webHidden/>
              </w:rPr>
              <w:fldChar w:fldCharType="separate"/>
            </w:r>
            <w:r w:rsidR="00E04F90">
              <w:rPr>
                <w:webHidden/>
              </w:rPr>
              <w:t>23</w:t>
            </w:r>
            <w:r w:rsidR="00B62E55" w:rsidRPr="00B62E55">
              <w:rPr>
                <w:webHidden/>
              </w:rPr>
              <w:fldChar w:fldCharType="end"/>
            </w:r>
          </w:hyperlink>
        </w:p>
        <w:p w14:paraId="55C25144" w14:textId="30D41FF8" w:rsidR="00D00C31" w:rsidRPr="00B62E55" w:rsidRDefault="00D00C31" w:rsidP="00D00C31">
          <w:pPr>
            <w:rPr>
              <w:rFonts w:ascii="Arial" w:eastAsiaTheme="minorHAnsi" w:hAnsi="Arial" w:cs="Arial"/>
              <w:sz w:val="22"/>
              <w:szCs w:val="22"/>
            </w:rPr>
          </w:pPr>
          <w:r w:rsidRPr="00B62E55">
            <w:rPr>
              <w:rFonts w:ascii="Arial" w:eastAsiaTheme="minorHAnsi" w:hAnsi="Arial" w:cs="Arial"/>
              <w:b/>
              <w:bCs/>
              <w:noProof/>
              <w:sz w:val="22"/>
              <w:szCs w:val="22"/>
            </w:rPr>
            <w:fldChar w:fldCharType="end"/>
          </w:r>
        </w:p>
      </w:sdtContent>
    </w:sdt>
    <w:p w14:paraId="1AB46E8E" w14:textId="77777777" w:rsidR="00D00C31" w:rsidRPr="00B62E55" w:rsidRDefault="00D00C31" w:rsidP="00D00C31">
      <w:pPr>
        <w:rPr>
          <w:rFonts w:ascii="Arial" w:eastAsiaTheme="minorHAnsi" w:hAnsi="Arial" w:cs="Arial"/>
          <w:b/>
          <w:bCs/>
          <w:color w:val="000000"/>
          <w:szCs w:val="28"/>
          <w:lang w:val="en-US"/>
        </w:rPr>
      </w:pPr>
    </w:p>
    <w:p w14:paraId="1701F0B1" w14:textId="77777777" w:rsidR="00D00C31" w:rsidRPr="00B15D96" w:rsidRDefault="00D00C31" w:rsidP="00D00C31">
      <w:pPr>
        <w:rPr>
          <w:rFonts w:ascii="Arial" w:eastAsiaTheme="minorHAnsi" w:hAnsi="Arial" w:cs="Arial"/>
          <w:b/>
          <w:sz w:val="22"/>
          <w:szCs w:val="28"/>
        </w:rPr>
      </w:pPr>
      <w:r w:rsidRPr="00B15D96">
        <w:rPr>
          <w:rFonts w:ascii="Arial" w:eastAsiaTheme="minorHAnsi" w:hAnsi="Arial" w:cs="Arial"/>
          <w:b/>
          <w:sz w:val="22"/>
          <w:szCs w:val="28"/>
        </w:rPr>
        <w:br w:type="page"/>
      </w:r>
    </w:p>
    <w:p w14:paraId="407B6522" w14:textId="77777777" w:rsidR="00D00C31" w:rsidRPr="00B15D96" w:rsidRDefault="00D00C31" w:rsidP="00CF1D52">
      <w:pPr>
        <w:pStyle w:val="Heading1"/>
        <w:rPr>
          <w:rFonts w:eastAsiaTheme="majorEastAsia"/>
        </w:rPr>
      </w:pPr>
      <w:bookmarkStart w:id="1" w:name="_Toc525056405"/>
      <w:r w:rsidRPr="00B15D96">
        <w:rPr>
          <w:rFonts w:eastAsiaTheme="majorEastAsia"/>
        </w:rPr>
        <w:lastRenderedPageBreak/>
        <w:t>SCOPE AND PURPOSE</w:t>
      </w:r>
      <w:bookmarkEnd w:id="1"/>
    </w:p>
    <w:p w14:paraId="58E390FB" w14:textId="77777777" w:rsidR="00D00C31" w:rsidRDefault="00D00C31" w:rsidP="00CF1D52">
      <w:pPr>
        <w:pStyle w:val="Heading2"/>
        <w:rPr>
          <w:rFonts w:eastAsiaTheme="majorEastAsia"/>
        </w:rPr>
      </w:pPr>
      <w:bookmarkStart w:id="2" w:name="_Toc521932451"/>
      <w:bookmarkStart w:id="3" w:name="_Toc525056406"/>
      <w:r w:rsidRPr="00B15D96">
        <w:rPr>
          <w:rFonts w:eastAsiaTheme="majorEastAsia"/>
        </w:rPr>
        <w:t>Scope</w:t>
      </w:r>
      <w:bookmarkEnd w:id="2"/>
      <w:bookmarkEnd w:id="3"/>
    </w:p>
    <w:p w14:paraId="2D3DDFE6" w14:textId="2A9DBD63" w:rsidR="00AB3868" w:rsidRPr="00B15D96" w:rsidRDefault="00D00C31" w:rsidP="002F53E4">
      <w:pPr>
        <w:pStyle w:val="Heading3"/>
        <w:rPr>
          <w:rFonts w:eastAsiaTheme="minorHAnsi"/>
        </w:rPr>
      </w:pPr>
      <w:bookmarkStart w:id="4" w:name="_Toc517786515"/>
      <w:bookmarkStart w:id="5" w:name="_Toc521932452"/>
      <w:bookmarkStart w:id="6" w:name="_Toc521935417"/>
      <w:bookmarkStart w:id="7" w:name="_Toc521935673"/>
      <w:bookmarkStart w:id="8" w:name="_Toc525056407"/>
      <w:r w:rsidRPr="002F53E4">
        <w:rPr>
          <w:rFonts w:eastAsiaTheme="minorHAnsi"/>
        </w:rPr>
        <w:t>The</w:t>
      </w:r>
      <w:r w:rsidRPr="00B15D96">
        <w:rPr>
          <w:rFonts w:eastAsiaTheme="minorHAnsi"/>
        </w:rPr>
        <w:t xml:space="preserve"> scope of the Department of Health</w:t>
      </w:r>
      <w:r w:rsidR="004A46B5">
        <w:rPr>
          <w:rFonts w:eastAsiaTheme="minorHAnsi"/>
        </w:rPr>
        <w:t>’s</w:t>
      </w:r>
      <w:r w:rsidRPr="00B15D96">
        <w:rPr>
          <w:rFonts w:eastAsiaTheme="minorHAnsi"/>
        </w:rPr>
        <w:t xml:space="preserve"> (</w:t>
      </w:r>
      <w:r w:rsidR="004A46B5">
        <w:rPr>
          <w:rFonts w:eastAsiaTheme="minorHAnsi"/>
        </w:rPr>
        <w:t>the Department</w:t>
      </w:r>
      <w:r w:rsidRPr="00B15D96">
        <w:rPr>
          <w:rFonts w:eastAsiaTheme="minorHAnsi"/>
        </w:rPr>
        <w:t>) Data Access and Release Policy for Researchers and External Agencies (the Policy) is data held in the National Cancer</w:t>
      </w:r>
      <w:r w:rsidR="004A46B5">
        <w:rPr>
          <w:rFonts w:eastAsiaTheme="minorHAnsi"/>
        </w:rPr>
        <w:t xml:space="preserve"> Screening Register (NCSR)</w:t>
      </w:r>
      <w:r w:rsidRPr="00B15D96">
        <w:rPr>
          <w:rFonts w:eastAsiaTheme="minorHAnsi"/>
        </w:rPr>
        <w:t>.</w:t>
      </w:r>
      <w:bookmarkEnd w:id="4"/>
      <w:bookmarkEnd w:id="5"/>
      <w:bookmarkEnd w:id="6"/>
      <w:bookmarkEnd w:id="7"/>
      <w:r w:rsidRPr="00B15D96">
        <w:rPr>
          <w:rFonts w:eastAsiaTheme="minorHAnsi"/>
        </w:rPr>
        <w:t xml:space="preserve">  </w:t>
      </w:r>
      <w:r w:rsidR="007F2226">
        <w:rPr>
          <w:rFonts w:eastAsiaTheme="minorHAnsi"/>
        </w:rPr>
        <w:t>It</w:t>
      </w:r>
      <w:r w:rsidR="000B4DC3">
        <w:rPr>
          <w:rFonts w:eastAsiaTheme="minorHAnsi"/>
        </w:rPr>
        <w:t xml:space="preserve"> </w:t>
      </w:r>
      <w:r w:rsidR="007F2226">
        <w:rPr>
          <w:rFonts w:eastAsiaTheme="minorHAnsi"/>
        </w:rPr>
        <w:t xml:space="preserve">outlines </w:t>
      </w:r>
      <w:r w:rsidR="000B4DC3">
        <w:rPr>
          <w:rFonts w:eastAsiaTheme="minorHAnsi"/>
        </w:rPr>
        <w:t xml:space="preserve">the </w:t>
      </w:r>
      <w:r w:rsidR="007F2226">
        <w:rPr>
          <w:rFonts w:eastAsiaTheme="minorHAnsi"/>
        </w:rPr>
        <w:t xml:space="preserve">application of the </w:t>
      </w:r>
      <w:r w:rsidR="000B4DC3">
        <w:rPr>
          <w:rFonts w:eastAsiaTheme="minorHAnsi"/>
        </w:rPr>
        <w:t xml:space="preserve">Department’s Data Access and Release Policy </w:t>
      </w:r>
      <w:r w:rsidR="004C3A5C">
        <w:rPr>
          <w:rFonts w:eastAsiaTheme="minorHAnsi"/>
        </w:rPr>
        <w:t>to data</w:t>
      </w:r>
      <w:r w:rsidR="0076386B">
        <w:rPr>
          <w:rFonts w:eastAsiaTheme="minorHAnsi"/>
        </w:rPr>
        <w:t xml:space="preserve"> held in the NCSR</w:t>
      </w:r>
      <w:r w:rsidR="004C3A5C">
        <w:rPr>
          <w:rFonts w:eastAsiaTheme="minorHAnsi"/>
        </w:rPr>
        <w:t>.</w:t>
      </w:r>
      <w:bookmarkEnd w:id="8"/>
    </w:p>
    <w:p w14:paraId="39C357EB" w14:textId="7FF8462C" w:rsidR="00AB3868" w:rsidRPr="00B15D96" w:rsidRDefault="00D00C31" w:rsidP="00AB3868">
      <w:pPr>
        <w:pStyle w:val="Heading3"/>
        <w:rPr>
          <w:rFonts w:eastAsiaTheme="minorHAnsi"/>
        </w:rPr>
      </w:pPr>
      <w:bookmarkStart w:id="9" w:name="_Toc517786516"/>
      <w:bookmarkStart w:id="10" w:name="_Toc521932453"/>
      <w:bookmarkStart w:id="11" w:name="_Toc521935418"/>
      <w:bookmarkStart w:id="12" w:name="_Toc521935674"/>
      <w:bookmarkStart w:id="13" w:name="_Toc525056408"/>
      <w:r w:rsidRPr="00B15D96">
        <w:rPr>
          <w:rFonts w:eastAsiaTheme="minorHAnsi"/>
        </w:rPr>
        <w:t>The Policy is intended for researchers and external agencies. Researchers are people working for institutions and universities undertaking research where that research will benefit the health of the wider Australian community. External agencies are en</w:t>
      </w:r>
      <w:r w:rsidR="00C46897">
        <w:rPr>
          <w:rFonts w:eastAsiaTheme="minorHAnsi"/>
        </w:rPr>
        <w:t>tities wishing to access NCSR da</w:t>
      </w:r>
      <w:r w:rsidRPr="00B15D96">
        <w:rPr>
          <w:rFonts w:eastAsiaTheme="minorHAnsi"/>
        </w:rPr>
        <w:t>ta for research and evaluation purposes.</w:t>
      </w:r>
      <w:bookmarkEnd w:id="9"/>
      <w:bookmarkEnd w:id="10"/>
      <w:bookmarkEnd w:id="11"/>
      <w:bookmarkEnd w:id="12"/>
      <w:bookmarkEnd w:id="13"/>
      <w:r w:rsidRPr="00B15D96">
        <w:rPr>
          <w:rFonts w:eastAsiaTheme="minorHAnsi"/>
        </w:rPr>
        <w:t xml:space="preserve"> </w:t>
      </w:r>
    </w:p>
    <w:p w14:paraId="37C677AD" w14:textId="571612BE" w:rsidR="0093179A" w:rsidRPr="0093179A" w:rsidRDefault="00D00C31" w:rsidP="0093179A">
      <w:pPr>
        <w:pStyle w:val="Heading3"/>
        <w:rPr>
          <w:rFonts w:eastAsiaTheme="minorHAnsi"/>
        </w:rPr>
      </w:pPr>
      <w:bookmarkStart w:id="14" w:name="_Toc517786517"/>
      <w:bookmarkStart w:id="15" w:name="_Toc521932454"/>
      <w:bookmarkStart w:id="16" w:name="_Toc521935419"/>
      <w:bookmarkStart w:id="17" w:name="_Toc521935675"/>
      <w:bookmarkStart w:id="18" w:name="_Toc525056409"/>
      <w:r w:rsidRPr="00B15D96">
        <w:rPr>
          <w:rFonts w:eastAsiaTheme="minorHAnsi"/>
        </w:rPr>
        <w:t>The NCSR currently holds information relating to the National Cervical Screening Program (NCSP), including individuals’ personal information.  It will hold bowel cancer screening information once the National Bowel Cancer Screening Program (NBCSP) transitions to the NCSR at which time the Policy will be updated.</w:t>
      </w:r>
      <w:bookmarkEnd w:id="14"/>
      <w:bookmarkEnd w:id="15"/>
      <w:bookmarkEnd w:id="16"/>
      <w:bookmarkEnd w:id="17"/>
      <w:bookmarkEnd w:id="18"/>
    </w:p>
    <w:p w14:paraId="04D9EACE" w14:textId="46218C1F" w:rsidR="0093179A" w:rsidRDefault="0093179A" w:rsidP="00AB3868">
      <w:pPr>
        <w:pStyle w:val="Heading3"/>
        <w:rPr>
          <w:rFonts w:eastAsiaTheme="minorHAnsi"/>
        </w:rPr>
      </w:pPr>
      <w:bookmarkStart w:id="19" w:name="_Toc517786518"/>
      <w:bookmarkStart w:id="20" w:name="_Toc521932455"/>
      <w:bookmarkStart w:id="21" w:name="_Toc521935420"/>
      <w:bookmarkStart w:id="22" w:name="_Toc521935676"/>
      <w:bookmarkStart w:id="23" w:name="_Toc525056410"/>
      <w:r>
        <w:rPr>
          <w:rFonts w:eastAsiaTheme="minorHAnsi"/>
        </w:rPr>
        <w:t>Personal information cannot be used or disclosed unless agreed by the individual to whom the information relates, or if the information is being disclosed back to the person from whom the information was obtained, or if the use or disclosure is otherwise authorised under the NCSR Act or the Privacy Act.</w:t>
      </w:r>
    </w:p>
    <w:p w14:paraId="14C8D20A" w14:textId="77777777" w:rsidR="00D00C31" w:rsidRPr="00B15D96" w:rsidRDefault="00D00C31" w:rsidP="00AB3868">
      <w:pPr>
        <w:pStyle w:val="Heading3"/>
        <w:rPr>
          <w:rFonts w:eastAsiaTheme="minorHAnsi"/>
        </w:rPr>
      </w:pPr>
      <w:r w:rsidRPr="00B15D96">
        <w:rPr>
          <w:rFonts w:eastAsiaTheme="minorHAnsi"/>
        </w:rPr>
        <w:t>Data that may be requested for human research may be:</w:t>
      </w:r>
      <w:bookmarkEnd w:id="19"/>
      <w:bookmarkEnd w:id="20"/>
      <w:bookmarkEnd w:id="21"/>
      <w:bookmarkEnd w:id="22"/>
      <w:bookmarkEnd w:id="23"/>
    </w:p>
    <w:p w14:paraId="772E831A" w14:textId="54CF824C" w:rsidR="00D00C31" w:rsidRPr="0087779F" w:rsidRDefault="00D00C31" w:rsidP="00D00C31">
      <w:pPr>
        <w:numPr>
          <w:ilvl w:val="0"/>
          <w:numId w:val="6"/>
        </w:numPr>
        <w:tabs>
          <w:tab w:val="left" w:pos="1134"/>
        </w:tabs>
        <w:spacing w:after="120"/>
        <w:ind w:left="1134" w:hanging="425"/>
        <w:rPr>
          <w:rFonts w:ascii="Arial" w:eastAsiaTheme="minorHAnsi" w:hAnsi="Arial" w:cs="Arial"/>
        </w:rPr>
      </w:pPr>
      <w:r w:rsidRPr="00B15D96">
        <w:rPr>
          <w:rFonts w:ascii="Arial" w:eastAsiaTheme="minorHAnsi" w:hAnsi="Arial" w:cs="Arial"/>
          <w:b/>
        </w:rPr>
        <w:t>Identified or identifiable data</w:t>
      </w:r>
      <w:r w:rsidRPr="00B15D96">
        <w:rPr>
          <w:rFonts w:ascii="Arial" w:eastAsiaTheme="minorHAnsi" w:hAnsi="Arial" w:cs="Arial"/>
        </w:rPr>
        <w:t xml:space="preserve">: consists of data where an individual is explicitly identified or the identity of an individual can reasonably be ascertained. </w:t>
      </w:r>
      <w:r w:rsidRPr="00B15D96" w:rsidDel="00AC4CED">
        <w:rPr>
          <w:rFonts w:ascii="Arial" w:eastAsiaTheme="minorHAnsi" w:hAnsi="Arial" w:cs="Arial"/>
        </w:rPr>
        <w:t>Examples of identifiers include the individual’s name, date of birth or address.  In particularly small sets of data, even information such as a postcode or particular medical or health characteristic may be an identifier.</w:t>
      </w:r>
      <w:r w:rsidRPr="00B15D96">
        <w:rPr>
          <w:rFonts w:ascii="Arial" w:eastAsiaTheme="minorHAnsi" w:hAnsi="Arial" w:cs="Arial"/>
        </w:rPr>
        <w:t xml:space="preserve"> </w:t>
      </w:r>
    </w:p>
    <w:p w14:paraId="4E68627F" w14:textId="77777777" w:rsidR="00D00C31" w:rsidRPr="00B15D96" w:rsidRDefault="00D00C31" w:rsidP="00D00C31">
      <w:pPr>
        <w:numPr>
          <w:ilvl w:val="0"/>
          <w:numId w:val="6"/>
        </w:numPr>
        <w:tabs>
          <w:tab w:val="left" w:pos="1134"/>
        </w:tabs>
        <w:spacing w:after="120"/>
        <w:ind w:left="1134" w:hanging="425"/>
        <w:rPr>
          <w:rFonts w:ascii="Arial" w:hAnsi="Arial" w:cs="Arial"/>
        </w:rPr>
      </w:pPr>
      <w:r w:rsidRPr="00B15D96">
        <w:rPr>
          <w:rFonts w:ascii="Arial" w:eastAsiaTheme="minorHAnsi" w:hAnsi="Arial" w:cs="Arial"/>
          <w:b/>
        </w:rPr>
        <w:t>Re-identifiable data</w:t>
      </w:r>
      <w:r w:rsidRPr="00B15D96">
        <w:rPr>
          <w:rFonts w:ascii="Arial" w:eastAsiaTheme="minorHAnsi" w:hAnsi="Arial" w:cs="Arial"/>
        </w:rPr>
        <w:t>: consists of data from which some or all identifiers have been removed but where it remains possible to re-identify an individual whose information is included in the data by, for example, linking different data sets or having enough knowledge of an individual.</w:t>
      </w:r>
    </w:p>
    <w:p w14:paraId="15978B44" w14:textId="77777777" w:rsidR="00D00C31" w:rsidRPr="00B15D96" w:rsidRDefault="00D00C31" w:rsidP="00D00C31">
      <w:pPr>
        <w:numPr>
          <w:ilvl w:val="0"/>
          <w:numId w:val="6"/>
        </w:numPr>
        <w:tabs>
          <w:tab w:val="left" w:pos="1134"/>
        </w:tabs>
        <w:ind w:left="1134" w:hanging="437"/>
        <w:rPr>
          <w:rFonts w:ascii="Arial" w:hAnsi="Arial" w:cs="Arial"/>
        </w:rPr>
      </w:pPr>
      <w:r w:rsidRPr="00B15D96">
        <w:rPr>
          <w:rFonts w:ascii="Arial" w:eastAsiaTheme="minorHAnsi" w:hAnsi="Arial" w:cs="Arial"/>
          <w:b/>
        </w:rPr>
        <w:t>De-identified data</w:t>
      </w:r>
      <w:r w:rsidRPr="00B15D96">
        <w:rPr>
          <w:rFonts w:ascii="Arial" w:eastAsiaTheme="minorHAnsi" w:hAnsi="Arial" w:cs="Arial"/>
        </w:rPr>
        <w:t>: consists of data that have never been labelled with individual identifiers, such as summary or aggregated data, or from which identifiers have been permanently removed, and by means of which no specific individual can be reasonably identified.  Successfully de-identified data is not personal information, meaning the Privacy Act will generally not apply.</w:t>
      </w:r>
      <w:r w:rsidRPr="00B15D96">
        <w:rPr>
          <w:rFonts w:ascii="Arial" w:eastAsiaTheme="minorHAnsi" w:hAnsi="Arial" w:cs="Arial"/>
          <w:vertAlign w:val="superscript"/>
        </w:rPr>
        <w:footnoteReference w:id="1"/>
      </w:r>
      <w:r w:rsidRPr="00B15D96">
        <w:rPr>
          <w:rFonts w:ascii="Arial" w:eastAsiaTheme="minorHAnsi" w:hAnsi="Arial" w:cs="Arial"/>
        </w:rPr>
        <w:t xml:space="preserve"> </w:t>
      </w:r>
      <w:r w:rsidRPr="00B15D96">
        <w:rPr>
          <w:rFonts w:ascii="Arial" w:eastAsiaTheme="minorHAnsi" w:hAnsi="Arial" w:cs="Arial"/>
          <w:vertAlign w:val="superscript"/>
        </w:rPr>
        <w:footnoteReference w:id="2"/>
      </w:r>
      <w:r w:rsidRPr="00B15D96">
        <w:rPr>
          <w:rFonts w:ascii="Arial" w:eastAsiaTheme="minorHAnsi" w:hAnsi="Arial" w:cs="Arial"/>
        </w:rPr>
        <w:t xml:space="preserve"> </w:t>
      </w:r>
      <w:r w:rsidRPr="00B15D96">
        <w:rPr>
          <w:rFonts w:ascii="Arial" w:eastAsiaTheme="minorHAnsi" w:hAnsi="Arial" w:cs="Arial"/>
          <w:vertAlign w:val="superscript"/>
        </w:rPr>
        <w:footnoteReference w:id="3"/>
      </w:r>
    </w:p>
    <w:p w14:paraId="19C6BF80" w14:textId="66AF7614" w:rsidR="00447ABF" w:rsidRDefault="006B1B73" w:rsidP="00447ABF">
      <w:pPr>
        <w:pStyle w:val="Heading3"/>
        <w:rPr>
          <w:rFonts w:eastAsiaTheme="minorHAnsi"/>
        </w:rPr>
      </w:pPr>
      <w:bookmarkStart w:id="24" w:name="_Toc517786519"/>
      <w:bookmarkStart w:id="25" w:name="_Toc521932456"/>
      <w:bookmarkStart w:id="26" w:name="_Toc521935421"/>
      <w:bookmarkStart w:id="27" w:name="_Toc521935677"/>
      <w:bookmarkStart w:id="28" w:name="_Toc525056411"/>
      <w:r>
        <w:rPr>
          <w:rFonts w:eastAsiaTheme="minorHAnsi"/>
        </w:rPr>
        <w:t>While the P</w:t>
      </w:r>
      <w:r w:rsidR="00D00C31" w:rsidRPr="00B15D96">
        <w:rPr>
          <w:rFonts w:eastAsiaTheme="minorHAnsi"/>
        </w:rPr>
        <w:t>olicy applies to both individually identified, i</w:t>
      </w:r>
      <w:r w:rsidR="00C46897">
        <w:rPr>
          <w:rFonts w:eastAsiaTheme="minorHAnsi"/>
        </w:rPr>
        <w:t>dentifiable or re-identifiable d</w:t>
      </w:r>
      <w:r w:rsidR="00D00C31" w:rsidRPr="00B15D96">
        <w:rPr>
          <w:rFonts w:eastAsiaTheme="minorHAnsi"/>
        </w:rPr>
        <w:t>ata (</w:t>
      </w:r>
      <w:r w:rsidR="00C46897">
        <w:rPr>
          <w:rFonts w:eastAsiaTheme="minorHAnsi"/>
        </w:rPr>
        <w:t>high r</w:t>
      </w:r>
      <w:r w:rsidR="00D00C31" w:rsidRPr="00B15D96">
        <w:rPr>
          <w:rFonts w:eastAsiaTheme="minorHAnsi"/>
        </w:rPr>
        <w:t xml:space="preserve">isk </w:t>
      </w:r>
      <w:r w:rsidR="00C46897">
        <w:rPr>
          <w:rFonts w:eastAsiaTheme="minorHAnsi"/>
        </w:rPr>
        <w:t>d</w:t>
      </w:r>
      <w:r w:rsidR="00D00C31" w:rsidRPr="00B15D96">
        <w:rPr>
          <w:rFonts w:eastAsiaTheme="minorHAnsi"/>
        </w:rPr>
        <w:t>ata) as well as de-ide</w:t>
      </w:r>
      <w:r w:rsidR="00C46897">
        <w:rPr>
          <w:rFonts w:eastAsiaTheme="minorHAnsi"/>
        </w:rPr>
        <w:t>ntified, summary or aggregated data (low risk d</w:t>
      </w:r>
      <w:r w:rsidR="00D00C31" w:rsidRPr="00B15D96">
        <w:rPr>
          <w:rFonts w:eastAsiaTheme="minorHAnsi"/>
        </w:rPr>
        <w:t xml:space="preserve">ata), it focuses on </w:t>
      </w:r>
      <w:r w:rsidR="00C46897">
        <w:rPr>
          <w:rFonts w:eastAsiaTheme="minorHAnsi"/>
        </w:rPr>
        <w:t>high r</w:t>
      </w:r>
      <w:r w:rsidR="00C46897" w:rsidRPr="00B15D96">
        <w:rPr>
          <w:rFonts w:eastAsiaTheme="minorHAnsi"/>
        </w:rPr>
        <w:t xml:space="preserve">isk </w:t>
      </w:r>
      <w:r w:rsidR="00C46897">
        <w:rPr>
          <w:rFonts w:eastAsiaTheme="minorHAnsi"/>
        </w:rPr>
        <w:t>d</w:t>
      </w:r>
      <w:r w:rsidR="00C46897" w:rsidRPr="00B15D96">
        <w:rPr>
          <w:rFonts w:eastAsiaTheme="minorHAnsi"/>
        </w:rPr>
        <w:t>ata</w:t>
      </w:r>
      <w:r w:rsidR="00D00C31" w:rsidRPr="00B15D96">
        <w:rPr>
          <w:rFonts w:eastAsiaTheme="minorHAnsi"/>
        </w:rPr>
        <w:t xml:space="preserve"> as it comprises personal information.</w:t>
      </w:r>
      <w:bookmarkEnd w:id="24"/>
      <w:bookmarkEnd w:id="25"/>
      <w:bookmarkEnd w:id="26"/>
      <w:bookmarkEnd w:id="27"/>
      <w:bookmarkEnd w:id="28"/>
      <w:r w:rsidR="00D00C31" w:rsidRPr="00B15D96">
        <w:rPr>
          <w:rFonts w:eastAsiaTheme="minorHAnsi"/>
        </w:rPr>
        <w:t xml:space="preserve"> </w:t>
      </w:r>
      <w:bookmarkStart w:id="29" w:name="_Toc517786520"/>
      <w:bookmarkEnd w:id="29"/>
    </w:p>
    <w:p w14:paraId="04480976" w14:textId="77777777" w:rsidR="00447ABF" w:rsidRPr="00447ABF" w:rsidRDefault="00447ABF" w:rsidP="00447ABF">
      <w:pPr>
        <w:rPr>
          <w:rFonts w:eastAsiaTheme="minorHAnsi"/>
        </w:rPr>
      </w:pPr>
    </w:p>
    <w:p w14:paraId="61EED7DB" w14:textId="77777777" w:rsidR="00D00C31" w:rsidRPr="00B15D96" w:rsidRDefault="00D00C31" w:rsidP="00ED2180">
      <w:pPr>
        <w:pStyle w:val="Heading3"/>
        <w:rPr>
          <w:rFonts w:eastAsiaTheme="minorHAnsi"/>
        </w:rPr>
      </w:pPr>
      <w:bookmarkStart w:id="30" w:name="_Toc517786521"/>
      <w:bookmarkStart w:id="31" w:name="_Toc521932457"/>
      <w:bookmarkStart w:id="32" w:name="_Toc521935422"/>
      <w:bookmarkStart w:id="33" w:name="_Toc521935678"/>
      <w:bookmarkStart w:id="34" w:name="_Toc525056412"/>
      <w:r w:rsidRPr="00B15D96">
        <w:rPr>
          <w:rFonts w:eastAsiaTheme="minorHAnsi"/>
        </w:rPr>
        <w:lastRenderedPageBreak/>
        <w:t xml:space="preserve">The </w:t>
      </w:r>
      <w:r w:rsidRPr="001640FB">
        <w:rPr>
          <w:rFonts w:eastAsiaTheme="minorHAnsi"/>
          <w:i/>
        </w:rPr>
        <w:t>National Statement on Ethical Conduct in Human Research 2007</w:t>
      </w:r>
      <w:r w:rsidRPr="00B15D96">
        <w:rPr>
          <w:rFonts w:eastAsiaTheme="minorHAnsi"/>
        </w:rPr>
        <w:t xml:space="preserve"> (Updated in May 2015) (the National Statement) relevantly defines human research as those that involve researchers having access to individuals’ information as part of an existing published or unpublished source or database.</w:t>
      </w:r>
      <w:bookmarkEnd w:id="30"/>
      <w:r w:rsidR="008736EB">
        <w:rPr>
          <w:rStyle w:val="FootnoteReference"/>
          <w:rFonts w:eastAsiaTheme="minorHAnsi"/>
        </w:rPr>
        <w:footnoteReference w:id="4"/>
      </w:r>
      <w:bookmarkEnd w:id="31"/>
      <w:bookmarkEnd w:id="32"/>
      <w:bookmarkEnd w:id="33"/>
      <w:bookmarkEnd w:id="34"/>
    </w:p>
    <w:p w14:paraId="22DBE0ED" w14:textId="7771E8A7" w:rsidR="008815BA" w:rsidRPr="00B15D96" w:rsidRDefault="00C46897" w:rsidP="00ED2180">
      <w:pPr>
        <w:pStyle w:val="Heading3"/>
        <w:rPr>
          <w:rFonts w:eastAsiaTheme="minorHAnsi"/>
        </w:rPr>
      </w:pPr>
      <w:bookmarkStart w:id="35" w:name="_Toc517786522"/>
      <w:bookmarkStart w:id="36" w:name="_Toc521932458"/>
      <w:bookmarkStart w:id="37" w:name="_Toc521935423"/>
      <w:bookmarkStart w:id="38" w:name="_Toc521935679"/>
      <w:bookmarkStart w:id="39" w:name="_Toc525056413"/>
      <w:r>
        <w:rPr>
          <w:rFonts w:eastAsiaTheme="minorHAnsi"/>
        </w:rPr>
        <w:t>The release of d</w:t>
      </w:r>
      <w:r w:rsidR="00D00C31" w:rsidRPr="00B15D96">
        <w:rPr>
          <w:rFonts w:eastAsiaTheme="minorHAnsi"/>
        </w:rPr>
        <w:t>ata will usually be on an ad</w:t>
      </w:r>
      <w:r w:rsidR="00D00C31" w:rsidRPr="00B15D96">
        <w:rPr>
          <w:rFonts w:eastAsiaTheme="minorHAnsi"/>
        </w:rPr>
        <w:noBreakHyphen/>
        <w:t xml:space="preserve">hoc/one-off basis.  The </w:t>
      </w:r>
      <w:r>
        <w:rPr>
          <w:rFonts w:eastAsiaTheme="minorHAnsi"/>
        </w:rPr>
        <w:t>need for regular extraction of d</w:t>
      </w:r>
      <w:r w:rsidR="00D00C31" w:rsidRPr="00B15D96">
        <w:rPr>
          <w:rFonts w:eastAsiaTheme="minorHAnsi"/>
        </w:rPr>
        <w:t xml:space="preserve">ata should be discussed with </w:t>
      </w:r>
      <w:r w:rsidR="00EC0815">
        <w:rPr>
          <w:rFonts w:eastAsiaTheme="minorHAnsi"/>
        </w:rPr>
        <w:t>t</w:t>
      </w:r>
      <w:r w:rsidR="004A46B5">
        <w:rPr>
          <w:rFonts w:eastAsiaTheme="minorHAnsi"/>
        </w:rPr>
        <w:t>he Department</w:t>
      </w:r>
      <w:r w:rsidR="00D00C31" w:rsidRPr="00B15D96">
        <w:rPr>
          <w:rFonts w:eastAsiaTheme="minorHAnsi"/>
        </w:rPr>
        <w:t>.</w:t>
      </w:r>
      <w:bookmarkEnd w:id="35"/>
      <w:bookmarkEnd w:id="36"/>
      <w:bookmarkEnd w:id="37"/>
      <w:bookmarkEnd w:id="38"/>
      <w:bookmarkEnd w:id="39"/>
    </w:p>
    <w:p w14:paraId="68509AF1" w14:textId="79622BDD" w:rsidR="00D00C31" w:rsidRPr="00B15D96" w:rsidRDefault="006B1B73" w:rsidP="00AB3868">
      <w:pPr>
        <w:pStyle w:val="Heading3"/>
        <w:rPr>
          <w:rFonts w:eastAsiaTheme="minorHAnsi"/>
        </w:rPr>
      </w:pPr>
      <w:bookmarkStart w:id="40" w:name="_Toc517786523"/>
      <w:bookmarkStart w:id="41" w:name="_Toc521932459"/>
      <w:bookmarkStart w:id="42" w:name="_Toc521935424"/>
      <w:bookmarkStart w:id="43" w:name="_Toc521935680"/>
      <w:bookmarkStart w:id="44" w:name="_Toc525056414"/>
      <w:r>
        <w:rPr>
          <w:rFonts w:eastAsiaTheme="minorHAnsi"/>
        </w:rPr>
        <w:t>The P</w:t>
      </w:r>
      <w:r w:rsidR="00D00C31" w:rsidRPr="00B15D96">
        <w:rPr>
          <w:rFonts w:eastAsiaTheme="minorHAnsi"/>
        </w:rPr>
        <w:t>olicy does not apply to:</w:t>
      </w:r>
      <w:bookmarkEnd w:id="40"/>
      <w:bookmarkEnd w:id="41"/>
      <w:bookmarkEnd w:id="42"/>
      <w:bookmarkEnd w:id="43"/>
      <w:bookmarkEnd w:id="44"/>
    </w:p>
    <w:p w14:paraId="77550E40" w14:textId="77777777" w:rsidR="00D00C31" w:rsidRPr="00B15D96" w:rsidRDefault="00D00C31" w:rsidP="008736EB">
      <w:pPr>
        <w:numPr>
          <w:ilvl w:val="0"/>
          <w:numId w:val="6"/>
        </w:numPr>
        <w:tabs>
          <w:tab w:val="left" w:pos="1134"/>
        </w:tabs>
        <w:spacing w:after="120"/>
        <w:ind w:left="1134" w:hanging="425"/>
        <w:rPr>
          <w:rFonts w:ascii="Arial" w:eastAsiaTheme="minorHAnsi" w:hAnsi="Arial" w:cs="Arial"/>
          <w:color w:val="000000"/>
        </w:rPr>
      </w:pPr>
      <w:r w:rsidRPr="00B15D96">
        <w:rPr>
          <w:rFonts w:ascii="Arial" w:eastAsiaTheme="minorHAnsi" w:hAnsi="Arial" w:cs="Arial"/>
          <w:color w:val="000000"/>
        </w:rPr>
        <w:t>data used for administering the operations of the NCSR, NCSP or the NBCSP (once transitioned to the NCSR), such as human resources data or financial data;</w:t>
      </w:r>
    </w:p>
    <w:p w14:paraId="1510B360" w14:textId="12A3C141" w:rsidR="00D00C31" w:rsidRPr="00B15D96" w:rsidRDefault="00C46897" w:rsidP="008736EB">
      <w:pPr>
        <w:numPr>
          <w:ilvl w:val="0"/>
          <w:numId w:val="6"/>
        </w:numPr>
        <w:tabs>
          <w:tab w:val="left" w:pos="1134"/>
        </w:tabs>
        <w:spacing w:after="120"/>
        <w:ind w:left="1134" w:hanging="425"/>
        <w:rPr>
          <w:rFonts w:ascii="Arial" w:eastAsiaTheme="minorHAnsi" w:hAnsi="Arial" w:cs="Arial"/>
          <w:color w:val="000000"/>
        </w:rPr>
      </w:pPr>
      <w:r>
        <w:rPr>
          <w:rFonts w:ascii="Arial" w:eastAsiaTheme="minorHAnsi" w:hAnsi="Arial" w:cs="Arial"/>
          <w:color w:val="000000"/>
        </w:rPr>
        <w:t>outputs of da</w:t>
      </w:r>
      <w:r w:rsidR="00D00C31" w:rsidRPr="00B15D96">
        <w:rPr>
          <w:rFonts w:ascii="Arial" w:eastAsiaTheme="minorHAnsi" w:hAnsi="Arial" w:cs="Arial"/>
          <w:color w:val="000000"/>
        </w:rPr>
        <w:t>ta analytics by the NCSR, ie. ad hoc requests</w:t>
      </w:r>
      <w:r w:rsidR="00532514">
        <w:rPr>
          <w:rFonts w:ascii="Arial" w:eastAsiaTheme="minorHAnsi" w:hAnsi="Arial" w:cs="Arial"/>
          <w:color w:val="000000"/>
        </w:rPr>
        <w:t>;</w:t>
      </w:r>
    </w:p>
    <w:p w14:paraId="3CBE22BF" w14:textId="4A4CBC62" w:rsidR="00D00C31" w:rsidRPr="00B15D96" w:rsidRDefault="00D00C31" w:rsidP="008736EB">
      <w:pPr>
        <w:numPr>
          <w:ilvl w:val="0"/>
          <w:numId w:val="6"/>
        </w:numPr>
        <w:tabs>
          <w:tab w:val="left" w:pos="1134"/>
        </w:tabs>
        <w:spacing w:after="120"/>
        <w:ind w:left="1134" w:hanging="425"/>
        <w:rPr>
          <w:rFonts w:ascii="Arial" w:eastAsiaTheme="minorHAnsi" w:hAnsi="Arial" w:cs="Arial"/>
          <w:color w:val="000000"/>
        </w:rPr>
      </w:pPr>
      <w:r w:rsidRPr="00B15D96">
        <w:rPr>
          <w:rFonts w:ascii="Arial" w:eastAsiaTheme="minorHAnsi" w:hAnsi="Arial" w:cs="Arial"/>
          <w:color w:val="000000"/>
        </w:rPr>
        <w:t xml:space="preserve">media requests </w:t>
      </w:r>
      <w:r w:rsidR="00C46897">
        <w:rPr>
          <w:rFonts w:ascii="Arial" w:eastAsiaTheme="minorHAnsi" w:hAnsi="Arial" w:cs="Arial"/>
          <w:color w:val="000000"/>
        </w:rPr>
        <w:t xml:space="preserve">- these should be made through </w:t>
      </w:r>
      <w:r w:rsidR="00EC0815">
        <w:rPr>
          <w:rFonts w:ascii="Arial" w:eastAsiaTheme="minorHAnsi" w:hAnsi="Arial" w:cs="Arial"/>
          <w:color w:val="000000"/>
        </w:rPr>
        <w:t>t</w:t>
      </w:r>
      <w:r w:rsidR="004A46B5">
        <w:rPr>
          <w:rFonts w:ascii="Arial" w:eastAsiaTheme="minorHAnsi" w:hAnsi="Arial" w:cs="Arial"/>
          <w:color w:val="000000"/>
        </w:rPr>
        <w:t>he Department</w:t>
      </w:r>
      <w:r w:rsidR="00C46897">
        <w:rPr>
          <w:rFonts w:ascii="Arial" w:eastAsiaTheme="minorHAnsi" w:hAnsi="Arial" w:cs="Arial"/>
          <w:color w:val="000000"/>
        </w:rPr>
        <w:t>’</w:t>
      </w:r>
      <w:r w:rsidRPr="00B15D96">
        <w:rPr>
          <w:rFonts w:ascii="Arial" w:eastAsiaTheme="minorHAnsi" w:hAnsi="Arial" w:cs="Arial"/>
          <w:color w:val="000000"/>
        </w:rPr>
        <w:t xml:space="preserve">s Media </w:t>
      </w:r>
      <w:r w:rsidR="00C46897">
        <w:rPr>
          <w:rFonts w:ascii="Arial" w:eastAsiaTheme="minorHAnsi" w:hAnsi="Arial" w:cs="Arial"/>
          <w:color w:val="000000"/>
        </w:rPr>
        <w:t>Unit</w:t>
      </w:r>
      <w:r w:rsidRPr="00B15D96">
        <w:rPr>
          <w:rFonts w:ascii="Arial" w:eastAsiaTheme="minorHAnsi" w:hAnsi="Arial" w:cs="Arial"/>
          <w:color w:val="000000"/>
        </w:rPr>
        <w:t xml:space="preserve"> at </w:t>
      </w:r>
      <w:hyperlink r:id="rId12" w:history="1">
        <w:r w:rsidRPr="00B15D96">
          <w:rPr>
            <w:rFonts w:ascii="Arial" w:eastAsiaTheme="minorHAnsi" w:hAnsi="Arial" w:cs="Arial"/>
            <w:color w:val="0000FF" w:themeColor="hyperlink"/>
            <w:u w:val="single"/>
          </w:rPr>
          <w:t>news@health.gov.au</w:t>
        </w:r>
      </w:hyperlink>
      <w:r w:rsidRPr="00B15D96">
        <w:rPr>
          <w:rFonts w:ascii="Arial" w:eastAsiaTheme="minorHAnsi" w:hAnsi="Arial" w:cs="Arial"/>
          <w:color w:val="000000"/>
        </w:rPr>
        <w:t>; and</w:t>
      </w:r>
    </w:p>
    <w:p w14:paraId="6547CE0E" w14:textId="77777777" w:rsidR="00D00C31" w:rsidRPr="00B15D96" w:rsidRDefault="00D00C31" w:rsidP="008736EB">
      <w:pPr>
        <w:numPr>
          <w:ilvl w:val="0"/>
          <w:numId w:val="6"/>
        </w:numPr>
        <w:tabs>
          <w:tab w:val="left" w:pos="1134"/>
        </w:tabs>
        <w:spacing w:after="120"/>
        <w:ind w:left="1134" w:hanging="425"/>
        <w:rPr>
          <w:rFonts w:ascii="Arial" w:eastAsiaTheme="minorHAnsi" w:hAnsi="Arial" w:cs="Arial"/>
          <w:color w:val="000000"/>
        </w:rPr>
      </w:pPr>
      <w:r w:rsidRPr="00B15D96">
        <w:rPr>
          <w:rFonts w:ascii="Arial" w:eastAsiaTheme="minorHAnsi" w:hAnsi="Arial" w:cs="Arial"/>
          <w:color w:val="000000"/>
        </w:rPr>
        <w:t xml:space="preserve">requests under the </w:t>
      </w:r>
      <w:r w:rsidRPr="00B15D96">
        <w:rPr>
          <w:rFonts w:ascii="Arial" w:eastAsiaTheme="minorHAnsi" w:hAnsi="Arial" w:cs="Arial"/>
          <w:i/>
          <w:color w:val="000000"/>
        </w:rPr>
        <w:t>Freedom of Information Act 1982</w:t>
      </w:r>
      <w:r w:rsidRPr="00B15D96">
        <w:rPr>
          <w:rFonts w:ascii="Arial" w:eastAsiaTheme="minorHAnsi" w:hAnsi="Arial" w:cs="Arial"/>
          <w:color w:val="000000"/>
        </w:rPr>
        <w:t xml:space="preserve"> (Cwth) (FOI) – these should be made through Health’s FOI Unit.  More information about making an FOI request can be found at </w:t>
      </w:r>
      <w:hyperlink r:id="rId13" w:history="1">
        <w:r w:rsidRPr="00B15D96">
          <w:rPr>
            <w:rFonts w:ascii="Arial" w:eastAsiaTheme="minorHAnsi" w:hAnsi="Arial" w:cs="Arial"/>
            <w:color w:val="0000FF" w:themeColor="hyperlink"/>
            <w:u w:val="single"/>
          </w:rPr>
          <w:t>Health’s FOI page</w:t>
        </w:r>
      </w:hyperlink>
      <w:r w:rsidRPr="00B15D96">
        <w:rPr>
          <w:rFonts w:ascii="Arial" w:eastAsiaTheme="minorHAnsi" w:hAnsi="Arial" w:cs="Arial"/>
          <w:color w:val="000000"/>
        </w:rPr>
        <w:t xml:space="preserve">. </w:t>
      </w:r>
    </w:p>
    <w:p w14:paraId="0EB8D2AB" w14:textId="77777777" w:rsidR="00D00C31" w:rsidRPr="00B15D96" w:rsidRDefault="00D00C31" w:rsidP="00AB3868">
      <w:pPr>
        <w:pStyle w:val="Heading2"/>
        <w:rPr>
          <w:rFonts w:eastAsiaTheme="majorEastAsia"/>
        </w:rPr>
      </w:pPr>
      <w:bookmarkStart w:id="45" w:name="_Toc521932460"/>
      <w:bookmarkStart w:id="46" w:name="_Toc525056415"/>
      <w:r w:rsidRPr="00B15D96">
        <w:rPr>
          <w:rFonts w:eastAsiaTheme="majorEastAsia"/>
        </w:rPr>
        <w:t>Purpose</w:t>
      </w:r>
      <w:bookmarkEnd w:id="45"/>
      <w:bookmarkEnd w:id="46"/>
    </w:p>
    <w:p w14:paraId="6376ACF5" w14:textId="74331D11" w:rsidR="008736EB" w:rsidRDefault="00D00C31" w:rsidP="008736EB">
      <w:pPr>
        <w:pStyle w:val="Heading3"/>
        <w:rPr>
          <w:rFonts w:eastAsiaTheme="minorHAnsi"/>
        </w:rPr>
      </w:pPr>
      <w:bookmarkStart w:id="47" w:name="_Toc517786525"/>
      <w:bookmarkStart w:id="48" w:name="_Toc521932461"/>
      <w:bookmarkStart w:id="49" w:name="_Toc521935426"/>
      <w:bookmarkStart w:id="50" w:name="_Toc521935682"/>
      <w:bookmarkStart w:id="51" w:name="_Toc525056416"/>
      <w:r w:rsidRPr="00B15D96">
        <w:rPr>
          <w:rFonts w:eastAsiaTheme="minorHAnsi"/>
        </w:rPr>
        <w:t xml:space="preserve">The purpose of the </w:t>
      </w:r>
      <w:r w:rsidR="006B1B73">
        <w:rPr>
          <w:rFonts w:eastAsiaTheme="minorHAnsi"/>
        </w:rPr>
        <w:t>P</w:t>
      </w:r>
      <w:r w:rsidRPr="00B15D96">
        <w:rPr>
          <w:rFonts w:eastAsiaTheme="minorHAnsi"/>
        </w:rPr>
        <w:t>olicy is to outline the principles that und</w:t>
      </w:r>
      <w:r w:rsidR="00C46897">
        <w:rPr>
          <w:rFonts w:eastAsiaTheme="minorHAnsi"/>
        </w:rPr>
        <w:t>erpin access to and release of d</w:t>
      </w:r>
      <w:r w:rsidRPr="00B15D96">
        <w:rPr>
          <w:rFonts w:eastAsiaTheme="minorHAnsi"/>
        </w:rPr>
        <w:t>ata for research activities relating to healthcare, screening, cervical cancer and bowel cancer, to ensure accountability and consistency</w:t>
      </w:r>
      <w:r w:rsidR="00C46897">
        <w:rPr>
          <w:rFonts w:eastAsiaTheme="minorHAnsi"/>
        </w:rPr>
        <w:t xml:space="preserve"> in the provision of access to d</w:t>
      </w:r>
      <w:r w:rsidRPr="00B15D96">
        <w:rPr>
          <w:rFonts w:eastAsiaTheme="minorHAnsi"/>
        </w:rPr>
        <w:t>ata.</w:t>
      </w:r>
      <w:bookmarkEnd w:id="47"/>
      <w:bookmarkEnd w:id="48"/>
      <w:bookmarkEnd w:id="49"/>
      <w:bookmarkEnd w:id="50"/>
      <w:bookmarkEnd w:id="51"/>
      <w:r w:rsidRPr="00B15D96">
        <w:rPr>
          <w:rFonts w:eastAsiaTheme="minorHAnsi"/>
        </w:rPr>
        <w:t xml:space="preserve"> </w:t>
      </w:r>
    </w:p>
    <w:p w14:paraId="451ED0B0" w14:textId="77777777" w:rsidR="004D54B5" w:rsidRPr="00B15D96" w:rsidRDefault="004D54B5" w:rsidP="004D54B5">
      <w:pPr>
        <w:pStyle w:val="Heading3"/>
        <w:rPr>
          <w:rFonts w:eastAsiaTheme="minorHAnsi"/>
        </w:rPr>
      </w:pPr>
      <w:bookmarkStart w:id="52" w:name="_Toc517786528"/>
      <w:bookmarkStart w:id="53" w:name="_Toc521932464"/>
      <w:bookmarkStart w:id="54" w:name="_Toc521935429"/>
      <w:bookmarkStart w:id="55" w:name="_Toc521935685"/>
      <w:bookmarkStart w:id="56" w:name="_Toc525056417"/>
      <w:r w:rsidRPr="00B15D96">
        <w:rPr>
          <w:rFonts w:eastAsiaTheme="minorHAnsi"/>
        </w:rPr>
        <w:t>The NCSR holds electronic records of individuals participating in the NCSP and supports their program participation wherever they live. It is an integral part of cancer screening service delivery by facilitating invitations and reminders for screening, mailing of bowel test kits and supporting clinical decision-making.</w:t>
      </w:r>
      <w:bookmarkEnd w:id="52"/>
      <w:bookmarkEnd w:id="53"/>
      <w:bookmarkEnd w:id="54"/>
      <w:bookmarkEnd w:id="55"/>
      <w:bookmarkEnd w:id="56"/>
    </w:p>
    <w:p w14:paraId="61D23B30" w14:textId="32EDAE4B" w:rsidR="004D54B5" w:rsidRDefault="00131564" w:rsidP="004D54B5">
      <w:pPr>
        <w:pStyle w:val="Heading3"/>
        <w:rPr>
          <w:rFonts w:eastAsiaTheme="minorHAnsi"/>
        </w:rPr>
      </w:pPr>
      <w:bookmarkStart w:id="57" w:name="_Toc517786529"/>
      <w:bookmarkStart w:id="58" w:name="_Toc521932465"/>
      <w:bookmarkStart w:id="59" w:name="_Toc521935430"/>
      <w:bookmarkStart w:id="60" w:name="_Toc521935686"/>
      <w:bookmarkStart w:id="61" w:name="_Toc525056418"/>
      <w:r>
        <w:rPr>
          <w:rFonts w:eastAsiaTheme="minorHAnsi"/>
        </w:rPr>
        <w:t>The Department</w:t>
      </w:r>
      <w:r w:rsidR="004D54B5" w:rsidRPr="00B15D96">
        <w:rPr>
          <w:rFonts w:eastAsiaTheme="minorHAnsi"/>
        </w:rPr>
        <w:t xml:space="preserve"> is the custodian of all </w:t>
      </w:r>
      <w:r w:rsidR="004D54B5">
        <w:rPr>
          <w:rFonts w:eastAsiaTheme="minorHAnsi"/>
        </w:rPr>
        <w:t>d</w:t>
      </w:r>
      <w:r w:rsidR="004D54B5" w:rsidRPr="00B15D96">
        <w:rPr>
          <w:rFonts w:eastAsiaTheme="minorHAnsi"/>
        </w:rPr>
        <w:t>ata and has appointed a service provider to establish and maintain the operation of th</w:t>
      </w:r>
      <w:r w:rsidR="004D54B5">
        <w:rPr>
          <w:rFonts w:eastAsiaTheme="minorHAnsi"/>
        </w:rPr>
        <w:t>e NCSR.  Telstra Health is the c</w:t>
      </w:r>
      <w:r w:rsidR="004D54B5" w:rsidRPr="00B15D96">
        <w:rPr>
          <w:rFonts w:eastAsiaTheme="minorHAnsi"/>
        </w:rPr>
        <w:t>ontracted service provider for the NCSR.</w:t>
      </w:r>
      <w:bookmarkEnd w:id="57"/>
      <w:bookmarkEnd w:id="58"/>
      <w:bookmarkEnd w:id="59"/>
      <w:bookmarkEnd w:id="60"/>
      <w:bookmarkEnd w:id="61"/>
      <w:r w:rsidR="004D54B5" w:rsidRPr="00B15D96">
        <w:rPr>
          <w:rFonts w:eastAsiaTheme="minorHAnsi"/>
        </w:rPr>
        <w:t xml:space="preserve">  </w:t>
      </w:r>
      <w:bookmarkStart w:id="62" w:name="_Toc517786530"/>
      <w:bookmarkStart w:id="63" w:name="_Toc521932466"/>
      <w:bookmarkStart w:id="64" w:name="_Toc521935431"/>
      <w:bookmarkStart w:id="65" w:name="_Toc521935687"/>
    </w:p>
    <w:p w14:paraId="5AD60DBE" w14:textId="491265A5" w:rsidR="00B15D96" w:rsidRPr="004D54B5" w:rsidRDefault="004D54B5" w:rsidP="004D54B5">
      <w:pPr>
        <w:pStyle w:val="Heading3"/>
        <w:rPr>
          <w:rFonts w:eastAsiaTheme="minorHAnsi"/>
        </w:rPr>
      </w:pPr>
      <w:bookmarkStart w:id="66" w:name="_Toc525056419"/>
      <w:r w:rsidRPr="004D54B5">
        <w:rPr>
          <w:rFonts w:eastAsiaTheme="minorHAnsi"/>
        </w:rPr>
        <w:t xml:space="preserve">Further information regarding the NCSR can be accessed via </w:t>
      </w:r>
      <w:hyperlink r:id="rId14" w:history="1">
        <w:r w:rsidRPr="004D54B5">
          <w:rPr>
            <w:rStyle w:val="Hyperlink"/>
            <w:rFonts w:eastAsiaTheme="minorHAnsi"/>
          </w:rPr>
          <w:t>www.ncsr.gov.au.</w:t>
        </w:r>
        <w:bookmarkEnd w:id="62"/>
        <w:bookmarkEnd w:id="63"/>
        <w:bookmarkEnd w:id="64"/>
        <w:bookmarkEnd w:id="65"/>
        <w:bookmarkEnd w:id="66"/>
      </w:hyperlink>
      <w:r w:rsidR="00B15D96" w:rsidRPr="004D54B5">
        <w:rPr>
          <w:rFonts w:eastAsiaTheme="majorEastAsia"/>
          <w:color w:val="0070C0"/>
        </w:rPr>
        <w:br w:type="page"/>
      </w:r>
    </w:p>
    <w:p w14:paraId="60DA0A96" w14:textId="77777777" w:rsidR="008B56E1" w:rsidRPr="00B15D96" w:rsidRDefault="00D00C31" w:rsidP="007E0D32">
      <w:pPr>
        <w:pStyle w:val="Heading1"/>
        <w:rPr>
          <w:rFonts w:eastAsiaTheme="majorEastAsia"/>
        </w:rPr>
      </w:pPr>
      <w:bookmarkStart w:id="67" w:name="_Toc525056420"/>
      <w:r w:rsidRPr="00B15D96">
        <w:rPr>
          <w:rFonts w:eastAsiaTheme="majorEastAsia"/>
        </w:rPr>
        <w:lastRenderedPageBreak/>
        <w:t>BACKGROUND</w:t>
      </w:r>
      <w:bookmarkEnd w:id="67"/>
    </w:p>
    <w:p w14:paraId="065ACB59" w14:textId="5E814B2F" w:rsidR="00D00C31" w:rsidRPr="008113C6" w:rsidRDefault="00D00C31" w:rsidP="008113C6">
      <w:pPr>
        <w:pStyle w:val="Heading2"/>
        <w:rPr>
          <w:rFonts w:eastAsiaTheme="majorEastAsia"/>
        </w:rPr>
      </w:pPr>
      <w:bookmarkStart w:id="68" w:name="_Toc521932467"/>
      <w:bookmarkStart w:id="69" w:name="_Toc525056421"/>
      <w:r w:rsidRPr="008113C6">
        <w:rPr>
          <w:rFonts w:eastAsiaTheme="majorEastAsia"/>
        </w:rPr>
        <w:t xml:space="preserve">Legal </w:t>
      </w:r>
      <w:bookmarkEnd w:id="68"/>
      <w:r w:rsidR="008113C6" w:rsidRPr="008113C6">
        <w:rPr>
          <w:rFonts w:eastAsiaTheme="majorEastAsia"/>
        </w:rPr>
        <w:t xml:space="preserve">basis </w:t>
      </w:r>
      <w:r w:rsidR="008113C6">
        <w:rPr>
          <w:rFonts w:eastAsiaTheme="majorEastAsia"/>
        </w:rPr>
        <w:t>- The NCSR legislation</w:t>
      </w:r>
      <w:bookmarkEnd w:id="69"/>
    </w:p>
    <w:p w14:paraId="497EB1A0" w14:textId="77777777" w:rsidR="00D00C31" w:rsidRPr="00B15D96" w:rsidRDefault="00D00C31" w:rsidP="00ED2180">
      <w:pPr>
        <w:pStyle w:val="Heading3"/>
        <w:rPr>
          <w:rFonts w:eastAsiaTheme="minorHAnsi"/>
        </w:rPr>
      </w:pPr>
      <w:bookmarkStart w:id="70" w:name="_Toc517786532"/>
      <w:bookmarkStart w:id="71" w:name="_Toc521932469"/>
      <w:bookmarkStart w:id="72" w:name="_Toc521935433"/>
      <w:bookmarkStart w:id="73" w:name="_Toc521935689"/>
      <w:bookmarkStart w:id="74" w:name="_Toc525056422"/>
      <w:r w:rsidRPr="00B15D96">
        <w:rPr>
          <w:rFonts w:eastAsiaTheme="minorHAnsi"/>
          <w:sz w:val="22"/>
          <w:szCs w:val="22"/>
        </w:rPr>
        <w:t>T</w:t>
      </w:r>
      <w:r w:rsidRPr="00B15D96">
        <w:rPr>
          <w:rFonts w:eastAsiaTheme="minorHAnsi"/>
        </w:rPr>
        <w:t xml:space="preserve">he </w:t>
      </w:r>
      <w:r w:rsidRPr="0022032A">
        <w:rPr>
          <w:rFonts w:eastAsiaTheme="minorHAnsi"/>
          <w:i/>
        </w:rPr>
        <w:t>National Cancer Screening Register Act 2016</w:t>
      </w:r>
      <w:r w:rsidRPr="00B15D96">
        <w:rPr>
          <w:rFonts w:eastAsiaTheme="minorHAnsi"/>
        </w:rPr>
        <w:t xml:space="preserve"> (the NCSR Act) provides that a purpose of the NCSR is to facilitate research relating to healthcare, screening, cervical cancer or bowel cancer in recognition of the importance of data being made available for the purposes of research which benefits the community.</w:t>
      </w:r>
      <w:bookmarkEnd w:id="70"/>
      <w:bookmarkEnd w:id="71"/>
      <w:bookmarkEnd w:id="72"/>
      <w:bookmarkEnd w:id="73"/>
      <w:bookmarkEnd w:id="74"/>
      <w:r w:rsidRPr="00B15D96">
        <w:rPr>
          <w:rFonts w:eastAsiaTheme="minorHAnsi"/>
        </w:rPr>
        <w:t xml:space="preserve">  </w:t>
      </w:r>
    </w:p>
    <w:p w14:paraId="1C711042" w14:textId="77777777" w:rsidR="00D00C31" w:rsidRPr="00B15D96" w:rsidRDefault="00D00C31" w:rsidP="00ED2180">
      <w:pPr>
        <w:pStyle w:val="Heading3"/>
        <w:rPr>
          <w:rFonts w:eastAsiaTheme="minorHAnsi"/>
        </w:rPr>
      </w:pPr>
      <w:bookmarkStart w:id="75" w:name="_Toc517786533"/>
      <w:bookmarkStart w:id="76" w:name="_Toc521932470"/>
      <w:bookmarkStart w:id="77" w:name="_Toc521935434"/>
      <w:bookmarkStart w:id="78" w:name="_Toc521935690"/>
      <w:bookmarkStart w:id="79" w:name="_Toc525056423"/>
      <w:r w:rsidRPr="00B15D96">
        <w:rPr>
          <w:rFonts w:eastAsiaTheme="minorHAnsi"/>
        </w:rPr>
        <w:t xml:space="preserve">The NCSR Act authorises an officer of the Commonwealth to disclose personal information for the purposes of research where it is of a kind that is approved by the Guidelines Under Section 95 of the </w:t>
      </w:r>
      <w:r w:rsidRPr="0022032A">
        <w:rPr>
          <w:rFonts w:eastAsiaTheme="minorHAnsi"/>
          <w:i/>
        </w:rPr>
        <w:t>Privacy Act 1988</w:t>
      </w:r>
      <w:r w:rsidRPr="00B15D96">
        <w:rPr>
          <w:rFonts w:eastAsiaTheme="minorHAnsi"/>
        </w:rPr>
        <w:t xml:space="preserve"> and the Guidelines </w:t>
      </w:r>
      <w:r w:rsidR="008815BA" w:rsidRPr="00B15D96">
        <w:rPr>
          <w:rFonts w:eastAsiaTheme="minorHAnsi"/>
        </w:rPr>
        <w:t>u</w:t>
      </w:r>
      <w:r w:rsidRPr="00B15D96">
        <w:rPr>
          <w:rFonts w:eastAsiaTheme="minorHAnsi"/>
        </w:rPr>
        <w:t xml:space="preserve">nder Section 95A of the </w:t>
      </w:r>
      <w:r w:rsidRPr="0022032A">
        <w:rPr>
          <w:rFonts w:eastAsiaTheme="minorHAnsi"/>
          <w:i/>
        </w:rPr>
        <w:t>Privacy Act 1988</w:t>
      </w:r>
      <w:r w:rsidRPr="00B15D96">
        <w:rPr>
          <w:rFonts w:eastAsiaTheme="minorHAnsi"/>
        </w:rPr>
        <w:t xml:space="preserve"> (collectively the Guidelines under Section 95 and Section 95A of the Privacy Act) and only if the disclosure is in accordance with those Guidelines.</w:t>
      </w:r>
      <w:bookmarkEnd w:id="75"/>
      <w:bookmarkEnd w:id="76"/>
      <w:bookmarkEnd w:id="77"/>
      <w:bookmarkEnd w:id="78"/>
      <w:bookmarkEnd w:id="79"/>
      <w:r w:rsidRPr="00B15D96">
        <w:rPr>
          <w:rFonts w:eastAsiaTheme="minorHAnsi"/>
        </w:rPr>
        <w:t xml:space="preserve"> </w:t>
      </w:r>
    </w:p>
    <w:p w14:paraId="3889723E" w14:textId="6D46D442" w:rsidR="00D00C31" w:rsidRPr="00B15D96" w:rsidRDefault="00D00C31" w:rsidP="00ED2180">
      <w:pPr>
        <w:pStyle w:val="Heading3"/>
        <w:rPr>
          <w:rFonts w:eastAsiaTheme="minorHAnsi"/>
          <w:bCs w:val="0"/>
        </w:rPr>
      </w:pPr>
      <w:bookmarkStart w:id="80" w:name="_Toc521932471"/>
      <w:bookmarkStart w:id="81" w:name="_Toc521935435"/>
      <w:bookmarkStart w:id="82" w:name="_Toc521935691"/>
      <w:bookmarkStart w:id="83" w:name="_Toc525056424"/>
      <w:bookmarkStart w:id="84" w:name="_Toc517786534"/>
      <w:r w:rsidRPr="00B15D96">
        <w:rPr>
          <w:rFonts w:eastAsiaTheme="minorHAnsi"/>
        </w:rPr>
        <w:t xml:space="preserve">Implementation of the </w:t>
      </w:r>
      <w:r w:rsidR="006B1B73">
        <w:rPr>
          <w:rFonts w:eastAsiaTheme="minorHAnsi"/>
        </w:rPr>
        <w:t>Policy</w:t>
      </w:r>
      <w:r w:rsidRPr="00B15D96">
        <w:rPr>
          <w:rFonts w:eastAsiaTheme="minorHAnsi"/>
        </w:rPr>
        <w:t xml:space="preserve"> will be consistent with the applicable legislation.  Further information regarding the legal basis for the </w:t>
      </w:r>
      <w:r w:rsidR="006B1B73">
        <w:rPr>
          <w:rFonts w:eastAsiaTheme="minorHAnsi"/>
        </w:rPr>
        <w:t>Policy</w:t>
      </w:r>
      <w:r w:rsidRPr="00B15D96">
        <w:rPr>
          <w:rFonts w:eastAsiaTheme="minorHAnsi"/>
        </w:rPr>
        <w:t xml:space="preserve">, including the Guidelines under Section 95 and Section 95A of the Privacy Act, is provided at </w:t>
      </w:r>
      <w:r w:rsidRPr="00B15D96">
        <w:rPr>
          <w:rFonts w:eastAsiaTheme="minorHAnsi"/>
          <w:b/>
        </w:rPr>
        <w:t>Appendix A</w:t>
      </w:r>
      <w:r w:rsidR="00C23264">
        <w:rPr>
          <w:rFonts w:eastAsiaTheme="minorHAnsi"/>
          <w:b/>
        </w:rPr>
        <w:t>.</w:t>
      </w:r>
      <w:bookmarkEnd w:id="80"/>
      <w:bookmarkEnd w:id="81"/>
      <w:bookmarkEnd w:id="82"/>
      <w:bookmarkEnd w:id="83"/>
      <w:r w:rsidR="00C23264">
        <w:rPr>
          <w:rFonts w:eastAsiaTheme="minorHAnsi"/>
          <w:b/>
        </w:rPr>
        <w:t xml:space="preserve"> </w:t>
      </w:r>
      <w:bookmarkEnd w:id="84"/>
    </w:p>
    <w:p w14:paraId="0BF08C31" w14:textId="77777777" w:rsidR="008736EB" w:rsidRPr="002F53E4" w:rsidRDefault="00D00C31" w:rsidP="008113C6">
      <w:pPr>
        <w:pStyle w:val="Heading2"/>
      </w:pPr>
      <w:bookmarkStart w:id="85" w:name="_Toc525056425"/>
      <w:r w:rsidRPr="002F53E4">
        <w:t>Participating States and Territories</w:t>
      </w:r>
      <w:bookmarkStart w:id="86" w:name="_Toc517786535"/>
      <w:bookmarkEnd w:id="85"/>
    </w:p>
    <w:p w14:paraId="351673A0" w14:textId="77777777" w:rsidR="00C22E4F" w:rsidRPr="00C22E4F" w:rsidRDefault="00D00C31" w:rsidP="00C22E4F">
      <w:pPr>
        <w:pStyle w:val="Heading3"/>
        <w:rPr>
          <w:b/>
          <w:color w:val="0070C0"/>
          <w:sz w:val="22"/>
        </w:rPr>
      </w:pPr>
      <w:bookmarkStart w:id="87" w:name="_Toc525056426"/>
      <w:bookmarkStart w:id="88" w:name="_Toc521932472"/>
      <w:bookmarkStart w:id="89" w:name="_Toc521935436"/>
      <w:bookmarkStart w:id="90" w:name="_Toc521935692"/>
      <w:r w:rsidRPr="00B15D96">
        <w:rPr>
          <w:rFonts w:eastAsiaTheme="minorHAnsi"/>
        </w:rPr>
        <w:t>In working together to support the successful operation of the NCSR, the Commonwealth has entered into a Memorandum of Understanding (MoU) with States and Territories to provide for data sharing with States and Territories who have agre</w:t>
      </w:r>
      <w:r w:rsidR="00C46897">
        <w:rPr>
          <w:rFonts w:eastAsiaTheme="minorHAnsi"/>
        </w:rPr>
        <w:t>ed to participate in the NCSR (p</w:t>
      </w:r>
      <w:r w:rsidRPr="00B15D96">
        <w:rPr>
          <w:rFonts w:eastAsiaTheme="minorHAnsi"/>
        </w:rPr>
        <w:t>articipating States and Territories).</w:t>
      </w:r>
      <w:bookmarkEnd w:id="87"/>
      <w:r w:rsidRPr="00B15D96">
        <w:rPr>
          <w:rFonts w:eastAsiaTheme="minorHAnsi"/>
        </w:rPr>
        <w:t xml:space="preserve"> </w:t>
      </w:r>
    </w:p>
    <w:p w14:paraId="26279032" w14:textId="33A59CF8" w:rsidR="00C22E4F" w:rsidRPr="00C22E4F" w:rsidRDefault="00D00C31" w:rsidP="00C22E4F">
      <w:pPr>
        <w:pStyle w:val="Heading3"/>
        <w:rPr>
          <w:b/>
          <w:color w:val="0070C0"/>
          <w:sz w:val="22"/>
        </w:rPr>
      </w:pPr>
      <w:bookmarkStart w:id="91" w:name="_Toc525056427"/>
      <w:r w:rsidRPr="00B15D96">
        <w:rPr>
          <w:rFonts w:eastAsiaTheme="minorHAnsi"/>
        </w:rPr>
        <w:t xml:space="preserve">Sharing of data with </w:t>
      </w:r>
      <w:r w:rsidR="000770C8">
        <w:rPr>
          <w:rFonts w:eastAsiaTheme="minorHAnsi"/>
        </w:rPr>
        <w:t>p</w:t>
      </w:r>
      <w:r w:rsidRPr="00B15D96">
        <w:rPr>
          <w:rFonts w:eastAsiaTheme="minorHAnsi"/>
        </w:rPr>
        <w:t>articipating States and Territories enables service delivery, service planning and health promotion activities for participants of the NCSP and the NBCSP (once transitioned to the NCSR) in those States and Territories.</w:t>
      </w:r>
      <w:bookmarkStart w:id="92" w:name="_Toc521932473"/>
      <w:bookmarkStart w:id="93" w:name="_Toc521935437"/>
      <w:bookmarkStart w:id="94" w:name="_Toc521935693"/>
      <w:bookmarkStart w:id="95" w:name="_Toc517786536"/>
      <w:bookmarkEnd w:id="86"/>
      <w:bookmarkEnd w:id="88"/>
      <w:bookmarkEnd w:id="89"/>
      <w:bookmarkEnd w:id="90"/>
      <w:bookmarkEnd w:id="91"/>
      <w:r w:rsidR="00C22E4F">
        <w:rPr>
          <w:rFonts w:eastAsiaTheme="minorHAnsi"/>
        </w:rPr>
        <w:t xml:space="preserve"> </w:t>
      </w:r>
    </w:p>
    <w:p w14:paraId="5937FE10" w14:textId="1E791501" w:rsidR="00D00C31" w:rsidRPr="00C22E4F" w:rsidRDefault="00D00C31" w:rsidP="00C22E4F">
      <w:pPr>
        <w:pStyle w:val="Heading3"/>
        <w:rPr>
          <w:b/>
          <w:color w:val="0070C0"/>
          <w:sz w:val="22"/>
        </w:rPr>
      </w:pPr>
      <w:bookmarkStart w:id="96" w:name="_Toc525056428"/>
      <w:r w:rsidRPr="00C22E4F">
        <w:rPr>
          <w:rFonts w:eastAsiaTheme="minorHAnsi"/>
        </w:rPr>
        <w:t xml:space="preserve">The NCSR Act provides that a </w:t>
      </w:r>
      <w:r w:rsidR="00C46897" w:rsidRPr="00C22E4F">
        <w:rPr>
          <w:rFonts w:eastAsiaTheme="minorHAnsi"/>
        </w:rPr>
        <w:t>p</w:t>
      </w:r>
      <w:r w:rsidRPr="00C22E4F">
        <w:rPr>
          <w:rFonts w:eastAsiaTheme="minorHAnsi"/>
        </w:rPr>
        <w:t>articipating State or Territory, or an officer, employee, contractor, or other persons auth</w:t>
      </w:r>
      <w:r w:rsidR="00C46897" w:rsidRPr="00C22E4F">
        <w:rPr>
          <w:rFonts w:eastAsiaTheme="minorHAnsi"/>
        </w:rPr>
        <w:t>orised by a p</w:t>
      </w:r>
      <w:r w:rsidRPr="00C22E4F">
        <w:rPr>
          <w:rFonts w:eastAsiaTheme="minorHAnsi"/>
        </w:rPr>
        <w:t>articipating State, Territory or State or Territory authority may collect, make a record of, use or disclose protected information or key information included in the NCSR, if required or permitted by State or Territory law. This applies to disclosure of NCSR information</w:t>
      </w:r>
      <w:r w:rsidR="00447ABF" w:rsidRPr="00C22E4F">
        <w:rPr>
          <w:rFonts w:eastAsiaTheme="minorHAnsi"/>
        </w:rPr>
        <w:t xml:space="preserve"> s</w:t>
      </w:r>
      <w:r w:rsidRPr="00C22E4F">
        <w:rPr>
          <w:rFonts w:eastAsiaTheme="minorHAnsi"/>
        </w:rPr>
        <w:t>hared by the Commonwealth under the MoU arrangements for the purpose of research.</w:t>
      </w:r>
      <w:bookmarkEnd w:id="92"/>
      <w:bookmarkEnd w:id="93"/>
      <w:bookmarkEnd w:id="94"/>
      <w:bookmarkEnd w:id="96"/>
      <w:r w:rsidRPr="00C22E4F">
        <w:rPr>
          <w:rFonts w:eastAsiaTheme="minorHAnsi"/>
        </w:rPr>
        <w:t xml:space="preserve"> </w:t>
      </w:r>
      <w:bookmarkEnd w:id="95"/>
    </w:p>
    <w:p w14:paraId="541A9589" w14:textId="77777777" w:rsidR="00D00C31" w:rsidRPr="00B15D96" w:rsidRDefault="00D00C31" w:rsidP="00ED2180">
      <w:pPr>
        <w:pStyle w:val="Heading3"/>
        <w:rPr>
          <w:rFonts w:eastAsiaTheme="minorHAnsi"/>
        </w:rPr>
      </w:pPr>
      <w:bookmarkStart w:id="97" w:name="_Toc517786537"/>
      <w:bookmarkStart w:id="98" w:name="_Toc521932474"/>
      <w:bookmarkStart w:id="99" w:name="_Toc521935438"/>
      <w:bookmarkStart w:id="100" w:name="_Toc521935694"/>
      <w:bookmarkStart w:id="101" w:name="_Toc525056429"/>
      <w:r w:rsidRPr="00B15D96">
        <w:rPr>
          <w:rFonts w:eastAsiaTheme="minorHAnsi"/>
        </w:rPr>
        <w:t xml:space="preserve">A list of the States and Territories participating in the NCSR and their contacts is provided at </w:t>
      </w:r>
      <w:r w:rsidRPr="00B15D96">
        <w:rPr>
          <w:rFonts w:eastAsiaTheme="minorHAnsi"/>
          <w:b/>
        </w:rPr>
        <w:t>Appendix B.</w:t>
      </w:r>
      <w:bookmarkEnd w:id="97"/>
      <w:bookmarkEnd w:id="98"/>
      <w:bookmarkEnd w:id="99"/>
      <w:bookmarkEnd w:id="100"/>
      <w:bookmarkEnd w:id="101"/>
    </w:p>
    <w:p w14:paraId="1AE78DED" w14:textId="77777777" w:rsidR="006F5459" w:rsidRPr="00B15D96" w:rsidRDefault="00D00C31" w:rsidP="00D53833">
      <w:pPr>
        <w:pStyle w:val="Heading2"/>
      </w:pPr>
      <w:bookmarkStart w:id="102" w:name="_Toc525056430"/>
      <w:r w:rsidRPr="00B15D96">
        <w:t>State and Territory laws related to privacy and freedom of information</w:t>
      </w:r>
      <w:bookmarkEnd w:id="102"/>
    </w:p>
    <w:p w14:paraId="403C78D1" w14:textId="254313B7" w:rsidR="008815BA" w:rsidRPr="00B15D96" w:rsidRDefault="00D00C31" w:rsidP="006F5459">
      <w:pPr>
        <w:pStyle w:val="Heading3"/>
        <w:rPr>
          <w:rFonts w:eastAsiaTheme="minorHAnsi"/>
        </w:rPr>
      </w:pPr>
      <w:bookmarkStart w:id="103" w:name="_Toc517786538"/>
      <w:bookmarkStart w:id="104" w:name="_Toc521932475"/>
      <w:bookmarkStart w:id="105" w:name="_Toc521935439"/>
      <w:bookmarkStart w:id="106" w:name="_Toc521935695"/>
      <w:bookmarkStart w:id="107" w:name="_Toc525056431"/>
      <w:r w:rsidRPr="00B15D96">
        <w:rPr>
          <w:rFonts w:eastAsiaTheme="minorHAnsi"/>
        </w:rPr>
        <w:t xml:space="preserve">Research and other organisations seeking state-specific data from the </w:t>
      </w:r>
      <w:r w:rsidR="00C46897">
        <w:rPr>
          <w:rFonts w:eastAsiaTheme="minorHAnsi"/>
        </w:rPr>
        <w:t>p</w:t>
      </w:r>
      <w:r w:rsidRPr="00B15D96">
        <w:rPr>
          <w:rFonts w:eastAsiaTheme="minorHAnsi"/>
        </w:rPr>
        <w:t>articipating State or Territory on the NCSP and NBCSP (once transitioned to the NCSR) should be aware that State and Territory laws related to privacy generally or health records in particular, may have a bearing on access to personal information for research purposes and/or the way in which proposed research must be conducted. Some jurisdictions have included stricter limitation on the handling of personal information or health records.</w:t>
      </w:r>
      <w:bookmarkEnd w:id="103"/>
      <w:bookmarkEnd w:id="104"/>
      <w:bookmarkEnd w:id="105"/>
      <w:bookmarkEnd w:id="106"/>
      <w:bookmarkEnd w:id="107"/>
    </w:p>
    <w:p w14:paraId="6AF3BAD9" w14:textId="77777777" w:rsidR="00D00C31" w:rsidRPr="00B15D96" w:rsidRDefault="00D00C31" w:rsidP="00ED2180">
      <w:pPr>
        <w:pStyle w:val="Heading3"/>
        <w:rPr>
          <w:rFonts w:eastAsiaTheme="minorHAnsi"/>
        </w:rPr>
      </w:pPr>
      <w:bookmarkStart w:id="108" w:name="_Toc517786539"/>
      <w:bookmarkStart w:id="109" w:name="_Toc521932476"/>
      <w:bookmarkStart w:id="110" w:name="_Toc521935440"/>
      <w:bookmarkStart w:id="111" w:name="_Toc521935696"/>
      <w:bookmarkStart w:id="112" w:name="_Toc525056432"/>
      <w:r w:rsidRPr="00B15D96">
        <w:rPr>
          <w:rFonts w:eastAsiaTheme="minorHAnsi"/>
        </w:rPr>
        <w:t xml:space="preserve">Similarly, each State and Territory has legislation equivalent to the FOI which applies to data held by States and Territories relating to the NCSP and NBCSP </w:t>
      </w:r>
      <w:r w:rsidRPr="00B15D96">
        <w:rPr>
          <w:rFonts w:eastAsiaTheme="minorHAnsi"/>
        </w:rPr>
        <w:lastRenderedPageBreak/>
        <w:t>(once transitioned to the NCSR).  Requests to access state-specific program data will be managed by each State and Territory under their existing freedom of information legislation.</w:t>
      </w:r>
      <w:bookmarkEnd w:id="108"/>
      <w:bookmarkEnd w:id="109"/>
      <w:bookmarkEnd w:id="110"/>
      <w:bookmarkEnd w:id="111"/>
      <w:bookmarkEnd w:id="112"/>
    </w:p>
    <w:p w14:paraId="2353F744" w14:textId="77777777" w:rsidR="008815BA" w:rsidRPr="00B15D96" w:rsidRDefault="00D00C31" w:rsidP="00ED2180">
      <w:pPr>
        <w:pStyle w:val="Heading3"/>
        <w:rPr>
          <w:rFonts w:eastAsiaTheme="minorHAnsi"/>
        </w:rPr>
      </w:pPr>
      <w:bookmarkStart w:id="113" w:name="_Toc517786540"/>
      <w:bookmarkStart w:id="114" w:name="_Toc521932477"/>
      <w:bookmarkStart w:id="115" w:name="_Toc521935441"/>
      <w:bookmarkStart w:id="116" w:name="_Toc521935697"/>
      <w:bookmarkStart w:id="117" w:name="_Toc525056433"/>
      <w:r w:rsidRPr="00B15D96">
        <w:rPr>
          <w:rFonts w:eastAsiaTheme="minorHAnsi"/>
        </w:rPr>
        <w:t xml:space="preserve">A list of relevant State and Territory privacy and health information legislation is provided at </w:t>
      </w:r>
      <w:r w:rsidRPr="00B15D96">
        <w:rPr>
          <w:rFonts w:eastAsiaTheme="minorHAnsi"/>
          <w:b/>
        </w:rPr>
        <w:t>Appendix C</w:t>
      </w:r>
      <w:r w:rsidRPr="00B15D96">
        <w:rPr>
          <w:rFonts w:eastAsiaTheme="minorHAnsi"/>
        </w:rPr>
        <w:t>.</w:t>
      </w:r>
      <w:bookmarkEnd w:id="113"/>
      <w:bookmarkEnd w:id="114"/>
      <w:bookmarkEnd w:id="115"/>
      <w:bookmarkEnd w:id="116"/>
      <w:bookmarkEnd w:id="117"/>
    </w:p>
    <w:p w14:paraId="1419CB42" w14:textId="70297FB4" w:rsidR="00270C3A" w:rsidRPr="002E120C" w:rsidRDefault="00D00C31" w:rsidP="00270C3A">
      <w:pPr>
        <w:pStyle w:val="Heading3"/>
        <w:rPr>
          <w:rFonts w:eastAsiaTheme="minorHAnsi"/>
        </w:rPr>
      </w:pPr>
      <w:bookmarkStart w:id="118" w:name="_Toc517786541"/>
      <w:bookmarkStart w:id="119" w:name="_Toc521932478"/>
      <w:bookmarkStart w:id="120" w:name="_Toc521935442"/>
      <w:bookmarkStart w:id="121" w:name="_Toc521935698"/>
      <w:bookmarkStart w:id="122" w:name="_Toc525056434"/>
      <w:r w:rsidRPr="00B15D96">
        <w:rPr>
          <w:rFonts w:eastAsiaTheme="minorHAnsi"/>
        </w:rPr>
        <w:t>It is the responsibility of researchers to be aware of the legal requirements, wherever relevant.</w:t>
      </w:r>
      <w:bookmarkEnd w:id="118"/>
      <w:bookmarkEnd w:id="119"/>
      <w:bookmarkEnd w:id="120"/>
      <w:bookmarkEnd w:id="121"/>
      <w:bookmarkEnd w:id="122"/>
    </w:p>
    <w:p w14:paraId="191D4AB2" w14:textId="77777777" w:rsidR="00D00C31" w:rsidRPr="00B15D96" w:rsidRDefault="00D00C31" w:rsidP="007E0D32">
      <w:pPr>
        <w:pStyle w:val="Heading1"/>
        <w:rPr>
          <w:rFonts w:eastAsiaTheme="majorEastAsia"/>
        </w:rPr>
      </w:pPr>
      <w:bookmarkStart w:id="123" w:name="_Toc525056435"/>
      <w:r w:rsidRPr="00B15D96">
        <w:rPr>
          <w:rFonts w:eastAsiaTheme="majorEastAsia"/>
        </w:rPr>
        <w:t>DATA ACCESS AND RELEASE PRINCIPLES</w:t>
      </w:r>
      <w:bookmarkEnd w:id="123"/>
      <w:r w:rsidRPr="00B15D96">
        <w:rPr>
          <w:rFonts w:eastAsiaTheme="majorEastAsia"/>
        </w:rPr>
        <w:t xml:space="preserve"> </w:t>
      </w:r>
    </w:p>
    <w:p w14:paraId="13C757CC" w14:textId="77777777" w:rsidR="00D00C31" w:rsidRPr="00B15D96" w:rsidRDefault="00D00C31" w:rsidP="007E0D32">
      <w:pPr>
        <w:pStyle w:val="Heading2"/>
        <w:rPr>
          <w:rFonts w:eastAsiaTheme="majorEastAsia"/>
        </w:rPr>
      </w:pPr>
      <w:bookmarkStart w:id="124" w:name="_Toc521932480"/>
      <w:bookmarkStart w:id="125" w:name="_Toc525056436"/>
      <w:r w:rsidRPr="00B15D96">
        <w:rPr>
          <w:rFonts w:eastAsiaTheme="majorEastAsia"/>
        </w:rPr>
        <w:t>Data will be managed as an asset</w:t>
      </w:r>
      <w:bookmarkEnd w:id="124"/>
      <w:bookmarkEnd w:id="125"/>
    </w:p>
    <w:p w14:paraId="617FEB60" w14:textId="253516A9" w:rsidR="00D00C31" w:rsidRPr="00B15D96" w:rsidRDefault="00D00C31" w:rsidP="00ED2180">
      <w:pPr>
        <w:pStyle w:val="Heading3"/>
        <w:rPr>
          <w:rFonts w:eastAsiaTheme="minorHAnsi"/>
        </w:rPr>
      </w:pPr>
      <w:bookmarkStart w:id="126" w:name="_Toc517786544"/>
      <w:bookmarkStart w:id="127" w:name="_Toc521932481"/>
      <w:bookmarkStart w:id="128" w:name="_Toc521935445"/>
      <w:bookmarkStart w:id="129" w:name="_Toc521935701"/>
      <w:bookmarkStart w:id="130" w:name="_Toc525056437"/>
      <w:r w:rsidRPr="00B15D96">
        <w:rPr>
          <w:rFonts w:eastAsiaTheme="minorHAnsi"/>
        </w:rPr>
        <w:t xml:space="preserve">Data held in the NCSR is a national asset and </w:t>
      </w:r>
      <w:r w:rsidR="004A46B5">
        <w:rPr>
          <w:rFonts w:eastAsiaTheme="minorHAnsi"/>
        </w:rPr>
        <w:t>the Department</w:t>
      </w:r>
      <w:r w:rsidR="00C46897">
        <w:rPr>
          <w:rFonts w:eastAsiaTheme="minorHAnsi"/>
          <w:bCs w:val="0"/>
        </w:rPr>
        <w:t xml:space="preserve"> is the custodian of all d</w:t>
      </w:r>
      <w:r w:rsidRPr="00B15D96">
        <w:rPr>
          <w:rFonts w:eastAsiaTheme="minorHAnsi"/>
          <w:bCs w:val="0"/>
        </w:rPr>
        <w:t>ata.</w:t>
      </w:r>
      <w:bookmarkEnd w:id="126"/>
      <w:r w:rsidRPr="00B15D96">
        <w:rPr>
          <w:rFonts w:eastAsiaTheme="minorHAnsi"/>
          <w:bCs w:val="0"/>
        </w:rPr>
        <w:t xml:space="preserve"> </w:t>
      </w:r>
      <w:bookmarkStart w:id="131" w:name="_Toc517786545"/>
      <w:r w:rsidRPr="00B15D96">
        <w:rPr>
          <w:rFonts w:eastAsiaTheme="minorHAnsi"/>
        </w:rPr>
        <w:t xml:space="preserve">As the data custodian, </w:t>
      </w:r>
      <w:r w:rsidR="004A46B5">
        <w:rPr>
          <w:rFonts w:eastAsiaTheme="minorHAnsi"/>
        </w:rPr>
        <w:t>the Department</w:t>
      </w:r>
      <w:r w:rsidRPr="00B15D96">
        <w:rPr>
          <w:rFonts w:eastAsiaTheme="minorHAnsi"/>
        </w:rPr>
        <w:t xml:space="preserve"> will have control over information in the NCSR, especially with respect to protection of identified/id</w:t>
      </w:r>
      <w:r w:rsidR="00932E95">
        <w:rPr>
          <w:rFonts w:eastAsiaTheme="minorHAnsi"/>
        </w:rPr>
        <w:t>entifiable and re</w:t>
      </w:r>
      <w:r w:rsidR="00932E95">
        <w:rPr>
          <w:rFonts w:eastAsiaTheme="minorHAnsi"/>
        </w:rPr>
        <w:noBreakHyphen/>
        <w:t>identifiable d</w:t>
      </w:r>
      <w:r w:rsidRPr="00B15D96">
        <w:rPr>
          <w:rFonts w:eastAsiaTheme="minorHAnsi"/>
        </w:rPr>
        <w:t xml:space="preserve">ata. This includes establishing adequate controls over the use and disclosure of </w:t>
      </w:r>
      <w:r w:rsidR="00932E95">
        <w:rPr>
          <w:rFonts w:eastAsiaTheme="minorHAnsi"/>
        </w:rPr>
        <w:t>d</w:t>
      </w:r>
      <w:r w:rsidRPr="00B15D96">
        <w:rPr>
          <w:rFonts w:eastAsiaTheme="minorHAnsi"/>
        </w:rPr>
        <w:t>ata when permitting the release of personal information for research purposes and retaining continued accountability for ensuring these controls are maintained at all times.</w:t>
      </w:r>
      <w:bookmarkEnd w:id="127"/>
      <w:bookmarkEnd w:id="128"/>
      <w:bookmarkEnd w:id="129"/>
      <w:bookmarkEnd w:id="131"/>
      <w:bookmarkEnd w:id="130"/>
    </w:p>
    <w:p w14:paraId="0375998C" w14:textId="77777777" w:rsidR="00D00C31" w:rsidRPr="00B15D96" w:rsidRDefault="00D00C31" w:rsidP="00DA661A">
      <w:pPr>
        <w:pStyle w:val="Heading2"/>
        <w:rPr>
          <w:rFonts w:eastAsiaTheme="majorEastAsia"/>
        </w:rPr>
      </w:pPr>
      <w:bookmarkStart w:id="132" w:name="_Toc521932482"/>
      <w:bookmarkStart w:id="133" w:name="_Toc525056438"/>
      <w:r w:rsidRPr="00B15D96">
        <w:rPr>
          <w:rFonts w:eastAsiaTheme="majorEastAsia"/>
        </w:rPr>
        <w:t>Personal information must be protected</w:t>
      </w:r>
      <w:bookmarkEnd w:id="132"/>
      <w:bookmarkEnd w:id="133"/>
    </w:p>
    <w:p w14:paraId="519030E7" w14:textId="77777777" w:rsidR="008815BA" w:rsidRPr="00B15D96" w:rsidRDefault="00D00C31" w:rsidP="00ED2180">
      <w:pPr>
        <w:pStyle w:val="Heading3"/>
        <w:rPr>
          <w:rFonts w:eastAsiaTheme="minorHAnsi"/>
          <w:bCs w:val="0"/>
        </w:rPr>
      </w:pPr>
      <w:bookmarkStart w:id="134" w:name="_Toc517786547"/>
      <w:bookmarkStart w:id="135" w:name="_Toc521932483"/>
      <w:bookmarkStart w:id="136" w:name="_Toc521935447"/>
      <w:bookmarkStart w:id="137" w:name="_Toc521935703"/>
      <w:bookmarkStart w:id="138" w:name="_Toc525056439"/>
      <w:r w:rsidRPr="00B15D96">
        <w:rPr>
          <w:rFonts w:eastAsiaTheme="minorHAnsi"/>
        </w:rPr>
        <w:t>The privacy of citizens is of paramount importance. Personal information cannot be used or disclosed unless agreed by the individual to whom the information relates, or if the information is being disclosed back to the person from whom the information was obtained, or if the use or disclosure is otherwise authorised under the NCSR Act or the Privacy Act.</w:t>
      </w:r>
      <w:bookmarkEnd w:id="134"/>
      <w:bookmarkEnd w:id="135"/>
      <w:bookmarkEnd w:id="136"/>
      <w:bookmarkEnd w:id="137"/>
      <w:bookmarkEnd w:id="138"/>
    </w:p>
    <w:p w14:paraId="23B0EBBB" w14:textId="7C015DDA" w:rsidR="008815BA" w:rsidRPr="00B15D96" w:rsidRDefault="00D00C31" w:rsidP="00ED2180">
      <w:pPr>
        <w:pStyle w:val="Heading3"/>
        <w:rPr>
          <w:rFonts w:eastAsiaTheme="minorHAnsi"/>
        </w:rPr>
      </w:pPr>
      <w:bookmarkStart w:id="139" w:name="_Toc517786548"/>
      <w:bookmarkStart w:id="140" w:name="_Toc521932484"/>
      <w:bookmarkStart w:id="141" w:name="_Toc521935448"/>
      <w:bookmarkStart w:id="142" w:name="_Toc521935704"/>
      <w:bookmarkStart w:id="143" w:name="_Toc525056440"/>
      <w:r w:rsidRPr="00B15D96">
        <w:rPr>
          <w:rFonts w:eastAsiaTheme="minorHAnsi"/>
        </w:rPr>
        <w:t xml:space="preserve">Where a decision is made to release </w:t>
      </w:r>
      <w:r w:rsidR="00932E95">
        <w:rPr>
          <w:rFonts w:eastAsiaTheme="minorHAnsi"/>
        </w:rPr>
        <w:t>h</w:t>
      </w:r>
      <w:r w:rsidRPr="00B15D96">
        <w:rPr>
          <w:rFonts w:eastAsiaTheme="minorHAnsi"/>
        </w:rPr>
        <w:t xml:space="preserve">igh </w:t>
      </w:r>
      <w:r w:rsidR="00932E95">
        <w:rPr>
          <w:rFonts w:eastAsiaTheme="minorHAnsi"/>
        </w:rPr>
        <w:t>r</w:t>
      </w:r>
      <w:r w:rsidRPr="00B15D96">
        <w:rPr>
          <w:rFonts w:eastAsiaTheme="minorHAnsi"/>
        </w:rPr>
        <w:t xml:space="preserve">isk </w:t>
      </w:r>
      <w:r w:rsidR="00932E95">
        <w:rPr>
          <w:rFonts w:eastAsiaTheme="minorHAnsi"/>
        </w:rPr>
        <w:t>d</w:t>
      </w:r>
      <w:r w:rsidRPr="00B15D96">
        <w:rPr>
          <w:rFonts w:eastAsiaTheme="minorHAnsi"/>
        </w:rPr>
        <w:t xml:space="preserve">ata, </w:t>
      </w:r>
      <w:r w:rsidR="004A46B5">
        <w:rPr>
          <w:rFonts w:eastAsiaTheme="minorHAnsi"/>
        </w:rPr>
        <w:t>the Department</w:t>
      </w:r>
      <w:r w:rsidRPr="00B15D96">
        <w:rPr>
          <w:rFonts w:eastAsiaTheme="minorHAnsi"/>
        </w:rPr>
        <w:t xml:space="preserve"> will con</w:t>
      </w:r>
      <w:r w:rsidR="00932E95">
        <w:rPr>
          <w:rFonts w:eastAsiaTheme="minorHAnsi"/>
        </w:rPr>
        <w:t>sider whether only elements of d</w:t>
      </w:r>
      <w:r w:rsidRPr="00B15D96">
        <w:rPr>
          <w:rFonts w:eastAsiaTheme="minorHAnsi"/>
        </w:rPr>
        <w:t>ata relevant and essential to meet the purpose of a reasonable research request should be made accessible.</w:t>
      </w:r>
      <w:bookmarkEnd w:id="139"/>
      <w:r w:rsidR="008815BA" w:rsidRPr="00B15D96">
        <w:rPr>
          <w:rFonts w:eastAsiaTheme="minorHAnsi"/>
        </w:rPr>
        <w:t xml:space="preserve"> </w:t>
      </w:r>
      <w:bookmarkStart w:id="144" w:name="_Toc517786549"/>
      <w:r w:rsidRPr="00B15D96">
        <w:rPr>
          <w:rFonts w:eastAsiaTheme="minorHAnsi"/>
        </w:rPr>
        <w:t xml:space="preserve">In agreeing to release </w:t>
      </w:r>
      <w:r w:rsidR="00932E95">
        <w:rPr>
          <w:rFonts w:eastAsiaTheme="minorHAnsi"/>
        </w:rPr>
        <w:t>high r</w:t>
      </w:r>
      <w:r w:rsidRPr="00B15D96">
        <w:rPr>
          <w:rFonts w:eastAsiaTheme="minorHAnsi"/>
        </w:rPr>
        <w:t>is</w:t>
      </w:r>
      <w:r w:rsidR="00932E95">
        <w:rPr>
          <w:rFonts w:eastAsiaTheme="minorHAnsi"/>
        </w:rPr>
        <w:t xml:space="preserve">k data, </w:t>
      </w:r>
      <w:r w:rsidR="004A46B5">
        <w:rPr>
          <w:rFonts w:eastAsiaTheme="minorHAnsi"/>
        </w:rPr>
        <w:t>the Department</w:t>
      </w:r>
      <w:r w:rsidRPr="00B15D96">
        <w:rPr>
          <w:rFonts w:eastAsiaTheme="minorHAnsi"/>
        </w:rPr>
        <w:t xml:space="preserve"> will develop and implement a legally binding a</w:t>
      </w:r>
      <w:r w:rsidR="00932E95">
        <w:rPr>
          <w:rFonts w:eastAsiaTheme="minorHAnsi"/>
        </w:rPr>
        <w:t>greement with the recipient of d</w:t>
      </w:r>
      <w:r w:rsidRPr="00B15D96">
        <w:rPr>
          <w:rFonts w:eastAsiaTheme="minorHAnsi"/>
        </w:rPr>
        <w:t xml:space="preserve">ata. The agreement will require researchers to agree to specific terms and conditions for receiving </w:t>
      </w:r>
      <w:r w:rsidR="00932E95">
        <w:rPr>
          <w:rFonts w:eastAsiaTheme="minorHAnsi"/>
        </w:rPr>
        <w:t>d</w:t>
      </w:r>
      <w:r w:rsidRPr="00B15D96">
        <w:rPr>
          <w:rFonts w:eastAsiaTheme="minorHAnsi"/>
        </w:rPr>
        <w:t xml:space="preserve">ata, specifically that </w:t>
      </w:r>
      <w:r w:rsidR="00932E95">
        <w:rPr>
          <w:rFonts w:eastAsiaTheme="minorHAnsi"/>
        </w:rPr>
        <w:t>d</w:t>
      </w:r>
      <w:r w:rsidRPr="00B15D96">
        <w:rPr>
          <w:rFonts w:eastAsiaTheme="minorHAnsi"/>
        </w:rPr>
        <w:t>ata is used only for the purpose for which it was released.</w:t>
      </w:r>
      <w:bookmarkEnd w:id="140"/>
      <w:bookmarkEnd w:id="141"/>
      <w:bookmarkEnd w:id="142"/>
      <w:bookmarkEnd w:id="144"/>
      <w:bookmarkEnd w:id="143"/>
      <w:r w:rsidRPr="00B15D96">
        <w:rPr>
          <w:rFonts w:eastAsiaTheme="minorHAnsi"/>
        </w:rPr>
        <w:t xml:space="preserve"> </w:t>
      </w:r>
    </w:p>
    <w:p w14:paraId="5550284B" w14:textId="6391945F" w:rsidR="00D00C31" w:rsidRPr="00B15D96" w:rsidRDefault="00932E95" w:rsidP="00ED2180">
      <w:pPr>
        <w:pStyle w:val="Heading3"/>
        <w:rPr>
          <w:rFonts w:eastAsiaTheme="minorHAnsi"/>
        </w:rPr>
      </w:pPr>
      <w:bookmarkStart w:id="145" w:name="_Toc517786550"/>
      <w:bookmarkStart w:id="146" w:name="_Toc521932485"/>
      <w:bookmarkStart w:id="147" w:name="_Toc521935449"/>
      <w:bookmarkStart w:id="148" w:name="_Toc521935705"/>
      <w:bookmarkStart w:id="149" w:name="_Toc525056441"/>
      <w:r>
        <w:rPr>
          <w:rFonts w:eastAsiaTheme="minorHAnsi"/>
        </w:rPr>
        <w:t>High risk d</w:t>
      </w:r>
      <w:r w:rsidR="00D00C31" w:rsidRPr="00B15D96">
        <w:rPr>
          <w:rFonts w:eastAsiaTheme="minorHAnsi"/>
        </w:rPr>
        <w:t>ata must not be published in a format that may potentially identify an individual and must not be used for secondary purposes unless agreed by the individual or required or authorised under legislation.</w:t>
      </w:r>
      <w:bookmarkEnd w:id="145"/>
      <w:bookmarkEnd w:id="146"/>
      <w:bookmarkEnd w:id="147"/>
      <w:bookmarkEnd w:id="148"/>
      <w:bookmarkEnd w:id="149"/>
      <w:r w:rsidR="00D00C31" w:rsidRPr="00B15D96">
        <w:rPr>
          <w:rFonts w:eastAsiaTheme="minorHAnsi"/>
        </w:rPr>
        <w:t xml:space="preserve"> </w:t>
      </w:r>
    </w:p>
    <w:p w14:paraId="7F26AA65" w14:textId="77777777" w:rsidR="00D00C31" w:rsidRPr="00B15D96" w:rsidRDefault="00D00C31" w:rsidP="00DA661A">
      <w:pPr>
        <w:pStyle w:val="Heading2"/>
        <w:rPr>
          <w:rFonts w:eastAsiaTheme="majorEastAsia"/>
        </w:rPr>
      </w:pPr>
      <w:bookmarkStart w:id="150" w:name="_Toc521932486"/>
      <w:bookmarkStart w:id="151" w:name="_Toc525056442"/>
      <w:r w:rsidRPr="00B15D96">
        <w:rPr>
          <w:rFonts w:eastAsiaTheme="majorEastAsia"/>
        </w:rPr>
        <w:t>Research must have a public benefit</w:t>
      </w:r>
      <w:bookmarkEnd w:id="150"/>
      <w:bookmarkEnd w:id="151"/>
    </w:p>
    <w:p w14:paraId="0963ED24" w14:textId="77777777" w:rsidR="00D00C31" w:rsidRPr="00B15D96" w:rsidRDefault="00D00C31" w:rsidP="008B56E1">
      <w:pPr>
        <w:pStyle w:val="Heading3"/>
        <w:rPr>
          <w:rFonts w:eastAsiaTheme="minorHAnsi"/>
        </w:rPr>
      </w:pPr>
      <w:bookmarkStart w:id="152" w:name="_Toc517786552"/>
      <w:bookmarkStart w:id="153" w:name="_Toc521932487"/>
      <w:bookmarkStart w:id="154" w:name="_Toc521935451"/>
      <w:bookmarkStart w:id="155" w:name="_Toc521935707"/>
      <w:bookmarkStart w:id="156" w:name="_Toc525056443"/>
      <w:r w:rsidRPr="00B15D96">
        <w:rPr>
          <w:rFonts w:eastAsiaTheme="minorHAnsi"/>
        </w:rPr>
        <w:t>The research request must have a public benefit that can reasonably be expected to support improvement of the health or wellbeing of Australians in relation to cervical screening, cervical cancer, or bowel screening or bowel cancer (once the NBCSP has transition to the NCSR).</w:t>
      </w:r>
      <w:bookmarkEnd w:id="152"/>
      <w:bookmarkEnd w:id="153"/>
      <w:bookmarkEnd w:id="154"/>
      <w:bookmarkEnd w:id="155"/>
      <w:bookmarkEnd w:id="156"/>
      <w:r w:rsidRPr="00B15D96">
        <w:rPr>
          <w:rFonts w:eastAsiaTheme="minorHAnsi"/>
        </w:rPr>
        <w:t xml:space="preserve"> </w:t>
      </w:r>
    </w:p>
    <w:p w14:paraId="598D28B6" w14:textId="77777777" w:rsidR="00D00C31" w:rsidRPr="00B15D96" w:rsidRDefault="00D00C31" w:rsidP="00DA661A">
      <w:pPr>
        <w:pStyle w:val="Heading2"/>
        <w:rPr>
          <w:rFonts w:eastAsiaTheme="majorEastAsia"/>
        </w:rPr>
      </w:pPr>
      <w:bookmarkStart w:id="157" w:name="_Toc521932488"/>
      <w:bookmarkStart w:id="158" w:name="_Toc525056444"/>
      <w:r w:rsidRPr="00B15D96">
        <w:rPr>
          <w:rFonts w:eastAsiaTheme="majorEastAsia"/>
        </w:rPr>
        <w:t>Research must be ethical</w:t>
      </w:r>
      <w:bookmarkEnd w:id="157"/>
      <w:bookmarkEnd w:id="158"/>
    </w:p>
    <w:p w14:paraId="5F832B72" w14:textId="5BA25BC9" w:rsidR="00AA3967" w:rsidRPr="00F349E2" w:rsidRDefault="00F349E2" w:rsidP="00F349E2">
      <w:pPr>
        <w:pStyle w:val="Heading3"/>
        <w:rPr>
          <w:rFonts w:eastAsiaTheme="minorHAnsi"/>
        </w:rPr>
      </w:pPr>
      <w:bookmarkStart w:id="159" w:name="_Toc517786555"/>
      <w:bookmarkStart w:id="160" w:name="_Toc521932490"/>
      <w:bookmarkStart w:id="161" w:name="_Toc521935454"/>
      <w:bookmarkStart w:id="162" w:name="_Toc521935710"/>
      <w:bookmarkStart w:id="163" w:name="_Toc525056445"/>
      <w:r>
        <w:rPr>
          <w:rFonts w:eastAsiaTheme="minorHAnsi"/>
        </w:rPr>
        <w:t xml:space="preserve">Research must consider the moral and ethical factors surrounding the access and use of data. </w:t>
      </w:r>
      <w:r w:rsidR="00932E95">
        <w:rPr>
          <w:rFonts w:eastAsiaTheme="minorHAnsi"/>
        </w:rPr>
        <w:t>Research involving d</w:t>
      </w:r>
      <w:r w:rsidR="00D00C31" w:rsidRPr="00B15D96">
        <w:rPr>
          <w:rFonts w:eastAsiaTheme="minorHAnsi"/>
        </w:rPr>
        <w:t xml:space="preserve">ata on Indigenous participants must comply with the National Statement, </w:t>
      </w:r>
      <w:hyperlink r:id="rId15" w:history="1">
        <w:r w:rsidR="00D00C31" w:rsidRPr="00B15D96">
          <w:rPr>
            <w:rFonts w:eastAsiaTheme="minorHAnsi"/>
            <w:i/>
            <w:u w:val="single"/>
          </w:rPr>
          <w:t xml:space="preserve">Values and Ethics: Guidelines for Ethical Conduct in </w:t>
        </w:r>
        <w:r w:rsidR="00D00C31" w:rsidRPr="00B15D96">
          <w:rPr>
            <w:rFonts w:eastAsiaTheme="minorHAnsi"/>
            <w:i/>
            <w:u w:val="single"/>
          </w:rPr>
          <w:lastRenderedPageBreak/>
          <w:t>Aboriginal and Torres Strait Islander Health Research</w:t>
        </w:r>
      </w:hyperlink>
      <w:r w:rsidR="00D00C31" w:rsidRPr="00B15D96">
        <w:rPr>
          <w:rFonts w:eastAsiaTheme="minorHAnsi"/>
        </w:rPr>
        <w:t xml:space="preserve"> (NHMRC 2003) and the principles of use, storage and access as outlined in the </w:t>
      </w:r>
      <w:hyperlink r:id="rId16" w:history="1">
        <w:r w:rsidR="00D00C31" w:rsidRPr="00B15D96">
          <w:rPr>
            <w:rFonts w:eastAsiaTheme="minorHAnsi"/>
            <w:i/>
            <w:u w:val="single"/>
          </w:rPr>
          <w:t>Guidelines for Ethical Research in Australian Indigenous Studies</w:t>
        </w:r>
      </w:hyperlink>
      <w:r w:rsidR="00D00C31" w:rsidRPr="00B15D96">
        <w:rPr>
          <w:rFonts w:eastAsiaTheme="minorHAnsi"/>
        </w:rPr>
        <w:t xml:space="preserve"> (Australian Institute of Aboriginal and Torres Strait Islander Studies 2002) specifically in regard to respect for and valuing of cultural and language diversity.</w:t>
      </w:r>
      <w:bookmarkEnd w:id="159"/>
      <w:bookmarkEnd w:id="160"/>
      <w:bookmarkEnd w:id="161"/>
      <w:bookmarkEnd w:id="162"/>
      <w:bookmarkEnd w:id="163"/>
    </w:p>
    <w:p w14:paraId="4626A016" w14:textId="77777777" w:rsidR="00D00C31" w:rsidRPr="00B15D96" w:rsidRDefault="00D00C31" w:rsidP="00DA661A">
      <w:pPr>
        <w:pStyle w:val="Heading2"/>
        <w:rPr>
          <w:rFonts w:eastAsiaTheme="majorEastAsia"/>
        </w:rPr>
      </w:pPr>
      <w:bookmarkStart w:id="164" w:name="_Toc521932491"/>
      <w:bookmarkStart w:id="165" w:name="_Toc525056446"/>
      <w:r w:rsidRPr="00B15D96">
        <w:rPr>
          <w:rFonts w:eastAsiaTheme="majorEastAsia"/>
        </w:rPr>
        <w:t>Research must be consistent with applicable legislation</w:t>
      </w:r>
      <w:bookmarkEnd w:id="164"/>
      <w:bookmarkEnd w:id="165"/>
      <w:r w:rsidRPr="00B15D96">
        <w:rPr>
          <w:rFonts w:eastAsiaTheme="majorEastAsia"/>
        </w:rPr>
        <w:t xml:space="preserve"> </w:t>
      </w:r>
    </w:p>
    <w:p w14:paraId="4E15ACE3" w14:textId="7BCB5C65" w:rsidR="00B15D96" w:rsidRPr="002E120C" w:rsidRDefault="00D00C31" w:rsidP="002E120C">
      <w:pPr>
        <w:pStyle w:val="Heading3"/>
        <w:rPr>
          <w:rFonts w:eastAsiaTheme="minorHAnsi"/>
        </w:rPr>
      </w:pPr>
      <w:bookmarkStart w:id="166" w:name="_Toc517786557"/>
      <w:bookmarkStart w:id="167" w:name="_Toc521932492"/>
      <w:bookmarkStart w:id="168" w:name="_Toc521935456"/>
      <w:bookmarkStart w:id="169" w:name="_Toc521935712"/>
      <w:bookmarkStart w:id="170" w:name="_Toc525056447"/>
      <w:r w:rsidRPr="00B15D96">
        <w:rPr>
          <w:rFonts w:eastAsiaTheme="minorHAnsi"/>
        </w:rPr>
        <w:t xml:space="preserve">In striking a balance between the benefits of research to the community and the legal obligation to protect personal privacy, </w:t>
      </w:r>
      <w:r w:rsidR="004A46B5">
        <w:rPr>
          <w:rFonts w:eastAsiaTheme="minorHAnsi"/>
        </w:rPr>
        <w:t>the Department</w:t>
      </w:r>
      <w:r w:rsidRPr="00B15D96">
        <w:rPr>
          <w:rFonts w:eastAsiaTheme="minorHAnsi"/>
        </w:rPr>
        <w:t xml:space="preserve"> must ensure that </w:t>
      </w:r>
      <w:r w:rsidR="00932E95">
        <w:rPr>
          <w:rFonts w:eastAsiaTheme="minorHAnsi"/>
        </w:rPr>
        <w:t>the access, release and use of d</w:t>
      </w:r>
      <w:r w:rsidRPr="00B15D96">
        <w:rPr>
          <w:rFonts w:eastAsiaTheme="minorHAnsi"/>
        </w:rPr>
        <w:t>ata complies with the NCSR Act and the Privacy Act, including the Guidelines under Sections 95 and 95A of the Privacy Act.</w:t>
      </w:r>
      <w:bookmarkEnd w:id="166"/>
      <w:bookmarkEnd w:id="167"/>
      <w:bookmarkEnd w:id="168"/>
      <w:bookmarkEnd w:id="169"/>
      <w:bookmarkEnd w:id="170"/>
    </w:p>
    <w:p w14:paraId="30965B21" w14:textId="77777777" w:rsidR="00D00C31" w:rsidRPr="00B15D96" w:rsidRDefault="00D00C31" w:rsidP="00DA661A">
      <w:pPr>
        <w:pStyle w:val="Heading1"/>
        <w:rPr>
          <w:rFonts w:eastAsiaTheme="majorEastAsia"/>
        </w:rPr>
      </w:pPr>
      <w:bookmarkStart w:id="171" w:name="_Toc525056448"/>
      <w:r w:rsidRPr="00B15D96">
        <w:rPr>
          <w:rFonts w:eastAsiaTheme="majorEastAsia"/>
        </w:rPr>
        <w:t>DATA ACCESS AND RELEASE PROCESS</w:t>
      </w:r>
      <w:bookmarkEnd w:id="171"/>
    </w:p>
    <w:p w14:paraId="1332D297" w14:textId="77777777" w:rsidR="00D00C31" w:rsidRPr="00B15D96" w:rsidRDefault="00D00C31" w:rsidP="00DA661A">
      <w:pPr>
        <w:pStyle w:val="Heading2"/>
        <w:rPr>
          <w:rFonts w:eastAsiaTheme="majorEastAsia"/>
        </w:rPr>
      </w:pPr>
      <w:bookmarkStart w:id="172" w:name="_Toc521932494"/>
      <w:bookmarkStart w:id="173" w:name="_Toc525056449"/>
      <w:r w:rsidRPr="00B15D96">
        <w:rPr>
          <w:rFonts w:eastAsiaTheme="majorEastAsia"/>
        </w:rPr>
        <w:t>Health’s Data Governance and Release Framework</w:t>
      </w:r>
      <w:bookmarkEnd w:id="172"/>
      <w:bookmarkEnd w:id="173"/>
    </w:p>
    <w:p w14:paraId="1FC596EA" w14:textId="2EB20C29" w:rsidR="00D00C31" w:rsidRPr="00B15D96" w:rsidRDefault="00D00C31" w:rsidP="00DA661A">
      <w:pPr>
        <w:pStyle w:val="Heading3"/>
        <w:rPr>
          <w:rFonts w:eastAsiaTheme="minorHAnsi"/>
        </w:rPr>
      </w:pPr>
      <w:bookmarkStart w:id="174" w:name="_Toc517786560"/>
      <w:bookmarkStart w:id="175" w:name="_Toc521932495"/>
      <w:bookmarkStart w:id="176" w:name="_Toc521935459"/>
      <w:bookmarkStart w:id="177" w:name="_Toc521935715"/>
      <w:bookmarkStart w:id="178" w:name="_Toc525056450"/>
      <w:r w:rsidRPr="00B15D96">
        <w:rPr>
          <w:rFonts w:eastAsiaTheme="minorHAnsi"/>
        </w:rPr>
        <w:t xml:space="preserve">The Policy adopts </w:t>
      </w:r>
      <w:r w:rsidR="004A46B5">
        <w:rPr>
          <w:rFonts w:eastAsiaTheme="minorHAnsi"/>
        </w:rPr>
        <w:t>the Department</w:t>
      </w:r>
      <w:r w:rsidRPr="00B15D96">
        <w:rPr>
          <w:rFonts w:eastAsiaTheme="minorHAnsi"/>
        </w:rPr>
        <w:t>’s Data Governance and Release Framework (the Framework</w:t>
      </w:r>
      <w:r w:rsidR="004E5129">
        <w:rPr>
          <w:rFonts w:eastAsiaTheme="minorHAnsi"/>
        </w:rPr>
        <w:t>) for d</w:t>
      </w:r>
      <w:r w:rsidR="00414A83" w:rsidRPr="00B15D96">
        <w:rPr>
          <w:rFonts w:eastAsiaTheme="minorHAnsi"/>
        </w:rPr>
        <w:t xml:space="preserve">ata access and release. </w:t>
      </w:r>
      <w:r w:rsidRPr="00B15D96">
        <w:rPr>
          <w:rFonts w:eastAsiaTheme="minorHAnsi"/>
        </w:rPr>
        <w:t xml:space="preserve">The aim of the Framework is to enable greatest possible use of </w:t>
      </w:r>
      <w:r w:rsidR="00EC0815">
        <w:rPr>
          <w:rFonts w:eastAsiaTheme="minorHAnsi"/>
        </w:rPr>
        <w:t>the Department</w:t>
      </w:r>
      <w:r w:rsidRPr="00B15D96">
        <w:rPr>
          <w:rFonts w:eastAsiaTheme="minorHAnsi"/>
        </w:rPr>
        <w:t xml:space="preserve"> data while ensuring privacy and confidentiality are preserved, and to ensure consistent decisions are made regarding data access requests.</w:t>
      </w:r>
      <w:bookmarkEnd w:id="174"/>
      <w:bookmarkEnd w:id="175"/>
      <w:bookmarkEnd w:id="176"/>
      <w:bookmarkEnd w:id="177"/>
      <w:bookmarkEnd w:id="178"/>
    </w:p>
    <w:p w14:paraId="7A3B615A" w14:textId="167166AE" w:rsidR="00D00C31" w:rsidRPr="00B15D96" w:rsidRDefault="00D00C31" w:rsidP="008B56E1">
      <w:pPr>
        <w:pStyle w:val="Heading3"/>
        <w:rPr>
          <w:rFonts w:eastAsiaTheme="minorHAnsi"/>
        </w:rPr>
      </w:pPr>
      <w:bookmarkStart w:id="179" w:name="_Toc521932496"/>
      <w:bookmarkStart w:id="180" w:name="_Toc521935460"/>
      <w:bookmarkStart w:id="181" w:name="_Toc521935716"/>
      <w:bookmarkStart w:id="182" w:name="_Toc525056451"/>
      <w:bookmarkStart w:id="183" w:name="_Toc517786561"/>
      <w:r w:rsidRPr="00B15D96">
        <w:rPr>
          <w:rFonts w:eastAsiaTheme="minorHAnsi"/>
        </w:rPr>
        <w:t>In line with the Framework, this Policy incorporates a Risk Assessment model that u</w:t>
      </w:r>
      <w:r w:rsidR="004E5129">
        <w:rPr>
          <w:rFonts w:eastAsiaTheme="minorHAnsi"/>
        </w:rPr>
        <w:t>ses the Five Safes Principles: s</w:t>
      </w:r>
      <w:r w:rsidRPr="00B15D96">
        <w:rPr>
          <w:rFonts w:eastAsiaTheme="minorHAnsi"/>
        </w:rPr>
        <w:t xml:space="preserve">afe project, </w:t>
      </w:r>
      <w:r w:rsidR="004E5129">
        <w:rPr>
          <w:rFonts w:eastAsiaTheme="minorHAnsi"/>
        </w:rPr>
        <w:t>safe data, s</w:t>
      </w:r>
      <w:r w:rsidRPr="00B15D96">
        <w:rPr>
          <w:rFonts w:eastAsiaTheme="minorHAnsi"/>
        </w:rPr>
        <w:t xml:space="preserve">afe people, </w:t>
      </w:r>
      <w:r w:rsidR="004E5129">
        <w:rPr>
          <w:rFonts w:eastAsiaTheme="minorHAnsi"/>
        </w:rPr>
        <w:t>s</w:t>
      </w:r>
      <w:r w:rsidRPr="00B15D96">
        <w:rPr>
          <w:rFonts w:eastAsiaTheme="minorHAnsi"/>
        </w:rPr>
        <w:t xml:space="preserve">afe settings and </w:t>
      </w:r>
      <w:r w:rsidR="004E5129">
        <w:rPr>
          <w:rFonts w:eastAsiaTheme="minorHAnsi"/>
        </w:rPr>
        <w:t>s</w:t>
      </w:r>
      <w:r w:rsidRPr="00B15D96">
        <w:rPr>
          <w:rFonts w:eastAsiaTheme="minorHAnsi"/>
        </w:rPr>
        <w:t>afe output.</w:t>
      </w:r>
      <w:bookmarkEnd w:id="179"/>
      <w:bookmarkEnd w:id="180"/>
      <w:bookmarkEnd w:id="181"/>
      <w:bookmarkEnd w:id="182"/>
      <w:r w:rsidRPr="00B15D96">
        <w:rPr>
          <w:rFonts w:eastAsiaTheme="minorHAnsi"/>
        </w:rPr>
        <w:t xml:space="preserve"> </w:t>
      </w:r>
      <w:bookmarkEnd w:id="183"/>
      <w:r w:rsidRPr="00B15D96">
        <w:rPr>
          <w:rFonts w:eastAsiaTheme="minorHAnsi"/>
        </w:rPr>
        <w:t xml:space="preserve"> </w:t>
      </w:r>
    </w:p>
    <w:p w14:paraId="5312AB70" w14:textId="1D9ED6DE" w:rsidR="00D00C31" w:rsidRPr="00B15D96" w:rsidRDefault="00D00C31" w:rsidP="00DA661A">
      <w:pPr>
        <w:pStyle w:val="Heading2"/>
        <w:rPr>
          <w:rFonts w:eastAsiaTheme="majorEastAsia"/>
        </w:rPr>
      </w:pPr>
      <w:bookmarkStart w:id="184" w:name="_Toc521932497"/>
      <w:bookmarkStart w:id="185" w:name="_Toc525056452"/>
      <w:r w:rsidRPr="00B15D96">
        <w:rPr>
          <w:rFonts w:eastAsiaTheme="majorEastAsia"/>
        </w:rPr>
        <w:t>Typ</w:t>
      </w:r>
      <w:r w:rsidR="004E5129">
        <w:rPr>
          <w:rFonts w:eastAsiaTheme="majorEastAsia"/>
        </w:rPr>
        <w:t>es of d</w:t>
      </w:r>
      <w:r w:rsidRPr="00B15D96">
        <w:rPr>
          <w:rFonts w:eastAsiaTheme="majorEastAsia"/>
        </w:rPr>
        <w:t>ata</w:t>
      </w:r>
      <w:bookmarkEnd w:id="184"/>
      <w:bookmarkEnd w:id="185"/>
      <w:r w:rsidRPr="00B15D96">
        <w:rPr>
          <w:rFonts w:eastAsiaTheme="majorEastAsia"/>
        </w:rPr>
        <w:t xml:space="preserve"> </w:t>
      </w:r>
    </w:p>
    <w:p w14:paraId="0E47B757" w14:textId="67F37525" w:rsidR="00D00C31" w:rsidRPr="00B15D96" w:rsidRDefault="004E5129" w:rsidP="008B56E1">
      <w:pPr>
        <w:pStyle w:val="Heading3"/>
        <w:rPr>
          <w:rFonts w:eastAsiaTheme="minorHAnsi"/>
        </w:rPr>
      </w:pPr>
      <w:bookmarkStart w:id="186" w:name="_Toc517786563"/>
      <w:bookmarkStart w:id="187" w:name="_Toc521932498"/>
      <w:bookmarkStart w:id="188" w:name="_Toc521935462"/>
      <w:bookmarkStart w:id="189" w:name="_Toc521935718"/>
      <w:bookmarkStart w:id="190" w:name="_Toc525056453"/>
      <w:r>
        <w:rPr>
          <w:rFonts w:eastAsiaTheme="minorHAnsi"/>
        </w:rPr>
        <w:t>Requests for d</w:t>
      </w:r>
      <w:r w:rsidR="00D00C31" w:rsidRPr="00B15D96">
        <w:rPr>
          <w:rFonts w:eastAsiaTheme="minorHAnsi"/>
        </w:rPr>
        <w:t xml:space="preserve">ata may fall into two </w:t>
      </w:r>
      <w:r>
        <w:rPr>
          <w:rFonts w:eastAsiaTheme="minorHAnsi"/>
        </w:rPr>
        <w:t>d</w:t>
      </w:r>
      <w:r w:rsidR="00D00C31" w:rsidRPr="00B15D96">
        <w:rPr>
          <w:rFonts w:eastAsiaTheme="minorHAnsi"/>
        </w:rPr>
        <w:t xml:space="preserve">ata types, </w:t>
      </w:r>
      <w:r>
        <w:rPr>
          <w:rFonts w:eastAsiaTheme="minorHAnsi"/>
        </w:rPr>
        <w:t>or may be a combination of two d</w:t>
      </w:r>
      <w:r w:rsidR="00D00C31" w:rsidRPr="00B15D96">
        <w:rPr>
          <w:rFonts w:eastAsiaTheme="minorHAnsi"/>
        </w:rPr>
        <w:t>ata types:</w:t>
      </w:r>
      <w:bookmarkEnd w:id="186"/>
      <w:bookmarkEnd w:id="187"/>
      <w:bookmarkEnd w:id="188"/>
      <w:bookmarkEnd w:id="189"/>
      <w:bookmarkEnd w:id="190"/>
    </w:p>
    <w:p w14:paraId="70513B4D" w14:textId="69976C58" w:rsidR="00D00C31" w:rsidRPr="00B15D96" w:rsidRDefault="004E5129" w:rsidP="00414A83">
      <w:pPr>
        <w:numPr>
          <w:ilvl w:val="0"/>
          <w:numId w:val="6"/>
        </w:numPr>
        <w:tabs>
          <w:tab w:val="left" w:pos="1134"/>
        </w:tabs>
        <w:spacing w:after="120"/>
        <w:ind w:left="1134" w:hanging="425"/>
        <w:rPr>
          <w:rFonts w:ascii="Arial" w:eastAsiaTheme="minorHAnsi" w:hAnsi="Arial" w:cs="Arial"/>
        </w:rPr>
      </w:pPr>
      <w:bookmarkStart w:id="191" w:name="_Toc517786564"/>
      <w:r>
        <w:rPr>
          <w:rFonts w:ascii="Arial" w:eastAsiaTheme="minorHAnsi" w:hAnsi="Arial" w:cs="Arial"/>
        </w:rPr>
        <w:t>Low risk</w:t>
      </w:r>
      <w:r w:rsidR="003B77D6">
        <w:rPr>
          <w:rFonts w:ascii="Arial" w:eastAsiaTheme="minorHAnsi" w:hAnsi="Arial" w:cs="Arial"/>
        </w:rPr>
        <w:t>:</w:t>
      </w:r>
      <w:r>
        <w:rPr>
          <w:rFonts w:ascii="Arial" w:eastAsiaTheme="minorHAnsi" w:hAnsi="Arial" w:cs="Arial"/>
        </w:rPr>
        <w:t xml:space="preserve"> </w:t>
      </w:r>
      <w:r w:rsidR="003B77D6">
        <w:rPr>
          <w:rFonts w:ascii="Arial" w:eastAsiaTheme="minorHAnsi" w:hAnsi="Arial" w:cs="Arial"/>
        </w:rPr>
        <w:t>d</w:t>
      </w:r>
      <w:r w:rsidR="00D00C31" w:rsidRPr="00B15D96">
        <w:rPr>
          <w:rFonts w:ascii="Arial" w:eastAsiaTheme="minorHAnsi" w:hAnsi="Arial" w:cs="Arial"/>
        </w:rPr>
        <w:t>e-ide</w:t>
      </w:r>
      <w:r>
        <w:rPr>
          <w:rFonts w:ascii="Arial" w:eastAsiaTheme="minorHAnsi" w:hAnsi="Arial" w:cs="Arial"/>
        </w:rPr>
        <w:t>ntified, summary or aggregated d</w:t>
      </w:r>
      <w:r w:rsidR="00D00C31" w:rsidRPr="00B15D96">
        <w:rPr>
          <w:rFonts w:ascii="Arial" w:eastAsiaTheme="minorHAnsi" w:hAnsi="Arial" w:cs="Arial"/>
        </w:rPr>
        <w:t>ata; and</w:t>
      </w:r>
      <w:bookmarkEnd w:id="191"/>
    </w:p>
    <w:p w14:paraId="775CE9BD" w14:textId="072FD5FA" w:rsidR="00D00C31" w:rsidRPr="00B15D96" w:rsidRDefault="00D00C31" w:rsidP="00414A83">
      <w:pPr>
        <w:numPr>
          <w:ilvl w:val="0"/>
          <w:numId w:val="6"/>
        </w:numPr>
        <w:tabs>
          <w:tab w:val="left" w:pos="1134"/>
        </w:tabs>
        <w:spacing w:after="120"/>
        <w:ind w:left="1134" w:hanging="425"/>
        <w:rPr>
          <w:rFonts w:ascii="Arial" w:eastAsiaTheme="minorHAnsi" w:hAnsi="Arial" w:cs="Arial"/>
        </w:rPr>
      </w:pPr>
      <w:bookmarkStart w:id="192" w:name="_Toc517786565"/>
      <w:r w:rsidRPr="00B15D96">
        <w:rPr>
          <w:rFonts w:ascii="Arial" w:eastAsiaTheme="minorHAnsi" w:hAnsi="Arial" w:cs="Arial"/>
        </w:rPr>
        <w:t xml:space="preserve">High </w:t>
      </w:r>
      <w:r w:rsidR="003B77D6">
        <w:rPr>
          <w:rFonts w:ascii="Arial" w:eastAsiaTheme="minorHAnsi" w:hAnsi="Arial" w:cs="Arial"/>
        </w:rPr>
        <w:t>risk: i</w:t>
      </w:r>
      <w:r w:rsidRPr="00B15D96">
        <w:rPr>
          <w:rFonts w:ascii="Arial" w:eastAsiaTheme="minorHAnsi" w:hAnsi="Arial" w:cs="Arial"/>
        </w:rPr>
        <w:t>dentified, id</w:t>
      </w:r>
      <w:r w:rsidR="004E5129">
        <w:rPr>
          <w:rFonts w:ascii="Arial" w:eastAsiaTheme="minorHAnsi" w:hAnsi="Arial" w:cs="Arial"/>
        </w:rPr>
        <w:t>entifiable and re-identifiable d</w:t>
      </w:r>
      <w:r w:rsidRPr="00B15D96">
        <w:rPr>
          <w:rFonts w:ascii="Arial" w:eastAsiaTheme="minorHAnsi" w:hAnsi="Arial" w:cs="Arial"/>
        </w:rPr>
        <w:t>ata.</w:t>
      </w:r>
      <w:bookmarkEnd w:id="192"/>
    </w:p>
    <w:p w14:paraId="427FDFBC" w14:textId="2CD32C8F" w:rsidR="00D00C31" w:rsidRPr="00B15D96" w:rsidRDefault="003B77D6" w:rsidP="008B56E1">
      <w:pPr>
        <w:pStyle w:val="Heading3"/>
        <w:rPr>
          <w:rFonts w:eastAsiaTheme="minorHAnsi"/>
        </w:rPr>
      </w:pPr>
      <w:bookmarkStart w:id="193" w:name="_Toc517786566"/>
      <w:bookmarkStart w:id="194" w:name="_Toc521932499"/>
      <w:bookmarkStart w:id="195" w:name="_Toc521935463"/>
      <w:bookmarkStart w:id="196" w:name="_Toc521935719"/>
      <w:bookmarkStart w:id="197" w:name="_Toc525056454"/>
      <w:r>
        <w:rPr>
          <w:rFonts w:eastAsiaTheme="minorHAnsi"/>
        </w:rPr>
        <w:t xml:space="preserve">Requests for data can only apply to data </w:t>
      </w:r>
      <w:r w:rsidR="00D00C31" w:rsidRPr="00B15D96">
        <w:rPr>
          <w:rFonts w:eastAsiaTheme="minorHAnsi"/>
        </w:rPr>
        <w:t>held in the NCSR, not</w:t>
      </w:r>
      <w:r w:rsidR="004E5129">
        <w:rPr>
          <w:rFonts w:eastAsiaTheme="minorHAnsi"/>
        </w:rPr>
        <w:t xml:space="preserve"> program data held by p</w:t>
      </w:r>
      <w:r w:rsidR="00D00C31" w:rsidRPr="00B15D96">
        <w:rPr>
          <w:rFonts w:eastAsiaTheme="minorHAnsi"/>
        </w:rPr>
        <w:t>articipating States and Territories.</w:t>
      </w:r>
      <w:bookmarkEnd w:id="193"/>
      <w:bookmarkEnd w:id="194"/>
      <w:bookmarkEnd w:id="195"/>
      <w:bookmarkEnd w:id="196"/>
      <w:bookmarkEnd w:id="197"/>
    </w:p>
    <w:p w14:paraId="3EB714AD" w14:textId="77777777" w:rsidR="00414A83" w:rsidRPr="00B15D96" w:rsidRDefault="00D00C31" w:rsidP="00ED2180">
      <w:pPr>
        <w:pStyle w:val="Heading2"/>
        <w:rPr>
          <w:rFonts w:eastAsiaTheme="majorEastAsia"/>
        </w:rPr>
      </w:pPr>
      <w:bookmarkStart w:id="198" w:name="_Toc521932500"/>
      <w:bookmarkStart w:id="199" w:name="_Toc525056455"/>
      <w:r w:rsidRPr="00B15D96">
        <w:rPr>
          <w:rFonts w:eastAsiaTheme="majorEastAsia"/>
        </w:rPr>
        <w:t>State and Territory data</w:t>
      </w:r>
      <w:bookmarkEnd w:id="198"/>
      <w:bookmarkEnd w:id="199"/>
      <w:r w:rsidRPr="00B15D96">
        <w:rPr>
          <w:rFonts w:eastAsiaTheme="majorEastAsia"/>
        </w:rPr>
        <w:t xml:space="preserve"> </w:t>
      </w:r>
    </w:p>
    <w:p w14:paraId="14426303" w14:textId="2178B751" w:rsidR="00270C3A" w:rsidRDefault="00270C3A" w:rsidP="00ED2180">
      <w:pPr>
        <w:pStyle w:val="Heading3"/>
        <w:rPr>
          <w:rFonts w:eastAsiaTheme="minorHAnsi"/>
        </w:rPr>
      </w:pPr>
      <w:bookmarkStart w:id="200" w:name="_Toc525056456"/>
      <w:bookmarkStart w:id="201" w:name="_Toc517786568"/>
      <w:bookmarkStart w:id="202" w:name="_Toc521932501"/>
      <w:bookmarkStart w:id="203" w:name="_Toc521935465"/>
      <w:bookmarkStart w:id="204" w:name="_Toc521935721"/>
      <w:r>
        <w:rPr>
          <w:rFonts w:eastAsiaTheme="minorHAnsi"/>
        </w:rPr>
        <w:t xml:space="preserve">Researchers may approach a participating State or Territory to request data held by the State or Territory in relation to the NCSP or the NBCSP (once transitioned to the NCSR). </w:t>
      </w:r>
      <w:r w:rsidR="00484300">
        <w:rPr>
          <w:rFonts w:eastAsiaTheme="minorHAnsi"/>
        </w:rPr>
        <w:t xml:space="preserve">State and Territory contact details for data requests is located at </w:t>
      </w:r>
      <w:r w:rsidR="00484300" w:rsidRPr="00484300">
        <w:rPr>
          <w:rFonts w:eastAsiaTheme="minorHAnsi"/>
          <w:b/>
        </w:rPr>
        <w:t>Attachment B</w:t>
      </w:r>
      <w:r w:rsidR="00484300">
        <w:rPr>
          <w:rFonts w:eastAsiaTheme="minorHAnsi"/>
        </w:rPr>
        <w:t xml:space="preserve">. </w:t>
      </w:r>
      <w:r>
        <w:rPr>
          <w:rFonts w:eastAsiaTheme="minorHAnsi"/>
        </w:rPr>
        <w:t xml:space="preserve">The State or Territory will use their existing legislation and data access and release policies and processes when making a decision regarding the release of their state-held data. (A list of relevant State and Territory privacy and health legislation is provided at </w:t>
      </w:r>
      <w:r w:rsidRPr="00270C3A">
        <w:rPr>
          <w:rFonts w:eastAsiaTheme="minorHAnsi"/>
          <w:b/>
        </w:rPr>
        <w:t>Appendix C</w:t>
      </w:r>
      <w:r w:rsidRPr="00270C3A">
        <w:rPr>
          <w:rFonts w:eastAsiaTheme="minorHAnsi"/>
        </w:rPr>
        <w:t>.)</w:t>
      </w:r>
      <w:r>
        <w:rPr>
          <w:rFonts w:eastAsiaTheme="minorHAnsi"/>
        </w:rPr>
        <w:t xml:space="preserve"> If no policy exists, the State or Territory may adapt the principles in this Policy when assessing the research proposal or data request.</w:t>
      </w:r>
      <w:bookmarkEnd w:id="200"/>
    </w:p>
    <w:p w14:paraId="4E78FD45" w14:textId="124EA684" w:rsidR="00270C3A" w:rsidRDefault="00270C3A" w:rsidP="00ED2180">
      <w:pPr>
        <w:pStyle w:val="Heading3"/>
        <w:rPr>
          <w:rFonts w:eastAsiaTheme="minorHAnsi"/>
        </w:rPr>
      </w:pPr>
      <w:bookmarkStart w:id="205" w:name="_Toc525056457"/>
      <w:r>
        <w:rPr>
          <w:rFonts w:eastAsiaTheme="minorHAnsi"/>
        </w:rPr>
        <w:t>A State or Territory may refer a data request to the Department for action. Data requests referred from States and Territories will undergo the procedures outlined</w:t>
      </w:r>
      <w:r w:rsidR="002E120C">
        <w:rPr>
          <w:rFonts w:eastAsiaTheme="minorHAnsi"/>
        </w:rPr>
        <w:t xml:space="preserve"> in the Policy.</w:t>
      </w:r>
      <w:bookmarkEnd w:id="205"/>
    </w:p>
    <w:p w14:paraId="06A48490" w14:textId="77777777" w:rsidR="00270C3A" w:rsidRPr="00270C3A" w:rsidRDefault="00270C3A" w:rsidP="00270C3A">
      <w:pPr>
        <w:rPr>
          <w:rFonts w:eastAsiaTheme="minorHAnsi"/>
        </w:rPr>
      </w:pPr>
    </w:p>
    <w:p w14:paraId="73116818" w14:textId="3558892F" w:rsidR="00D00C31" w:rsidRPr="004E5129" w:rsidRDefault="00D00C31" w:rsidP="00844FA1">
      <w:pPr>
        <w:pStyle w:val="Heading3"/>
        <w:rPr>
          <w:rFonts w:eastAsiaTheme="minorHAnsi"/>
        </w:rPr>
      </w:pPr>
      <w:bookmarkStart w:id="206" w:name="_Toc517786571"/>
      <w:bookmarkStart w:id="207" w:name="_Toc521932503"/>
      <w:bookmarkStart w:id="208" w:name="_Toc521935467"/>
      <w:bookmarkStart w:id="209" w:name="_Toc521935723"/>
      <w:bookmarkStart w:id="210" w:name="_Toc525056458"/>
      <w:bookmarkEnd w:id="201"/>
      <w:bookmarkEnd w:id="202"/>
      <w:bookmarkEnd w:id="203"/>
      <w:bookmarkEnd w:id="204"/>
      <w:r w:rsidRPr="004E5129">
        <w:rPr>
          <w:rFonts w:eastAsiaTheme="minorHAnsi"/>
        </w:rPr>
        <w:lastRenderedPageBreak/>
        <w:t>Where a research</w:t>
      </w:r>
      <w:r w:rsidR="00C46897" w:rsidRPr="004E5129">
        <w:rPr>
          <w:rFonts w:eastAsiaTheme="minorHAnsi"/>
        </w:rPr>
        <w:t xml:space="preserve">er has approached </w:t>
      </w:r>
      <w:r w:rsidR="00EC0815">
        <w:rPr>
          <w:rFonts w:eastAsiaTheme="minorHAnsi"/>
        </w:rPr>
        <w:t>the Department</w:t>
      </w:r>
      <w:r w:rsidR="00EC0815" w:rsidRPr="00B15D96">
        <w:rPr>
          <w:rFonts w:eastAsiaTheme="minorHAnsi"/>
        </w:rPr>
        <w:t xml:space="preserve"> </w:t>
      </w:r>
      <w:r w:rsidRPr="004E5129">
        <w:rPr>
          <w:rFonts w:eastAsiaTheme="minorHAnsi"/>
        </w:rPr>
        <w:t>for state-specific</w:t>
      </w:r>
      <w:r w:rsidR="004E5129" w:rsidRPr="004E5129">
        <w:rPr>
          <w:rFonts w:eastAsiaTheme="minorHAnsi"/>
        </w:rPr>
        <w:t xml:space="preserve"> data, </w:t>
      </w:r>
      <w:r w:rsidR="00EA0436">
        <w:rPr>
          <w:rFonts w:eastAsiaTheme="minorHAnsi"/>
        </w:rPr>
        <w:t xml:space="preserve">the Department </w:t>
      </w:r>
      <w:r w:rsidR="004E5129" w:rsidRPr="004E5129">
        <w:rPr>
          <w:rFonts w:eastAsiaTheme="minorHAnsi"/>
        </w:rPr>
        <w:t>will consult the p</w:t>
      </w:r>
      <w:r w:rsidRPr="004E5129">
        <w:rPr>
          <w:rFonts w:eastAsiaTheme="minorHAnsi"/>
        </w:rPr>
        <w:t>articipating State or Territory during the initial assessment process regarding the research request.</w:t>
      </w:r>
      <w:bookmarkStart w:id="211" w:name="_Toc517786572"/>
      <w:bookmarkStart w:id="212" w:name="_Toc517786573"/>
      <w:bookmarkStart w:id="213" w:name="_Toc521932504"/>
      <w:bookmarkStart w:id="214" w:name="_Toc521935468"/>
      <w:bookmarkStart w:id="215" w:name="_Toc521935724"/>
      <w:bookmarkEnd w:id="206"/>
      <w:bookmarkEnd w:id="207"/>
      <w:bookmarkEnd w:id="208"/>
      <w:bookmarkEnd w:id="209"/>
      <w:bookmarkEnd w:id="211"/>
      <w:r w:rsidR="004E5129">
        <w:rPr>
          <w:rFonts w:eastAsiaTheme="minorHAnsi"/>
        </w:rPr>
        <w:t xml:space="preserve"> </w:t>
      </w:r>
      <w:r w:rsidR="00EC0815">
        <w:rPr>
          <w:rFonts w:eastAsiaTheme="minorHAnsi"/>
        </w:rPr>
        <w:t>The Department</w:t>
      </w:r>
      <w:r w:rsidRPr="004E5129">
        <w:rPr>
          <w:rFonts w:eastAsiaTheme="minorHAnsi"/>
        </w:rPr>
        <w:t xml:space="preserve"> will consult the relevant State or Territory regarding any research that uses that jurisdiction’s data and notify the State or Territory regarding the proposed release of any data/research at the </w:t>
      </w:r>
      <w:r w:rsidR="00EA0436">
        <w:rPr>
          <w:rFonts w:eastAsiaTheme="minorHAnsi"/>
        </w:rPr>
        <w:t>State/T</w:t>
      </w:r>
      <w:r w:rsidRPr="004E5129">
        <w:rPr>
          <w:rFonts w:eastAsiaTheme="minorHAnsi"/>
        </w:rPr>
        <w:t>erritory level.</w:t>
      </w:r>
      <w:bookmarkEnd w:id="212"/>
      <w:bookmarkEnd w:id="213"/>
      <w:bookmarkEnd w:id="214"/>
      <w:bookmarkEnd w:id="215"/>
      <w:bookmarkEnd w:id="210"/>
      <w:r w:rsidRPr="004E5129">
        <w:rPr>
          <w:rFonts w:eastAsiaTheme="minorHAnsi"/>
        </w:rPr>
        <w:t xml:space="preserve"> </w:t>
      </w:r>
    </w:p>
    <w:p w14:paraId="30C9F474" w14:textId="77777777" w:rsidR="00D00C31" w:rsidRPr="00B15D96" w:rsidRDefault="00D00C31" w:rsidP="00DA661A">
      <w:pPr>
        <w:pStyle w:val="Heading2"/>
        <w:rPr>
          <w:rFonts w:eastAsiaTheme="majorEastAsia"/>
        </w:rPr>
      </w:pPr>
      <w:bookmarkStart w:id="216" w:name="_Toc521932505"/>
      <w:bookmarkStart w:id="217" w:name="_Toc525056459"/>
      <w:r w:rsidRPr="00B15D96">
        <w:rPr>
          <w:rFonts w:eastAsiaTheme="majorEastAsia"/>
        </w:rPr>
        <w:t xml:space="preserve">Outline of the </w:t>
      </w:r>
      <w:r w:rsidR="00414A83" w:rsidRPr="00B15D96">
        <w:rPr>
          <w:rFonts w:eastAsiaTheme="majorEastAsia"/>
        </w:rPr>
        <w:t xml:space="preserve">NCSR Data request </w:t>
      </w:r>
      <w:r w:rsidRPr="00B15D96">
        <w:rPr>
          <w:rFonts w:eastAsiaTheme="majorEastAsia"/>
        </w:rPr>
        <w:t>process</w:t>
      </w:r>
      <w:bookmarkEnd w:id="216"/>
      <w:bookmarkEnd w:id="217"/>
    </w:p>
    <w:p w14:paraId="4EB3C082" w14:textId="4C1D8309" w:rsidR="00D00C31" w:rsidRDefault="00E424F5" w:rsidP="008B56E1">
      <w:pPr>
        <w:pStyle w:val="Heading3"/>
        <w:rPr>
          <w:rFonts w:eastAsiaTheme="minorHAnsi"/>
        </w:rPr>
      </w:pPr>
      <w:bookmarkStart w:id="218" w:name="_Toc517786575"/>
      <w:bookmarkStart w:id="219" w:name="_Toc521932506"/>
      <w:bookmarkStart w:id="220" w:name="_Toc521935470"/>
      <w:bookmarkStart w:id="221" w:name="_Toc521935726"/>
      <w:bookmarkStart w:id="222" w:name="_Toc525056460"/>
      <w:r>
        <w:rPr>
          <w:rFonts w:eastAsiaTheme="minorHAnsi"/>
        </w:rPr>
        <w:t>The diagram</w:t>
      </w:r>
      <w:r w:rsidR="00AD3762">
        <w:rPr>
          <w:rFonts w:eastAsiaTheme="minorHAnsi"/>
        </w:rPr>
        <w:t xml:space="preserve"> below </w:t>
      </w:r>
      <w:r>
        <w:rPr>
          <w:rFonts w:eastAsiaTheme="minorHAnsi"/>
        </w:rPr>
        <w:t>shows</w:t>
      </w:r>
      <w:r w:rsidR="00AD3762">
        <w:rPr>
          <w:rFonts w:eastAsiaTheme="minorHAnsi"/>
        </w:rPr>
        <w:t xml:space="preserve"> a high level </w:t>
      </w:r>
      <w:r w:rsidR="008546EA">
        <w:rPr>
          <w:rFonts w:eastAsiaTheme="minorHAnsi"/>
        </w:rPr>
        <w:t>summary</w:t>
      </w:r>
      <w:r w:rsidR="004E5129">
        <w:rPr>
          <w:rFonts w:eastAsiaTheme="minorHAnsi"/>
        </w:rPr>
        <w:t xml:space="preserve"> of the </w:t>
      </w:r>
      <w:r w:rsidR="00AD3762">
        <w:rPr>
          <w:rFonts w:eastAsiaTheme="minorHAnsi"/>
        </w:rPr>
        <w:t>steps</w:t>
      </w:r>
      <w:r w:rsidR="004E5129">
        <w:rPr>
          <w:rFonts w:eastAsiaTheme="minorHAnsi"/>
        </w:rPr>
        <w:t xml:space="preserve"> </w:t>
      </w:r>
      <w:r w:rsidR="00EC0815">
        <w:rPr>
          <w:rFonts w:eastAsiaTheme="minorHAnsi"/>
        </w:rPr>
        <w:t>the Department</w:t>
      </w:r>
      <w:r w:rsidR="004E5129">
        <w:rPr>
          <w:rFonts w:eastAsiaTheme="minorHAnsi"/>
        </w:rPr>
        <w:t xml:space="preserve"> undertakes when </w:t>
      </w:r>
      <w:r w:rsidR="00AD3762">
        <w:rPr>
          <w:rFonts w:eastAsiaTheme="minorHAnsi"/>
        </w:rPr>
        <w:t xml:space="preserve">processing </w:t>
      </w:r>
      <w:r w:rsidR="004E5129">
        <w:rPr>
          <w:rFonts w:eastAsiaTheme="minorHAnsi"/>
        </w:rPr>
        <w:t>data request</w:t>
      </w:r>
      <w:r w:rsidR="00803AC3">
        <w:rPr>
          <w:rFonts w:eastAsiaTheme="minorHAnsi"/>
        </w:rPr>
        <w:t>s</w:t>
      </w:r>
      <w:r w:rsidR="004E5129">
        <w:rPr>
          <w:rFonts w:eastAsiaTheme="minorHAnsi"/>
        </w:rPr>
        <w:t>.</w:t>
      </w:r>
      <w:bookmarkEnd w:id="218"/>
      <w:bookmarkEnd w:id="219"/>
      <w:bookmarkEnd w:id="220"/>
      <w:bookmarkEnd w:id="221"/>
      <w:bookmarkEnd w:id="222"/>
    </w:p>
    <w:p w14:paraId="4F578F41" w14:textId="78DA542E" w:rsidR="00CE6BD3" w:rsidRPr="00CE6BD3" w:rsidRDefault="00CE6BD3" w:rsidP="00CE6BD3">
      <w:pPr>
        <w:pStyle w:val="Heading3"/>
        <w:numPr>
          <w:ilvl w:val="0"/>
          <w:numId w:val="0"/>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ind w:left="720"/>
        <w:rPr>
          <w:rFonts w:eastAsiaTheme="minorHAnsi"/>
        </w:rPr>
      </w:pPr>
      <w:r w:rsidRPr="00B15D96">
        <w:rPr>
          <w:rFonts w:eastAsiaTheme="minorHAnsi"/>
          <w:b/>
          <w:bCs w:val="0"/>
        </w:rPr>
        <w:t xml:space="preserve">Note: </w:t>
      </w:r>
      <w:r>
        <w:rPr>
          <w:rFonts w:eastAsiaTheme="minorHAnsi"/>
          <w:b/>
          <w:bCs w:val="0"/>
        </w:rPr>
        <w:t xml:space="preserve">Low risk </w:t>
      </w:r>
      <w:r w:rsidRPr="00CE6BD3">
        <w:rPr>
          <w:rFonts w:eastAsiaTheme="minorHAnsi"/>
          <w:bCs w:val="0"/>
        </w:rPr>
        <w:t xml:space="preserve">data requests </w:t>
      </w:r>
      <w:r w:rsidRPr="00CE6BD3">
        <w:rPr>
          <w:rFonts w:eastAsiaTheme="minorHAnsi"/>
        </w:rPr>
        <w:t xml:space="preserve">are risk assessed </w:t>
      </w:r>
      <w:r w:rsidR="00E424F5">
        <w:rPr>
          <w:rFonts w:eastAsiaTheme="minorHAnsi"/>
        </w:rPr>
        <w:t>in</w:t>
      </w:r>
      <w:r w:rsidRPr="00CE6BD3">
        <w:rPr>
          <w:rFonts w:eastAsiaTheme="minorHAnsi"/>
        </w:rPr>
        <w:t xml:space="preserve"> </w:t>
      </w:r>
      <w:r w:rsidR="00E424F5">
        <w:rPr>
          <w:rFonts w:eastAsiaTheme="minorHAnsi"/>
        </w:rPr>
        <w:t>the first p</w:t>
      </w:r>
      <w:r>
        <w:rPr>
          <w:rFonts w:eastAsiaTheme="minorHAnsi"/>
        </w:rPr>
        <w:t>hase</w:t>
      </w:r>
      <w:r w:rsidRPr="00CE6BD3">
        <w:rPr>
          <w:rFonts w:eastAsiaTheme="minorHAnsi"/>
        </w:rPr>
        <w:t xml:space="preserve"> </w:t>
      </w:r>
      <w:r w:rsidR="00E424F5">
        <w:rPr>
          <w:rFonts w:eastAsiaTheme="minorHAnsi"/>
        </w:rPr>
        <w:t>of the process</w:t>
      </w:r>
      <w:r>
        <w:rPr>
          <w:rFonts w:eastAsiaTheme="minorHAnsi"/>
        </w:rPr>
        <w:t xml:space="preserve">, however </w:t>
      </w:r>
      <w:r w:rsidRPr="00CE6BD3">
        <w:rPr>
          <w:rFonts w:eastAsiaTheme="minorHAnsi"/>
          <w:b/>
        </w:rPr>
        <w:t>Medium</w:t>
      </w:r>
      <w:r>
        <w:rPr>
          <w:rFonts w:eastAsiaTheme="minorHAnsi"/>
          <w:b/>
        </w:rPr>
        <w:t xml:space="preserve"> risk</w:t>
      </w:r>
      <w:r>
        <w:rPr>
          <w:rFonts w:eastAsiaTheme="minorHAnsi"/>
        </w:rPr>
        <w:t xml:space="preserve"> and </w:t>
      </w:r>
      <w:r w:rsidRPr="00CE6BD3">
        <w:rPr>
          <w:rFonts w:eastAsiaTheme="minorHAnsi"/>
          <w:b/>
        </w:rPr>
        <w:t>High risk</w:t>
      </w:r>
      <w:r>
        <w:rPr>
          <w:rFonts w:eastAsiaTheme="minorHAnsi"/>
        </w:rPr>
        <w:t xml:space="preserve"> data requests are risk assessed </w:t>
      </w:r>
      <w:r w:rsidR="00E424F5">
        <w:rPr>
          <w:rFonts w:eastAsiaTheme="minorHAnsi"/>
        </w:rPr>
        <w:t xml:space="preserve">in the second phase. The flowchart at </w:t>
      </w:r>
      <w:r w:rsidRPr="00E424F5">
        <w:rPr>
          <w:rFonts w:eastAsiaTheme="minorHAnsi"/>
          <w:b/>
        </w:rPr>
        <w:t>Appendix D</w:t>
      </w:r>
      <w:r w:rsidRPr="00CE6BD3">
        <w:rPr>
          <w:rFonts w:eastAsiaTheme="minorHAnsi"/>
        </w:rPr>
        <w:t xml:space="preserve"> </w:t>
      </w:r>
      <w:r w:rsidR="00E424F5">
        <w:rPr>
          <w:rFonts w:eastAsiaTheme="minorHAnsi"/>
        </w:rPr>
        <w:t>demonstrates this detail</w:t>
      </w:r>
      <w:r w:rsidR="00E424F5" w:rsidRPr="00CE6BD3">
        <w:rPr>
          <w:rFonts w:eastAsiaTheme="minorHAnsi"/>
        </w:rPr>
        <w:t>.</w:t>
      </w:r>
    </w:p>
    <w:p w14:paraId="28C5538E" w14:textId="44708082" w:rsidR="00E424F5" w:rsidRDefault="00E424F5" w:rsidP="00CE6BD3">
      <w:pPr>
        <w:rPr>
          <w:rFonts w:eastAsiaTheme="minorHAnsi"/>
        </w:rPr>
      </w:pPr>
      <w:r w:rsidRPr="00B15D96">
        <w:rPr>
          <w:b/>
          <w:noProof/>
          <w:lang w:eastAsia="en-AU"/>
        </w:rPr>
        <w:drawing>
          <wp:inline distT="0" distB="0" distL="0" distR="0" wp14:anchorId="741807AB" wp14:editId="1024C392">
            <wp:extent cx="5985510" cy="2211070"/>
            <wp:effectExtent l="19050" t="19050" r="15240" b="0"/>
            <wp:docPr id="8" name="Diagram 8" descr="Phase 1 - assessment of data request and consultation. Request submitted to the Department. The NCSR and the Department considers feasibility assessment. Requestor accepts quote. Phase 2 - formal request to the department. Request submitted to the department's front door. The department undertakes risk assessment. Delegate approval of rejection. Phase 3 - data release. Formal agreement with researcher. Invoice issues. Data extract and release." title="Diagram showing the three phases sumarised for data access and relea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0ED282C" w14:textId="5993885B" w:rsidR="00D00C31" w:rsidRPr="008736EB" w:rsidRDefault="00D00C31" w:rsidP="0070224A">
      <w:pPr>
        <w:pStyle w:val="Heading2"/>
        <w:rPr>
          <w:rFonts w:eastAsiaTheme="minorHAnsi"/>
          <w:sz w:val="20"/>
          <w:szCs w:val="22"/>
        </w:rPr>
      </w:pPr>
      <w:bookmarkStart w:id="223" w:name="_Toc521932507"/>
      <w:bookmarkStart w:id="224" w:name="_Toc525056461"/>
      <w:r w:rsidRPr="00B15D96">
        <w:rPr>
          <w:rFonts w:eastAsiaTheme="majorEastAsia"/>
        </w:rPr>
        <w:t>Steps for data access</w:t>
      </w:r>
      <w:bookmarkEnd w:id="223"/>
      <w:bookmarkEnd w:id="224"/>
      <w:r w:rsidRPr="00B15D96">
        <w:rPr>
          <w:rFonts w:eastAsiaTheme="majorEastAsia"/>
        </w:rPr>
        <w:t xml:space="preserve"> </w:t>
      </w:r>
    </w:p>
    <w:p w14:paraId="052AFDE0" w14:textId="3722FE27" w:rsidR="00AB78DA" w:rsidRPr="00AB78DA" w:rsidRDefault="00D00C31" w:rsidP="00D00C31">
      <w:pPr>
        <w:pStyle w:val="Heading3"/>
        <w:rPr>
          <w:rFonts w:eastAsiaTheme="minorHAnsi"/>
          <w:b/>
          <w:color w:val="0070C0"/>
          <w:sz w:val="22"/>
          <w:szCs w:val="22"/>
        </w:rPr>
      </w:pPr>
      <w:bookmarkStart w:id="225" w:name="_Toc521932508"/>
      <w:bookmarkStart w:id="226" w:name="_Toc521935472"/>
      <w:bookmarkStart w:id="227" w:name="_Toc521935728"/>
      <w:bookmarkStart w:id="228" w:name="_Toc517786577"/>
      <w:bookmarkStart w:id="229" w:name="_Toc525056462"/>
      <w:r w:rsidRPr="00AB78DA">
        <w:rPr>
          <w:rFonts w:eastAsiaTheme="minorHAnsi"/>
        </w:rPr>
        <w:t xml:space="preserve">The steps for data access and the guiding principles underpinning each of the steps are provided </w:t>
      </w:r>
      <w:r w:rsidR="00536CCB">
        <w:rPr>
          <w:rFonts w:eastAsiaTheme="minorHAnsi"/>
        </w:rPr>
        <w:t>below</w:t>
      </w:r>
      <w:bookmarkEnd w:id="225"/>
      <w:bookmarkEnd w:id="226"/>
      <w:bookmarkEnd w:id="227"/>
      <w:r w:rsidR="004C1BEF">
        <w:rPr>
          <w:rFonts w:eastAsiaTheme="minorHAnsi"/>
        </w:rPr>
        <w:t xml:space="preserve"> and at the flowchart at</w:t>
      </w:r>
      <w:r w:rsidR="004C1BEF">
        <w:rPr>
          <w:rFonts w:eastAsiaTheme="minorHAnsi"/>
          <w:b/>
        </w:rPr>
        <w:t xml:space="preserve"> A</w:t>
      </w:r>
      <w:r w:rsidR="004C1BEF" w:rsidRPr="004C1BEF">
        <w:rPr>
          <w:rFonts w:eastAsiaTheme="minorHAnsi"/>
          <w:b/>
        </w:rPr>
        <w:t>ppendix D</w:t>
      </w:r>
      <w:bookmarkEnd w:id="228"/>
      <w:r w:rsidR="00B62E55">
        <w:rPr>
          <w:rFonts w:eastAsiaTheme="minorHAnsi"/>
        </w:rPr>
        <w:t>.</w:t>
      </w:r>
      <w:bookmarkEnd w:id="229"/>
    </w:p>
    <w:p w14:paraId="5D5A1E57" w14:textId="5510B15E" w:rsidR="00D00C31" w:rsidRPr="005A4965" w:rsidRDefault="000B03ED" w:rsidP="005A4965">
      <w:pPr>
        <w:pStyle w:val="Heading4"/>
        <w:ind w:left="0"/>
      </w:pPr>
      <w:bookmarkStart w:id="230" w:name="_Toc521932509"/>
      <w:r w:rsidRPr="005A4965">
        <w:t>Phase</w:t>
      </w:r>
      <w:r w:rsidR="00AB78DA" w:rsidRPr="005A4965">
        <w:t xml:space="preserve"> 1 - </w:t>
      </w:r>
      <w:bookmarkEnd w:id="230"/>
      <w:r w:rsidR="005A4965" w:rsidRPr="005A4965">
        <w:t>Initial assessment of data request and consultation</w:t>
      </w:r>
    </w:p>
    <w:p w14:paraId="0A3EBAC9" w14:textId="394527B7" w:rsidR="00536CCB" w:rsidRDefault="00844FA1" w:rsidP="00E2592A">
      <w:pPr>
        <w:pStyle w:val="Heading3"/>
        <w:rPr>
          <w:rFonts w:eastAsiaTheme="minorHAnsi"/>
        </w:rPr>
      </w:pPr>
      <w:bookmarkStart w:id="231" w:name="_Toc521932510"/>
      <w:bookmarkStart w:id="232" w:name="_Toc521935473"/>
      <w:bookmarkStart w:id="233" w:name="_Toc521935729"/>
      <w:bookmarkStart w:id="234" w:name="_Toc517786578"/>
      <w:bookmarkStart w:id="235" w:name="_Toc525056463"/>
      <w:bookmarkStart w:id="236" w:name="_Toc517786596"/>
      <w:bookmarkStart w:id="237" w:name="_Toc521932524"/>
      <w:bookmarkStart w:id="238" w:name="_Toc521935484"/>
      <w:bookmarkStart w:id="239" w:name="_Toc521935740"/>
      <w:r>
        <w:rPr>
          <w:rFonts w:eastAsiaTheme="minorHAnsi"/>
        </w:rPr>
        <w:t>In the first instance, requestors</w:t>
      </w:r>
      <w:r w:rsidRPr="00D14ED8">
        <w:rPr>
          <w:rFonts w:eastAsiaTheme="minorHAnsi"/>
        </w:rPr>
        <w:t xml:space="preserve"> are required to complete the </w:t>
      </w:r>
      <w:r w:rsidRPr="00DF66FD">
        <w:rPr>
          <w:rFonts w:eastAsiaTheme="minorHAnsi"/>
          <w:i/>
        </w:rPr>
        <w:t>NCSR Data Request Form</w:t>
      </w:r>
      <w:r w:rsidRPr="00D14ED8">
        <w:rPr>
          <w:rFonts w:eastAsiaTheme="minorHAnsi"/>
        </w:rPr>
        <w:t xml:space="preserve"> </w:t>
      </w:r>
      <w:r>
        <w:rPr>
          <w:rFonts w:eastAsiaTheme="minorHAnsi"/>
        </w:rPr>
        <w:t xml:space="preserve">via the online smart form or submit the </w:t>
      </w:r>
      <w:r w:rsidR="00DF66FD">
        <w:rPr>
          <w:rFonts w:eastAsiaTheme="minorHAnsi"/>
        </w:rPr>
        <w:t>printed</w:t>
      </w:r>
      <w:r>
        <w:rPr>
          <w:rFonts w:eastAsiaTheme="minorHAnsi"/>
        </w:rPr>
        <w:t xml:space="preserve"> </w:t>
      </w:r>
      <w:bookmarkStart w:id="240" w:name="_Toc517786582"/>
      <w:bookmarkStart w:id="241" w:name="_Toc521932514"/>
      <w:bookmarkStart w:id="242" w:name="_Toc521935476"/>
      <w:bookmarkStart w:id="243" w:name="_Toc521935732"/>
      <w:bookmarkEnd w:id="231"/>
      <w:bookmarkEnd w:id="232"/>
      <w:bookmarkEnd w:id="233"/>
      <w:bookmarkEnd w:id="234"/>
      <w:bookmarkEnd w:id="240"/>
      <w:r w:rsidR="00E2592A" w:rsidRPr="00E2592A">
        <w:rPr>
          <w:rFonts w:eastAsiaTheme="minorHAnsi"/>
        </w:rPr>
        <w:t xml:space="preserve">form via email to </w:t>
      </w:r>
      <w:hyperlink r:id="rId22" w:history="1">
        <w:r w:rsidR="00E2592A" w:rsidRPr="005D6D72">
          <w:rPr>
            <w:rStyle w:val="Hyperlink"/>
            <w:rFonts w:eastAsiaTheme="minorHAnsi"/>
          </w:rPr>
          <w:t>ncsr.data.requests@health.gov.au</w:t>
        </w:r>
      </w:hyperlink>
      <w:r w:rsidR="00E2592A">
        <w:rPr>
          <w:rFonts w:eastAsiaTheme="minorHAnsi"/>
        </w:rPr>
        <w:t xml:space="preserve"> </w:t>
      </w:r>
      <w:r w:rsidR="00E2592A" w:rsidRPr="00E2592A">
        <w:rPr>
          <w:rFonts w:eastAsiaTheme="minorHAnsi"/>
        </w:rPr>
        <w:t>managed by the Cancer Policy, Screening and Services Taskforce at the</w:t>
      </w:r>
      <w:r w:rsidR="00536CCB">
        <w:rPr>
          <w:rFonts w:eastAsiaTheme="minorHAnsi"/>
        </w:rPr>
        <w:t xml:space="preserve"> Department.</w:t>
      </w:r>
      <w:bookmarkEnd w:id="235"/>
    </w:p>
    <w:p w14:paraId="4E817FEA" w14:textId="59426705" w:rsidR="002E120C" w:rsidRDefault="002E120C" w:rsidP="002E120C">
      <w:pPr>
        <w:pStyle w:val="Heading3"/>
        <w:rPr>
          <w:rFonts w:eastAsiaTheme="minorHAnsi"/>
        </w:rPr>
      </w:pPr>
      <w:bookmarkStart w:id="244" w:name="_Toc525056464"/>
      <w:r w:rsidRPr="002E120C">
        <w:rPr>
          <w:rFonts w:eastAsiaTheme="minorHAnsi"/>
        </w:rPr>
        <w:t>The Form facilitates requestors to provide sufficient information regarding the proposed research, including the types of data required and the variables, such as date range, location, population groups and supporting documentation</w:t>
      </w:r>
      <w:r>
        <w:rPr>
          <w:rFonts w:eastAsiaTheme="minorHAnsi"/>
        </w:rPr>
        <w:t xml:space="preserve">. The Form also collects information required by the Department to undertake the necessary </w:t>
      </w:r>
      <w:r w:rsidRPr="004C2BB9">
        <w:rPr>
          <w:rFonts w:eastAsiaTheme="minorHAnsi"/>
        </w:rPr>
        <w:t>risk assessment</w:t>
      </w:r>
      <w:r w:rsidR="004C2BB9" w:rsidRPr="004C2BB9">
        <w:rPr>
          <w:rFonts w:eastAsiaTheme="minorHAnsi"/>
        </w:rPr>
        <w:t>s</w:t>
      </w:r>
      <w:r w:rsidRPr="004C2BB9">
        <w:rPr>
          <w:rFonts w:eastAsiaTheme="minorHAnsi"/>
        </w:rPr>
        <w:t xml:space="preserve"> required under Phase </w:t>
      </w:r>
      <w:r w:rsidR="004C2BB9" w:rsidRPr="004C2BB9">
        <w:rPr>
          <w:rFonts w:eastAsiaTheme="minorHAnsi"/>
        </w:rPr>
        <w:t xml:space="preserve">1 and Phase </w:t>
      </w:r>
      <w:r w:rsidRPr="004C2BB9">
        <w:rPr>
          <w:rFonts w:eastAsiaTheme="minorHAnsi"/>
        </w:rPr>
        <w:t>2.</w:t>
      </w:r>
      <w:bookmarkEnd w:id="244"/>
    </w:p>
    <w:p w14:paraId="37278965" w14:textId="1EE4EE7D" w:rsidR="002E120C" w:rsidRPr="002E120C" w:rsidRDefault="002E120C" w:rsidP="00D84089">
      <w:pPr>
        <w:pStyle w:val="Heading3"/>
        <w:rPr>
          <w:rFonts w:eastAsiaTheme="minorHAnsi"/>
        </w:rPr>
      </w:pPr>
      <w:bookmarkStart w:id="245" w:name="_Toc525056465"/>
      <w:r w:rsidRPr="002E120C">
        <w:rPr>
          <w:rFonts w:eastAsiaTheme="minorHAnsi"/>
        </w:rPr>
        <w:t xml:space="preserve">The data request will be referred </w:t>
      </w:r>
      <w:r w:rsidR="00B57D9A">
        <w:rPr>
          <w:rFonts w:eastAsiaTheme="minorHAnsi"/>
        </w:rPr>
        <w:t xml:space="preserve">from the Department </w:t>
      </w:r>
      <w:r w:rsidRPr="002E120C">
        <w:rPr>
          <w:rFonts w:eastAsiaTheme="minorHAnsi"/>
        </w:rPr>
        <w:t xml:space="preserve">to the NCSR to review the data requirement to determine their precise data needs and the feasibility of the request. </w:t>
      </w:r>
      <w:bookmarkEnd w:id="245"/>
    </w:p>
    <w:p w14:paraId="62F53FD5" w14:textId="0CC55B5A" w:rsidR="002E120C" w:rsidRPr="002E120C" w:rsidRDefault="002E120C" w:rsidP="002E120C">
      <w:pPr>
        <w:rPr>
          <w:rFonts w:eastAsiaTheme="minorHAnsi"/>
        </w:rPr>
      </w:pPr>
    </w:p>
    <w:p w14:paraId="4C458D9F" w14:textId="67DDD540" w:rsidR="00536CCB" w:rsidRDefault="00536CCB" w:rsidP="00536CCB">
      <w:pPr>
        <w:pStyle w:val="Heading3"/>
        <w:rPr>
          <w:rFonts w:eastAsiaTheme="minorHAnsi"/>
        </w:rPr>
      </w:pPr>
      <w:bookmarkStart w:id="246" w:name="_Toc525056466"/>
      <w:bookmarkStart w:id="247" w:name="_Toc521932511"/>
      <w:bookmarkStart w:id="248" w:name="_Toc521935474"/>
      <w:bookmarkStart w:id="249" w:name="_Toc521935730"/>
      <w:r>
        <w:rPr>
          <w:rFonts w:eastAsiaTheme="minorHAnsi"/>
        </w:rPr>
        <w:lastRenderedPageBreak/>
        <w:t>The NCSR will provide the Department an assessment of the data request together with a recommendation regarding the feasibility of servicing the proposed research request.</w:t>
      </w:r>
      <w:bookmarkEnd w:id="246"/>
      <w:r w:rsidR="00420170">
        <w:rPr>
          <w:rFonts w:eastAsiaTheme="minorHAnsi"/>
        </w:rPr>
        <w:t xml:space="preserve"> </w:t>
      </w:r>
    </w:p>
    <w:p w14:paraId="2C6C9B77" w14:textId="44CB8B24" w:rsidR="00536CCB" w:rsidRPr="002D5E73" w:rsidRDefault="00536CCB" w:rsidP="00536CCB">
      <w:pPr>
        <w:pStyle w:val="Heading3"/>
        <w:rPr>
          <w:rFonts w:eastAsiaTheme="minorHAnsi"/>
        </w:rPr>
      </w:pPr>
      <w:bookmarkStart w:id="250" w:name="_Toc525056467"/>
      <w:r w:rsidRPr="002D5E73">
        <w:rPr>
          <w:rFonts w:eastAsiaTheme="minorHAnsi"/>
        </w:rPr>
        <w:t>Where the request for data is state specific, the relevant participating State or Territory will be consulted during the initial assessment state.</w:t>
      </w:r>
      <w:bookmarkEnd w:id="250"/>
      <w:r w:rsidRPr="002D5E73">
        <w:rPr>
          <w:rFonts w:eastAsiaTheme="minorHAnsi"/>
        </w:rPr>
        <w:t xml:space="preserve">  </w:t>
      </w:r>
    </w:p>
    <w:p w14:paraId="45E379FF" w14:textId="3C1126B8" w:rsidR="007E1CB3" w:rsidRPr="002D5E73" w:rsidRDefault="007E1CB3" w:rsidP="003913EB">
      <w:pPr>
        <w:pStyle w:val="Heading3"/>
        <w:rPr>
          <w:rFonts w:eastAsiaTheme="minorHAnsi"/>
        </w:rPr>
      </w:pPr>
      <w:bookmarkStart w:id="251" w:name="_Toc525056468"/>
      <w:bookmarkEnd w:id="247"/>
      <w:bookmarkEnd w:id="248"/>
      <w:bookmarkEnd w:id="249"/>
      <w:r w:rsidRPr="002D5E73">
        <w:rPr>
          <w:rFonts w:eastAsiaTheme="minorHAnsi"/>
        </w:rPr>
        <w:t xml:space="preserve">The Department will consider </w:t>
      </w:r>
      <w:r w:rsidR="001A3109" w:rsidRPr="002D5E73">
        <w:rPr>
          <w:rFonts w:eastAsiaTheme="minorHAnsi"/>
        </w:rPr>
        <w:t>the NCSR’</w:t>
      </w:r>
      <w:r w:rsidRPr="002D5E73">
        <w:rPr>
          <w:rFonts w:eastAsiaTheme="minorHAnsi"/>
        </w:rPr>
        <w:t>s assessment of the data request</w:t>
      </w:r>
      <w:r w:rsidR="002D5E73">
        <w:rPr>
          <w:rFonts w:eastAsiaTheme="minorHAnsi"/>
        </w:rPr>
        <w:t xml:space="preserve">, feedback from the jurisdiction(s) </w:t>
      </w:r>
      <w:r w:rsidRPr="002D5E73">
        <w:rPr>
          <w:rFonts w:eastAsiaTheme="minorHAnsi"/>
        </w:rPr>
        <w:t>where relevant</w:t>
      </w:r>
      <w:bookmarkEnd w:id="251"/>
      <w:r w:rsidR="002D5E73">
        <w:rPr>
          <w:rFonts w:eastAsiaTheme="minorHAnsi"/>
        </w:rPr>
        <w:t>, and a risk assess</w:t>
      </w:r>
      <w:r w:rsidR="003913EB">
        <w:rPr>
          <w:rFonts w:eastAsiaTheme="minorHAnsi"/>
        </w:rPr>
        <w:t>ment for low risk data requests (</w:t>
      </w:r>
      <w:r w:rsidR="003913EB" w:rsidRPr="003913EB">
        <w:rPr>
          <w:rFonts w:eastAsiaTheme="minorHAnsi"/>
        </w:rPr>
        <w:t>de-identified, summary or aggregated data</w:t>
      </w:r>
      <w:r w:rsidR="003913EB">
        <w:rPr>
          <w:rFonts w:eastAsiaTheme="minorHAnsi"/>
        </w:rPr>
        <w:t>)</w:t>
      </w:r>
      <w:r w:rsidR="003913EB" w:rsidRPr="003913EB">
        <w:rPr>
          <w:rFonts w:eastAsiaTheme="minorHAnsi"/>
        </w:rPr>
        <w:t xml:space="preserve"> </w:t>
      </w:r>
      <w:r w:rsidR="002D5E73">
        <w:rPr>
          <w:rFonts w:eastAsiaTheme="minorHAnsi"/>
        </w:rPr>
        <w:t>will be prepared.</w:t>
      </w:r>
    </w:p>
    <w:p w14:paraId="6BE9B28B" w14:textId="7B864EC4" w:rsidR="00844FA1" w:rsidRPr="00D54C18" w:rsidRDefault="00844FA1" w:rsidP="00844FA1">
      <w:pPr>
        <w:pStyle w:val="Heading3"/>
        <w:rPr>
          <w:rFonts w:eastAsiaTheme="minorHAnsi"/>
          <w:b/>
          <w:sz w:val="16"/>
          <w:szCs w:val="16"/>
        </w:rPr>
      </w:pPr>
      <w:bookmarkStart w:id="252" w:name="_Toc525056469"/>
      <w:bookmarkStart w:id="253" w:name="_Toc517786626"/>
      <w:bookmarkStart w:id="254" w:name="_Toc521932532"/>
      <w:bookmarkStart w:id="255" w:name="_Toc521935492"/>
      <w:bookmarkStart w:id="256" w:name="_Toc521935748"/>
      <w:bookmarkStart w:id="257" w:name="_Toc517786581"/>
      <w:bookmarkStart w:id="258" w:name="_Toc521932515"/>
      <w:bookmarkStart w:id="259" w:name="_Toc521935477"/>
      <w:bookmarkStart w:id="260" w:name="_Toc521935733"/>
      <w:bookmarkEnd w:id="241"/>
      <w:bookmarkEnd w:id="242"/>
      <w:bookmarkEnd w:id="243"/>
      <w:r w:rsidRPr="002D5E73">
        <w:rPr>
          <w:rFonts w:eastAsiaTheme="minorHAnsi"/>
        </w:rPr>
        <w:t>Requestors may be required to pay for the cost of their data request which quantifies</w:t>
      </w:r>
      <w:r w:rsidRPr="004B6F60">
        <w:rPr>
          <w:rFonts w:eastAsiaTheme="minorHAnsi"/>
        </w:rPr>
        <w:t xml:space="preserve"> the effort required to extract and customise the required data. The Department will consider cost recovery on a case-by-case basis and, in consultation with </w:t>
      </w:r>
      <w:r w:rsidR="001A3109">
        <w:rPr>
          <w:rFonts w:eastAsiaTheme="minorHAnsi"/>
          <w:bCs w:val="0"/>
        </w:rPr>
        <w:t>the NCSR</w:t>
      </w:r>
      <w:r w:rsidR="00B76C18">
        <w:rPr>
          <w:rFonts w:eastAsiaTheme="minorHAnsi"/>
          <w:bCs w:val="0"/>
        </w:rPr>
        <w:t xml:space="preserve"> provider</w:t>
      </w:r>
      <w:r w:rsidRPr="004B6F60">
        <w:rPr>
          <w:rFonts w:eastAsiaTheme="minorHAnsi"/>
        </w:rPr>
        <w:t>, will provide an indicative cost based on estimated time in hours and the requirements of</w:t>
      </w:r>
      <w:r>
        <w:rPr>
          <w:rFonts w:eastAsiaTheme="minorHAnsi"/>
        </w:rPr>
        <w:t xml:space="preserve"> the data request.</w:t>
      </w:r>
      <w:bookmarkEnd w:id="252"/>
      <w:r>
        <w:rPr>
          <w:rFonts w:eastAsiaTheme="minorHAnsi"/>
        </w:rPr>
        <w:t xml:space="preserve"> </w:t>
      </w:r>
    </w:p>
    <w:p w14:paraId="7F73727B" w14:textId="545CD8F5" w:rsidR="00844FA1" w:rsidRPr="005A4965" w:rsidRDefault="00844FA1" w:rsidP="00844FA1">
      <w:pPr>
        <w:pStyle w:val="Heading3"/>
        <w:rPr>
          <w:rStyle w:val="CommentReference"/>
          <w:rFonts w:eastAsiaTheme="minorHAnsi"/>
          <w:b/>
        </w:rPr>
      </w:pPr>
      <w:bookmarkStart w:id="261" w:name="_Toc525056470"/>
      <w:r w:rsidRPr="004B6F60">
        <w:rPr>
          <w:rFonts w:eastAsiaTheme="minorHAnsi"/>
        </w:rPr>
        <w:t xml:space="preserve">The quote will be prepared by the Department which will include a fee </w:t>
      </w:r>
      <w:r w:rsidR="00214898">
        <w:rPr>
          <w:rFonts w:eastAsiaTheme="minorHAnsi"/>
        </w:rPr>
        <w:t xml:space="preserve">for the NCSR </w:t>
      </w:r>
      <w:r w:rsidRPr="004B6F60">
        <w:rPr>
          <w:rFonts w:eastAsiaTheme="minorHAnsi"/>
        </w:rPr>
        <w:t>to cover the processing of the request, incl</w:t>
      </w:r>
      <w:r w:rsidR="00214898">
        <w:rPr>
          <w:rFonts w:eastAsiaTheme="minorHAnsi"/>
        </w:rPr>
        <w:t>uding</w:t>
      </w:r>
      <w:r w:rsidRPr="004B6F60">
        <w:rPr>
          <w:rFonts w:eastAsiaTheme="minorHAnsi"/>
        </w:rPr>
        <w:t xml:space="preserve"> the cost of extraction and quality assurance. The</w:t>
      </w:r>
      <w:r>
        <w:rPr>
          <w:rFonts w:eastAsiaTheme="minorHAnsi"/>
        </w:rPr>
        <w:t xml:space="preserve"> </w:t>
      </w:r>
      <w:r w:rsidRPr="00603C26">
        <w:rPr>
          <w:rFonts w:eastAsiaTheme="minorHAnsi"/>
        </w:rPr>
        <w:t xml:space="preserve">quote will be provided to the requestor </w:t>
      </w:r>
      <w:r w:rsidR="002D5E73">
        <w:rPr>
          <w:rFonts w:eastAsiaTheme="minorHAnsi"/>
        </w:rPr>
        <w:t>at Step 5 for consideration.</w:t>
      </w:r>
      <w:r>
        <w:rPr>
          <w:rFonts w:eastAsiaTheme="minorHAnsi"/>
          <w:noProof/>
          <w:lang w:eastAsia="en-AU"/>
        </w:rPr>
        <w:t xml:space="preserve"> </w:t>
      </w:r>
      <w:r w:rsidRPr="00B15D96">
        <w:rPr>
          <w:rFonts w:eastAsiaTheme="minorHAnsi"/>
        </w:rPr>
        <w:t>Re</w:t>
      </w:r>
      <w:r>
        <w:rPr>
          <w:rFonts w:eastAsiaTheme="minorHAnsi"/>
        </w:rPr>
        <w:t>questors</w:t>
      </w:r>
      <w:r w:rsidRPr="00B15D96">
        <w:rPr>
          <w:rFonts w:eastAsiaTheme="minorHAnsi"/>
        </w:rPr>
        <w:t xml:space="preserve"> must </w:t>
      </w:r>
      <w:r w:rsidRPr="00AA3967">
        <w:rPr>
          <w:rFonts w:eastAsiaTheme="minorHAnsi"/>
        </w:rPr>
        <w:t xml:space="preserve">accept the quote in order to </w:t>
      </w:r>
      <w:r>
        <w:rPr>
          <w:rFonts w:eastAsiaTheme="minorHAnsi"/>
        </w:rPr>
        <w:t xml:space="preserve">progress through the process to </w:t>
      </w:r>
      <w:r w:rsidRPr="00AA3967">
        <w:rPr>
          <w:rFonts w:eastAsiaTheme="minorHAnsi"/>
        </w:rPr>
        <w:t xml:space="preserve">obtain </w:t>
      </w:r>
      <w:r>
        <w:rPr>
          <w:rFonts w:eastAsiaTheme="minorHAnsi"/>
        </w:rPr>
        <w:t>d</w:t>
      </w:r>
      <w:r w:rsidRPr="00AA3967">
        <w:rPr>
          <w:rFonts w:eastAsiaTheme="minorHAnsi"/>
        </w:rPr>
        <w:t>ata.</w:t>
      </w:r>
      <w:bookmarkEnd w:id="261"/>
      <w:r w:rsidRPr="00AA3967">
        <w:rPr>
          <w:rFonts w:eastAsiaTheme="minorHAnsi"/>
        </w:rPr>
        <w:t xml:space="preserve">  </w:t>
      </w:r>
    </w:p>
    <w:p w14:paraId="0B989C14" w14:textId="5FB05AE1" w:rsidR="008623F3" w:rsidRPr="00536CCB" w:rsidRDefault="008623F3" w:rsidP="008623F3">
      <w:pPr>
        <w:pStyle w:val="Heading3"/>
        <w:rPr>
          <w:rFonts w:eastAsiaTheme="minorHAnsi"/>
        </w:rPr>
      </w:pPr>
      <w:bookmarkStart w:id="262" w:name="_Toc517786588"/>
      <w:bookmarkStart w:id="263" w:name="_Toc521932512"/>
      <w:bookmarkStart w:id="264" w:name="_Toc521935475"/>
      <w:bookmarkStart w:id="265" w:name="_Toc521935731"/>
      <w:bookmarkStart w:id="266" w:name="_Toc517786590"/>
      <w:bookmarkStart w:id="267" w:name="_Toc521932521"/>
      <w:bookmarkStart w:id="268" w:name="_Toc521935481"/>
      <w:bookmarkStart w:id="269" w:name="_Toc521935737"/>
      <w:bookmarkStart w:id="270" w:name="_Toc525056472"/>
      <w:bookmarkStart w:id="271" w:name="_Toc517786589"/>
      <w:bookmarkStart w:id="272" w:name="_Toc521932520"/>
      <w:bookmarkStart w:id="273" w:name="_Toc521935480"/>
      <w:bookmarkStart w:id="274" w:name="_Toc521935736"/>
      <w:bookmarkStart w:id="275" w:name="_Toc525056471"/>
      <w:bookmarkEnd w:id="253"/>
      <w:bookmarkEnd w:id="254"/>
      <w:bookmarkEnd w:id="255"/>
      <w:bookmarkEnd w:id="256"/>
      <w:bookmarkEnd w:id="257"/>
      <w:bookmarkEnd w:id="258"/>
      <w:bookmarkEnd w:id="259"/>
      <w:bookmarkEnd w:id="260"/>
      <w:bookmarkEnd w:id="262"/>
      <w:r w:rsidRPr="001003FF">
        <w:rPr>
          <w:rFonts w:eastAsiaTheme="minorHAnsi"/>
        </w:rPr>
        <w:t xml:space="preserve">Human Research Ethics Committee (HREC) approval is </w:t>
      </w:r>
      <w:r w:rsidR="000821DE">
        <w:rPr>
          <w:rFonts w:eastAsiaTheme="minorHAnsi"/>
        </w:rPr>
        <w:t>required to be obtained (if not already granted) in Phase 1</w:t>
      </w:r>
      <w:r w:rsidRPr="001003FF">
        <w:rPr>
          <w:rFonts w:eastAsiaTheme="minorHAnsi"/>
        </w:rPr>
        <w:t>.</w:t>
      </w:r>
      <w:bookmarkEnd w:id="263"/>
      <w:bookmarkEnd w:id="264"/>
      <w:bookmarkEnd w:id="265"/>
      <w:r>
        <w:rPr>
          <w:rFonts w:eastAsiaTheme="minorHAnsi"/>
        </w:rPr>
        <w:t xml:space="preserve"> </w:t>
      </w:r>
      <w:r w:rsidRPr="001003FF">
        <w:rPr>
          <w:rFonts w:eastAsiaTheme="minorHAnsi"/>
        </w:rPr>
        <w:t>All research involving human participants is required to undergo ethical review.</w:t>
      </w:r>
      <w:bookmarkEnd w:id="266"/>
      <w:bookmarkEnd w:id="267"/>
      <w:bookmarkEnd w:id="268"/>
      <w:bookmarkEnd w:id="269"/>
      <w:bookmarkEnd w:id="270"/>
      <w:r w:rsidRPr="001003FF">
        <w:rPr>
          <w:rFonts w:eastAsiaTheme="minorHAnsi"/>
        </w:rPr>
        <w:t xml:space="preserve"> </w:t>
      </w:r>
      <w:bookmarkStart w:id="276" w:name="_Toc517786591"/>
      <w:bookmarkEnd w:id="276"/>
    </w:p>
    <w:p w14:paraId="087B6B85" w14:textId="77777777" w:rsidR="00470473" w:rsidRDefault="000821DE" w:rsidP="00844FA1">
      <w:pPr>
        <w:pStyle w:val="Heading3"/>
        <w:rPr>
          <w:rFonts w:eastAsiaTheme="minorHAnsi"/>
        </w:rPr>
      </w:pPr>
      <w:r>
        <w:rPr>
          <w:rFonts w:eastAsiaTheme="minorHAnsi"/>
        </w:rPr>
        <w:t>The quote</w:t>
      </w:r>
      <w:r w:rsidR="00844FA1" w:rsidRPr="005A4965">
        <w:rPr>
          <w:rFonts w:eastAsiaTheme="minorHAnsi"/>
        </w:rPr>
        <w:t xml:space="preserve"> </w:t>
      </w:r>
      <w:r w:rsidR="00844FA1">
        <w:rPr>
          <w:rFonts w:eastAsiaTheme="minorHAnsi"/>
        </w:rPr>
        <w:t>can be used by the r</w:t>
      </w:r>
      <w:r w:rsidR="00844FA1" w:rsidRPr="00B15D96">
        <w:rPr>
          <w:rFonts w:eastAsiaTheme="minorHAnsi"/>
        </w:rPr>
        <w:t>e</w:t>
      </w:r>
      <w:r w:rsidR="00844FA1">
        <w:rPr>
          <w:rFonts w:eastAsiaTheme="minorHAnsi"/>
        </w:rPr>
        <w:t>questor</w:t>
      </w:r>
      <w:r w:rsidR="00844FA1" w:rsidRPr="005A4965">
        <w:rPr>
          <w:rFonts w:eastAsiaTheme="minorHAnsi"/>
        </w:rPr>
        <w:t xml:space="preserve"> to provide evidence to the HREC that the researcher has engaged with </w:t>
      </w:r>
      <w:r w:rsidR="00844FA1">
        <w:rPr>
          <w:rFonts w:eastAsiaTheme="minorHAnsi"/>
        </w:rPr>
        <w:t>the Department</w:t>
      </w:r>
      <w:r w:rsidR="00844FA1" w:rsidRPr="005A4965">
        <w:rPr>
          <w:rFonts w:eastAsiaTheme="minorHAnsi"/>
        </w:rPr>
        <w:t xml:space="preserve">, </w:t>
      </w:r>
      <w:r w:rsidR="00844FA1">
        <w:rPr>
          <w:rFonts w:eastAsiaTheme="minorHAnsi"/>
        </w:rPr>
        <w:t>a</w:t>
      </w:r>
      <w:r w:rsidR="00844FA1" w:rsidRPr="005A4965">
        <w:rPr>
          <w:rFonts w:eastAsiaTheme="minorHAnsi"/>
        </w:rPr>
        <w:t>nd that</w:t>
      </w:r>
      <w:r w:rsidR="00844FA1">
        <w:rPr>
          <w:rFonts w:eastAsiaTheme="minorHAnsi"/>
        </w:rPr>
        <w:t xml:space="preserve"> the Department</w:t>
      </w:r>
      <w:r w:rsidR="00844FA1" w:rsidRPr="005A4965">
        <w:rPr>
          <w:rFonts w:eastAsiaTheme="minorHAnsi"/>
        </w:rPr>
        <w:t xml:space="preserve"> as the data custodian understands the type of </w:t>
      </w:r>
      <w:r w:rsidR="00844FA1">
        <w:rPr>
          <w:rFonts w:eastAsiaTheme="minorHAnsi"/>
        </w:rPr>
        <w:t>d</w:t>
      </w:r>
      <w:r w:rsidR="00844FA1" w:rsidRPr="005A4965">
        <w:rPr>
          <w:rFonts w:eastAsiaTheme="minorHAnsi"/>
        </w:rPr>
        <w:t xml:space="preserve">ata </w:t>
      </w:r>
      <w:r w:rsidR="00470473">
        <w:rPr>
          <w:rFonts w:eastAsiaTheme="minorHAnsi"/>
        </w:rPr>
        <w:t xml:space="preserve">being </w:t>
      </w:r>
      <w:r w:rsidR="00844FA1" w:rsidRPr="005A4965">
        <w:rPr>
          <w:rFonts w:eastAsiaTheme="minorHAnsi"/>
        </w:rPr>
        <w:t>requested for research purposes</w:t>
      </w:r>
      <w:r w:rsidR="00470473">
        <w:rPr>
          <w:rFonts w:eastAsiaTheme="minorHAnsi"/>
        </w:rPr>
        <w:t>.</w:t>
      </w:r>
    </w:p>
    <w:p w14:paraId="0911A966" w14:textId="77777777" w:rsidR="00470473" w:rsidRDefault="00470473" w:rsidP="00470473">
      <w:pPr>
        <w:pStyle w:val="Heading3"/>
      </w:pPr>
      <w:bookmarkStart w:id="277" w:name="_Toc521932523"/>
      <w:bookmarkStart w:id="278" w:name="_Toc521935483"/>
      <w:bookmarkStart w:id="279" w:name="_Toc521935739"/>
      <w:bookmarkStart w:id="280" w:name="_Toc525056474"/>
      <w:r w:rsidRPr="00B15D96">
        <w:rPr>
          <w:rFonts w:eastAsiaTheme="minorHAnsi"/>
        </w:rPr>
        <w:t>Re</w:t>
      </w:r>
      <w:r>
        <w:rPr>
          <w:rFonts w:eastAsiaTheme="minorHAnsi"/>
        </w:rPr>
        <w:t>questors seeking access to d</w:t>
      </w:r>
      <w:r w:rsidRPr="00AA3967">
        <w:rPr>
          <w:rFonts w:eastAsiaTheme="minorHAnsi"/>
        </w:rPr>
        <w:t xml:space="preserve">ata must provide evidence of ethics approval from a properly constituted HREC. </w:t>
      </w:r>
      <w:r w:rsidRPr="00C22A9B">
        <w:rPr>
          <w:rFonts w:eastAsiaTheme="minorHAnsi"/>
        </w:rPr>
        <w:t xml:space="preserve">The HREC will advise </w:t>
      </w:r>
      <w:r>
        <w:rPr>
          <w:rFonts w:eastAsiaTheme="minorHAnsi"/>
        </w:rPr>
        <w:t>the Department</w:t>
      </w:r>
      <w:r w:rsidRPr="00C22A9B">
        <w:rPr>
          <w:rFonts w:eastAsiaTheme="minorHAnsi"/>
        </w:rPr>
        <w:t xml:space="preserve"> and the research applicant whether or not the reviewed research proposal is acceptable on ethical grounds and, where the research has not been approved, provide reasons linked to the National Statement, for those decisions.</w:t>
      </w:r>
      <w:bookmarkStart w:id="281" w:name="_Toc517786594"/>
      <w:bookmarkEnd w:id="277"/>
      <w:bookmarkEnd w:id="278"/>
      <w:bookmarkEnd w:id="279"/>
      <w:bookmarkEnd w:id="280"/>
      <w:bookmarkEnd w:id="281"/>
    </w:p>
    <w:p w14:paraId="465F5BEA" w14:textId="67E6C5F0" w:rsidR="00844FA1" w:rsidRPr="00470473" w:rsidRDefault="00844FA1" w:rsidP="00484300">
      <w:pPr>
        <w:pStyle w:val="Heading3"/>
        <w:numPr>
          <w:ilvl w:val="0"/>
          <w:numId w:val="0"/>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ind w:left="720"/>
        <w:rPr>
          <w:rFonts w:eastAsiaTheme="minorHAnsi"/>
        </w:rPr>
      </w:pPr>
      <w:bookmarkStart w:id="282" w:name="_Toc521932522"/>
      <w:bookmarkStart w:id="283" w:name="_Toc521935482"/>
      <w:bookmarkStart w:id="284" w:name="_Toc521935738"/>
      <w:bookmarkStart w:id="285" w:name="_Toc525056473"/>
      <w:bookmarkEnd w:id="271"/>
      <w:bookmarkEnd w:id="272"/>
      <w:bookmarkEnd w:id="273"/>
      <w:bookmarkEnd w:id="274"/>
      <w:bookmarkEnd w:id="275"/>
      <w:r w:rsidRPr="00470473">
        <w:rPr>
          <w:rFonts w:eastAsiaTheme="minorHAnsi"/>
          <w:b/>
          <w:bCs w:val="0"/>
        </w:rPr>
        <w:t xml:space="preserve">Note: </w:t>
      </w:r>
      <w:r w:rsidRPr="00470473">
        <w:rPr>
          <w:rFonts w:eastAsiaTheme="minorHAnsi"/>
        </w:rPr>
        <w:t>Under the NCSR Act, a HREC must give approval for the collection, use or disclosure of health information for the purpose of human research relevant to public health or public safety, in accordance with the Guidelines under Sections 95 and 95A of the Privacy Act. Where proposed research has the consent of individuals, compliance with the Guidelines under Sections 95 and 95A of the Privacy Act as set out in the Policy is not required. However, release of data is subject to the HREC making a judgement that the research proposal meets the requirements of the National Statement, including that the consent from individuals is valid. For consent to be valid, it must be free, informed, competent and current.</w:t>
      </w:r>
      <w:bookmarkStart w:id="286" w:name="_Toc517786593"/>
      <w:bookmarkEnd w:id="282"/>
      <w:bookmarkEnd w:id="283"/>
      <w:bookmarkEnd w:id="284"/>
      <w:bookmarkEnd w:id="285"/>
    </w:p>
    <w:bookmarkEnd w:id="286"/>
    <w:p w14:paraId="3F0A4C9D" w14:textId="77777777" w:rsidR="00196D55" w:rsidRDefault="00196D55">
      <w:pPr>
        <w:rPr>
          <w:rFonts w:ascii="Arial" w:eastAsiaTheme="minorHAnsi" w:hAnsi="Arial" w:cs="Arial"/>
          <w:b/>
          <w:bCs/>
          <w:color w:val="0070C0"/>
          <w:szCs w:val="26"/>
        </w:rPr>
      </w:pPr>
      <w:r>
        <w:br w:type="page"/>
      </w:r>
    </w:p>
    <w:p w14:paraId="33A9576A" w14:textId="2C687982" w:rsidR="00392416" w:rsidRPr="00C22A9B" w:rsidRDefault="00392416" w:rsidP="00392416">
      <w:pPr>
        <w:pStyle w:val="Heading4"/>
        <w:ind w:left="0"/>
      </w:pPr>
      <w:r w:rsidRPr="005A4965">
        <w:lastRenderedPageBreak/>
        <w:t>Phase 2 – Formal request to Health</w:t>
      </w:r>
    </w:p>
    <w:p w14:paraId="14904335" w14:textId="0777BA93" w:rsidR="005C57E9" w:rsidRPr="00BD7257" w:rsidRDefault="005C57E9" w:rsidP="005C57E9">
      <w:pPr>
        <w:pStyle w:val="Heading3"/>
        <w:rPr>
          <w:rFonts w:eastAsiaTheme="minorHAnsi"/>
        </w:rPr>
      </w:pPr>
      <w:bookmarkStart w:id="287" w:name="_Toc525056475"/>
      <w:r w:rsidRPr="00BD7257">
        <w:rPr>
          <w:rFonts w:eastAsiaTheme="minorHAnsi"/>
        </w:rPr>
        <w:t xml:space="preserve">Once the Department’s quote has been accepted by the researcher and evidence of HREC approval has been submitted, researchers requesting access to medium risk </w:t>
      </w:r>
      <w:r w:rsidR="00330369" w:rsidRPr="00BD7257">
        <w:rPr>
          <w:rFonts w:eastAsiaTheme="minorHAnsi"/>
        </w:rPr>
        <w:t>and</w:t>
      </w:r>
      <w:r w:rsidRPr="00BD7257">
        <w:rPr>
          <w:rFonts w:eastAsiaTheme="minorHAnsi"/>
        </w:rPr>
        <w:t xml:space="preserve"> high risk data can proceed through to Phase 2.  </w:t>
      </w:r>
    </w:p>
    <w:p w14:paraId="4CF7E8C8" w14:textId="25EF457F" w:rsidR="00BD7257" w:rsidRPr="00BD7257" w:rsidRDefault="00BD7257" w:rsidP="00BD7257">
      <w:pPr>
        <w:pStyle w:val="Heading3"/>
        <w:numPr>
          <w:ilvl w:val="0"/>
          <w:numId w:val="0"/>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ind w:left="720"/>
        <w:rPr>
          <w:rFonts w:eastAsiaTheme="minorHAnsi"/>
        </w:rPr>
      </w:pPr>
      <w:r w:rsidRPr="00470473">
        <w:rPr>
          <w:rFonts w:eastAsiaTheme="minorHAnsi"/>
          <w:b/>
          <w:bCs w:val="0"/>
        </w:rPr>
        <w:t xml:space="preserve">Note: </w:t>
      </w:r>
      <w:r w:rsidRPr="00BD7257">
        <w:rPr>
          <w:rFonts w:eastAsiaTheme="minorHAnsi"/>
          <w:bCs w:val="0"/>
        </w:rPr>
        <w:t>Researchers requesting low risk data consisting of de-</w:t>
      </w:r>
      <w:r w:rsidRPr="00BD7257">
        <w:rPr>
          <w:rFonts w:eastAsiaTheme="minorHAnsi"/>
        </w:rPr>
        <w:t>identified</w:t>
      </w:r>
      <w:r>
        <w:rPr>
          <w:rFonts w:eastAsiaTheme="minorHAnsi"/>
        </w:rPr>
        <w:t xml:space="preserve">, summary or aggregated data will not be required to complete Step 6 to Step 8 of the process flowchart at </w:t>
      </w:r>
      <w:r w:rsidRPr="00BD7257">
        <w:rPr>
          <w:rFonts w:eastAsiaTheme="minorHAnsi"/>
          <w:b/>
        </w:rPr>
        <w:t>Appendix D</w:t>
      </w:r>
      <w:r>
        <w:rPr>
          <w:rFonts w:eastAsiaTheme="minorHAnsi"/>
        </w:rPr>
        <w:t>, as the risk assessment will occur at Step 3 of Phase 1 for those data requests.</w:t>
      </w:r>
    </w:p>
    <w:p w14:paraId="78B2820B" w14:textId="4F5D1E2C" w:rsidR="00A73079" w:rsidRDefault="00A73079" w:rsidP="00A73079">
      <w:pPr>
        <w:pStyle w:val="Heading3"/>
        <w:rPr>
          <w:rFonts w:eastAsiaTheme="minorHAnsi"/>
        </w:rPr>
      </w:pPr>
      <w:bookmarkStart w:id="288" w:name="_Toc517786598"/>
      <w:bookmarkStart w:id="289" w:name="_Toc521932525"/>
      <w:bookmarkStart w:id="290" w:name="_Toc521935485"/>
      <w:bookmarkStart w:id="291" w:name="_Toc521935741"/>
      <w:bookmarkStart w:id="292" w:name="_Toc525056476"/>
      <w:bookmarkEnd w:id="236"/>
      <w:bookmarkEnd w:id="237"/>
      <w:bookmarkEnd w:id="238"/>
      <w:bookmarkEnd w:id="239"/>
      <w:bookmarkEnd w:id="287"/>
      <w:r>
        <w:rPr>
          <w:rFonts w:eastAsiaTheme="minorHAnsi"/>
        </w:rPr>
        <w:t>R</w:t>
      </w:r>
      <w:r w:rsidRPr="00A82410">
        <w:rPr>
          <w:rFonts w:eastAsiaTheme="minorHAnsi"/>
        </w:rPr>
        <w:t xml:space="preserve">esearchers </w:t>
      </w:r>
      <w:r w:rsidRPr="00285A2B">
        <w:rPr>
          <w:rFonts w:eastAsiaTheme="minorHAnsi"/>
        </w:rPr>
        <w:t>requesting medium risk to high risk data</w:t>
      </w:r>
      <w:r w:rsidRPr="00A82410">
        <w:rPr>
          <w:rFonts w:eastAsiaTheme="minorHAnsi"/>
        </w:rPr>
        <w:t xml:space="preserve"> consisting of identified, identifiable and re-identifiable data</w:t>
      </w:r>
      <w:r>
        <w:rPr>
          <w:rFonts w:eastAsiaTheme="minorHAnsi"/>
        </w:rPr>
        <w:t xml:space="preserve"> will be required to submit their </w:t>
      </w:r>
      <w:r w:rsidRPr="00DA74F6">
        <w:rPr>
          <w:rFonts w:eastAsiaTheme="minorHAnsi"/>
          <w:i/>
        </w:rPr>
        <w:t xml:space="preserve">NCSR Data Request Form </w:t>
      </w:r>
      <w:r w:rsidRPr="00E34404">
        <w:rPr>
          <w:rFonts w:eastAsiaTheme="minorHAnsi"/>
        </w:rPr>
        <w:t>together with evidence of HREC approval</w:t>
      </w:r>
      <w:r>
        <w:rPr>
          <w:rFonts w:eastAsiaTheme="minorHAnsi"/>
        </w:rPr>
        <w:t xml:space="preserve"> to the Department’s </w:t>
      </w:r>
      <w:r>
        <w:rPr>
          <w:rFonts w:eastAsiaTheme="minorHAnsi"/>
        </w:rPr>
        <w:br/>
        <w:t>Front Door for risk assessment processing</w:t>
      </w:r>
      <w:r w:rsidR="00541297">
        <w:rPr>
          <w:rFonts w:eastAsiaTheme="minorHAnsi"/>
        </w:rPr>
        <w:t>.</w:t>
      </w:r>
    </w:p>
    <w:p w14:paraId="361E88F4" w14:textId="52779386" w:rsidR="000F2E2B" w:rsidRPr="00AA3967" w:rsidRDefault="00D00C31" w:rsidP="00ED2180">
      <w:pPr>
        <w:pStyle w:val="Heading3"/>
        <w:rPr>
          <w:rFonts w:eastAsiaTheme="minorHAnsi"/>
        </w:rPr>
      </w:pPr>
      <w:r w:rsidRPr="00B15D96">
        <w:rPr>
          <w:rFonts w:eastAsiaTheme="minorHAnsi"/>
        </w:rPr>
        <w:t>Other information that will facilitate consideration of the data request includes the project outline and any risk assessment already undertaken. Where the proposed research has the consent of individuals, evidence of consent from individuals</w:t>
      </w:r>
      <w:r w:rsidR="000F2E2B" w:rsidRPr="00B15D96">
        <w:rPr>
          <w:rFonts w:eastAsiaTheme="minorHAnsi"/>
        </w:rPr>
        <w:t>, or how this will b</w:t>
      </w:r>
      <w:r w:rsidR="000F2E2B" w:rsidRPr="00AA3967">
        <w:rPr>
          <w:rFonts w:eastAsiaTheme="minorHAnsi"/>
          <w:bCs w:val="0"/>
        </w:rPr>
        <w:t>e obtained,</w:t>
      </w:r>
      <w:r w:rsidRPr="00AA3967">
        <w:rPr>
          <w:rFonts w:eastAsiaTheme="minorHAnsi"/>
          <w:bCs w:val="0"/>
        </w:rPr>
        <w:t xml:space="preserve"> must be provided.</w:t>
      </w:r>
      <w:bookmarkStart w:id="293" w:name="_Toc517786599"/>
      <w:bookmarkEnd w:id="288"/>
      <w:bookmarkEnd w:id="289"/>
      <w:bookmarkEnd w:id="290"/>
      <w:bookmarkEnd w:id="291"/>
      <w:bookmarkEnd w:id="292"/>
      <w:bookmarkEnd w:id="293"/>
    </w:p>
    <w:p w14:paraId="4C78CFC9" w14:textId="5A10A7C9" w:rsidR="00D00C31" w:rsidRPr="00392416" w:rsidRDefault="00EC0815" w:rsidP="00392416">
      <w:pPr>
        <w:pStyle w:val="Heading3"/>
        <w:rPr>
          <w:rFonts w:eastAsiaTheme="minorHAnsi"/>
          <w:bCs w:val="0"/>
        </w:rPr>
      </w:pPr>
      <w:bookmarkStart w:id="294" w:name="_Toc517786601"/>
      <w:bookmarkStart w:id="295" w:name="_Toc521932526"/>
      <w:bookmarkStart w:id="296" w:name="_Toc521935486"/>
      <w:bookmarkStart w:id="297" w:name="_Toc521935742"/>
      <w:bookmarkStart w:id="298" w:name="_Toc525056477"/>
      <w:r>
        <w:rPr>
          <w:rFonts w:eastAsiaTheme="minorHAnsi"/>
        </w:rPr>
        <w:t>The Department</w:t>
      </w:r>
      <w:r w:rsidRPr="00392416">
        <w:rPr>
          <w:rFonts w:eastAsiaTheme="minorHAnsi"/>
          <w:bCs w:val="0"/>
        </w:rPr>
        <w:t xml:space="preserve"> </w:t>
      </w:r>
      <w:r w:rsidR="00D00C31" w:rsidRPr="00392416">
        <w:rPr>
          <w:rFonts w:eastAsiaTheme="minorHAnsi"/>
          <w:bCs w:val="0"/>
        </w:rPr>
        <w:t>will undertake an assessment of the consequences vs likelihood of data di</w:t>
      </w:r>
      <w:r w:rsidR="00C46897">
        <w:rPr>
          <w:rFonts w:eastAsiaTheme="minorHAnsi"/>
          <w:bCs w:val="0"/>
        </w:rPr>
        <w:t xml:space="preserve">sclosures in consultation with </w:t>
      </w:r>
      <w:r w:rsidR="001A3109">
        <w:rPr>
          <w:rFonts w:eastAsiaTheme="minorHAnsi"/>
          <w:bCs w:val="0"/>
        </w:rPr>
        <w:t>the NCSR</w:t>
      </w:r>
      <w:r w:rsidR="00392416">
        <w:rPr>
          <w:rFonts w:eastAsiaTheme="minorHAnsi"/>
          <w:bCs w:val="0"/>
        </w:rPr>
        <w:t xml:space="preserve">. </w:t>
      </w:r>
      <w:r w:rsidR="00D00C31" w:rsidRPr="00392416">
        <w:rPr>
          <w:rFonts w:eastAsiaTheme="minorHAnsi"/>
          <w:bCs w:val="0"/>
        </w:rPr>
        <w:t>The risk assessment will consider if the data release risks can be reduced to an appropriate level, however, if it is deemed the risks cannot be mitigated effectively (e.g. residual risks too high), the request will be denied.</w:t>
      </w:r>
      <w:bookmarkStart w:id="299" w:name="_Toc517786602"/>
      <w:bookmarkStart w:id="300" w:name="_Toc517786603"/>
      <w:bookmarkStart w:id="301" w:name="_Toc521932527"/>
      <w:bookmarkStart w:id="302" w:name="_Toc521935487"/>
      <w:bookmarkStart w:id="303" w:name="_Toc521935743"/>
      <w:bookmarkEnd w:id="294"/>
      <w:bookmarkEnd w:id="295"/>
      <w:bookmarkEnd w:id="296"/>
      <w:bookmarkEnd w:id="297"/>
      <w:bookmarkEnd w:id="299"/>
      <w:r w:rsidR="00392416">
        <w:rPr>
          <w:rFonts w:eastAsiaTheme="minorHAnsi"/>
          <w:bCs w:val="0"/>
        </w:rPr>
        <w:t xml:space="preserve"> </w:t>
      </w:r>
      <w:r w:rsidR="00D00C31" w:rsidRPr="00392416">
        <w:rPr>
          <w:rFonts w:eastAsiaTheme="minorHAnsi"/>
        </w:rPr>
        <w:t>The assessment process will also determine the value of t</w:t>
      </w:r>
      <w:r w:rsidR="00FA6775" w:rsidRPr="00392416">
        <w:rPr>
          <w:rFonts w:eastAsiaTheme="minorHAnsi"/>
        </w:rPr>
        <w:t>he data request in meeting NCSP</w:t>
      </w:r>
      <w:r w:rsidR="00D00C31" w:rsidRPr="00392416">
        <w:rPr>
          <w:rFonts w:eastAsiaTheme="minorHAnsi"/>
        </w:rPr>
        <w:t xml:space="preserve"> outcomes, as well as consider risks to the population screening programs (which is not confined to protection of personal information). For example, depending on how aggregated data is used, while it is classified as </w:t>
      </w:r>
      <w:r w:rsidR="00803AC3">
        <w:rPr>
          <w:rFonts w:eastAsiaTheme="minorHAnsi"/>
        </w:rPr>
        <w:t>l</w:t>
      </w:r>
      <w:r w:rsidR="00D00C31" w:rsidRPr="00392416">
        <w:rPr>
          <w:rFonts w:eastAsiaTheme="minorHAnsi"/>
        </w:rPr>
        <w:t xml:space="preserve">ow </w:t>
      </w:r>
      <w:r w:rsidR="00803AC3">
        <w:rPr>
          <w:rFonts w:eastAsiaTheme="minorHAnsi"/>
        </w:rPr>
        <w:t>r</w:t>
      </w:r>
      <w:r w:rsidR="00285A2B">
        <w:rPr>
          <w:rFonts w:eastAsiaTheme="minorHAnsi"/>
        </w:rPr>
        <w:t xml:space="preserve">isk, it can become </w:t>
      </w:r>
      <w:r w:rsidR="00803AC3">
        <w:rPr>
          <w:rFonts w:eastAsiaTheme="minorHAnsi"/>
        </w:rPr>
        <w:t>h</w:t>
      </w:r>
      <w:r w:rsidR="00D00C31" w:rsidRPr="00392416">
        <w:rPr>
          <w:rFonts w:eastAsiaTheme="minorHAnsi"/>
        </w:rPr>
        <w:t xml:space="preserve">igh </w:t>
      </w:r>
      <w:r w:rsidR="00803AC3">
        <w:rPr>
          <w:rFonts w:eastAsiaTheme="minorHAnsi"/>
        </w:rPr>
        <w:t>r</w:t>
      </w:r>
      <w:r w:rsidR="00285A2B">
        <w:rPr>
          <w:rFonts w:eastAsiaTheme="minorHAnsi"/>
        </w:rPr>
        <w:t>isk from a NCSR P</w:t>
      </w:r>
      <w:r w:rsidR="00D00C31" w:rsidRPr="00392416">
        <w:rPr>
          <w:rFonts w:eastAsiaTheme="minorHAnsi"/>
        </w:rPr>
        <w:t>rogram rather than personal privacy perspective.</w:t>
      </w:r>
      <w:bookmarkStart w:id="304" w:name="_Toc517786604"/>
      <w:bookmarkStart w:id="305" w:name="_Toc517786605"/>
      <w:bookmarkStart w:id="306" w:name="_Toc517786606"/>
      <w:bookmarkStart w:id="307" w:name="_Toc517786607"/>
      <w:bookmarkStart w:id="308" w:name="_Toc517786608"/>
      <w:bookmarkStart w:id="309" w:name="_Toc517786609"/>
      <w:bookmarkStart w:id="310" w:name="_Toc517786610"/>
      <w:bookmarkStart w:id="311" w:name="_Toc517786611"/>
      <w:bookmarkStart w:id="312" w:name="_Toc517786612"/>
      <w:bookmarkStart w:id="313" w:name="_Toc517786613"/>
      <w:bookmarkStart w:id="314" w:name="_Toc517786614"/>
      <w:bookmarkStart w:id="315" w:name="_Toc517786615"/>
      <w:bookmarkStart w:id="316" w:name="_Toc517786616"/>
      <w:bookmarkEnd w:id="29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1C82603" w14:textId="123DEFBF" w:rsidR="00D00C31" w:rsidRPr="00C22A9B" w:rsidRDefault="00D00C31" w:rsidP="00ED2180">
      <w:pPr>
        <w:pStyle w:val="Heading3"/>
        <w:rPr>
          <w:rFonts w:eastAsiaTheme="minorHAnsi"/>
        </w:rPr>
      </w:pPr>
      <w:bookmarkStart w:id="317" w:name="_Toc517786618"/>
      <w:bookmarkStart w:id="318" w:name="_Toc521932528"/>
      <w:bookmarkStart w:id="319" w:name="_Toc521935488"/>
      <w:bookmarkStart w:id="320" w:name="_Toc521935744"/>
      <w:bookmarkStart w:id="321" w:name="_Toc525056478"/>
      <w:r w:rsidRPr="00AA3967">
        <w:rPr>
          <w:rFonts w:eastAsiaTheme="minorHAnsi"/>
        </w:rPr>
        <w:t xml:space="preserve">Appropriate delegation for approving data release will be assigned according to the data disclosure risks identified </w:t>
      </w:r>
      <w:r w:rsidR="00F349E2">
        <w:rPr>
          <w:rFonts w:eastAsiaTheme="minorHAnsi"/>
        </w:rPr>
        <w:t xml:space="preserve">in the risk assessment. The </w:t>
      </w:r>
      <w:r w:rsidR="00EC0815">
        <w:rPr>
          <w:rFonts w:eastAsiaTheme="minorHAnsi"/>
        </w:rPr>
        <w:t xml:space="preserve">Department’s </w:t>
      </w:r>
      <w:r w:rsidR="00F349E2">
        <w:rPr>
          <w:rFonts w:eastAsiaTheme="minorHAnsi"/>
        </w:rPr>
        <w:t>d</w:t>
      </w:r>
      <w:r w:rsidRPr="00C22A9B">
        <w:rPr>
          <w:rFonts w:eastAsiaTheme="minorHAnsi"/>
        </w:rPr>
        <w:t xml:space="preserve">elegate will consider the outcome of the risk assessment in making a decision </w:t>
      </w:r>
      <w:r w:rsidR="00FA6775" w:rsidRPr="00C22A9B">
        <w:rPr>
          <w:rFonts w:eastAsiaTheme="minorHAnsi"/>
        </w:rPr>
        <w:t xml:space="preserve">to release the requested </w:t>
      </w:r>
      <w:r w:rsidR="00F349E2">
        <w:rPr>
          <w:rFonts w:eastAsiaTheme="minorHAnsi"/>
        </w:rPr>
        <w:t>d</w:t>
      </w:r>
      <w:r w:rsidR="00FA6775" w:rsidRPr="00C22A9B">
        <w:rPr>
          <w:rFonts w:eastAsiaTheme="minorHAnsi"/>
        </w:rPr>
        <w:t xml:space="preserve">ata. </w:t>
      </w:r>
      <w:r w:rsidRPr="00C22A9B">
        <w:rPr>
          <w:rFonts w:eastAsiaTheme="minorHAnsi"/>
        </w:rPr>
        <w:t xml:space="preserve">Delegate approval is required prior to extraction and release of </w:t>
      </w:r>
      <w:r w:rsidR="00F349E2">
        <w:rPr>
          <w:rFonts w:eastAsiaTheme="minorHAnsi"/>
        </w:rPr>
        <w:t>d</w:t>
      </w:r>
      <w:r w:rsidRPr="00C22A9B">
        <w:rPr>
          <w:rFonts w:eastAsiaTheme="minorHAnsi"/>
        </w:rPr>
        <w:t>ata.</w:t>
      </w:r>
      <w:bookmarkEnd w:id="317"/>
      <w:bookmarkEnd w:id="318"/>
      <w:bookmarkEnd w:id="319"/>
      <w:bookmarkEnd w:id="320"/>
      <w:bookmarkEnd w:id="321"/>
      <w:r w:rsidRPr="00C22A9B">
        <w:rPr>
          <w:rFonts w:eastAsiaTheme="minorHAnsi"/>
        </w:rPr>
        <w:t xml:space="preserve"> </w:t>
      </w:r>
      <w:bookmarkStart w:id="322" w:name="_Toc517786619"/>
      <w:bookmarkEnd w:id="322"/>
    </w:p>
    <w:p w14:paraId="066732AF" w14:textId="5DF22023" w:rsidR="000F2E2B" w:rsidRPr="00C22A9B" w:rsidRDefault="00D00C31" w:rsidP="00ED2180">
      <w:pPr>
        <w:pStyle w:val="Heading3"/>
        <w:rPr>
          <w:rFonts w:eastAsiaTheme="minorHAnsi"/>
        </w:rPr>
      </w:pPr>
      <w:bookmarkStart w:id="323" w:name="_Toc517786620"/>
      <w:bookmarkStart w:id="324" w:name="_Toc521932529"/>
      <w:bookmarkStart w:id="325" w:name="_Toc521935489"/>
      <w:bookmarkStart w:id="326" w:name="_Toc521935745"/>
      <w:bookmarkStart w:id="327" w:name="_Toc525056479"/>
      <w:r w:rsidRPr="00C22A9B">
        <w:rPr>
          <w:rFonts w:eastAsiaTheme="minorHAnsi"/>
        </w:rPr>
        <w:t xml:space="preserve">The authority to </w:t>
      </w:r>
      <w:r w:rsidR="00FA6775" w:rsidRPr="00C22A9B">
        <w:rPr>
          <w:rFonts w:eastAsiaTheme="minorHAnsi"/>
        </w:rPr>
        <w:t xml:space="preserve">release </w:t>
      </w:r>
      <w:r w:rsidR="00F349E2">
        <w:rPr>
          <w:rFonts w:eastAsiaTheme="minorHAnsi"/>
        </w:rPr>
        <w:t>d</w:t>
      </w:r>
      <w:r w:rsidR="00FA6775" w:rsidRPr="00C22A9B">
        <w:rPr>
          <w:rFonts w:eastAsiaTheme="minorHAnsi"/>
        </w:rPr>
        <w:t xml:space="preserve">ata lies with </w:t>
      </w:r>
      <w:r w:rsidR="00EC0815">
        <w:rPr>
          <w:rFonts w:eastAsiaTheme="minorHAnsi"/>
        </w:rPr>
        <w:t>the Department</w:t>
      </w:r>
      <w:r w:rsidR="00FA6775" w:rsidRPr="00C22A9B">
        <w:rPr>
          <w:rFonts w:eastAsiaTheme="minorHAnsi"/>
        </w:rPr>
        <w:t xml:space="preserve">. </w:t>
      </w:r>
      <w:r w:rsidR="00F349E2">
        <w:rPr>
          <w:rFonts w:eastAsiaTheme="minorHAnsi"/>
        </w:rPr>
        <w:t xml:space="preserve">The </w:t>
      </w:r>
      <w:r w:rsidR="00EC0815">
        <w:rPr>
          <w:rFonts w:eastAsiaTheme="minorHAnsi"/>
        </w:rPr>
        <w:t xml:space="preserve">Department </w:t>
      </w:r>
      <w:r w:rsidRPr="00C22A9B">
        <w:rPr>
          <w:rFonts w:eastAsiaTheme="minorHAnsi"/>
        </w:rPr>
        <w:t>must be satisfied that the proposed research for which personal information is required has been approved by a HREC for the particular purpose in accordance with the Guidelines under Sections 95 and 95A of the Privacy Act or that the researcher has the consent of the relevant individuals to obtain their personal information.</w:t>
      </w:r>
      <w:bookmarkEnd w:id="323"/>
      <w:bookmarkEnd w:id="324"/>
      <w:bookmarkEnd w:id="325"/>
      <w:bookmarkEnd w:id="326"/>
      <w:bookmarkEnd w:id="327"/>
    </w:p>
    <w:p w14:paraId="40102523" w14:textId="41698C0B" w:rsidR="000F2E2B" w:rsidRPr="00C22A9B" w:rsidRDefault="00EC0815" w:rsidP="00ED2180">
      <w:pPr>
        <w:pStyle w:val="Heading3"/>
        <w:rPr>
          <w:rFonts w:eastAsiaTheme="minorHAnsi"/>
        </w:rPr>
      </w:pPr>
      <w:bookmarkStart w:id="328" w:name="_Toc517786621"/>
      <w:bookmarkStart w:id="329" w:name="_Toc517786622"/>
      <w:bookmarkStart w:id="330" w:name="_Toc521932530"/>
      <w:bookmarkStart w:id="331" w:name="_Toc521935490"/>
      <w:bookmarkStart w:id="332" w:name="_Toc521935746"/>
      <w:bookmarkStart w:id="333" w:name="_Toc525056480"/>
      <w:bookmarkEnd w:id="328"/>
      <w:r>
        <w:rPr>
          <w:rFonts w:eastAsiaTheme="minorHAnsi"/>
        </w:rPr>
        <w:t>The Department</w:t>
      </w:r>
      <w:r w:rsidR="00F349E2">
        <w:rPr>
          <w:rFonts w:eastAsiaTheme="minorHAnsi"/>
        </w:rPr>
        <w:t xml:space="preserve"> </w:t>
      </w:r>
      <w:r w:rsidR="00D00C31" w:rsidRPr="00C22A9B">
        <w:rPr>
          <w:rFonts w:eastAsiaTheme="minorHAnsi"/>
        </w:rPr>
        <w:t>as the data custodian may decline to release data on grounds unrelated to ethical issues</w:t>
      </w:r>
      <w:r w:rsidR="00FA6742">
        <w:rPr>
          <w:rFonts w:eastAsiaTheme="minorHAnsi"/>
        </w:rPr>
        <w:t>,</w:t>
      </w:r>
      <w:r w:rsidR="00D00C31" w:rsidRPr="00C22A9B">
        <w:rPr>
          <w:rFonts w:eastAsiaTheme="minorHAnsi"/>
        </w:rPr>
        <w:t xml:space="preserve"> </w:t>
      </w:r>
      <w:r w:rsidR="00FA6742">
        <w:rPr>
          <w:rFonts w:eastAsiaTheme="minorHAnsi"/>
        </w:rPr>
        <w:t>for example,</w:t>
      </w:r>
      <w:r w:rsidR="00CF035B">
        <w:rPr>
          <w:rFonts w:eastAsiaTheme="minorHAnsi"/>
        </w:rPr>
        <w:t xml:space="preserve"> NCSR P</w:t>
      </w:r>
      <w:r w:rsidR="00FA6775" w:rsidRPr="00C22A9B">
        <w:rPr>
          <w:rFonts w:eastAsiaTheme="minorHAnsi"/>
        </w:rPr>
        <w:t xml:space="preserve">rogram considerations. </w:t>
      </w:r>
      <w:r w:rsidR="00D00C31" w:rsidRPr="00C22A9B">
        <w:rPr>
          <w:rFonts w:eastAsiaTheme="minorHAnsi"/>
        </w:rPr>
        <w:t xml:space="preserve">HREC approval does not guarantee the </w:t>
      </w:r>
      <w:r>
        <w:rPr>
          <w:rFonts w:eastAsiaTheme="minorHAnsi"/>
        </w:rPr>
        <w:t>Department’s</w:t>
      </w:r>
      <w:r w:rsidR="006B1B73">
        <w:rPr>
          <w:rFonts w:eastAsiaTheme="minorHAnsi"/>
        </w:rPr>
        <w:t xml:space="preserve"> d</w:t>
      </w:r>
      <w:r w:rsidR="00D00C31" w:rsidRPr="00C22A9B">
        <w:rPr>
          <w:rFonts w:eastAsiaTheme="minorHAnsi"/>
        </w:rPr>
        <w:t xml:space="preserve">elegate support for the release of </w:t>
      </w:r>
      <w:r w:rsidR="00F349E2">
        <w:rPr>
          <w:rFonts w:eastAsiaTheme="minorHAnsi"/>
        </w:rPr>
        <w:t>d</w:t>
      </w:r>
      <w:r w:rsidR="00D00C31" w:rsidRPr="00C22A9B">
        <w:rPr>
          <w:rFonts w:eastAsiaTheme="minorHAnsi"/>
        </w:rPr>
        <w:t>ata.</w:t>
      </w:r>
      <w:bookmarkEnd w:id="329"/>
      <w:bookmarkEnd w:id="330"/>
      <w:bookmarkEnd w:id="331"/>
      <w:bookmarkEnd w:id="332"/>
      <w:bookmarkEnd w:id="333"/>
    </w:p>
    <w:p w14:paraId="736E947A" w14:textId="77777777" w:rsidR="0011025E" w:rsidRDefault="0011025E">
      <w:pPr>
        <w:rPr>
          <w:rFonts w:ascii="Arial" w:eastAsiaTheme="minorHAnsi" w:hAnsi="Arial" w:cs="Arial"/>
          <w:b/>
          <w:bCs/>
          <w:color w:val="0070C0"/>
          <w:szCs w:val="26"/>
        </w:rPr>
      </w:pPr>
      <w:r>
        <w:br w:type="page"/>
      </w:r>
    </w:p>
    <w:p w14:paraId="72E40286" w14:textId="599CE79F" w:rsidR="00F86D50" w:rsidRPr="00B15D96" w:rsidRDefault="000F2E2B" w:rsidP="005A4965">
      <w:pPr>
        <w:pStyle w:val="Heading4"/>
        <w:ind w:left="0"/>
      </w:pPr>
      <w:r w:rsidRPr="00B15D96">
        <w:lastRenderedPageBreak/>
        <w:t xml:space="preserve">Phase 3 – Data </w:t>
      </w:r>
      <w:r w:rsidR="00F86D50" w:rsidRPr="00B15D96">
        <w:t>release</w:t>
      </w:r>
    </w:p>
    <w:p w14:paraId="097E8935" w14:textId="33C4569F" w:rsidR="007E1CB3" w:rsidRPr="0011025E" w:rsidRDefault="007E1CB3" w:rsidP="00D84089">
      <w:pPr>
        <w:pStyle w:val="Heading3"/>
        <w:rPr>
          <w:rFonts w:eastAsiaTheme="minorHAnsi"/>
        </w:rPr>
      </w:pPr>
      <w:bookmarkStart w:id="334" w:name="_Toc517786631"/>
      <w:bookmarkStart w:id="335" w:name="_Toc521932535"/>
      <w:bookmarkStart w:id="336" w:name="_Toc521935495"/>
      <w:bookmarkStart w:id="337" w:name="_Toc521935751"/>
      <w:bookmarkStart w:id="338" w:name="_Toc525056483"/>
      <w:bookmarkStart w:id="339" w:name="_Toc517786627"/>
      <w:bookmarkStart w:id="340" w:name="_Toc521932533"/>
      <w:bookmarkStart w:id="341" w:name="_Toc521935493"/>
      <w:bookmarkStart w:id="342" w:name="_Toc521935749"/>
      <w:r w:rsidRPr="0011025E">
        <w:rPr>
          <w:rFonts w:eastAsiaTheme="minorHAnsi"/>
        </w:rPr>
        <w:t xml:space="preserve">Where only de-identified data has been approved for release for research purposes, </w:t>
      </w:r>
      <w:r w:rsidR="0011025E" w:rsidRPr="0011025E">
        <w:rPr>
          <w:rFonts w:eastAsiaTheme="minorHAnsi"/>
        </w:rPr>
        <w:t>t</w:t>
      </w:r>
      <w:r w:rsidR="001A3109" w:rsidRPr="0011025E">
        <w:rPr>
          <w:rFonts w:eastAsiaTheme="minorHAnsi"/>
        </w:rPr>
        <w:t>he NCSR</w:t>
      </w:r>
      <w:r w:rsidRPr="0011025E">
        <w:rPr>
          <w:rFonts w:eastAsiaTheme="minorHAnsi"/>
        </w:rPr>
        <w:t xml:space="preserve"> will determine the appropriate methods of de</w:t>
      </w:r>
      <w:r w:rsidRPr="0011025E">
        <w:rPr>
          <w:rFonts w:eastAsiaTheme="minorHAnsi"/>
        </w:rPr>
        <w:noBreakHyphen/>
        <w:t>identification of data prior to release to ensure that personal information is protected and used for its intended purpose. De-identification may include combining data into categories, for example, combining age groups and expressing data in ranges, or altering identifiable information in a small way such that the aggregate information or data is not significantly affected but the original values cannot be known with certainty.</w:t>
      </w:r>
      <w:r w:rsidRPr="005A4965">
        <w:rPr>
          <w:rFonts w:eastAsiaTheme="minorHAnsi"/>
          <w:sz w:val="16"/>
        </w:rPr>
        <w:footnoteReference w:id="5"/>
      </w:r>
      <w:bookmarkEnd w:id="334"/>
      <w:bookmarkEnd w:id="335"/>
      <w:bookmarkEnd w:id="336"/>
      <w:bookmarkEnd w:id="337"/>
      <w:bookmarkEnd w:id="338"/>
      <w:r w:rsidRPr="0011025E">
        <w:rPr>
          <w:rFonts w:eastAsiaTheme="minorHAnsi"/>
        </w:rPr>
        <w:t xml:space="preserve"> </w:t>
      </w:r>
    </w:p>
    <w:p w14:paraId="3041BCFA" w14:textId="7662CFF2" w:rsidR="00D00C31" w:rsidRPr="00AA3967" w:rsidRDefault="00D00C31" w:rsidP="00ED2180">
      <w:pPr>
        <w:pStyle w:val="Heading3"/>
        <w:rPr>
          <w:rFonts w:eastAsiaTheme="minorHAnsi"/>
        </w:rPr>
      </w:pPr>
      <w:bookmarkStart w:id="343" w:name="_Toc525056484"/>
      <w:r w:rsidRPr="00AA3967">
        <w:rPr>
          <w:rFonts w:eastAsiaTheme="minorHAnsi"/>
        </w:rPr>
        <w:t xml:space="preserve">Researchers will be required to sign a legally binding agreement in order for </w:t>
      </w:r>
      <w:r w:rsidR="00EC0815">
        <w:rPr>
          <w:rFonts w:eastAsiaTheme="minorHAnsi"/>
        </w:rPr>
        <w:t>the Department</w:t>
      </w:r>
      <w:r w:rsidR="00F349E2">
        <w:rPr>
          <w:rFonts w:eastAsiaTheme="minorHAnsi"/>
        </w:rPr>
        <w:t xml:space="preserve"> to release high r</w:t>
      </w:r>
      <w:r w:rsidRPr="00AA3967">
        <w:rPr>
          <w:rFonts w:eastAsiaTheme="minorHAnsi"/>
        </w:rPr>
        <w:t xml:space="preserve">isk </w:t>
      </w:r>
      <w:r w:rsidR="00F349E2">
        <w:rPr>
          <w:rFonts w:eastAsiaTheme="minorHAnsi"/>
        </w:rPr>
        <w:t>d</w:t>
      </w:r>
      <w:r w:rsidRPr="00AA3967">
        <w:rPr>
          <w:rFonts w:eastAsiaTheme="minorHAnsi"/>
        </w:rPr>
        <w:t xml:space="preserve">ata (identified or identifiable </w:t>
      </w:r>
      <w:r w:rsidR="00F349E2">
        <w:rPr>
          <w:rFonts w:eastAsiaTheme="minorHAnsi"/>
        </w:rPr>
        <w:t>d</w:t>
      </w:r>
      <w:r w:rsidRPr="00AA3967">
        <w:rPr>
          <w:rFonts w:eastAsiaTheme="minorHAnsi"/>
        </w:rPr>
        <w:t xml:space="preserve">ata) for research purposes.  The agreement will require researchers to agree to specific terms and conditions for receiving </w:t>
      </w:r>
      <w:r w:rsidR="00F349E2">
        <w:rPr>
          <w:rFonts w:eastAsiaTheme="minorHAnsi"/>
        </w:rPr>
        <w:t xml:space="preserve">data, specifically that </w:t>
      </w:r>
      <w:r w:rsidR="00CF035B">
        <w:rPr>
          <w:rFonts w:eastAsiaTheme="minorHAnsi"/>
        </w:rPr>
        <w:t xml:space="preserve">the </w:t>
      </w:r>
      <w:r w:rsidR="00F349E2">
        <w:rPr>
          <w:rFonts w:eastAsiaTheme="minorHAnsi"/>
        </w:rPr>
        <w:t>d</w:t>
      </w:r>
      <w:r w:rsidRPr="00AA3967">
        <w:rPr>
          <w:rFonts w:eastAsiaTheme="minorHAnsi"/>
        </w:rPr>
        <w:t>ata is used only for the purpose for which it was released.</w:t>
      </w:r>
      <w:bookmarkEnd w:id="339"/>
      <w:bookmarkEnd w:id="340"/>
      <w:bookmarkEnd w:id="341"/>
      <w:bookmarkEnd w:id="342"/>
      <w:bookmarkEnd w:id="343"/>
    </w:p>
    <w:p w14:paraId="64FB84AE" w14:textId="178FC849" w:rsidR="00D00C31" w:rsidRPr="00AA3967" w:rsidRDefault="00D00C31" w:rsidP="00ED2180">
      <w:pPr>
        <w:pStyle w:val="Heading3"/>
        <w:rPr>
          <w:rFonts w:eastAsiaTheme="minorHAnsi"/>
        </w:rPr>
      </w:pPr>
      <w:bookmarkStart w:id="344" w:name="_Toc517786628"/>
      <w:bookmarkStart w:id="345" w:name="_Toc517786629"/>
      <w:bookmarkStart w:id="346" w:name="_Toc521932534"/>
      <w:bookmarkStart w:id="347" w:name="_Toc521935494"/>
      <w:bookmarkStart w:id="348" w:name="_Toc521935750"/>
      <w:bookmarkStart w:id="349" w:name="_Toc525056485"/>
      <w:bookmarkEnd w:id="344"/>
      <w:r w:rsidRPr="00AA3967">
        <w:rPr>
          <w:rFonts w:eastAsiaTheme="minorHAnsi"/>
        </w:rPr>
        <w:t>U</w:t>
      </w:r>
      <w:r w:rsidR="007E1CB3">
        <w:rPr>
          <w:rFonts w:eastAsiaTheme="minorHAnsi"/>
        </w:rPr>
        <w:t xml:space="preserve">pon execution of the </w:t>
      </w:r>
      <w:r w:rsidR="00CF035B">
        <w:rPr>
          <w:rFonts w:eastAsiaTheme="minorHAnsi"/>
        </w:rPr>
        <w:t xml:space="preserve">formal </w:t>
      </w:r>
      <w:r w:rsidR="007E1CB3">
        <w:rPr>
          <w:rFonts w:eastAsiaTheme="minorHAnsi"/>
        </w:rPr>
        <w:t>agreement</w:t>
      </w:r>
      <w:r w:rsidR="00CF035B">
        <w:rPr>
          <w:rFonts w:eastAsiaTheme="minorHAnsi"/>
        </w:rPr>
        <w:t xml:space="preserve">, the </w:t>
      </w:r>
      <w:r w:rsidR="00214898">
        <w:rPr>
          <w:rFonts w:eastAsiaTheme="minorHAnsi"/>
          <w:bCs w:val="0"/>
        </w:rPr>
        <w:t>Department</w:t>
      </w:r>
      <w:r w:rsidR="00CF035B">
        <w:rPr>
          <w:rFonts w:eastAsiaTheme="minorHAnsi"/>
        </w:rPr>
        <w:t xml:space="preserve"> </w:t>
      </w:r>
      <w:r w:rsidR="00CF035B" w:rsidRPr="00AA3967">
        <w:rPr>
          <w:rFonts w:eastAsiaTheme="minorHAnsi"/>
        </w:rPr>
        <w:t>will provide the researcher an invoice for the data request a</w:t>
      </w:r>
      <w:r w:rsidR="00CF035B">
        <w:rPr>
          <w:rFonts w:eastAsiaTheme="minorHAnsi"/>
        </w:rPr>
        <w:t>nd the timeline for release of d</w:t>
      </w:r>
      <w:r w:rsidR="00CF035B" w:rsidRPr="00AA3967">
        <w:rPr>
          <w:rFonts w:eastAsiaTheme="minorHAnsi"/>
        </w:rPr>
        <w:t>ata.</w:t>
      </w:r>
      <w:r w:rsidR="00252B48">
        <w:rPr>
          <w:rFonts w:eastAsiaTheme="minorHAnsi"/>
        </w:rPr>
        <w:t xml:space="preserve"> For th</w:t>
      </w:r>
      <w:r w:rsidR="00EC0815">
        <w:rPr>
          <w:rFonts w:eastAsiaTheme="minorHAnsi"/>
        </w:rPr>
        <w:t xml:space="preserve">e </w:t>
      </w:r>
      <w:r w:rsidR="00352E1D">
        <w:rPr>
          <w:rFonts w:eastAsiaTheme="minorHAnsi"/>
        </w:rPr>
        <w:t xml:space="preserve">final step </w:t>
      </w:r>
      <w:r w:rsidR="00252B48">
        <w:rPr>
          <w:rFonts w:eastAsiaTheme="minorHAnsi"/>
        </w:rPr>
        <w:t xml:space="preserve">of the process, </w:t>
      </w:r>
      <w:r w:rsidR="00DA3EA6">
        <w:rPr>
          <w:rFonts w:eastAsiaTheme="minorHAnsi"/>
        </w:rPr>
        <w:t xml:space="preserve">the </w:t>
      </w:r>
      <w:r w:rsidR="00EC0815">
        <w:rPr>
          <w:rFonts w:eastAsiaTheme="minorHAnsi"/>
        </w:rPr>
        <w:t xml:space="preserve">Department </w:t>
      </w:r>
      <w:r w:rsidR="00C46897">
        <w:rPr>
          <w:rFonts w:eastAsiaTheme="minorHAnsi"/>
        </w:rPr>
        <w:t xml:space="preserve">will authorise </w:t>
      </w:r>
      <w:r w:rsidR="001A3109">
        <w:rPr>
          <w:rFonts w:eastAsiaTheme="minorHAnsi"/>
          <w:bCs w:val="0"/>
        </w:rPr>
        <w:t>the NCSR</w:t>
      </w:r>
      <w:r w:rsidR="001A3109" w:rsidRPr="00AA3967">
        <w:rPr>
          <w:rFonts w:eastAsiaTheme="minorHAnsi"/>
        </w:rPr>
        <w:t xml:space="preserve"> </w:t>
      </w:r>
      <w:r w:rsidRPr="00AA3967">
        <w:rPr>
          <w:rFonts w:eastAsiaTheme="minorHAnsi"/>
        </w:rPr>
        <w:t xml:space="preserve">to extract and release </w:t>
      </w:r>
      <w:r w:rsidR="00F349E2">
        <w:rPr>
          <w:rFonts w:eastAsiaTheme="minorHAnsi"/>
        </w:rPr>
        <w:t>d</w:t>
      </w:r>
      <w:r w:rsidRPr="00AA3967">
        <w:rPr>
          <w:rFonts w:eastAsiaTheme="minorHAnsi"/>
        </w:rPr>
        <w:t>ata to the researcher</w:t>
      </w:r>
      <w:r w:rsidR="00252B48">
        <w:rPr>
          <w:rFonts w:eastAsiaTheme="minorHAnsi"/>
        </w:rPr>
        <w:t xml:space="preserve"> in a timely manner.</w:t>
      </w:r>
      <w:bookmarkEnd w:id="345"/>
      <w:bookmarkEnd w:id="346"/>
      <w:bookmarkEnd w:id="347"/>
      <w:bookmarkEnd w:id="348"/>
      <w:bookmarkEnd w:id="349"/>
    </w:p>
    <w:p w14:paraId="391DF58E" w14:textId="77777777" w:rsidR="005A4965" w:rsidRDefault="005A4965">
      <w:pPr>
        <w:rPr>
          <w:rFonts w:ascii="Arial" w:eastAsiaTheme="majorEastAsia" w:hAnsi="Arial" w:cs="Arial"/>
          <w:b/>
          <w:bCs/>
          <w:color w:val="0070C0"/>
          <w:kern w:val="28"/>
          <w:sz w:val="28"/>
          <w:szCs w:val="32"/>
        </w:rPr>
      </w:pPr>
      <w:bookmarkStart w:id="350" w:name="_Toc517786630"/>
      <w:bookmarkEnd w:id="350"/>
      <w:r>
        <w:rPr>
          <w:rFonts w:eastAsiaTheme="majorEastAsia"/>
          <w:color w:val="0070C0"/>
        </w:rPr>
        <w:br w:type="page"/>
      </w:r>
    </w:p>
    <w:p w14:paraId="4D621204" w14:textId="77777777" w:rsidR="000F2E2B" w:rsidRPr="00753550" w:rsidRDefault="005A4965" w:rsidP="00753550">
      <w:pPr>
        <w:pStyle w:val="Heading1"/>
        <w:rPr>
          <w:rFonts w:eastAsiaTheme="majorEastAsia"/>
        </w:rPr>
      </w:pPr>
      <w:bookmarkStart w:id="351" w:name="_Toc525056486"/>
      <w:r w:rsidRPr="00753550">
        <w:rPr>
          <w:rFonts w:eastAsiaTheme="majorEastAsia"/>
        </w:rPr>
        <w:lastRenderedPageBreak/>
        <w:t>RISK ASSESSMENT</w:t>
      </w:r>
      <w:bookmarkEnd w:id="351"/>
    </w:p>
    <w:p w14:paraId="4659FD98" w14:textId="77777777" w:rsidR="00DA661A" w:rsidRPr="00B15D96" w:rsidRDefault="000F2E2B" w:rsidP="00DA661A">
      <w:pPr>
        <w:pStyle w:val="Heading2"/>
        <w:rPr>
          <w:rFonts w:eastAsiaTheme="majorEastAsia"/>
        </w:rPr>
      </w:pPr>
      <w:bookmarkStart w:id="352" w:name="_Toc521932537"/>
      <w:bookmarkStart w:id="353" w:name="_Toc525056487"/>
      <w:r w:rsidRPr="00AA3967">
        <w:rPr>
          <w:rFonts w:eastAsiaTheme="majorEastAsia"/>
        </w:rPr>
        <w:t>T</w:t>
      </w:r>
      <w:r w:rsidR="00676920">
        <w:rPr>
          <w:rFonts w:eastAsiaTheme="majorEastAsia"/>
        </w:rPr>
        <w:t>he Risk Assessment M</w:t>
      </w:r>
      <w:r w:rsidRPr="00AA3967">
        <w:rPr>
          <w:rFonts w:eastAsiaTheme="majorEastAsia"/>
        </w:rPr>
        <w:t>odel</w:t>
      </w:r>
      <w:bookmarkEnd w:id="352"/>
      <w:bookmarkEnd w:id="353"/>
    </w:p>
    <w:p w14:paraId="05627768" w14:textId="7EA89F37" w:rsidR="000F2E2B" w:rsidRPr="00AA3967" w:rsidRDefault="000F2E2B" w:rsidP="00DA661A">
      <w:pPr>
        <w:pStyle w:val="Heading3"/>
        <w:rPr>
          <w:rFonts w:eastAsiaTheme="minorHAnsi"/>
        </w:rPr>
      </w:pPr>
      <w:bookmarkStart w:id="354" w:name="_Toc525056488"/>
      <w:bookmarkStart w:id="355" w:name="_Toc517786634"/>
      <w:bookmarkStart w:id="356" w:name="_Toc521932538"/>
      <w:bookmarkStart w:id="357" w:name="_Toc521935498"/>
      <w:bookmarkStart w:id="358" w:name="_Toc521935754"/>
      <w:r w:rsidRPr="00B15D96">
        <w:rPr>
          <w:rFonts w:eastAsiaTheme="minorHAnsi"/>
        </w:rPr>
        <w:t xml:space="preserve">In undertaking the risk assessment, </w:t>
      </w:r>
      <w:r w:rsidR="00EC0815">
        <w:rPr>
          <w:rFonts w:eastAsiaTheme="minorHAnsi"/>
        </w:rPr>
        <w:t xml:space="preserve">the Department </w:t>
      </w:r>
      <w:r w:rsidRPr="00B15D96">
        <w:rPr>
          <w:rFonts w:eastAsiaTheme="minorHAnsi"/>
        </w:rPr>
        <w:t xml:space="preserve">in consultation with </w:t>
      </w:r>
      <w:r w:rsidR="001A3109">
        <w:rPr>
          <w:rFonts w:eastAsiaTheme="minorHAnsi"/>
          <w:bCs w:val="0"/>
        </w:rPr>
        <w:t>the NCSR</w:t>
      </w:r>
      <w:r w:rsidR="001A3109" w:rsidRPr="00B15D96">
        <w:rPr>
          <w:rFonts w:eastAsiaTheme="minorHAnsi"/>
        </w:rPr>
        <w:t xml:space="preserve"> </w:t>
      </w:r>
      <w:r w:rsidRPr="00B15D96">
        <w:rPr>
          <w:rFonts w:eastAsiaTheme="minorHAnsi"/>
        </w:rPr>
        <w:t>will adopt the Five Safes Principles as the basis for considering data access and release requests and assessing disclosure risk.</w:t>
      </w:r>
      <w:bookmarkEnd w:id="354"/>
      <w:bookmarkEnd w:id="355"/>
      <w:bookmarkEnd w:id="356"/>
      <w:bookmarkEnd w:id="357"/>
      <w:bookmarkEnd w:id="358"/>
    </w:p>
    <w:p w14:paraId="2D8B7353" w14:textId="37375772" w:rsidR="000F2E2B" w:rsidRPr="00B15D96" w:rsidRDefault="00CB1141" w:rsidP="000F2E2B">
      <w:pPr>
        <w:tabs>
          <w:tab w:val="left" w:pos="993"/>
        </w:tabs>
        <w:autoSpaceDE w:val="0"/>
        <w:autoSpaceDN w:val="0"/>
        <w:adjustRightInd w:val="0"/>
        <w:spacing w:after="120"/>
        <w:ind w:left="709"/>
        <w:rPr>
          <w:rFonts w:ascii="Arial" w:eastAsiaTheme="minorHAnsi" w:hAnsi="Arial" w:cs="Arial"/>
          <w:bCs/>
          <w:color w:val="000000"/>
          <w:sz w:val="22"/>
          <w:szCs w:val="22"/>
        </w:rPr>
      </w:pPr>
      <w:r>
        <w:rPr>
          <w:rFonts w:ascii="Arial" w:eastAsiaTheme="minorHAnsi" w:hAnsi="Arial" w:cs="Arial"/>
          <w:bCs/>
          <w:color w:val="000000"/>
          <w:sz w:val="22"/>
          <w:szCs w:val="22"/>
        </w:rPr>
        <w:tab/>
      </w:r>
      <w:r>
        <w:rPr>
          <w:rFonts w:ascii="Arial" w:eastAsiaTheme="minorHAnsi" w:hAnsi="Arial" w:cs="Arial"/>
          <w:bCs/>
          <w:color w:val="000000"/>
          <w:sz w:val="22"/>
          <w:szCs w:val="22"/>
        </w:rPr>
        <w:tab/>
      </w:r>
      <w:r>
        <w:rPr>
          <w:rFonts w:ascii="Arial" w:eastAsiaTheme="minorHAnsi" w:hAnsi="Arial" w:cs="Arial"/>
          <w:bCs/>
          <w:color w:val="000000"/>
          <w:sz w:val="22"/>
          <w:szCs w:val="22"/>
        </w:rPr>
        <w:tab/>
      </w:r>
      <w:r w:rsidR="000F2E2B" w:rsidRPr="00B15D96">
        <w:rPr>
          <w:rFonts w:ascii="Arial" w:eastAsiaTheme="minorHAnsi" w:hAnsi="Arial" w:cs="Arial"/>
          <w:bCs/>
          <w:noProof/>
          <w:color w:val="000000"/>
          <w:sz w:val="22"/>
          <w:szCs w:val="22"/>
          <w:lang w:eastAsia="en-AU"/>
        </w:rPr>
        <w:drawing>
          <wp:inline distT="0" distB="0" distL="0" distR="0" wp14:anchorId="3692B4E4" wp14:editId="68900B06">
            <wp:extent cx="3296992" cy="1751527"/>
            <wp:effectExtent l="0" t="0" r="0" b="39370"/>
            <wp:docPr id="10" name="Diagram 10" descr="Diagram showing the five safe risk principles in a circle. Safe output, safe project, safe data, safe settings, safe people." title="Five Safes Risk Principl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9D406E0" w14:textId="77777777" w:rsidR="00140FFD" w:rsidRDefault="000F2E2B" w:rsidP="005A4965">
      <w:pPr>
        <w:pStyle w:val="Heading3"/>
        <w:rPr>
          <w:rFonts w:eastAsiaTheme="minorHAnsi"/>
          <w:bCs w:val="0"/>
          <w:color w:val="000000"/>
          <w:szCs w:val="22"/>
        </w:rPr>
      </w:pPr>
      <w:bookmarkStart w:id="359" w:name="_Toc521935499"/>
      <w:bookmarkStart w:id="360" w:name="_Toc521935755"/>
      <w:bookmarkStart w:id="361" w:name="_Toc525056489"/>
      <w:r w:rsidRPr="005A4965">
        <w:rPr>
          <w:rFonts w:eastAsiaTheme="minorHAnsi"/>
          <w:bCs w:val="0"/>
          <w:color w:val="000000"/>
          <w:szCs w:val="22"/>
        </w:rPr>
        <w:t>Questions that will be considered as part of the risk assessment process include, but are not limited to, the following:</w:t>
      </w:r>
      <w:bookmarkStart w:id="362" w:name="_Toc521935278"/>
      <w:bookmarkEnd w:id="359"/>
      <w:bookmarkEnd w:id="360"/>
      <w:bookmarkEnd w:id="361"/>
    </w:p>
    <w:p w14:paraId="3618A368" w14:textId="77777777" w:rsidR="00140FFD" w:rsidRDefault="00140FFD" w:rsidP="00140FFD">
      <w:pPr>
        <w:rPr>
          <w:rFonts w:ascii="Arial" w:eastAsiaTheme="minorHAnsi" w:hAnsi="Arial" w:cs="Arial"/>
        </w:rPr>
      </w:pPr>
      <w:r>
        <w:rPr>
          <w:rFonts w:eastAsiaTheme="minorHAnsi"/>
          <w:b/>
          <w:bCs/>
          <w:noProof/>
          <w:color w:val="000000"/>
          <w:sz w:val="20"/>
          <w:szCs w:val="22"/>
          <w:lang w:eastAsia="en-AU"/>
        </w:rPr>
        <mc:AlternateContent>
          <mc:Choice Requires="wps">
            <w:drawing>
              <wp:inline distT="0" distB="0" distL="0" distR="0" wp14:anchorId="6AC96B9A" wp14:editId="4C31F59F">
                <wp:extent cx="6452038" cy="5409127"/>
                <wp:effectExtent l="0" t="0" r="6350" b="1270"/>
                <wp:docPr id="2" name="Text Box 2"/>
                <wp:cNvGraphicFramePr/>
                <a:graphic xmlns:a="http://schemas.openxmlformats.org/drawingml/2006/main">
                  <a:graphicData uri="http://schemas.microsoft.com/office/word/2010/wordprocessingShape">
                    <wps:wsp>
                      <wps:cNvSpPr txBox="1"/>
                      <wps:spPr>
                        <a:xfrm>
                          <a:off x="0" y="0"/>
                          <a:ext cx="6452038" cy="54091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EDE24" w14:textId="77777777" w:rsidR="008D7BB2" w:rsidRPr="00570EAD" w:rsidRDefault="008D7BB2" w:rsidP="00140FFD">
                            <w:pPr>
                              <w:pStyle w:val="Heading3"/>
                              <w:numPr>
                                <w:ilvl w:val="0"/>
                                <w:numId w:val="0"/>
                              </w:numPr>
                              <w:shd w:val="clear" w:color="auto" w:fill="C0504D" w:themeFill="accent2"/>
                              <w:spacing w:before="0" w:after="0"/>
                              <w:ind w:left="720" w:hanging="720"/>
                              <w:rPr>
                                <w:rFonts w:eastAsiaTheme="minorHAnsi"/>
                                <w:b/>
                                <w:bCs w:val="0"/>
                                <w:color w:val="FFFFFF" w:themeColor="background1"/>
                                <w:szCs w:val="22"/>
                              </w:rPr>
                            </w:pPr>
                            <w:bookmarkStart w:id="363" w:name="_Toc521935389"/>
                            <w:bookmarkStart w:id="364" w:name="_Toc521935500"/>
                            <w:bookmarkStart w:id="365" w:name="_Toc521935756"/>
                            <w:bookmarkStart w:id="366" w:name="_Toc525056490"/>
                            <w:r w:rsidRPr="00570EAD">
                              <w:rPr>
                                <w:rFonts w:eastAsiaTheme="minorHAnsi"/>
                                <w:b/>
                                <w:bCs w:val="0"/>
                                <w:color w:val="FFFFFF" w:themeColor="background1"/>
                                <w:szCs w:val="22"/>
                              </w:rPr>
                              <w:t>Safe project</w:t>
                            </w:r>
                            <w:bookmarkEnd w:id="363"/>
                            <w:bookmarkEnd w:id="364"/>
                            <w:bookmarkEnd w:id="365"/>
                            <w:bookmarkEnd w:id="366"/>
                          </w:p>
                          <w:p w14:paraId="16ECCDEB" w14:textId="6B58A35F" w:rsidR="008D7BB2" w:rsidRDefault="008D7BB2" w:rsidP="00570EA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Is this the project a valid question that can be answered with the requested </w:t>
                            </w:r>
                            <w:r>
                              <w:rPr>
                                <w:rFonts w:ascii="Arial" w:eastAsiaTheme="minorHAnsi" w:hAnsi="Arial" w:cs="Arial"/>
                                <w:sz w:val="22"/>
                              </w:rPr>
                              <w:t>d</w:t>
                            </w:r>
                            <w:r w:rsidRPr="00140FFD">
                              <w:rPr>
                                <w:rFonts w:ascii="Arial" w:eastAsiaTheme="minorHAnsi" w:hAnsi="Arial" w:cs="Arial"/>
                                <w:sz w:val="22"/>
                              </w:rPr>
                              <w:t>ata?</w:t>
                            </w:r>
                          </w:p>
                          <w:p w14:paraId="15A464C0" w14:textId="5083847D" w:rsidR="008D7BB2" w:rsidRDefault="008D7BB2" w:rsidP="00570EAD">
                            <w:pPr>
                              <w:pStyle w:val="ListParagraph"/>
                              <w:numPr>
                                <w:ilvl w:val="1"/>
                                <w:numId w:val="23"/>
                              </w:numPr>
                              <w:ind w:left="709" w:hanging="283"/>
                              <w:rPr>
                                <w:rFonts w:ascii="Arial" w:eastAsiaTheme="minorHAnsi" w:hAnsi="Arial" w:cs="Arial"/>
                                <w:sz w:val="22"/>
                              </w:rPr>
                            </w:pPr>
                            <w:r w:rsidRPr="00570EAD">
                              <w:rPr>
                                <w:rFonts w:ascii="Arial" w:eastAsiaTheme="minorHAnsi" w:hAnsi="Arial" w:cs="Arial"/>
                                <w:sz w:val="22"/>
                              </w:rPr>
                              <w:t xml:space="preserve">Consider the legal, moral and ethical considerations that relate to the use of </w:t>
                            </w:r>
                            <w:r>
                              <w:rPr>
                                <w:rFonts w:ascii="Arial" w:eastAsiaTheme="minorHAnsi" w:hAnsi="Arial" w:cs="Arial"/>
                                <w:sz w:val="22"/>
                              </w:rPr>
                              <w:t>d</w:t>
                            </w:r>
                            <w:r w:rsidRPr="00570EAD">
                              <w:rPr>
                                <w:rFonts w:ascii="Arial" w:eastAsiaTheme="minorHAnsi" w:hAnsi="Arial" w:cs="Arial"/>
                                <w:sz w:val="22"/>
                              </w:rPr>
                              <w:t>ata</w:t>
                            </w:r>
                          </w:p>
                          <w:p w14:paraId="5EB9CBF3" w14:textId="77777777" w:rsidR="008D7BB2" w:rsidRPr="00570EAD" w:rsidRDefault="008D7BB2" w:rsidP="00570EAD">
                            <w:pPr>
                              <w:pStyle w:val="ListParagraph"/>
                              <w:numPr>
                                <w:ilvl w:val="1"/>
                                <w:numId w:val="23"/>
                              </w:numPr>
                              <w:ind w:left="709" w:hanging="283"/>
                              <w:rPr>
                                <w:rFonts w:ascii="Arial" w:eastAsiaTheme="minorHAnsi" w:hAnsi="Arial" w:cs="Arial"/>
                                <w:sz w:val="22"/>
                              </w:rPr>
                            </w:pPr>
                            <w:r w:rsidRPr="00570EAD">
                              <w:rPr>
                                <w:rFonts w:ascii="Arial" w:eastAsiaTheme="minorHAnsi" w:hAnsi="Arial" w:cs="Arial"/>
                                <w:sz w:val="22"/>
                              </w:rPr>
                              <w:t>Has the project been assessed by a HREC (if required)?</w:t>
                            </w:r>
                          </w:p>
                          <w:p w14:paraId="18D21DF2" w14:textId="29D883DB" w:rsidR="008D7BB2" w:rsidRPr="00140FFD" w:rsidRDefault="008D7BB2" w:rsidP="00EC0815">
                            <w:pPr>
                              <w:pStyle w:val="ListParagraph"/>
                              <w:numPr>
                                <w:ilvl w:val="0"/>
                                <w:numId w:val="23"/>
                              </w:numPr>
                              <w:rPr>
                                <w:rFonts w:ascii="Arial" w:eastAsiaTheme="minorHAnsi" w:hAnsi="Arial" w:cs="Arial"/>
                                <w:sz w:val="22"/>
                              </w:rPr>
                            </w:pPr>
                            <w:r w:rsidRPr="00140FFD">
                              <w:rPr>
                                <w:rFonts w:ascii="Arial" w:eastAsiaTheme="minorHAnsi" w:hAnsi="Arial" w:cs="Arial"/>
                                <w:sz w:val="22"/>
                              </w:rPr>
                              <w:t xml:space="preserve">Is there a possibility of distortion or misrepresentation of information on output and whether this poses a risk to reputation for data subjects or </w:t>
                            </w:r>
                            <w:r w:rsidRPr="00EC0815">
                              <w:rPr>
                                <w:rFonts w:ascii="Arial" w:eastAsiaTheme="minorHAnsi" w:hAnsi="Arial" w:cs="Arial"/>
                                <w:sz w:val="22"/>
                              </w:rPr>
                              <w:t>the Department</w:t>
                            </w:r>
                            <w:r>
                              <w:rPr>
                                <w:rFonts w:ascii="Arial" w:eastAsiaTheme="minorHAnsi" w:hAnsi="Arial" w:cs="Arial"/>
                                <w:sz w:val="22"/>
                              </w:rPr>
                              <w:t>?</w:t>
                            </w:r>
                          </w:p>
                          <w:p w14:paraId="4FD37945" w14:textId="77777777" w:rsidR="008D7BB2" w:rsidRPr="00570EAD" w:rsidRDefault="008D7BB2" w:rsidP="00140FFD">
                            <w:pPr>
                              <w:pStyle w:val="Heading3"/>
                              <w:numPr>
                                <w:ilvl w:val="0"/>
                                <w:numId w:val="0"/>
                              </w:numPr>
                              <w:shd w:val="clear" w:color="auto" w:fill="9BBB59" w:themeFill="accent3"/>
                              <w:spacing w:before="0" w:after="0"/>
                              <w:ind w:left="720" w:hanging="720"/>
                              <w:rPr>
                                <w:rFonts w:eastAsiaTheme="minorHAnsi"/>
                                <w:b/>
                                <w:bCs w:val="0"/>
                                <w:color w:val="FFFFFF" w:themeColor="background1"/>
                                <w:szCs w:val="22"/>
                              </w:rPr>
                            </w:pPr>
                            <w:bookmarkStart w:id="367" w:name="_Toc521935279"/>
                            <w:bookmarkStart w:id="368" w:name="_Toc521935390"/>
                            <w:bookmarkStart w:id="369" w:name="_Toc521935501"/>
                            <w:bookmarkStart w:id="370" w:name="_Toc521935757"/>
                            <w:bookmarkStart w:id="371" w:name="_Toc525056491"/>
                            <w:r w:rsidRPr="00570EAD">
                              <w:rPr>
                                <w:rFonts w:eastAsiaTheme="minorHAnsi"/>
                                <w:b/>
                                <w:bCs w:val="0"/>
                                <w:color w:val="FFFFFF" w:themeColor="background1"/>
                                <w:szCs w:val="22"/>
                              </w:rPr>
                              <w:t>Safe data</w:t>
                            </w:r>
                            <w:bookmarkEnd w:id="367"/>
                            <w:bookmarkEnd w:id="368"/>
                            <w:bookmarkEnd w:id="369"/>
                            <w:bookmarkEnd w:id="370"/>
                            <w:bookmarkEnd w:id="371"/>
                          </w:p>
                          <w:p w14:paraId="7EE03A48" w14:textId="4C7ABD90"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Is there disclosure risk in the </w:t>
                            </w:r>
                            <w:r>
                              <w:rPr>
                                <w:rFonts w:ascii="Arial" w:eastAsiaTheme="minorHAnsi" w:hAnsi="Arial" w:cs="Arial"/>
                                <w:sz w:val="22"/>
                              </w:rPr>
                              <w:t>d</w:t>
                            </w:r>
                            <w:r w:rsidRPr="00140FFD">
                              <w:rPr>
                                <w:rFonts w:ascii="Arial" w:eastAsiaTheme="minorHAnsi" w:hAnsi="Arial" w:cs="Arial"/>
                                <w:sz w:val="22"/>
                              </w:rPr>
                              <w:t>ata itself?</w:t>
                            </w:r>
                          </w:p>
                          <w:p w14:paraId="7B28E3C6" w14:textId="49E10A20"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 xml:space="preserve">Consider the potential for identification in the </w:t>
                            </w:r>
                            <w:r>
                              <w:rPr>
                                <w:rFonts w:ascii="Arial" w:eastAsiaTheme="minorHAnsi" w:hAnsi="Arial" w:cs="Arial"/>
                                <w:sz w:val="22"/>
                              </w:rPr>
                              <w:t>d</w:t>
                            </w:r>
                            <w:r w:rsidRPr="00140FFD">
                              <w:rPr>
                                <w:rFonts w:ascii="Arial" w:eastAsiaTheme="minorHAnsi" w:hAnsi="Arial" w:cs="Arial"/>
                                <w:sz w:val="22"/>
                              </w:rPr>
                              <w:t>ata as well as the sensitivity or uniqueness of data characteristics that could lead to identification</w:t>
                            </w:r>
                          </w:p>
                          <w:p w14:paraId="6AB71A70" w14:textId="777777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Was consent sought? Are there direct and recognisable identifiers?</w:t>
                            </w:r>
                          </w:p>
                          <w:p w14:paraId="0D7E301B" w14:textId="77777777" w:rsidR="008D7BB2" w:rsidRPr="00570EAD" w:rsidRDefault="008D7BB2" w:rsidP="00140FFD">
                            <w:pPr>
                              <w:pStyle w:val="Heading3"/>
                              <w:numPr>
                                <w:ilvl w:val="0"/>
                                <w:numId w:val="0"/>
                              </w:numPr>
                              <w:shd w:val="clear" w:color="auto" w:fill="8064A2" w:themeFill="accent4"/>
                              <w:spacing w:before="0" w:after="0"/>
                              <w:ind w:left="720" w:hanging="720"/>
                              <w:rPr>
                                <w:rFonts w:eastAsiaTheme="minorHAnsi"/>
                                <w:b/>
                                <w:bCs w:val="0"/>
                                <w:color w:val="FFFFFF" w:themeColor="background1"/>
                                <w:szCs w:val="22"/>
                              </w:rPr>
                            </w:pPr>
                            <w:bookmarkStart w:id="372" w:name="_Toc521935280"/>
                            <w:bookmarkStart w:id="373" w:name="_Toc521935391"/>
                            <w:bookmarkStart w:id="374" w:name="_Toc521935502"/>
                            <w:bookmarkStart w:id="375" w:name="_Toc521935758"/>
                            <w:bookmarkStart w:id="376" w:name="_Toc525056492"/>
                            <w:r w:rsidRPr="00570EAD">
                              <w:rPr>
                                <w:rFonts w:eastAsiaTheme="minorHAnsi"/>
                                <w:b/>
                                <w:bCs w:val="0"/>
                                <w:color w:val="FFFFFF" w:themeColor="background1"/>
                                <w:szCs w:val="22"/>
                              </w:rPr>
                              <w:t>Safe people</w:t>
                            </w:r>
                            <w:bookmarkEnd w:id="372"/>
                            <w:bookmarkEnd w:id="373"/>
                            <w:bookmarkEnd w:id="374"/>
                            <w:bookmarkEnd w:id="375"/>
                            <w:bookmarkEnd w:id="376"/>
                          </w:p>
                          <w:p w14:paraId="3D082120" w14:textId="2963270B"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Can the requestor be trusted to use </w:t>
                            </w:r>
                            <w:r>
                              <w:rPr>
                                <w:rFonts w:ascii="Arial" w:eastAsiaTheme="minorHAnsi" w:hAnsi="Arial" w:cs="Arial"/>
                                <w:sz w:val="22"/>
                              </w:rPr>
                              <w:t>d</w:t>
                            </w:r>
                            <w:r w:rsidRPr="00140FFD">
                              <w:rPr>
                                <w:rFonts w:ascii="Arial" w:eastAsiaTheme="minorHAnsi" w:hAnsi="Arial" w:cs="Arial"/>
                                <w:sz w:val="22"/>
                              </w:rPr>
                              <w:t>ata appropriately?</w:t>
                            </w:r>
                          </w:p>
                          <w:p w14:paraId="7BEB8DA1" w14:textId="77777777"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Consider the knowledge, skills and incentives of the data users to appropriately store and use data in accordance with the expected or required standards of behaviour</w:t>
                            </w:r>
                          </w:p>
                          <w:p w14:paraId="16A564DC" w14:textId="777777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Will the data user have the basic technical ability to understand the restriction and not contribute to inadvertent breaches of privacy?</w:t>
                            </w:r>
                          </w:p>
                          <w:p w14:paraId="621AF9B4" w14:textId="77777777" w:rsidR="008D7BB2" w:rsidRPr="00570EAD" w:rsidRDefault="008D7BB2" w:rsidP="00140FFD">
                            <w:pPr>
                              <w:pStyle w:val="Heading3"/>
                              <w:numPr>
                                <w:ilvl w:val="0"/>
                                <w:numId w:val="0"/>
                              </w:numPr>
                              <w:shd w:val="clear" w:color="auto" w:fill="4BACC6" w:themeFill="accent5"/>
                              <w:spacing w:before="0" w:after="0"/>
                              <w:ind w:left="720" w:hanging="720"/>
                              <w:rPr>
                                <w:rFonts w:eastAsiaTheme="minorHAnsi"/>
                                <w:b/>
                                <w:bCs w:val="0"/>
                                <w:color w:val="FFFFFF" w:themeColor="background1"/>
                                <w:szCs w:val="22"/>
                              </w:rPr>
                            </w:pPr>
                            <w:bookmarkStart w:id="377" w:name="_Toc521935281"/>
                            <w:bookmarkStart w:id="378" w:name="_Toc521935392"/>
                            <w:bookmarkStart w:id="379" w:name="_Toc521935503"/>
                            <w:bookmarkStart w:id="380" w:name="_Toc521935759"/>
                            <w:bookmarkStart w:id="381" w:name="_Toc525056493"/>
                            <w:r w:rsidRPr="00570EAD">
                              <w:rPr>
                                <w:rFonts w:eastAsiaTheme="minorHAnsi"/>
                                <w:b/>
                                <w:bCs w:val="0"/>
                                <w:color w:val="FFFFFF" w:themeColor="background1"/>
                                <w:szCs w:val="22"/>
                              </w:rPr>
                              <w:t>Safe settings</w:t>
                            </w:r>
                            <w:bookmarkEnd w:id="377"/>
                            <w:bookmarkEnd w:id="378"/>
                            <w:bookmarkEnd w:id="379"/>
                            <w:bookmarkEnd w:id="380"/>
                            <w:bookmarkEnd w:id="381"/>
                          </w:p>
                          <w:p w14:paraId="3FEA478E" w14:textId="255A0BCF"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Are the facilities for the conduct of the project appropriate to protect </w:t>
                            </w:r>
                            <w:r>
                              <w:rPr>
                                <w:rFonts w:ascii="Arial" w:eastAsiaTheme="minorHAnsi" w:hAnsi="Arial" w:cs="Arial"/>
                                <w:sz w:val="22"/>
                              </w:rPr>
                              <w:t>d</w:t>
                            </w:r>
                            <w:r w:rsidRPr="00140FFD">
                              <w:rPr>
                                <w:rFonts w:ascii="Arial" w:eastAsiaTheme="minorHAnsi" w:hAnsi="Arial" w:cs="Arial"/>
                                <w:sz w:val="22"/>
                              </w:rPr>
                              <w:t>ata from deliberate and accidental information disclosure?</w:t>
                            </w:r>
                          </w:p>
                          <w:p w14:paraId="19C7F246" w14:textId="2B199142"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 xml:space="preserve">Consider the practical controls on how </w:t>
                            </w:r>
                            <w:r>
                              <w:rPr>
                                <w:rFonts w:ascii="Arial" w:eastAsiaTheme="minorHAnsi" w:hAnsi="Arial" w:cs="Arial"/>
                                <w:sz w:val="22"/>
                              </w:rPr>
                              <w:t>d</w:t>
                            </w:r>
                            <w:r w:rsidRPr="00140FFD">
                              <w:rPr>
                                <w:rFonts w:ascii="Arial" w:eastAsiaTheme="minorHAnsi" w:hAnsi="Arial" w:cs="Arial"/>
                                <w:sz w:val="22"/>
                              </w:rPr>
                              <w:t>ata will be accessed, including the physical environment and procedural arrangements to assess likelihood of deliberate or accidental disclosure.</w:t>
                            </w:r>
                          </w:p>
                          <w:p w14:paraId="26A6192F" w14:textId="0CEF6B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How effective are the controls around authorised access to </w:t>
                            </w:r>
                            <w:r>
                              <w:rPr>
                                <w:rFonts w:ascii="Arial" w:eastAsiaTheme="minorHAnsi" w:hAnsi="Arial" w:cs="Arial"/>
                                <w:sz w:val="22"/>
                              </w:rPr>
                              <w:t>d</w:t>
                            </w:r>
                            <w:r w:rsidRPr="00140FFD">
                              <w:rPr>
                                <w:rFonts w:ascii="Arial" w:eastAsiaTheme="minorHAnsi" w:hAnsi="Arial" w:cs="Arial"/>
                                <w:sz w:val="22"/>
                              </w:rPr>
                              <w:t>ata and the likely effectiveness of controls on unauthorised access?</w:t>
                            </w:r>
                          </w:p>
                          <w:p w14:paraId="4D20EAED" w14:textId="77777777" w:rsidR="008D7BB2" w:rsidRPr="00570EAD" w:rsidRDefault="008D7BB2" w:rsidP="00140FFD">
                            <w:pPr>
                              <w:pStyle w:val="Heading3"/>
                              <w:numPr>
                                <w:ilvl w:val="0"/>
                                <w:numId w:val="0"/>
                              </w:numPr>
                              <w:shd w:val="clear" w:color="auto" w:fill="F79646" w:themeFill="accent6"/>
                              <w:spacing w:before="0" w:after="0"/>
                              <w:ind w:left="720" w:hanging="720"/>
                              <w:rPr>
                                <w:rFonts w:eastAsiaTheme="minorHAnsi"/>
                                <w:b/>
                                <w:bCs w:val="0"/>
                                <w:color w:val="FFFFFF" w:themeColor="background1"/>
                                <w:szCs w:val="22"/>
                              </w:rPr>
                            </w:pPr>
                            <w:bookmarkStart w:id="382" w:name="_Toc521935282"/>
                            <w:bookmarkStart w:id="383" w:name="_Toc521935393"/>
                            <w:bookmarkStart w:id="384" w:name="_Toc521935504"/>
                            <w:bookmarkStart w:id="385" w:name="_Toc521935760"/>
                            <w:bookmarkStart w:id="386" w:name="_Toc525056494"/>
                            <w:r w:rsidRPr="00570EAD">
                              <w:rPr>
                                <w:rFonts w:eastAsiaTheme="minorHAnsi"/>
                                <w:b/>
                                <w:bCs w:val="0"/>
                                <w:color w:val="FFFFFF" w:themeColor="background1"/>
                                <w:szCs w:val="22"/>
                              </w:rPr>
                              <w:t>Safe outputs</w:t>
                            </w:r>
                            <w:bookmarkEnd w:id="382"/>
                            <w:bookmarkEnd w:id="383"/>
                            <w:bookmarkEnd w:id="384"/>
                            <w:bookmarkEnd w:id="385"/>
                            <w:bookmarkEnd w:id="386"/>
                          </w:p>
                          <w:p w14:paraId="02E1718D" w14:textId="77777777" w:rsidR="008D7BB2" w:rsidRPr="00140FFD" w:rsidRDefault="008D7BB2" w:rsidP="00F21430">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How will the outcomes of the project be communicated to the intended audience?</w:t>
                            </w:r>
                          </w:p>
                          <w:p w14:paraId="1DCDCD78" w14:textId="77777777" w:rsidR="008D7BB2" w:rsidRPr="00140FFD" w:rsidRDefault="008D7BB2" w:rsidP="00F21430">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Consider the risk that sensitive information could be published in the analysis products, the best approach to the type of data and where the focus should be when controlling output risks.</w:t>
                            </w:r>
                          </w:p>
                          <w:p w14:paraId="7B50449E" w14:textId="1BE487AF" w:rsidR="008D7BB2" w:rsidRPr="00570EAD" w:rsidRDefault="008D7BB2" w:rsidP="00EC0815">
                            <w:pPr>
                              <w:pStyle w:val="ListParagraph"/>
                              <w:numPr>
                                <w:ilvl w:val="0"/>
                                <w:numId w:val="23"/>
                              </w:numPr>
                              <w:rPr>
                                <w:rFonts w:ascii="Arial" w:eastAsiaTheme="minorHAnsi" w:hAnsi="Arial" w:cs="Arial"/>
                                <w:sz w:val="22"/>
                              </w:rPr>
                            </w:pPr>
                            <w:r w:rsidRPr="00140FFD">
                              <w:rPr>
                                <w:rFonts w:ascii="Arial" w:eastAsiaTheme="minorHAnsi" w:hAnsi="Arial" w:cs="Arial"/>
                                <w:sz w:val="22"/>
                              </w:rPr>
                              <w:t xml:space="preserve">Could the outcome </w:t>
                            </w:r>
                            <w:r>
                              <w:rPr>
                                <w:rFonts w:ascii="Arial" w:eastAsiaTheme="minorHAnsi" w:hAnsi="Arial" w:cs="Arial"/>
                                <w:sz w:val="22"/>
                              </w:rPr>
                              <w:t>trigger</w:t>
                            </w:r>
                            <w:r w:rsidRPr="00140FFD">
                              <w:rPr>
                                <w:rFonts w:ascii="Arial" w:eastAsiaTheme="minorHAnsi" w:hAnsi="Arial" w:cs="Arial"/>
                                <w:sz w:val="22"/>
                              </w:rPr>
                              <w:t xml:space="preserve"> reputational </w:t>
                            </w:r>
                            <w:r>
                              <w:rPr>
                                <w:rFonts w:ascii="Arial" w:eastAsiaTheme="minorHAnsi" w:hAnsi="Arial" w:cs="Arial"/>
                                <w:sz w:val="22"/>
                              </w:rPr>
                              <w:t>harm to the persons represented in the d</w:t>
                            </w:r>
                            <w:r w:rsidRPr="00140FFD">
                              <w:rPr>
                                <w:rFonts w:ascii="Arial" w:eastAsiaTheme="minorHAnsi" w:hAnsi="Arial" w:cs="Arial"/>
                                <w:sz w:val="22"/>
                              </w:rPr>
                              <w:t xml:space="preserve">ata, </w:t>
                            </w:r>
                            <w:r w:rsidRPr="00EC0815">
                              <w:rPr>
                                <w:rFonts w:ascii="Arial" w:eastAsiaTheme="minorHAnsi" w:hAnsi="Arial" w:cs="Arial"/>
                                <w:sz w:val="22"/>
                              </w:rPr>
                              <w:t>the Department</w:t>
                            </w:r>
                            <w:r w:rsidRPr="00140FFD">
                              <w:rPr>
                                <w:rFonts w:ascii="Arial" w:eastAsiaTheme="minorHAnsi" w:hAnsi="Arial" w:cs="Arial"/>
                                <w:sz w:val="22"/>
                              </w:rPr>
                              <w:t xml:space="preserve"> or the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AC96B9A" id="_x0000_t202" coordsize="21600,21600" o:spt="202" path="m,l,21600r21600,l21600,xe">
                <v:stroke joinstyle="miter"/>
                <v:path gradientshapeok="t" o:connecttype="rect"/>
              </v:shapetype>
              <v:shape id="Text Box 2" o:spid="_x0000_s1026" type="#_x0000_t202" style="width:508.05pt;height:4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" fillcolor="white [3201]" stroked="f" strokeweight=".5pt">
                <v:textbox>
                  <w:txbxContent>
                    <w:p w14:paraId="2F8EDE24" w14:textId="77777777" w:rsidR="008D7BB2" w:rsidRPr="00570EAD" w:rsidRDefault="008D7BB2" w:rsidP="00140FFD">
                      <w:pPr>
                        <w:pStyle w:val="Heading3"/>
                        <w:numPr>
                          <w:ilvl w:val="0"/>
                          <w:numId w:val="0"/>
                        </w:numPr>
                        <w:shd w:val="clear" w:color="auto" w:fill="C0504D" w:themeFill="accent2"/>
                        <w:spacing w:before="0" w:after="0"/>
                        <w:ind w:left="720" w:hanging="720"/>
                        <w:rPr>
                          <w:rFonts w:eastAsiaTheme="minorHAnsi"/>
                          <w:b/>
                          <w:bCs w:val="0"/>
                          <w:color w:val="FFFFFF" w:themeColor="background1"/>
                          <w:szCs w:val="22"/>
                        </w:rPr>
                      </w:pPr>
                      <w:bookmarkStart w:id="386" w:name="_Toc521935389"/>
                      <w:bookmarkStart w:id="387" w:name="_Toc521935500"/>
                      <w:bookmarkStart w:id="388" w:name="_Toc521935756"/>
                      <w:bookmarkStart w:id="389" w:name="_Toc525056490"/>
                      <w:r w:rsidRPr="00570EAD">
                        <w:rPr>
                          <w:rFonts w:eastAsiaTheme="minorHAnsi"/>
                          <w:b/>
                          <w:bCs w:val="0"/>
                          <w:color w:val="FFFFFF" w:themeColor="background1"/>
                          <w:szCs w:val="22"/>
                        </w:rPr>
                        <w:t>Safe project</w:t>
                      </w:r>
                      <w:bookmarkEnd w:id="386"/>
                      <w:bookmarkEnd w:id="387"/>
                      <w:bookmarkEnd w:id="388"/>
                      <w:bookmarkEnd w:id="389"/>
                    </w:p>
                    <w:p w14:paraId="16ECCDEB" w14:textId="6B58A35F" w:rsidR="008D7BB2" w:rsidRDefault="008D7BB2" w:rsidP="00570EA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Is this the project a valid question that can be answered with the requested </w:t>
                      </w:r>
                      <w:r>
                        <w:rPr>
                          <w:rFonts w:ascii="Arial" w:eastAsiaTheme="minorHAnsi" w:hAnsi="Arial" w:cs="Arial"/>
                          <w:sz w:val="22"/>
                        </w:rPr>
                        <w:t>d</w:t>
                      </w:r>
                      <w:r w:rsidRPr="00140FFD">
                        <w:rPr>
                          <w:rFonts w:ascii="Arial" w:eastAsiaTheme="minorHAnsi" w:hAnsi="Arial" w:cs="Arial"/>
                          <w:sz w:val="22"/>
                        </w:rPr>
                        <w:t>ata?</w:t>
                      </w:r>
                    </w:p>
                    <w:p w14:paraId="15A464C0" w14:textId="5083847D" w:rsidR="008D7BB2" w:rsidRDefault="008D7BB2" w:rsidP="00570EAD">
                      <w:pPr>
                        <w:pStyle w:val="ListParagraph"/>
                        <w:numPr>
                          <w:ilvl w:val="1"/>
                          <w:numId w:val="23"/>
                        </w:numPr>
                        <w:ind w:left="709" w:hanging="283"/>
                        <w:rPr>
                          <w:rFonts w:ascii="Arial" w:eastAsiaTheme="minorHAnsi" w:hAnsi="Arial" w:cs="Arial"/>
                          <w:sz w:val="22"/>
                        </w:rPr>
                      </w:pPr>
                      <w:r w:rsidRPr="00570EAD">
                        <w:rPr>
                          <w:rFonts w:ascii="Arial" w:eastAsiaTheme="minorHAnsi" w:hAnsi="Arial" w:cs="Arial"/>
                          <w:sz w:val="22"/>
                        </w:rPr>
                        <w:t xml:space="preserve">Consider the legal, moral and ethical considerations that relate to the use of </w:t>
                      </w:r>
                      <w:r>
                        <w:rPr>
                          <w:rFonts w:ascii="Arial" w:eastAsiaTheme="minorHAnsi" w:hAnsi="Arial" w:cs="Arial"/>
                          <w:sz w:val="22"/>
                        </w:rPr>
                        <w:t>d</w:t>
                      </w:r>
                      <w:r w:rsidRPr="00570EAD">
                        <w:rPr>
                          <w:rFonts w:ascii="Arial" w:eastAsiaTheme="minorHAnsi" w:hAnsi="Arial" w:cs="Arial"/>
                          <w:sz w:val="22"/>
                        </w:rPr>
                        <w:t>ata</w:t>
                      </w:r>
                    </w:p>
                    <w:p w14:paraId="5EB9CBF3" w14:textId="77777777" w:rsidR="008D7BB2" w:rsidRPr="00570EAD" w:rsidRDefault="008D7BB2" w:rsidP="00570EAD">
                      <w:pPr>
                        <w:pStyle w:val="ListParagraph"/>
                        <w:numPr>
                          <w:ilvl w:val="1"/>
                          <w:numId w:val="23"/>
                        </w:numPr>
                        <w:ind w:left="709" w:hanging="283"/>
                        <w:rPr>
                          <w:rFonts w:ascii="Arial" w:eastAsiaTheme="minorHAnsi" w:hAnsi="Arial" w:cs="Arial"/>
                          <w:sz w:val="22"/>
                        </w:rPr>
                      </w:pPr>
                      <w:r w:rsidRPr="00570EAD">
                        <w:rPr>
                          <w:rFonts w:ascii="Arial" w:eastAsiaTheme="minorHAnsi" w:hAnsi="Arial" w:cs="Arial"/>
                          <w:sz w:val="22"/>
                        </w:rPr>
                        <w:t>Has the project been assessed by a HREC (if required)?</w:t>
                      </w:r>
                    </w:p>
                    <w:p w14:paraId="18D21DF2" w14:textId="29D883DB" w:rsidR="008D7BB2" w:rsidRPr="00140FFD" w:rsidRDefault="008D7BB2" w:rsidP="00EC0815">
                      <w:pPr>
                        <w:pStyle w:val="ListParagraph"/>
                        <w:numPr>
                          <w:ilvl w:val="0"/>
                          <w:numId w:val="23"/>
                        </w:numPr>
                        <w:rPr>
                          <w:rFonts w:ascii="Arial" w:eastAsiaTheme="minorHAnsi" w:hAnsi="Arial" w:cs="Arial"/>
                          <w:sz w:val="22"/>
                        </w:rPr>
                      </w:pPr>
                      <w:r w:rsidRPr="00140FFD">
                        <w:rPr>
                          <w:rFonts w:ascii="Arial" w:eastAsiaTheme="minorHAnsi" w:hAnsi="Arial" w:cs="Arial"/>
                          <w:sz w:val="22"/>
                        </w:rPr>
                        <w:t xml:space="preserve">Is there a possibility of distortion or misrepresentation of information on output and whether this poses a risk to reputation for data subjects or </w:t>
                      </w:r>
                      <w:r w:rsidRPr="00EC0815">
                        <w:rPr>
                          <w:rFonts w:ascii="Arial" w:eastAsiaTheme="minorHAnsi" w:hAnsi="Arial" w:cs="Arial"/>
                          <w:sz w:val="22"/>
                        </w:rPr>
                        <w:t>the Department</w:t>
                      </w:r>
                      <w:r>
                        <w:rPr>
                          <w:rFonts w:ascii="Arial" w:eastAsiaTheme="minorHAnsi" w:hAnsi="Arial" w:cs="Arial"/>
                          <w:sz w:val="22"/>
                        </w:rPr>
                        <w:t>?</w:t>
                      </w:r>
                    </w:p>
                    <w:p w14:paraId="4FD37945" w14:textId="77777777" w:rsidR="008D7BB2" w:rsidRPr="00570EAD" w:rsidRDefault="008D7BB2" w:rsidP="00140FFD">
                      <w:pPr>
                        <w:pStyle w:val="Heading3"/>
                        <w:numPr>
                          <w:ilvl w:val="0"/>
                          <w:numId w:val="0"/>
                        </w:numPr>
                        <w:shd w:val="clear" w:color="auto" w:fill="9BBB59" w:themeFill="accent3"/>
                        <w:spacing w:before="0" w:after="0"/>
                        <w:ind w:left="720" w:hanging="720"/>
                        <w:rPr>
                          <w:rFonts w:eastAsiaTheme="minorHAnsi"/>
                          <w:b/>
                          <w:bCs w:val="0"/>
                          <w:color w:val="FFFFFF" w:themeColor="background1"/>
                          <w:szCs w:val="22"/>
                        </w:rPr>
                      </w:pPr>
                      <w:bookmarkStart w:id="390" w:name="_Toc521935279"/>
                      <w:bookmarkStart w:id="391" w:name="_Toc521935390"/>
                      <w:bookmarkStart w:id="392" w:name="_Toc521935501"/>
                      <w:bookmarkStart w:id="393" w:name="_Toc521935757"/>
                      <w:bookmarkStart w:id="394" w:name="_Toc525056491"/>
                      <w:r w:rsidRPr="00570EAD">
                        <w:rPr>
                          <w:rFonts w:eastAsiaTheme="minorHAnsi"/>
                          <w:b/>
                          <w:bCs w:val="0"/>
                          <w:color w:val="FFFFFF" w:themeColor="background1"/>
                          <w:szCs w:val="22"/>
                        </w:rPr>
                        <w:t>Safe data</w:t>
                      </w:r>
                      <w:bookmarkEnd w:id="390"/>
                      <w:bookmarkEnd w:id="391"/>
                      <w:bookmarkEnd w:id="392"/>
                      <w:bookmarkEnd w:id="393"/>
                      <w:bookmarkEnd w:id="394"/>
                    </w:p>
                    <w:p w14:paraId="7EE03A48" w14:textId="4C7ABD90"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Is there disclosure risk in the </w:t>
                      </w:r>
                      <w:r>
                        <w:rPr>
                          <w:rFonts w:ascii="Arial" w:eastAsiaTheme="minorHAnsi" w:hAnsi="Arial" w:cs="Arial"/>
                          <w:sz w:val="22"/>
                        </w:rPr>
                        <w:t>d</w:t>
                      </w:r>
                      <w:r w:rsidRPr="00140FFD">
                        <w:rPr>
                          <w:rFonts w:ascii="Arial" w:eastAsiaTheme="minorHAnsi" w:hAnsi="Arial" w:cs="Arial"/>
                          <w:sz w:val="22"/>
                        </w:rPr>
                        <w:t>ata itself?</w:t>
                      </w:r>
                    </w:p>
                    <w:p w14:paraId="7B28E3C6" w14:textId="49E10A20"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 xml:space="preserve">Consider the potential for identification in the </w:t>
                      </w:r>
                      <w:r>
                        <w:rPr>
                          <w:rFonts w:ascii="Arial" w:eastAsiaTheme="minorHAnsi" w:hAnsi="Arial" w:cs="Arial"/>
                          <w:sz w:val="22"/>
                        </w:rPr>
                        <w:t>d</w:t>
                      </w:r>
                      <w:r w:rsidRPr="00140FFD">
                        <w:rPr>
                          <w:rFonts w:ascii="Arial" w:eastAsiaTheme="minorHAnsi" w:hAnsi="Arial" w:cs="Arial"/>
                          <w:sz w:val="22"/>
                        </w:rPr>
                        <w:t>ata as well as the sensitivity or uniqueness of data characteristics that could lead to identification</w:t>
                      </w:r>
                    </w:p>
                    <w:p w14:paraId="6AB71A70" w14:textId="777777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Was consent sought? Are there direct and recognisable identifiers?</w:t>
                      </w:r>
                    </w:p>
                    <w:p w14:paraId="0D7E301B" w14:textId="77777777" w:rsidR="008D7BB2" w:rsidRPr="00570EAD" w:rsidRDefault="008D7BB2" w:rsidP="00140FFD">
                      <w:pPr>
                        <w:pStyle w:val="Heading3"/>
                        <w:numPr>
                          <w:ilvl w:val="0"/>
                          <w:numId w:val="0"/>
                        </w:numPr>
                        <w:shd w:val="clear" w:color="auto" w:fill="8064A2" w:themeFill="accent4"/>
                        <w:spacing w:before="0" w:after="0"/>
                        <w:ind w:left="720" w:hanging="720"/>
                        <w:rPr>
                          <w:rFonts w:eastAsiaTheme="minorHAnsi"/>
                          <w:b/>
                          <w:bCs w:val="0"/>
                          <w:color w:val="FFFFFF" w:themeColor="background1"/>
                          <w:szCs w:val="22"/>
                        </w:rPr>
                      </w:pPr>
                      <w:bookmarkStart w:id="395" w:name="_Toc521935280"/>
                      <w:bookmarkStart w:id="396" w:name="_Toc521935391"/>
                      <w:bookmarkStart w:id="397" w:name="_Toc521935502"/>
                      <w:bookmarkStart w:id="398" w:name="_Toc521935758"/>
                      <w:bookmarkStart w:id="399" w:name="_Toc525056492"/>
                      <w:r w:rsidRPr="00570EAD">
                        <w:rPr>
                          <w:rFonts w:eastAsiaTheme="minorHAnsi"/>
                          <w:b/>
                          <w:bCs w:val="0"/>
                          <w:color w:val="FFFFFF" w:themeColor="background1"/>
                          <w:szCs w:val="22"/>
                        </w:rPr>
                        <w:t>Safe people</w:t>
                      </w:r>
                      <w:bookmarkEnd w:id="395"/>
                      <w:bookmarkEnd w:id="396"/>
                      <w:bookmarkEnd w:id="397"/>
                      <w:bookmarkEnd w:id="398"/>
                      <w:bookmarkEnd w:id="399"/>
                    </w:p>
                    <w:p w14:paraId="3D082120" w14:textId="2963270B"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Can the requestor be trusted to use </w:t>
                      </w:r>
                      <w:r>
                        <w:rPr>
                          <w:rFonts w:ascii="Arial" w:eastAsiaTheme="minorHAnsi" w:hAnsi="Arial" w:cs="Arial"/>
                          <w:sz w:val="22"/>
                        </w:rPr>
                        <w:t>d</w:t>
                      </w:r>
                      <w:r w:rsidRPr="00140FFD">
                        <w:rPr>
                          <w:rFonts w:ascii="Arial" w:eastAsiaTheme="minorHAnsi" w:hAnsi="Arial" w:cs="Arial"/>
                          <w:sz w:val="22"/>
                        </w:rPr>
                        <w:t>ata appropriately?</w:t>
                      </w:r>
                    </w:p>
                    <w:p w14:paraId="7BEB8DA1" w14:textId="77777777"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Consider the knowledge, skills and incentives of the data users to appropriately store and use data in accordance with the expected or required standards of behaviour</w:t>
                      </w:r>
                    </w:p>
                    <w:p w14:paraId="16A564DC" w14:textId="777777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Will the data user have the basic technical ability to understand the restriction and not contribute to inadvertent breaches of privacy?</w:t>
                      </w:r>
                    </w:p>
                    <w:p w14:paraId="621AF9B4" w14:textId="77777777" w:rsidR="008D7BB2" w:rsidRPr="00570EAD" w:rsidRDefault="008D7BB2" w:rsidP="00140FFD">
                      <w:pPr>
                        <w:pStyle w:val="Heading3"/>
                        <w:numPr>
                          <w:ilvl w:val="0"/>
                          <w:numId w:val="0"/>
                        </w:numPr>
                        <w:shd w:val="clear" w:color="auto" w:fill="4BACC6" w:themeFill="accent5"/>
                        <w:spacing w:before="0" w:after="0"/>
                        <w:ind w:left="720" w:hanging="720"/>
                        <w:rPr>
                          <w:rFonts w:eastAsiaTheme="minorHAnsi"/>
                          <w:b/>
                          <w:bCs w:val="0"/>
                          <w:color w:val="FFFFFF" w:themeColor="background1"/>
                          <w:szCs w:val="22"/>
                        </w:rPr>
                      </w:pPr>
                      <w:bookmarkStart w:id="400" w:name="_Toc521935281"/>
                      <w:bookmarkStart w:id="401" w:name="_Toc521935392"/>
                      <w:bookmarkStart w:id="402" w:name="_Toc521935503"/>
                      <w:bookmarkStart w:id="403" w:name="_Toc521935759"/>
                      <w:bookmarkStart w:id="404" w:name="_Toc525056493"/>
                      <w:r w:rsidRPr="00570EAD">
                        <w:rPr>
                          <w:rFonts w:eastAsiaTheme="minorHAnsi"/>
                          <w:b/>
                          <w:bCs w:val="0"/>
                          <w:color w:val="FFFFFF" w:themeColor="background1"/>
                          <w:szCs w:val="22"/>
                        </w:rPr>
                        <w:t>Safe settings</w:t>
                      </w:r>
                      <w:bookmarkEnd w:id="400"/>
                      <w:bookmarkEnd w:id="401"/>
                      <w:bookmarkEnd w:id="402"/>
                      <w:bookmarkEnd w:id="403"/>
                      <w:bookmarkEnd w:id="404"/>
                    </w:p>
                    <w:p w14:paraId="3FEA478E" w14:textId="255A0BCF"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Are the facilities for the conduct of the project appropriate to protect </w:t>
                      </w:r>
                      <w:r>
                        <w:rPr>
                          <w:rFonts w:ascii="Arial" w:eastAsiaTheme="minorHAnsi" w:hAnsi="Arial" w:cs="Arial"/>
                          <w:sz w:val="22"/>
                        </w:rPr>
                        <w:t>d</w:t>
                      </w:r>
                      <w:r w:rsidRPr="00140FFD">
                        <w:rPr>
                          <w:rFonts w:ascii="Arial" w:eastAsiaTheme="minorHAnsi" w:hAnsi="Arial" w:cs="Arial"/>
                          <w:sz w:val="22"/>
                        </w:rPr>
                        <w:t>ata from deliberate and accidental information disclosure?</w:t>
                      </w:r>
                    </w:p>
                    <w:p w14:paraId="19C7F246" w14:textId="2B199142" w:rsidR="008D7BB2" w:rsidRPr="00140FFD" w:rsidRDefault="008D7BB2" w:rsidP="00570EAD">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 xml:space="preserve">Consider the practical controls on how </w:t>
                      </w:r>
                      <w:r>
                        <w:rPr>
                          <w:rFonts w:ascii="Arial" w:eastAsiaTheme="minorHAnsi" w:hAnsi="Arial" w:cs="Arial"/>
                          <w:sz w:val="22"/>
                        </w:rPr>
                        <w:t>d</w:t>
                      </w:r>
                      <w:r w:rsidRPr="00140FFD">
                        <w:rPr>
                          <w:rFonts w:ascii="Arial" w:eastAsiaTheme="minorHAnsi" w:hAnsi="Arial" w:cs="Arial"/>
                          <w:sz w:val="22"/>
                        </w:rPr>
                        <w:t>ata will be accessed, including the physical environment and procedural arrangements to assess likelihood of deliberate or accidental disclosure.</w:t>
                      </w:r>
                    </w:p>
                    <w:p w14:paraId="26A6192F" w14:textId="0CEF6B77" w:rsidR="008D7BB2" w:rsidRPr="00140FFD" w:rsidRDefault="008D7BB2" w:rsidP="00140FFD">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 xml:space="preserve">How effective are the controls around authorised access to </w:t>
                      </w:r>
                      <w:r>
                        <w:rPr>
                          <w:rFonts w:ascii="Arial" w:eastAsiaTheme="minorHAnsi" w:hAnsi="Arial" w:cs="Arial"/>
                          <w:sz w:val="22"/>
                        </w:rPr>
                        <w:t>d</w:t>
                      </w:r>
                      <w:r w:rsidRPr="00140FFD">
                        <w:rPr>
                          <w:rFonts w:ascii="Arial" w:eastAsiaTheme="minorHAnsi" w:hAnsi="Arial" w:cs="Arial"/>
                          <w:sz w:val="22"/>
                        </w:rPr>
                        <w:t>ata and the likely effectiveness of controls on unauthorised access?</w:t>
                      </w:r>
                    </w:p>
                    <w:p w14:paraId="4D20EAED" w14:textId="77777777" w:rsidR="008D7BB2" w:rsidRPr="00570EAD" w:rsidRDefault="008D7BB2" w:rsidP="00140FFD">
                      <w:pPr>
                        <w:pStyle w:val="Heading3"/>
                        <w:numPr>
                          <w:ilvl w:val="0"/>
                          <w:numId w:val="0"/>
                        </w:numPr>
                        <w:shd w:val="clear" w:color="auto" w:fill="F79646" w:themeFill="accent6"/>
                        <w:spacing w:before="0" w:after="0"/>
                        <w:ind w:left="720" w:hanging="720"/>
                        <w:rPr>
                          <w:rFonts w:eastAsiaTheme="minorHAnsi"/>
                          <w:b/>
                          <w:bCs w:val="0"/>
                          <w:color w:val="FFFFFF" w:themeColor="background1"/>
                          <w:szCs w:val="22"/>
                        </w:rPr>
                      </w:pPr>
                      <w:bookmarkStart w:id="405" w:name="_Toc521935282"/>
                      <w:bookmarkStart w:id="406" w:name="_Toc521935393"/>
                      <w:bookmarkStart w:id="407" w:name="_Toc521935504"/>
                      <w:bookmarkStart w:id="408" w:name="_Toc521935760"/>
                      <w:bookmarkStart w:id="409" w:name="_Toc525056494"/>
                      <w:r w:rsidRPr="00570EAD">
                        <w:rPr>
                          <w:rFonts w:eastAsiaTheme="minorHAnsi"/>
                          <w:b/>
                          <w:bCs w:val="0"/>
                          <w:color w:val="FFFFFF" w:themeColor="background1"/>
                          <w:szCs w:val="22"/>
                        </w:rPr>
                        <w:t>Safe outputs</w:t>
                      </w:r>
                      <w:bookmarkEnd w:id="405"/>
                      <w:bookmarkEnd w:id="406"/>
                      <w:bookmarkEnd w:id="407"/>
                      <w:bookmarkEnd w:id="408"/>
                      <w:bookmarkEnd w:id="409"/>
                    </w:p>
                    <w:p w14:paraId="02E1718D" w14:textId="77777777" w:rsidR="008D7BB2" w:rsidRPr="00140FFD" w:rsidRDefault="008D7BB2" w:rsidP="00F21430">
                      <w:pPr>
                        <w:pStyle w:val="ListParagraph"/>
                        <w:numPr>
                          <w:ilvl w:val="0"/>
                          <w:numId w:val="23"/>
                        </w:numPr>
                        <w:ind w:left="426" w:hanging="284"/>
                        <w:rPr>
                          <w:rFonts w:ascii="Arial" w:eastAsiaTheme="minorHAnsi" w:hAnsi="Arial" w:cs="Arial"/>
                          <w:sz w:val="22"/>
                        </w:rPr>
                      </w:pPr>
                      <w:r w:rsidRPr="00140FFD">
                        <w:rPr>
                          <w:rFonts w:ascii="Arial" w:eastAsiaTheme="minorHAnsi" w:hAnsi="Arial" w:cs="Arial"/>
                          <w:sz w:val="22"/>
                        </w:rPr>
                        <w:t>How will the outcomes of the project be communicated to the intended audience?</w:t>
                      </w:r>
                    </w:p>
                    <w:p w14:paraId="1DCDCD78" w14:textId="77777777" w:rsidR="008D7BB2" w:rsidRPr="00140FFD" w:rsidRDefault="008D7BB2" w:rsidP="00F21430">
                      <w:pPr>
                        <w:pStyle w:val="ListParagraph"/>
                        <w:numPr>
                          <w:ilvl w:val="1"/>
                          <w:numId w:val="23"/>
                        </w:numPr>
                        <w:ind w:left="709" w:hanging="283"/>
                        <w:rPr>
                          <w:rFonts w:ascii="Arial" w:eastAsiaTheme="minorHAnsi" w:hAnsi="Arial" w:cs="Arial"/>
                          <w:sz w:val="22"/>
                        </w:rPr>
                      </w:pPr>
                      <w:r w:rsidRPr="00140FFD">
                        <w:rPr>
                          <w:rFonts w:ascii="Arial" w:eastAsiaTheme="minorHAnsi" w:hAnsi="Arial" w:cs="Arial"/>
                          <w:sz w:val="22"/>
                        </w:rPr>
                        <w:t>Consider the risk that sensitive information could be published in the analysis products, the best approach to the type of data and where the focus should be when controlling output risks.</w:t>
                      </w:r>
                    </w:p>
                    <w:p w14:paraId="7B50449E" w14:textId="1BE487AF" w:rsidR="008D7BB2" w:rsidRPr="00570EAD" w:rsidRDefault="008D7BB2" w:rsidP="00EC0815">
                      <w:pPr>
                        <w:pStyle w:val="ListParagraph"/>
                        <w:numPr>
                          <w:ilvl w:val="0"/>
                          <w:numId w:val="23"/>
                        </w:numPr>
                        <w:rPr>
                          <w:rFonts w:ascii="Arial" w:eastAsiaTheme="minorHAnsi" w:hAnsi="Arial" w:cs="Arial"/>
                          <w:sz w:val="22"/>
                        </w:rPr>
                      </w:pPr>
                      <w:r w:rsidRPr="00140FFD">
                        <w:rPr>
                          <w:rFonts w:ascii="Arial" w:eastAsiaTheme="minorHAnsi" w:hAnsi="Arial" w:cs="Arial"/>
                          <w:sz w:val="22"/>
                        </w:rPr>
                        <w:t xml:space="preserve">Could the outcome </w:t>
                      </w:r>
                      <w:r>
                        <w:rPr>
                          <w:rFonts w:ascii="Arial" w:eastAsiaTheme="minorHAnsi" w:hAnsi="Arial" w:cs="Arial"/>
                          <w:sz w:val="22"/>
                        </w:rPr>
                        <w:t>trigger</w:t>
                      </w:r>
                      <w:r w:rsidRPr="00140FFD">
                        <w:rPr>
                          <w:rFonts w:ascii="Arial" w:eastAsiaTheme="minorHAnsi" w:hAnsi="Arial" w:cs="Arial"/>
                          <w:sz w:val="22"/>
                        </w:rPr>
                        <w:t xml:space="preserve"> reputational </w:t>
                      </w:r>
                      <w:r>
                        <w:rPr>
                          <w:rFonts w:ascii="Arial" w:eastAsiaTheme="minorHAnsi" w:hAnsi="Arial" w:cs="Arial"/>
                          <w:sz w:val="22"/>
                        </w:rPr>
                        <w:t>harm to the persons represented in the d</w:t>
                      </w:r>
                      <w:r w:rsidRPr="00140FFD">
                        <w:rPr>
                          <w:rFonts w:ascii="Arial" w:eastAsiaTheme="minorHAnsi" w:hAnsi="Arial" w:cs="Arial"/>
                          <w:sz w:val="22"/>
                        </w:rPr>
                        <w:t xml:space="preserve">ata, </w:t>
                      </w:r>
                      <w:r w:rsidRPr="00EC0815">
                        <w:rPr>
                          <w:rFonts w:ascii="Arial" w:eastAsiaTheme="minorHAnsi" w:hAnsi="Arial" w:cs="Arial"/>
                          <w:sz w:val="22"/>
                        </w:rPr>
                        <w:t>the Department</w:t>
                      </w:r>
                      <w:r w:rsidRPr="00140FFD">
                        <w:rPr>
                          <w:rFonts w:ascii="Arial" w:eastAsiaTheme="minorHAnsi" w:hAnsi="Arial" w:cs="Arial"/>
                          <w:sz w:val="22"/>
                        </w:rPr>
                        <w:t xml:space="preserve"> or the government?</w:t>
                      </w:r>
                    </w:p>
                  </w:txbxContent>
                </v:textbox>
                <w10:anchorlock/>
              </v:shape>
            </w:pict>
          </mc:Fallback>
        </mc:AlternateContent>
      </w:r>
      <w:r>
        <w:rPr>
          <w:rFonts w:eastAsiaTheme="minorHAnsi"/>
        </w:rPr>
        <w:br w:type="page"/>
      </w:r>
    </w:p>
    <w:p w14:paraId="6A419310" w14:textId="77777777" w:rsidR="000F2E2B" w:rsidRPr="00B15D96" w:rsidRDefault="000F2E2B" w:rsidP="00DA661A">
      <w:pPr>
        <w:pStyle w:val="Heading2"/>
        <w:rPr>
          <w:rFonts w:eastAsiaTheme="majorEastAsia"/>
        </w:rPr>
      </w:pPr>
      <w:bookmarkStart w:id="387" w:name="_Toc521932539"/>
      <w:bookmarkStart w:id="388" w:name="_Toc525056495"/>
      <w:r w:rsidRPr="00B15D96">
        <w:rPr>
          <w:rFonts w:eastAsiaTheme="majorEastAsia"/>
        </w:rPr>
        <w:lastRenderedPageBreak/>
        <w:t>Risk management</w:t>
      </w:r>
      <w:bookmarkEnd w:id="387"/>
      <w:bookmarkEnd w:id="388"/>
    </w:p>
    <w:p w14:paraId="70B3B52F" w14:textId="445340FB" w:rsidR="000F2E2B" w:rsidRPr="00B15D96" w:rsidRDefault="000F2E2B" w:rsidP="00DA661A">
      <w:pPr>
        <w:pStyle w:val="Heading3"/>
        <w:rPr>
          <w:rFonts w:eastAsiaTheme="minorHAnsi"/>
        </w:rPr>
      </w:pPr>
      <w:bookmarkStart w:id="389" w:name="_Toc517786636"/>
      <w:bookmarkStart w:id="390" w:name="_Toc521932540"/>
      <w:bookmarkStart w:id="391" w:name="_Toc521935506"/>
      <w:bookmarkStart w:id="392" w:name="_Toc521935762"/>
      <w:bookmarkStart w:id="393" w:name="_Toc525056496"/>
      <w:r w:rsidRPr="00B15D96">
        <w:rPr>
          <w:rFonts w:eastAsiaTheme="minorHAnsi"/>
        </w:rPr>
        <w:t>Depending on the risk ratin</w:t>
      </w:r>
      <w:r w:rsidR="00EC0815">
        <w:rPr>
          <w:rFonts w:eastAsiaTheme="minorHAnsi"/>
        </w:rPr>
        <w:t>g of the assessment undertaken, for example low risk to extreme high risk</w:t>
      </w:r>
      <w:r w:rsidRPr="00B15D96">
        <w:rPr>
          <w:rFonts w:eastAsiaTheme="minorHAnsi"/>
        </w:rPr>
        <w:t xml:space="preserve">, the data request may be referred to </w:t>
      </w:r>
      <w:r w:rsidR="00EC0815">
        <w:rPr>
          <w:rFonts w:eastAsiaTheme="minorHAnsi"/>
        </w:rPr>
        <w:t>the Department</w:t>
      </w:r>
      <w:r w:rsidRPr="00B15D96">
        <w:rPr>
          <w:rFonts w:eastAsiaTheme="minorHAnsi"/>
        </w:rPr>
        <w:t>’s Data Request Assessment Panel for further risk management where required.</w:t>
      </w:r>
      <w:bookmarkEnd w:id="389"/>
      <w:bookmarkEnd w:id="390"/>
      <w:bookmarkEnd w:id="391"/>
      <w:bookmarkEnd w:id="392"/>
      <w:bookmarkEnd w:id="393"/>
    </w:p>
    <w:p w14:paraId="2C109576" w14:textId="77777777" w:rsidR="00D00C31" w:rsidRPr="00AA3967" w:rsidRDefault="00D00C31" w:rsidP="00DA661A">
      <w:pPr>
        <w:pStyle w:val="Heading1"/>
        <w:rPr>
          <w:rFonts w:eastAsiaTheme="majorEastAsia"/>
        </w:rPr>
      </w:pPr>
      <w:bookmarkStart w:id="394" w:name="_Toc525056497"/>
      <w:r w:rsidRPr="00AA3967">
        <w:rPr>
          <w:rFonts w:eastAsiaTheme="majorEastAsia"/>
        </w:rPr>
        <w:t>AGREEMENT FOR DATA RELEASE</w:t>
      </w:r>
      <w:bookmarkEnd w:id="394"/>
    </w:p>
    <w:p w14:paraId="13429C86" w14:textId="6B6DA5FE" w:rsidR="00D00C31" w:rsidRPr="00AA3967" w:rsidRDefault="00FA6742" w:rsidP="00DA661A">
      <w:pPr>
        <w:pStyle w:val="Heading2"/>
        <w:rPr>
          <w:rFonts w:eastAsiaTheme="majorEastAsia"/>
        </w:rPr>
      </w:pPr>
      <w:bookmarkStart w:id="395" w:name="_Toc521932544"/>
      <w:bookmarkStart w:id="396" w:name="_Toc525056498"/>
      <w:r>
        <w:rPr>
          <w:rFonts w:eastAsiaTheme="majorEastAsia"/>
        </w:rPr>
        <w:t>Terms and conditions of use of high r</w:t>
      </w:r>
      <w:r w:rsidR="00D00C31" w:rsidRPr="00AA3967">
        <w:rPr>
          <w:rFonts w:eastAsiaTheme="majorEastAsia"/>
        </w:rPr>
        <w:t xml:space="preserve">isk </w:t>
      </w:r>
      <w:r>
        <w:rPr>
          <w:rFonts w:eastAsiaTheme="majorEastAsia"/>
        </w:rPr>
        <w:t>d</w:t>
      </w:r>
      <w:r w:rsidR="00D00C31" w:rsidRPr="00AA3967">
        <w:rPr>
          <w:rFonts w:eastAsiaTheme="majorEastAsia"/>
        </w:rPr>
        <w:t>ata</w:t>
      </w:r>
      <w:bookmarkEnd w:id="395"/>
      <w:bookmarkEnd w:id="396"/>
      <w:r w:rsidR="00D00C31" w:rsidRPr="00AA3967">
        <w:rPr>
          <w:rFonts w:eastAsiaTheme="majorEastAsia"/>
        </w:rPr>
        <w:t xml:space="preserve"> </w:t>
      </w:r>
    </w:p>
    <w:p w14:paraId="7D7B6D2F" w14:textId="5451FE2B" w:rsidR="00D00C31" w:rsidRPr="00AA3967" w:rsidRDefault="00D00C31" w:rsidP="00DA661A">
      <w:pPr>
        <w:pStyle w:val="Heading3"/>
        <w:rPr>
          <w:rFonts w:eastAsiaTheme="minorHAnsi"/>
        </w:rPr>
      </w:pPr>
      <w:bookmarkStart w:id="397" w:name="_Toc517786641"/>
      <w:bookmarkStart w:id="398" w:name="_Toc521932545"/>
      <w:bookmarkStart w:id="399" w:name="_Toc521935511"/>
      <w:bookmarkStart w:id="400" w:name="_Toc521935767"/>
      <w:bookmarkStart w:id="401" w:name="_Toc525056499"/>
      <w:r w:rsidRPr="00AA3967">
        <w:rPr>
          <w:rFonts w:eastAsiaTheme="minorHAnsi"/>
        </w:rPr>
        <w:t>The legally binding agreement for the handling of identified, identifiable and re</w:t>
      </w:r>
      <w:r w:rsidRPr="00AA3967">
        <w:rPr>
          <w:rFonts w:eastAsiaTheme="minorHAnsi"/>
        </w:rPr>
        <w:noBreakHyphen/>
        <w:t xml:space="preserve">identifiable </w:t>
      </w:r>
      <w:r w:rsidR="00F349E2">
        <w:rPr>
          <w:rFonts w:eastAsiaTheme="minorHAnsi"/>
        </w:rPr>
        <w:t>d</w:t>
      </w:r>
      <w:r w:rsidRPr="00AA3967">
        <w:rPr>
          <w:rFonts w:eastAsiaTheme="minorHAnsi"/>
        </w:rPr>
        <w:t>ata will include terms and conditions relating to:</w:t>
      </w:r>
      <w:bookmarkEnd w:id="397"/>
      <w:bookmarkEnd w:id="398"/>
      <w:bookmarkEnd w:id="399"/>
      <w:bookmarkEnd w:id="400"/>
      <w:bookmarkEnd w:id="401"/>
      <w:r w:rsidRPr="00AA3967">
        <w:rPr>
          <w:rFonts w:eastAsiaTheme="minorHAnsi"/>
        </w:rPr>
        <w:t xml:space="preserve"> </w:t>
      </w:r>
    </w:p>
    <w:p w14:paraId="0318A03C" w14:textId="77777777" w:rsidR="00D00C31" w:rsidRPr="00AA3967" w:rsidRDefault="00D00C31" w:rsidP="00FA6775">
      <w:pPr>
        <w:tabs>
          <w:tab w:val="left" w:pos="1134"/>
        </w:tabs>
        <w:autoSpaceDE w:val="0"/>
        <w:autoSpaceDN w:val="0"/>
        <w:adjustRightInd w:val="0"/>
        <w:spacing w:before="120" w:after="120"/>
        <w:ind w:left="1134" w:hanging="425"/>
        <w:rPr>
          <w:rFonts w:ascii="Arial" w:eastAsiaTheme="minorHAnsi" w:hAnsi="Arial" w:cs="Arial"/>
          <w:color w:val="000000"/>
        </w:rPr>
      </w:pPr>
      <w:r w:rsidRPr="001B0DBD">
        <w:rPr>
          <w:rFonts w:ascii="Arial" w:eastAsiaTheme="minorHAnsi" w:hAnsi="Arial" w:cs="Arial"/>
          <w:b/>
          <w:color w:val="000000"/>
        </w:rPr>
        <w:t>(a)</w:t>
      </w:r>
      <w:r w:rsidRPr="00AA3967">
        <w:rPr>
          <w:rFonts w:ascii="Arial" w:eastAsiaTheme="minorHAnsi" w:hAnsi="Arial" w:cs="Arial"/>
          <w:color w:val="000000"/>
        </w:rPr>
        <w:tab/>
        <w:t xml:space="preserve">Using the information only for the purpose specified on the </w:t>
      </w:r>
      <w:r w:rsidR="00FA6775" w:rsidRPr="00FA6742">
        <w:rPr>
          <w:rFonts w:ascii="Arial" w:eastAsiaTheme="minorHAnsi" w:hAnsi="Arial" w:cs="Arial"/>
          <w:i/>
          <w:color w:val="000000"/>
        </w:rPr>
        <w:t xml:space="preserve">NCSR </w:t>
      </w:r>
      <w:r w:rsidRPr="00FA6742">
        <w:rPr>
          <w:rFonts w:ascii="Arial" w:eastAsiaTheme="minorHAnsi" w:hAnsi="Arial" w:cs="Arial"/>
          <w:i/>
          <w:color w:val="000000"/>
        </w:rPr>
        <w:t>Data Request Form</w:t>
      </w:r>
      <w:r w:rsidRPr="00AA3967">
        <w:rPr>
          <w:rFonts w:ascii="Arial" w:eastAsiaTheme="minorHAnsi" w:hAnsi="Arial" w:cs="Arial"/>
          <w:color w:val="000000"/>
        </w:rPr>
        <w:t>, that is, medical research relevant to healthcare, screening, cervical cancer and bowel cancer;</w:t>
      </w:r>
    </w:p>
    <w:p w14:paraId="62C7D086" w14:textId="2BAA50F5" w:rsidR="00D00C31" w:rsidRPr="00AA3967" w:rsidRDefault="00D00C31" w:rsidP="00FA6775">
      <w:pPr>
        <w:tabs>
          <w:tab w:val="left" w:pos="1134"/>
        </w:tabs>
        <w:autoSpaceDE w:val="0"/>
        <w:autoSpaceDN w:val="0"/>
        <w:adjustRightInd w:val="0"/>
        <w:spacing w:before="120" w:after="120"/>
        <w:ind w:left="1134" w:hanging="425"/>
        <w:rPr>
          <w:rFonts w:ascii="Arial" w:eastAsiaTheme="minorHAnsi" w:hAnsi="Arial" w:cs="Arial"/>
          <w:color w:val="000000"/>
        </w:rPr>
      </w:pPr>
      <w:r w:rsidRPr="001B0DBD">
        <w:rPr>
          <w:rFonts w:ascii="Arial" w:eastAsiaTheme="minorHAnsi" w:hAnsi="Arial" w:cs="Arial"/>
          <w:b/>
          <w:color w:val="000000"/>
        </w:rPr>
        <w:t>(b)</w:t>
      </w:r>
      <w:r w:rsidRPr="00AA3967">
        <w:rPr>
          <w:rFonts w:ascii="Arial" w:eastAsiaTheme="minorHAnsi" w:hAnsi="Arial" w:cs="Arial"/>
          <w:color w:val="000000"/>
        </w:rPr>
        <w:tab/>
        <w:t xml:space="preserve">Ensuring </w:t>
      </w:r>
      <w:r w:rsidR="00F349E2">
        <w:rPr>
          <w:rFonts w:ascii="Arial" w:eastAsiaTheme="minorHAnsi" w:hAnsi="Arial" w:cs="Arial"/>
          <w:color w:val="000000"/>
        </w:rPr>
        <w:t>d</w:t>
      </w:r>
      <w:r w:rsidRPr="00AA3967">
        <w:rPr>
          <w:rFonts w:ascii="Arial" w:eastAsiaTheme="minorHAnsi" w:hAnsi="Arial" w:cs="Arial"/>
          <w:color w:val="000000"/>
        </w:rPr>
        <w:t>ata is not published in a format that could potentially identify an individual consumer;</w:t>
      </w:r>
    </w:p>
    <w:p w14:paraId="26977D66" w14:textId="77777777" w:rsidR="00D00C31" w:rsidRPr="00AA3967" w:rsidRDefault="00D00C31" w:rsidP="00FA6775">
      <w:pPr>
        <w:tabs>
          <w:tab w:val="left" w:pos="1134"/>
        </w:tabs>
        <w:autoSpaceDE w:val="0"/>
        <w:autoSpaceDN w:val="0"/>
        <w:adjustRightInd w:val="0"/>
        <w:spacing w:before="120" w:after="120"/>
        <w:ind w:left="1134" w:hanging="425"/>
        <w:rPr>
          <w:rFonts w:ascii="Arial" w:eastAsiaTheme="minorHAnsi" w:hAnsi="Arial" w:cs="Arial"/>
          <w:color w:val="000000"/>
        </w:rPr>
      </w:pPr>
      <w:r w:rsidRPr="001B0DBD">
        <w:rPr>
          <w:rFonts w:ascii="Arial" w:eastAsiaTheme="minorHAnsi" w:hAnsi="Arial" w:cs="Arial"/>
          <w:b/>
          <w:color w:val="000000"/>
        </w:rPr>
        <w:t>(c)</w:t>
      </w:r>
      <w:r w:rsidRPr="00AA3967">
        <w:rPr>
          <w:rFonts w:ascii="Arial" w:eastAsiaTheme="minorHAnsi" w:hAnsi="Arial" w:cs="Arial"/>
          <w:color w:val="000000"/>
        </w:rPr>
        <w:tab/>
        <w:t xml:space="preserve">Taking reasonable steps to protect personal information from misuse and loss and to protect information from unauthorised access, modification or disclosure:  </w:t>
      </w:r>
    </w:p>
    <w:p w14:paraId="1CB27EEF" w14:textId="77777777"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Data must be stored securely and only those named in the request form may have access to it</w:t>
      </w:r>
    </w:p>
    <w:p w14:paraId="06BC583E" w14:textId="164F3777"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 xml:space="preserve">Any changes to staff who hold </w:t>
      </w:r>
      <w:r w:rsidR="00C72920">
        <w:rPr>
          <w:rFonts w:ascii="Arial" w:eastAsiaTheme="minorHAnsi" w:hAnsi="Arial" w:cs="Arial"/>
        </w:rPr>
        <w:t>d</w:t>
      </w:r>
      <w:r w:rsidRPr="001B0DBD">
        <w:rPr>
          <w:rFonts w:ascii="Arial" w:eastAsiaTheme="minorHAnsi" w:hAnsi="Arial" w:cs="Arial"/>
        </w:rPr>
        <w:t xml:space="preserve">ata must be notified to </w:t>
      </w:r>
      <w:r w:rsidR="00EC0815">
        <w:rPr>
          <w:rFonts w:ascii="Arial" w:eastAsiaTheme="minorHAnsi" w:hAnsi="Arial" w:cs="Arial"/>
        </w:rPr>
        <w:t>the Department</w:t>
      </w:r>
    </w:p>
    <w:p w14:paraId="0291E598" w14:textId="43D88AB2"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 xml:space="preserve">New staff must agree to the terms and conditions for the handling of identified, identifiable and re-identifiable </w:t>
      </w:r>
      <w:r w:rsidR="00C72920">
        <w:rPr>
          <w:rFonts w:ascii="Arial" w:eastAsiaTheme="minorHAnsi" w:hAnsi="Arial" w:cs="Arial"/>
        </w:rPr>
        <w:t>d</w:t>
      </w:r>
      <w:r w:rsidRPr="001B0DBD">
        <w:rPr>
          <w:rFonts w:ascii="Arial" w:eastAsiaTheme="minorHAnsi" w:hAnsi="Arial" w:cs="Arial"/>
        </w:rPr>
        <w:t xml:space="preserve">ata; </w:t>
      </w:r>
    </w:p>
    <w:p w14:paraId="3221ABFF" w14:textId="58FE69AA" w:rsidR="00D00C31" w:rsidRPr="00AA3967" w:rsidRDefault="00D00C31" w:rsidP="00FA6775">
      <w:pPr>
        <w:tabs>
          <w:tab w:val="left" w:pos="1134"/>
        </w:tabs>
        <w:autoSpaceDE w:val="0"/>
        <w:autoSpaceDN w:val="0"/>
        <w:adjustRightInd w:val="0"/>
        <w:spacing w:before="120" w:after="120"/>
        <w:ind w:left="1134" w:hanging="425"/>
        <w:rPr>
          <w:rFonts w:ascii="Arial" w:eastAsiaTheme="minorHAnsi" w:hAnsi="Arial" w:cs="Arial"/>
          <w:color w:val="000000"/>
        </w:rPr>
      </w:pPr>
      <w:r w:rsidRPr="001B0DBD">
        <w:rPr>
          <w:rFonts w:ascii="Arial" w:eastAsiaTheme="minorHAnsi" w:hAnsi="Arial" w:cs="Arial"/>
          <w:b/>
          <w:color w:val="000000"/>
        </w:rPr>
        <w:t>(d)</w:t>
      </w:r>
      <w:r w:rsidRPr="00AA3967">
        <w:rPr>
          <w:rFonts w:ascii="Arial" w:eastAsiaTheme="minorHAnsi" w:hAnsi="Arial" w:cs="Arial"/>
          <w:color w:val="000000"/>
        </w:rPr>
        <w:tab/>
        <w:t>Agreeing to other applicable limitations on us</w:t>
      </w:r>
      <w:r w:rsidR="00C72920">
        <w:rPr>
          <w:rFonts w:ascii="Arial" w:eastAsiaTheme="minorHAnsi" w:hAnsi="Arial" w:cs="Arial"/>
          <w:color w:val="000000"/>
        </w:rPr>
        <w:t>age of identified/identifiable d</w:t>
      </w:r>
      <w:r w:rsidRPr="00AA3967">
        <w:rPr>
          <w:rFonts w:ascii="Arial" w:eastAsiaTheme="minorHAnsi" w:hAnsi="Arial" w:cs="Arial"/>
          <w:color w:val="000000"/>
        </w:rPr>
        <w:t xml:space="preserve">ata, such as: </w:t>
      </w:r>
    </w:p>
    <w:p w14:paraId="50D01CD2" w14:textId="77777777"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The information must not be used for commercial purposes</w:t>
      </w:r>
    </w:p>
    <w:p w14:paraId="5AEE8432" w14:textId="77777777"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No attempt must be made to derive information about individuals</w:t>
      </w:r>
    </w:p>
    <w:p w14:paraId="0B525F30" w14:textId="3005AC5B"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No contact with individuals identifie</w:t>
      </w:r>
      <w:r w:rsidR="00C72920">
        <w:rPr>
          <w:rFonts w:ascii="Arial" w:eastAsiaTheme="minorHAnsi" w:hAnsi="Arial" w:cs="Arial"/>
        </w:rPr>
        <w:t>d in the d</w:t>
      </w:r>
      <w:r w:rsidRPr="001B0DBD">
        <w:rPr>
          <w:rFonts w:ascii="Arial" w:eastAsiaTheme="minorHAnsi" w:hAnsi="Arial" w:cs="Arial"/>
        </w:rPr>
        <w:t>ata must be made unless prior arrange</w:t>
      </w:r>
      <w:r w:rsidR="00C72920">
        <w:rPr>
          <w:rFonts w:ascii="Arial" w:eastAsiaTheme="minorHAnsi" w:hAnsi="Arial" w:cs="Arial"/>
        </w:rPr>
        <w:t xml:space="preserve">ments have been made with </w:t>
      </w:r>
      <w:r w:rsidR="00EC0815">
        <w:rPr>
          <w:rFonts w:ascii="Arial" w:eastAsiaTheme="minorHAnsi" w:hAnsi="Arial" w:cs="Arial"/>
        </w:rPr>
        <w:t>the Department</w:t>
      </w:r>
      <w:r w:rsidRPr="001B0DBD">
        <w:rPr>
          <w:rFonts w:ascii="Arial" w:eastAsiaTheme="minorHAnsi" w:hAnsi="Arial" w:cs="Arial"/>
        </w:rPr>
        <w:t xml:space="preserve"> </w:t>
      </w:r>
    </w:p>
    <w:p w14:paraId="721A72ED" w14:textId="77777777"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Data must not be provided to a third party</w:t>
      </w:r>
    </w:p>
    <w:p w14:paraId="7BB7DAAA" w14:textId="7A0B4854" w:rsidR="00D00C31" w:rsidRPr="001B0DBD" w:rsidRDefault="00D00C31" w:rsidP="001B0DBD">
      <w:pPr>
        <w:numPr>
          <w:ilvl w:val="0"/>
          <w:numId w:val="6"/>
        </w:numPr>
        <w:tabs>
          <w:tab w:val="left" w:pos="1418"/>
        </w:tabs>
        <w:spacing w:after="120"/>
        <w:ind w:left="1418" w:hanging="284"/>
        <w:rPr>
          <w:rFonts w:ascii="Arial" w:eastAsiaTheme="minorHAnsi" w:hAnsi="Arial" w:cs="Arial"/>
        </w:rPr>
      </w:pPr>
      <w:r w:rsidRPr="001B0DBD">
        <w:rPr>
          <w:rFonts w:ascii="Arial" w:eastAsiaTheme="minorHAnsi" w:hAnsi="Arial" w:cs="Arial"/>
        </w:rPr>
        <w:t>Data must not be linked to another dataset wi</w:t>
      </w:r>
      <w:r w:rsidR="00FA6742">
        <w:rPr>
          <w:rFonts w:ascii="Arial" w:eastAsiaTheme="minorHAnsi" w:hAnsi="Arial" w:cs="Arial"/>
        </w:rPr>
        <w:t>thout prior approval from the Department</w:t>
      </w:r>
      <w:r w:rsidRPr="001B0DBD">
        <w:rPr>
          <w:rFonts w:ascii="Arial" w:eastAsiaTheme="minorHAnsi" w:hAnsi="Arial" w:cs="Arial"/>
        </w:rPr>
        <w:t>.</w:t>
      </w:r>
    </w:p>
    <w:p w14:paraId="574CB39A" w14:textId="6C4EA380" w:rsidR="00D00C31" w:rsidRPr="00AA3967" w:rsidRDefault="00FA6742" w:rsidP="00DA661A">
      <w:pPr>
        <w:pStyle w:val="Heading3"/>
        <w:rPr>
          <w:rFonts w:eastAsiaTheme="minorHAnsi"/>
        </w:rPr>
      </w:pPr>
      <w:bookmarkStart w:id="402" w:name="_Toc517786642"/>
      <w:bookmarkStart w:id="403" w:name="_Toc521932546"/>
      <w:bookmarkStart w:id="404" w:name="_Toc521935512"/>
      <w:bookmarkStart w:id="405" w:name="_Toc521935768"/>
      <w:bookmarkStart w:id="406" w:name="_Toc525056500"/>
      <w:r>
        <w:rPr>
          <w:rFonts w:eastAsiaTheme="minorHAnsi"/>
        </w:rPr>
        <w:t>The Department</w:t>
      </w:r>
      <w:r w:rsidR="00D00C31" w:rsidRPr="00AA3967">
        <w:rPr>
          <w:rFonts w:eastAsiaTheme="minorHAnsi"/>
        </w:rPr>
        <w:t xml:space="preserve"> may also impose other conditions on a case-by-case basis, including requesting that:</w:t>
      </w:r>
      <w:bookmarkEnd w:id="402"/>
      <w:bookmarkEnd w:id="403"/>
      <w:bookmarkEnd w:id="404"/>
      <w:bookmarkEnd w:id="405"/>
      <w:bookmarkEnd w:id="406"/>
    </w:p>
    <w:p w14:paraId="349300EC" w14:textId="0455B7EA" w:rsidR="00D00C31" w:rsidRPr="001B0DBD" w:rsidRDefault="00D00C31" w:rsidP="001B0DBD">
      <w:pPr>
        <w:numPr>
          <w:ilvl w:val="0"/>
          <w:numId w:val="6"/>
        </w:numPr>
        <w:tabs>
          <w:tab w:val="left" w:pos="1134"/>
        </w:tabs>
        <w:spacing w:after="120"/>
        <w:ind w:left="1134" w:hanging="425"/>
        <w:rPr>
          <w:rFonts w:ascii="Arial" w:eastAsiaTheme="minorHAnsi" w:hAnsi="Arial" w:cs="Arial"/>
        </w:rPr>
      </w:pPr>
      <w:r w:rsidRPr="001B0DBD">
        <w:rPr>
          <w:rFonts w:ascii="Arial" w:eastAsiaTheme="minorHAnsi" w:hAnsi="Arial" w:cs="Arial"/>
        </w:rPr>
        <w:t xml:space="preserve">Data is not published without first informing </w:t>
      </w:r>
      <w:r w:rsidR="00EC0815">
        <w:rPr>
          <w:rFonts w:ascii="Arial" w:eastAsiaTheme="minorHAnsi" w:hAnsi="Arial" w:cs="Arial"/>
        </w:rPr>
        <w:t>the Department</w:t>
      </w:r>
    </w:p>
    <w:p w14:paraId="06973FBF" w14:textId="6B8EDBF4" w:rsidR="00D00C31" w:rsidRPr="001B0DBD" w:rsidRDefault="00FA6742" w:rsidP="001B0DBD">
      <w:pPr>
        <w:numPr>
          <w:ilvl w:val="0"/>
          <w:numId w:val="6"/>
        </w:numPr>
        <w:tabs>
          <w:tab w:val="left" w:pos="1134"/>
        </w:tabs>
        <w:spacing w:after="120"/>
        <w:ind w:left="1134" w:hanging="425"/>
        <w:rPr>
          <w:rFonts w:ascii="Arial" w:eastAsiaTheme="minorHAnsi" w:hAnsi="Arial" w:cs="Arial"/>
        </w:rPr>
      </w:pPr>
      <w:r>
        <w:rPr>
          <w:rFonts w:ascii="Arial" w:eastAsiaTheme="minorHAnsi" w:hAnsi="Arial" w:cs="Arial"/>
        </w:rPr>
        <w:t>The Department</w:t>
      </w:r>
      <w:r w:rsidR="00D00C31" w:rsidRPr="001B0DBD">
        <w:rPr>
          <w:rFonts w:ascii="Arial" w:eastAsiaTheme="minorHAnsi" w:hAnsi="Arial" w:cs="Arial"/>
        </w:rPr>
        <w:t xml:space="preserve"> is acknowledged in all publications and reports where </w:t>
      </w:r>
      <w:r w:rsidR="00C72920">
        <w:rPr>
          <w:rFonts w:ascii="Arial" w:eastAsiaTheme="minorHAnsi" w:hAnsi="Arial" w:cs="Arial"/>
        </w:rPr>
        <w:t>d</w:t>
      </w:r>
      <w:r w:rsidR="00D00C31" w:rsidRPr="001B0DBD">
        <w:rPr>
          <w:rFonts w:ascii="Arial" w:eastAsiaTheme="minorHAnsi" w:hAnsi="Arial" w:cs="Arial"/>
        </w:rPr>
        <w:t>ata has been used</w:t>
      </w:r>
    </w:p>
    <w:p w14:paraId="737525FA" w14:textId="4B77E1E2" w:rsidR="00D00C31" w:rsidRPr="001B0DBD" w:rsidRDefault="00D00C31" w:rsidP="001B0DBD">
      <w:pPr>
        <w:numPr>
          <w:ilvl w:val="0"/>
          <w:numId w:val="6"/>
        </w:numPr>
        <w:tabs>
          <w:tab w:val="left" w:pos="1134"/>
        </w:tabs>
        <w:spacing w:after="120"/>
        <w:ind w:left="1134" w:hanging="425"/>
        <w:rPr>
          <w:rFonts w:ascii="Arial" w:eastAsiaTheme="minorHAnsi" w:hAnsi="Arial" w:cs="Arial"/>
        </w:rPr>
      </w:pPr>
      <w:r w:rsidRPr="001B0DBD">
        <w:rPr>
          <w:rFonts w:ascii="Arial" w:eastAsiaTheme="minorHAnsi" w:hAnsi="Arial" w:cs="Arial"/>
        </w:rPr>
        <w:t xml:space="preserve">A copy of all released reports or published manuscripts is provided to </w:t>
      </w:r>
      <w:r w:rsidR="00EC0815">
        <w:rPr>
          <w:rFonts w:ascii="Arial" w:eastAsiaTheme="minorHAnsi" w:hAnsi="Arial" w:cs="Arial"/>
        </w:rPr>
        <w:t>the Department</w:t>
      </w:r>
      <w:r w:rsidRPr="001B0DBD">
        <w:rPr>
          <w:rFonts w:ascii="Arial" w:eastAsiaTheme="minorHAnsi" w:hAnsi="Arial" w:cs="Arial"/>
        </w:rPr>
        <w:t xml:space="preserve"> prior to their release.</w:t>
      </w:r>
    </w:p>
    <w:p w14:paraId="703ECC5F" w14:textId="4EDC5E2F" w:rsidR="00D00C31" w:rsidRPr="00AA3967" w:rsidRDefault="00FA6742" w:rsidP="00DA661A">
      <w:pPr>
        <w:pStyle w:val="Heading3"/>
        <w:rPr>
          <w:rFonts w:eastAsiaTheme="minorHAnsi"/>
        </w:rPr>
      </w:pPr>
      <w:bookmarkStart w:id="407" w:name="_Toc517786643"/>
      <w:bookmarkStart w:id="408" w:name="_Toc521932547"/>
      <w:bookmarkStart w:id="409" w:name="_Toc521935513"/>
      <w:bookmarkStart w:id="410" w:name="_Toc521935769"/>
      <w:bookmarkStart w:id="411" w:name="_Toc525056501"/>
      <w:r>
        <w:rPr>
          <w:rFonts w:eastAsiaTheme="minorHAnsi"/>
        </w:rPr>
        <w:lastRenderedPageBreak/>
        <w:t>The Department</w:t>
      </w:r>
      <w:r w:rsidR="00D00C31" w:rsidRPr="00AA3967">
        <w:rPr>
          <w:rFonts w:eastAsiaTheme="minorHAnsi"/>
        </w:rPr>
        <w:t xml:space="preserve"> reserves the right to specify other compliance requirements as a condition of approving release of </w:t>
      </w:r>
      <w:r w:rsidR="00F349E2">
        <w:rPr>
          <w:rFonts w:eastAsiaTheme="minorHAnsi"/>
        </w:rPr>
        <w:t>d</w:t>
      </w:r>
      <w:r w:rsidR="00D00C31" w:rsidRPr="00AA3967">
        <w:rPr>
          <w:rFonts w:eastAsiaTheme="minorHAnsi"/>
        </w:rPr>
        <w:t>ata.</w:t>
      </w:r>
      <w:bookmarkEnd w:id="407"/>
      <w:bookmarkEnd w:id="408"/>
      <w:bookmarkEnd w:id="409"/>
      <w:bookmarkEnd w:id="410"/>
      <w:bookmarkEnd w:id="411"/>
    </w:p>
    <w:p w14:paraId="34334FB9" w14:textId="756D3687" w:rsidR="00D00C31" w:rsidRPr="00AA3967" w:rsidRDefault="00D00C31" w:rsidP="00DA661A">
      <w:pPr>
        <w:pStyle w:val="Heading3"/>
        <w:rPr>
          <w:rFonts w:eastAsiaTheme="minorHAnsi"/>
        </w:rPr>
      </w:pPr>
      <w:bookmarkStart w:id="412" w:name="_Toc517786644"/>
      <w:bookmarkStart w:id="413" w:name="_Toc521932548"/>
      <w:bookmarkStart w:id="414" w:name="_Toc521935514"/>
      <w:bookmarkStart w:id="415" w:name="_Toc521935770"/>
      <w:bookmarkStart w:id="416" w:name="_Toc525056502"/>
      <w:r w:rsidRPr="00AA3967">
        <w:rPr>
          <w:rFonts w:eastAsiaTheme="minorHAnsi"/>
        </w:rPr>
        <w:t xml:space="preserve">All </w:t>
      </w:r>
      <w:r w:rsidR="00F349E2">
        <w:rPr>
          <w:rFonts w:eastAsiaTheme="minorHAnsi"/>
        </w:rPr>
        <w:t>d</w:t>
      </w:r>
      <w:r w:rsidR="006B1B73">
        <w:rPr>
          <w:rFonts w:eastAsiaTheme="minorHAnsi"/>
        </w:rPr>
        <w:t>ata released b</w:t>
      </w:r>
      <w:r w:rsidR="00EC0815">
        <w:rPr>
          <w:rFonts w:eastAsiaTheme="minorHAnsi"/>
        </w:rPr>
        <w:t>y the Department</w:t>
      </w:r>
      <w:r w:rsidRPr="00AA3967">
        <w:rPr>
          <w:rFonts w:eastAsiaTheme="minorHAnsi"/>
        </w:rPr>
        <w:t xml:space="preserve"> will be accompanied by explanatory material that:</w:t>
      </w:r>
      <w:bookmarkEnd w:id="412"/>
      <w:bookmarkEnd w:id="413"/>
      <w:bookmarkEnd w:id="414"/>
      <w:bookmarkEnd w:id="415"/>
      <w:bookmarkEnd w:id="416"/>
    </w:p>
    <w:p w14:paraId="2F8645BF" w14:textId="3922FC28" w:rsidR="00D00C31" w:rsidRPr="001B0DBD" w:rsidRDefault="00D00C31" w:rsidP="001B0DBD">
      <w:pPr>
        <w:numPr>
          <w:ilvl w:val="0"/>
          <w:numId w:val="6"/>
        </w:numPr>
        <w:tabs>
          <w:tab w:val="left" w:pos="1134"/>
        </w:tabs>
        <w:spacing w:after="120"/>
        <w:ind w:left="1134" w:hanging="425"/>
        <w:rPr>
          <w:rFonts w:ascii="Arial" w:eastAsiaTheme="minorHAnsi" w:hAnsi="Arial" w:cs="Arial"/>
        </w:rPr>
      </w:pPr>
      <w:r w:rsidRPr="001B0DBD">
        <w:rPr>
          <w:rFonts w:ascii="Arial" w:eastAsiaTheme="minorHAnsi" w:hAnsi="Arial" w:cs="Arial"/>
        </w:rPr>
        <w:t xml:space="preserve">Identifies the scope of </w:t>
      </w:r>
      <w:r w:rsidR="00C72920">
        <w:rPr>
          <w:rFonts w:ascii="Arial" w:eastAsiaTheme="minorHAnsi" w:hAnsi="Arial" w:cs="Arial"/>
        </w:rPr>
        <w:t>d</w:t>
      </w:r>
      <w:r w:rsidRPr="001B0DBD">
        <w:rPr>
          <w:rFonts w:ascii="Arial" w:eastAsiaTheme="minorHAnsi" w:hAnsi="Arial" w:cs="Arial"/>
        </w:rPr>
        <w:t xml:space="preserve">ata and the assumptions or interpretations made in selecting that </w:t>
      </w:r>
      <w:r w:rsidR="00C72920">
        <w:rPr>
          <w:rFonts w:ascii="Arial" w:eastAsiaTheme="minorHAnsi" w:hAnsi="Arial" w:cs="Arial"/>
        </w:rPr>
        <w:t>d</w:t>
      </w:r>
      <w:r w:rsidRPr="001B0DBD">
        <w:rPr>
          <w:rFonts w:ascii="Arial" w:eastAsiaTheme="minorHAnsi" w:hAnsi="Arial" w:cs="Arial"/>
        </w:rPr>
        <w:t>ata as relating to a given topic</w:t>
      </w:r>
    </w:p>
    <w:p w14:paraId="4D2E8C8C" w14:textId="2A049645" w:rsidR="00D00C31" w:rsidRPr="001B0DBD" w:rsidRDefault="00D00C31" w:rsidP="001B0DBD">
      <w:pPr>
        <w:numPr>
          <w:ilvl w:val="0"/>
          <w:numId w:val="6"/>
        </w:numPr>
        <w:tabs>
          <w:tab w:val="left" w:pos="1134"/>
        </w:tabs>
        <w:spacing w:after="120"/>
        <w:ind w:left="1134" w:hanging="425"/>
        <w:rPr>
          <w:rFonts w:ascii="Arial" w:eastAsiaTheme="minorHAnsi" w:hAnsi="Arial" w:cs="Arial"/>
        </w:rPr>
      </w:pPr>
      <w:r w:rsidRPr="001B0DBD">
        <w:rPr>
          <w:rFonts w:ascii="Arial" w:eastAsiaTheme="minorHAnsi" w:hAnsi="Arial" w:cs="Arial"/>
        </w:rPr>
        <w:t xml:space="preserve">Makes clear any limitations or qualifications relating to the provenance, quality, completeness, or currency of </w:t>
      </w:r>
      <w:r w:rsidR="00C72920">
        <w:rPr>
          <w:rFonts w:ascii="Arial" w:eastAsiaTheme="minorHAnsi" w:hAnsi="Arial" w:cs="Arial"/>
        </w:rPr>
        <w:t>d</w:t>
      </w:r>
      <w:r w:rsidRPr="001B0DBD">
        <w:rPr>
          <w:rFonts w:ascii="Arial" w:eastAsiaTheme="minorHAnsi" w:hAnsi="Arial" w:cs="Arial"/>
        </w:rPr>
        <w:t>ata</w:t>
      </w:r>
    </w:p>
    <w:p w14:paraId="0DD2C0BD" w14:textId="79B5AAC7" w:rsidR="00D00C31" w:rsidRPr="001B0DBD" w:rsidRDefault="00D00C31" w:rsidP="001B0DBD">
      <w:pPr>
        <w:numPr>
          <w:ilvl w:val="0"/>
          <w:numId w:val="6"/>
        </w:numPr>
        <w:tabs>
          <w:tab w:val="left" w:pos="1134"/>
        </w:tabs>
        <w:spacing w:after="120"/>
        <w:ind w:left="1134" w:hanging="425"/>
        <w:rPr>
          <w:rFonts w:ascii="Arial" w:eastAsiaTheme="minorHAnsi" w:hAnsi="Arial" w:cs="Arial"/>
        </w:rPr>
      </w:pPr>
      <w:r w:rsidRPr="001B0DBD">
        <w:rPr>
          <w:rFonts w:ascii="Arial" w:eastAsiaTheme="minorHAnsi" w:hAnsi="Arial" w:cs="Arial"/>
        </w:rPr>
        <w:t xml:space="preserve">Makes clear any requirements on the recipient in terms of re-use of </w:t>
      </w:r>
      <w:r w:rsidR="00F349E2">
        <w:rPr>
          <w:rFonts w:ascii="Arial" w:eastAsiaTheme="minorHAnsi" w:hAnsi="Arial" w:cs="Arial"/>
        </w:rPr>
        <w:t>d</w:t>
      </w:r>
      <w:r w:rsidRPr="001B0DBD">
        <w:rPr>
          <w:rFonts w:ascii="Arial" w:eastAsiaTheme="minorHAnsi" w:hAnsi="Arial" w:cs="Arial"/>
        </w:rPr>
        <w:t xml:space="preserve">ata, including requirements to ensure that the accompanying explanatory material always accompanies </w:t>
      </w:r>
      <w:r w:rsidR="00F349E2">
        <w:rPr>
          <w:rFonts w:ascii="Arial" w:eastAsiaTheme="minorHAnsi" w:hAnsi="Arial" w:cs="Arial"/>
        </w:rPr>
        <w:t>d</w:t>
      </w:r>
      <w:r w:rsidRPr="001B0DBD">
        <w:rPr>
          <w:rFonts w:ascii="Arial" w:eastAsiaTheme="minorHAnsi" w:hAnsi="Arial" w:cs="Arial"/>
        </w:rPr>
        <w:t xml:space="preserve">ata when it is circulated or published. </w:t>
      </w:r>
    </w:p>
    <w:p w14:paraId="6938B905" w14:textId="213277FB" w:rsidR="00D00C31" w:rsidRPr="00AA3967" w:rsidRDefault="00D00C31" w:rsidP="00DA661A">
      <w:pPr>
        <w:pStyle w:val="Heading3"/>
        <w:rPr>
          <w:rFonts w:eastAsiaTheme="minorHAnsi"/>
        </w:rPr>
      </w:pPr>
      <w:bookmarkStart w:id="417" w:name="_Toc517786645"/>
      <w:bookmarkStart w:id="418" w:name="_Toc521932549"/>
      <w:bookmarkStart w:id="419" w:name="_Toc521935515"/>
      <w:bookmarkStart w:id="420" w:name="_Toc521935771"/>
      <w:bookmarkStart w:id="421" w:name="_Toc525056503"/>
      <w:r w:rsidRPr="00AA3967">
        <w:rPr>
          <w:rFonts w:eastAsiaTheme="minorHAnsi"/>
        </w:rPr>
        <w:t xml:space="preserve">Where applicable, available information (including metadata) will be provided with the release of </w:t>
      </w:r>
      <w:r w:rsidR="00F349E2">
        <w:rPr>
          <w:rFonts w:eastAsiaTheme="minorHAnsi"/>
        </w:rPr>
        <w:t>d</w:t>
      </w:r>
      <w:r w:rsidRPr="00AA3967">
        <w:rPr>
          <w:rFonts w:eastAsiaTheme="minorHAnsi"/>
        </w:rPr>
        <w:t xml:space="preserve">ata to ensure </w:t>
      </w:r>
      <w:r w:rsidR="00F349E2">
        <w:rPr>
          <w:rFonts w:eastAsiaTheme="minorHAnsi"/>
        </w:rPr>
        <w:t>d</w:t>
      </w:r>
      <w:r w:rsidRPr="00AA3967">
        <w:rPr>
          <w:rFonts w:eastAsiaTheme="minorHAnsi"/>
        </w:rPr>
        <w:t>ata is i</w:t>
      </w:r>
      <w:r w:rsidR="00FA6775" w:rsidRPr="00AA3967">
        <w:rPr>
          <w:rFonts w:eastAsiaTheme="minorHAnsi"/>
        </w:rPr>
        <w:t>nterpreted correctly.</w:t>
      </w:r>
      <w:r w:rsidRPr="00AA3967">
        <w:rPr>
          <w:rFonts w:eastAsiaTheme="minorHAnsi"/>
        </w:rPr>
        <w:t xml:space="preserve"> Any qualifications and limitations that would apply to </w:t>
      </w:r>
      <w:r w:rsidR="00F349E2">
        <w:rPr>
          <w:rFonts w:eastAsiaTheme="minorHAnsi"/>
        </w:rPr>
        <w:t>d</w:t>
      </w:r>
      <w:r w:rsidRPr="00AA3967">
        <w:rPr>
          <w:rFonts w:eastAsiaTheme="minorHAnsi"/>
        </w:rPr>
        <w:t>ata released will also be provided.</w:t>
      </w:r>
      <w:bookmarkEnd w:id="417"/>
      <w:bookmarkEnd w:id="418"/>
      <w:bookmarkEnd w:id="419"/>
      <w:bookmarkEnd w:id="420"/>
      <w:bookmarkEnd w:id="421"/>
    </w:p>
    <w:p w14:paraId="401EF505" w14:textId="77777777" w:rsidR="00D00C31" w:rsidRPr="00AA3967" w:rsidRDefault="00D00C31" w:rsidP="00DA661A">
      <w:pPr>
        <w:pStyle w:val="Heading1"/>
        <w:rPr>
          <w:rFonts w:eastAsiaTheme="majorEastAsia"/>
        </w:rPr>
      </w:pPr>
      <w:bookmarkStart w:id="422" w:name="_Toc525056504"/>
      <w:r w:rsidRPr="00AA3967">
        <w:rPr>
          <w:rFonts w:eastAsiaTheme="majorEastAsia"/>
        </w:rPr>
        <w:t>CONTACT INFORMATION</w:t>
      </w:r>
      <w:bookmarkEnd w:id="422"/>
    </w:p>
    <w:p w14:paraId="7EAA927C" w14:textId="77777777" w:rsidR="00D00C31" w:rsidRPr="00AA3967" w:rsidRDefault="00D00C31" w:rsidP="00DA661A">
      <w:pPr>
        <w:pStyle w:val="Heading3"/>
        <w:rPr>
          <w:rFonts w:eastAsiaTheme="minorHAnsi"/>
        </w:rPr>
      </w:pPr>
      <w:bookmarkStart w:id="423" w:name="_Toc525056505"/>
      <w:bookmarkStart w:id="424" w:name="_Toc521935517"/>
      <w:bookmarkStart w:id="425" w:name="_Toc521935773"/>
      <w:bookmarkStart w:id="426" w:name="_Toc517786647"/>
      <w:bookmarkStart w:id="427" w:name="_Toc521932551"/>
      <w:r w:rsidRPr="00AA3967">
        <w:rPr>
          <w:rFonts w:eastAsiaTheme="minorHAnsi"/>
        </w:rPr>
        <w:t xml:space="preserve">Cancer Policy, Screening and Services Taskforce: </w:t>
      </w:r>
      <w:hyperlink r:id="rId28" w:history="1">
        <w:r w:rsidR="00711162" w:rsidRPr="00A946A4">
          <w:rPr>
            <w:rStyle w:val="Hyperlink"/>
            <w:rFonts w:eastAsiaTheme="minorHAnsi"/>
          </w:rPr>
          <w:t>ncsr.data.requests@health.gov.au</w:t>
        </w:r>
        <w:bookmarkEnd w:id="423"/>
      </w:hyperlink>
      <w:bookmarkEnd w:id="424"/>
      <w:bookmarkEnd w:id="425"/>
      <w:bookmarkEnd w:id="426"/>
      <w:bookmarkEnd w:id="427"/>
    </w:p>
    <w:p w14:paraId="70C29ECC" w14:textId="340F2C97" w:rsidR="00D00C31" w:rsidRPr="00AA3967" w:rsidRDefault="00EC0815" w:rsidP="00DA661A">
      <w:pPr>
        <w:pStyle w:val="Heading3"/>
        <w:rPr>
          <w:rFonts w:eastAsiaTheme="minorHAnsi"/>
        </w:rPr>
      </w:pPr>
      <w:bookmarkStart w:id="428" w:name="_Toc517786648"/>
      <w:bookmarkStart w:id="429" w:name="_Toc521932552"/>
      <w:bookmarkStart w:id="430" w:name="_Toc521935518"/>
      <w:bookmarkStart w:id="431" w:name="_Toc521935774"/>
      <w:bookmarkStart w:id="432" w:name="_Toc525056506"/>
      <w:r>
        <w:rPr>
          <w:rFonts w:eastAsiaTheme="minorHAnsi"/>
        </w:rPr>
        <w:t xml:space="preserve">The Department’s </w:t>
      </w:r>
      <w:r w:rsidR="007867AF">
        <w:rPr>
          <w:rFonts w:eastAsiaTheme="minorHAnsi"/>
        </w:rPr>
        <w:t>F</w:t>
      </w:r>
      <w:r w:rsidR="00D00C31" w:rsidRPr="00AA3967">
        <w:rPr>
          <w:rFonts w:eastAsiaTheme="minorHAnsi"/>
        </w:rPr>
        <w:t xml:space="preserve">ront </w:t>
      </w:r>
      <w:r w:rsidR="007867AF">
        <w:rPr>
          <w:rFonts w:eastAsiaTheme="minorHAnsi"/>
        </w:rPr>
        <w:t>D</w:t>
      </w:r>
      <w:r>
        <w:rPr>
          <w:rFonts w:eastAsiaTheme="minorHAnsi"/>
        </w:rPr>
        <w:t>oor for data requests</w:t>
      </w:r>
      <w:r w:rsidR="001B0DBD">
        <w:rPr>
          <w:rFonts w:eastAsiaTheme="minorHAnsi"/>
        </w:rPr>
        <w:t>:</w:t>
      </w:r>
      <w:r w:rsidR="00D00C31" w:rsidRPr="00AA3967">
        <w:rPr>
          <w:rFonts w:eastAsiaTheme="minorHAnsi"/>
        </w:rPr>
        <w:t xml:space="preserve"> </w:t>
      </w:r>
      <w:r w:rsidR="001B0DBD">
        <w:rPr>
          <w:rFonts w:eastAsiaTheme="minorHAnsi"/>
        </w:rPr>
        <w:br/>
      </w:r>
      <w:hyperlink r:id="rId29" w:history="1">
        <w:r w:rsidR="00082B25" w:rsidRPr="00AA3967">
          <w:rPr>
            <w:rStyle w:val="Hyperlink"/>
            <w:rFonts w:eastAsiaTheme="minorHAnsi"/>
          </w:rPr>
          <w:t>data.release@health.gov.au</w:t>
        </w:r>
        <w:bookmarkEnd w:id="428"/>
        <w:bookmarkEnd w:id="429"/>
        <w:bookmarkEnd w:id="430"/>
        <w:bookmarkEnd w:id="431"/>
        <w:bookmarkEnd w:id="432"/>
      </w:hyperlink>
    </w:p>
    <w:p w14:paraId="7552ECC5" w14:textId="77777777" w:rsidR="00D00C31" w:rsidRPr="00AA3967" w:rsidRDefault="00D00C31" w:rsidP="00DA661A">
      <w:pPr>
        <w:pStyle w:val="Heading1"/>
        <w:rPr>
          <w:rFonts w:eastAsiaTheme="majorEastAsia"/>
        </w:rPr>
      </w:pPr>
      <w:bookmarkStart w:id="433" w:name="_Toc525056507"/>
      <w:r w:rsidRPr="00AA3967">
        <w:rPr>
          <w:rFonts w:eastAsiaTheme="majorEastAsia"/>
        </w:rPr>
        <w:t>REVIEW OF THIS POLICY</w:t>
      </w:r>
      <w:bookmarkEnd w:id="433"/>
    </w:p>
    <w:p w14:paraId="09523ABB" w14:textId="5569BEAE" w:rsidR="00D00C31" w:rsidRPr="00AA3967" w:rsidRDefault="00D00C31" w:rsidP="00427E59">
      <w:pPr>
        <w:pStyle w:val="Heading3"/>
        <w:rPr>
          <w:rFonts w:eastAsiaTheme="minorHAnsi"/>
        </w:rPr>
      </w:pPr>
      <w:bookmarkStart w:id="434" w:name="_Toc521932554"/>
      <w:bookmarkStart w:id="435" w:name="_Toc521935520"/>
      <w:bookmarkStart w:id="436" w:name="_Toc521935776"/>
      <w:bookmarkStart w:id="437" w:name="_Toc525056180"/>
      <w:bookmarkStart w:id="438" w:name="_Toc525056508"/>
      <w:r w:rsidRPr="00AA3967">
        <w:rPr>
          <w:rFonts w:eastAsiaTheme="minorHAnsi"/>
        </w:rPr>
        <w:t xml:space="preserve">To ensure currency and relevance of the Policy to the needs of researchers and </w:t>
      </w:r>
      <w:r w:rsidR="00EC0815">
        <w:rPr>
          <w:rFonts w:eastAsiaTheme="minorHAnsi"/>
        </w:rPr>
        <w:t xml:space="preserve">obligation of the Department </w:t>
      </w:r>
      <w:r w:rsidRPr="00AA3967">
        <w:rPr>
          <w:rFonts w:eastAsiaTheme="minorHAnsi"/>
        </w:rPr>
        <w:t xml:space="preserve">to protect personal privacy, this document will be reviewed after </w:t>
      </w:r>
      <w:r w:rsidR="00FA6742">
        <w:rPr>
          <w:rFonts w:eastAsiaTheme="minorHAnsi"/>
        </w:rPr>
        <w:t>6</w:t>
      </w:r>
      <w:r w:rsidRPr="00AA3967">
        <w:rPr>
          <w:rFonts w:eastAsiaTheme="minorHAnsi"/>
        </w:rPr>
        <w:t xml:space="preserve"> months of operation of the NCSR and thereafter at </w:t>
      </w:r>
      <w:r w:rsidR="00FA6742">
        <w:rPr>
          <w:rFonts w:eastAsiaTheme="minorHAnsi"/>
        </w:rPr>
        <w:t xml:space="preserve">twelve month </w:t>
      </w:r>
      <w:r w:rsidRPr="00AA3967">
        <w:rPr>
          <w:rFonts w:eastAsiaTheme="minorHAnsi"/>
        </w:rPr>
        <w:t>intervals.</w:t>
      </w:r>
      <w:bookmarkEnd w:id="434"/>
      <w:bookmarkEnd w:id="435"/>
      <w:bookmarkEnd w:id="436"/>
      <w:bookmarkEnd w:id="437"/>
      <w:bookmarkEnd w:id="438"/>
    </w:p>
    <w:p w14:paraId="32A3C079" w14:textId="77777777" w:rsidR="00D00C31" w:rsidRPr="00AA3967" w:rsidRDefault="00D00C31" w:rsidP="00DA661A">
      <w:pPr>
        <w:pStyle w:val="Heading1"/>
        <w:rPr>
          <w:rFonts w:eastAsiaTheme="majorEastAsia"/>
        </w:rPr>
      </w:pPr>
      <w:bookmarkStart w:id="439" w:name="_Toc472674235"/>
      <w:bookmarkStart w:id="440" w:name="_Toc525056509"/>
      <w:r w:rsidRPr="00AA3967">
        <w:rPr>
          <w:rFonts w:eastAsiaTheme="majorEastAsia"/>
        </w:rPr>
        <w:t>DEFINITIONS</w:t>
      </w:r>
      <w:bookmarkEnd w:id="439"/>
      <w:bookmarkEnd w:id="440"/>
    </w:p>
    <w:p w14:paraId="4F1B9FB3" w14:textId="77777777" w:rsidR="00D00C31" w:rsidRPr="00C22A9B" w:rsidRDefault="00D00C31" w:rsidP="00D00C31">
      <w:pPr>
        <w:rPr>
          <w:rFonts w:ascii="Arial" w:eastAsiaTheme="minorHAnsi" w:hAnsi="Arial" w:cs="Arial"/>
          <w:iCs/>
          <w:sz w:val="22"/>
          <w:szCs w:val="22"/>
        </w:rPr>
      </w:pPr>
    </w:p>
    <w:p w14:paraId="71CA6347" w14:textId="314F62D8" w:rsidR="00D00C31" w:rsidRPr="006450BB" w:rsidRDefault="00D00C31" w:rsidP="006450BB">
      <w:pPr>
        <w:autoSpaceDE w:val="0"/>
        <w:autoSpaceDN w:val="0"/>
        <w:adjustRightInd w:val="0"/>
        <w:rPr>
          <w:rFonts w:ascii="Arial" w:eastAsiaTheme="minorHAnsi" w:hAnsi="Arial" w:cs="Arial"/>
          <w:color w:val="000000"/>
          <w:sz w:val="22"/>
          <w:szCs w:val="22"/>
        </w:rPr>
      </w:pPr>
      <w:r w:rsidRPr="006450BB">
        <w:rPr>
          <w:rFonts w:ascii="Arial" w:eastAsiaTheme="minorHAnsi" w:hAnsi="Arial" w:cs="Arial"/>
          <w:b/>
          <w:color w:val="000000"/>
          <w:sz w:val="22"/>
          <w:szCs w:val="22"/>
        </w:rPr>
        <w:t xml:space="preserve">Aggregated data </w:t>
      </w:r>
      <w:r w:rsidRPr="006450BB">
        <w:rPr>
          <w:rFonts w:ascii="Arial" w:eastAsiaTheme="minorHAnsi" w:hAnsi="Arial" w:cs="Arial"/>
          <w:color w:val="000000"/>
          <w:sz w:val="22"/>
          <w:szCs w:val="22"/>
        </w:rPr>
        <w:t>means any data set where the data is created by extracting data from one or more existing data assets, manipulating it and storing the results.</w:t>
      </w:r>
    </w:p>
    <w:p w14:paraId="7C4F7F0B" w14:textId="77777777" w:rsidR="00D00C31" w:rsidRPr="006450BB" w:rsidRDefault="00D00C31" w:rsidP="006450BB">
      <w:pPr>
        <w:autoSpaceDE w:val="0"/>
        <w:autoSpaceDN w:val="0"/>
        <w:adjustRightInd w:val="0"/>
        <w:ind w:left="709" w:hanging="709"/>
        <w:rPr>
          <w:rFonts w:ascii="Arial" w:eastAsiaTheme="minorHAnsi" w:hAnsi="Arial" w:cs="Arial"/>
          <w:b/>
          <w:color w:val="000000"/>
          <w:sz w:val="22"/>
          <w:szCs w:val="22"/>
        </w:rPr>
      </w:pPr>
    </w:p>
    <w:p w14:paraId="10C9CAB3" w14:textId="3C84CD5B" w:rsidR="00D00C31" w:rsidRPr="006450BB" w:rsidRDefault="00D00C31" w:rsidP="006450BB">
      <w:pPr>
        <w:autoSpaceDE w:val="0"/>
        <w:autoSpaceDN w:val="0"/>
        <w:adjustRightInd w:val="0"/>
        <w:ind w:left="709" w:hanging="709"/>
        <w:rPr>
          <w:rFonts w:ascii="Arial" w:eastAsiaTheme="minorHAnsi" w:hAnsi="Arial" w:cs="Arial"/>
          <w:color w:val="000000"/>
          <w:sz w:val="22"/>
          <w:szCs w:val="22"/>
        </w:rPr>
      </w:pPr>
      <w:r w:rsidRPr="006450BB">
        <w:rPr>
          <w:rFonts w:ascii="Arial" w:eastAsiaTheme="minorHAnsi" w:hAnsi="Arial" w:cs="Arial"/>
          <w:b/>
          <w:color w:val="000000"/>
          <w:sz w:val="22"/>
          <w:szCs w:val="22"/>
        </w:rPr>
        <w:t>AIHW</w:t>
      </w:r>
      <w:r w:rsidRPr="006450BB">
        <w:rPr>
          <w:rFonts w:ascii="Arial" w:eastAsiaTheme="minorHAnsi" w:hAnsi="Arial" w:cs="Arial"/>
          <w:color w:val="000000"/>
          <w:sz w:val="22"/>
          <w:szCs w:val="22"/>
        </w:rPr>
        <w:t xml:space="preserve"> means the Australian Institute of Health and Welfare</w:t>
      </w:r>
      <w:r w:rsidR="007A0136">
        <w:rPr>
          <w:rFonts w:ascii="Arial" w:eastAsiaTheme="minorHAnsi" w:hAnsi="Arial" w:cs="Arial"/>
          <w:color w:val="000000"/>
          <w:sz w:val="22"/>
          <w:szCs w:val="22"/>
        </w:rPr>
        <w:t>.</w:t>
      </w:r>
    </w:p>
    <w:p w14:paraId="2871F8B0" w14:textId="77777777" w:rsidR="00D00C31" w:rsidRPr="006450BB" w:rsidRDefault="00D00C31" w:rsidP="006450BB">
      <w:pPr>
        <w:rPr>
          <w:rFonts w:ascii="Arial" w:eastAsiaTheme="minorHAnsi" w:hAnsi="Arial" w:cs="Arial"/>
          <w:iCs/>
          <w:sz w:val="22"/>
          <w:szCs w:val="22"/>
        </w:rPr>
      </w:pPr>
    </w:p>
    <w:p w14:paraId="375E529A" w14:textId="5097A808" w:rsidR="00D00C31" w:rsidRPr="006450BB" w:rsidRDefault="00D00C31" w:rsidP="006450BB">
      <w:pPr>
        <w:rPr>
          <w:rFonts w:ascii="Arial" w:eastAsiaTheme="minorHAnsi" w:hAnsi="Arial" w:cs="Arial"/>
          <w:iCs/>
          <w:sz w:val="22"/>
          <w:szCs w:val="22"/>
        </w:rPr>
      </w:pPr>
      <w:r w:rsidRPr="006450BB">
        <w:rPr>
          <w:rFonts w:ascii="Arial" w:eastAsiaTheme="minorHAnsi" w:hAnsi="Arial" w:cs="Arial"/>
          <w:b/>
          <w:iCs/>
          <w:sz w:val="22"/>
          <w:szCs w:val="22"/>
        </w:rPr>
        <w:t xml:space="preserve">APPs </w:t>
      </w:r>
      <w:r w:rsidRPr="006450BB">
        <w:rPr>
          <w:rFonts w:ascii="Arial" w:eastAsiaTheme="minorHAnsi" w:hAnsi="Arial" w:cs="Arial"/>
          <w:iCs/>
          <w:sz w:val="22"/>
          <w:szCs w:val="22"/>
        </w:rPr>
        <w:t>means the Australian Privacy Principles</w:t>
      </w:r>
      <w:r w:rsidR="00930A32">
        <w:rPr>
          <w:rFonts w:ascii="Arial" w:eastAsiaTheme="minorHAnsi" w:hAnsi="Arial" w:cs="Arial"/>
          <w:iCs/>
          <w:sz w:val="22"/>
          <w:szCs w:val="22"/>
        </w:rPr>
        <w:t>.</w:t>
      </w:r>
    </w:p>
    <w:p w14:paraId="3893AF8B" w14:textId="77777777" w:rsidR="00D00C31" w:rsidRPr="006450BB" w:rsidRDefault="00D00C31" w:rsidP="006450BB">
      <w:pPr>
        <w:rPr>
          <w:rFonts w:ascii="Arial" w:eastAsiaTheme="minorHAnsi" w:hAnsi="Arial" w:cs="Arial"/>
          <w:iCs/>
          <w:sz w:val="22"/>
          <w:szCs w:val="22"/>
        </w:rPr>
      </w:pPr>
    </w:p>
    <w:p w14:paraId="14C239EC" w14:textId="23D85DC4" w:rsidR="00D00C31" w:rsidRPr="006450BB" w:rsidRDefault="00D00C31" w:rsidP="006450BB">
      <w:pPr>
        <w:rPr>
          <w:rFonts w:ascii="Arial" w:eastAsiaTheme="minorHAnsi" w:hAnsi="Arial" w:cs="Arial"/>
          <w:b/>
          <w:iCs/>
          <w:sz w:val="22"/>
          <w:szCs w:val="22"/>
        </w:rPr>
      </w:pPr>
      <w:r w:rsidRPr="006450BB">
        <w:rPr>
          <w:rFonts w:ascii="Arial" w:eastAsiaTheme="minorHAnsi" w:hAnsi="Arial" w:cs="Arial"/>
          <w:b/>
          <w:iCs/>
          <w:sz w:val="22"/>
          <w:szCs w:val="22"/>
        </w:rPr>
        <w:t>APP entity</w:t>
      </w:r>
      <w:r w:rsidRPr="006450BB">
        <w:rPr>
          <w:rFonts w:ascii="Arial" w:eastAsiaTheme="minorHAnsi" w:hAnsi="Arial" w:cs="Arial"/>
          <w:iCs/>
          <w:sz w:val="22"/>
          <w:szCs w:val="22"/>
        </w:rPr>
        <w:t xml:space="preserve"> means an agency or organisation within the meaning of the </w:t>
      </w:r>
      <w:r w:rsidRPr="006450BB">
        <w:rPr>
          <w:rFonts w:ascii="Arial" w:eastAsiaTheme="minorHAnsi" w:hAnsi="Arial" w:cs="Arial"/>
          <w:i/>
          <w:iCs/>
          <w:sz w:val="22"/>
          <w:szCs w:val="22"/>
        </w:rPr>
        <w:t>Privacy Act 1988</w:t>
      </w:r>
      <w:r w:rsidRPr="006450BB">
        <w:rPr>
          <w:rFonts w:ascii="Arial" w:eastAsiaTheme="minorHAnsi" w:hAnsi="Arial" w:cs="Arial"/>
          <w:iCs/>
          <w:sz w:val="22"/>
          <w:szCs w:val="22"/>
        </w:rPr>
        <w:t xml:space="preserve"> (Cth)</w:t>
      </w:r>
      <w:r w:rsidR="00930A32">
        <w:rPr>
          <w:rFonts w:ascii="Arial" w:eastAsiaTheme="minorHAnsi" w:hAnsi="Arial" w:cs="Arial"/>
          <w:iCs/>
          <w:sz w:val="22"/>
          <w:szCs w:val="22"/>
        </w:rPr>
        <w:t>.</w:t>
      </w:r>
    </w:p>
    <w:p w14:paraId="7A34BEB7" w14:textId="77777777" w:rsidR="00D00C31" w:rsidRPr="006450BB" w:rsidRDefault="00D00C31" w:rsidP="006450BB">
      <w:pPr>
        <w:rPr>
          <w:rFonts w:ascii="Arial" w:hAnsi="Arial" w:cs="Arial"/>
          <w:b/>
          <w:bCs/>
          <w:sz w:val="22"/>
          <w:szCs w:val="22"/>
        </w:rPr>
      </w:pPr>
    </w:p>
    <w:p w14:paraId="54856438" w14:textId="6471816D" w:rsidR="00D00C31" w:rsidRPr="006450BB" w:rsidRDefault="00D00C31" w:rsidP="006450BB">
      <w:pPr>
        <w:rPr>
          <w:rFonts w:ascii="Arial" w:eastAsiaTheme="minorHAnsi" w:hAnsi="Arial" w:cs="Arial"/>
          <w:sz w:val="22"/>
          <w:szCs w:val="22"/>
        </w:rPr>
      </w:pPr>
      <w:r w:rsidRPr="006450BB">
        <w:rPr>
          <w:rFonts w:ascii="Arial" w:eastAsiaTheme="minorHAnsi" w:hAnsi="Arial" w:cs="Arial"/>
          <w:b/>
          <w:sz w:val="22"/>
          <w:szCs w:val="22"/>
        </w:rPr>
        <w:t>Australian Code</w:t>
      </w:r>
      <w:r w:rsidRPr="006450BB">
        <w:rPr>
          <w:rFonts w:ascii="Arial" w:eastAsiaTheme="minorHAnsi" w:hAnsi="Arial" w:cs="Arial"/>
          <w:sz w:val="22"/>
          <w:szCs w:val="22"/>
        </w:rPr>
        <w:t xml:space="preserve"> means the </w:t>
      </w:r>
      <w:r w:rsidRPr="006450BB">
        <w:rPr>
          <w:rFonts w:ascii="Arial" w:eastAsiaTheme="minorHAnsi" w:hAnsi="Arial" w:cs="Arial"/>
          <w:i/>
          <w:sz w:val="22"/>
          <w:szCs w:val="22"/>
        </w:rPr>
        <w:t>Australian Code for the Responsible Conduct of Research</w:t>
      </w:r>
      <w:r w:rsidR="00930A32">
        <w:rPr>
          <w:rFonts w:ascii="Arial" w:eastAsiaTheme="minorHAnsi" w:hAnsi="Arial" w:cs="Arial"/>
          <w:i/>
          <w:sz w:val="22"/>
          <w:szCs w:val="22"/>
        </w:rPr>
        <w:t>.</w:t>
      </w:r>
      <w:r w:rsidRPr="006450BB">
        <w:rPr>
          <w:rFonts w:ascii="Arial" w:eastAsiaTheme="minorHAnsi" w:hAnsi="Arial" w:cs="Arial"/>
          <w:sz w:val="22"/>
          <w:szCs w:val="22"/>
        </w:rPr>
        <w:t xml:space="preserve"> </w:t>
      </w:r>
    </w:p>
    <w:p w14:paraId="1C62AE5C" w14:textId="77777777" w:rsidR="00D00C31" w:rsidRPr="006450BB" w:rsidRDefault="00D00C31" w:rsidP="006450BB">
      <w:pPr>
        <w:rPr>
          <w:rFonts w:ascii="Arial" w:hAnsi="Arial" w:cs="Arial"/>
          <w:b/>
          <w:bCs/>
          <w:sz w:val="22"/>
          <w:szCs w:val="22"/>
        </w:rPr>
      </w:pPr>
    </w:p>
    <w:p w14:paraId="10C7B61F" w14:textId="77777777" w:rsidR="00D00C31" w:rsidRPr="006450BB" w:rsidRDefault="00D00C31" w:rsidP="006450BB">
      <w:pPr>
        <w:rPr>
          <w:rFonts w:ascii="Arial" w:hAnsi="Arial" w:cs="Arial"/>
          <w:bCs/>
          <w:sz w:val="22"/>
          <w:szCs w:val="22"/>
        </w:rPr>
      </w:pPr>
      <w:r w:rsidRPr="006450BB">
        <w:rPr>
          <w:rFonts w:ascii="Arial" w:hAnsi="Arial" w:cs="Arial"/>
          <w:b/>
          <w:bCs/>
          <w:sz w:val="22"/>
          <w:szCs w:val="22"/>
        </w:rPr>
        <w:t>Contracted service provider</w:t>
      </w:r>
      <w:r w:rsidRPr="006450BB">
        <w:rPr>
          <w:rFonts w:ascii="Arial" w:hAnsi="Arial" w:cs="Arial"/>
          <w:bCs/>
          <w:sz w:val="22"/>
          <w:szCs w:val="22"/>
        </w:rPr>
        <w:t xml:space="preserve"> means the service provider engaged by Health to undertake the design, build and operation of the NCSR. Telstra Health, a subsidiary division of Telstra Corporation Limited is the current service provider responsible for delivering the operational and support services required to enable and facilitate the NCSR services in order to meet specific outcomes.</w:t>
      </w:r>
    </w:p>
    <w:p w14:paraId="58A28DAA" w14:textId="77777777" w:rsidR="00D00C31" w:rsidRPr="006450BB" w:rsidRDefault="00D00C31" w:rsidP="006450BB">
      <w:pPr>
        <w:rPr>
          <w:rFonts w:ascii="Arial" w:hAnsi="Arial" w:cs="Arial"/>
          <w:bCs/>
          <w:sz w:val="22"/>
          <w:szCs w:val="22"/>
        </w:rPr>
      </w:pPr>
    </w:p>
    <w:p w14:paraId="6F219AC1" w14:textId="77777777" w:rsidR="00D00C31" w:rsidRPr="006450BB" w:rsidRDefault="00D00C31" w:rsidP="006450BB">
      <w:pPr>
        <w:rPr>
          <w:rFonts w:ascii="Arial" w:hAnsi="Arial" w:cs="Arial"/>
          <w:sz w:val="22"/>
          <w:szCs w:val="22"/>
        </w:rPr>
      </w:pPr>
      <w:r w:rsidRPr="006450BB">
        <w:rPr>
          <w:rFonts w:ascii="Arial" w:hAnsi="Arial" w:cs="Arial"/>
          <w:b/>
          <w:bCs/>
          <w:sz w:val="22"/>
          <w:szCs w:val="22"/>
        </w:rPr>
        <w:t xml:space="preserve">Data </w:t>
      </w:r>
      <w:r w:rsidRPr="006450BB">
        <w:rPr>
          <w:rFonts w:ascii="Arial" w:hAnsi="Arial" w:cs="Arial"/>
          <w:sz w:val="22"/>
          <w:szCs w:val="22"/>
        </w:rPr>
        <w:t>means information or data (including identified and identifiable unit records) held in the NCSR.  It includes identified and identifiable unit records held in the NCSR for the purpose of suppo</w:t>
      </w:r>
      <w:r w:rsidR="00FA6775" w:rsidRPr="006450BB">
        <w:rPr>
          <w:rFonts w:ascii="Arial" w:hAnsi="Arial" w:cs="Arial"/>
          <w:sz w:val="22"/>
          <w:szCs w:val="22"/>
        </w:rPr>
        <w:t>rting the operation of the NCSP.</w:t>
      </w:r>
    </w:p>
    <w:p w14:paraId="291C136A" w14:textId="77777777" w:rsidR="00D00C31" w:rsidRPr="006450BB" w:rsidRDefault="00D00C31" w:rsidP="006450BB">
      <w:pPr>
        <w:rPr>
          <w:rFonts w:ascii="Arial" w:hAnsi="Arial" w:cs="Arial"/>
          <w:sz w:val="22"/>
          <w:szCs w:val="22"/>
        </w:rPr>
      </w:pPr>
      <w:r w:rsidRPr="006450BB">
        <w:rPr>
          <w:rFonts w:ascii="Arial" w:hAnsi="Arial" w:cs="Arial"/>
          <w:b/>
          <w:sz w:val="22"/>
          <w:szCs w:val="22"/>
        </w:rPr>
        <w:lastRenderedPageBreak/>
        <w:t>Data integration</w:t>
      </w:r>
      <w:r w:rsidRPr="006450BB">
        <w:rPr>
          <w:rFonts w:ascii="Arial" w:hAnsi="Arial" w:cs="Arial"/>
          <w:sz w:val="22"/>
          <w:szCs w:val="22"/>
        </w:rPr>
        <w:t xml:space="preserve"> means combination of information from different data sources to produce new datasets.</w:t>
      </w:r>
    </w:p>
    <w:p w14:paraId="352198DC" w14:textId="77777777" w:rsidR="00D00C31" w:rsidRPr="006450BB" w:rsidRDefault="00D00C31" w:rsidP="006450BB">
      <w:pPr>
        <w:rPr>
          <w:rFonts w:ascii="Arial" w:hAnsi="Arial" w:cs="Arial"/>
          <w:sz w:val="22"/>
          <w:szCs w:val="22"/>
        </w:rPr>
      </w:pPr>
    </w:p>
    <w:p w14:paraId="64F1F11C" w14:textId="77777777" w:rsidR="00D00C31" w:rsidRPr="006450BB" w:rsidRDefault="00D00C31" w:rsidP="006450BB">
      <w:pPr>
        <w:rPr>
          <w:rFonts w:ascii="Arial" w:hAnsi="Arial" w:cs="Arial"/>
          <w:sz w:val="22"/>
          <w:szCs w:val="22"/>
        </w:rPr>
      </w:pPr>
      <w:r w:rsidRPr="006450BB">
        <w:rPr>
          <w:rFonts w:ascii="Arial" w:hAnsi="Arial" w:cs="Arial"/>
          <w:b/>
          <w:sz w:val="22"/>
          <w:szCs w:val="22"/>
        </w:rPr>
        <w:t xml:space="preserve">De-identified data </w:t>
      </w:r>
      <w:r w:rsidRPr="006450BB">
        <w:rPr>
          <w:rFonts w:ascii="Arial" w:hAnsi="Arial" w:cs="Arial"/>
          <w:sz w:val="22"/>
          <w:szCs w:val="22"/>
        </w:rPr>
        <w:t xml:space="preserve">means a record that cannot be linked to an individual (‘non-identifiable’). </w:t>
      </w:r>
    </w:p>
    <w:p w14:paraId="30BB9A10" w14:textId="77777777" w:rsidR="00D00C31" w:rsidRPr="006450BB" w:rsidRDefault="00D00C31" w:rsidP="006450BB">
      <w:pPr>
        <w:rPr>
          <w:rFonts w:ascii="Arial" w:hAnsi="Arial" w:cs="Arial"/>
          <w:sz w:val="22"/>
          <w:szCs w:val="22"/>
        </w:rPr>
      </w:pPr>
    </w:p>
    <w:p w14:paraId="281217F4" w14:textId="77777777" w:rsidR="00D00C31" w:rsidRPr="006450BB" w:rsidRDefault="00D00C31" w:rsidP="006450BB">
      <w:pPr>
        <w:rPr>
          <w:rFonts w:ascii="Arial" w:eastAsiaTheme="minorHAnsi" w:hAnsi="Arial" w:cs="Arial"/>
          <w:sz w:val="22"/>
          <w:szCs w:val="22"/>
        </w:rPr>
      </w:pPr>
      <w:r w:rsidRPr="006450BB">
        <w:rPr>
          <w:rFonts w:ascii="Arial" w:eastAsiaTheme="minorHAnsi" w:hAnsi="Arial" w:cs="Arial"/>
          <w:b/>
          <w:iCs/>
          <w:sz w:val="22"/>
          <w:szCs w:val="22"/>
        </w:rPr>
        <w:t xml:space="preserve">Guidelines under Section 95 and Section 95A of the Privacy Act </w:t>
      </w:r>
      <w:r w:rsidRPr="006450BB">
        <w:rPr>
          <w:rFonts w:ascii="Arial" w:eastAsiaTheme="minorHAnsi" w:hAnsi="Arial" w:cs="Arial"/>
          <w:iCs/>
          <w:sz w:val="22"/>
          <w:szCs w:val="22"/>
        </w:rPr>
        <w:t xml:space="preserve">means collectively the </w:t>
      </w:r>
      <w:r w:rsidRPr="006450BB">
        <w:rPr>
          <w:rFonts w:ascii="Arial" w:eastAsiaTheme="minorHAnsi" w:hAnsi="Arial" w:cs="Arial"/>
          <w:i/>
          <w:sz w:val="22"/>
          <w:szCs w:val="22"/>
        </w:rPr>
        <w:t xml:space="preserve">Guidelines Under Section 95 of the Privacy Act 1988 </w:t>
      </w:r>
      <w:r w:rsidRPr="006450BB">
        <w:rPr>
          <w:rFonts w:ascii="Arial" w:eastAsiaTheme="minorHAnsi" w:hAnsi="Arial" w:cs="Arial"/>
          <w:sz w:val="22"/>
          <w:szCs w:val="22"/>
        </w:rPr>
        <w:t xml:space="preserve">and the </w:t>
      </w:r>
      <w:r w:rsidRPr="006450BB">
        <w:rPr>
          <w:rFonts w:ascii="Arial" w:eastAsiaTheme="minorHAnsi" w:hAnsi="Arial" w:cs="Arial"/>
          <w:i/>
          <w:sz w:val="22"/>
          <w:szCs w:val="22"/>
        </w:rPr>
        <w:t>Guidelines Under Section 95A of the Privacy Act 1988</w:t>
      </w:r>
      <w:r w:rsidRPr="006450BB">
        <w:rPr>
          <w:rFonts w:ascii="Arial" w:eastAsiaTheme="minorHAnsi" w:hAnsi="Arial" w:cs="Arial"/>
          <w:sz w:val="22"/>
          <w:szCs w:val="22"/>
        </w:rPr>
        <w:t>.</w:t>
      </w:r>
    </w:p>
    <w:p w14:paraId="592DB1B3" w14:textId="77777777" w:rsidR="00D00C31" w:rsidRPr="006450BB" w:rsidRDefault="00D00C31" w:rsidP="006450BB">
      <w:pPr>
        <w:rPr>
          <w:rFonts w:ascii="Arial" w:eastAsiaTheme="minorHAnsi" w:hAnsi="Arial" w:cs="Arial"/>
          <w:b/>
          <w:iCs/>
          <w:sz w:val="22"/>
          <w:szCs w:val="22"/>
        </w:rPr>
      </w:pPr>
    </w:p>
    <w:p w14:paraId="78087978" w14:textId="49BD47D9" w:rsidR="00D00C31" w:rsidRPr="006450BB" w:rsidRDefault="00D00C31" w:rsidP="006450BB">
      <w:pPr>
        <w:rPr>
          <w:rFonts w:ascii="Arial" w:hAnsi="Arial" w:cs="Arial"/>
          <w:sz w:val="22"/>
          <w:szCs w:val="22"/>
        </w:rPr>
      </w:pPr>
      <w:r w:rsidRPr="006450BB">
        <w:rPr>
          <w:rFonts w:ascii="Arial" w:hAnsi="Arial" w:cs="Arial"/>
          <w:b/>
          <w:sz w:val="22"/>
          <w:szCs w:val="22"/>
        </w:rPr>
        <w:t>High Risk Data</w:t>
      </w:r>
      <w:r w:rsidRPr="006450BB">
        <w:rPr>
          <w:rFonts w:ascii="Arial" w:hAnsi="Arial" w:cs="Arial"/>
          <w:sz w:val="22"/>
          <w:szCs w:val="22"/>
        </w:rPr>
        <w:t xml:space="preserve"> means </w:t>
      </w:r>
      <w:r w:rsidRPr="006450BB">
        <w:rPr>
          <w:rFonts w:ascii="Arial" w:hAnsi="Arial" w:cs="Arial"/>
          <w:bCs/>
          <w:sz w:val="22"/>
          <w:szCs w:val="22"/>
        </w:rPr>
        <w:t xml:space="preserve">identified/identifiable and re-identifiable </w:t>
      </w:r>
      <w:r w:rsidR="00930A32">
        <w:rPr>
          <w:rFonts w:ascii="Arial" w:hAnsi="Arial" w:cs="Arial"/>
          <w:bCs/>
          <w:sz w:val="22"/>
          <w:szCs w:val="22"/>
        </w:rPr>
        <w:t>d</w:t>
      </w:r>
      <w:r w:rsidRPr="006450BB">
        <w:rPr>
          <w:rFonts w:ascii="Arial" w:hAnsi="Arial" w:cs="Arial"/>
          <w:bCs/>
          <w:sz w:val="22"/>
          <w:szCs w:val="22"/>
        </w:rPr>
        <w:t>ata.</w:t>
      </w:r>
    </w:p>
    <w:p w14:paraId="7828EBB3" w14:textId="77777777" w:rsidR="00D00C31" w:rsidRPr="006450BB" w:rsidRDefault="00D00C31" w:rsidP="006450BB">
      <w:pPr>
        <w:rPr>
          <w:rFonts w:ascii="Arial" w:eastAsiaTheme="minorHAnsi" w:hAnsi="Arial" w:cs="Arial"/>
          <w:iCs/>
          <w:sz w:val="22"/>
          <w:szCs w:val="22"/>
        </w:rPr>
      </w:pPr>
    </w:p>
    <w:p w14:paraId="54E71CA6" w14:textId="62170A0A" w:rsidR="00D00C31" w:rsidRPr="006450BB" w:rsidRDefault="00D00C31" w:rsidP="006450BB">
      <w:pPr>
        <w:rPr>
          <w:rFonts w:ascii="Arial" w:eastAsiaTheme="minorHAnsi" w:hAnsi="Arial" w:cs="Arial"/>
          <w:sz w:val="22"/>
          <w:szCs w:val="22"/>
        </w:rPr>
      </w:pPr>
      <w:r w:rsidRPr="006450BB">
        <w:rPr>
          <w:rFonts w:ascii="Arial" w:eastAsiaTheme="minorHAnsi" w:hAnsi="Arial" w:cs="Arial"/>
          <w:b/>
          <w:color w:val="000000"/>
          <w:sz w:val="22"/>
          <w:szCs w:val="22"/>
          <w:lang w:eastAsia="en-AU"/>
        </w:rPr>
        <w:t>HREC</w:t>
      </w:r>
      <w:r w:rsidRPr="006450BB">
        <w:rPr>
          <w:rFonts w:ascii="Arial" w:eastAsiaTheme="minorHAnsi" w:hAnsi="Arial" w:cs="Arial"/>
          <w:color w:val="000000"/>
          <w:sz w:val="22"/>
          <w:szCs w:val="22"/>
          <w:lang w:eastAsia="en-AU"/>
        </w:rPr>
        <w:t xml:space="preserve"> means </w:t>
      </w:r>
      <w:r w:rsidRPr="006450BB">
        <w:rPr>
          <w:rFonts w:ascii="Arial" w:eastAsiaTheme="minorHAnsi" w:hAnsi="Arial" w:cs="Arial"/>
          <w:sz w:val="22"/>
          <w:szCs w:val="22"/>
        </w:rPr>
        <w:t>Human Research and Ethics Committee</w:t>
      </w:r>
      <w:r w:rsidR="00930A32">
        <w:rPr>
          <w:rFonts w:ascii="Arial" w:eastAsiaTheme="minorHAnsi" w:hAnsi="Arial" w:cs="Arial"/>
          <w:sz w:val="22"/>
          <w:szCs w:val="22"/>
        </w:rPr>
        <w:t>.</w:t>
      </w:r>
      <w:r w:rsidRPr="006450BB">
        <w:rPr>
          <w:rFonts w:ascii="Arial" w:eastAsiaTheme="minorHAnsi" w:hAnsi="Arial" w:cs="Arial"/>
          <w:sz w:val="22"/>
          <w:szCs w:val="22"/>
        </w:rPr>
        <w:t xml:space="preserve"> </w:t>
      </w:r>
    </w:p>
    <w:p w14:paraId="4142F86D" w14:textId="77777777" w:rsidR="00D00C31" w:rsidRPr="006450BB" w:rsidRDefault="00D00C31" w:rsidP="006450BB">
      <w:pPr>
        <w:rPr>
          <w:rFonts w:ascii="Arial" w:eastAsiaTheme="minorHAnsi" w:hAnsi="Arial" w:cs="Arial"/>
          <w:sz w:val="22"/>
          <w:szCs w:val="22"/>
        </w:rPr>
      </w:pPr>
    </w:p>
    <w:p w14:paraId="41414B8F" w14:textId="77777777" w:rsidR="00D00C31" w:rsidRPr="006450BB" w:rsidRDefault="00D00C31" w:rsidP="006450BB">
      <w:pPr>
        <w:rPr>
          <w:rFonts w:ascii="Arial" w:eastAsiaTheme="minorHAnsi" w:hAnsi="Arial" w:cs="Arial"/>
          <w:sz w:val="22"/>
          <w:szCs w:val="22"/>
        </w:rPr>
      </w:pPr>
      <w:r w:rsidRPr="006450BB">
        <w:rPr>
          <w:rFonts w:ascii="Arial" w:eastAsiaTheme="minorHAnsi" w:hAnsi="Arial" w:cs="Arial"/>
          <w:b/>
          <w:sz w:val="22"/>
          <w:szCs w:val="22"/>
        </w:rPr>
        <w:t>Human research</w:t>
      </w:r>
      <w:r w:rsidRPr="006450BB">
        <w:rPr>
          <w:rFonts w:ascii="Arial" w:eastAsiaTheme="minorHAnsi" w:hAnsi="Arial" w:cs="Arial"/>
          <w:sz w:val="22"/>
          <w:szCs w:val="22"/>
        </w:rPr>
        <w:t xml:space="preserve"> has the same meaning as in the </w:t>
      </w:r>
      <w:r w:rsidRPr="006450BB">
        <w:rPr>
          <w:rFonts w:ascii="Arial" w:eastAsiaTheme="minorHAnsi" w:hAnsi="Arial" w:cs="Arial"/>
          <w:i/>
          <w:sz w:val="22"/>
          <w:szCs w:val="22"/>
        </w:rPr>
        <w:t>National Statement on Ethical Conduct in Human Research 2007 (Updated in May 2015)</w:t>
      </w:r>
      <w:r w:rsidRPr="006450BB">
        <w:rPr>
          <w:rFonts w:ascii="Arial" w:eastAsiaTheme="minorHAnsi" w:hAnsi="Arial" w:cs="Arial"/>
          <w:sz w:val="22"/>
          <w:szCs w:val="22"/>
        </w:rPr>
        <w:t xml:space="preserve"> and includes researchers having access to individually identifiable, re-identifiable or non-identifiable information as part of an existing published or unpublished source or database.</w:t>
      </w:r>
    </w:p>
    <w:p w14:paraId="00FC7E40" w14:textId="77777777" w:rsidR="00D00C31" w:rsidRPr="006450BB" w:rsidRDefault="00D00C31" w:rsidP="006450BB">
      <w:pPr>
        <w:rPr>
          <w:rFonts w:ascii="Arial" w:eastAsiaTheme="minorHAnsi" w:hAnsi="Arial" w:cs="Arial"/>
          <w:sz w:val="22"/>
          <w:szCs w:val="22"/>
        </w:rPr>
      </w:pPr>
    </w:p>
    <w:p w14:paraId="718413CC" w14:textId="2925392D" w:rsidR="00D00C31" w:rsidRPr="006450BB" w:rsidRDefault="00D00C31" w:rsidP="006450BB">
      <w:pPr>
        <w:rPr>
          <w:rFonts w:ascii="Arial" w:hAnsi="Arial" w:cs="Arial"/>
          <w:sz w:val="22"/>
          <w:szCs w:val="22"/>
        </w:rPr>
      </w:pPr>
      <w:r w:rsidRPr="006450BB">
        <w:rPr>
          <w:rFonts w:ascii="Arial" w:hAnsi="Arial" w:cs="Arial"/>
          <w:b/>
          <w:sz w:val="22"/>
          <w:szCs w:val="22"/>
        </w:rPr>
        <w:t xml:space="preserve">Identified data </w:t>
      </w:r>
      <w:r w:rsidRPr="006450BB">
        <w:rPr>
          <w:rFonts w:ascii="Arial" w:hAnsi="Arial" w:cs="Arial"/>
          <w:sz w:val="22"/>
          <w:szCs w:val="22"/>
        </w:rPr>
        <w:t>means data in which an individual is explicitly identified.</w:t>
      </w:r>
    </w:p>
    <w:p w14:paraId="72F85BF0" w14:textId="77777777" w:rsidR="00D00C31" w:rsidRPr="006450BB" w:rsidRDefault="00D00C31" w:rsidP="006450BB">
      <w:pPr>
        <w:rPr>
          <w:rFonts w:ascii="Arial" w:hAnsi="Arial" w:cs="Arial"/>
          <w:sz w:val="22"/>
          <w:szCs w:val="22"/>
        </w:rPr>
      </w:pPr>
    </w:p>
    <w:p w14:paraId="3CEC020B" w14:textId="77777777" w:rsidR="00D00C31" w:rsidRPr="006450BB" w:rsidRDefault="00D00C31" w:rsidP="006450BB">
      <w:pPr>
        <w:rPr>
          <w:rFonts w:ascii="Arial" w:hAnsi="Arial" w:cs="Arial"/>
          <w:sz w:val="22"/>
          <w:szCs w:val="22"/>
        </w:rPr>
      </w:pPr>
      <w:r w:rsidRPr="006450BB">
        <w:rPr>
          <w:rFonts w:ascii="Arial" w:hAnsi="Arial" w:cs="Arial"/>
          <w:b/>
          <w:sz w:val="22"/>
          <w:szCs w:val="22"/>
        </w:rPr>
        <w:t>Identifiable data</w:t>
      </w:r>
      <w:r w:rsidRPr="006450BB">
        <w:rPr>
          <w:rFonts w:ascii="Arial" w:hAnsi="Arial" w:cs="Arial"/>
          <w:sz w:val="22"/>
          <w:szCs w:val="22"/>
        </w:rPr>
        <w:t xml:space="preserve"> means data in which the identity of an individual can be reasonably ascertained.</w:t>
      </w:r>
    </w:p>
    <w:p w14:paraId="45174393" w14:textId="77777777" w:rsidR="00D00C31" w:rsidRPr="006450BB" w:rsidRDefault="00D00C31" w:rsidP="006450BB">
      <w:pPr>
        <w:rPr>
          <w:rFonts w:ascii="Arial" w:hAnsi="Arial" w:cs="Arial"/>
          <w:sz w:val="22"/>
          <w:szCs w:val="22"/>
        </w:rPr>
      </w:pPr>
    </w:p>
    <w:p w14:paraId="2888479A" w14:textId="5FD3B117" w:rsidR="00D00C31" w:rsidRDefault="00D00C31" w:rsidP="006450BB">
      <w:pPr>
        <w:rPr>
          <w:rFonts w:ascii="Arial" w:hAnsi="Arial" w:cs="Arial"/>
          <w:sz w:val="22"/>
          <w:szCs w:val="22"/>
        </w:rPr>
      </w:pPr>
      <w:r w:rsidRPr="006450BB">
        <w:rPr>
          <w:rFonts w:ascii="Arial" w:hAnsi="Arial" w:cs="Arial"/>
          <w:b/>
          <w:sz w:val="22"/>
          <w:szCs w:val="22"/>
        </w:rPr>
        <w:t>IA</w:t>
      </w:r>
      <w:r w:rsidRPr="006450BB">
        <w:rPr>
          <w:rFonts w:ascii="Arial" w:hAnsi="Arial" w:cs="Arial"/>
          <w:sz w:val="22"/>
          <w:szCs w:val="22"/>
        </w:rPr>
        <w:t xml:space="preserve"> means Integrating Authorities that undertake high risk data integration projects involving Commonwealth data for statistical and research purposes.</w:t>
      </w:r>
    </w:p>
    <w:p w14:paraId="573D9AC4" w14:textId="77777777" w:rsidR="00CC4127" w:rsidRPr="006450BB" w:rsidRDefault="00CC4127" w:rsidP="006450BB">
      <w:pPr>
        <w:rPr>
          <w:rFonts w:ascii="Arial" w:hAnsi="Arial" w:cs="Arial"/>
          <w:sz w:val="22"/>
          <w:szCs w:val="22"/>
        </w:rPr>
      </w:pPr>
    </w:p>
    <w:p w14:paraId="0F2FB9B0" w14:textId="55D48F7B" w:rsidR="00D00C31" w:rsidRPr="006450BB" w:rsidRDefault="00D00C31" w:rsidP="006450BB">
      <w:pPr>
        <w:rPr>
          <w:rFonts w:ascii="Arial" w:hAnsi="Arial" w:cs="Arial"/>
          <w:sz w:val="22"/>
          <w:szCs w:val="22"/>
        </w:rPr>
      </w:pPr>
      <w:r w:rsidRPr="006450BB">
        <w:rPr>
          <w:rFonts w:ascii="Arial" w:hAnsi="Arial" w:cs="Arial"/>
          <w:b/>
          <w:sz w:val="22"/>
          <w:szCs w:val="22"/>
        </w:rPr>
        <w:t>Low Risk Data</w:t>
      </w:r>
      <w:r w:rsidRPr="006450BB">
        <w:rPr>
          <w:rFonts w:ascii="Arial" w:hAnsi="Arial" w:cs="Arial"/>
          <w:sz w:val="22"/>
          <w:szCs w:val="22"/>
        </w:rPr>
        <w:t xml:space="preserve"> means summary, aggregated or de-identified </w:t>
      </w:r>
      <w:r w:rsidR="00930A32">
        <w:rPr>
          <w:rFonts w:ascii="Arial" w:hAnsi="Arial" w:cs="Arial"/>
          <w:sz w:val="22"/>
          <w:szCs w:val="22"/>
        </w:rPr>
        <w:t>d</w:t>
      </w:r>
      <w:r w:rsidRPr="006450BB">
        <w:rPr>
          <w:rFonts w:ascii="Arial" w:hAnsi="Arial" w:cs="Arial"/>
          <w:sz w:val="22"/>
          <w:szCs w:val="22"/>
        </w:rPr>
        <w:t>ata.</w:t>
      </w:r>
    </w:p>
    <w:p w14:paraId="34F34724" w14:textId="77777777" w:rsidR="00D00C31" w:rsidRPr="006450BB" w:rsidRDefault="00D00C31" w:rsidP="006450BB">
      <w:pPr>
        <w:rPr>
          <w:rFonts w:ascii="Arial" w:hAnsi="Arial" w:cs="Arial"/>
          <w:sz w:val="22"/>
          <w:szCs w:val="22"/>
        </w:rPr>
      </w:pPr>
    </w:p>
    <w:p w14:paraId="73FCFE60" w14:textId="4804C4DC" w:rsidR="00D00C31" w:rsidRPr="006450BB" w:rsidRDefault="00D00C31" w:rsidP="006450BB">
      <w:pPr>
        <w:rPr>
          <w:rFonts w:ascii="Arial" w:eastAsiaTheme="minorHAnsi" w:hAnsi="Arial" w:cs="Arial"/>
          <w:sz w:val="22"/>
          <w:szCs w:val="22"/>
        </w:rPr>
      </w:pPr>
      <w:r w:rsidRPr="006450BB">
        <w:rPr>
          <w:rFonts w:ascii="Arial" w:eastAsiaTheme="minorHAnsi" w:hAnsi="Arial" w:cs="Arial"/>
          <w:b/>
          <w:sz w:val="22"/>
          <w:szCs w:val="22"/>
        </w:rPr>
        <w:t>National Statement</w:t>
      </w:r>
      <w:r w:rsidRPr="006450BB">
        <w:rPr>
          <w:rFonts w:ascii="Arial" w:eastAsiaTheme="minorHAnsi" w:hAnsi="Arial" w:cs="Arial"/>
          <w:i/>
          <w:sz w:val="22"/>
          <w:szCs w:val="22"/>
        </w:rPr>
        <w:t xml:space="preserve"> </w:t>
      </w:r>
      <w:r w:rsidRPr="006450BB">
        <w:rPr>
          <w:rFonts w:ascii="Arial" w:eastAsiaTheme="minorHAnsi" w:hAnsi="Arial" w:cs="Arial"/>
          <w:sz w:val="22"/>
          <w:szCs w:val="22"/>
        </w:rPr>
        <w:t xml:space="preserve">means the </w:t>
      </w:r>
      <w:r w:rsidRPr="006450BB">
        <w:rPr>
          <w:rFonts w:ascii="Arial" w:eastAsiaTheme="minorHAnsi" w:hAnsi="Arial" w:cs="Arial"/>
          <w:i/>
          <w:sz w:val="22"/>
          <w:szCs w:val="22"/>
        </w:rPr>
        <w:t xml:space="preserve">National Statement on Ethical Conduct in Human Research 2007 (Updated in May 2015) </w:t>
      </w:r>
      <w:r w:rsidRPr="006450BB">
        <w:rPr>
          <w:rFonts w:ascii="Arial" w:eastAsiaTheme="minorHAnsi" w:hAnsi="Arial" w:cs="Arial"/>
          <w:sz w:val="22"/>
          <w:szCs w:val="22"/>
        </w:rPr>
        <w:t>developed jointly by the National Health and Medical Research Council and the Australian Research Vice-Chancellor’s Committee</w:t>
      </w:r>
      <w:r w:rsidR="00930A32">
        <w:rPr>
          <w:rFonts w:ascii="Arial" w:eastAsiaTheme="minorHAnsi" w:hAnsi="Arial" w:cs="Arial"/>
          <w:sz w:val="22"/>
          <w:szCs w:val="22"/>
        </w:rPr>
        <w:t>.</w:t>
      </w:r>
    </w:p>
    <w:p w14:paraId="4BB7A1F5" w14:textId="77777777" w:rsidR="00D00C31" w:rsidRPr="006450BB" w:rsidRDefault="00D00C31" w:rsidP="006450BB">
      <w:pPr>
        <w:rPr>
          <w:rFonts w:ascii="Arial" w:hAnsi="Arial" w:cs="Arial"/>
          <w:sz w:val="22"/>
          <w:szCs w:val="22"/>
        </w:rPr>
      </w:pPr>
    </w:p>
    <w:p w14:paraId="5ECD2239" w14:textId="77777777" w:rsidR="00D00C31" w:rsidRPr="006450BB" w:rsidRDefault="00D00C31" w:rsidP="006450BB">
      <w:pPr>
        <w:rPr>
          <w:rFonts w:ascii="Arial" w:hAnsi="Arial" w:cs="Arial"/>
          <w:sz w:val="22"/>
          <w:szCs w:val="22"/>
        </w:rPr>
      </w:pPr>
      <w:r w:rsidRPr="006450BB">
        <w:rPr>
          <w:rFonts w:ascii="Arial" w:hAnsi="Arial" w:cs="Arial"/>
          <w:b/>
          <w:sz w:val="22"/>
          <w:szCs w:val="22"/>
        </w:rPr>
        <w:t xml:space="preserve">NBCSP </w:t>
      </w:r>
      <w:r w:rsidRPr="006450BB">
        <w:rPr>
          <w:rFonts w:ascii="Arial" w:hAnsi="Arial" w:cs="Arial"/>
          <w:sz w:val="22"/>
          <w:szCs w:val="22"/>
        </w:rPr>
        <w:t>means the National Bowel Cancer Screening Program.</w:t>
      </w:r>
    </w:p>
    <w:p w14:paraId="7EA6C5F6" w14:textId="77777777" w:rsidR="00D00C31" w:rsidRPr="006450BB" w:rsidRDefault="00D00C31" w:rsidP="006450BB">
      <w:pPr>
        <w:rPr>
          <w:rFonts w:ascii="Arial" w:hAnsi="Arial" w:cs="Arial"/>
          <w:sz w:val="22"/>
          <w:szCs w:val="22"/>
        </w:rPr>
      </w:pPr>
    </w:p>
    <w:p w14:paraId="5F0565BA" w14:textId="13F110E6" w:rsidR="00D00C31" w:rsidRPr="006450BB" w:rsidRDefault="00D00C31" w:rsidP="006450BB">
      <w:pPr>
        <w:rPr>
          <w:rFonts w:ascii="Arial" w:hAnsi="Arial" w:cs="Arial"/>
          <w:sz w:val="22"/>
          <w:szCs w:val="22"/>
        </w:rPr>
      </w:pPr>
      <w:r w:rsidRPr="006450BB">
        <w:rPr>
          <w:rFonts w:ascii="Arial" w:hAnsi="Arial" w:cs="Arial"/>
          <w:b/>
          <w:sz w:val="22"/>
          <w:szCs w:val="22"/>
        </w:rPr>
        <w:t xml:space="preserve">NCSP </w:t>
      </w:r>
      <w:r w:rsidRPr="006450BB">
        <w:rPr>
          <w:rFonts w:ascii="Arial" w:hAnsi="Arial" w:cs="Arial"/>
          <w:sz w:val="22"/>
          <w:szCs w:val="22"/>
        </w:rPr>
        <w:t>means the National Cervical Screening Program.</w:t>
      </w:r>
    </w:p>
    <w:p w14:paraId="22220F6A" w14:textId="047283FC" w:rsidR="00CC3790" w:rsidRPr="006450BB" w:rsidRDefault="00CC3790" w:rsidP="006450BB">
      <w:pPr>
        <w:rPr>
          <w:rFonts w:ascii="Arial" w:hAnsi="Arial" w:cs="Arial"/>
          <w:sz w:val="22"/>
          <w:szCs w:val="22"/>
        </w:rPr>
      </w:pPr>
    </w:p>
    <w:p w14:paraId="383E0B40" w14:textId="4B96BE85" w:rsidR="00CC3790" w:rsidRPr="006450BB" w:rsidRDefault="00CC3790" w:rsidP="006450BB">
      <w:pPr>
        <w:rPr>
          <w:rFonts w:ascii="Arial" w:hAnsi="Arial" w:cs="Arial"/>
          <w:b/>
          <w:sz w:val="22"/>
          <w:szCs w:val="22"/>
        </w:rPr>
      </w:pPr>
      <w:r w:rsidRPr="006450BB">
        <w:rPr>
          <w:rFonts w:ascii="Arial" w:hAnsi="Arial" w:cs="Arial"/>
          <w:b/>
          <w:sz w:val="22"/>
          <w:szCs w:val="22"/>
        </w:rPr>
        <w:t>NCSR</w:t>
      </w:r>
      <w:r w:rsidRPr="006450BB">
        <w:rPr>
          <w:rFonts w:ascii="Arial" w:hAnsi="Arial" w:cs="Arial"/>
          <w:sz w:val="22"/>
          <w:szCs w:val="22"/>
        </w:rPr>
        <w:t xml:space="preserve"> means the National Cancer Screening Register.</w:t>
      </w:r>
    </w:p>
    <w:p w14:paraId="6D1C780B" w14:textId="77777777" w:rsidR="00D00C31" w:rsidRPr="006450BB" w:rsidRDefault="00D00C31" w:rsidP="006450BB">
      <w:pPr>
        <w:rPr>
          <w:rFonts w:ascii="Arial" w:eastAsiaTheme="minorHAnsi" w:hAnsi="Arial" w:cs="Arial"/>
          <w:iCs/>
          <w:sz w:val="22"/>
          <w:szCs w:val="22"/>
        </w:rPr>
      </w:pPr>
    </w:p>
    <w:p w14:paraId="78363847" w14:textId="77777777" w:rsidR="00D00C31" w:rsidRPr="006450BB" w:rsidRDefault="00D00C31" w:rsidP="006450BB">
      <w:pPr>
        <w:rPr>
          <w:rFonts w:ascii="Arial" w:hAnsi="Arial" w:cs="Arial"/>
          <w:sz w:val="22"/>
          <w:szCs w:val="22"/>
        </w:rPr>
      </w:pPr>
      <w:r w:rsidRPr="006450BB">
        <w:rPr>
          <w:rFonts w:ascii="Arial" w:hAnsi="Arial" w:cs="Arial"/>
          <w:b/>
          <w:sz w:val="22"/>
          <w:szCs w:val="22"/>
        </w:rPr>
        <w:t>NCSR Act</w:t>
      </w:r>
      <w:r w:rsidRPr="006450BB">
        <w:rPr>
          <w:rFonts w:ascii="Arial" w:hAnsi="Arial" w:cs="Arial"/>
          <w:sz w:val="22"/>
          <w:szCs w:val="22"/>
        </w:rPr>
        <w:t xml:space="preserve"> means the </w:t>
      </w:r>
      <w:r w:rsidRPr="006450BB">
        <w:rPr>
          <w:rFonts w:ascii="Arial" w:hAnsi="Arial" w:cs="Arial"/>
          <w:i/>
          <w:sz w:val="22"/>
          <w:szCs w:val="22"/>
        </w:rPr>
        <w:t>National Cancer Screening Register Act 2016</w:t>
      </w:r>
      <w:r w:rsidRPr="006450BB">
        <w:rPr>
          <w:rFonts w:ascii="Arial" w:hAnsi="Arial" w:cs="Arial"/>
          <w:sz w:val="22"/>
          <w:szCs w:val="22"/>
        </w:rPr>
        <w:t>.</w:t>
      </w:r>
    </w:p>
    <w:p w14:paraId="5319E66A" w14:textId="77777777" w:rsidR="00D00C31" w:rsidRPr="006450BB" w:rsidRDefault="00D00C31" w:rsidP="006450BB">
      <w:pPr>
        <w:rPr>
          <w:rFonts w:ascii="Arial" w:hAnsi="Arial" w:cs="Arial"/>
          <w:bCs/>
          <w:sz w:val="22"/>
          <w:szCs w:val="22"/>
        </w:rPr>
      </w:pPr>
    </w:p>
    <w:p w14:paraId="23A95CA2" w14:textId="77777777" w:rsidR="00D00C31" w:rsidRPr="006450BB" w:rsidRDefault="00D00C31" w:rsidP="006450BB">
      <w:pPr>
        <w:rPr>
          <w:rFonts w:ascii="Arial" w:hAnsi="Arial" w:cs="Arial"/>
          <w:bCs/>
          <w:sz w:val="22"/>
          <w:szCs w:val="22"/>
        </w:rPr>
      </w:pPr>
      <w:r w:rsidRPr="006450BB">
        <w:rPr>
          <w:rFonts w:ascii="Arial" w:hAnsi="Arial" w:cs="Arial"/>
          <w:b/>
          <w:bCs/>
          <w:sz w:val="22"/>
          <w:szCs w:val="22"/>
        </w:rPr>
        <w:t>NCSR Consequential and Transitional Provisions Act</w:t>
      </w:r>
      <w:r w:rsidRPr="006450BB">
        <w:rPr>
          <w:rFonts w:ascii="Arial" w:hAnsi="Arial" w:cs="Arial"/>
          <w:bCs/>
          <w:sz w:val="22"/>
          <w:szCs w:val="22"/>
        </w:rPr>
        <w:t xml:space="preserve"> means the </w:t>
      </w:r>
      <w:r w:rsidRPr="006450BB">
        <w:rPr>
          <w:rFonts w:ascii="Arial" w:hAnsi="Arial" w:cs="Arial"/>
          <w:i/>
          <w:sz w:val="22"/>
          <w:szCs w:val="22"/>
        </w:rPr>
        <w:t>National Cancer Screening Register (Consequential and Transitional Provisions) Act 2016</w:t>
      </w:r>
      <w:r w:rsidRPr="006450BB">
        <w:rPr>
          <w:rFonts w:ascii="Arial" w:hAnsi="Arial" w:cs="Arial"/>
          <w:sz w:val="22"/>
          <w:szCs w:val="22"/>
        </w:rPr>
        <w:t>.</w:t>
      </w:r>
    </w:p>
    <w:p w14:paraId="33536A73" w14:textId="77777777" w:rsidR="00D00C31" w:rsidRPr="006450BB" w:rsidRDefault="00D00C31" w:rsidP="006450BB">
      <w:pPr>
        <w:rPr>
          <w:rFonts w:ascii="Arial" w:hAnsi="Arial" w:cs="Arial"/>
          <w:b/>
          <w:sz w:val="22"/>
          <w:szCs w:val="22"/>
        </w:rPr>
      </w:pPr>
    </w:p>
    <w:p w14:paraId="22278F14" w14:textId="77777777" w:rsidR="00D00C31" w:rsidRPr="006450BB" w:rsidRDefault="00D00C31" w:rsidP="006450BB">
      <w:pPr>
        <w:rPr>
          <w:rFonts w:ascii="Arial" w:hAnsi="Arial" w:cs="Arial"/>
          <w:sz w:val="22"/>
          <w:szCs w:val="22"/>
        </w:rPr>
      </w:pPr>
      <w:r w:rsidRPr="006450BB">
        <w:rPr>
          <w:rFonts w:ascii="Arial" w:hAnsi="Arial" w:cs="Arial"/>
          <w:b/>
          <w:sz w:val="22"/>
          <w:szCs w:val="22"/>
        </w:rPr>
        <w:t xml:space="preserve">Participating State or Territory </w:t>
      </w:r>
      <w:r w:rsidRPr="006450BB">
        <w:rPr>
          <w:rFonts w:ascii="Arial" w:hAnsi="Arial" w:cs="Arial"/>
          <w:sz w:val="22"/>
          <w:szCs w:val="22"/>
        </w:rPr>
        <w:t>has the same meaning as in section 4 of the NCSR Act.</w:t>
      </w:r>
    </w:p>
    <w:p w14:paraId="62A8A8D0" w14:textId="77777777" w:rsidR="00D00C31" w:rsidRPr="006450BB" w:rsidRDefault="00D00C31" w:rsidP="006450BB">
      <w:pPr>
        <w:rPr>
          <w:rFonts w:ascii="Arial" w:hAnsi="Arial" w:cs="Arial"/>
          <w:b/>
          <w:sz w:val="22"/>
          <w:szCs w:val="22"/>
        </w:rPr>
      </w:pPr>
    </w:p>
    <w:p w14:paraId="7B611664" w14:textId="5AC02042" w:rsidR="00D00C31" w:rsidRPr="006450BB" w:rsidRDefault="00D00C31" w:rsidP="006450BB">
      <w:pPr>
        <w:rPr>
          <w:rFonts w:ascii="Arial" w:eastAsiaTheme="minorHAnsi" w:hAnsi="Arial" w:cs="Arial"/>
          <w:sz w:val="22"/>
          <w:szCs w:val="22"/>
        </w:rPr>
      </w:pPr>
      <w:r w:rsidRPr="006450BB">
        <w:rPr>
          <w:rFonts w:ascii="Arial" w:hAnsi="Arial" w:cs="Arial"/>
          <w:b/>
          <w:sz w:val="22"/>
          <w:szCs w:val="22"/>
        </w:rPr>
        <w:t xml:space="preserve">Personal information </w:t>
      </w:r>
      <w:r w:rsidRPr="006450BB">
        <w:rPr>
          <w:rFonts w:ascii="Arial" w:eastAsiaTheme="minorHAnsi" w:hAnsi="Arial" w:cs="Arial"/>
          <w:sz w:val="22"/>
          <w:szCs w:val="22"/>
        </w:rPr>
        <w:t xml:space="preserve">has the same meaning as in the </w:t>
      </w:r>
      <w:r w:rsidRPr="006450BB">
        <w:rPr>
          <w:rFonts w:ascii="Arial" w:eastAsiaTheme="minorHAnsi" w:hAnsi="Arial" w:cs="Arial"/>
          <w:i/>
          <w:sz w:val="22"/>
          <w:szCs w:val="22"/>
        </w:rPr>
        <w:t>Privacy Act 1988</w:t>
      </w:r>
      <w:r w:rsidRPr="006450BB">
        <w:rPr>
          <w:rFonts w:ascii="Arial" w:eastAsiaTheme="minorHAnsi" w:hAnsi="Arial" w:cs="Arial"/>
          <w:sz w:val="22"/>
          <w:szCs w:val="22"/>
        </w:rPr>
        <w:t xml:space="preserve"> (Cth).</w:t>
      </w:r>
    </w:p>
    <w:p w14:paraId="56A4EA92" w14:textId="77777777" w:rsidR="00D00C31" w:rsidRPr="006450BB" w:rsidRDefault="00D00C31" w:rsidP="006450BB">
      <w:pPr>
        <w:rPr>
          <w:rFonts w:ascii="Arial" w:hAnsi="Arial" w:cs="Arial"/>
          <w:b/>
          <w:sz w:val="22"/>
          <w:szCs w:val="22"/>
        </w:rPr>
      </w:pPr>
    </w:p>
    <w:p w14:paraId="0FC7C0C7" w14:textId="0BF12777" w:rsidR="00D00C31" w:rsidRPr="006450BB" w:rsidRDefault="00D00C31" w:rsidP="006450BB">
      <w:pPr>
        <w:rPr>
          <w:rFonts w:ascii="Arial" w:eastAsiaTheme="minorHAnsi" w:hAnsi="Arial" w:cs="Arial"/>
          <w:i/>
          <w:sz w:val="22"/>
          <w:szCs w:val="22"/>
        </w:rPr>
      </w:pPr>
      <w:r w:rsidRPr="006450BB">
        <w:rPr>
          <w:rFonts w:ascii="Arial" w:eastAsiaTheme="minorHAnsi" w:hAnsi="Arial" w:cs="Arial"/>
          <w:b/>
          <w:sz w:val="22"/>
          <w:szCs w:val="22"/>
        </w:rPr>
        <w:t>Policy</w:t>
      </w:r>
      <w:r w:rsidRPr="006450BB">
        <w:rPr>
          <w:rFonts w:ascii="Arial" w:eastAsiaTheme="minorHAnsi" w:hAnsi="Arial" w:cs="Arial"/>
          <w:sz w:val="22"/>
          <w:szCs w:val="22"/>
        </w:rPr>
        <w:t xml:space="preserve"> means the </w:t>
      </w:r>
      <w:r w:rsidRPr="006450BB">
        <w:rPr>
          <w:rFonts w:ascii="Arial" w:eastAsiaTheme="minorHAnsi" w:hAnsi="Arial" w:cs="Arial"/>
          <w:i/>
          <w:sz w:val="22"/>
          <w:szCs w:val="22"/>
        </w:rPr>
        <w:t>Data Access and Release Policy for Researchers and External Agencies.</w:t>
      </w:r>
    </w:p>
    <w:p w14:paraId="7D3B4EAF" w14:textId="77777777" w:rsidR="00D00C31" w:rsidRPr="006450BB" w:rsidRDefault="00D00C31" w:rsidP="006450BB">
      <w:pPr>
        <w:rPr>
          <w:rFonts w:ascii="Arial" w:hAnsi="Arial" w:cs="Arial"/>
          <w:b/>
          <w:sz w:val="22"/>
          <w:szCs w:val="22"/>
        </w:rPr>
      </w:pPr>
    </w:p>
    <w:p w14:paraId="674678D9" w14:textId="77777777" w:rsidR="00D00C31" w:rsidRPr="006450BB" w:rsidRDefault="00D00C31" w:rsidP="006450BB">
      <w:pPr>
        <w:rPr>
          <w:rFonts w:ascii="Arial" w:hAnsi="Arial" w:cs="Arial"/>
          <w:b/>
          <w:sz w:val="22"/>
          <w:szCs w:val="22"/>
        </w:rPr>
      </w:pPr>
      <w:r w:rsidRPr="006450BB">
        <w:rPr>
          <w:rFonts w:ascii="Arial" w:hAnsi="Arial" w:cs="Arial"/>
          <w:b/>
          <w:bCs/>
          <w:sz w:val="22"/>
          <w:szCs w:val="22"/>
        </w:rPr>
        <w:t>Privacy Act</w:t>
      </w:r>
      <w:r w:rsidRPr="006450BB">
        <w:rPr>
          <w:rFonts w:ascii="Arial" w:hAnsi="Arial" w:cs="Arial"/>
          <w:bCs/>
          <w:sz w:val="22"/>
          <w:szCs w:val="22"/>
        </w:rPr>
        <w:t xml:space="preserve"> means the </w:t>
      </w:r>
      <w:r w:rsidRPr="006450BB">
        <w:rPr>
          <w:rFonts w:ascii="Arial" w:hAnsi="Arial" w:cs="Arial"/>
          <w:bCs/>
          <w:i/>
          <w:sz w:val="22"/>
          <w:szCs w:val="22"/>
        </w:rPr>
        <w:t>Privacy Act 1988</w:t>
      </w:r>
      <w:r w:rsidRPr="006450BB">
        <w:rPr>
          <w:rFonts w:ascii="Arial" w:hAnsi="Arial" w:cs="Arial"/>
          <w:bCs/>
          <w:sz w:val="22"/>
          <w:szCs w:val="22"/>
        </w:rPr>
        <w:t xml:space="preserve"> (Cth).</w:t>
      </w:r>
    </w:p>
    <w:p w14:paraId="1596FE9E" w14:textId="0DDFAE10" w:rsidR="00D00C31" w:rsidRPr="006450BB" w:rsidRDefault="00D00C31" w:rsidP="006450BB">
      <w:pPr>
        <w:rPr>
          <w:rFonts w:ascii="Arial" w:hAnsi="Arial" w:cs="Arial"/>
          <w:b/>
          <w:sz w:val="22"/>
          <w:szCs w:val="22"/>
        </w:rPr>
      </w:pPr>
    </w:p>
    <w:p w14:paraId="5CB2A872" w14:textId="77777777" w:rsidR="00D00C31" w:rsidRPr="006450BB" w:rsidRDefault="00D00C31" w:rsidP="006450BB">
      <w:pPr>
        <w:rPr>
          <w:rFonts w:ascii="Arial" w:hAnsi="Arial" w:cs="Arial"/>
          <w:sz w:val="22"/>
          <w:szCs w:val="22"/>
        </w:rPr>
      </w:pPr>
      <w:r w:rsidRPr="006450BB">
        <w:rPr>
          <w:rFonts w:ascii="Arial" w:hAnsi="Arial" w:cs="Arial"/>
          <w:b/>
          <w:sz w:val="22"/>
          <w:szCs w:val="22"/>
        </w:rPr>
        <w:t>Protected information</w:t>
      </w:r>
      <w:r w:rsidRPr="006450BB">
        <w:rPr>
          <w:rFonts w:ascii="Arial" w:hAnsi="Arial" w:cs="Arial"/>
          <w:sz w:val="22"/>
          <w:szCs w:val="22"/>
        </w:rPr>
        <w:t xml:space="preserve"> has the same meaning as in section 4 of the NCSR Act. </w:t>
      </w:r>
    </w:p>
    <w:p w14:paraId="4CF50E55" w14:textId="77777777" w:rsidR="00D00C31" w:rsidRPr="006450BB" w:rsidRDefault="00D00C31" w:rsidP="006450BB">
      <w:pPr>
        <w:rPr>
          <w:rFonts w:ascii="Arial" w:hAnsi="Arial" w:cs="Arial"/>
          <w:sz w:val="22"/>
          <w:szCs w:val="22"/>
        </w:rPr>
      </w:pPr>
    </w:p>
    <w:p w14:paraId="7033A273" w14:textId="77777777" w:rsidR="00D00C31" w:rsidRPr="006450BB" w:rsidRDefault="00D00C31" w:rsidP="006450BB">
      <w:pPr>
        <w:rPr>
          <w:rFonts w:ascii="Arial" w:hAnsi="Arial" w:cs="Arial"/>
          <w:sz w:val="22"/>
          <w:szCs w:val="22"/>
        </w:rPr>
      </w:pPr>
      <w:r w:rsidRPr="006450BB">
        <w:rPr>
          <w:rFonts w:ascii="Arial" w:hAnsi="Arial" w:cs="Arial"/>
          <w:b/>
          <w:sz w:val="22"/>
          <w:szCs w:val="22"/>
        </w:rPr>
        <w:t>PSPF</w:t>
      </w:r>
      <w:r w:rsidRPr="006450BB">
        <w:rPr>
          <w:rFonts w:ascii="Arial" w:hAnsi="Arial" w:cs="Arial"/>
          <w:sz w:val="22"/>
          <w:szCs w:val="22"/>
        </w:rPr>
        <w:t xml:space="preserve"> means the Australian Government Protective Security Policy Framework which provides policy, guidance and better practice advice for governance, personnel, physical and information security. </w:t>
      </w:r>
    </w:p>
    <w:p w14:paraId="07EC123D" w14:textId="77777777" w:rsidR="00D00C31" w:rsidRPr="006450BB" w:rsidRDefault="00D00C31" w:rsidP="006450BB">
      <w:pPr>
        <w:rPr>
          <w:rFonts w:ascii="Arial" w:hAnsi="Arial" w:cs="Arial"/>
          <w:sz w:val="22"/>
          <w:szCs w:val="22"/>
        </w:rPr>
      </w:pPr>
    </w:p>
    <w:p w14:paraId="1A358142" w14:textId="77B558B9" w:rsidR="00D00C31" w:rsidRPr="006450BB" w:rsidRDefault="00D00C31" w:rsidP="006450BB">
      <w:pPr>
        <w:rPr>
          <w:rFonts w:ascii="Arial" w:hAnsi="Arial" w:cs="Arial"/>
          <w:sz w:val="22"/>
          <w:szCs w:val="22"/>
        </w:rPr>
      </w:pPr>
      <w:r w:rsidRPr="006450BB">
        <w:rPr>
          <w:rFonts w:ascii="Arial" w:hAnsi="Arial" w:cs="Arial"/>
          <w:b/>
          <w:sz w:val="22"/>
          <w:szCs w:val="22"/>
        </w:rPr>
        <w:t>Research</w:t>
      </w:r>
      <w:r w:rsidRPr="006450BB">
        <w:rPr>
          <w:rFonts w:ascii="Arial" w:hAnsi="Arial" w:cs="Arial"/>
          <w:sz w:val="22"/>
          <w:szCs w:val="22"/>
        </w:rPr>
        <w:t xml:space="preserve"> means </w:t>
      </w:r>
      <w:r w:rsidRPr="006450BB">
        <w:rPr>
          <w:rFonts w:ascii="Arial" w:eastAsiaTheme="minorHAnsi" w:hAnsi="Arial" w:cs="Arial"/>
          <w:sz w:val="22"/>
          <w:szCs w:val="22"/>
        </w:rPr>
        <w:t>research, compilation or analysis of statistics</w:t>
      </w:r>
      <w:r w:rsidR="00930A32">
        <w:rPr>
          <w:rFonts w:ascii="Arial" w:eastAsiaTheme="minorHAnsi" w:hAnsi="Arial" w:cs="Arial"/>
          <w:sz w:val="22"/>
          <w:szCs w:val="22"/>
        </w:rPr>
        <w:t>.</w:t>
      </w:r>
    </w:p>
    <w:p w14:paraId="11AC7D5F" w14:textId="77777777" w:rsidR="00D00C31" w:rsidRPr="006450BB" w:rsidRDefault="00D00C31" w:rsidP="006450BB">
      <w:pPr>
        <w:rPr>
          <w:rFonts w:ascii="Arial" w:hAnsi="Arial" w:cs="Arial"/>
          <w:sz w:val="22"/>
          <w:szCs w:val="22"/>
        </w:rPr>
      </w:pPr>
    </w:p>
    <w:p w14:paraId="2152686D" w14:textId="0E0E5D0B" w:rsidR="00D00C31" w:rsidRPr="006450BB" w:rsidRDefault="00D00C31" w:rsidP="006450BB">
      <w:pPr>
        <w:rPr>
          <w:rFonts w:ascii="Arial" w:eastAsiaTheme="minorHAnsi" w:hAnsi="Arial" w:cs="Arial"/>
          <w:sz w:val="22"/>
          <w:szCs w:val="22"/>
        </w:rPr>
      </w:pPr>
      <w:r w:rsidRPr="006450BB">
        <w:rPr>
          <w:rFonts w:ascii="Arial" w:eastAsiaTheme="minorHAnsi" w:hAnsi="Arial" w:cs="Arial"/>
          <w:b/>
          <w:sz w:val="22"/>
          <w:szCs w:val="22"/>
        </w:rPr>
        <w:lastRenderedPageBreak/>
        <w:t>Section 95 Guidelines</w:t>
      </w:r>
      <w:r w:rsidRPr="006450BB">
        <w:rPr>
          <w:rFonts w:ascii="Arial" w:eastAsiaTheme="minorHAnsi" w:hAnsi="Arial" w:cs="Arial"/>
          <w:sz w:val="22"/>
          <w:szCs w:val="22"/>
        </w:rPr>
        <w:t xml:space="preserve"> means the </w:t>
      </w:r>
      <w:r w:rsidRPr="006450BB">
        <w:rPr>
          <w:rFonts w:ascii="Arial" w:eastAsiaTheme="minorHAnsi" w:hAnsi="Arial" w:cs="Arial"/>
          <w:i/>
          <w:sz w:val="22"/>
          <w:szCs w:val="22"/>
        </w:rPr>
        <w:t xml:space="preserve">Guidelines </w:t>
      </w:r>
      <w:r w:rsidR="00930A32" w:rsidRPr="00930A32">
        <w:rPr>
          <w:rFonts w:ascii="Arial" w:eastAsiaTheme="minorHAnsi" w:hAnsi="Arial" w:cs="Arial"/>
          <w:sz w:val="22"/>
          <w:szCs w:val="22"/>
        </w:rPr>
        <w:t>under</w:t>
      </w:r>
      <w:r w:rsidR="00930A32">
        <w:rPr>
          <w:rFonts w:ascii="Arial" w:eastAsiaTheme="minorHAnsi" w:hAnsi="Arial" w:cs="Arial"/>
          <w:i/>
          <w:sz w:val="22"/>
          <w:szCs w:val="22"/>
        </w:rPr>
        <w:t xml:space="preserve"> </w:t>
      </w:r>
      <w:r w:rsidRPr="006450BB">
        <w:rPr>
          <w:rFonts w:ascii="Arial" w:eastAsiaTheme="minorHAnsi" w:hAnsi="Arial" w:cs="Arial"/>
          <w:i/>
          <w:sz w:val="22"/>
          <w:szCs w:val="22"/>
        </w:rPr>
        <w:t>Sec</w:t>
      </w:r>
      <w:r w:rsidR="00930A32">
        <w:rPr>
          <w:rFonts w:ascii="Arial" w:eastAsiaTheme="minorHAnsi" w:hAnsi="Arial" w:cs="Arial"/>
          <w:i/>
          <w:sz w:val="22"/>
          <w:szCs w:val="22"/>
        </w:rPr>
        <w:t>tion 95 of the Privacy Act 1988.</w:t>
      </w:r>
    </w:p>
    <w:p w14:paraId="717CD8F0" w14:textId="77777777" w:rsidR="00D00C31" w:rsidRPr="006450BB" w:rsidRDefault="00D00C31" w:rsidP="006450BB">
      <w:pPr>
        <w:rPr>
          <w:rFonts w:ascii="Arial" w:eastAsiaTheme="minorHAnsi" w:hAnsi="Arial" w:cs="Arial"/>
          <w:sz w:val="22"/>
          <w:szCs w:val="22"/>
        </w:rPr>
      </w:pPr>
    </w:p>
    <w:p w14:paraId="5D9B69FE" w14:textId="3AAFDF33" w:rsidR="00D00C31" w:rsidRPr="006450BB" w:rsidRDefault="00D00C31" w:rsidP="006450BB">
      <w:pPr>
        <w:rPr>
          <w:rFonts w:ascii="Arial" w:eastAsiaTheme="minorHAnsi" w:hAnsi="Arial" w:cs="Arial"/>
          <w:i/>
          <w:sz w:val="22"/>
          <w:szCs w:val="22"/>
        </w:rPr>
      </w:pPr>
      <w:r w:rsidRPr="006450BB">
        <w:rPr>
          <w:rFonts w:ascii="Arial" w:eastAsiaTheme="minorHAnsi" w:hAnsi="Arial" w:cs="Arial"/>
          <w:b/>
          <w:sz w:val="22"/>
          <w:szCs w:val="22"/>
        </w:rPr>
        <w:t>Section 95A Guidelines</w:t>
      </w:r>
      <w:r w:rsidRPr="006450BB">
        <w:rPr>
          <w:rFonts w:ascii="Arial" w:eastAsiaTheme="minorHAnsi" w:hAnsi="Arial" w:cs="Arial"/>
          <w:sz w:val="22"/>
          <w:szCs w:val="22"/>
        </w:rPr>
        <w:t xml:space="preserve"> means the </w:t>
      </w:r>
      <w:r w:rsidRPr="006450BB">
        <w:rPr>
          <w:rFonts w:ascii="Arial" w:eastAsiaTheme="minorHAnsi" w:hAnsi="Arial" w:cs="Arial"/>
          <w:i/>
          <w:sz w:val="22"/>
          <w:szCs w:val="22"/>
        </w:rPr>
        <w:t xml:space="preserve">Guidelines </w:t>
      </w:r>
      <w:r w:rsidR="00930A32" w:rsidRPr="00930A32">
        <w:rPr>
          <w:rFonts w:ascii="Arial" w:eastAsiaTheme="minorHAnsi" w:hAnsi="Arial" w:cs="Arial"/>
          <w:sz w:val="22"/>
          <w:szCs w:val="22"/>
        </w:rPr>
        <w:t>under</w:t>
      </w:r>
      <w:r w:rsidR="00930A32" w:rsidRPr="006450BB">
        <w:rPr>
          <w:rFonts w:ascii="Arial" w:eastAsiaTheme="minorHAnsi" w:hAnsi="Arial" w:cs="Arial"/>
          <w:i/>
          <w:sz w:val="22"/>
          <w:szCs w:val="22"/>
        </w:rPr>
        <w:t xml:space="preserve"> </w:t>
      </w:r>
      <w:r w:rsidRPr="006450BB">
        <w:rPr>
          <w:rFonts w:ascii="Arial" w:eastAsiaTheme="minorHAnsi" w:hAnsi="Arial" w:cs="Arial"/>
          <w:i/>
          <w:sz w:val="22"/>
          <w:szCs w:val="22"/>
        </w:rPr>
        <w:t>Section 95A of the Privacy Act 1988</w:t>
      </w:r>
      <w:r w:rsidR="00C36A82">
        <w:rPr>
          <w:rFonts w:ascii="Arial" w:eastAsiaTheme="minorHAnsi" w:hAnsi="Arial" w:cs="Arial"/>
          <w:i/>
          <w:sz w:val="22"/>
          <w:szCs w:val="22"/>
        </w:rPr>
        <w:t>.</w:t>
      </w:r>
    </w:p>
    <w:p w14:paraId="64DA5B58" w14:textId="77777777" w:rsidR="00923237" w:rsidRPr="006450BB" w:rsidRDefault="00923237" w:rsidP="006450BB">
      <w:pPr>
        <w:rPr>
          <w:rFonts w:ascii="Arial" w:eastAsiaTheme="minorHAnsi" w:hAnsi="Arial" w:cs="Arial"/>
          <w:b/>
          <w:sz w:val="22"/>
          <w:szCs w:val="22"/>
        </w:rPr>
      </w:pPr>
    </w:p>
    <w:p w14:paraId="5E8F30F3" w14:textId="564CEA8D" w:rsidR="00B76C18" w:rsidRPr="006450BB" w:rsidRDefault="00B76C18" w:rsidP="006450BB">
      <w:pPr>
        <w:rPr>
          <w:rFonts w:ascii="Arial" w:hAnsi="Arial" w:cs="Arial"/>
          <w:b/>
          <w:sz w:val="22"/>
          <w:szCs w:val="22"/>
        </w:rPr>
      </w:pPr>
      <w:r w:rsidRPr="006450BB">
        <w:rPr>
          <w:rFonts w:ascii="Arial" w:hAnsi="Arial" w:cs="Arial"/>
          <w:b/>
          <w:sz w:val="22"/>
          <w:szCs w:val="22"/>
        </w:rPr>
        <w:t xml:space="preserve">Telstra Health </w:t>
      </w:r>
      <w:r w:rsidRPr="006450BB">
        <w:rPr>
          <w:rFonts w:ascii="Arial" w:hAnsi="Arial" w:cs="Arial"/>
          <w:sz w:val="22"/>
          <w:szCs w:val="22"/>
        </w:rPr>
        <w:t>see</w:t>
      </w:r>
      <w:r w:rsidRPr="006450BB">
        <w:rPr>
          <w:rFonts w:ascii="Arial" w:hAnsi="Arial" w:cs="Arial"/>
          <w:b/>
          <w:sz w:val="22"/>
          <w:szCs w:val="22"/>
        </w:rPr>
        <w:t xml:space="preserve"> Contracted service provider</w:t>
      </w:r>
      <w:r w:rsidRPr="006450BB">
        <w:rPr>
          <w:rFonts w:ascii="Arial" w:hAnsi="Arial" w:cs="Arial"/>
          <w:sz w:val="22"/>
          <w:szCs w:val="22"/>
        </w:rPr>
        <w:t xml:space="preserve">. </w:t>
      </w:r>
    </w:p>
    <w:p w14:paraId="78CFD02D" w14:textId="77777777" w:rsidR="00B76C18" w:rsidRPr="006450BB" w:rsidRDefault="00B76C18" w:rsidP="006450BB">
      <w:pPr>
        <w:rPr>
          <w:rFonts w:ascii="Arial" w:hAnsi="Arial" w:cs="Arial"/>
          <w:b/>
          <w:sz w:val="22"/>
          <w:szCs w:val="22"/>
        </w:rPr>
      </w:pPr>
    </w:p>
    <w:p w14:paraId="52CAB5CA" w14:textId="50D6E154" w:rsidR="004A46B5" w:rsidRPr="006450BB" w:rsidRDefault="004A46B5" w:rsidP="006450BB">
      <w:pPr>
        <w:rPr>
          <w:rFonts w:ascii="Arial" w:hAnsi="Arial" w:cs="Arial"/>
          <w:sz w:val="22"/>
          <w:szCs w:val="22"/>
        </w:rPr>
      </w:pPr>
      <w:r w:rsidRPr="006450BB">
        <w:rPr>
          <w:rFonts w:ascii="Arial" w:hAnsi="Arial" w:cs="Arial"/>
          <w:b/>
          <w:sz w:val="22"/>
          <w:szCs w:val="22"/>
        </w:rPr>
        <w:t>The Department</w:t>
      </w:r>
      <w:r w:rsidRPr="006450BB">
        <w:rPr>
          <w:rFonts w:ascii="Arial" w:hAnsi="Arial" w:cs="Arial"/>
          <w:sz w:val="22"/>
          <w:szCs w:val="22"/>
        </w:rPr>
        <w:t xml:space="preserve"> means the Australian Government Department of Health.</w:t>
      </w:r>
    </w:p>
    <w:p w14:paraId="32F9830A" w14:textId="77777777" w:rsidR="004A46B5" w:rsidRPr="00C22A9B" w:rsidRDefault="004A46B5" w:rsidP="00D00C31">
      <w:pPr>
        <w:rPr>
          <w:rFonts w:ascii="Arial" w:eastAsiaTheme="minorHAnsi" w:hAnsi="Arial" w:cs="Arial"/>
          <w:sz w:val="22"/>
          <w:szCs w:val="22"/>
        </w:rPr>
      </w:pPr>
    </w:p>
    <w:p w14:paraId="2E3E2A63" w14:textId="77777777" w:rsidR="00D00C31" w:rsidRPr="00C22A9B" w:rsidRDefault="00D00C31" w:rsidP="00D00C31">
      <w:pPr>
        <w:keepNext/>
        <w:keepLines/>
        <w:spacing w:before="200" w:after="120"/>
        <w:outlineLvl w:val="1"/>
        <w:rPr>
          <w:rFonts w:ascii="Arial" w:eastAsiaTheme="minorHAnsi" w:hAnsi="Arial" w:cs="Arial"/>
          <w:b/>
          <w:sz w:val="22"/>
          <w:szCs w:val="28"/>
        </w:rPr>
      </w:pPr>
      <w:r w:rsidRPr="00C22A9B">
        <w:rPr>
          <w:rFonts w:ascii="Arial" w:eastAsiaTheme="minorHAnsi" w:hAnsi="Arial" w:cs="Arial"/>
          <w:b/>
          <w:sz w:val="22"/>
          <w:szCs w:val="28"/>
        </w:rPr>
        <w:br w:type="page"/>
      </w:r>
    </w:p>
    <w:p w14:paraId="21ECEE22" w14:textId="2FE7CE81" w:rsidR="00D00C31" w:rsidRPr="00B62E55" w:rsidRDefault="00B62E55" w:rsidP="00B62E55">
      <w:pPr>
        <w:pStyle w:val="Heading1"/>
        <w:numPr>
          <w:ilvl w:val="0"/>
          <w:numId w:val="0"/>
        </w:numPr>
        <w:pBdr>
          <w:bottom w:val="single" w:sz="4" w:space="1" w:color="auto"/>
        </w:pBdr>
        <w:ind w:left="432" w:hanging="432"/>
        <w:rPr>
          <w:color w:val="000000" w:themeColor="text1"/>
          <w:sz w:val="30"/>
        </w:rPr>
      </w:pPr>
      <w:bookmarkStart w:id="441" w:name="_Toc525056510"/>
      <w:r>
        <w:rPr>
          <w:color w:val="000000" w:themeColor="text1"/>
          <w:sz w:val="30"/>
        </w:rPr>
        <w:lastRenderedPageBreak/>
        <w:t>Appendix A</w:t>
      </w:r>
      <w:r>
        <w:rPr>
          <w:color w:val="000000" w:themeColor="text1"/>
          <w:sz w:val="30"/>
        </w:rPr>
        <w:tab/>
      </w:r>
      <w:r>
        <w:rPr>
          <w:color w:val="000000" w:themeColor="text1"/>
          <w:sz w:val="30"/>
        </w:rPr>
        <w:tab/>
      </w:r>
      <w:r>
        <w:rPr>
          <w:color w:val="000000" w:themeColor="text1"/>
          <w:sz w:val="30"/>
        </w:rPr>
        <w:tab/>
      </w:r>
      <w:bookmarkEnd w:id="441"/>
      <w:r w:rsidR="004F25AF">
        <w:rPr>
          <w:color w:val="000000" w:themeColor="text1"/>
          <w:sz w:val="30"/>
        </w:rPr>
        <w:t>Legal Basis</w:t>
      </w:r>
    </w:p>
    <w:p w14:paraId="197863D9" w14:textId="77777777" w:rsidR="00D00C31" w:rsidRPr="00B15D96" w:rsidRDefault="00D00C31" w:rsidP="00D00C31">
      <w:pPr>
        <w:keepNext/>
        <w:keepLines/>
        <w:tabs>
          <w:tab w:val="left" w:pos="426"/>
        </w:tabs>
        <w:spacing w:before="200" w:after="120"/>
        <w:outlineLvl w:val="1"/>
        <w:rPr>
          <w:rFonts w:ascii="Arial" w:eastAsiaTheme="majorEastAsia" w:hAnsi="Arial" w:cs="Arial"/>
          <w:b/>
          <w:bCs/>
        </w:rPr>
      </w:pPr>
      <w:bookmarkStart w:id="442" w:name="_Toc517786651"/>
      <w:bookmarkStart w:id="443" w:name="_Toc521932556"/>
      <w:bookmarkStart w:id="444" w:name="_Toc521935522"/>
      <w:bookmarkStart w:id="445" w:name="_Toc521935778"/>
      <w:bookmarkStart w:id="446" w:name="_Toc525056511"/>
      <w:r w:rsidRPr="00B15D96">
        <w:rPr>
          <w:rFonts w:ascii="Arial" w:eastAsiaTheme="majorEastAsia" w:hAnsi="Arial" w:cs="Arial"/>
          <w:b/>
          <w:bCs/>
        </w:rPr>
        <w:t>1.</w:t>
      </w:r>
      <w:r w:rsidRPr="00B15D96">
        <w:rPr>
          <w:rFonts w:ascii="Arial" w:eastAsiaTheme="majorEastAsia" w:hAnsi="Arial" w:cs="Arial"/>
          <w:b/>
          <w:bCs/>
        </w:rPr>
        <w:tab/>
        <w:t>The NCSR legislation</w:t>
      </w:r>
      <w:bookmarkEnd w:id="442"/>
      <w:bookmarkEnd w:id="443"/>
      <w:bookmarkEnd w:id="444"/>
      <w:bookmarkEnd w:id="445"/>
      <w:bookmarkEnd w:id="446"/>
      <w:r w:rsidRPr="00B15D96">
        <w:rPr>
          <w:rFonts w:ascii="Arial" w:eastAsiaTheme="majorEastAsia" w:hAnsi="Arial" w:cs="Arial"/>
          <w:b/>
          <w:bCs/>
        </w:rPr>
        <w:t xml:space="preserve"> </w:t>
      </w:r>
    </w:p>
    <w:p w14:paraId="3A9B38F9" w14:textId="5C90ED80" w:rsidR="00D00C31" w:rsidRPr="00B15D96" w:rsidRDefault="00D00C31" w:rsidP="00D00C31">
      <w:pPr>
        <w:rPr>
          <w:rFonts w:ascii="Arial" w:eastAsiaTheme="minorHAnsi" w:hAnsi="Arial" w:cs="Arial"/>
          <w:sz w:val="22"/>
          <w:szCs w:val="22"/>
        </w:rPr>
      </w:pPr>
      <w:r w:rsidRPr="00B15D96">
        <w:rPr>
          <w:rFonts w:ascii="Arial" w:eastAsiaTheme="minorHAnsi" w:hAnsi="Arial" w:cs="Arial"/>
          <w:sz w:val="22"/>
          <w:szCs w:val="22"/>
        </w:rPr>
        <w:t xml:space="preserve">The NCSR legislation, comprising the NCSR Act and the </w:t>
      </w:r>
      <w:hyperlink r:id="rId30" w:history="1">
        <w:r w:rsidRPr="00C22A9B">
          <w:rPr>
            <w:rFonts w:ascii="Arial" w:eastAsiaTheme="minorHAnsi" w:hAnsi="Arial" w:cs="Arial"/>
            <w:i/>
            <w:color w:val="0000FF" w:themeColor="hyperlink"/>
            <w:sz w:val="22"/>
            <w:szCs w:val="22"/>
            <w:u w:val="single"/>
          </w:rPr>
          <w:t>National Cancer Screening Register (Consequential and Transitional Provisions) Act 2016</w:t>
        </w:r>
      </w:hyperlink>
      <w:r w:rsidRPr="00B15D96">
        <w:rPr>
          <w:rFonts w:ascii="Arial" w:eastAsiaTheme="minorHAnsi" w:hAnsi="Arial" w:cs="Arial"/>
          <w:sz w:val="22"/>
          <w:szCs w:val="22"/>
        </w:rPr>
        <w:t xml:space="preserve"> (the Consequential and Transitional Provisions Act), creates a legislative framework for the establishment and ongoing operation of the NCSR.  The NCSR legislatio</w:t>
      </w:r>
      <w:r w:rsidR="007A0136">
        <w:rPr>
          <w:rFonts w:ascii="Arial" w:eastAsiaTheme="minorHAnsi" w:hAnsi="Arial" w:cs="Arial"/>
          <w:sz w:val="22"/>
          <w:szCs w:val="22"/>
        </w:rPr>
        <w:t>n commenced on 21 October 2016.</w:t>
      </w:r>
    </w:p>
    <w:p w14:paraId="6FE58AAF" w14:textId="77777777" w:rsidR="00D00C31" w:rsidRPr="00B15D96" w:rsidRDefault="00D00C31" w:rsidP="00D00C31">
      <w:pPr>
        <w:rPr>
          <w:rFonts w:ascii="Arial" w:eastAsiaTheme="minorHAnsi" w:hAnsi="Arial" w:cs="Arial"/>
          <w:sz w:val="22"/>
          <w:szCs w:val="22"/>
        </w:rPr>
      </w:pPr>
    </w:p>
    <w:p w14:paraId="540660CC" w14:textId="39D36D7F" w:rsidR="00D00C31" w:rsidRPr="00AA3967" w:rsidRDefault="00D00C31" w:rsidP="00D00C31">
      <w:pPr>
        <w:rPr>
          <w:rFonts w:ascii="Arial" w:eastAsiaTheme="minorHAnsi" w:hAnsi="Arial" w:cs="Arial"/>
          <w:sz w:val="22"/>
          <w:szCs w:val="22"/>
        </w:rPr>
      </w:pPr>
      <w:r w:rsidRPr="00AA3967">
        <w:rPr>
          <w:rFonts w:ascii="Arial" w:eastAsiaTheme="minorHAnsi" w:hAnsi="Arial" w:cs="Arial"/>
          <w:sz w:val="22"/>
          <w:szCs w:val="22"/>
        </w:rPr>
        <w:t>The NCSR Act regulates the collection, use and disclosure of information in the NCSR.  Such information may include an individual's personal information and key information, such as contact details, information about screening tests undergone or to be undergone by the individual, test results/outcome data and results of relevant follow-up procedures.  It may also include information about the individual’s diagnosis with, or a precursor to, cervical cancer or bowel cancer, or clearance from cervical cancer or bowel cancer.</w:t>
      </w:r>
    </w:p>
    <w:p w14:paraId="13BC4A74" w14:textId="77777777" w:rsidR="00D00C31" w:rsidRPr="00AA3967" w:rsidRDefault="00D00C31" w:rsidP="00D00C31">
      <w:pPr>
        <w:rPr>
          <w:rFonts w:ascii="Arial" w:eastAsiaTheme="minorHAnsi" w:hAnsi="Arial" w:cs="Arial"/>
          <w:sz w:val="22"/>
          <w:szCs w:val="22"/>
        </w:rPr>
      </w:pPr>
    </w:p>
    <w:p w14:paraId="3980FD89" w14:textId="6BC68DDE" w:rsidR="00D00C31" w:rsidRPr="00C22A9B" w:rsidRDefault="00D00C31" w:rsidP="00D00C31">
      <w:pPr>
        <w:autoSpaceDE w:val="0"/>
        <w:autoSpaceDN w:val="0"/>
        <w:adjustRightInd w:val="0"/>
        <w:rPr>
          <w:rFonts w:ascii="Arial" w:eastAsiaTheme="minorHAnsi" w:hAnsi="Arial" w:cs="Arial"/>
          <w:color w:val="000000"/>
          <w:sz w:val="22"/>
          <w:szCs w:val="22"/>
        </w:rPr>
      </w:pPr>
      <w:r w:rsidRPr="00AA3967">
        <w:rPr>
          <w:rFonts w:ascii="Arial" w:eastAsiaTheme="minorHAnsi" w:hAnsi="Arial" w:cs="Arial"/>
          <w:color w:val="000000"/>
          <w:sz w:val="22"/>
          <w:szCs w:val="22"/>
        </w:rPr>
        <w:t xml:space="preserve">‘Personal information’ in the NCSR Act has the same meaning as in the </w:t>
      </w:r>
      <w:r w:rsidRPr="00AA3967">
        <w:rPr>
          <w:rFonts w:ascii="Arial" w:eastAsiaTheme="minorHAnsi" w:hAnsi="Arial" w:cs="Arial"/>
          <w:i/>
          <w:color w:val="000000"/>
          <w:sz w:val="22"/>
          <w:szCs w:val="22"/>
        </w:rPr>
        <w:t>Privacy Act 1988</w:t>
      </w:r>
      <w:r w:rsidRPr="00C22A9B">
        <w:rPr>
          <w:rFonts w:ascii="Arial" w:eastAsiaTheme="minorHAnsi" w:hAnsi="Arial" w:cs="Arial"/>
          <w:color w:val="000000"/>
          <w:sz w:val="22"/>
          <w:szCs w:val="22"/>
        </w:rPr>
        <w:t xml:space="preserve"> (Cth) (the Privacy Act).</w:t>
      </w:r>
    </w:p>
    <w:p w14:paraId="248B4FDB" w14:textId="77777777" w:rsidR="00D00C31" w:rsidRPr="00C22A9B" w:rsidRDefault="00D00C31" w:rsidP="00D00C31">
      <w:pPr>
        <w:rPr>
          <w:rFonts w:ascii="Arial" w:eastAsiaTheme="minorHAnsi" w:hAnsi="Arial" w:cs="Arial"/>
          <w:sz w:val="22"/>
          <w:szCs w:val="22"/>
        </w:rPr>
      </w:pPr>
    </w:p>
    <w:p w14:paraId="0F834B4B" w14:textId="1C934026" w:rsidR="00D00C31" w:rsidRPr="00C22A9B" w:rsidRDefault="00C72920" w:rsidP="00D00C31">
      <w:pPr>
        <w:rPr>
          <w:rFonts w:ascii="Arial" w:eastAsiaTheme="minorHAnsi" w:hAnsi="Arial" w:cs="Arial"/>
          <w:sz w:val="22"/>
          <w:szCs w:val="22"/>
        </w:rPr>
      </w:pPr>
      <w:r>
        <w:rPr>
          <w:rFonts w:ascii="Arial" w:eastAsiaTheme="minorHAnsi" w:hAnsi="Arial" w:cs="Arial"/>
          <w:sz w:val="22"/>
          <w:szCs w:val="22"/>
        </w:rPr>
        <w:t>‘Personal information’</w:t>
      </w:r>
      <w:r w:rsidR="00D00C31" w:rsidRPr="00C22A9B">
        <w:rPr>
          <w:rFonts w:ascii="Arial" w:eastAsiaTheme="minorHAnsi" w:hAnsi="Arial" w:cs="Arial"/>
          <w:sz w:val="22"/>
          <w:szCs w:val="22"/>
        </w:rPr>
        <w:t xml:space="preserve"> held in the NCSR, that is information about an identified individual or an individual who is reasonably identifiable, or which is derived from information in the NCSR or derived from a use or disclosure of information included in the NCSR or obtained under or in accordance with the NCSR</w:t>
      </w:r>
      <w:r>
        <w:rPr>
          <w:rFonts w:ascii="Arial" w:eastAsiaTheme="minorHAnsi" w:hAnsi="Arial" w:cs="Arial"/>
          <w:sz w:val="22"/>
          <w:szCs w:val="22"/>
        </w:rPr>
        <w:t xml:space="preserve"> Act, is ‘protected information’</w:t>
      </w:r>
      <w:r w:rsidR="00D00C31" w:rsidRPr="00C22A9B">
        <w:rPr>
          <w:rFonts w:ascii="Arial" w:eastAsiaTheme="minorHAnsi" w:hAnsi="Arial" w:cs="Arial"/>
          <w:sz w:val="22"/>
          <w:szCs w:val="22"/>
        </w:rPr>
        <w:t xml:space="preserve"> for the purpose of the NCSR Act (section 4 of the NCSR Act).  Subject to exceptions, it is an offence for a person to make a record of, disclose or other</w:t>
      </w:r>
      <w:r>
        <w:rPr>
          <w:rFonts w:ascii="Arial" w:eastAsiaTheme="minorHAnsi" w:hAnsi="Arial" w:cs="Arial"/>
          <w:sz w:val="22"/>
          <w:szCs w:val="22"/>
        </w:rPr>
        <w:t>wise use ‘protected information’</w:t>
      </w:r>
      <w:r w:rsidR="00D00C31" w:rsidRPr="00C22A9B">
        <w:rPr>
          <w:rFonts w:ascii="Arial" w:eastAsiaTheme="minorHAnsi" w:hAnsi="Arial" w:cs="Arial"/>
          <w:sz w:val="22"/>
          <w:szCs w:val="22"/>
        </w:rPr>
        <w:t xml:space="preserve"> where it is not authorised by the NCSR Ac</w:t>
      </w:r>
      <w:r w:rsidR="007A0136">
        <w:rPr>
          <w:rFonts w:ascii="Arial" w:eastAsiaTheme="minorHAnsi" w:hAnsi="Arial" w:cs="Arial"/>
          <w:sz w:val="22"/>
          <w:szCs w:val="22"/>
        </w:rPr>
        <w:t>t (section 18 of the NCSR Act).</w:t>
      </w:r>
    </w:p>
    <w:p w14:paraId="3AEC41B5" w14:textId="77777777" w:rsidR="00D00C31" w:rsidRPr="00C22A9B" w:rsidRDefault="00D00C31" w:rsidP="00D00C31">
      <w:pPr>
        <w:rPr>
          <w:rFonts w:ascii="Arial" w:eastAsiaTheme="minorHAnsi" w:hAnsi="Arial" w:cs="Arial"/>
          <w:sz w:val="22"/>
          <w:szCs w:val="22"/>
        </w:rPr>
      </w:pPr>
    </w:p>
    <w:p w14:paraId="14A17ED8" w14:textId="6E7D9D8D" w:rsidR="00D00C31" w:rsidRPr="00C22A9B" w:rsidRDefault="00D00C31" w:rsidP="00D00C31">
      <w:pPr>
        <w:autoSpaceDE w:val="0"/>
        <w:autoSpaceDN w:val="0"/>
        <w:adjustRightInd w:val="0"/>
        <w:rPr>
          <w:rFonts w:ascii="Arial" w:eastAsiaTheme="minorHAnsi" w:hAnsi="Arial" w:cs="Arial"/>
          <w:color w:val="000000"/>
          <w:sz w:val="22"/>
          <w:szCs w:val="22"/>
        </w:rPr>
      </w:pPr>
      <w:r w:rsidRPr="00C22A9B">
        <w:rPr>
          <w:rFonts w:ascii="Arial" w:eastAsiaTheme="minorHAnsi" w:hAnsi="Arial" w:cs="Arial"/>
          <w:color w:val="000000"/>
          <w:sz w:val="22"/>
          <w:szCs w:val="22"/>
        </w:rPr>
        <w:t>Under the NCSR Act, ‘protected information’ includes commercial-in-confidence information as well as personal information.  While the NCSR Act treats both commercial-in-confidence information and personal information as ‘protected information’, the research provision in the NCSR Act applies to personal information only.</w:t>
      </w:r>
    </w:p>
    <w:p w14:paraId="128BDFE4" w14:textId="77777777" w:rsidR="00D00C31" w:rsidRPr="00C22A9B" w:rsidRDefault="00D00C31" w:rsidP="00D00C31">
      <w:pPr>
        <w:autoSpaceDE w:val="0"/>
        <w:autoSpaceDN w:val="0"/>
        <w:adjustRightInd w:val="0"/>
        <w:rPr>
          <w:rFonts w:ascii="Arial" w:eastAsiaTheme="minorHAnsi" w:hAnsi="Arial" w:cs="Arial"/>
          <w:color w:val="000000"/>
          <w:sz w:val="22"/>
          <w:szCs w:val="22"/>
        </w:rPr>
      </w:pPr>
    </w:p>
    <w:p w14:paraId="1B18E2E1" w14:textId="2004F423" w:rsidR="00D00C31" w:rsidRPr="00C22A9B" w:rsidRDefault="00D00C31" w:rsidP="00D00C31">
      <w:pPr>
        <w:autoSpaceDE w:val="0"/>
        <w:autoSpaceDN w:val="0"/>
        <w:adjustRightInd w:val="0"/>
        <w:rPr>
          <w:rFonts w:ascii="Arial" w:eastAsiaTheme="minorHAnsi" w:hAnsi="Arial" w:cs="Arial"/>
          <w:color w:val="000000"/>
          <w:sz w:val="22"/>
          <w:szCs w:val="22"/>
        </w:rPr>
      </w:pPr>
      <w:r w:rsidRPr="00C22A9B">
        <w:rPr>
          <w:rFonts w:ascii="Arial" w:eastAsiaTheme="minorHAnsi" w:hAnsi="Arial" w:cs="Arial"/>
          <w:color w:val="000000"/>
          <w:sz w:val="22"/>
          <w:szCs w:val="22"/>
        </w:rPr>
        <w:t>The NCSR Act provides that a purpose of the NCSR is to facilitate research relating to healthcare, screening, cervical cancer or bowel cancer (paragraph 12(1)(n) of the NCSR Act), in recognition of the importance of data being made available for the purposes of research which benefits the community.</w:t>
      </w:r>
    </w:p>
    <w:p w14:paraId="24C49C4B" w14:textId="77777777" w:rsidR="00D00C31" w:rsidRPr="00C22A9B" w:rsidRDefault="00D00C31" w:rsidP="00D00C31">
      <w:pPr>
        <w:tabs>
          <w:tab w:val="left" w:pos="709"/>
        </w:tabs>
        <w:autoSpaceDE w:val="0"/>
        <w:autoSpaceDN w:val="0"/>
        <w:adjustRightInd w:val="0"/>
        <w:rPr>
          <w:rFonts w:ascii="Arial" w:eastAsiaTheme="minorHAnsi" w:hAnsi="Arial" w:cs="Arial"/>
          <w:color w:val="000000"/>
          <w:sz w:val="22"/>
          <w:szCs w:val="22"/>
        </w:rPr>
      </w:pPr>
    </w:p>
    <w:p w14:paraId="25ACB8D2" w14:textId="77777777" w:rsidR="00D00C31" w:rsidRPr="00C22A9B" w:rsidRDefault="00D00C31" w:rsidP="00D00C31">
      <w:pPr>
        <w:tabs>
          <w:tab w:val="left" w:pos="709"/>
        </w:tabs>
        <w:autoSpaceDE w:val="0"/>
        <w:autoSpaceDN w:val="0"/>
        <w:adjustRightInd w:val="0"/>
        <w:rPr>
          <w:rFonts w:ascii="Arial" w:eastAsiaTheme="minorHAnsi" w:hAnsi="Arial" w:cs="Arial"/>
          <w:iCs/>
          <w:color w:val="000000"/>
          <w:sz w:val="22"/>
          <w:szCs w:val="22"/>
        </w:rPr>
      </w:pPr>
      <w:r w:rsidRPr="00C22A9B">
        <w:rPr>
          <w:rFonts w:ascii="Arial" w:eastAsiaTheme="minorHAnsi" w:hAnsi="Arial" w:cs="Arial"/>
          <w:color w:val="000000"/>
          <w:sz w:val="22"/>
          <w:szCs w:val="22"/>
        </w:rPr>
        <w:t xml:space="preserve">The NCSR Act authorises an officer of the Commonwealth to disclose personal information for the purposes of research where it is of a kind that is approved by the </w:t>
      </w:r>
      <w:r w:rsidRPr="00C22A9B">
        <w:rPr>
          <w:rFonts w:ascii="Arial" w:eastAsiaTheme="minorHAnsi" w:hAnsi="Arial" w:cs="Arial"/>
          <w:i/>
          <w:color w:val="000000"/>
          <w:sz w:val="22"/>
          <w:szCs w:val="22"/>
        </w:rPr>
        <w:t xml:space="preserve">Guidelines Under Section 95 of the Privacy Act 1988 </w:t>
      </w:r>
      <w:r w:rsidRPr="00C22A9B">
        <w:rPr>
          <w:rFonts w:ascii="Arial" w:eastAsiaTheme="minorHAnsi" w:hAnsi="Arial" w:cs="Arial"/>
          <w:color w:val="000000"/>
          <w:sz w:val="22"/>
          <w:szCs w:val="22"/>
        </w:rPr>
        <w:t xml:space="preserve">and the </w:t>
      </w:r>
      <w:r w:rsidRPr="00C22A9B">
        <w:rPr>
          <w:rFonts w:ascii="Arial" w:eastAsiaTheme="minorHAnsi" w:hAnsi="Arial" w:cs="Arial"/>
          <w:i/>
          <w:color w:val="000000"/>
          <w:sz w:val="22"/>
          <w:szCs w:val="22"/>
        </w:rPr>
        <w:t>Guidelines Under Section 95A of the Privacy Act 1988</w:t>
      </w:r>
      <w:r w:rsidRPr="00C22A9B">
        <w:rPr>
          <w:rFonts w:ascii="Arial" w:eastAsiaTheme="minorHAnsi" w:hAnsi="Arial" w:cs="Arial"/>
          <w:color w:val="000000"/>
          <w:sz w:val="22"/>
          <w:szCs w:val="22"/>
        </w:rPr>
        <w:t xml:space="preserve"> (collectively the </w:t>
      </w:r>
      <w:r w:rsidRPr="00C22A9B">
        <w:rPr>
          <w:rFonts w:ascii="Arial" w:eastAsiaTheme="minorHAnsi" w:hAnsi="Arial" w:cs="Arial"/>
          <w:iCs/>
          <w:color w:val="000000"/>
          <w:sz w:val="22"/>
          <w:szCs w:val="22"/>
        </w:rPr>
        <w:t>Guidelines under Section 95 and Section 95A of the Privacy Act)</w:t>
      </w:r>
      <w:r w:rsidRPr="00C22A9B">
        <w:rPr>
          <w:rFonts w:ascii="Arial" w:eastAsiaTheme="minorHAnsi" w:hAnsi="Arial" w:cs="Arial"/>
          <w:i/>
          <w:iCs/>
          <w:color w:val="000000"/>
          <w:sz w:val="22"/>
          <w:szCs w:val="22"/>
        </w:rPr>
        <w:t xml:space="preserve"> </w:t>
      </w:r>
      <w:r w:rsidRPr="00C22A9B">
        <w:rPr>
          <w:rFonts w:ascii="Arial" w:eastAsiaTheme="minorHAnsi" w:hAnsi="Arial" w:cs="Arial"/>
          <w:color w:val="000000"/>
          <w:sz w:val="22"/>
          <w:szCs w:val="22"/>
        </w:rPr>
        <w:t>and only if the disclosure is in accordance with those Guidelines (sub</w:t>
      </w:r>
      <w:r w:rsidRPr="00C22A9B">
        <w:rPr>
          <w:rFonts w:ascii="Arial" w:eastAsiaTheme="minorHAnsi" w:hAnsi="Arial" w:cs="Arial"/>
          <w:color w:val="000000"/>
          <w:sz w:val="22"/>
          <w:szCs w:val="22"/>
        </w:rPr>
        <w:noBreakHyphen/>
        <w:t xml:space="preserve">section 17(5) of the NCSR Act). </w:t>
      </w:r>
    </w:p>
    <w:p w14:paraId="6E3B2661" w14:textId="77777777" w:rsidR="00D00C31" w:rsidRPr="00C22A9B" w:rsidRDefault="00D00C31" w:rsidP="00D00C31">
      <w:pPr>
        <w:keepNext/>
        <w:keepLines/>
        <w:tabs>
          <w:tab w:val="left" w:pos="426"/>
        </w:tabs>
        <w:spacing w:before="200"/>
        <w:outlineLvl w:val="1"/>
        <w:rPr>
          <w:rFonts w:ascii="Arial" w:eastAsiaTheme="majorEastAsia" w:hAnsi="Arial" w:cs="Arial"/>
          <w:b/>
          <w:bCs/>
        </w:rPr>
      </w:pPr>
      <w:bookmarkStart w:id="447" w:name="_Toc517786652"/>
      <w:bookmarkStart w:id="448" w:name="_Toc521932557"/>
      <w:bookmarkStart w:id="449" w:name="_Toc521935523"/>
      <w:bookmarkStart w:id="450" w:name="_Toc521935779"/>
      <w:bookmarkStart w:id="451" w:name="_Toc525056512"/>
      <w:r w:rsidRPr="00C22A9B">
        <w:rPr>
          <w:rFonts w:ascii="Arial" w:eastAsiaTheme="majorEastAsia" w:hAnsi="Arial" w:cs="Arial"/>
          <w:b/>
          <w:bCs/>
        </w:rPr>
        <w:t>2.</w:t>
      </w:r>
      <w:r w:rsidRPr="00C22A9B">
        <w:rPr>
          <w:rFonts w:ascii="Arial" w:eastAsiaTheme="majorEastAsia" w:hAnsi="Arial" w:cs="Arial"/>
          <w:b/>
          <w:bCs/>
        </w:rPr>
        <w:tab/>
        <w:t xml:space="preserve">The </w:t>
      </w:r>
      <w:r w:rsidRPr="00C22A9B">
        <w:rPr>
          <w:rFonts w:ascii="Arial" w:eastAsiaTheme="majorEastAsia" w:hAnsi="Arial" w:cs="Arial"/>
          <w:b/>
          <w:bCs/>
          <w:i/>
        </w:rPr>
        <w:t>Privacy Act 1988</w:t>
      </w:r>
      <w:bookmarkEnd w:id="447"/>
      <w:bookmarkEnd w:id="448"/>
      <w:bookmarkEnd w:id="449"/>
      <w:bookmarkEnd w:id="450"/>
      <w:bookmarkEnd w:id="451"/>
      <w:r w:rsidRPr="00C22A9B">
        <w:rPr>
          <w:rFonts w:ascii="Arial" w:eastAsiaTheme="majorEastAsia" w:hAnsi="Arial" w:cs="Arial"/>
          <w:b/>
          <w:bCs/>
        </w:rPr>
        <w:t xml:space="preserve"> </w:t>
      </w:r>
    </w:p>
    <w:p w14:paraId="6E3C4C20" w14:textId="77777777" w:rsidR="00D00C31" w:rsidRPr="00C22A9B" w:rsidRDefault="00D00C31" w:rsidP="00D00C31">
      <w:pPr>
        <w:keepNext/>
        <w:keepLines/>
        <w:tabs>
          <w:tab w:val="left" w:pos="426"/>
        </w:tabs>
        <w:spacing w:before="200" w:after="60"/>
        <w:outlineLvl w:val="3"/>
        <w:rPr>
          <w:rFonts w:ascii="Arial" w:eastAsiaTheme="majorEastAsia" w:hAnsi="Arial" w:cs="Arial"/>
          <w:b/>
          <w:bCs/>
          <w:iCs/>
          <w:sz w:val="22"/>
          <w:szCs w:val="22"/>
        </w:rPr>
      </w:pPr>
      <w:r w:rsidRPr="00C22A9B">
        <w:rPr>
          <w:rFonts w:ascii="Arial" w:eastAsiaTheme="majorEastAsia" w:hAnsi="Arial" w:cs="Arial"/>
          <w:b/>
          <w:bCs/>
          <w:iCs/>
          <w:sz w:val="22"/>
          <w:szCs w:val="22"/>
        </w:rPr>
        <w:t>2.1</w:t>
      </w:r>
      <w:r w:rsidRPr="00C22A9B">
        <w:rPr>
          <w:rFonts w:ascii="Arial" w:eastAsiaTheme="majorEastAsia" w:hAnsi="Arial" w:cs="Arial"/>
          <w:b/>
          <w:bCs/>
          <w:iCs/>
          <w:sz w:val="22"/>
          <w:szCs w:val="22"/>
        </w:rPr>
        <w:tab/>
        <w:t>Re-identification of de-identified government data</w:t>
      </w:r>
    </w:p>
    <w:p w14:paraId="1A414F41" w14:textId="77777777" w:rsidR="00D00C31" w:rsidRPr="00C22A9B" w:rsidRDefault="00D00C31" w:rsidP="00D00C31">
      <w:pPr>
        <w:tabs>
          <w:tab w:val="left" w:pos="1750"/>
        </w:tabs>
        <w:rPr>
          <w:rFonts w:ascii="Arial" w:hAnsi="Arial" w:cs="Arial"/>
          <w:bCs/>
          <w:sz w:val="22"/>
          <w:szCs w:val="22"/>
        </w:rPr>
      </w:pPr>
      <w:r w:rsidRPr="00C22A9B">
        <w:rPr>
          <w:rFonts w:ascii="Arial" w:hAnsi="Arial" w:cs="Arial"/>
          <w:bCs/>
          <w:sz w:val="22"/>
          <w:szCs w:val="22"/>
        </w:rPr>
        <w:t>At the time of drafting, the Privacy Amendment (Re-identification Offence) Bill 2016 has been introduced into parliament which seeks to further protect de</w:t>
      </w:r>
      <w:r w:rsidRPr="00C22A9B">
        <w:rPr>
          <w:rFonts w:ascii="Arial" w:hAnsi="Arial" w:cs="Arial"/>
          <w:bCs/>
          <w:sz w:val="22"/>
          <w:szCs w:val="22"/>
        </w:rPr>
        <w:noBreakHyphen/>
        <w:t>identified information published or released by Commonwealth entities from being re-identified.  The amendments to the Privacy Act included in the Bill if passed will make it a criminal offence to re-identify de</w:t>
      </w:r>
      <w:r w:rsidRPr="00C22A9B">
        <w:rPr>
          <w:rFonts w:ascii="Arial" w:hAnsi="Arial" w:cs="Arial"/>
          <w:bCs/>
          <w:sz w:val="22"/>
          <w:szCs w:val="22"/>
        </w:rPr>
        <w:noBreakHyphen/>
        <w:t xml:space="preserve">identified government data.  It would also make it an offence to counsel, procure, facilitate, or encourage anyone to re-identify de-identified data, and to publish or communicate any re-identified dataset. The new offences would apply to actions taken on or after 29 September 2016. </w:t>
      </w:r>
    </w:p>
    <w:p w14:paraId="568A2C2E" w14:textId="77777777" w:rsidR="00D00C31" w:rsidRPr="00C22A9B" w:rsidRDefault="00D00C31" w:rsidP="00D00C31">
      <w:pPr>
        <w:tabs>
          <w:tab w:val="left" w:pos="1750"/>
        </w:tabs>
        <w:rPr>
          <w:rFonts w:ascii="Arial" w:hAnsi="Arial" w:cs="Arial"/>
          <w:bCs/>
          <w:sz w:val="22"/>
          <w:szCs w:val="22"/>
        </w:rPr>
      </w:pPr>
    </w:p>
    <w:p w14:paraId="0DCDCA10" w14:textId="77777777" w:rsidR="00D00C31" w:rsidRPr="00B15D96" w:rsidRDefault="00D00C31" w:rsidP="008E0CA1">
      <w:pPr>
        <w:tabs>
          <w:tab w:val="left" w:pos="1750"/>
        </w:tabs>
        <w:rPr>
          <w:rFonts w:ascii="Arial" w:hAnsi="Arial" w:cs="Arial"/>
          <w:bCs/>
          <w:sz w:val="22"/>
          <w:szCs w:val="22"/>
        </w:rPr>
      </w:pPr>
      <w:r w:rsidRPr="00C22A9B">
        <w:rPr>
          <w:rFonts w:ascii="Arial" w:hAnsi="Arial" w:cs="Arial"/>
          <w:bCs/>
          <w:sz w:val="22"/>
          <w:szCs w:val="22"/>
        </w:rPr>
        <w:t xml:space="preserve">Entities that would be subject to the amendments to the Privacy Act proposed in the Bill include organisations, including small businesses, as well as individuals. It has a wider scope than the rest of the provisions in the Privacy Act which do not apply to acts of small businesses conducted outside of a Commonwealth contract or individuals conducted outside of the course of business. </w:t>
      </w:r>
      <w:r w:rsidRPr="00C22A9B">
        <w:rPr>
          <w:rFonts w:ascii="Arial" w:hAnsi="Arial" w:cs="Arial"/>
          <w:bCs/>
          <w:sz w:val="22"/>
          <w:szCs w:val="22"/>
        </w:rPr>
        <w:lastRenderedPageBreak/>
        <w:t>This wider scope reflects the importance of a general deterrent to the re-identification of de-identified personal information, rather than a deterrent limited to entities subject to the Privacy Act.</w:t>
      </w:r>
      <w:r w:rsidRPr="00B15D96">
        <w:rPr>
          <w:rFonts w:ascii="Arial" w:hAnsi="Arial" w:cs="Arial"/>
          <w:bCs/>
          <w:sz w:val="22"/>
          <w:szCs w:val="22"/>
          <w:vertAlign w:val="superscript"/>
        </w:rPr>
        <w:footnoteReference w:id="6"/>
      </w:r>
    </w:p>
    <w:p w14:paraId="2ACD8A20" w14:textId="77777777" w:rsidR="00D00C31" w:rsidRPr="00AA3967" w:rsidRDefault="00D00C31" w:rsidP="00D00C31">
      <w:pPr>
        <w:keepNext/>
        <w:keepLines/>
        <w:spacing w:before="200" w:after="120"/>
        <w:ind w:left="426" w:hanging="426"/>
        <w:outlineLvl w:val="1"/>
        <w:rPr>
          <w:rFonts w:ascii="Arial" w:eastAsiaTheme="majorEastAsia" w:hAnsi="Arial" w:cs="Arial"/>
          <w:b/>
          <w:bCs/>
        </w:rPr>
      </w:pPr>
      <w:bookmarkStart w:id="452" w:name="_Toc517786653"/>
      <w:bookmarkStart w:id="453" w:name="_Toc521932558"/>
      <w:bookmarkStart w:id="454" w:name="_Toc521935524"/>
      <w:bookmarkStart w:id="455" w:name="_Toc521935780"/>
      <w:bookmarkStart w:id="456" w:name="_Toc525056513"/>
      <w:r w:rsidRPr="00B15D96">
        <w:rPr>
          <w:rFonts w:ascii="Arial" w:eastAsiaTheme="majorEastAsia" w:hAnsi="Arial" w:cs="Arial"/>
          <w:b/>
          <w:bCs/>
        </w:rPr>
        <w:t>3.</w:t>
      </w:r>
      <w:r w:rsidRPr="00B15D96">
        <w:rPr>
          <w:rFonts w:ascii="Arial" w:eastAsiaTheme="majorEastAsia" w:hAnsi="Arial" w:cs="Arial"/>
          <w:b/>
          <w:bCs/>
        </w:rPr>
        <w:tab/>
        <w:t>The Guidelines under Sections 95 and 95A of the</w:t>
      </w:r>
      <w:r w:rsidRPr="00B15D96">
        <w:rPr>
          <w:rFonts w:ascii="Arial" w:eastAsiaTheme="majorEastAsia" w:hAnsi="Arial" w:cs="Arial"/>
          <w:b/>
          <w:bCs/>
          <w:i/>
        </w:rPr>
        <w:t xml:space="preserve"> </w:t>
      </w:r>
      <w:r w:rsidRPr="00B15D96">
        <w:rPr>
          <w:rFonts w:ascii="Arial" w:eastAsiaTheme="majorEastAsia" w:hAnsi="Arial" w:cs="Arial"/>
          <w:b/>
          <w:bCs/>
        </w:rPr>
        <w:t>Privacy Act</w:t>
      </w:r>
      <w:r w:rsidRPr="00B15D96">
        <w:rPr>
          <w:rFonts w:ascii="Arial" w:eastAsiaTheme="majorEastAsia" w:hAnsi="Arial" w:cs="Arial"/>
          <w:b/>
          <w:bCs/>
          <w:i/>
        </w:rPr>
        <w:t xml:space="preserve"> </w:t>
      </w:r>
      <w:r w:rsidRPr="00B15D96">
        <w:rPr>
          <w:rFonts w:ascii="Arial" w:eastAsiaTheme="majorEastAsia" w:hAnsi="Arial" w:cs="Arial"/>
          <w:b/>
          <w:bCs/>
        </w:rPr>
        <w:t>and research</w:t>
      </w:r>
      <w:bookmarkEnd w:id="452"/>
      <w:bookmarkEnd w:id="453"/>
      <w:bookmarkEnd w:id="454"/>
      <w:bookmarkEnd w:id="455"/>
      <w:bookmarkEnd w:id="456"/>
      <w:r w:rsidRPr="00B15D96">
        <w:rPr>
          <w:rFonts w:ascii="Arial" w:eastAsiaTheme="majorEastAsia" w:hAnsi="Arial" w:cs="Arial"/>
          <w:b/>
          <w:bCs/>
        </w:rPr>
        <w:t xml:space="preserve"> </w:t>
      </w:r>
    </w:p>
    <w:p w14:paraId="2A38BDF3" w14:textId="77777777" w:rsidR="00D00C31" w:rsidRPr="00C22A9B" w:rsidRDefault="00D00C31" w:rsidP="00D00C31">
      <w:pPr>
        <w:tabs>
          <w:tab w:val="left" w:pos="0"/>
        </w:tabs>
        <w:autoSpaceDE w:val="0"/>
        <w:autoSpaceDN w:val="0"/>
        <w:adjustRightInd w:val="0"/>
        <w:rPr>
          <w:rFonts w:ascii="Arial" w:eastAsiaTheme="minorHAnsi" w:hAnsi="Arial" w:cs="Arial"/>
          <w:color w:val="000000"/>
          <w:sz w:val="22"/>
          <w:szCs w:val="22"/>
        </w:rPr>
      </w:pPr>
      <w:r w:rsidRPr="00AA3967">
        <w:rPr>
          <w:rFonts w:ascii="Arial" w:eastAsiaTheme="minorHAnsi" w:hAnsi="Arial" w:cs="Arial"/>
          <w:color w:val="000000"/>
          <w:sz w:val="22"/>
          <w:szCs w:val="22"/>
        </w:rPr>
        <w:t>The Guidelines under Sections 95 and 95A of the</w:t>
      </w:r>
      <w:r w:rsidRPr="00AA3967">
        <w:rPr>
          <w:rFonts w:ascii="Arial" w:eastAsiaTheme="minorHAnsi" w:hAnsi="Arial" w:cs="Arial"/>
          <w:i/>
          <w:color w:val="000000"/>
          <w:sz w:val="22"/>
          <w:szCs w:val="22"/>
        </w:rPr>
        <w:t xml:space="preserve"> </w:t>
      </w:r>
      <w:r w:rsidRPr="00AA3967">
        <w:rPr>
          <w:rFonts w:ascii="Arial" w:eastAsiaTheme="minorHAnsi" w:hAnsi="Arial" w:cs="Arial"/>
          <w:color w:val="000000"/>
          <w:sz w:val="22"/>
          <w:szCs w:val="22"/>
        </w:rPr>
        <w:t>Privacy Act</w:t>
      </w:r>
      <w:r w:rsidRPr="00AA3967">
        <w:rPr>
          <w:rFonts w:ascii="Arial" w:eastAsiaTheme="minorHAnsi" w:hAnsi="Arial" w:cs="Arial"/>
          <w:i/>
          <w:color w:val="000000"/>
          <w:sz w:val="22"/>
          <w:szCs w:val="22"/>
        </w:rPr>
        <w:t xml:space="preserve"> </w:t>
      </w:r>
      <w:r w:rsidRPr="00AA3967">
        <w:rPr>
          <w:rFonts w:ascii="Arial" w:eastAsiaTheme="minorHAnsi" w:hAnsi="Arial" w:cs="Arial"/>
          <w:color w:val="000000"/>
          <w:sz w:val="22"/>
          <w:szCs w:val="22"/>
        </w:rPr>
        <w:t>provide a framework for making decisions about whether particular types of research involving the handling</w:t>
      </w:r>
      <w:r w:rsidRPr="00C22A9B">
        <w:rPr>
          <w:rFonts w:ascii="Arial" w:eastAsiaTheme="minorHAnsi" w:hAnsi="Arial" w:cs="Arial"/>
          <w:color w:val="000000"/>
          <w:sz w:val="22"/>
          <w:szCs w:val="22"/>
        </w:rPr>
        <w:t xml:space="preserve"> of personal information obtained by Commonwealth agencies should be conducted to ensure that such information is protected against unauthorised collection or disclosure.</w:t>
      </w:r>
    </w:p>
    <w:p w14:paraId="5DDBE253" w14:textId="77777777" w:rsidR="00D00C31" w:rsidRPr="00C22A9B" w:rsidRDefault="00D00C31" w:rsidP="00D00C31">
      <w:pPr>
        <w:tabs>
          <w:tab w:val="left" w:pos="0"/>
        </w:tabs>
        <w:autoSpaceDE w:val="0"/>
        <w:autoSpaceDN w:val="0"/>
        <w:adjustRightInd w:val="0"/>
        <w:rPr>
          <w:rFonts w:ascii="Arial" w:eastAsiaTheme="minorHAnsi" w:hAnsi="Arial" w:cs="Arial"/>
          <w:color w:val="000000"/>
          <w:sz w:val="22"/>
          <w:szCs w:val="22"/>
        </w:rPr>
      </w:pPr>
    </w:p>
    <w:p w14:paraId="57867C31" w14:textId="77777777" w:rsidR="00D00C31" w:rsidRPr="00C22A9B" w:rsidRDefault="00D00C31" w:rsidP="00D00C31">
      <w:pPr>
        <w:tabs>
          <w:tab w:val="left" w:pos="0"/>
        </w:tabs>
        <w:autoSpaceDE w:val="0"/>
        <w:autoSpaceDN w:val="0"/>
        <w:adjustRightInd w:val="0"/>
        <w:rPr>
          <w:rFonts w:ascii="Arial" w:eastAsiaTheme="minorHAnsi" w:hAnsi="Arial" w:cs="Arial"/>
          <w:color w:val="000000"/>
          <w:sz w:val="22"/>
          <w:szCs w:val="22"/>
        </w:rPr>
      </w:pPr>
      <w:r w:rsidRPr="00C22A9B">
        <w:rPr>
          <w:rFonts w:ascii="Arial" w:eastAsiaTheme="minorHAnsi" w:hAnsi="Arial" w:cs="Arial"/>
          <w:color w:val="000000"/>
          <w:sz w:val="22"/>
          <w:szCs w:val="22"/>
        </w:rPr>
        <w:t>Compliance with the Guidelines under Sections 95 and 95A of the</w:t>
      </w:r>
      <w:r w:rsidRPr="00C22A9B">
        <w:rPr>
          <w:rFonts w:ascii="Arial" w:eastAsiaTheme="minorHAnsi" w:hAnsi="Arial" w:cs="Arial"/>
          <w:i/>
          <w:color w:val="000000"/>
          <w:sz w:val="22"/>
          <w:szCs w:val="22"/>
        </w:rPr>
        <w:t xml:space="preserve"> </w:t>
      </w:r>
      <w:r w:rsidRPr="00C22A9B">
        <w:rPr>
          <w:rFonts w:ascii="Arial" w:eastAsiaTheme="minorHAnsi" w:hAnsi="Arial" w:cs="Arial"/>
          <w:color w:val="000000"/>
          <w:sz w:val="22"/>
          <w:szCs w:val="22"/>
        </w:rPr>
        <w:t>Privacy Act</w:t>
      </w:r>
      <w:r w:rsidRPr="00C22A9B">
        <w:rPr>
          <w:rFonts w:ascii="Arial" w:eastAsiaTheme="minorHAnsi" w:hAnsi="Arial" w:cs="Arial"/>
          <w:i/>
          <w:color w:val="000000"/>
          <w:sz w:val="22"/>
          <w:szCs w:val="22"/>
        </w:rPr>
        <w:t xml:space="preserve"> </w:t>
      </w:r>
      <w:r w:rsidRPr="00C22A9B">
        <w:rPr>
          <w:rFonts w:ascii="Arial" w:eastAsiaTheme="minorHAnsi" w:hAnsi="Arial" w:cs="Arial"/>
          <w:color w:val="000000"/>
          <w:sz w:val="22"/>
          <w:szCs w:val="22"/>
        </w:rPr>
        <w:t>allows the handling of health information where not otherwise authorised under the Privacy Act.  The Guidelines under Sections 95 and 95A of the</w:t>
      </w:r>
      <w:r w:rsidRPr="00C22A9B">
        <w:rPr>
          <w:rFonts w:ascii="Arial" w:eastAsiaTheme="minorHAnsi" w:hAnsi="Arial" w:cs="Arial"/>
          <w:i/>
          <w:color w:val="000000"/>
          <w:sz w:val="22"/>
          <w:szCs w:val="22"/>
        </w:rPr>
        <w:t xml:space="preserve"> </w:t>
      </w:r>
      <w:r w:rsidRPr="00C22A9B">
        <w:rPr>
          <w:rFonts w:ascii="Arial" w:eastAsiaTheme="minorHAnsi" w:hAnsi="Arial" w:cs="Arial"/>
          <w:color w:val="000000"/>
          <w:sz w:val="22"/>
          <w:szCs w:val="22"/>
        </w:rPr>
        <w:t>Privacy Act</w:t>
      </w:r>
      <w:r w:rsidRPr="00C22A9B">
        <w:rPr>
          <w:rFonts w:ascii="Arial" w:eastAsiaTheme="minorHAnsi" w:hAnsi="Arial" w:cs="Arial"/>
          <w:i/>
          <w:color w:val="000000"/>
          <w:sz w:val="22"/>
          <w:szCs w:val="22"/>
        </w:rPr>
        <w:t xml:space="preserve"> </w:t>
      </w:r>
      <w:r w:rsidRPr="00C22A9B">
        <w:rPr>
          <w:rFonts w:ascii="Arial" w:eastAsiaTheme="minorHAnsi" w:hAnsi="Arial" w:cs="Arial"/>
          <w:color w:val="000000"/>
          <w:sz w:val="22"/>
          <w:szCs w:val="22"/>
        </w:rPr>
        <w:t>do not replace the Australian Privacy Principle (APPs) or the Privacy Act but must be used in conjunction with the APPs and the Privacy Act.</w:t>
      </w:r>
    </w:p>
    <w:p w14:paraId="5D574F2C" w14:textId="77777777" w:rsidR="00D00C31" w:rsidRPr="00C22A9B" w:rsidRDefault="00D00C31" w:rsidP="00D00C31">
      <w:pPr>
        <w:rPr>
          <w:rFonts w:ascii="Arial" w:eastAsiaTheme="minorHAnsi" w:hAnsi="Arial" w:cs="Arial"/>
          <w:sz w:val="22"/>
          <w:szCs w:val="22"/>
        </w:rPr>
      </w:pPr>
    </w:p>
    <w:p w14:paraId="79852FFC" w14:textId="77777777" w:rsidR="00D00C31" w:rsidRPr="00B15D96" w:rsidRDefault="00D00C31" w:rsidP="00D00C31">
      <w:pPr>
        <w:tabs>
          <w:tab w:val="left" w:pos="426"/>
        </w:tabs>
        <w:spacing w:after="120"/>
        <w:rPr>
          <w:rFonts w:ascii="Arial" w:eastAsiaTheme="minorHAnsi" w:hAnsi="Arial" w:cs="Arial"/>
          <w:b/>
          <w:sz w:val="22"/>
          <w:szCs w:val="22"/>
        </w:rPr>
      </w:pPr>
      <w:r w:rsidRPr="00B15D96">
        <w:rPr>
          <w:rFonts w:ascii="Arial" w:eastAsiaTheme="minorHAnsi" w:hAnsi="Arial" w:cs="Arial"/>
          <w:b/>
          <w:sz w:val="22"/>
          <w:szCs w:val="22"/>
        </w:rPr>
        <w:t>3.1</w:t>
      </w:r>
      <w:r w:rsidRPr="00B15D96">
        <w:rPr>
          <w:rFonts w:ascii="Arial" w:eastAsiaTheme="minorHAnsi" w:hAnsi="Arial" w:cs="Arial"/>
          <w:b/>
          <w:sz w:val="22"/>
          <w:szCs w:val="22"/>
        </w:rPr>
        <w:tab/>
        <w:t>Guidelines under Section 95 of the Privacy Act 1988</w:t>
      </w:r>
    </w:p>
    <w:p w14:paraId="058ED10F" w14:textId="77777777" w:rsidR="00D00C31" w:rsidRPr="00B15D96" w:rsidRDefault="00D00C31" w:rsidP="00D00C31">
      <w:pPr>
        <w:rPr>
          <w:rFonts w:ascii="Arial" w:hAnsi="Arial" w:cs="Arial"/>
          <w:bCs/>
          <w:sz w:val="22"/>
          <w:szCs w:val="26"/>
        </w:rPr>
      </w:pPr>
      <w:r w:rsidRPr="00B15D96">
        <w:rPr>
          <w:rFonts w:ascii="Arial" w:hAnsi="Arial" w:cs="Arial"/>
          <w:bCs/>
          <w:sz w:val="22"/>
          <w:szCs w:val="26"/>
        </w:rPr>
        <w:t xml:space="preserve">Health is bound to protect personal information in accordance with the Privacy Act.  Health must comply with the </w:t>
      </w:r>
      <w:hyperlink r:id="rId31" w:history="1">
        <w:r w:rsidRPr="00C22A9B">
          <w:rPr>
            <w:rFonts w:ascii="Arial" w:eastAsiaTheme="minorHAnsi" w:hAnsi="Arial" w:cs="Arial"/>
            <w:i/>
            <w:color w:val="0000FF" w:themeColor="hyperlink"/>
            <w:sz w:val="22"/>
            <w:szCs w:val="22"/>
            <w:u w:val="single"/>
          </w:rPr>
          <w:t>Guidelines Under Section 95 of the Privacy Act 1988</w:t>
        </w:r>
      </w:hyperlink>
      <w:r w:rsidRPr="00B15D96">
        <w:rPr>
          <w:rFonts w:ascii="Arial" w:hAnsi="Arial" w:cs="Arial"/>
          <w:bCs/>
          <w:sz w:val="22"/>
          <w:szCs w:val="26"/>
        </w:rPr>
        <w:t xml:space="preserve"> (Section 95 Guidelines) in order to disclose personal information to a researcher without an individual’s consent in circumstances where it would not otherwise be authorised under the Privacy Act.</w:t>
      </w:r>
    </w:p>
    <w:p w14:paraId="52F6DF53" w14:textId="77777777" w:rsidR="00D00C31" w:rsidRPr="00B15D96" w:rsidRDefault="00D00C31" w:rsidP="00D00C31">
      <w:pPr>
        <w:rPr>
          <w:rFonts w:ascii="Arial" w:hAnsi="Arial" w:cs="Arial"/>
          <w:bCs/>
          <w:sz w:val="22"/>
          <w:szCs w:val="26"/>
        </w:rPr>
      </w:pPr>
    </w:p>
    <w:p w14:paraId="63E259CD" w14:textId="0C0F4025" w:rsidR="00D00C31" w:rsidRPr="00B15D96" w:rsidRDefault="00D00C31" w:rsidP="00D00C31">
      <w:pPr>
        <w:rPr>
          <w:rFonts w:ascii="Arial" w:eastAsiaTheme="minorHAnsi" w:hAnsi="Arial" w:cs="Arial"/>
          <w:sz w:val="22"/>
          <w:szCs w:val="22"/>
        </w:rPr>
      </w:pPr>
      <w:r w:rsidRPr="00B15D96">
        <w:rPr>
          <w:rFonts w:ascii="Arial" w:eastAsiaTheme="minorHAnsi" w:hAnsi="Arial" w:cs="Arial"/>
          <w:sz w:val="22"/>
          <w:szCs w:val="22"/>
        </w:rPr>
        <w:t xml:space="preserve">The </w:t>
      </w:r>
      <w:r w:rsidRPr="00B15D96">
        <w:rPr>
          <w:rFonts w:ascii="Arial" w:eastAsiaTheme="minorHAnsi" w:hAnsi="Arial" w:cs="Arial"/>
          <w:bCs/>
          <w:sz w:val="22"/>
          <w:szCs w:val="22"/>
        </w:rPr>
        <w:t xml:space="preserve">Section 95 </w:t>
      </w:r>
      <w:r w:rsidRPr="00AA3967">
        <w:rPr>
          <w:rFonts w:ascii="Arial" w:eastAsiaTheme="minorHAnsi" w:hAnsi="Arial" w:cs="Arial"/>
          <w:sz w:val="22"/>
          <w:szCs w:val="22"/>
        </w:rPr>
        <w:t xml:space="preserve">Guidelines include requirements for seeking and obtaining approval from a Human Research Ethics Committee (HREC) for release of identified or identifiable information.  It contains procedures for weighing the public interest in the research against the public interest in the protection of privacy.  In these situations, an agency may collect, use or disclose records containing personal information for medical research purposes without breaching the Privacy Act if the proposed medical research has been approved by a properly constituted HREC in accordance with the </w:t>
      </w:r>
      <w:r w:rsidRPr="00AA3967">
        <w:rPr>
          <w:rFonts w:ascii="Arial" w:eastAsiaTheme="minorHAnsi" w:hAnsi="Arial" w:cs="Arial"/>
          <w:bCs/>
          <w:sz w:val="22"/>
          <w:szCs w:val="22"/>
        </w:rPr>
        <w:t>Section 95 Guidelines</w:t>
      </w:r>
      <w:r w:rsidRPr="00AA3967">
        <w:rPr>
          <w:rFonts w:ascii="Arial" w:eastAsiaTheme="minorHAnsi" w:hAnsi="Arial" w:cs="Arial"/>
          <w:sz w:val="22"/>
          <w:szCs w:val="22"/>
        </w:rPr>
        <w:t>.</w:t>
      </w:r>
      <w:r w:rsidRPr="00B15D96">
        <w:rPr>
          <w:rFonts w:ascii="Arial" w:eastAsiaTheme="minorHAnsi" w:hAnsi="Arial" w:cs="Arial"/>
          <w:sz w:val="22"/>
          <w:szCs w:val="22"/>
          <w:vertAlign w:val="superscript"/>
        </w:rPr>
        <w:footnoteReference w:id="7"/>
      </w:r>
    </w:p>
    <w:p w14:paraId="7D9C07D4" w14:textId="77777777" w:rsidR="00D00C31" w:rsidRPr="00B15D96" w:rsidRDefault="00D00C31" w:rsidP="00D00C31">
      <w:pPr>
        <w:rPr>
          <w:rFonts w:ascii="Arial" w:eastAsiaTheme="minorHAnsi" w:hAnsi="Arial" w:cs="Arial"/>
          <w:sz w:val="22"/>
          <w:szCs w:val="22"/>
        </w:rPr>
      </w:pPr>
    </w:p>
    <w:p w14:paraId="65E5419B" w14:textId="77777777" w:rsidR="00D00C31" w:rsidRPr="00B15D96" w:rsidRDefault="00D00C31" w:rsidP="00D00C31">
      <w:pPr>
        <w:tabs>
          <w:tab w:val="left" w:pos="709"/>
        </w:tabs>
        <w:autoSpaceDE w:val="0"/>
        <w:autoSpaceDN w:val="0"/>
        <w:adjustRightInd w:val="0"/>
        <w:spacing w:after="120"/>
        <w:ind w:left="709" w:hanging="709"/>
        <w:rPr>
          <w:rFonts w:ascii="Arial" w:eastAsiaTheme="minorHAnsi" w:hAnsi="Arial" w:cs="Arial"/>
          <w:b/>
          <w:color w:val="000000"/>
          <w:sz w:val="22"/>
          <w:szCs w:val="22"/>
        </w:rPr>
      </w:pPr>
      <w:r w:rsidRPr="00B15D96">
        <w:rPr>
          <w:rFonts w:ascii="Arial" w:eastAsiaTheme="minorHAnsi" w:hAnsi="Arial" w:cs="Arial"/>
          <w:color w:val="000000"/>
          <w:sz w:val="22"/>
          <w:szCs w:val="22"/>
        </w:rPr>
        <w:t>In reaching a decision under the Section 95 Guidelines, a HREC will:</w:t>
      </w:r>
    </w:p>
    <w:p w14:paraId="2712BF3C" w14:textId="77777777" w:rsidR="00D00C31" w:rsidRPr="00AA3967" w:rsidRDefault="00D00C31" w:rsidP="00C22A9B">
      <w:pPr>
        <w:numPr>
          <w:ilvl w:val="0"/>
          <w:numId w:val="8"/>
        </w:numPr>
        <w:tabs>
          <w:tab w:val="left" w:pos="1134"/>
        </w:tabs>
        <w:autoSpaceDE w:val="0"/>
        <w:autoSpaceDN w:val="0"/>
        <w:adjustRightInd w:val="0"/>
        <w:spacing w:after="120"/>
        <w:ind w:hanging="294"/>
        <w:rPr>
          <w:rFonts w:ascii="Arial" w:eastAsiaTheme="minorHAnsi" w:hAnsi="Arial" w:cs="Arial"/>
          <w:color w:val="000000"/>
          <w:sz w:val="22"/>
          <w:szCs w:val="22"/>
        </w:rPr>
      </w:pPr>
      <w:r w:rsidRPr="00AA3967">
        <w:rPr>
          <w:rFonts w:ascii="Arial" w:eastAsiaTheme="minorHAnsi" w:hAnsi="Arial" w:cs="Arial"/>
          <w:color w:val="000000"/>
          <w:sz w:val="22"/>
          <w:szCs w:val="22"/>
        </w:rPr>
        <w:t>Identify and consider the APPs that might be breached in the course of the proposed research, including whether it is necessary for the research to use identified or potentially identifiable Data, and whether it is reasonable for the research to proceed without the consent of the individuals to whom the information relates; and</w:t>
      </w:r>
    </w:p>
    <w:p w14:paraId="153F382B" w14:textId="77777777" w:rsidR="00D00C31" w:rsidRPr="00AA3967" w:rsidRDefault="00D00C31" w:rsidP="00C22A9B">
      <w:pPr>
        <w:numPr>
          <w:ilvl w:val="0"/>
          <w:numId w:val="8"/>
        </w:numPr>
        <w:tabs>
          <w:tab w:val="left" w:pos="1134"/>
        </w:tabs>
        <w:autoSpaceDE w:val="0"/>
        <w:autoSpaceDN w:val="0"/>
        <w:adjustRightInd w:val="0"/>
        <w:ind w:hanging="294"/>
        <w:rPr>
          <w:rFonts w:ascii="Arial" w:eastAsiaTheme="minorHAnsi" w:hAnsi="Arial" w:cs="Arial"/>
          <w:color w:val="000000"/>
          <w:sz w:val="22"/>
          <w:szCs w:val="22"/>
        </w:rPr>
      </w:pPr>
      <w:r w:rsidRPr="00AA3967">
        <w:rPr>
          <w:rFonts w:ascii="Arial" w:eastAsiaTheme="minorHAnsi" w:hAnsi="Arial" w:cs="Arial"/>
          <w:color w:val="000000"/>
          <w:sz w:val="22"/>
          <w:szCs w:val="22"/>
        </w:rPr>
        <w:t>Ensure that the committee has the competence to determine if the public interest in the proposed research outweighs, or does not outweigh, the public interest in the protection of privacy.  If the public interest in the proposed research does not outweigh the public interest in the protection of privacy, then the HREC will not approve the handling of personal information for that research.</w:t>
      </w:r>
    </w:p>
    <w:p w14:paraId="355A7528" w14:textId="77777777" w:rsidR="00D00C31" w:rsidRPr="00AA3967" w:rsidRDefault="00D00C31" w:rsidP="00D00C31">
      <w:pPr>
        <w:rPr>
          <w:rFonts w:ascii="Arial" w:eastAsiaTheme="minorHAnsi" w:hAnsi="Arial" w:cs="Arial"/>
          <w:sz w:val="22"/>
          <w:szCs w:val="22"/>
        </w:rPr>
      </w:pPr>
    </w:p>
    <w:p w14:paraId="6A4D4776" w14:textId="77777777" w:rsidR="00D00C31" w:rsidRPr="00C22A9B" w:rsidRDefault="00D00C31" w:rsidP="00D00C31">
      <w:pPr>
        <w:tabs>
          <w:tab w:val="left" w:pos="426"/>
        </w:tabs>
        <w:spacing w:after="120"/>
        <w:rPr>
          <w:rFonts w:ascii="Arial" w:eastAsiaTheme="minorHAnsi" w:hAnsi="Arial" w:cs="Arial"/>
          <w:b/>
          <w:sz w:val="22"/>
          <w:szCs w:val="22"/>
        </w:rPr>
      </w:pPr>
      <w:r w:rsidRPr="00C22A9B">
        <w:rPr>
          <w:rFonts w:ascii="Arial" w:eastAsiaTheme="minorHAnsi" w:hAnsi="Arial" w:cs="Arial"/>
          <w:b/>
          <w:sz w:val="22"/>
          <w:szCs w:val="22"/>
        </w:rPr>
        <w:t>3.2</w:t>
      </w:r>
      <w:r w:rsidRPr="00C22A9B">
        <w:rPr>
          <w:rFonts w:ascii="Arial" w:eastAsiaTheme="minorHAnsi" w:hAnsi="Arial" w:cs="Arial"/>
          <w:b/>
          <w:sz w:val="22"/>
          <w:szCs w:val="22"/>
        </w:rPr>
        <w:tab/>
        <w:t>Guidelines under Section 95A of the Privacy Act 1988</w:t>
      </w:r>
    </w:p>
    <w:p w14:paraId="31BB6218" w14:textId="77777777" w:rsidR="00D00C31" w:rsidRPr="00B15D96" w:rsidRDefault="00D00C31" w:rsidP="00D00C31">
      <w:pPr>
        <w:autoSpaceDE w:val="0"/>
        <w:autoSpaceDN w:val="0"/>
        <w:adjustRightInd w:val="0"/>
        <w:rPr>
          <w:rFonts w:ascii="Arial" w:eastAsiaTheme="minorHAnsi" w:hAnsi="Arial" w:cs="Arial"/>
          <w:color w:val="000000"/>
          <w:sz w:val="22"/>
          <w:szCs w:val="22"/>
        </w:rPr>
      </w:pPr>
      <w:r w:rsidRPr="00C22A9B">
        <w:rPr>
          <w:rFonts w:ascii="Arial" w:eastAsiaTheme="minorHAnsi" w:hAnsi="Arial" w:cs="Arial"/>
          <w:color w:val="000000"/>
          <w:sz w:val="22"/>
          <w:szCs w:val="22"/>
        </w:rPr>
        <w:t xml:space="preserve">The </w:t>
      </w:r>
      <w:hyperlink r:id="rId32" w:history="1">
        <w:r w:rsidRPr="00C22A9B">
          <w:rPr>
            <w:rFonts w:ascii="Arial" w:eastAsiaTheme="minorHAnsi" w:hAnsi="Arial" w:cs="Arial"/>
            <w:i/>
            <w:color w:val="0000FF" w:themeColor="hyperlink"/>
            <w:sz w:val="22"/>
            <w:szCs w:val="22"/>
            <w:u w:val="single"/>
          </w:rPr>
          <w:t>Guidelines Under Section 95A of the Privacy Act 1988</w:t>
        </w:r>
      </w:hyperlink>
      <w:r w:rsidRPr="00B15D96">
        <w:rPr>
          <w:rFonts w:ascii="Arial" w:eastAsiaTheme="minorHAnsi" w:hAnsi="Arial" w:cs="Arial"/>
          <w:color w:val="000000"/>
          <w:sz w:val="22"/>
          <w:szCs w:val="22"/>
        </w:rPr>
        <w:t xml:space="preserve"> </w:t>
      </w:r>
      <w:r w:rsidRPr="00B15D96">
        <w:rPr>
          <w:rFonts w:ascii="Arial" w:hAnsi="Arial" w:cs="Arial"/>
          <w:bCs/>
          <w:color w:val="000000"/>
          <w:sz w:val="22"/>
          <w:szCs w:val="26"/>
        </w:rPr>
        <w:t xml:space="preserve">(Section 95A Guidelines) </w:t>
      </w:r>
      <w:r w:rsidRPr="00B15D96">
        <w:rPr>
          <w:rFonts w:ascii="Arial" w:eastAsiaTheme="minorHAnsi" w:hAnsi="Arial" w:cs="Arial"/>
          <w:color w:val="000000"/>
          <w:sz w:val="22"/>
          <w:szCs w:val="22"/>
        </w:rPr>
        <w:t xml:space="preserve">relevantly provide a framework for HRECs and those involved in conducting research to weigh the public interest in research relevant to public health or public safety against the public interest in the protection of privacy.  It contains procedures to follow in preparing proposals to be submitted to </w:t>
      </w:r>
      <w:r w:rsidRPr="00AA3967">
        <w:rPr>
          <w:rFonts w:ascii="Arial" w:eastAsiaTheme="minorHAnsi" w:hAnsi="Arial" w:cs="Arial"/>
          <w:color w:val="000000"/>
          <w:sz w:val="22"/>
          <w:szCs w:val="22"/>
        </w:rPr>
        <w:t>an HREC for approval to collect, use or disclose health information held by organisations without an individual’s consent and procedures for HRECs to follow when considering proposals.</w:t>
      </w:r>
      <w:r w:rsidRPr="00B15D96">
        <w:rPr>
          <w:rFonts w:ascii="Arial" w:eastAsiaTheme="minorHAnsi" w:hAnsi="Arial" w:cs="Arial"/>
          <w:color w:val="000000"/>
          <w:sz w:val="22"/>
          <w:szCs w:val="22"/>
          <w:vertAlign w:val="superscript"/>
        </w:rPr>
        <w:footnoteReference w:id="8"/>
      </w:r>
    </w:p>
    <w:p w14:paraId="7CAEFF98" w14:textId="77777777" w:rsidR="00D00C31" w:rsidRPr="00B15D96" w:rsidRDefault="00D00C31" w:rsidP="00D00C31">
      <w:pPr>
        <w:autoSpaceDE w:val="0"/>
        <w:autoSpaceDN w:val="0"/>
        <w:adjustRightInd w:val="0"/>
        <w:rPr>
          <w:rFonts w:ascii="Arial" w:eastAsiaTheme="minorHAnsi" w:hAnsi="Arial" w:cs="Arial"/>
          <w:color w:val="000000"/>
          <w:sz w:val="22"/>
          <w:szCs w:val="22"/>
        </w:rPr>
      </w:pPr>
      <w:r w:rsidRPr="00B15D96">
        <w:rPr>
          <w:rFonts w:ascii="Arial" w:eastAsiaTheme="minorHAnsi" w:hAnsi="Arial" w:cs="Arial"/>
          <w:color w:val="000000"/>
          <w:sz w:val="22"/>
          <w:szCs w:val="22"/>
        </w:rPr>
        <w:t>The application of the Section 95A Guidelines are significantly broader than for the Section 95 Guidelines. The section 95A Guidelines apply to the collection, use or disclosure of health information by organisations in the private sector for the purposes of research, or the compilation or analysis of statistics, relevant to public health or public safety, and to the collection of health information held by organisations for the purpose of health service management.</w:t>
      </w:r>
    </w:p>
    <w:p w14:paraId="609051FE" w14:textId="77777777" w:rsidR="00D00C31" w:rsidRPr="00AA3967" w:rsidRDefault="00D00C31" w:rsidP="00D00C31">
      <w:pPr>
        <w:autoSpaceDE w:val="0"/>
        <w:autoSpaceDN w:val="0"/>
        <w:adjustRightInd w:val="0"/>
        <w:rPr>
          <w:rFonts w:ascii="Arial" w:eastAsiaTheme="minorHAnsi" w:hAnsi="Arial" w:cs="Arial"/>
          <w:color w:val="000000"/>
          <w:sz w:val="22"/>
          <w:szCs w:val="22"/>
        </w:rPr>
      </w:pPr>
    </w:p>
    <w:p w14:paraId="1BA66D25" w14:textId="77777777" w:rsidR="00D00C31" w:rsidRPr="00AA3967" w:rsidRDefault="00D00C31" w:rsidP="00D00C31">
      <w:pPr>
        <w:autoSpaceDE w:val="0"/>
        <w:autoSpaceDN w:val="0"/>
        <w:adjustRightInd w:val="0"/>
        <w:spacing w:after="120"/>
        <w:ind w:left="709" w:hanging="709"/>
        <w:rPr>
          <w:rFonts w:ascii="Arial" w:eastAsiaTheme="minorHAnsi" w:hAnsi="Arial" w:cs="Arial"/>
          <w:color w:val="000000"/>
          <w:sz w:val="22"/>
          <w:szCs w:val="22"/>
        </w:rPr>
      </w:pPr>
      <w:r w:rsidRPr="00AA3967">
        <w:rPr>
          <w:rFonts w:ascii="Arial" w:eastAsiaTheme="minorHAnsi" w:hAnsi="Arial" w:cs="Arial"/>
          <w:color w:val="000000"/>
          <w:sz w:val="22"/>
          <w:szCs w:val="22"/>
        </w:rPr>
        <w:t>In reaching a decision under the Section 95A Guidelines, a HREC will:</w:t>
      </w:r>
    </w:p>
    <w:p w14:paraId="5AB5DF2F" w14:textId="77777777" w:rsidR="00D00C31" w:rsidRPr="00AA3967" w:rsidRDefault="00D00C31" w:rsidP="00C22A9B">
      <w:pPr>
        <w:numPr>
          <w:ilvl w:val="0"/>
          <w:numId w:val="9"/>
        </w:numPr>
        <w:tabs>
          <w:tab w:val="left" w:pos="1134"/>
        </w:tabs>
        <w:autoSpaceDE w:val="0"/>
        <w:autoSpaceDN w:val="0"/>
        <w:adjustRightInd w:val="0"/>
        <w:spacing w:after="120"/>
        <w:ind w:hanging="294"/>
        <w:rPr>
          <w:rFonts w:ascii="Arial" w:eastAsiaTheme="minorHAnsi" w:hAnsi="Arial" w:cs="Arial"/>
          <w:color w:val="000000"/>
          <w:sz w:val="22"/>
          <w:szCs w:val="22"/>
        </w:rPr>
      </w:pPr>
      <w:r w:rsidRPr="00AA3967">
        <w:rPr>
          <w:rFonts w:ascii="Arial" w:eastAsiaTheme="minorHAnsi" w:hAnsi="Arial" w:cs="Arial"/>
          <w:color w:val="000000"/>
          <w:sz w:val="22"/>
          <w:szCs w:val="22"/>
        </w:rPr>
        <w:t>Consider whether the proposal complies with the relevant APPs in the course of the collection of health information or the use and disclosure of health information;</w:t>
      </w:r>
    </w:p>
    <w:p w14:paraId="0E3FF780" w14:textId="77777777" w:rsidR="00D00C31" w:rsidRPr="00AA3967" w:rsidRDefault="00D00C31" w:rsidP="00C22A9B">
      <w:pPr>
        <w:numPr>
          <w:ilvl w:val="0"/>
          <w:numId w:val="9"/>
        </w:numPr>
        <w:tabs>
          <w:tab w:val="left" w:pos="1134"/>
        </w:tabs>
        <w:autoSpaceDE w:val="0"/>
        <w:autoSpaceDN w:val="0"/>
        <w:adjustRightInd w:val="0"/>
        <w:spacing w:after="120"/>
        <w:ind w:hanging="294"/>
        <w:rPr>
          <w:rFonts w:ascii="Arial" w:eastAsiaTheme="minorHAnsi" w:hAnsi="Arial" w:cs="Arial"/>
          <w:color w:val="000000"/>
          <w:sz w:val="22"/>
          <w:szCs w:val="22"/>
        </w:rPr>
      </w:pPr>
      <w:r w:rsidRPr="00AA3967">
        <w:rPr>
          <w:rFonts w:ascii="Arial" w:eastAsiaTheme="minorHAnsi" w:hAnsi="Arial" w:cs="Arial"/>
          <w:color w:val="000000"/>
          <w:sz w:val="22"/>
          <w:szCs w:val="22"/>
        </w:rPr>
        <w:t>Consider whether the purpose of the proposed activity can be achieved using de-identified data and whether it is impracticable to collect, use or disclose health information for the proposed activity with the consent of the individual(s) involved; and</w:t>
      </w:r>
    </w:p>
    <w:p w14:paraId="4706B2C8" w14:textId="77777777" w:rsidR="00D00C31" w:rsidRPr="00C22A9B" w:rsidRDefault="00D00C31" w:rsidP="00C22A9B">
      <w:pPr>
        <w:numPr>
          <w:ilvl w:val="0"/>
          <w:numId w:val="9"/>
        </w:numPr>
        <w:tabs>
          <w:tab w:val="left" w:pos="1134"/>
        </w:tabs>
        <w:autoSpaceDE w:val="0"/>
        <w:autoSpaceDN w:val="0"/>
        <w:adjustRightInd w:val="0"/>
        <w:ind w:hanging="294"/>
        <w:rPr>
          <w:rFonts w:ascii="Arial" w:eastAsiaTheme="minorHAnsi" w:hAnsi="Arial" w:cs="Arial"/>
          <w:color w:val="000000"/>
          <w:sz w:val="22"/>
          <w:szCs w:val="22"/>
        </w:rPr>
      </w:pPr>
      <w:r w:rsidRPr="00C22A9B">
        <w:rPr>
          <w:rFonts w:ascii="Arial" w:eastAsiaTheme="minorHAnsi" w:hAnsi="Arial" w:cs="Arial"/>
          <w:color w:val="000000"/>
          <w:sz w:val="22"/>
          <w:szCs w:val="22"/>
        </w:rPr>
        <w:t>Determine if the public interest in the proposed activity substantially outweighs, or does not substantially outweigh, the public interest in the protection of privacy.</w:t>
      </w:r>
    </w:p>
    <w:p w14:paraId="67056EDB" w14:textId="77777777" w:rsidR="00D00C31" w:rsidRPr="00C22A9B" w:rsidRDefault="00D00C31" w:rsidP="00D00C31">
      <w:pPr>
        <w:tabs>
          <w:tab w:val="left" w:pos="1134"/>
        </w:tabs>
        <w:autoSpaceDE w:val="0"/>
        <w:autoSpaceDN w:val="0"/>
        <w:adjustRightInd w:val="0"/>
        <w:rPr>
          <w:rFonts w:ascii="Arial" w:eastAsiaTheme="minorHAnsi" w:hAnsi="Arial" w:cs="Arial"/>
          <w:color w:val="000000"/>
          <w:sz w:val="22"/>
          <w:szCs w:val="22"/>
        </w:rPr>
      </w:pPr>
    </w:p>
    <w:p w14:paraId="567ABD58" w14:textId="77777777" w:rsidR="00D00C31" w:rsidRPr="00C22A9B" w:rsidRDefault="00D00C31" w:rsidP="00D00C31">
      <w:pPr>
        <w:tabs>
          <w:tab w:val="left" w:pos="426"/>
        </w:tabs>
        <w:autoSpaceDE w:val="0"/>
        <w:autoSpaceDN w:val="0"/>
        <w:adjustRightInd w:val="0"/>
        <w:spacing w:after="120"/>
        <w:ind w:left="426" w:hanging="426"/>
        <w:rPr>
          <w:rFonts w:ascii="Arial" w:eastAsiaTheme="minorHAnsi" w:hAnsi="Arial" w:cs="Arial"/>
          <w:b/>
          <w:color w:val="000000"/>
          <w:sz w:val="22"/>
          <w:szCs w:val="22"/>
        </w:rPr>
      </w:pPr>
      <w:r w:rsidRPr="00C22A9B">
        <w:rPr>
          <w:rFonts w:ascii="Arial" w:eastAsiaTheme="minorHAnsi" w:hAnsi="Arial" w:cs="Arial"/>
          <w:b/>
          <w:color w:val="000000"/>
          <w:sz w:val="22"/>
          <w:szCs w:val="22"/>
        </w:rPr>
        <w:t>3.3</w:t>
      </w:r>
      <w:r w:rsidRPr="00C22A9B">
        <w:rPr>
          <w:rFonts w:ascii="Arial" w:eastAsiaTheme="minorHAnsi" w:hAnsi="Arial" w:cs="Arial"/>
          <w:b/>
          <w:color w:val="000000"/>
          <w:sz w:val="22"/>
          <w:szCs w:val="22"/>
        </w:rPr>
        <w:tab/>
        <w:t xml:space="preserve">Human Research Ethics Committees (HRECs) </w:t>
      </w:r>
    </w:p>
    <w:p w14:paraId="3DBEC77D" w14:textId="77777777" w:rsidR="00D00C31" w:rsidRPr="00B15D96" w:rsidRDefault="00D00C31" w:rsidP="00D00C31">
      <w:pPr>
        <w:tabs>
          <w:tab w:val="left" w:pos="709"/>
        </w:tabs>
        <w:autoSpaceDE w:val="0"/>
        <w:autoSpaceDN w:val="0"/>
        <w:adjustRightInd w:val="0"/>
        <w:rPr>
          <w:rFonts w:ascii="Arial" w:eastAsiaTheme="minorHAnsi" w:hAnsi="Arial" w:cs="Arial"/>
          <w:color w:val="000000"/>
          <w:sz w:val="22"/>
          <w:szCs w:val="22"/>
        </w:rPr>
      </w:pPr>
      <w:r w:rsidRPr="00C22A9B">
        <w:rPr>
          <w:rFonts w:ascii="Arial" w:eastAsiaTheme="minorHAnsi" w:hAnsi="Arial" w:cs="Arial"/>
          <w:color w:val="000000"/>
          <w:sz w:val="22"/>
          <w:szCs w:val="22"/>
        </w:rPr>
        <w:t xml:space="preserve">There are more than 200 HRECs available in institutions and organisations across Australia. For more information on HRECs, including a list of HRECs that apply the Guidelines under Section 95 and the Guidelines approved under Section 95A of the Privacy Act 1988, please visit the National Health and Medical Research Council (NHMRC) </w:t>
      </w:r>
      <w:hyperlink r:id="rId33" w:history="1">
        <w:r w:rsidRPr="00C22A9B">
          <w:rPr>
            <w:rFonts w:ascii="Arial" w:eastAsiaTheme="minorHAnsi" w:hAnsi="Arial" w:cs="Arial"/>
            <w:color w:val="0000FF" w:themeColor="hyperlink"/>
            <w:sz w:val="22"/>
            <w:szCs w:val="22"/>
            <w:u w:val="single"/>
          </w:rPr>
          <w:t>website</w:t>
        </w:r>
      </w:hyperlink>
      <w:r w:rsidRPr="00B15D96">
        <w:rPr>
          <w:rFonts w:ascii="Arial" w:eastAsiaTheme="minorHAnsi" w:hAnsi="Arial" w:cs="Arial"/>
          <w:color w:val="000000"/>
          <w:sz w:val="22"/>
          <w:szCs w:val="22"/>
        </w:rPr>
        <w:t>.</w:t>
      </w:r>
    </w:p>
    <w:p w14:paraId="5AF7DD2D" w14:textId="77777777" w:rsidR="00D00C31" w:rsidRPr="00B15D96" w:rsidRDefault="00D00C31" w:rsidP="00D00C31">
      <w:pPr>
        <w:keepNext/>
        <w:keepLines/>
        <w:tabs>
          <w:tab w:val="left" w:pos="426"/>
        </w:tabs>
        <w:spacing w:before="200" w:after="120"/>
        <w:outlineLvl w:val="1"/>
        <w:rPr>
          <w:rFonts w:ascii="Arial" w:eastAsiaTheme="majorEastAsia" w:hAnsi="Arial" w:cs="Arial"/>
          <w:b/>
          <w:bCs/>
          <w:i/>
        </w:rPr>
      </w:pPr>
      <w:bookmarkStart w:id="457" w:name="_Toc517786654"/>
      <w:bookmarkStart w:id="458" w:name="_Toc521932559"/>
      <w:bookmarkStart w:id="459" w:name="_Toc521935525"/>
      <w:bookmarkStart w:id="460" w:name="_Toc521935781"/>
      <w:bookmarkStart w:id="461" w:name="_Toc525056514"/>
      <w:r w:rsidRPr="00B15D96">
        <w:rPr>
          <w:rFonts w:ascii="Arial" w:eastAsiaTheme="majorEastAsia" w:hAnsi="Arial" w:cs="Arial"/>
          <w:b/>
          <w:bCs/>
        </w:rPr>
        <w:t>4.</w:t>
      </w:r>
      <w:r w:rsidRPr="00B15D96">
        <w:rPr>
          <w:rFonts w:ascii="Arial" w:eastAsiaTheme="majorEastAsia" w:hAnsi="Arial" w:cs="Arial"/>
          <w:b/>
          <w:bCs/>
        </w:rPr>
        <w:tab/>
      </w:r>
      <w:r w:rsidRPr="00B15D96">
        <w:rPr>
          <w:rFonts w:ascii="Arial" w:eastAsiaTheme="majorEastAsia" w:hAnsi="Arial" w:cs="Arial"/>
          <w:b/>
          <w:bCs/>
          <w:i/>
        </w:rPr>
        <w:t>Freedom of Information Act 1982</w:t>
      </w:r>
      <w:bookmarkEnd w:id="362"/>
      <w:bookmarkEnd w:id="457"/>
      <w:bookmarkEnd w:id="458"/>
      <w:bookmarkEnd w:id="459"/>
      <w:bookmarkEnd w:id="460"/>
      <w:bookmarkEnd w:id="461"/>
      <w:r w:rsidRPr="00B15D96">
        <w:rPr>
          <w:rFonts w:ascii="Arial" w:eastAsiaTheme="majorEastAsia" w:hAnsi="Arial" w:cs="Arial"/>
          <w:b/>
          <w:bCs/>
          <w:i/>
        </w:rPr>
        <w:t xml:space="preserve"> </w:t>
      </w:r>
    </w:p>
    <w:p w14:paraId="71ECEE39" w14:textId="517D81CC" w:rsidR="00D00C31" w:rsidRPr="00AA3967" w:rsidRDefault="00D00C31" w:rsidP="00D00C31">
      <w:pPr>
        <w:rPr>
          <w:rFonts w:ascii="Arial" w:eastAsiaTheme="minorHAnsi" w:hAnsi="Arial" w:cs="Arial"/>
          <w:sz w:val="22"/>
          <w:szCs w:val="22"/>
        </w:rPr>
      </w:pPr>
      <w:r w:rsidRPr="00AA3967">
        <w:rPr>
          <w:rFonts w:ascii="Arial" w:eastAsiaTheme="minorHAnsi" w:hAnsi="Arial" w:cs="Arial"/>
          <w:sz w:val="22"/>
          <w:szCs w:val="22"/>
        </w:rPr>
        <w:t xml:space="preserve">The Consequential and Transitional Provisions Act amends the </w:t>
      </w:r>
      <w:r w:rsidRPr="00AA3967">
        <w:rPr>
          <w:rFonts w:ascii="Arial" w:eastAsiaTheme="minorHAnsi" w:hAnsi="Arial" w:cs="Arial"/>
          <w:i/>
          <w:sz w:val="22"/>
          <w:szCs w:val="22"/>
        </w:rPr>
        <w:t>Freedom of Information Act 1982</w:t>
      </w:r>
      <w:r w:rsidRPr="00AA3967">
        <w:rPr>
          <w:rFonts w:ascii="Arial" w:eastAsiaTheme="minorHAnsi" w:hAnsi="Arial" w:cs="Arial"/>
          <w:sz w:val="22"/>
          <w:szCs w:val="22"/>
        </w:rPr>
        <w:t xml:space="preserve"> (Cth) (the FOI Act) to permit information in the NCSR to be exempt from disclosure under section 38 of the FOI Act in response to a FOI request where it would be an offence to disclose under s18 of the NCSR Act.</w:t>
      </w:r>
    </w:p>
    <w:p w14:paraId="297BE99C" w14:textId="77777777" w:rsidR="00D00C31" w:rsidRPr="00AA3967" w:rsidRDefault="00D00C31" w:rsidP="00D00C31">
      <w:pPr>
        <w:ind w:left="709" w:hanging="709"/>
        <w:rPr>
          <w:rFonts w:ascii="Arial" w:eastAsiaTheme="minorHAnsi" w:hAnsi="Arial" w:cs="Arial"/>
          <w:sz w:val="22"/>
          <w:szCs w:val="22"/>
        </w:rPr>
      </w:pPr>
    </w:p>
    <w:p w14:paraId="11BDC48A" w14:textId="77777777" w:rsidR="00D00C31" w:rsidRPr="00C22A9B" w:rsidRDefault="00D00C31" w:rsidP="00D00C31">
      <w:pPr>
        <w:rPr>
          <w:rFonts w:ascii="Arial" w:eastAsiaTheme="minorHAnsi" w:hAnsi="Arial" w:cs="Arial"/>
          <w:sz w:val="22"/>
          <w:szCs w:val="22"/>
        </w:rPr>
      </w:pPr>
      <w:r w:rsidRPr="00AA3967">
        <w:rPr>
          <w:rFonts w:ascii="Arial" w:eastAsiaTheme="minorHAnsi" w:hAnsi="Arial" w:cs="Arial"/>
          <w:sz w:val="22"/>
          <w:szCs w:val="22"/>
        </w:rPr>
        <w:t>The FOI exemption will ensure that the privacy of individuals is protected by limiting disclosure of personal information held in the NCSR in response to a FO</w:t>
      </w:r>
      <w:r w:rsidRPr="00C22A9B">
        <w:rPr>
          <w:rFonts w:ascii="Arial" w:eastAsiaTheme="minorHAnsi" w:hAnsi="Arial" w:cs="Arial"/>
          <w:sz w:val="22"/>
          <w:szCs w:val="22"/>
        </w:rPr>
        <w:t>I request.</w:t>
      </w:r>
    </w:p>
    <w:p w14:paraId="3829A4D2" w14:textId="77777777" w:rsidR="00D00C31" w:rsidRPr="00C22A9B" w:rsidRDefault="00D00C31" w:rsidP="00D00C31">
      <w:pPr>
        <w:rPr>
          <w:rFonts w:ascii="Arial" w:eastAsiaTheme="minorHAnsi" w:hAnsi="Arial" w:cs="Arial"/>
          <w:b/>
          <w:sz w:val="22"/>
          <w:szCs w:val="28"/>
        </w:rPr>
      </w:pPr>
      <w:r w:rsidRPr="00C22A9B">
        <w:rPr>
          <w:rFonts w:ascii="Arial" w:eastAsiaTheme="minorHAnsi" w:hAnsi="Arial" w:cs="Arial"/>
          <w:b/>
          <w:sz w:val="22"/>
          <w:szCs w:val="28"/>
        </w:rPr>
        <w:br w:type="page"/>
      </w:r>
    </w:p>
    <w:p w14:paraId="30A4D918" w14:textId="45E24C1E" w:rsidR="00D00C31" w:rsidRPr="00B62E55" w:rsidRDefault="00D00C31" w:rsidP="00B62E55">
      <w:pPr>
        <w:pStyle w:val="Heading1"/>
        <w:numPr>
          <w:ilvl w:val="0"/>
          <w:numId w:val="0"/>
        </w:numPr>
        <w:pBdr>
          <w:bottom w:val="single" w:sz="4" w:space="1" w:color="auto"/>
        </w:pBdr>
        <w:ind w:left="432" w:hanging="432"/>
        <w:rPr>
          <w:color w:val="000000" w:themeColor="text1"/>
        </w:rPr>
      </w:pPr>
      <w:bookmarkStart w:id="462" w:name="_Toc525056515"/>
      <w:r w:rsidRPr="00B62E55">
        <w:rPr>
          <w:color w:val="000000" w:themeColor="text1"/>
        </w:rPr>
        <w:lastRenderedPageBreak/>
        <w:t>Appendix B</w:t>
      </w:r>
      <w:r w:rsidRPr="00B62E55">
        <w:rPr>
          <w:color w:val="000000" w:themeColor="text1"/>
        </w:rPr>
        <w:tab/>
      </w:r>
      <w:bookmarkEnd w:id="462"/>
      <w:r w:rsidR="004F25AF">
        <w:rPr>
          <w:color w:val="000000" w:themeColor="text1"/>
        </w:rPr>
        <w:t>States and Territories</w:t>
      </w:r>
      <w:r w:rsidR="00484300">
        <w:rPr>
          <w:color w:val="000000" w:themeColor="text1"/>
        </w:rPr>
        <w:t xml:space="preserve"> Contact Details</w:t>
      </w:r>
    </w:p>
    <w:p w14:paraId="1883FEF7" w14:textId="5F14C982" w:rsidR="00D00C31" w:rsidRPr="00AA3967" w:rsidRDefault="00D00C31" w:rsidP="00CF00CD">
      <w:pPr>
        <w:rPr>
          <w:rFonts w:ascii="Arial" w:eastAsiaTheme="minorHAnsi" w:hAnsi="Arial" w:cs="Arial"/>
          <w:iCs/>
          <w:color w:val="000000"/>
          <w:sz w:val="22"/>
          <w:szCs w:val="22"/>
        </w:rPr>
      </w:pPr>
      <w:r w:rsidRPr="00B15D96">
        <w:rPr>
          <w:rFonts w:ascii="Arial" w:eastAsiaTheme="minorHAnsi" w:hAnsi="Arial" w:cs="Arial"/>
          <w:iCs/>
          <w:color w:val="000000"/>
          <w:sz w:val="22"/>
          <w:szCs w:val="22"/>
        </w:rPr>
        <w:t xml:space="preserve">Following are the </w:t>
      </w:r>
      <w:r w:rsidR="00484300">
        <w:rPr>
          <w:rFonts w:ascii="Arial" w:eastAsiaTheme="minorHAnsi" w:hAnsi="Arial" w:cs="Arial"/>
          <w:iCs/>
          <w:color w:val="000000"/>
          <w:sz w:val="22"/>
          <w:szCs w:val="22"/>
        </w:rPr>
        <w:t xml:space="preserve">contact details for data requests from </w:t>
      </w:r>
      <w:r w:rsidRPr="00B15D96">
        <w:rPr>
          <w:rFonts w:ascii="Arial" w:eastAsiaTheme="minorHAnsi" w:hAnsi="Arial" w:cs="Arial"/>
          <w:iCs/>
          <w:color w:val="000000"/>
          <w:sz w:val="22"/>
          <w:szCs w:val="22"/>
        </w:rPr>
        <w:t>States and Territories participating in the NCSR for the purposes of supporting the implemen</w:t>
      </w:r>
      <w:r w:rsidR="00FA6775" w:rsidRPr="00AA3967">
        <w:rPr>
          <w:rFonts w:ascii="Arial" w:eastAsiaTheme="minorHAnsi" w:hAnsi="Arial" w:cs="Arial"/>
          <w:iCs/>
          <w:color w:val="000000"/>
          <w:sz w:val="22"/>
          <w:szCs w:val="22"/>
        </w:rPr>
        <w:t xml:space="preserve">tation of the NCSP </w:t>
      </w:r>
      <w:r w:rsidRPr="00AA3967">
        <w:rPr>
          <w:rFonts w:ascii="Arial" w:eastAsiaTheme="minorHAnsi" w:hAnsi="Arial" w:cs="Arial"/>
          <w:iCs/>
          <w:color w:val="000000"/>
          <w:sz w:val="22"/>
          <w:szCs w:val="22"/>
        </w:rPr>
        <w:t xml:space="preserve">and the </w:t>
      </w:r>
      <w:r w:rsidR="00C72920">
        <w:rPr>
          <w:rFonts w:ascii="Arial" w:eastAsiaTheme="minorHAnsi" w:hAnsi="Arial" w:cs="Arial"/>
          <w:iCs/>
          <w:color w:val="000000"/>
          <w:sz w:val="22"/>
          <w:szCs w:val="22"/>
        </w:rPr>
        <w:t xml:space="preserve">team </w:t>
      </w:r>
      <w:r w:rsidRPr="00AA3967">
        <w:rPr>
          <w:rFonts w:ascii="Arial" w:eastAsiaTheme="minorHAnsi" w:hAnsi="Arial" w:cs="Arial"/>
          <w:iCs/>
          <w:color w:val="000000"/>
          <w:sz w:val="22"/>
          <w:szCs w:val="22"/>
        </w:rPr>
        <w:t>contact</w:t>
      </w:r>
      <w:r w:rsidR="00C72920">
        <w:rPr>
          <w:rFonts w:ascii="Arial" w:eastAsiaTheme="minorHAnsi" w:hAnsi="Arial" w:cs="Arial"/>
          <w:iCs/>
          <w:color w:val="000000"/>
          <w:sz w:val="22"/>
          <w:szCs w:val="22"/>
        </w:rPr>
        <w:t>s</w:t>
      </w:r>
      <w:r w:rsidRPr="00AA3967">
        <w:rPr>
          <w:rFonts w:ascii="Arial" w:eastAsiaTheme="minorHAnsi" w:hAnsi="Arial" w:cs="Arial"/>
          <w:iCs/>
          <w:color w:val="000000"/>
          <w:sz w:val="22"/>
          <w:szCs w:val="22"/>
        </w:rPr>
        <w:t xml:space="preserve"> in each </w:t>
      </w:r>
      <w:r w:rsidR="00C72920">
        <w:rPr>
          <w:rFonts w:ascii="Arial" w:eastAsiaTheme="minorHAnsi" w:hAnsi="Arial" w:cs="Arial"/>
          <w:iCs/>
          <w:color w:val="000000"/>
          <w:sz w:val="22"/>
          <w:szCs w:val="22"/>
        </w:rPr>
        <w:t>p</w:t>
      </w:r>
      <w:r w:rsidRPr="00AA3967">
        <w:rPr>
          <w:rFonts w:ascii="Arial" w:eastAsiaTheme="minorHAnsi" w:hAnsi="Arial" w:cs="Arial"/>
          <w:iCs/>
          <w:color w:val="000000"/>
          <w:sz w:val="22"/>
          <w:szCs w:val="22"/>
        </w:rPr>
        <w:t xml:space="preserve">articipating State </w:t>
      </w:r>
      <w:r w:rsidR="00C72920">
        <w:rPr>
          <w:rFonts w:ascii="Arial" w:eastAsiaTheme="minorHAnsi" w:hAnsi="Arial" w:cs="Arial"/>
          <w:iCs/>
          <w:color w:val="000000"/>
          <w:sz w:val="22"/>
          <w:szCs w:val="22"/>
        </w:rPr>
        <w:t>and</w:t>
      </w:r>
      <w:r w:rsidRPr="00AA3967">
        <w:rPr>
          <w:rFonts w:ascii="Arial" w:eastAsiaTheme="minorHAnsi" w:hAnsi="Arial" w:cs="Arial"/>
          <w:iCs/>
          <w:color w:val="000000"/>
          <w:sz w:val="22"/>
          <w:szCs w:val="22"/>
        </w:rPr>
        <w:t xml:space="preserve"> Territory:</w:t>
      </w:r>
    </w:p>
    <w:p w14:paraId="16786FD7" w14:textId="77777777" w:rsidR="00D84089" w:rsidRPr="00D84089" w:rsidRDefault="00D84089" w:rsidP="00D84089">
      <w:pPr>
        <w:pStyle w:val="ListParagraph"/>
        <w:rPr>
          <w:rFonts w:ascii="Arial" w:eastAsiaTheme="minorHAnsi" w:hAnsi="Arial" w:cs="Arial"/>
          <w:b/>
          <w:iCs/>
          <w:color w:val="000000"/>
          <w:sz w:val="22"/>
          <w:szCs w:val="22"/>
        </w:rPr>
      </w:pPr>
    </w:p>
    <w:tbl>
      <w:tblPr>
        <w:tblStyle w:val="TableGrid"/>
        <w:tblW w:w="0" w:type="auto"/>
        <w:tblInd w:w="-5" w:type="dxa"/>
        <w:tblLook w:val="04A0" w:firstRow="1" w:lastRow="0" w:firstColumn="1" w:lastColumn="0" w:noHBand="0" w:noVBand="1"/>
        <w:tblCaption w:val="State and Territory Contact Details"/>
        <w:tblDescription w:val="The New South Wales Program Manager can be contacted via email to screeningandpreventiondata@health.nsw.gov.au. The Victorian Screening and cancer prevention program manager can be contacted on 03 9096 0402. The Queensland Cancer Screening Unit Director can be contacted via email to cssb@health.qld.gov.au. The Western Australian Cervical Cancer Prevention Program can be contacted via email to Cervicalscreening@health.wa.gov.au. The South Australian Prevention and Population Health Branch can be contacted on 08 8226 7029. The Tasmanian Population Screening and Cancer Prevention can be contacted via email to cscsadministration@ths.tas.gov.au. The Northern Territory Manager Cancer Screening Services can be contacted via email to CervicalScreenNTRegister.DOH@nt.gov.au or on 08 8922 6445. The ustralian Capital Territory Pevention and Population Health can be contacted via email to cancerscreening@act.gov.au or healthinfo@act.gov.au.  "/>
      </w:tblPr>
      <w:tblGrid>
        <w:gridCol w:w="3402"/>
        <w:gridCol w:w="5954"/>
      </w:tblGrid>
      <w:tr w:rsidR="00D00C31" w:rsidRPr="001B0DBD" w14:paraId="1940265C" w14:textId="77777777" w:rsidTr="00F3099E">
        <w:trPr>
          <w:tblHeader/>
        </w:trPr>
        <w:tc>
          <w:tcPr>
            <w:tcW w:w="3402" w:type="dxa"/>
            <w:shd w:val="clear" w:color="auto" w:fill="F2F2F2" w:themeFill="background1" w:themeFillShade="F2"/>
            <w:vAlign w:val="center"/>
          </w:tcPr>
          <w:p w14:paraId="14F1C3D6" w14:textId="3F105E0C" w:rsidR="00D00C31" w:rsidRPr="001B0DBD" w:rsidRDefault="00D00C31" w:rsidP="00767FAC">
            <w:pPr>
              <w:rPr>
                <w:rFonts w:ascii="Arial" w:hAnsi="Arial" w:cs="Arial"/>
                <w:b/>
                <w:iCs/>
                <w:color w:val="000000"/>
                <w:sz w:val="22"/>
                <w:szCs w:val="20"/>
                <w:lang w:eastAsia="en-AU"/>
              </w:rPr>
            </w:pPr>
            <w:r w:rsidRPr="001B0DBD">
              <w:rPr>
                <w:rFonts w:ascii="Arial" w:hAnsi="Arial" w:cs="Arial"/>
                <w:b/>
                <w:iCs/>
                <w:color w:val="000000"/>
                <w:sz w:val="22"/>
                <w:szCs w:val="20"/>
                <w:lang w:eastAsia="en-AU"/>
              </w:rPr>
              <w:t>State or Territory</w:t>
            </w:r>
          </w:p>
        </w:tc>
        <w:tc>
          <w:tcPr>
            <w:tcW w:w="5954" w:type="dxa"/>
            <w:shd w:val="clear" w:color="auto" w:fill="F2F2F2" w:themeFill="background1" w:themeFillShade="F2"/>
            <w:vAlign w:val="center"/>
          </w:tcPr>
          <w:p w14:paraId="0F53B47F" w14:textId="61A9003B" w:rsidR="00D00C31" w:rsidRPr="001B0DBD" w:rsidRDefault="00B04008" w:rsidP="00B04008">
            <w:pPr>
              <w:rPr>
                <w:rFonts w:ascii="Arial" w:hAnsi="Arial" w:cs="Arial"/>
                <w:b/>
                <w:iCs/>
                <w:color w:val="000000"/>
                <w:sz w:val="22"/>
                <w:szCs w:val="20"/>
                <w:lang w:eastAsia="en-AU"/>
              </w:rPr>
            </w:pPr>
            <w:r>
              <w:rPr>
                <w:rFonts w:ascii="Arial" w:hAnsi="Arial" w:cs="Arial"/>
                <w:b/>
                <w:iCs/>
                <w:color w:val="000000"/>
                <w:sz w:val="22"/>
                <w:szCs w:val="20"/>
                <w:lang w:eastAsia="en-AU"/>
              </w:rPr>
              <w:t xml:space="preserve">Key </w:t>
            </w:r>
            <w:r w:rsidR="00C72920" w:rsidRPr="00CC4127">
              <w:rPr>
                <w:rFonts w:ascii="Arial" w:hAnsi="Arial" w:cs="Arial"/>
                <w:b/>
                <w:iCs/>
                <w:color w:val="000000"/>
                <w:sz w:val="22"/>
                <w:szCs w:val="20"/>
                <w:lang w:eastAsia="en-AU"/>
              </w:rPr>
              <w:t>c</w:t>
            </w:r>
            <w:r w:rsidR="00D00C31" w:rsidRPr="00CC4127">
              <w:rPr>
                <w:rFonts w:ascii="Arial" w:hAnsi="Arial" w:cs="Arial"/>
                <w:b/>
                <w:iCs/>
                <w:color w:val="000000"/>
                <w:sz w:val="22"/>
                <w:szCs w:val="20"/>
                <w:lang w:eastAsia="en-AU"/>
              </w:rPr>
              <w:t>ontact</w:t>
            </w:r>
            <w:r w:rsidR="00C72920" w:rsidRPr="00CC4127">
              <w:rPr>
                <w:rFonts w:ascii="Arial" w:hAnsi="Arial" w:cs="Arial"/>
                <w:b/>
                <w:iCs/>
                <w:color w:val="000000"/>
                <w:sz w:val="22"/>
                <w:szCs w:val="20"/>
                <w:lang w:eastAsia="en-AU"/>
              </w:rPr>
              <w:t>s</w:t>
            </w:r>
            <w:r w:rsidR="00D00C31" w:rsidRPr="00CC4127">
              <w:rPr>
                <w:rFonts w:ascii="Arial" w:hAnsi="Arial" w:cs="Arial"/>
                <w:b/>
                <w:iCs/>
                <w:color w:val="000000"/>
                <w:sz w:val="22"/>
                <w:szCs w:val="20"/>
                <w:lang w:eastAsia="en-AU"/>
              </w:rPr>
              <w:t xml:space="preserve"> </w:t>
            </w:r>
          </w:p>
        </w:tc>
      </w:tr>
      <w:tr w:rsidR="00D00C31" w:rsidRPr="00C22A9B" w14:paraId="5912003B" w14:textId="77777777" w:rsidTr="00767FAC">
        <w:tc>
          <w:tcPr>
            <w:tcW w:w="3402" w:type="dxa"/>
            <w:vAlign w:val="center"/>
          </w:tcPr>
          <w:p w14:paraId="6C68824D" w14:textId="635B8A36" w:rsidR="00D00C31" w:rsidRPr="001B0DBD" w:rsidRDefault="00D00C31" w:rsidP="00767FAC">
            <w:pPr>
              <w:spacing w:after="120"/>
              <w:rPr>
                <w:rFonts w:ascii="Arial" w:hAnsi="Arial" w:cs="Arial"/>
                <w:iCs/>
                <w:color w:val="000000"/>
                <w:sz w:val="22"/>
                <w:szCs w:val="20"/>
                <w:lang w:eastAsia="en-AU"/>
              </w:rPr>
            </w:pPr>
            <w:r w:rsidRPr="001B0DBD">
              <w:rPr>
                <w:rFonts w:ascii="Arial" w:hAnsi="Arial" w:cs="Arial"/>
                <w:iCs/>
                <w:color w:val="000000"/>
                <w:sz w:val="22"/>
                <w:szCs w:val="20"/>
                <w:lang w:eastAsia="en-AU"/>
              </w:rPr>
              <w:t xml:space="preserve">New South Wales </w:t>
            </w:r>
          </w:p>
        </w:tc>
        <w:tc>
          <w:tcPr>
            <w:tcW w:w="5954" w:type="dxa"/>
            <w:shd w:val="clear" w:color="auto" w:fill="auto"/>
            <w:vAlign w:val="center"/>
          </w:tcPr>
          <w:p w14:paraId="7E7A7194" w14:textId="361357A2" w:rsidR="00D00C31" w:rsidRDefault="00767FAC" w:rsidP="0049367D">
            <w:pPr>
              <w:rPr>
                <w:rFonts w:ascii="Arial" w:hAnsi="Arial" w:cs="Arial"/>
                <w:iCs/>
                <w:color w:val="000000"/>
                <w:sz w:val="22"/>
                <w:szCs w:val="20"/>
                <w:lang w:eastAsia="en-AU"/>
              </w:rPr>
            </w:pPr>
            <w:r>
              <w:rPr>
                <w:rFonts w:ascii="Arial" w:hAnsi="Arial" w:cs="Arial"/>
                <w:iCs/>
                <w:color w:val="000000"/>
                <w:sz w:val="22"/>
                <w:szCs w:val="20"/>
                <w:lang w:eastAsia="en-AU"/>
              </w:rPr>
              <w:t>Program Manager</w:t>
            </w:r>
            <w:r w:rsidR="00E969EA">
              <w:rPr>
                <w:rFonts w:ascii="Arial" w:hAnsi="Arial" w:cs="Arial"/>
                <w:iCs/>
                <w:color w:val="000000"/>
                <w:sz w:val="22"/>
                <w:szCs w:val="20"/>
                <w:lang w:eastAsia="en-AU"/>
              </w:rPr>
              <w:t xml:space="preserve"> CINSW</w:t>
            </w:r>
          </w:p>
          <w:p w14:paraId="005BB3EB" w14:textId="3F925DF3" w:rsidR="00767FAC" w:rsidRPr="001B0DBD" w:rsidRDefault="00575904" w:rsidP="0049367D">
            <w:pPr>
              <w:rPr>
                <w:rFonts w:ascii="Arial" w:hAnsi="Arial" w:cs="Arial"/>
                <w:iCs/>
                <w:color w:val="000000"/>
                <w:sz w:val="22"/>
                <w:szCs w:val="20"/>
                <w:lang w:eastAsia="en-AU"/>
              </w:rPr>
            </w:pPr>
            <w:hyperlink r:id="rId34" w:history="1">
              <w:r w:rsidR="00035D53" w:rsidRPr="0053730C">
                <w:rPr>
                  <w:rStyle w:val="Hyperlink"/>
                  <w:rFonts w:ascii="Arial" w:hAnsi="Arial" w:cs="Arial"/>
                  <w:iCs/>
                  <w:sz w:val="22"/>
                  <w:szCs w:val="20"/>
                  <w:lang w:eastAsia="en-AU"/>
                </w:rPr>
                <w:t>ScreeningAndPreventionData@health.nsw.gov.au</w:t>
              </w:r>
            </w:hyperlink>
            <w:r w:rsidR="00035D53">
              <w:rPr>
                <w:rFonts w:ascii="Arial" w:hAnsi="Arial" w:cs="Arial"/>
                <w:iCs/>
                <w:color w:val="000000"/>
                <w:sz w:val="22"/>
                <w:szCs w:val="20"/>
                <w:lang w:eastAsia="en-AU"/>
              </w:rPr>
              <w:t xml:space="preserve"> </w:t>
            </w:r>
            <w:r w:rsidR="00E969EA">
              <w:rPr>
                <w:rFonts w:ascii="Arial" w:hAnsi="Arial" w:cs="Arial"/>
                <w:iCs/>
                <w:color w:val="000000"/>
                <w:sz w:val="22"/>
                <w:szCs w:val="20"/>
                <w:lang w:eastAsia="en-AU"/>
              </w:rPr>
              <w:t xml:space="preserve"> </w:t>
            </w:r>
          </w:p>
        </w:tc>
      </w:tr>
      <w:tr w:rsidR="00D00C31" w:rsidRPr="00C22A9B" w14:paraId="3D5A01B7" w14:textId="77777777" w:rsidTr="00767FAC">
        <w:tc>
          <w:tcPr>
            <w:tcW w:w="3402" w:type="dxa"/>
            <w:vAlign w:val="center"/>
          </w:tcPr>
          <w:p w14:paraId="672F1EA5" w14:textId="590239CC" w:rsidR="00D00C31" w:rsidRPr="001B0DBD" w:rsidRDefault="00D00C31" w:rsidP="00767FAC">
            <w:pPr>
              <w:spacing w:after="120"/>
              <w:rPr>
                <w:rFonts w:ascii="Arial" w:hAnsi="Arial" w:cs="Arial"/>
                <w:iCs/>
                <w:color w:val="000000"/>
                <w:sz w:val="22"/>
                <w:szCs w:val="20"/>
                <w:lang w:eastAsia="en-AU"/>
              </w:rPr>
            </w:pPr>
            <w:r w:rsidRPr="001B0DBD">
              <w:rPr>
                <w:rFonts w:ascii="Arial" w:hAnsi="Arial" w:cs="Arial"/>
                <w:iCs/>
                <w:color w:val="000000"/>
                <w:sz w:val="22"/>
                <w:szCs w:val="20"/>
                <w:lang w:eastAsia="en-AU"/>
              </w:rPr>
              <w:t>Victoria</w:t>
            </w:r>
          </w:p>
        </w:tc>
        <w:tc>
          <w:tcPr>
            <w:tcW w:w="5954" w:type="dxa"/>
            <w:shd w:val="clear" w:color="auto" w:fill="auto"/>
            <w:vAlign w:val="center"/>
          </w:tcPr>
          <w:p w14:paraId="3EACC913" w14:textId="77777777" w:rsidR="00D00C31" w:rsidRDefault="00B04008" w:rsidP="0049367D">
            <w:pPr>
              <w:rPr>
                <w:rFonts w:ascii="Arial" w:hAnsi="Arial" w:cs="Arial"/>
                <w:iCs/>
                <w:color w:val="000000"/>
                <w:sz w:val="22"/>
                <w:szCs w:val="20"/>
                <w:lang w:eastAsia="en-AU"/>
              </w:rPr>
            </w:pPr>
            <w:r>
              <w:rPr>
                <w:rFonts w:ascii="Arial" w:hAnsi="Arial" w:cs="Arial"/>
                <w:iCs/>
                <w:color w:val="000000"/>
                <w:sz w:val="22"/>
                <w:szCs w:val="20"/>
                <w:lang w:eastAsia="en-AU"/>
              </w:rPr>
              <w:t>Program Manager</w:t>
            </w:r>
          </w:p>
          <w:p w14:paraId="65D37218" w14:textId="77777777" w:rsidR="00B04008" w:rsidRDefault="00B04008" w:rsidP="0049367D">
            <w:pPr>
              <w:rPr>
                <w:rFonts w:ascii="Arial" w:hAnsi="Arial" w:cs="Arial"/>
                <w:iCs/>
                <w:color w:val="000000"/>
                <w:sz w:val="22"/>
                <w:szCs w:val="20"/>
                <w:lang w:eastAsia="en-AU"/>
              </w:rPr>
            </w:pPr>
            <w:r>
              <w:rPr>
                <w:rFonts w:ascii="Arial" w:hAnsi="Arial" w:cs="Arial"/>
                <w:iCs/>
                <w:color w:val="000000"/>
                <w:sz w:val="22"/>
                <w:szCs w:val="20"/>
                <w:lang w:eastAsia="en-AU"/>
              </w:rPr>
              <w:t>Screening and Cancer Prevention</w:t>
            </w:r>
          </w:p>
          <w:p w14:paraId="15B78AF1" w14:textId="47B42A9C" w:rsidR="00B04008" w:rsidRPr="001B0DBD" w:rsidRDefault="00B04008" w:rsidP="0049367D">
            <w:pPr>
              <w:rPr>
                <w:rFonts w:ascii="Arial" w:hAnsi="Arial" w:cs="Arial"/>
                <w:iCs/>
                <w:color w:val="000000"/>
                <w:sz w:val="22"/>
                <w:szCs w:val="20"/>
                <w:lang w:eastAsia="en-AU"/>
              </w:rPr>
            </w:pPr>
            <w:r>
              <w:rPr>
                <w:rFonts w:ascii="Arial" w:hAnsi="Arial" w:cs="Arial"/>
                <w:iCs/>
                <w:color w:val="000000"/>
                <w:sz w:val="22"/>
                <w:szCs w:val="20"/>
                <w:lang w:eastAsia="en-AU"/>
              </w:rPr>
              <w:t>(03) 9096 0402</w:t>
            </w:r>
          </w:p>
        </w:tc>
      </w:tr>
      <w:tr w:rsidR="00D00C31" w:rsidRPr="00C22A9B" w14:paraId="07106CBD" w14:textId="77777777" w:rsidTr="00767FAC">
        <w:tc>
          <w:tcPr>
            <w:tcW w:w="3402" w:type="dxa"/>
            <w:vAlign w:val="center"/>
          </w:tcPr>
          <w:p w14:paraId="4D029AF0" w14:textId="18152707" w:rsidR="00D00C31" w:rsidRPr="00484300" w:rsidRDefault="00D00C31" w:rsidP="00767FAC">
            <w:pPr>
              <w:spacing w:after="120"/>
              <w:rPr>
                <w:rFonts w:ascii="Arial" w:hAnsi="Arial" w:cs="Arial"/>
                <w:iCs/>
                <w:color w:val="000000"/>
                <w:sz w:val="22"/>
                <w:szCs w:val="20"/>
                <w:lang w:eastAsia="en-AU"/>
              </w:rPr>
            </w:pPr>
            <w:r w:rsidRPr="00484300">
              <w:rPr>
                <w:rFonts w:ascii="Arial" w:hAnsi="Arial" w:cs="Arial"/>
                <w:iCs/>
                <w:color w:val="000000"/>
                <w:sz w:val="22"/>
                <w:szCs w:val="20"/>
                <w:lang w:eastAsia="en-AU"/>
              </w:rPr>
              <w:t>Queensland</w:t>
            </w:r>
          </w:p>
        </w:tc>
        <w:tc>
          <w:tcPr>
            <w:tcW w:w="5954" w:type="dxa"/>
            <w:shd w:val="clear" w:color="auto" w:fill="auto"/>
            <w:vAlign w:val="center"/>
          </w:tcPr>
          <w:p w14:paraId="575F2DD6" w14:textId="77777777" w:rsidR="00D00C31" w:rsidRDefault="00484300" w:rsidP="0049367D">
            <w:pPr>
              <w:rPr>
                <w:rFonts w:ascii="Arial" w:hAnsi="Arial" w:cs="Arial"/>
                <w:iCs/>
                <w:color w:val="000000"/>
                <w:sz w:val="22"/>
                <w:szCs w:val="20"/>
                <w:lang w:eastAsia="en-AU"/>
              </w:rPr>
            </w:pPr>
            <w:r>
              <w:rPr>
                <w:rFonts w:ascii="Arial" w:hAnsi="Arial" w:cs="Arial"/>
                <w:iCs/>
                <w:color w:val="000000"/>
                <w:sz w:val="22"/>
                <w:szCs w:val="20"/>
                <w:lang w:eastAsia="en-AU"/>
              </w:rPr>
              <w:t>Director Cancer Screening Unit</w:t>
            </w:r>
          </w:p>
          <w:p w14:paraId="77FEDA7A" w14:textId="09E69021" w:rsidR="00484300" w:rsidRPr="001B0DBD" w:rsidRDefault="00575904" w:rsidP="0049367D">
            <w:pPr>
              <w:rPr>
                <w:rFonts w:ascii="Arial" w:hAnsi="Arial" w:cs="Arial"/>
                <w:iCs/>
                <w:color w:val="000000"/>
                <w:sz w:val="22"/>
                <w:szCs w:val="20"/>
                <w:lang w:eastAsia="en-AU"/>
              </w:rPr>
            </w:pPr>
            <w:hyperlink r:id="rId35" w:history="1">
              <w:r w:rsidR="00035D53" w:rsidRPr="0053730C">
                <w:rPr>
                  <w:rStyle w:val="Hyperlink"/>
                  <w:rFonts w:ascii="Arial" w:hAnsi="Arial" w:cs="Arial"/>
                  <w:iCs/>
                  <w:sz w:val="22"/>
                  <w:szCs w:val="20"/>
                  <w:lang w:eastAsia="en-AU"/>
                </w:rPr>
                <w:t>CSSB@health.qld.gov.au</w:t>
              </w:r>
            </w:hyperlink>
            <w:r w:rsidR="00035D53">
              <w:rPr>
                <w:rFonts w:ascii="Arial" w:hAnsi="Arial" w:cs="Arial"/>
                <w:iCs/>
                <w:color w:val="000000"/>
                <w:sz w:val="22"/>
                <w:szCs w:val="20"/>
                <w:lang w:eastAsia="en-AU"/>
              </w:rPr>
              <w:t xml:space="preserve"> </w:t>
            </w:r>
            <w:r w:rsidR="00E969EA">
              <w:rPr>
                <w:rFonts w:ascii="Arial" w:hAnsi="Arial" w:cs="Arial"/>
                <w:iCs/>
                <w:color w:val="000000"/>
                <w:sz w:val="22"/>
                <w:szCs w:val="20"/>
                <w:lang w:eastAsia="en-AU"/>
              </w:rPr>
              <w:t xml:space="preserve"> </w:t>
            </w:r>
          </w:p>
        </w:tc>
      </w:tr>
      <w:tr w:rsidR="00D00C31" w:rsidRPr="00C22A9B" w14:paraId="011605D2" w14:textId="77777777" w:rsidTr="00767FAC">
        <w:tc>
          <w:tcPr>
            <w:tcW w:w="3402" w:type="dxa"/>
            <w:vAlign w:val="center"/>
          </w:tcPr>
          <w:p w14:paraId="519A7213" w14:textId="30433E76" w:rsidR="00D00C31" w:rsidRPr="00484300" w:rsidRDefault="00D00C31" w:rsidP="00767FAC">
            <w:pPr>
              <w:spacing w:after="120"/>
              <w:rPr>
                <w:rFonts w:ascii="Arial" w:hAnsi="Arial" w:cs="Arial"/>
                <w:iCs/>
                <w:color w:val="000000"/>
                <w:sz w:val="22"/>
                <w:szCs w:val="20"/>
                <w:lang w:eastAsia="en-AU"/>
              </w:rPr>
            </w:pPr>
            <w:r w:rsidRPr="00484300">
              <w:rPr>
                <w:rFonts w:ascii="Arial" w:hAnsi="Arial" w:cs="Arial"/>
                <w:iCs/>
                <w:color w:val="000000"/>
                <w:sz w:val="22"/>
                <w:szCs w:val="20"/>
                <w:lang w:eastAsia="en-AU"/>
              </w:rPr>
              <w:t>Western Australia</w:t>
            </w:r>
          </w:p>
        </w:tc>
        <w:tc>
          <w:tcPr>
            <w:tcW w:w="5954" w:type="dxa"/>
            <w:vAlign w:val="center"/>
          </w:tcPr>
          <w:p w14:paraId="6985C467" w14:textId="7706A6E2" w:rsidR="00D00C31" w:rsidRPr="001B0DBD" w:rsidRDefault="00D00C31" w:rsidP="0049367D">
            <w:pPr>
              <w:rPr>
                <w:rFonts w:ascii="Arial" w:hAnsi="Arial" w:cs="Arial"/>
                <w:iCs/>
                <w:color w:val="000000"/>
                <w:sz w:val="22"/>
                <w:szCs w:val="20"/>
                <w:lang w:eastAsia="en-AU"/>
              </w:rPr>
            </w:pPr>
            <w:r w:rsidRPr="001B0DBD">
              <w:rPr>
                <w:rFonts w:ascii="Arial" w:hAnsi="Arial" w:cs="Arial"/>
                <w:iCs/>
                <w:color w:val="000000"/>
                <w:sz w:val="22"/>
                <w:szCs w:val="20"/>
                <w:lang w:eastAsia="en-AU"/>
              </w:rPr>
              <w:t>WA Cer</w:t>
            </w:r>
            <w:r w:rsidR="00B04008">
              <w:rPr>
                <w:rFonts w:ascii="Arial" w:hAnsi="Arial" w:cs="Arial"/>
                <w:iCs/>
                <w:color w:val="000000"/>
                <w:sz w:val="22"/>
                <w:szCs w:val="20"/>
                <w:lang w:eastAsia="en-AU"/>
              </w:rPr>
              <w:t>vical Cancer Prevention Program</w:t>
            </w:r>
          </w:p>
          <w:p w14:paraId="4BCC8BA5" w14:textId="715E4437" w:rsidR="00D00C31" w:rsidRPr="001B0DBD" w:rsidRDefault="00575904" w:rsidP="0049367D">
            <w:pPr>
              <w:rPr>
                <w:rFonts w:ascii="Arial" w:hAnsi="Arial" w:cs="Arial"/>
                <w:iCs/>
                <w:color w:val="000000"/>
                <w:sz w:val="22"/>
                <w:szCs w:val="20"/>
                <w:lang w:eastAsia="en-AU"/>
              </w:rPr>
            </w:pPr>
            <w:hyperlink r:id="rId36" w:history="1">
              <w:r w:rsidR="00035D53" w:rsidRPr="0053730C">
                <w:rPr>
                  <w:rStyle w:val="Hyperlink"/>
                  <w:rFonts w:ascii="Arial" w:hAnsi="Arial" w:cs="Arial"/>
                  <w:iCs/>
                  <w:sz w:val="22"/>
                  <w:szCs w:val="20"/>
                  <w:lang w:eastAsia="en-AU"/>
                </w:rPr>
                <w:t>Cervicalscreening@health.wa.gov.au</w:t>
              </w:r>
            </w:hyperlink>
            <w:r w:rsidR="00035D53">
              <w:rPr>
                <w:rFonts w:ascii="Arial" w:hAnsi="Arial" w:cs="Arial"/>
                <w:iCs/>
                <w:color w:val="000000"/>
                <w:sz w:val="22"/>
                <w:szCs w:val="20"/>
                <w:lang w:eastAsia="en-AU"/>
              </w:rPr>
              <w:t xml:space="preserve"> </w:t>
            </w:r>
            <w:r w:rsidR="00E969EA">
              <w:rPr>
                <w:rFonts w:ascii="Arial" w:hAnsi="Arial" w:cs="Arial"/>
                <w:iCs/>
                <w:color w:val="000000"/>
                <w:sz w:val="22"/>
                <w:szCs w:val="20"/>
                <w:lang w:eastAsia="en-AU"/>
              </w:rPr>
              <w:t xml:space="preserve"> </w:t>
            </w:r>
          </w:p>
        </w:tc>
      </w:tr>
      <w:tr w:rsidR="00D00C31" w:rsidRPr="00C22A9B" w14:paraId="68EE5D5B" w14:textId="77777777" w:rsidTr="00767FAC">
        <w:tc>
          <w:tcPr>
            <w:tcW w:w="3402" w:type="dxa"/>
            <w:vAlign w:val="center"/>
          </w:tcPr>
          <w:p w14:paraId="61A964D2" w14:textId="2158A529" w:rsidR="00D00C31" w:rsidRPr="00484300" w:rsidRDefault="00D00C31" w:rsidP="00767FAC">
            <w:pPr>
              <w:spacing w:after="120"/>
              <w:rPr>
                <w:rFonts w:ascii="Arial" w:hAnsi="Arial" w:cs="Arial"/>
                <w:iCs/>
                <w:color w:val="000000"/>
                <w:sz w:val="22"/>
                <w:szCs w:val="20"/>
                <w:lang w:eastAsia="en-AU"/>
              </w:rPr>
            </w:pPr>
            <w:r w:rsidRPr="00484300">
              <w:rPr>
                <w:rFonts w:ascii="Arial" w:hAnsi="Arial" w:cs="Arial"/>
                <w:iCs/>
                <w:color w:val="000000"/>
                <w:sz w:val="22"/>
                <w:szCs w:val="20"/>
                <w:lang w:eastAsia="en-AU"/>
              </w:rPr>
              <w:t>South Australia</w:t>
            </w:r>
          </w:p>
        </w:tc>
        <w:tc>
          <w:tcPr>
            <w:tcW w:w="5954" w:type="dxa"/>
            <w:shd w:val="clear" w:color="auto" w:fill="auto"/>
            <w:vAlign w:val="center"/>
          </w:tcPr>
          <w:p w14:paraId="35BC28A9" w14:textId="77777777" w:rsidR="009D3837" w:rsidRDefault="009D3837" w:rsidP="0049367D">
            <w:pPr>
              <w:rPr>
                <w:rFonts w:ascii="Arial" w:hAnsi="Arial" w:cs="Arial"/>
                <w:iCs/>
                <w:color w:val="000000"/>
                <w:sz w:val="22"/>
                <w:szCs w:val="20"/>
                <w:lang w:eastAsia="en-AU"/>
              </w:rPr>
            </w:pPr>
            <w:r w:rsidRPr="009D3837">
              <w:rPr>
                <w:rFonts w:ascii="Arial" w:hAnsi="Arial" w:cs="Arial"/>
                <w:iCs/>
                <w:color w:val="000000"/>
                <w:sz w:val="22"/>
                <w:szCs w:val="20"/>
                <w:lang w:eastAsia="en-AU"/>
              </w:rPr>
              <w:t xml:space="preserve">Prevention and Population Health Branch  </w:t>
            </w:r>
          </w:p>
          <w:p w14:paraId="394CBC53" w14:textId="5B8F0C36" w:rsidR="009D3837" w:rsidRDefault="00575904" w:rsidP="0049367D">
            <w:pPr>
              <w:rPr>
                <w:rFonts w:ascii="Arial" w:hAnsi="Arial" w:cs="Arial"/>
                <w:iCs/>
                <w:color w:val="000000"/>
                <w:sz w:val="22"/>
                <w:szCs w:val="20"/>
                <w:lang w:eastAsia="en-AU"/>
              </w:rPr>
            </w:pPr>
            <w:hyperlink r:id="rId37" w:history="1">
              <w:r w:rsidR="00035D53" w:rsidRPr="0053730C">
                <w:rPr>
                  <w:rStyle w:val="Hyperlink"/>
                  <w:rFonts w:ascii="Arial" w:hAnsi="Arial" w:cs="Arial"/>
                  <w:iCs/>
                  <w:sz w:val="22"/>
                  <w:szCs w:val="20"/>
                  <w:lang w:eastAsia="en-AU"/>
                </w:rPr>
                <w:t>Julie.Patterson@sa.gov.au</w:t>
              </w:r>
            </w:hyperlink>
            <w:r w:rsidR="00035D53">
              <w:rPr>
                <w:rFonts w:ascii="Arial" w:hAnsi="Arial" w:cs="Arial"/>
                <w:iCs/>
                <w:color w:val="000000"/>
                <w:sz w:val="22"/>
                <w:szCs w:val="20"/>
                <w:lang w:eastAsia="en-AU"/>
              </w:rPr>
              <w:t xml:space="preserve"> </w:t>
            </w:r>
            <w:r w:rsidR="00E969EA">
              <w:rPr>
                <w:rFonts w:ascii="Arial" w:hAnsi="Arial" w:cs="Arial"/>
                <w:iCs/>
                <w:color w:val="000000"/>
                <w:sz w:val="22"/>
                <w:szCs w:val="20"/>
                <w:lang w:eastAsia="en-AU"/>
              </w:rPr>
              <w:t xml:space="preserve"> </w:t>
            </w:r>
          </w:p>
          <w:p w14:paraId="3A8DB1E4" w14:textId="436AB3A5" w:rsidR="00D00C31" w:rsidRPr="001B0DBD" w:rsidRDefault="00FE41FC" w:rsidP="0049367D">
            <w:pPr>
              <w:rPr>
                <w:rFonts w:ascii="Arial" w:hAnsi="Arial" w:cs="Arial"/>
                <w:iCs/>
                <w:color w:val="000000"/>
                <w:sz w:val="22"/>
                <w:szCs w:val="20"/>
                <w:lang w:eastAsia="en-AU"/>
              </w:rPr>
            </w:pPr>
            <w:r>
              <w:rPr>
                <w:rFonts w:ascii="Arial" w:hAnsi="Arial" w:cs="Arial"/>
                <w:iCs/>
                <w:color w:val="000000"/>
                <w:sz w:val="22"/>
                <w:szCs w:val="20"/>
                <w:lang w:eastAsia="en-AU"/>
              </w:rPr>
              <w:t>(</w:t>
            </w:r>
            <w:r w:rsidRPr="00FE41FC">
              <w:rPr>
                <w:rFonts w:ascii="Arial" w:hAnsi="Arial" w:cs="Arial"/>
                <w:iCs/>
                <w:color w:val="000000"/>
                <w:sz w:val="22"/>
                <w:szCs w:val="20"/>
                <w:lang w:eastAsia="en-AU"/>
              </w:rPr>
              <w:t>08</w:t>
            </w:r>
            <w:r>
              <w:rPr>
                <w:rFonts w:ascii="Arial" w:hAnsi="Arial" w:cs="Arial"/>
                <w:iCs/>
                <w:color w:val="000000"/>
                <w:sz w:val="22"/>
                <w:szCs w:val="20"/>
                <w:lang w:eastAsia="en-AU"/>
              </w:rPr>
              <w:t>)</w:t>
            </w:r>
            <w:r w:rsidRPr="00FE41FC">
              <w:rPr>
                <w:rFonts w:ascii="Arial" w:hAnsi="Arial" w:cs="Arial"/>
                <w:iCs/>
                <w:color w:val="000000"/>
                <w:sz w:val="22"/>
                <w:szCs w:val="20"/>
                <w:lang w:eastAsia="en-AU"/>
              </w:rPr>
              <w:t xml:space="preserve"> 8226</w:t>
            </w:r>
            <w:r>
              <w:rPr>
                <w:rFonts w:ascii="Arial" w:hAnsi="Arial" w:cs="Arial"/>
                <w:iCs/>
                <w:color w:val="000000"/>
                <w:sz w:val="22"/>
                <w:szCs w:val="20"/>
                <w:lang w:eastAsia="en-AU"/>
              </w:rPr>
              <w:t xml:space="preserve"> </w:t>
            </w:r>
            <w:r w:rsidRPr="00FE41FC">
              <w:rPr>
                <w:rFonts w:ascii="Arial" w:hAnsi="Arial" w:cs="Arial"/>
                <w:iCs/>
                <w:color w:val="000000"/>
                <w:sz w:val="22"/>
                <w:szCs w:val="20"/>
                <w:lang w:eastAsia="en-AU"/>
              </w:rPr>
              <w:t>7029</w:t>
            </w:r>
          </w:p>
        </w:tc>
      </w:tr>
      <w:tr w:rsidR="00D00C31" w:rsidRPr="00C22A9B" w14:paraId="4AA405DE" w14:textId="77777777" w:rsidTr="00767FAC">
        <w:tc>
          <w:tcPr>
            <w:tcW w:w="3402" w:type="dxa"/>
            <w:vAlign w:val="center"/>
          </w:tcPr>
          <w:p w14:paraId="23BB7215" w14:textId="13EEB308" w:rsidR="00D00C31" w:rsidRPr="00484300" w:rsidRDefault="00D00C31" w:rsidP="00767FAC">
            <w:pPr>
              <w:spacing w:after="120"/>
              <w:rPr>
                <w:rFonts w:ascii="Arial" w:hAnsi="Arial" w:cs="Arial"/>
                <w:iCs/>
                <w:color w:val="000000"/>
                <w:sz w:val="22"/>
                <w:szCs w:val="20"/>
                <w:lang w:eastAsia="en-AU"/>
              </w:rPr>
            </w:pPr>
            <w:r w:rsidRPr="00484300">
              <w:rPr>
                <w:rFonts w:ascii="Arial" w:hAnsi="Arial" w:cs="Arial"/>
                <w:iCs/>
                <w:color w:val="000000"/>
                <w:sz w:val="22"/>
                <w:szCs w:val="20"/>
                <w:lang w:eastAsia="en-AU"/>
              </w:rPr>
              <w:t>Tasmania</w:t>
            </w:r>
          </w:p>
        </w:tc>
        <w:tc>
          <w:tcPr>
            <w:tcW w:w="5954" w:type="dxa"/>
            <w:shd w:val="clear" w:color="auto" w:fill="auto"/>
            <w:vAlign w:val="center"/>
          </w:tcPr>
          <w:p w14:paraId="0E4673D1" w14:textId="77777777" w:rsidR="00D00C31" w:rsidRDefault="00484300" w:rsidP="0049367D">
            <w:pPr>
              <w:rPr>
                <w:rFonts w:ascii="Arial" w:hAnsi="Arial" w:cs="Arial"/>
                <w:iCs/>
                <w:color w:val="000000"/>
                <w:sz w:val="22"/>
                <w:szCs w:val="20"/>
                <w:lang w:eastAsia="en-AU"/>
              </w:rPr>
            </w:pPr>
            <w:r>
              <w:rPr>
                <w:rFonts w:ascii="Arial" w:hAnsi="Arial" w:cs="Arial"/>
                <w:iCs/>
                <w:color w:val="000000"/>
                <w:sz w:val="22"/>
                <w:szCs w:val="20"/>
                <w:lang w:eastAsia="en-AU"/>
              </w:rPr>
              <w:t>Population Screening and Cancer Prevention</w:t>
            </w:r>
          </w:p>
          <w:p w14:paraId="467CF2E1" w14:textId="4582C041" w:rsidR="004B1272" w:rsidRDefault="00575904" w:rsidP="0049367D">
            <w:pPr>
              <w:rPr>
                <w:rFonts w:ascii="Arial" w:hAnsi="Arial" w:cs="Arial"/>
                <w:iCs/>
                <w:color w:val="000000"/>
                <w:sz w:val="22"/>
                <w:szCs w:val="20"/>
                <w:lang w:eastAsia="en-AU"/>
              </w:rPr>
            </w:pPr>
            <w:hyperlink r:id="rId38" w:history="1">
              <w:r w:rsidR="00035D53" w:rsidRPr="0053730C">
                <w:rPr>
                  <w:rStyle w:val="Hyperlink"/>
                  <w:rFonts w:ascii="Arial" w:hAnsi="Arial" w:cs="Arial"/>
                  <w:iCs/>
                  <w:sz w:val="22"/>
                  <w:szCs w:val="20"/>
                  <w:lang w:eastAsia="en-AU"/>
                </w:rPr>
                <w:t>cscsadministration@ths.tas.gov.au</w:t>
              </w:r>
            </w:hyperlink>
          </w:p>
          <w:p w14:paraId="69144B92" w14:textId="427E8BD6" w:rsidR="00484300" w:rsidRPr="001B0DBD" w:rsidRDefault="00484300" w:rsidP="0049367D">
            <w:pPr>
              <w:rPr>
                <w:rFonts w:ascii="Arial" w:hAnsi="Arial" w:cs="Arial"/>
                <w:iCs/>
                <w:color w:val="000000"/>
                <w:sz w:val="22"/>
                <w:szCs w:val="20"/>
                <w:lang w:eastAsia="en-AU"/>
              </w:rPr>
            </w:pPr>
            <w:r>
              <w:rPr>
                <w:rFonts w:ascii="Arial" w:hAnsi="Arial" w:cs="Arial"/>
                <w:iCs/>
                <w:color w:val="000000"/>
                <w:sz w:val="22"/>
                <w:szCs w:val="20"/>
                <w:lang w:eastAsia="en-AU"/>
              </w:rPr>
              <w:t>(03) 6166 6910</w:t>
            </w:r>
          </w:p>
        </w:tc>
      </w:tr>
      <w:tr w:rsidR="00D00C31" w:rsidRPr="00C22A9B" w14:paraId="72E3716D" w14:textId="77777777" w:rsidTr="00767FAC">
        <w:tc>
          <w:tcPr>
            <w:tcW w:w="3402" w:type="dxa"/>
            <w:vAlign w:val="center"/>
          </w:tcPr>
          <w:p w14:paraId="3FF00A0A" w14:textId="2A339357" w:rsidR="00D00C31" w:rsidRPr="001B0DBD" w:rsidRDefault="00D00C31" w:rsidP="00767FAC">
            <w:pPr>
              <w:spacing w:after="120"/>
              <w:rPr>
                <w:rFonts w:ascii="Arial" w:hAnsi="Arial" w:cs="Arial"/>
                <w:iCs/>
                <w:color w:val="000000"/>
                <w:sz w:val="22"/>
                <w:szCs w:val="20"/>
                <w:lang w:eastAsia="en-AU"/>
              </w:rPr>
            </w:pPr>
            <w:r w:rsidRPr="001B0DBD">
              <w:rPr>
                <w:rFonts w:ascii="Arial" w:hAnsi="Arial" w:cs="Arial"/>
                <w:iCs/>
                <w:color w:val="000000"/>
                <w:sz w:val="22"/>
                <w:szCs w:val="20"/>
                <w:lang w:eastAsia="en-AU"/>
              </w:rPr>
              <w:t>Northern Territory</w:t>
            </w:r>
          </w:p>
        </w:tc>
        <w:tc>
          <w:tcPr>
            <w:tcW w:w="5954" w:type="dxa"/>
            <w:shd w:val="clear" w:color="auto" w:fill="auto"/>
            <w:vAlign w:val="center"/>
          </w:tcPr>
          <w:p w14:paraId="7C1F18CB" w14:textId="44874609" w:rsidR="0049367D" w:rsidRDefault="00974537" w:rsidP="0049367D">
            <w:pPr>
              <w:rPr>
                <w:rFonts w:ascii="Arial" w:hAnsi="Arial" w:cs="Arial"/>
                <w:iCs/>
                <w:color w:val="000000"/>
                <w:sz w:val="22"/>
                <w:szCs w:val="20"/>
                <w:lang w:eastAsia="en-AU"/>
              </w:rPr>
            </w:pPr>
            <w:r>
              <w:rPr>
                <w:rFonts w:ascii="Arial" w:hAnsi="Arial" w:cs="Arial"/>
                <w:iCs/>
                <w:color w:val="000000"/>
                <w:sz w:val="22"/>
                <w:szCs w:val="20"/>
                <w:lang w:eastAsia="en-AU"/>
              </w:rPr>
              <w:t xml:space="preserve">Manager </w:t>
            </w:r>
            <w:r w:rsidR="0049367D" w:rsidRPr="0049367D">
              <w:rPr>
                <w:rFonts w:ascii="Arial" w:hAnsi="Arial" w:cs="Arial"/>
                <w:iCs/>
                <w:color w:val="000000"/>
                <w:sz w:val="22"/>
                <w:szCs w:val="20"/>
                <w:lang w:eastAsia="en-AU"/>
              </w:rPr>
              <w:t>Cancer Screening Services</w:t>
            </w:r>
          </w:p>
          <w:p w14:paraId="1496AB87" w14:textId="4A2AE19B" w:rsidR="0049367D" w:rsidRDefault="00575904" w:rsidP="00D556D7">
            <w:pPr>
              <w:rPr>
                <w:rFonts w:ascii="Arial" w:hAnsi="Arial" w:cs="Arial"/>
                <w:iCs/>
                <w:color w:val="000000"/>
                <w:sz w:val="22"/>
                <w:szCs w:val="20"/>
                <w:lang w:eastAsia="en-AU"/>
              </w:rPr>
            </w:pPr>
            <w:hyperlink r:id="rId39" w:history="1">
              <w:r w:rsidR="00035D53" w:rsidRPr="0053730C">
                <w:rPr>
                  <w:rStyle w:val="Hyperlink"/>
                  <w:rFonts w:ascii="Arial" w:hAnsi="Arial" w:cs="Arial"/>
                  <w:iCs/>
                  <w:sz w:val="22"/>
                  <w:szCs w:val="20"/>
                  <w:lang w:eastAsia="en-AU"/>
                </w:rPr>
                <w:t>CervicalScreenNTRegister.DOH@nt.gov.au</w:t>
              </w:r>
            </w:hyperlink>
          </w:p>
          <w:p w14:paraId="76BE056F" w14:textId="5E631A09" w:rsidR="00974537" w:rsidRPr="001B0DBD" w:rsidRDefault="00974537" w:rsidP="00D556D7">
            <w:pPr>
              <w:rPr>
                <w:rFonts w:ascii="Arial" w:hAnsi="Arial" w:cs="Arial"/>
                <w:iCs/>
                <w:color w:val="000000"/>
                <w:sz w:val="22"/>
                <w:szCs w:val="20"/>
                <w:lang w:eastAsia="en-AU"/>
              </w:rPr>
            </w:pPr>
            <w:r>
              <w:rPr>
                <w:rFonts w:ascii="Arial" w:hAnsi="Arial" w:cs="Arial"/>
                <w:iCs/>
                <w:color w:val="000000"/>
                <w:sz w:val="22"/>
                <w:szCs w:val="20"/>
                <w:lang w:eastAsia="en-AU"/>
              </w:rPr>
              <w:t>(08) 8922 6445</w:t>
            </w:r>
          </w:p>
        </w:tc>
      </w:tr>
      <w:tr w:rsidR="00D00C31" w:rsidRPr="00C22A9B" w14:paraId="65157952" w14:textId="77777777" w:rsidTr="00767FAC">
        <w:tc>
          <w:tcPr>
            <w:tcW w:w="3402" w:type="dxa"/>
            <w:vAlign w:val="center"/>
          </w:tcPr>
          <w:p w14:paraId="1A83576A" w14:textId="34E92E74" w:rsidR="001930BD" w:rsidRPr="001B0DBD" w:rsidRDefault="00D00C31" w:rsidP="00767FAC">
            <w:pPr>
              <w:spacing w:after="120"/>
              <w:rPr>
                <w:rFonts w:ascii="Arial" w:hAnsi="Arial" w:cs="Arial"/>
                <w:iCs/>
                <w:color w:val="000000"/>
                <w:sz w:val="22"/>
                <w:szCs w:val="20"/>
                <w:lang w:eastAsia="en-AU"/>
              </w:rPr>
            </w:pPr>
            <w:r w:rsidRPr="001B0DBD">
              <w:rPr>
                <w:rFonts w:ascii="Arial" w:hAnsi="Arial" w:cs="Arial"/>
                <w:iCs/>
                <w:color w:val="000000"/>
                <w:sz w:val="22"/>
                <w:szCs w:val="20"/>
                <w:lang w:eastAsia="en-AU"/>
              </w:rPr>
              <w:t>Australian Capital Territory</w:t>
            </w:r>
          </w:p>
        </w:tc>
        <w:tc>
          <w:tcPr>
            <w:tcW w:w="5954" w:type="dxa"/>
            <w:shd w:val="clear" w:color="auto" w:fill="auto"/>
            <w:vAlign w:val="center"/>
          </w:tcPr>
          <w:p w14:paraId="5A727736" w14:textId="79A1A4F1" w:rsidR="00D00C31" w:rsidRDefault="00E969EA" w:rsidP="0049367D">
            <w:pPr>
              <w:rPr>
                <w:rFonts w:ascii="Arial" w:hAnsi="Arial" w:cs="Arial"/>
                <w:iCs/>
                <w:color w:val="000000"/>
                <w:sz w:val="22"/>
                <w:szCs w:val="20"/>
                <w:lang w:eastAsia="en-AU"/>
              </w:rPr>
            </w:pPr>
            <w:r>
              <w:rPr>
                <w:rFonts w:ascii="Arial" w:hAnsi="Arial" w:cs="Arial"/>
                <w:iCs/>
                <w:color w:val="000000"/>
                <w:sz w:val="22"/>
                <w:szCs w:val="20"/>
                <w:lang w:eastAsia="en-AU"/>
              </w:rPr>
              <w:t>Prevention and Population Health</w:t>
            </w:r>
          </w:p>
          <w:p w14:paraId="1484156E" w14:textId="0F3C1F60" w:rsidR="0049367D" w:rsidRDefault="00575904" w:rsidP="00D556D7">
            <w:pPr>
              <w:rPr>
                <w:rFonts w:ascii="Arial" w:hAnsi="Arial" w:cs="Arial"/>
                <w:iCs/>
                <w:color w:val="000000"/>
                <w:sz w:val="22"/>
                <w:szCs w:val="20"/>
                <w:lang w:eastAsia="en-AU"/>
              </w:rPr>
            </w:pPr>
            <w:hyperlink r:id="rId40" w:history="1">
              <w:r w:rsidR="00035D53" w:rsidRPr="0053730C">
                <w:rPr>
                  <w:rStyle w:val="Hyperlink"/>
                  <w:rFonts w:ascii="Arial" w:hAnsi="Arial" w:cs="Arial"/>
                  <w:iCs/>
                  <w:sz w:val="22"/>
                  <w:szCs w:val="20"/>
                  <w:lang w:eastAsia="en-AU"/>
                </w:rPr>
                <w:t>cancerscreening@act.gov.au</w:t>
              </w:r>
            </w:hyperlink>
            <w:r w:rsidR="00035D53">
              <w:rPr>
                <w:rFonts w:ascii="Arial" w:hAnsi="Arial" w:cs="Arial"/>
                <w:iCs/>
                <w:color w:val="000000"/>
                <w:sz w:val="22"/>
                <w:szCs w:val="20"/>
                <w:lang w:eastAsia="en-AU"/>
              </w:rPr>
              <w:t xml:space="preserve"> </w:t>
            </w:r>
          </w:p>
          <w:p w14:paraId="3BBD37E1" w14:textId="274B20E0" w:rsidR="00E969EA" w:rsidRPr="001B0DBD" w:rsidRDefault="00575904" w:rsidP="00D556D7">
            <w:pPr>
              <w:rPr>
                <w:rFonts w:ascii="Arial" w:hAnsi="Arial" w:cs="Arial"/>
                <w:iCs/>
                <w:color w:val="000000"/>
                <w:sz w:val="22"/>
                <w:szCs w:val="20"/>
                <w:lang w:eastAsia="en-AU"/>
              </w:rPr>
            </w:pPr>
            <w:hyperlink r:id="rId41" w:history="1">
              <w:r w:rsidR="00035D53" w:rsidRPr="0053730C">
                <w:rPr>
                  <w:rStyle w:val="Hyperlink"/>
                  <w:rFonts w:ascii="Arial" w:hAnsi="Arial" w:cs="Arial"/>
                  <w:iCs/>
                  <w:sz w:val="22"/>
                  <w:szCs w:val="20"/>
                  <w:lang w:eastAsia="en-AU"/>
                </w:rPr>
                <w:t>healthinfo@act.gov.au</w:t>
              </w:r>
            </w:hyperlink>
            <w:r w:rsidR="00035D53">
              <w:rPr>
                <w:rFonts w:ascii="Arial" w:hAnsi="Arial" w:cs="Arial"/>
                <w:iCs/>
                <w:color w:val="000000"/>
                <w:sz w:val="22"/>
                <w:szCs w:val="20"/>
                <w:lang w:eastAsia="en-AU"/>
              </w:rPr>
              <w:t xml:space="preserve"> </w:t>
            </w:r>
            <w:r w:rsidR="00E969EA">
              <w:rPr>
                <w:rFonts w:ascii="Arial" w:hAnsi="Arial" w:cs="Arial"/>
                <w:iCs/>
                <w:color w:val="000000"/>
                <w:sz w:val="22"/>
                <w:szCs w:val="20"/>
                <w:lang w:eastAsia="en-AU"/>
              </w:rPr>
              <w:t xml:space="preserve"> </w:t>
            </w:r>
          </w:p>
        </w:tc>
      </w:tr>
    </w:tbl>
    <w:p w14:paraId="03DC1CAE" w14:textId="73B3041C" w:rsidR="00D00C31" w:rsidRPr="00B62E55" w:rsidRDefault="00D00C31" w:rsidP="00B62E55">
      <w:pPr>
        <w:pStyle w:val="Heading1"/>
        <w:numPr>
          <w:ilvl w:val="0"/>
          <w:numId w:val="0"/>
        </w:numPr>
        <w:pBdr>
          <w:bottom w:val="single" w:sz="4" w:space="1" w:color="auto"/>
        </w:pBdr>
        <w:ind w:left="432" w:hanging="432"/>
        <w:rPr>
          <w:rFonts w:eastAsiaTheme="minorHAnsi"/>
          <w:color w:val="000000" w:themeColor="text1"/>
          <w:sz w:val="22"/>
        </w:rPr>
      </w:pPr>
      <w:r w:rsidRPr="00C22A9B">
        <w:rPr>
          <w:rFonts w:eastAsiaTheme="minorHAnsi"/>
          <w:sz w:val="22"/>
        </w:rPr>
        <w:br w:type="page"/>
      </w:r>
      <w:bookmarkStart w:id="463" w:name="_Toc525056516"/>
      <w:r w:rsidRPr="00B62E55">
        <w:rPr>
          <w:color w:val="000000" w:themeColor="text1"/>
        </w:rPr>
        <w:lastRenderedPageBreak/>
        <w:t>Appen</w:t>
      </w:r>
      <w:r w:rsidR="004F25AF">
        <w:rPr>
          <w:color w:val="000000" w:themeColor="text1"/>
        </w:rPr>
        <w:t>dix C</w:t>
      </w:r>
      <w:r w:rsidR="004F25AF">
        <w:rPr>
          <w:color w:val="000000" w:themeColor="text1"/>
        </w:rPr>
        <w:tab/>
        <w:t xml:space="preserve">State and Territory </w:t>
      </w:r>
      <w:r w:rsidRPr="00B62E55">
        <w:rPr>
          <w:color w:val="000000" w:themeColor="text1"/>
        </w:rPr>
        <w:t>L</w:t>
      </w:r>
      <w:r w:rsidR="004F25AF">
        <w:rPr>
          <w:color w:val="000000" w:themeColor="text1"/>
        </w:rPr>
        <w:t>egislation</w:t>
      </w:r>
      <w:bookmarkEnd w:id="463"/>
    </w:p>
    <w:p w14:paraId="23CC1662" w14:textId="77777777" w:rsidR="00D00C31" w:rsidRPr="00B15D96" w:rsidRDefault="00D00C31" w:rsidP="00D00C31">
      <w:pPr>
        <w:rPr>
          <w:rFonts w:ascii="Arial" w:eastAsiaTheme="minorHAnsi" w:hAnsi="Arial" w:cs="Arial"/>
          <w:sz w:val="22"/>
          <w:szCs w:val="22"/>
        </w:rPr>
      </w:pPr>
      <w:r w:rsidRPr="00B15D96">
        <w:rPr>
          <w:rFonts w:ascii="Arial" w:eastAsiaTheme="minorHAnsi" w:hAnsi="Arial" w:cs="Arial"/>
          <w:sz w:val="22"/>
          <w:szCs w:val="22"/>
        </w:rPr>
        <w:t>Relevant State and Territory privacy and health information legislation:</w:t>
      </w:r>
    </w:p>
    <w:p w14:paraId="678369B1" w14:textId="77777777" w:rsidR="00D00C31" w:rsidRPr="00B15D96" w:rsidRDefault="00D00C31" w:rsidP="00D00C31">
      <w:pPr>
        <w:rPr>
          <w:rFonts w:ascii="Arial" w:eastAsiaTheme="minorHAnsi" w:hAnsi="Arial" w:cs="Arial"/>
          <w:iCs/>
          <w:color w:val="000000"/>
          <w:sz w:val="22"/>
          <w:szCs w:val="22"/>
        </w:rPr>
      </w:pPr>
    </w:p>
    <w:p w14:paraId="377A9F11" w14:textId="77777777" w:rsidR="00D00C31" w:rsidRPr="00AA3967" w:rsidRDefault="00D00C31" w:rsidP="00C22A9B">
      <w:pPr>
        <w:numPr>
          <w:ilvl w:val="0"/>
          <w:numId w:val="7"/>
        </w:numPr>
        <w:spacing w:after="120"/>
        <w:rPr>
          <w:rFonts w:ascii="Arial" w:eastAsiaTheme="minorHAnsi" w:hAnsi="Arial" w:cs="Arial"/>
          <w:bCs/>
          <w:iCs/>
          <w:color w:val="000000"/>
          <w:sz w:val="22"/>
          <w:szCs w:val="22"/>
        </w:rPr>
      </w:pPr>
      <w:r w:rsidRPr="00AA3967">
        <w:rPr>
          <w:rFonts w:ascii="Arial" w:eastAsiaTheme="minorHAnsi" w:hAnsi="Arial" w:cs="Arial"/>
          <w:bCs/>
          <w:i/>
          <w:iCs/>
          <w:color w:val="000000"/>
          <w:sz w:val="22"/>
          <w:szCs w:val="22"/>
        </w:rPr>
        <w:t>Public Health Regulation 2000</w:t>
      </w:r>
      <w:r w:rsidRPr="00AA3967">
        <w:rPr>
          <w:rFonts w:ascii="Arial" w:eastAsiaTheme="minorHAnsi" w:hAnsi="Arial" w:cs="Arial"/>
          <w:bCs/>
          <w:iCs/>
          <w:color w:val="000000"/>
          <w:sz w:val="22"/>
          <w:szCs w:val="22"/>
        </w:rPr>
        <w:t xml:space="preserve"> </w:t>
      </w:r>
      <w:r w:rsidRPr="00C72920">
        <w:rPr>
          <w:rFonts w:ascii="Arial" w:eastAsiaTheme="minorHAnsi" w:hAnsi="Arial" w:cs="Arial"/>
          <w:bCs/>
          <w:iCs/>
          <w:color w:val="000000"/>
          <w:sz w:val="22"/>
          <w:szCs w:val="22"/>
        </w:rPr>
        <w:t>(ACT)</w:t>
      </w:r>
    </w:p>
    <w:p w14:paraId="76351B00" w14:textId="77777777" w:rsidR="00D00C31" w:rsidRPr="00C22A9B" w:rsidRDefault="00D00C31" w:rsidP="00C22A9B">
      <w:pPr>
        <w:numPr>
          <w:ilvl w:val="0"/>
          <w:numId w:val="7"/>
        </w:numPr>
        <w:spacing w:after="120"/>
        <w:rPr>
          <w:rFonts w:ascii="Arial" w:eastAsiaTheme="minorHAnsi" w:hAnsi="Arial" w:cs="Arial"/>
          <w:bCs/>
          <w:iCs/>
          <w:color w:val="000000"/>
          <w:sz w:val="22"/>
          <w:szCs w:val="22"/>
        </w:rPr>
      </w:pPr>
      <w:r w:rsidRPr="00AA3967">
        <w:rPr>
          <w:rFonts w:ascii="Arial" w:eastAsiaTheme="minorHAnsi" w:hAnsi="Arial" w:cs="Arial"/>
          <w:bCs/>
          <w:i/>
          <w:iCs/>
          <w:color w:val="000000"/>
          <w:sz w:val="22"/>
          <w:szCs w:val="22"/>
        </w:rPr>
        <w:t>Health Records (Privacy and Access) Act 1997</w:t>
      </w:r>
      <w:r w:rsidRPr="00AA3967">
        <w:rPr>
          <w:rFonts w:ascii="Arial" w:eastAsiaTheme="minorHAnsi" w:hAnsi="Arial" w:cs="Arial"/>
          <w:bCs/>
          <w:iCs/>
          <w:color w:val="000000"/>
          <w:sz w:val="22"/>
          <w:szCs w:val="22"/>
        </w:rPr>
        <w:t xml:space="preserve"> </w:t>
      </w:r>
      <w:r w:rsidRPr="00C72920">
        <w:rPr>
          <w:rFonts w:ascii="Arial" w:eastAsiaTheme="minorHAnsi" w:hAnsi="Arial" w:cs="Arial"/>
          <w:bCs/>
          <w:iCs/>
          <w:color w:val="000000"/>
          <w:sz w:val="22"/>
          <w:szCs w:val="22"/>
        </w:rPr>
        <w:t>(ACT)</w:t>
      </w:r>
    </w:p>
    <w:p w14:paraId="6E59C84E" w14:textId="77777777" w:rsidR="00D00C31" w:rsidRPr="00C22A9B" w:rsidRDefault="00D00C31" w:rsidP="00C22A9B">
      <w:pPr>
        <w:numPr>
          <w:ilvl w:val="0"/>
          <w:numId w:val="7"/>
        </w:numPr>
        <w:spacing w:after="120"/>
        <w:rPr>
          <w:rFonts w:ascii="Arial" w:eastAsiaTheme="minorHAnsi" w:hAnsi="Arial" w:cs="Arial"/>
          <w:bCs/>
          <w:iCs/>
          <w:color w:val="000000"/>
          <w:sz w:val="22"/>
          <w:szCs w:val="22"/>
        </w:rPr>
      </w:pPr>
      <w:r w:rsidRPr="00C22A9B">
        <w:rPr>
          <w:rFonts w:ascii="Arial" w:eastAsiaTheme="minorHAnsi" w:hAnsi="Arial" w:cs="Arial"/>
          <w:bCs/>
          <w:i/>
          <w:iCs/>
          <w:color w:val="000000"/>
          <w:sz w:val="22"/>
          <w:szCs w:val="22"/>
        </w:rPr>
        <w:t>Information Privacy Act 2014</w:t>
      </w:r>
      <w:r w:rsidRPr="00C22A9B">
        <w:rPr>
          <w:rFonts w:ascii="Arial" w:eastAsiaTheme="minorHAnsi" w:hAnsi="Arial" w:cs="Arial"/>
          <w:bCs/>
          <w:iCs/>
          <w:color w:val="000000"/>
          <w:sz w:val="22"/>
          <w:szCs w:val="22"/>
        </w:rPr>
        <w:t xml:space="preserve"> </w:t>
      </w:r>
      <w:r w:rsidRPr="00C72920">
        <w:rPr>
          <w:rFonts w:ascii="Arial" w:eastAsiaTheme="minorHAnsi" w:hAnsi="Arial" w:cs="Arial"/>
          <w:bCs/>
          <w:iCs/>
          <w:color w:val="000000"/>
          <w:sz w:val="22"/>
          <w:szCs w:val="22"/>
        </w:rPr>
        <w:t>(ACT)</w:t>
      </w:r>
    </w:p>
    <w:p w14:paraId="05665B8A" w14:textId="77777777" w:rsidR="00D00C31" w:rsidRPr="00C22A9B" w:rsidRDefault="00D00C31" w:rsidP="00C22A9B">
      <w:pPr>
        <w:numPr>
          <w:ilvl w:val="0"/>
          <w:numId w:val="7"/>
        </w:numPr>
        <w:spacing w:after="120"/>
        <w:rPr>
          <w:rFonts w:ascii="Arial" w:eastAsiaTheme="minorHAnsi" w:hAnsi="Arial" w:cs="Arial"/>
          <w:bCs/>
          <w:i/>
          <w:iCs/>
          <w:color w:val="000000"/>
          <w:sz w:val="22"/>
          <w:szCs w:val="22"/>
        </w:rPr>
      </w:pPr>
      <w:r w:rsidRPr="00C22A9B">
        <w:rPr>
          <w:rFonts w:ascii="Arial" w:eastAsiaTheme="minorHAnsi" w:hAnsi="Arial" w:cs="Arial"/>
          <w:bCs/>
          <w:i/>
          <w:iCs/>
          <w:color w:val="000000"/>
          <w:sz w:val="22"/>
          <w:szCs w:val="22"/>
        </w:rPr>
        <w:t xml:space="preserve">Public Health Act 2010 </w:t>
      </w:r>
      <w:r w:rsidRPr="00C72920">
        <w:rPr>
          <w:rFonts w:ascii="Arial" w:eastAsiaTheme="minorHAnsi" w:hAnsi="Arial" w:cs="Arial"/>
          <w:bCs/>
          <w:iCs/>
          <w:color w:val="000000"/>
          <w:sz w:val="22"/>
          <w:szCs w:val="22"/>
        </w:rPr>
        <w:t>(NSW)</w:t>
      </w:r>
    </w:p>
    <w:p w14:paraId="42D272B5" w14:textId="77777777" w:rsidR="00D00C31" w:rsidRPr="00C22A9B" w:rsidRDefault="00D00C31" w:rsidP="00C22A9B">
      <w:pPr>
        <w:numPr>
          <w:ilvl w:val="0"/>
          <w:numId w:val="7"/>
        </w:numPr>
        <w:spacing w:after="120"/>
        <w:rPr>
          <w:rFonts w:ascii="Arial" w:eastAsiaTheme="minorHAnsi" w:hAnsi="Arial" w:cs="Arial"/>
          <w:bCs/>
          <w:i/>
          <w:iCs/>
          <w:color w:val="000000"/>
          <w:sz w:val="22"/>
          <w:szCs w:val="22"/>
        </w:rPr>
      </w:pPr>
      <w:r w:rsidRPr="00C22A9B">
        <w:rPr>
          <w:rFonts w:ascii="Arial" w:eastAsiaTheme="minorHAnsi" w:hAnsi="Arial" w:cs="Arial"/>
          <w:bCs/>
          <w:i/>
          <w:iCs/>
          <w:color w:val="000000"/>
          <w:sz w:val="22"/>
          <w:szCs w:val="22"/>
        </w:rPr>
        <w:t xml:space="preserve">Health Records and Information Privacy Act 2002 </w:t>
      </w:r>
      <w:r w:rsidRPr="00C72920">
        <w:rPr>
          <w:rFonts w:ascii="Arial" w:eastAsiaTheme="minorHAnsi" w:hAnsi="Arial" w:cs="Arial"/>
          <w:bCs/>
          <w:iCs/>
          <w:color w:val="000000"/>
          <w:sz w:val="22"/>
          <w:szCs w:val="22"/>
        </w:rPr>
        <w:t>(NSW)</w:t>
      </w:r>
    </w:p>
    <w:p w14:paraId="1E875EBA" w14:textId="77777777" w:rsidR="00D00C31" w:rsidRPr="00C22A9B" w:rsidRDefault="00D00C31" w:rsidP="00C22A9B">
      <w:pPr>
        <w:numPr>
          <w:ilvl w:val="0"/>
          <w:numId w:val="7"/>
        </w:numPr>
        <w:spacing w:after="120"/>
        <w:rPr>
          <w:rFonts w:ascii="Arial" w:eastAsiaTheme="minorHAnsi" w:hAnsi="Arial" w:cs="Arial"/>
          <w:bCs/>
          <w:i/>
          <w:iCs/>
          <w:color w:val="000000"/>
          <w:sz w:val="22"/>
          <w:szCs w:val="22"/>
        </w:rPr>
      </w:pPr>
      <w:r w:rsidRPr="00C22A9B">
        <w:rPr>
          <w:rFonts w:ascii="Arial" w:eastAsiaTheme="minorHAnsi" w:hAnsi="Arial" w:cs="Arial"/>
          <w:bCs/>
          <w:i/>
          <w:iCs/>
          <w:color w:val="000000"/>
          <w:sz w:val="22"/>
          <w:szCs w:val="22"/>
        </w:rPr>
        <w:t xml:space="preserve">Privacy and Personal Information Protection Act 1998 </w:t>
      </w:r>
      <w:r w:rsidRPr="00C72920">
        <w:rPr>
          <w:rFonts w:ascii="Arial" w:eastAsiaTheme="minorHAnsi" w:hAnsi="Arial" w:cs="Arial"/>
          <w:bCs/>
          <w:iCs/>
          <w:color w:val="000000"/>
          <w:sz w:val="22"/>
          <w:szCs w:val="22"/>
        </w:rPr>
        <w:t>(NSW)</w:t>
      </w:r>
    </w:p>
    <w:p w14:paraId="4A49B84C" w14:textId="77777777" w:rsidR="00D00C31" w:rsidRPr="00C22A9B" w:rsidRDefault="00D00C31" w:rsidP="00C22A9B">
      <w:pPr>
        <w:numPr>
          <w:ilvl w:val="0"/>
          <w:numId w:val="7"/>
        </w:numPr>
        <w:spacing w:after="120"/>
        <w:rPr>
          <w:rFonts w:ascii="Arial" w:eastAsiaTheme="minorHAnsi" w:hAnsi="Arial" w:cs="Arial"/>
          <w:bCs/>
          <w:iCs/>
          <w:color w:val="000000"/>
          <w:sz w:val="22"/>
          <w:szCs w:val="22"/>
        </w:rPr>
      </w:pPr>
      <w:r w:rsidRPr="00C22A9B">
        <w:rPr>
          <w:rFonts w:ascii="Arial" w:eastAsiaTheme="minorHAnsi" w:hAnsi="Arial" w:cs="Arial"/>
          <w:bCs/>
          <w:i/>
          <w:iCs/>
          <w:color w:val="000000"/>
          <w:sz w:val="22"/>
          <w:szCs w:val="22"/>
        </w:rPr>
        <w:t xml:space="preserve">Public and Environmental Health Regulations </w:t>
      </w:r>
      <w:r w:rsidRPr="00C72920">
        <w:rPr>
          <w:rFonts w:ascii="Arial" w:eastAsiaTheme="minorHAnsi" w:hAnsi="Arial" w:cs="Arial"/>
          <w:bCs/>
          <w:iCs/>
          <w:color w:val="000000"/>
          <w:sz w:val="22"/>
          <w:szCs w:val="22"/>
        </w:rPr>
        <w:t>(NT)</w:t>
      </w:r>
    </w:p>
    <w:p w14:paraId="09301454"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bCs/>
          <w:i/>
          <w:iCs/>
          <w:color w:val="000000"/>
          <w:sz w:val="22"/>
          <w:szCs w:val="22"/>
        </w:rPr>
        <w:t>Information Act</w:t>
      </w:r>
      <w:r w:rsidRPr="00C22A9B">
        <w:rPr>
          <w:rFonts w:ascii="Arial" w:eastAsiaTheme="minorHAnsi" w:hAnsi="Arial" w:cs="Arial"/>
          <w:bCs/>
          <w:iCs/>
          <w:color w:val="000000"/>
          <w:sz w:val="22"/>
          <w:szCs w:val="22"/>
        </w:rPr>
        <w:t xml:space="preserve"> </w:t>
      </w:r>
      <w:r w:rsidRPr="00C72920">
        <w:rPr>
          <w:rFonts w:ascii="Arial" w:eastAsiaTheme="minorHAnsi" w:hAnsi="Arial" w:cs="Arial"/>
          <w:bCs/>
          <w:iCs/>
          <w:color w:val="000000"/>
          <w:sz w:val="22"/>
          <w:szCs w:val="22"/>
        </w:rPr>
        <w:t>(NT)</w:t>
      </w:r>
    </w:p>
    <w:p w14:paraId="14889064"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Public Health Act 2005</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(QLD)</w:t>
      </w:r>
    </w:p>
    <w:p w14:paraId="561816CE"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Information Privacy Act 2009</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(QLD)</w:t>
      </w:r>
    </w:p>
    <w:p w14:paraId="752FCBCD"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South Australian Public Health Act 2011</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(SA)</w:t>
      </w:r>
    </w:p>
    <w:p w14:paraId="45AA780D"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Cs/>
          <w:color w:val="000000"/>
          <w:sz w:val="22"/>
          <w:szCs w:val="22"/>
        </w:rPr>
        <w:t xml:space="preserve">Information Privacy Principles Instruction </w:t>
      </w:r>
      <w:r w:rsidRPr="00C72920">
        <w:rPr>
          <w:rFonts w:ascii="Arial" w:eastAsiaTheme="minorHAnsi" w:hAnsi="Arial" w:cs="Arial"/>
          <w:iCs/>
          <w:color w:val="000000"/>
          <w:sz w:val="22"/>
          <w:szCs w:val="22"/>
        </w:rPr>
        <w:t>(SA)</w:t>
      </w:r>
    </w:p>
    <w:p w14:paraId="37CC58E0"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Public Health Act 1997</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(TAS)</w:t>
      </w:r>
    </w:p>
    <w:p w14:paraId="357A4E29"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Personal Information Protection Act 2004</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(TAS)</w:t>
      </w:r>
    </w:p>
    <w:p w14:paraId="30154AFF"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Cancer Act 1958</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(VIC)</w:t>
      </w:r>
    </w:p>
    <w:p w14:paraId="3BEAD2C8"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Health Records Act 2001</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(VIC)</w:t>
      </w:r>
    </w:p>
    <w:p w14:paraId="3AA51AB3"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Privacy and Data Protection Act 2014</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(VIC)</w:t>
      </w:r>
    </w:p>
    <w:p w14:paraId="6AFE08E9"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Improving Cancer Outcomes Act 2014</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(VIC)</w:t>
      </w:r>
    </w:p>
    <w:p w14:paraId="2EA8C237" w14:textId="77777777" w:rsidR="00D00C31" w:rsidRPr="00C22A9B" w:rsidRDefault="00D00C31" w:rsidP="00C22A9B">
      <w:pPr>
        <w:numPr>
          <w:ilvl w:val="0"/>
          <w:numId w:val="7"/>
        </w:numPr>
        <w:spacing w:after="120"/>
        <w:rPr>
          <w:rFonts w:ascii="Arial" w:eastAsiaTheme="minorHAnsi" w:hAnsi="Arial" w:cs="Arial"/>
          <w:iCs/>
          <w:color w:val="000000"/>
          <w:sz w:val="22"/>
          <w:szCs w:val="22"/>
        </w:rPr>
      </w:pPr>
      <w:r w:rsidRPr="00C22A9B">
        <w:rPr>
          <w:rFonts w:ascii="Arial" w:eastAsiaTheme="minorHAnsi" w:hAnsi="Arial" w:cs="Arial"/>
          <w:i/>
          <w:iCs/>
          <w:color w:val="000000"/>
          <w:sz w:val="22"/>
          <w:szCs w:val="22"/>
        </w:rPr>
        <w:t>Health (Cervical Screening Register) Regulations 1991</w:t>
      </w:r>
      <w:r w:rsidRPr="00C22A9B">
        <w:rPr>
          <w:rFonts w:ascii="Arial" w:eastAsiaTheme="minorHAnsi" w:hAnsi="Arial" w:cs="Arial"/>
          <w:iCs/>
          <w:color w:val="000000"/>
          <w:sz w:val="22"/>
          <w:szCs w:val="22"/>
        </w:rPr>
        <w:t xml:space="preserve"> </w:t>
      </w:r>
      <w:r w:rsidRPr="00C72920">
        <w:rPr>
          <w:rFonts w:ascii="Arial" w:eastAsiaTheme="minorHAnsi" w:hAnsi="Arial" w:cs="Arial"/>
          <w:iCs/>
          <w:color w:val="000000"/>
          <w:sz w:val="22"/>
          <w:szCs w:val="22"/>
        </w:rPr>
        <w:t>(WA)</w:t>
      </w:r>
    </w:p>
    <w:p w14:paraId="1B2F7D4B" w14:textId="77777777" w:rsidR="00D00C31" w:rsidRPr="00C22A9B" w:rsidRDefault="00D00C31" w:rsidP="00D00C31">
      <w:pPr>
        <w:rPr>
          <w:rFonts w:ascii="Arial" w:eastAsiaTheme="minorHAnsi" w:hAnsi="Arial" w:cs="Arial"/>
          <w:b/>
          <w:sz w:val="22"/>
          <w:szCs w:val="28"/>
        </w:rPr>
      </w:pPr>
      <w:r w:rsidRPr="00C22A9B">
        <w:rPr>
          <w:rFonts w:ascii="Arial" w:eastAsiaTheme="minorHAnsi" w:hAnsi="Arial" w:cs="Arial"/>
          <w:b/>
          <w:sz w:val="22"/>
          <w:szCs w:val="28"/>
        </w:rPr>
        <w:br w:type="page"/>
      </w:r>
    </w:p>
    <w:p w14:paraId="6936EC4E" w14:textId="77777777" w:rsidR="0009229F" w:rsidRDefault="0009229F" w:rsidP="002F7F03">
      <w:pPr>
        <w:pStyle w:val="Heading5"/>
        <w:rPr>
          <w:rFonts w:eastAsiaTheme="minorHAnsi"/>
        </w:rPr>
        <w:sectPr w:rsidR="0009229F" w:rsidSect="004F25AF">
          <w:pgSz w:w="11906" w:h="16838" w:code="9"/>
          <w:pgMar w:top="1276" w:right="1134" w:bottom="567" w:left="1134" w:header="567" w:footer="567" w:gutter="0"/>
          <w:cols w:space="708"/>
          <w:docGrid w:linePitch="360"/>
        </w:sectPr>
      </w:pPr>
    </w:p>
    <w:p w14:paraId="07E65A66" w14:textId="77201F16" w:rsidR="00D00C31" w:rsidRPr="00B62E55" w:rsidRDefault="00B62E55" w:rsidP="00B62E55">
      <w:pPr>
        <w:pStyle w:val="Heading1"/>
        <w:numPr>
          <w:ilvl w:val="0"/>
          <w:numId w:val="0"/>
        </w:numPr>
        <w:pBdr>
          <w:bottom w:val="single" w:sz="4" w:space="1" w:color="auto"/>
        </w:pBdr>
        <w:ind w:left="432" w:hanging="432"/>
        <w:rPr>
          <w:rFonts w:eastAsiaTheme="minorHAnsi"/>
          <w:color w:val="000000" w:themeColor="text1"/>
          <w:sz w:val="32"/>
        </w:rPr>
      </w:pPr>
      <w:bookmarkStart w:id="464" w:name="_Toc525056517"/>
      <w:r>
        <w:rPr>
          <w:rFonts w:eastAsiaTheme="minorHAnsi"/>
          <w:color w:val="000000" w:themeColor="text1"/>
          <w:sz w:val="32"/>
        </w:rPr>
        <w:lastRenderedPageBreak/>
        <w:t>Appendix D</w:t>
      </w:r>
      <w:r>
        <w:rPr>
          <w:rFonts w:eastAsiaTheme="minorHAnsi"/>
          <w:color w:val="000000" w:themeColor="text1"/>
          <w:sz w:val="32"/>
        </w:rPr>
        <w:tab/>
      </w:r>
      <w:r>
        <w:rPr>
          <w:rFonts w:eastAsiaTheme="minorHAnsi"/>
          <w:color w:val="000000" w:themeColor="text1"/>
          <w:sz w:val="32"/>
        </w:rPr>
        <w:tab/>
      </w:r>
      <w:r w:rsidR="00D00C31" w:rsidRPr="00B62E55">
        <w:rPr>
          <w:rFonts w:eastAsiaTheme="minorHAnsi"/>
          <w:color w:val="000000" w:themeColor="text1"/>
          <w:sz w:val="32"/>
        </w:rPr>
        <w:t>Data</w:t>
      </w:r>
      <w:r w:rsidR="00232C99" w:rsidRPr="00B62E55">
        <w:rPr>
          <w:rFonts w:eastAsiaTheme="minorHAnsi"/>
          <w:color w:val="000000" w:themeColor="text1"/>
          <w:sz w:val="32"/>
        </w:rPr>
        <w:t xml:space="preserve"> Access and Release Policy </w:t>
      </w:r>
      <w:r w:rsidR="004F25AF">
        <w:rPr>
          <w:rFonts w:eastAsiaTheme="minorHAnsi"/>
          <w:color w:val="000000" w:themeColor="text1"/>
          <w:sz w:val="32"/>
        </w:rPr>
        <w:t xml:space="preserve">- </w:t>
      </w:r>
      <w:r w:rsidR="00232C99" w:rsidRPr="00B62E55">
        <w:rPr>
          <w:rFonts w:eastAsiaTheme="minorHAnsi"/>
          <w:color w:val="000000" w:themeColor="text1"/>
          <w:sz w:val="32"/>
        </w:rPr>
        <w:t>Process F</w:t>
      </w:r>
      <w:r w:rsidR="00D00C31" w:rsidRPr="00B62E55">
        <w:rPr>
          <w:rFonts w:eastAsiaTheme="minorHAnsi"/>
          <w:color w:val="000000" w:themeColor="text1"/>
          <w:sz w:val="32"/>
        </w:rPr>
        <w:t>lowchart</w:t>
      </w:r>
      <w:bookmarkEnd w:id="464"/>
    </w:p>
    <w:p w14:paraId="5B24E35F" w14:textId="07E1A83A" w:rsidR="00003743" w:rsidRPr="00C22A9B" w:rsidRDefault="00575904" w:rsidP="00D00C31">
      <w:pPr>
        <w:rPr>
          <w:rFonts w:ascii="Arial" w:hAnsi="Arial" w:cs="Arial"/>
        </w:rPr>
      </w:pPr>
      <w:r>
        <w:rPr>
          <w:noProof/>
        </w:rPr>
        <w:object w:dxaOrig="1440" w:dyaOrig="1440" w14:anchorId="0061A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This Data Access and Release policy process flowchart displays the steps in each phase for a request for data to be assessed and released." style="position:absolute;margin-left:0;margin-top:0;width:619.75pt;height:1022.6pt;z-index:251661312;mso-position-horizontal:center;mso-position-horizontal-relative:margin;mso-position-vertical:center;mso-position-vertical-relative:margin">
            <v:imagedata r:id="rId42" o:title=""/>
            <w10:wrap type="square" anchorx="margin" anchory="margin"/>
          </v:shape>
          <o:OLEObject Type="Embed" ProgID="Visio.Drawing.15" ShapeID="_x0000_s1030" DrawAspect="Content" ObjectID="_1611727495" r:id="rId43"/>
        </w:object>
      </w:r>
    </w:p>
    <w:sectPr w:rsidR="00003743" w:rsidRPr="00C22A9B" w:rsidSect="004F25AF">
      <w:pgSz w:w="16840" w:h="23808" w:code="8"/>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72B1A" w14:textId="77777777" w:rsidR="008D7BB2" w:rsidRDefault="008D7BB2" w:rsidP="00D00C31">
      <w:r>
        <w:separator/>
      </w:r>
    </w:p>
  </w:endnote>
  <w:endnote w:type="continuationSeparator" w:id="0">
    <w:p w14:paraId="0E730F91" w14:textId="77777777" w:rsidR="008D7BB2" w:rsidRDefault="008D7BB2" w:rsidP="00D0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33013"/>
      <w:docPartObj>
        <w:docPartGallery w:val="Page Numbers (Bottom of Page)"/>
        <w:docPartUnique/>
      </w:docPartObj>
    </w:sdtPr>
    <w:sdtEndPr>
      <w:rPr>
        <w:rFonts w:ascii="Arial" w:hAnsi="Arial" w:cs="Arial"/>
        <w:noProof/>
      </w:rPr>
    </w:sdtEndPr>
    <w:sdtContent>
      <w:p w14:paraId="1505D4CB" w14:textId="4108B9D7" w:rsidR="008D7BB2" w:rsidRPr="00A74B0F" w:rsidRDefault="008D7BB2" w:rsidP="002C0A06">
        <w:pPr>
          <w:pStyle w:val="Footer"/>
          <w:pBdr>
            <w:top w:val="single" w:sz="2" w:space="1" w:color="auto"/>
          </w:pBdr>
          <w:jc w:val="right"/>
          <w:rPr>
            <w:rFonts w:ascii="Arial" w:hAnsi="Arial" w:cs="Arial"/>
          </w:rPr>
        </w:pPr>
        <w:r w:rsidRPr="00A74B0F">
          <w:rPr>
            <w:rFonts w:ascii="Arial" w:hAnsi="Arial" w:cs="Arial"/>
          </w:rPr>
          <w:fldChar w:fldCharType="begin"/>
        </w:r>
        <w:r w:rsidRPr="00A74B0F">
          <w:rPr>
            <w:rFonts w:ascii="Arial" w:hAnsi="Arial" w:cs="Arial"/>
          </w:rPr>
          <w:instrText xml:space="preserve"> PAGE   \* MERGEFORMAT </w:instrText>
        </w:r>
        <w:r w:rsidRPr="00A74B0F">
          <w:rPr>
            <w:rFonts w:ascii="Arial" w:hAnsi="Arial" w:cs="Arial"/>
          </w:rPr>
          <w:fldChar w:fldCharType="separate"/>
        </w:r>
        <w:r w:rsidR="00575904">
          <w:rPr>
            <w:rFonts w:ascii="Arial" w:hAnsi="Arial" w:cs="Arial"/>
            <w:noProof/>
          </w:rPr>
          <w:t>21</w:t>
        </w:r>
        <w:r w:rsidRPr="00A74B0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7220" w14:textId="7BF1A247" w:rsidR="008D7BB2" w:rsidRDefault="008D7B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9B03" w14:textId="77777777" w:rsidR="008D7BB2" w:rsidRDefault="008D7BB2" w:rsidP="00D00C31">
      <w:r>
        <w:separator/>
      </w:r>
    </w:p>
  </w:footnote>
  <w:footnote w:type="continuationSeparator" w:id="0">
    <w:p w14:paraId="7FFA68AC" w14:textId="77777777" w:rsidR="008D7BB2" w:rsidRDefault="008D7BB2" w:rsidP="00D00C31">
      <w:r>
        <w:continuationSeparator/>
      </w:r>
    </w:p>
  </w:footnote>
  <w:footnote w:id="1">
    <w:p w14:paraId="4479A8F2" w14:textId="77777777" w:rsidR="008D7BB2" w:rsidRPr="00D03966" w:rsidRDefault="008D7BB2" w:rsidP="00D00C31">
      <w:pPr>
        <w:pStyle w:val="FootnoteText"/>
        <w:rPr>
          <w:rFonts w:ascii="Arial" w:hAnsi="Arial" w:cs="Arial"/>
          <w:color w:val="000000" w:themeColor="text1"/>
          <w:sz w:val="16"/>
          <w:szCs w:val="16"/>
        </w:rPr>
      </w:pPr>
      <w:r w:rsidRPr="00D03966">
        <w:rPr>
          <w:rStyle w:val="FootnoteReference"/>
          <w:rFonts w:ascii="Arial" w:hAnsi="Arial" w:cs="Arial"/>
          <w:color w:val="000000" w:themeColor="text1"/>
          <w:sz w:val="16"/>
          <w:szCs w:val="16"/>
        </w:rPr>
        <w:footnoteRef/>
      </w:r>
      <w:r w:rsidRPr="00D03966">
        <w:rPr>
          <w:color w:val="000000" w:themeColor="text1"/>
          <w:sz w:val="16"/>
          <w:szCs w:val="16"/>
        </w:rPr>
        <w:t xml:space="preserve"> </w:t>
      </w:r>
      <w:r w:rsidRPr="00D03966">
        <w:rPr>
          <w:rFonts w:ascii="Arial" w:hAnsi="Arial" w:cs="Arial"/>
          <w:i/>
          <w:color w:val="000000" w:themeColor="text1"/>
          <w:sz w:val="16"/>
          <w:szCs w:val="16"/>
        </w:rPr>
        <w:t>Guide to Big Data and the Australian Privacy Principles, Consultation Draft</w:t>
      </w:r>
      <w:r w:rsidRPr="00D03966">
        <w:rPr>
          <w:rFonts w:ascii="Arial" w:hAnsi="Arial" w:cs="Arial"/>
          <w:color w:val="000000" w:themeColor="text1"/>
          <w:sz w:val="16"/>
          <w:szCs w:val="16"/>
        </w:rPr>
        <w:t xml:space="preserve"> May 2016. Office of the Australian Information Commissioner  </w:t>
      </w:r>
      <w:hyperlink r:id="rId1" w:history="1">
        <w:r w:rsidRPr="00D03966">
          <w:rPr>
            <w:rStyle w:val="Hyperlink"/>
            <w:rFonts w:ascii="Arial" w:hAnsi="Arial" w:cs="Arial"/>
            <w:color w:val="000000" w:themeColor="text1"/>
            <w:sz w:val="16"/>
            <w:szCs w:val="16"/>
          </w:rPr>
          <w:t>https://www.oaic.gov.au/engage-with-us/consultations/guide-to-big-data-and-the-australian-privacy-principles/consultation-draft-guide-to-big-data-and-the-australian-privacy-principles</w:t>
        </w:r>
      </w:hyperlink>
      <w:r w:rsidRPr="00D03966">
        <w:rPr>
          <w:rFonts w:ascii="Arial" w:hAnsi="Arial" w:cs="Arial"/>
          <w:color w:val="000000" w:themeColor="text1"/>
          <w:sz w:val="16"/>
          <w:szCs w:val="16"/>
        </w:rPr>
        <w:tab/>
      </w:r>
    </w:p>
  </w:footnote>
  <w:footnote w:id="2">
    <w:p w14:paraId="0A532EE6" w14:textId="77777777" w:rsidR="008D7BB2" w:rsidRPr="00D03966" w:rsidRDefault="008D7BB2" w:rsidP="00D00C31">
      <w:pPr>
        <w:pStyle w:val="FootnoteText"/>
        <w:rPr>
          <w:rFonts w:ascii="Arial" w:hAnsi="Arial" w:cs="Arial"/>
          <w:color w:val="000000" w:themeColor="text1"/>
          <w:sz w:val="16"/>
          <w:szCs w:val="16"/>
        </w:rPr>
      </w:pPr>
      <w:r w:rsidRPr="00D03966">
        <w:rPr>
          <w:rStyle w:val="FootnoteReference"/>
          <w:rFonts w:ascii="Arial" w:hAnsi="Arial" w:cs="Arial"/>
          <w:color w:val="000000" w:themeColor="text1"/>
          <w:sz w:val="16"/>
          <w:szCs w:val="16"/>
        </w:rPr>
        <w:footnoteRef/>
      </w:r>
      <w:r w:rsidRPr="00D03966">
        <w:rPr>
          <w:color w:val="000000" w:themeColor="text1"/>
          <w:sz w:val="16"/>
          <w:szCs w:val="16"/>
        </w:rPr>
        <w:t xml:space="preserve"> </w:t>
      </w:r>
      <w:r w:rsidRPr="00D03966">
        <w:rPr>
          <w:rFonts w:ascii="Arial" w:hAnsi="Arial" w:cs="Arial"/>
          <w:i/>
          <w:color w:val="000000" w:themeColor="text1"/>
          <w:sz w:val="16"/>
          <w:szCs w:val="16"/>
        </w:rPr>
        <w:t>Privacy Business Resource 4: De-identification of data and information</w:t>
      </w:r>
      <w:r w:rsidRPr="00D03966">
        <w:rPr>
          <w:rFonts w:ascii="Arial" w:hAnsi="Arial" w:cs="Arial"/>
          <w:color w:val="000000" w:themeColor="text1"/>
          <w:sz w:val="16"/>
          <w:szCs w:val="16"/>
        </w:rPr>
        <w:t xml:space="preserve">. Office of the Australian Information Commissioner, </w:t>
      </w:r>
      <w:hyperlink r:id="rId2" w:history="1">
        <w:r w:rsidRPr="00D03966">
          <w:rPr>
            <w:rStyle w:val="Hyperlink"/>
            <w:rFonts w:ascii="Arial" w:hAnsi="Arial" w:cs="Arial"/>
            <w:color w:val="000000" w:themeColor="text1"/>
            <w:sz w:val="16"/>
            <w:szCs w:val="16"/>
          </w:rPr>
          <w:t>https://www.oaic.gov.au/agencies-and-organisations/business-resources/privacy-business-resource-4-de-identification-of-data-and-information</w:t>
        </w:r>
      </w:hyperlink>
    </w:p>
  </w:footnote>
  <w:footnote w:id="3">
    <w:p w14:paraId="343ADF02" w14:textId="77777777" w:rsidR="008D7BB2" w:rsidRPr="004D45CC" w:rsidRDefault="008D7BB2" w:rsidP="00D00C31">
      <w:pPr>
        <w:pStyle w:val="FootnoteText"/>
        <w:rPr>
          <w:rFonts w:ascii="Arial" w:hAnsi="Arial" w:cs="Arial"/>
          <w:sz w:val="16"/>
          <w:szCs w:val="16"/>
        </w:rPr>
      </w:pPr>
      <w:r w:rsidRPr="00D03966">
        <w:rPr>
          <w:rStyle w:val="FootnoteReference"/>
          <w:rFonts w:ascii="Arial" w:hAnsi="Arial" w:cs="Arial"/>
          <w:color w:val="000000" w:themeColor="text1"/>
          <w:sz w:val="16"/>
          <w:szCs w:val="16"/>
        </w:rPr>
        <w:footnoteRef/>
      </w:r>
      <w:r w:rsidRPr="00D03966">
        <w:rPr>
          <w:rFonts w:ascii="Arial" w:hAnsi="Arial" w:cs="Arial"/>
          <w:color w:val="000000" w:themeColor="text1"/>
          <w:sz w:val="16"/>
          <w:szCs w:val="16"/>
        </w:rPr>
        <w:t xml:space="preserve"> </w:t>
      </w:r>
      <w:r w:rsidRPr="00D03966">
        <w:rPr>
          <w:rFonts w:ascii="Arial" w:hAnsi="Arial" w:cs="Arial"/>
          <w:i/>
          <w:color w:val="000000" w:themeColor="text1"/>
          <w:sz w:val="16"/>
          <w:szCs w:val="16"/>
        </w:rPr>
        <w:t xml:space="preserve">Information policy agency resource 1: De-identification of data and information. </w:t>
      </w:r>
      <w:r w:rsidRPr="00D03966">
        <w:rPr>
          <w:rFonts w:ascii="Arial" w:hAnsi="Arial" w:cs="Arial"/>
          <w:color w:val="000000" w:themeColor="text1"/>
          <w:sz w:val="16"/>
          <w:szCs w:val="16"/>
        </w:rPr>
        <w:t xml:space="preserve">Office of the Australian Information Commissioner,  </w:t>
      </w:r>
      <w:hyperlink r:id="rId3" w:history="1">
        <w:r w:rsidRPr="00D03966">
          <w:rPr>
            <w:rStyle w:val="Hyperlink"/>
            <w:rFonts w:ascii="Arial" w:hAnsi="Arial" w:cs="Arial"/>
            <w:color w:val="000000" w:themeColor="text1"/>
            <w:sz w:val="16"/>
            <w:szCs w:val="16"/>
          </w:rPr>
          <w:t>https://www.oaic.gov.au/information-policy/information-policy-resources/information-policy-agency-resource-1-de-identification-of-data-and-information</w:t>
        </w:r>
      </w:hyperlink>
    </w:p>
  </w:footnote>
  <w:footnote w:id="4">
    <w:p w14:paraId="518A2512" w14:textId="77777777" w:rsidR="008D7BB2" w:rsidRPr="00CB52E8" w:rsidRDefault="008D7BB2">
      <w:pPr>
        <w:pStyle w:val="FootnoteText"/>
        <w:rPr>
          <w:sz w:val="16"/>
          <w:szCs w:val="16"/>
        </w:rPr>
      </w:pPr>
      <w:r w:rsidRPr="00D03966">
        <w:rPr>
          <w:rStyle w:val="FootnoteReference"/>
          <w:rFonts w:ascii="Arial" w:hAnsi="Arial" w:cs="Arial"/>
          <w:color w:val="000000" w:themeColor="text1"/>
          <w:sz w:val="16"/>
          <w:szCs w:val="16"/>
        </w:rPr>
        <w:footnoteRef/>
      </w:r>
      <w:r w:rsidRPr="00D03966">
        <w:rPr>
          <w:rFonts w:ascii="Arial" w:hAnsi="Arial" w:cs="Arial"/>
          <w:color w:val="000000" w:themeColor="text1"/>
          <w:sz w:val="16"/>
          <w:szCs w:val="16"/>
        </w:rPr>
        <w:t xml:space="preserve"> p. 7</w:t>
      </w:r>
      <w:r w:rsidRPr="00D03966">
        <w:rPr>
          <w:color w:val="000000" w:themeColor="text1"/>
          <w:sz w:val="16"/>
          <w:szCs w:val="16"/>
        </w:rPr>
        <w:t xml:space="preserve"> </w:t>
      </w:r>
      <w:r w:rsidRPr="00D03966">
        <w:rPr>
          <w:rFonts w:ascii="Arial" w:hAnsi="Arial" w:cs="Arial"/>
          <w:i/>
          <w:color w:val="000000" w:themeColor="text1"/>
          <w:sz w:val="16"/>
          <w:szCs w:val="16"/>
        </w:rPr>
        <w:t>National Statement on Ethical Conduct in Human Research 2007 (Updated in May 2015)</w:t>
      </w:r>
      <w:r w:rsidRPr="00D03966">
        <w:rPr>
          <w:rFonts w:ascii="Arial" w:hAnsi="Arial" w:cs="Arial"/>
          <w:color w:val="000000" w:themeColor="text1"/>
          <w:sz w:val="16"/>
          <w:szCs w:val="16"/>
        </w:rPr>
        <w:t xml:space="preserve">.  The National Health and Medical Research Council, the Australian Research Vice-Chancellor’s Committee. Commonwealth of Australia, Canberra. </w:t>
      </w:r>
      <w:hyperlink r:id="rId4" w:history="1">
        <w:r w:rsidRPr="00D03966">
          <w:rPr>
            <w:rStyle w:val="Hyperlink"/>
            <w:rFonts w:ascii="Arial" w:hAnsi="Arial" w:cs="Arial"/>
            <w:color w:val="000000" w:themeColor="text1"/>
            <w:sz w:val="16"/>
            <w:szCs w:val="16"/>
          </w:rPr>
          <w:t>www.nhmrc.gov.au/guidelines-publications/e72</w:t>
        </w:r>
      </w:hyperlink>
    </w:p>
  </w:footnote>
  <w:footnote w:id="5">
    <w:p w14:paraId="566267C8" w14:textId="77777777" w:rsidR="008D7BB2" w:rsidRPr="0011025E" w:rsidRDefault="008D7BB2" w:rsidP="007E1CB3">
      <w:pPr>
        <w:pStyle w:val="FootnoteText"/>
        <w:rPr>
          <w:rFonts w:ascii="Arial" w:hAnsi="Arial" w:cs="Arial"/>
          <w:sz w:val="14"/>
          <w:szCs w:val="14"/>
        </w:rPr>
      </w:pPr>
      <w:r w:rsidRPr="00D03966">
        <w:rPr>
          <w:rStyle w:val="FootnoteReference"/>
          <w:rFonts w:ascii="Arial" w:hAnsi="Arial" w:cs="Arial"/>
          <w:color w:val="000000" w:themeColor="text1"/>
          <w:sz w:val="16"/>
          <w:szCs w:val="16"/>
        </w:rPr>
        <w:footnoteRef/>
      </w:r>
      <w:r w:rsidRPr="00D03966">
        <w:rPr>
          <w:rFonts w:ascii="Arial" w:hAnsi="Arial" w:cs="Arial"/>
          <w:color w:val="000000" w:themeColor="text1"/>
          <w:sz w:val="16"/>
          <w:szCs w:val="16"/>
        </w:rPr>
        <w:t xml:space="preserve"> </w:t>
      </w:r>
      <w:r w:rsidRPr="00D03966">
        <w:rPr>
          <w:rFonts w:ascii="Arial" w:hAnsi="Arial" w:cs="Arial"/>
          <w:i/>
          <w:color w:val="000000" w:themeColor="text1"/>
          <w:sz w:val="16"/>
          <w:szCs w:val="16"/>
        </w:rPr>
        <w:t>Privacy Business Resource 4 – De-identification of data and information</w:t>
      </w:r>
      <w:r w:rsidRPr="00D03966">
        <w:rPr>
          <w:rFonts w:ascii="Arial" w:hAnsi="Arial" w:cs="Arial"/>
          <w:color w:val="000000" w:themeColor="text1"/>
          <w:sz w:val="16"/>
          <w:szCs w:val="16"/>
        </w:rPr>
        <w:t xml:space="preserve">, April 2014. Office of the Australian Information Commissioner </w:t>
      </w:r>
      <w:hyperlink r:id="rId5" w:history="1">
        <w:r w:rsidRPr="00D03966">
          <w:rPr>
            <w:rStyle w:val="Hyperlink"/>
            <w:rFonts w:ascii="Arial" w:hAnsi="Arial" w:cs="Arial"/>
            <w:color w:val="000000" w:themeColor="text1"/>
            <w:sz w:val="16"/>
            <w:szCs w:val="16"/>
          </w:rPr>
          <w:t>https://www.oaic.gov.au/resources/agencies-and-organisations/business-resources/privacy-business-resource-4-de-identification-of-data-and-information.pdf</w:t>
        </w:r>
      </w:hyperlink>
      <w:r w:rsidRPr="0011025E">
        <w:rPr>
          <w:rFonts w:ascii="Arial" w:hAnsi="Arial" w:cs="Arial"/>
          <w:sz w:val="14"/>
          <w:szCs w:val="14"/>
        </w:rPr>
        <w:tab/>
      </w:r>
    </w:p>
  </w:footnote>
  <w:footnote w:id="6">
    <w:p w14:paraId="5BAD6B48" w14:textId="77777777" w:rsidR="008D7BB2" w:rsidRPr="00D03966" w:rsidRDefault="008D7BB2" w:rsidP="00D00C31">
      <w:pPr>
        <w:pStyle w:val="FootnoteText"/>
        <w:rPr>
          <w:rFonts w:ascii="Arial" w:hAnsi="Arial" w:cs="Arial"/>
          <w:color w:val="000000" w:themeColor="text1"/>
          <w:sz w:val="16"/>
          <w:szCs w:val="16"/>
        </w:rPr>
      </w:pPr>
      <w:r w:rsidRPr="00D03966">
        <w:rPr>
          <w:rStyle w:val="FootnoteReference"/>
          <w:color w:val="000000" w:themeColor="text1"/>
          <w:sz w:val="16"/>
          <w:szCs w:val="16"/>
        </w:rPr>
        <w:footnoteRef/>
      </w:r>
      <w:r w:rsidRPr="00D03966">
        <w:rPr>
          <w:color w:val="000000" w:themeColor="text1"/>
          <w:sz w:val="16"/>
          <w:szCs w:val="16"/>
        </w:rPr>
        <w:t xml:space="preserve"> </w:t>
      </w:r>
      <w:r w:rsidRPr="00D03966">
        <w:rPr>
          <w:rFonts w:ascii="Arial" w:hAnsi="Arial" w:cs="Arial"/>
          <w:color w:val="000000" w:themeColor="text1"/>
          <w:sz w:val="16"/>
          <w:szCs w:val="16"/>
        </w:rPr>
        <w:t>Explanatory Memorandum, Privacy Amendment (Re-identification Offence) Bill 2016, Attorney General’s Department.</w:t>
      </w:r>
    </w:p>
  </w:footnote>
  <w:footnote w:id="7">
    <w:p w14:paraId="26F98745" w14:textId="77777777" w:rsidR="008D7BB2" w:rsidRPr="00D03966" w:rsidRDefault="008D7BB2" w:rsidP="00D00C31">
      <w:pPr>
        <w:pStyle w:val="FootnoteText"/>
        <w:rPr>
          <w:rFonts w:ascii="Arial" w:hAnsi="Arial" w:cs="Arial"/>
          <w:color w:val="000000" w:themeColor="text1"/>
          <w:sz w:val="16"/>
          <w:szCs w:val="16"/>
        </w:rPr>
      </w:pPr>
      <w:r w:rsidRPr="00D03966">
        <w:rPr>
          <w:rStyle w:val="FootnoteReference"/>
          <w:rFonts w:ascii="Arial" w:hAnsi="Arial" w:cs="Arial"/>
          <w:color w:val="000000" w:themeColor="text1"/>
          <w:sz w:val="16"/>
          <w:szCs w:val="16"/>
        </w:rPr>
        <w:footnoteRef/>
      </w:r>
      <w:r w:rsidRPr="00D03966">
        <w:rPr>
          <w:rFonts w:ascii="Arial" w:hAnsi="Arial" w:cs="Arial"/>
          <w:color w:val="000000" w:themeColor="text1"/>
          <w:sz w:val="16"/>
          <w:szCs w:val="16"/>
        </w:rPr>
        <w:t xml:space="preserve"> </w:t>
      </w:r>
      <w:r w:rsidRPr="00D03966">
        <w:rPr>
          <w:rFonts w:ascii="Arial" w:hAnsi="Arial" w:cs="Arial"/>
          <w:i/>
          <w:color w:val="000000" w:themeColor="text1"/>
          <w:sz w:val="16"/>
          <w:szCs w:val="16"/>
        </w:rPr>
        <w:t>Guidelines Under Section 95 of the Privacy Act 1988</w:t>
      </w:r>
      <w:r w:rsidRPr="00D03966">
        <w:rPr>
          <w:rFonts w:ascii="Arial" w:hAnsi="Arial" w:cs="Arial"/>
          <w:color w:val="000000" w:themeColor="text1"/>
          <w:sz w:val="16"/>
          <w:szCs w:val="16"/>
        </w:rPr>
        <w:t xml:space="preserve">. National Health and Medical Research Council </w:t>
      </w:r>
      <w:hyperlink r:id="rId6" w:history="1">
        <w:r w:rsidRPr="00D03966">
          <w:rPr>
            <w:rStyle w:val="Hyperlink"/>
            <w:rFonts w:ascii="Arial" w:hAnsi="Arial" w:cs="Arial"/>
            <w:color w:val="000000" w:themeColor="text1"/>
            <w:sz w:val="16"/>
            <w:szCs w:val="16"/>
          </w:rPr>
          <w:t>/www.legislation.gov.au/Details/F2014L01500/Supporting%20Material/Text</w:t>
        </w:r>
      </w:hyperlink>
      <w:r w:rsidRPr="00D03966">
        <w:rPr>
          <w:rFonts w:ascii="Arial" w:hAnsi="Arial" w:cs="Arial"/>
          <w:color w:val="000000" w:themeColor="text1"/>
          <w:sz w:val="16"/>
          <w:szCs w:val="16"/>
        </w:rPr>
        <w:tab/>
      </w:r>
    </w:p>
  </w:footnote>
  <w:footnote w:id="8">
    <w:p w14:paraId="4DC71AF0" w14:textId="77777777" w:rsidR="008D7BB2" w:rsidRPr="00A879C8" w:rsidRDefault="008D7BB2" w:rsidP="00D00C31">
      <w:pPr>
        <w:pStyle w:val="FootnoteText"/>
        <w:rPr>
          <w:rFonts w:asciiTheme="minorHAnsi" w:hAnsiTheme="minorHAnsi" w:cs="Arial"/>
          <w:sz w:val="18"/>
        </w:rPr>
      </w:pPr>
      <w:r w:rsidRPr="00D03966">
        <w:rPr>
          <w:rStyle w:val="FootnoteReference"/>
          <w:rFonts w:ascii="Arial" w:hAnsi="Arial" w:cs="Arial"/>
          <w:color w:val="000000" w:themeColor="text1"/>
          <w:sz w:val="16"/>
          <w:szCs w:val="16"/>
        </w:rPr>
        <w:footnoteRef/>
      </w:r>
      <w:r w:rsidRPr="00D03966">
        <w:rPr>
          <w:rFonts w:ascii="Arial" w:hAnsi="Arial" w:cs="Arial"/>
          <w:color w:val="000000" w:themeColor="text1"/>
          <w:sz w:val="16"/>
          <w:szCs w:val="16"/>
        </w:rPr>
        <w:t xml:space="preserve"> </w:t>
      </w:r>
      <w:r w:rsidRPr="00D03966">
        <w:rPr>
          <w:rFonts w:ascii="Arial" w:hAnsi="Arial" w:cs="Arial"/>
          <w:i/>
          <w:color w:val="000000" w:themeColor="text1"/>
          <w:sz w:val="16"/>
          <w:szCs w:val="16"/>
        </w:rPr>
        <w:t>Guidelines Under Section 95A of the Privacy Act 1988</w:t>
      </w:r>
      <w:r w:rsidRPr="00D03966">
        <w:rPr>
          <w:rFonts w:ascii="Arial" w:hAnsi="Arial" w:cs="Arial"/>
          <w:color w:val="000000" w:themeColor="text1"/>
          <w:sz w:val="16"/>
          <w:szCs w:val="16"/>
        </w:rPr>
        <w:t xml:space="preserve">. National Health and Medical Research Council </w:t>
      </w:r>
      <w:hyperlink r:id="rId7" w:history="1">
        <w:r w:rsidRPr="00D03966">
          <w:rPr>
            <w:rStyle w:val="Hyperlink"/>
            <w:rFonts w:ascii="Arial" w:hAnsi="Arial" w:cs="Arial"/>
            <w:color w:val="000000" w:themeColor="text1"/>
            <w:sz w:val="16"/>
            <w:szCs w:val="16"/>
          </w:rPr>
          <w:t>https://www.legislation.gov.au/Details/F2014L00243</w:t>
        </w:r>
      </w:hyperlink>
      <w:r>
        <w:rPr>
          <w:rFonts w:ascii="Arial" w:hAnsi="Arial" w:cs="Arial"/>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3F79" w14:textId="0B9C42CA" w:rsidR="008D7BB2" w:rsidRDefault="008D7BB2">
    <w:pPr>
      <w:pStyle w:val="Header"/>
    </w:pPr>
    <w:r>
      <w:rPr>
        <w:noProof/>
        <w:lang w:eastAsia="en-AU"/>
      </w:rPr>
      <mc:AlternateContent>
        <mc:Choice Requires="wps">
          <w:drawing>
            <wp:anchor distT="0" distB="0" distL="114300" distR="114300" simplePos="0" relativeHeight="251660288" behindDoc="1" locked="0" layoutInCell="0" allowOverlap="1" wp14:anchorId="25135FFC" wp14:editId="5C244300">
              <wp:simplePos x="0" y="0"/>
              <wp:positionH relativeFrom="margin">
                <wp:align>center</wp:align>
              </wp:positionH>
              <wp:positionV relativeFrom="margin">
                <wp:align>center</wp:align>
              </wp:positionV>
              <wp:extent cx="5050155" cy="3030220"/>
              <wp:effectExtent l="0" t="1104900" r="0" b="63690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8EBEDD" w14:textId="77777777" w:rsidR="008D7BB2" w:rsidRDefault="008D7BB2" w:rsidP="00CB6A55">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135FFC" id="_x0000_t202" coordsize="21600,21600" o:spt="202" path="m,l,21600r21600,l21600,xe">
              <v:stroke joinstyle="miter"/>
              <v:path gradientshapeok="t" o:connecttype="rect"/>
            </v:shapetype>
            <v:shape id="WordArt 2"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" o:allowincell="f" filled="f" stroked="f">
              <v:stroke joinstyle="round"/>
              <o:lock v:ext="edit" shapetype="t"/>
              <v:textbox style="mso-fit-shape-to-text:t">
                <w:txbxContent>
                  <w:p w14:paraId="2C8EBEDD" w14:textId="77777777" w:rsidR="008D7BB2" w:rsidRDefault="008D7BB2" w:rsidP="00CB6A55">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A596A"/>
    <w:multiLevelType w:val="hybridMultilevel"/>
    <w:tmpl w:val="F5543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DE64B5"/>
    <w:multiLevelType w:val="hybridMultilevel"/>
    <w:tmpl w:val="433A6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7D68E0"/>
    <w:multiLevelType w:val="hybridMultilevel"/>
    <w:tmpl w:val="326A6F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52604C"/>
    <w:multiLevelType w:val="hybridMultilevel"/>
    <w:tmpl w:val="0D60874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397FCB"/>
    <w:multiLevelType w:val="hybridMultilevel"/>
    <w:tmpl w:val="DC9AADF8"/>
    <w:lvl w:ilvl="0" w:tplc="CDB072C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A2D56"/>
    <w:multiLevelType w:val="hybridMultilevel"/>
    <w:tmpl w:val="0F440A22"/>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47DE6165"/>
    <w:multiLevelType w:val="hybridMultilevel"/>
    <w:tmpl w:val="379CA418"/>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488C5879"/>
    <w:multiLevelType w:val="hybridMultilevel"/>
    <w:tmpl w:val="A71E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E96062"/>
    <w:multiLevelType w:val="hybridMultilevel"/>
    <w:tmpl w:val="A792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E7810"/>
    <w:multiLevelType w:val="hybridMultilevel"/>
    <w:tmpl w:val="9F783AF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B22D7"/>
    <w:multiLevelType w:val="multilevel"/>
    <w:tmpl w:val="3252C5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0070C0"/>
        <w:sz w:val="24"/>
      </w:rPr>
    </w:lvl>
    <w:lvl w:ilvl="2">
      <w:start w:val="1"/>
      <w:numFmt w:val="decimal"/>
      <w:pStyle w:val="Heading3"/>
      <w:lvlText w:val="%1.%2.%3"/>
      <w:lvlJc w:val="left"/>
      <w:pPr>
        <w:ind w:left="720" w:hanging="720"/>
      </w:pPr>
      <w:rPr>
        <w:rFonts w:hint="default"/>
        <w:b w:val="0"/>
        <w:color w:val="0070C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DE351CE"/>
    <w:multiLevelType w:val="hybridMultilevel"/>
    <w:tmpl w:val="BB7E8770"/>
    <w:lvl w:ilvl="0" w:tplc="0C090001">
      <w:start w:val="1"/>
      <w:numFmt w:val="bullet"/>
      <w:lvlText w:val=""/>
      <w:lvlJc w:val="left"/>
      <w:pPr>
        <w:ind w:left="720" w:hanging="360"/>
      </w:pPr>
      <w:rPr>
        <w:rFonts w:ascii="Symbol" w:hAnsi="Symbol" w:hint="default"/>
      </w:rPr>
    </w:lvl>
    <w:lvl w:ilvl="1" w:tplc="461897EE">
      <w:start w:val="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74E21"/>
    <w:multiLevelType w:val="hybridMultilevel"/>
    <w:tmpl w:val="839EE1D6"/>
    <w:lvl w:ilvl="0" w:tplc="34980F1E">
      <w:start w:val="1"/>
      <w:numFmt w:val="decimal"/>
      <w:pStyle w:val="StyleNumbered"/>
      <w:lvlText w:val="%1."/>
      <w:lvlJc w:val="left"/>
      <w:pPr>
        <w:tabs>
          <w:tab w:val="num" w:pos="928"/>
        </w:tabs>
        <w:ind w:left="92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3" w15:restartNumberingAfterBreak="0">
    <w:nsid w:val="743A2BE4"/>
    <w:multiLevelType w:val="hybridMultilevel"/>
    <w:tmpl w:val="1490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9"/>
  </w:num>
  <w:num w:numId="5">
    <w:abstractNumId w:val="5"/>
  </w:num>
  <w:num w:numId="6">
    <w:abstractNumId w:val="1"/>
  </w:num>
  <w:num w:numId="7">
    <w:abstractNumId w:val="3"/>
  </w:num>
  <w:num w:numId="8">
    <w:abstractNumId w:val="8"/>
  </w:num>
  <w:num w:numId="9">
    <w:abstractNumId w:val="13"/>
  </w:num>
  <w:num w:numId="10">
    <w:abstractNumId w:val="0"/>
  </w:num>
  <w:num w:numId="11">
    <w:abstractNumId w:val="10"/>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10"/>
  </w:num>
  <w:num w:numId="25">
    <w:abstractNumId w:val="10"/>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1"/>
    <w:rsid w:val="00003743"/>
    <w:rsid w:val="000047ED"/>
    <w:rsid w:val="000072E8"/>
    <w:rsid w:val="00010C11"/>
    <w:rsid w:val="00035D53"/>
    <w:rsid w:val="00050E93"/>
    <w:rsid w:val="00067456"/>
    <w:rsid w:val="00071899"/>
    <w:rsid w:val="000770C8"/>
    <w:rsid w:val="000821DE"/>
    <w:rsid w:val="00082B25"/>
    <w:rsid w:val="0009229F"/>
    <w:rsid w:val="000A7837"/>
    <w:rsid w:val="000B03ED"/>
    <w:rsid w:val="000B4DC3"/>
    <w:rsid w:val="000C306A"/>
    <w:rsid w:val="000F2E2B"/>
    <w:rsid w:val="00100EEC"/>
    <w:rsid w:val="0011025E"/>
    <w:rsid w:val="00123C92"/>
    <w:rsid w:val="00131564"/>
    <w:rsid w:val="00136346"/>
    <w:rsid w:val="00140FFD"/>
    <w:rsid w:val="0014769B"/>
    <w:rsid w:val="00152095"/>
    <w:rsid w:val="00155A43"/>
    <w:rsid w:val="001640FB"/>
    <w:rsid w:val="00173558"/>
    <w:rsid w:val="001930BD"/>
    <w:rsid w:val="00196D55"/>
    <w:rsid w:val="001A00DA"/>
    <w:rsid w:val="001A3109"/>
    <w:rsid w:val="001B0DBD"/>
    <w:rsid w:val="001B3443"/>
    <w:rsid w:val="001C25AD"/>
    <w:rsid w:val="001E3B52"/>
    <w:rsid w:val="001F13DF"/>
    <w:rsid w:val="00201D79"/>
    <w:rsid w:val="00202941"/>
    <w:rsid w:val="00214898"/>
    <w:rsid w:val="0022032A"/>
    <w:rsid w:val="00222D94"/>
    <w:rsid w:val="00232C99"/>
    <w:rsid w:val="00252B48"/>
    <w:rsid w:val="00270C3A"/>
    <w:rsid w:val="00285A2B"/>
    <w:rsid w:val="0029196C"/>
    <w:rsid w:val="002B6FBE"/>
    <w:rsid w:val="002C0A06"/>
    <w:rsid w:val="002C4CDB"/>
    <w:rsid w:val="002D5796"/>
    <w:rsid w:val="002D5E73"/>
    <w:rsid w:val="002E120C"/>
    <w:rsid w:val="002F3AE3"/>
    <w:rsid w:val="002F53E4"/>
    <w:rsid w:val="002F7F03"/>
    <w:rsid w:val="00302E4E"/>
    <w:rsid w:val="0030786C"/>
    <w:rsid w:val="00330369"/>
    <w:rsid w:val="003525F5"/>
    <w:rsid w:val="00352E1D"/>
    <w:rsid w:val="00375498"/>
    <w:rsid w:val="00387082"/>
    <w:rsid w:val="003913EB"/>
    <w:rsid w:val="00392416"/>
    <w:rsid w:val="0039783F"/>
    <w:rsid w:val="003B77D6"/>
    <w:rsid w:val="003C12F5"/>
    <w:rsid w:val="003D17F9"/>
    <w:rsid w:val="003E0459"/>
    <w:rsid w:val="003F20DA"/>
    <w:rsid w:val="00407014"/>
    <w:rsid w:val="00414A83"/>
    <w:rsid w:val="00420170"/>
    <w:rsid w:val="00425672"/>
    <w:rsid w:val="00427E59"/>
    <w:rsid w:val="00447ABF"/>
    <w:rsid w:val="004563A6"/>
    <w:rsid w:val="0046094D"/>
    <w:rsid w:val="00470473"/>
    <w:rsid w:val="00484300"/>
    <w:rsid w:val="004867E2"/>
    <w:rsid w:val="0049367D"/>
    <w:rsid w:val="004A46B5"/>
    <w:rsid w:val="004B1272"/>
    <w:rsid w:val="004C1BEF"/>
    <w:rsid w:val="004C2BB9"/>
    <w:rsid w:val="004C3A5C"/>
    <w:rsid w:val="004D54B5"/>
    <w:rsid w:val="004E5129"/>
    <w:rsid w:val="004F25AF"/>
    <w:rsid w:val="00501A73"/>
    <w:rsid w:val="0053156F"/>
    <w:rsid w:val="00531F16"/>
    <w:rsid w:val="00532514"/>
    <w:rsid w:val="005339E3"/>
    <w:rsid w:val="00536CCB"/>
    <w:rsid w:val="00541297"/>
    <w:rsid w:val="00570EAD"/>
    <w:rsid w:val="00574039"/>
    <w:rsid w:val="00575904"/>
    <w:rsid w:val="005A4965"/>
    <w:rsid w:val="005B4D6E"/>
    <w:rsid w:val="005C4595"/>
    <w:rsid w:val="005C57E9"/>
    <w:rsid w:val="005E15D1"/>
    <w:rsid w:val="005F0B41"/>
    <w:rsid w:val="00601489"/>
    <w:rsid w:val="006226D7"/>
    <w:rsid w:val="00630567"/>
    <w:rsid w:val="00634BCC"/>
    <w:rsid w:val="0063536C"/>
    <w:rsid w:val="0064418C"/>
    <w:rsid w:val="006450BB"/>
    <w:rsid w:val="006531AB"/>
    <w:rsid w:val="006610C0"/>
    <w:rsid w:val="00676920"/>
    <w:rsid w:val="00690DF8"/>
    <w:rsid w:val="0069275C"/>
    <w:rsid w:val="006B1B73"/>
    <w:rsid w:val="006D54CD"/>
    <w:rsid w:val="006F3E91"/>
    <w:rsid w:val="006F5459"/>
    <w:rsid w:val="006F6754"/>
    <w:rsid w:val="006F7CF3"/>
    <w:rsid w:val="0070224A"/>
    <w:rsid w:val="00711162"/>
    <w:rsid w:val="00714615"/>
    <w:rsid w:val="007463EC"/>
    <w:rsid w:val="00753550"/>
    <w:rsid w:val="0076386B"/>
    <w:rsid w:val="00767FAC"/>
    <w:rsid w:val="00785EBB"/>
    <w:rsid w:val="007867AF"/>
    <w:rsid w:val="007960EC"/>
    <w:rsid w:val="00796D6A"/>
    <w:rsid w:val="007A0136"/>
    <w:rsid w:val="007C175C"/>
    <w:rsid w:val="007C6ECF"/>
    <w:rsid w:val="007C7110"/>
    <w:rsid w:val="007E0D32"/>
    <w:rsid w:val="007E1CB3"/>
    <w:rsid w:val="007E69FE"/>
    <w:rsid w:val="007F2226"/>
    <w:rsid w:val="0080358D"/>
    <w:rsid w:val="00803AC3"/>
    <w:rsid w:val="008113C6"/>
    <w:rsid w:val="008264EB"/>
    <w:rsid w:val="00831E43"/>
    <w:rsid w:val="008401C4"/>
    <w:rsid w:val="00844FA1"/>
    <w:rsid w:val="008546EA"/>
    <w:rsid w:val="008623F3"/>
    <w:rsid w:val="008736EB"/>
    <w:rsid w:val="0087779F"/>
    <w:rsid w:val="008815BA"/>
    <w:rsid w:val="008B56E1"/>
    <w:rsid w:val="008D0926"/>
    <w:rsid w:val="008D21A5"/>
    <w:rsid w:val="008D7BB2"/>
    <w:rsid w:val="008E0CA1"/>
    <w:rsid w:val="00914C4D"/>
    <w:rsid w:val="0092012A"/>
    <w:rsid w:val="00923237"/>
    <w:rsid w:val="00930A32"/>
    <w:rsid w:val="0093179A"/>
    <w:rsid w:val="00932E95"/>
    <w:rsid w:val="009442ED"/>
    <w:rsid w:val="00974537"/>
    <w:rsid w:val="009921C7"/>
    <w:rsid w:val="009A459C"/>
    <w:rsid w:val="009C05C6"/>
    <w:rsid w:val="009C08CA"/>
    <w:rsid w:val="009C4798"/>
    <w:rsid w:val="009D0EE6"/>
    <w:rsid w:val="009D3837"/>
    <w:rsid w:val="00A2226D"/>
    <w:rsid w:val="00A4512D"/>
    <w:rsid w:val="00A62F77"/>
    <w:rsid w:val="00A705AF"/>
    <w:rsid w:val="00A73079"/>
    <w:rsid w:val="00A74B0F"/>
    <w:rsid w:val="00A82410"/>
    <w:rsid w:val="00AA3967"/>
    <w:rsid w:val="00AB3868"/>
    <w:rsid w:val="00AB78DA"/>
    <w:rsid w:val="00AC2642"/>
    <w:rsid w:val="00AD3762"/>
    <w:rsid w:val="00AD7C55"/>
    <w:rsid w:val="00AE31C8"/>
    <w:rsid w:val="00AF7B81"/>
    <w:rsid w:val="00B04008"/>
    <w:rsid w:val="00B15D96"/>
    <w:rsid w:val="00B16043"/>
    <w:rsid w:val="00B21F50"/>
    <w:rsid w:val="00B26563"/>
    <w:rsid w:val="00B2712D"/>
    <w:rsid w:val="00B36C10"/>
    <w:rsid w:val="00B42851"/>
    <w:rsid w:val="00B50FF7"/>
    <w:rsid w:val="00B57D9A"/>
    <w:rsid w:val="00B62E55"/>
    <w:rsid w:val="00B65C08"/>
    <w:rsid w:val="00B757F4"/>
    <w:rsid w:val="00B76C18"/>
    <w:rsid w:val="00BA0F70"/>
    <w:rsid w:val="00BB6D83"/>
    <w:rsid w:val="00BC0B43"/>
    <w:rsid w:val="00BD0A19"/>
    <w:rsid w:val="00BD7257"/>
    <w:rsid w:val="00BE093E"/>
    <w:rsid w:val="00BF166C"/>
    <w:rsid w:val="00BF27A6"/>
    <w:rsid w:val="00C0048B"/>
    <w:rsid w:val="00C017BC"/>
    <w:rsid w:val="00C02712"/>
    <w:rsid w:val="00C0766A"/>
    <w:rsid w:val="00C07BD6"/>
    <w:rsid w:val="00C10072"/>
    <w:rsid w:val="00C112E6"/>
    <w:rsid w:val="00C16CF0"/>
    <w:rsid w:val="00C21410"/>
    <w:rsid w:val="00C22A9B"/>
    <w:rsid w:val="00C22E4F"/>
    <w:rsid w:val="00C23264"/>
    <w:rsid w:val="00C27251"/>
    <w:rsid w:val="00C36A82"/>
    <w:rsid w:val="00C45BA1"/>
    <w:rsid w:val="00C46086"/>
    <w:rsid w:val="00C46897"/>
    <w:rsid w:val="00C53090"/>
    <w:rsid w:val="00C72920"/>
    <w:rsid w:val="00CB1141"/>
    <w:rsid w:val="00CB52E8"/>
    <w:rsid w:val="00CB5B1A"/>
    <w:rsid w:val="00CB6A55"/>
    <w:rsid w:val="00CC3311"/>
    <w:rsid w:val="00CC3790"/>
    <w:rsid w:val="00CC4127"/>
    <w:rsid w:val="00CC70DB"/>
    <w:rsid w:val="00CE5E9A"/>
    <w:rsid w:val="00CE6BD3"/>
    <w:rsid w:val="00CF00CD"/>
    <w:rsid w:val="00CF035B"/>
    <w:rsid w:val="00CF1D52"/>
    <w:rsid w:val="00D00C31"/>
    <w:rsid w:val="00D03966"/>
    <w:rsid w:val="00D14ED8"/>
    <w:rsid w:val="00D53833"/>
    <w:rsid w:val="00D556D7"/>
    <w:rsid w:val="00D84089"/>
    <w:rsid w:val="00D8420B"/>
    <w:rsid w:val="00D90D76"/>
    <w:rsid w:val="00DA3EA6"/>
    <w:rsid w:val="00DA661A"/>
    <w:rsid w:val="00DA74F6"/>
    <w:rsid w:val="00DD2360"/>
    <w:rsid w:val="00DD439C"/>
    <w:rsid w:val="00DD6D09"/>
    <w:rsid w:val="00DE543F"/>
    <w:rsid w:val="00DF66FD"/>
    <w:rsid w:val="00E04F90"/>
    <w:rsid w:val="00E10649"/>
    <w:rsid w:val="00E13941"/>
    <w:rsid w:val="00E2592A"/>
    <w:rsid w:val="00E34404"/>
    <w:rsid w:val="00E424F5"/>
    <w:rsid w:val="00E54B44"/>
    <w:rsid w:val="00E76A1C"/>
    <w:rsid w:val="00E969EA"/>
    <w:rsid w:val="00EA0436"/>
    <w:rsid w:val="00EB11F6"/>
    <w:rsid w:val="00EB29A9"/>
    <w:rsid w:val="00EB5FF8"/>
    <w:rsid w:val="00EC0815"/>
    <w:rsid w:val="00ED2154"/>
    <w:rsid w:val="00ED2180"/>
    <w:rsid w:val="00ED76B1"/>
    <w:rsid w:val="00F07EC0"/>
    <w:rsid w:val="00F15489"/>
    <w:rsid w:val="00F21430"/>
    <w:rsid w:val="00F27356"/>
    <w:rsid w:val="00F2796E"/>
    <w:rsid w:val="00F3099E"/>
    <w:rsid w:val="00F349E2"/>
    <w:rsid w:val="00F80A8F"/>
    <w:rsid w:val="00F816A6"/>
    <w:rsid w:val="00F86D50"/>
    <w:rsid w:val="00F87F23"/>
    <w:rsid w:val="00FA6742"/>
    <w:rsid w:val="00FA6775"/>
    <w:rsid w:val="00FC685E"/>
    <w:rsid w:val="00FE0416"/>
    <w:rsid w:val="00FE09B6"/>
    <w:rsid w:val="00FE4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6D80AD4"/>
  <w15:docId w15:val="{5261726E-7C9B-4BF9-B854-C69A4F9E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9"/>
    <w:qFormat/>
    <w:rsid w:val="00753550"/>
    <w:pPr>
      <w:keepNext/>
      <w:numPr>
        <w:numId w:val="11"/>
      </w:numPr>
      <w:spacing w:before="240" w:after="60"/>
      <w:outlineLvl w:val="0"/>
    </w:pPr>
    <w:rPr>
      <w:rFonts w:ascii="Arial Bold" w:hAnsi="Arial Bold" w:cs="Arial"/>
      <w:b/>
      <w:bCs/>
      <w:color w:val="0070C0"/>
      <w:kern w:val="28"/>
      <w:sz w:val="28"/>
      <w:szCs w:val="32"/>
    </w:rPr>
  </w:style>
  <w:style w:type="paragraph" w:styleId="Heading2">
    <w:name w:val="heading 2"/>
    <w:basedOn w:val="Normal"/>
    <w:next w:val="Normal"/>
    <w:link w:val="Heading2Char"/>
    <w:autoRedefine/>
    <w:uiPriority w:val="9"/>
    <w:qFormat/>
    <w:rsid w:val="00D53833"/>
    <w:pPr>
      <w:keepNext/>
      <w:numPr>
        <w:ilvl w:val="1"/>
        <w:numId w:val="11"/>
      </w:numPr>
      <w:spacing w:before="240" w:after="60"/>
      <w:outlineLvl w:val="1"/>
    </w:pPr>
    <w:rPr>
      <w:rFonts w:ascii="Arial Bold" w:hAnsi="Arial Bold" w:cs="Arial"/>
      <w:b/>
      <w:bCs/>
      <w:iCs/>
      <w:color w:val="0070C0"/>
      <w:szCs w:val="28"/>
    </w:rPr>
  </w:style>
  <w:style w:type="paragraph" w:styleId="Heading3">
    <w:name w:val="heading 3"/>
    <w:aliases w:val="Heading 4x"/>
    <w:basedOn w:val="Normal"/>
    <w:next w:val="Normal"/>
    <w:link w:val="Heading3Char"/>
    <w:qFormat/>
    <w:rsid w:val="00A705AF"/>
    <w:pPr>
      <w:keepNext/>
      <w:numPr>
        <w:ilvl w:val="2"/>
        <w:numId w:val="11"/>
      </w:numPr>
      <w:spacing w:before="240" w:after="60"/>
      <w:outlineLvl w:val="2"/>
    </w:pPr>
    <w:rPr>
      <w:rFonts w:ascii="Arial" w:hAnsi="Arial" w:cs="Arial"/>
      <w:bCs/>
      <w:szCs w:val="26"/>
    </w:rPr>
  </w:style>
  <w:style w:type="paragraph" w:styleId="Heading4">
    <w:name w:val="heading 4"/>
    <w:aliases w:val="Heading 3x"/>
    <w:basedOn w:val="Heading3"/>
    <w:next w:val="Normal"/>
    <w:link w:val="Heading4Char"/>
    <w:uiPriority w:val="9"/>
    <w:qFormat/>
    <w:rsid w:val="002F53E4"/>
    <w:pPr>
      <w:numPr>
        <w:ilvl w:val="0"/>
        <w:numId w:val="0"/>
      </w:numPr>
      <w:ind w:left="720"/>
      <w:outlineLvl w:val="3"/>
    </w:pPr>
    <w:rPr>
      <w:rFonts w:eastAsiaTheme="minorHAnsi"/>
      <w:b/>
      <w:color w:val="0070C0"/>
    </w:rPr>
  </w:style>
  <w:style w:type="paragraph" w:styleId="Heading5">
    <w:name w:val="heading 5"/>
    <w:basedOn w:val="Title"/>
    <w:next w:val="Normal"/>
    <w:qFormat/>
    <w:rsid w:val="00753550"/>
    <w:pPr>
      <w:outlineLvl w:val="4"/>
    </w:pPr>
  </w:style>
  <w:style w:type="paragraph" w:styleId="Heading6">
    <w:name w:val="heading 6"/>
    <w:basedOn w:val="Normal"/>
    <w:next w:val="Normal"/>
    <w:qFormat/>
    <w:rsid w:val="00A705AF"/>
    <w:pPr>
      <w:keepNext/>
      <w:numPr>
        <w:ilvl w:val="5"/>
        <w:numId w:val="11"/>
      </w:numPr>
      <w:spacing w:before="240" w:after="60"/>
      <w:outlineLvl w:val="5"/>
    </w:pPr>
    <w:rPr>
      <w:b/>
      <w:bCs/>
      <w:i/>
      <w:szCs w:val="22"/>
    </w:rPr>
  </w:style>
  <w:style w:type="paragraph" w:styleId="Heading7">
    <w:name w:val="heading 7"/>
    <w:basedOn w:val="Normal"/>
    <w:next w:val="Normal"/>
    <w:link w:val="Heading7Char"/>
    <w:semiHidden/>
    <w:unhideWhenUsed/>
    <w:qFormat/>
    <w:rsid w:val="00AB3868"/>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B3868"/>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B3868"/>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99"/>
    <w:qFormat/>
    <w:rsid w:val="00A4512D"/>
    <w:pPr>
      <w:ind w:left="720"/>
      <w:contextualSpacing/>
    </w:pPr>
  </w:style>
  <w:style w:type="numbering" w:customStyle="1" w:styleId="NoList1">
    <w:name w:val="No List1"/>
    <w:next w:val="NoList"/>
    <w:uiPriority w:val="99"/>
    <w:semiHidden/>
    <w:unhideWhenUsed/>
    <w:rsid w:val="00D00C31"/>
  </w:style>
  <w:style w:type="paragraph" w:customStyle="1" w:styleId="Default">
    <w:name w:val="Default"/>
    <w:rsid w:val="00D00C31"/>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DefaultParagraphFont"/>
    <w:uiPriority w:val="99"/>
    <w:unhideWhenUsed/>
    <w:rsid w:val="00D00C31"/>
    <w:rPr>
      <w:color w:val="0000FF" w:themeColor="hyperlink"/>
      <w:u w:val="single"/>
    </w:rPr>
  </w:style>
  <w:style w:type="paragraph" w:styleId="Header">
    <w:name w:val="header"/>
    <w:basedOn w:val="Normal"/>
    <w:link w:val="HeaderChar"/>
    <w:uiPriority w:val="99"/>
    <w:unhideWhenUsed/>
    <w:rsid w:val="00D00C3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0C3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00C3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00C31"/>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unhideWhenUsed/>
    <w:rsid w:val="00D00C31"/>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0C31"/>
    <w:rPr>
      <w:rFonts w:ascii="Tahoma" w:eastAsiaTheme="minorHAnsi" w:hAnsi="Tahoma" w:cs="Tahoma"/>
      <w:sz w:val="16"/>
      <w:szCs w:val="16"/>
      <w:lang w:eastAsia="en-US"/>
    </w:rPr>
  </w:style>
  <w:style w:type="paragraph" w:styleId="FootnoteText">
    <w:name w:val="footnote text"/>
    <w:basedOn w:val="Normal"/>
    <w:link w:val="FootnoteTextChar"/>
    <w:rsid w:val="00D00C31"/>
    <w:rPr>
      <w:rFonts w:ascii="Book Antiqua" w:hAnsi="Book Antiqua"/>
      <w:sz w:val="20"/>
      <w:szCs w:val="20"/>
      <w:lang w:eastAsia="en-AU"/>
    </w:rPr>
  </w:style>
  <w:style w:type="character" w:customStyle="1" w:styleId="FootnoteTextChar">
    <w:name w:val="Footnote Text Char"/>
    <w:basedOn w:val="DefaultParagraphFont"/>
    <w:link w:val="FootnoteText"/>
    <w:rsid w:val="00D00C31"/>
    <w:rPr>
      <w:rFonts w:ascii="Book Antiqua" w:hAnsi="Book Antiqua"/>
    </w:rPr>
  </w:style>
  <w:style w:type="character" w:styleId="FootnoteReference">
    <w:name w:val="footnote reference"/>
    <w:rsid w:val="00D00C31"/>
    <w:rPr>
      <w:vertAlign w:val="superscript"/>
    </w:rPr>
  </w:style>
  <w:style w:type="character" w:styleId="FollowedHyperlink">
    <w:name w:val="FollowedHyperlink"/>
    <w:basedOn w:val="DefaultParagraphFont"/>
    <w:uiPriority w:val="99"/>
    <w:unhideWhenUsed/>
    <w:rsid w:val="00D00C31"/>
    <w:rPr>
      <w:color w:val="800080" w:themeColor="followedHyperlink"/>
      <w:u w:val="single"/>
    </w:rPr>
  </w:style>
  <w:style w:type="character" w:customStyle="1" w:styleId="Heading3Char">
    <w:name w:val="Heading 3 Char"/>
    <w:aliases w:val="Heading 4x Char"/>
    <w:basedOn w:val="DefaultParagraphFont"/>
    <w:link w:val="Heading3"/>
    <w:rsid w:val="00D00C31"/>
    <w:rPr>
      <w:rFonts w:ascii="Arial" w:hAnsi="Arial" w:cs="Arial"/>
      <w:bCs/>
      <w:sz w:val="24"/>
      <w:szCs w:val="26"/>
      <w:lang w:eastAsia="en-US"/>
    </w:rPr>
  </w:style>
  <w:style w:type="character" w:styleId="CommentReference">
    <w:name w:val="annotation reference"/>
    <w:basedOn w:val="DefaultParagraphFont"/>
    <w:uiPriority w:val="99"/>
    <w:unhideWhenUsed/>
    <w:rsid w:val="00D00C31"/>
    <w:rPr>
      <w:sz w:val="16"/>
      <w:szCs w:val="16"/>
    </w:rPr>
  </w:style>
  <w:style w:type="paragraph" w:styleId="CommentText">
    <w:name w:val="annotation text"/>
    <w:basedOn w:val="Normal"/>
    <w:link w:val="CommentTextChar"/>
    <w:uiPriority w:val="99"/>
    <w:unhideWhenUsed/>
    <w:rsid w:val="00D00C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00C3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D00C31"/>
    <w:rPr>
      <w:b/>
      <w:bCs/>
    </w:rPr>
  </w:style>
  <w:style w:type="character" w:customStyle="1" w:styleId="CommentSubjectChar">
    <w:name w:val="Comment Subject Char"/>
    <w:basedOn w:val="CommentTextChar"/>
    <w:link w:val="CommentSubject"/>
    <w:uiPriority w:val="99"/>
    <w:rsid w:val="00D00C31"/>
    <w:rPr>
      <w:rFonts w:asciiTheme="minorHAnsi" w:eastAsiaTheme="minorHAnsi" w:hAnsiTheme="minorHAnsi" w:cstheme="minorBidi"/>
      <w:b/>
      <w:bCs/>
      <w:lang w:eastAsia="en-US"/>
    </w:rPr>
  </w:style>
  <w:style w:type="character" w:customStyle="1" w:styleId="Heading1Char">
    <w:name w:val="Heading 1 Char"/>
    <w:basedOn w:val="DefaultParagraphFont"/>
    <w:link w:val="Heading1"/>
    <w:uiPriority w:val="9"/>
    <w:rsid w:val="00753550"/>
    <w:rPr>
      <w:rFonts w:ascii="Arial Bold" w:hAnsi="Arial Bold" w:cs="Arial"/>
      <w:b/>
      <w:bCs/>
      <w:color w:val="0070C0"/>
      <w:kern w:val="28"/>
      <w:sz w:val="28"/>
      <w:szCs w:val="32"/>
      <w:lang w:eastAsia="en-US"/>
    </w:rPr>
  </w:style>
  <w:style w:type="paragraph" w:customStyle="1" w:styleId="CharCharCharCharCharCharCharCharCharCharCharCharChar">
    <w:name w:val="Char Char Char Char Char Char Char Char Char Char Char Char Char"/>
    <w:basedOn w:val="Normal"/>
    <w:rsid w:val="00D00C31"/>
    <w:pPr>
      <w:spacing w:after="160" w:line="240" w:lineRule="exact"/>
    </w:pPr>
    <w:rPr>
      <w:rFonts w:ascii="Verdana" w:hAnsi="Verdana" w:cs="Verdana"/>
      <w:sz w:val="20"/>
      <w:szCs w:val="20"/>
      <w:lang w:val="en-US"/>
    </w:rPr>
  </w:style>
  <w:style w:type="paragraph" w:customStyle="1" w:styleId="StyleNumbered">
    <w:name w:val="Style Numbered"/>
    <w:basedOn w:val="Normal"/>
    <w:rsid w:val="00D00C31"/>
    <w:pPr>
      <w:numPr>
        <w:numId w:val="1"/>
      </w:numPr>
    </w:pPr>
    <w:rPr>
      <w:rFonts w:ascii="Book Antiqua" w:hAnsi="Book Antiqua"/>
      <w:lang w:eastAsia="en-AU"/>
    </w:rPr>
  </w:style>
  <w:style w:type="table" w:styleId="TableGrid">
    <w:name w:val="Table Grid"/>
    <w:basedOn w:val="TableNormal"/>
    <w:rsid w:val="00D00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00C31"/>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character" w:customStyle="1" w:styleId="Heading2Char">
    <w:name w:val="Heading 2 Char"/>
    <w:basedOn w:val="DefaultParagraphFont"/>
    <w:link w:val="Heading2"/>
    <w:uiPriority w:val="9"/>
    <w:rsid w:val="00D53833"/>
    <w:rPr>
      <w:rFonts w:ascii="Arial Bold" w:hAnsi="Arial Bold" w:cs="Arial"/>
      <w:b/>
      <w:bCs/>
      <w:iCs/>
      <w:color w:val="0070C0"/>
      <w:sz w:val="24"/>
      <w:szCs w:val="28"/>
      <w:lang w:eastAsia="en-US"/>
    </w:rPr>
  </w:style>
  <w:style w:type="paragraph" w:styleId="TOC1">
    <w:name w:val="toc 1"/>
    <w:basedOn w:val="Normal"/>
    <w:next w:val="Normal"/>
    <w:autoRedefine/>
    <w:uiPriority w:val="39"/>
    <w:unhideWhenUsed/>
    <w:qFormat/>
    <w:rsid w:val="00B15D96"/>
    <w:pPr>
      <w:tabs>
        <w:tab w:val="left" w:pos="440"/>
        <w:tab w:val="right" w:leader="dot" w:pos="9628"/>
      </w:tabs>
      <w:spacing w:after="100"/>
    </w:pPr>
    <w:rPr>
      <w:rFonts w:ascii="Arial" w:eastAsiaTheme="majorEastAsia" w:hAnsi="Arial" w:cs="Arial"/>
      <w:b/>
      <w:noProof/>
      <w:sz w:val="22"/>
      <w:szCs w:val="22"/>
    </w:rPr>
  </w:style>
  <w:style w:type="paragraph" w:styleId="TOC2">
    <w:name w:val="toc 2"/>
    <w:basedOn w:val="Normal"/>
    <w:next w:val="Normal"/>
    <w:autoRedefine/>
    <w:uiPriority w:val="39"/>
    <w:unhideWhenUsed/>
    <w:qFormat/>
    <w:rsid w:val="00753550"/>
    <w:pPr>
      <w:tabs>
        <w:tab w:val="left" w:pos="709"/>
        <w:tab w:val="right" w:leader="dot" w:pos="9639"/>
      </w:tabs>
      <w:spacing w:after="100"/>
      <w:ind w:left="220"/>
    </w:pPr>
    <w:rPr>
      <w:rFonts w:asciiTheme="minorHAnsi" w:eastAsiaTheme="minorHAnsi" w:hAnsiTheme="minorHAnsi" w:cstheme="minorBidi"/>
      <w:sz w:val="22"/>
      <w:szCs w:val="22"/>
    </w:rPr>
  </w:style>
  <w:style w:type="character" w:customStyle="1" w:styleId="Heading4Char">
    <w:name w:val="Heading 4 Char"/>
    <w:aliases w:val="Heading 3x Char"/>
    <w:basedOn w:val="DefaultParagraphFont"/>
    <w:link w:val="Heading4"/>
    <w:uiPriority w:val="9"/>
    <w:rsid w:val="002F53E4"/>
    <w:rPr>
      <w:rFonts w:ascii="Arial" w:eastAsiaTheme="minorHAnsi" w:hAnsi="Arial" w:cs="Arial"/>
      <w:b/>
      <w:bCs/>
      <w:color w:val="0070C0"/>
      <w:sz w:val="24"/>
      <w:szCs w:val="26"/>
      <w:lang w:eastAsia="en-US"/>
    </w:rPr>
  </w:style>
  <w:style w:type="paragraph" w:styleId="Revision">
    <w:name w:val="Revision"/>
    <w:hidden/>
    <w:uiPriority w:val="99"/>
    <w:semiHidden/>
    <w:rsid w:val="00D00C31"/>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qFormat/>
    <w:rsid w:val="00D00C31"/>
    <w:pPr>
      <w:spacing w:after="100" w:line="276" w:lineRule="auto"/>
      <w:ind w:left="440"/>
    </w:pPr>
    <w:rPr>
      <w:rFonts w:asciiTheme="minorHAnsi" w:eastAsiaTheme="minorEastAsia" w:hAnsiTheme="minorHAnsi" w:cstheme="minorBidi"/>
      <w:sz w:val="22"/>
      <w:szCs w:val="22"/>
      <w:lang w:val="en-US" w:eastAsia="ja-JP"/>
    </w:rPr>
  </w:style>
  <w:style w:type="character" w:customStyle="1" w:styleId="Heading7Char">
    <w:name w:val="Heading 7 Char"/>
    <w:basedOn w:val="DefaultParagraphFont"/>
    <w:link w:val="Heading7"/>
    <w:semiHidden/>
    <w:rsid w:val="00AB3868"/>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AB3868"/>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AB3868"/>
    <w:rPr>
      <w:rFonts w:asciiTheme="majorHAnsi" w:eastAsiaTheme="majorEastAsia" w:hAnsiTheme="majorHAnsi" w:cstheme="majorBidi"/>
      <w:i/>
      <w:iCs/>
      <w:color w:val="404040" w:themeColor="text1" w:themeTint="BF"/>
      <w:lang w:eastAsia="en-US"/>
    </w:rPr>
  </w:style>
  <w:style w:type="paragraph" w:styleId="TOC4">
    <w:name w:val="toc 4"/>
    <w:basedOn w:val="Normal"/>
    <w:next w:val="Normal"/>
    <w:autoRedefine/>
    <w:uiPriority w:val="39"/>
    <w:unhideWhenUsed/>
    <w:rsid w:val="00FA6775"/>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FA6775"/>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FA6775"/>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FA6775"/>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FA6775"/>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FA6775"/>
    <w:pPr>
      <w:spacing w:after="100" w:line="276" w:lineRule="auto"/>
      <w:ind w:left="1760"/>
    </w:pPr>
    <w:rPr>
      <w:rFonts w:asciiTheme="minorHAnsi" w:eastAsiaTheme="minorEastAsia" w:hAnsiTheme="minorHAnsi" w:cstheme="minorBidi"/>
      <w:sz w:val="22"/>
      <w:szCs w:val="22"/>
      <w:lang w:eastAsia="en-AU"/>
    </w:rPr>
  </w:style>
  <w:style w:type="paragraph" w:styleId="NormalWeb">
    <w:name w:val="Normal (Web)"/>
    <w:basedOn w:val="Normal"/>
    <w:uiPriority w:val="99"/>
    <w:semiHidden/>
    <w:unhideWhenUsed/>
    <w:rsid w:val="00CB6A55"/>
    <w:pPr>
      <w:spacing w:before="100" w:beforeAutospacing="1" w:after="100" w:afterAutospacing="1"/>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1897">
      <w:bodyDiv w:val="1"/>
      <w:marLeft w:val="0"/>
      <w:marRight w:val="0"/>
      <w:marTop w:val="0"/>
      <w:marBottom w:val="0"/>
      <w:divBdr>
        <w:top w:val="none" w:sz="0" w:space="0" w:color="auto"/>
        <w:left w:val="none" w:sz="0" w:space="0" w:color="auto"/>
        <w:bottom w:val="none" w:sz="0" w:space="0" w:color="auto"/>
        <w:right w:val="none" w:sz="0" w:space="0" w:color="auto"/>
      </w:divBdr>
      <w:divsChild>
        <w:div w:id="89158454">
          <w:marLeft w:val="547"/>
          <w:marRight w:val="0"/>
          <w:marTop w:val="0"/>
          <w:marBottom w:val="0"/>
          <w:divBdr>
            <w:top w:val="none" w:sz="0" w:space="0" w:color="auto"/>
            <w:left w:val="none" w:sz="0" w:space="0" w:color="auto"/>
            <w:bottom w:val="none" w:sz="0" w:space="0" w:color="auto"/>
            <w:right w:val="none" w:sz="0" w:space="0" w:color="auto"/>
          </w:divBdr>
        </w:div>
        <w:div w:id="1381782004">
          <w:marLeft w:val="547"/>
          <w:marRight w:val="0"/>
          <w:marTop w:val="0"/>
          <w:marBottom w:val="0"/>
          <w:divBdr>
            <w:top w:val="none" w:sz="0" w:space="0" w:color="auto"/>
            <w:left w:val="none" w:sz="0" w:space="0" w:color="auto"/>
            <w:bottom w:val="none" w:sz="0" w:space="0" w:color="auto"/>
            <w:right w:val="none" w:sz="0" w:space="0" w:color="auto"/>
          </w:divBdr>
        </w:div>
        <w:div w:id="483854579">
          <w:marLeft w:val="547"/>
          <w:marRight w:val="0"/>
          <w:marTop w:val="0"/>
          <w:marBottom w:val="0"/>
          <w:divBdr>
            <w:top w:val="none" w:sz="0" w:space="0" w:color="auto"/>
            <w:left w:val="none" w:sz="0" w:space="0" w:color="auto"/>
            <w:bottom w:val="none" w:sz="0" w:space="0" w:color="auto"/>
            <w:right w:val="none" w:sz="0" w:space="0" w:color="auto"/>
          </w:divBdr>
        </w:div>
        <w:div w:id="19974140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lth.gov.au/internet/main/publishing.nsf/Content/foi-about"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hyperlink" Target="mailto:CervicalScreenNTRegister.DOH@nt.gov.au"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mailto:ScreeningAndPreventionData@health.nsw.gov.au" TargetMode="External"/><Relationship Id="rId42"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news@health.gov.au"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hyperlink" Target="https://www.nhmrc.gov.au/health-ethics/human-research-ethics-committees-hrecs" TargetMode="External"/><Relationship Id="rId38" Type="http://schemas.openxmlformats.org/officeDocument/2006/relationships/hyperlink" Target="mailto:cscsadministration@ths.tas.gov.au" TargetMode="External"/><Relationship Id="rId2" Type="http://schemas.openxmlformats.org/officeDocument/2006/relationships/numbering" Target="numbering.xml"/><Relationship Id="rId16" Type="http://schemas.openxmlformats.org/officeDocument/2006/relationships/hyperlink" Target="http://aiatsis.gov.au/research/ethical-research/guidelines-ethical-research-australian-indigenous-studies" TargetMode="External"/><Relationship Id="rId20" Type="http://schemas.openxmlformats.org/officeDocument/2006/relationships/diagramColors" Target="diagrams/colors1.xml"/><Relationship Id="rId29" Type="http://schemas.openxmlformats.org/officeDocument/2006/relationships/hyperlink" Target="mailto:data.release@health.gov.au" TargetMode="External"/><Relationship Id="rId41" Type="http://schemas.openxmlformats.org/officeDocument/2006/relationships/hyperlink" Target="mailto:healthinfo@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Layout" Target="diagrams/layout2.xml"/><Relationship Id="rId32" Type="http://schemas.openxmlformats.org/officeDocument/2006/relationships/hyperlink" Target="https://www.nhmrc.gov.au/_files_nhmrc/publications/attachments/pr2_guidelines_under_s95a_of_the_privacy_act_140311.pdf" TargetMode="External"/><Relationship Id="rId37" Type="http://schemas.openxmlformats.org/officeDocument/2006/relationships/hyperlink" Target="mailto:Julie.Patterson@sa.gov.au" TargetMode="External"/><Relationship Id="rId40" Type="http://schemas.openxmlformats.org/officeDocument/2006/relationships/hyperlink" Target="mailto:cancerscreening@act.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entral.health\DfsUserEnv\Users\User_11\OSULGI\My%20work%20doc\NCSR%20Policy%20Taskforce\Data%20Access%20and%20Release%20Policy\Jan%202018\Values%20and%20Ethics:%20Guidelines%20for%20Ethical%20Conduct%20in%20Aboriginal%20and%20Torres%20Strait%20Islander%20Health%20Research" TargetMode="External"/><Relationship Id="rId23" Type="http://schemas.openxmlformats.org/officeDocument/2006/relationships/diagramData" Target="diagrams/data2.xml"/><Relationship Id="rId28" Type="http://schemas.openxmlformats.org/officeDocument/2006/relationships/hyperlink" Target="mailto:ncsr.data.requests@health.gov.au" TargetMode="External"/><Relationship Id="rId36" Type="http://schemas.openxmlformats.org/officeDocument/2006/relationships/hyperlink" Target="mailto:Cervicalscreening@health.wa.gov.au" TargetMode="External"/><Relationship Id="rId10" Type="http://schemas.openxmlformats.org/officeDocument/2006/relationships/footer" Target="footer1.xml"/><Relationship Id="rId19" Type="http://schemas.openxmlformats.org/officeDocument/2006/relationships/diagramQuickStyle" Target="diagrams/quickStyle1.xml"/><Relationship Id="rId31" Type="http://schemas.openxmlformats.org/officeDocument/2006/relationships/hyperlink" Target="https://www.nhmrc.gov.au/_files_nhmrc/publications/attachments/pr1_guidelines_under_s95_privacy_act_1988_141111.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csr.gov.au/" TargetMode="External"/><Relationship Id="rId22" Type="http://schemas.openxmlformats.org/officeDocument/2006/relationships/hyperlink" Target="mailto:ncsr.data.requests@health.gov.au" TargetMode="External"/><Relationship Id="rId27" Type="http://schemas.microsoft.com/office/2007/relationships/diagramDrawing" Target="diagrams/drawing2.xml"/><Relationship Id="rId30" Type="http://schemas.openxmlformats.org/officeDocument/2006/relationships/hyperlink" Target="https://www.legislation.gov.au/Details/C2016A00066" TargetMode="External"/><Relationship Id="rId35" Type="http://schemas.openxmlformats.org/officeDocument/2006/relationships/hyperlink" Target="mailto:CSSB@health.qld.gov.au" TargetMode="External"/><Relationship Id="rId43" Type="http://schemas.openxmlformats.org/officeDocument/2006/relationships/package" Target="embeddings/Microsoft_Visio_Drawing111111.vsdx"/></Relationships>
</file>

<file path=word/_rels/footnotes.xml.rels><?xml version="1.0" encoding="UTF-8" standalone="yes"?>
<Relationships xmlns="http://schemas.openxmlformats.org/package/2006/relationships"><Relationship Id="rId3" Type="http://schemas.openxmlformats.org/officeDocument/2006/relationships/hyperlink" Target="https://www.oaic.gov.au/information-policy/information-policy-resources/information-policy-agency-resource-1-de-identification-of-data-and-information" TargetMode="External"/><Relationship Id="rId7" Type="http://schemas.openxmlformats.org/officeDocument/2006/relationships/hyperlink" Target="https://www.legislation.gov.au/Details/F2014L00243" TargetMode="External"/><Relationship Id="rId2" Type="http://schemas.openxmlformats.org/officeDocument/2006/relationships/hyperlink" Target="https://www.oaic.gov.au/agencies-and-organisations/business-resources/privacy-business-resource-4-de-identification-of-data-and-information" TargetMode="External"/><Relationship Id="rId1" Type="http://schemas.openxmlformats.org/officeDocument/2006/relationships/hyperlink" Target="https://www.oaic.gov.au/engage-with-us/consultations/guide-to-big-data-and-the-australian-privacy-principles/consultation-draft-guide-to-big-data-and-the-australian-privacy-principles" TargetMode="External"/><Relationship Id="rId6" Type="http://schemas.openxmlformats.org/officeDocument/2006/relationships/hyperlink" Target="https://www.legislation.gov.au/Details/F2014L01500/Supporting%20Material/Text" TargetMode="External"/><Relationship Id="rId5" Type="http://schemas.openxmlformats.org/officeDocument/2006/relationships/hyperlink" Target="https://www.oaic.gov.au/resources/agencies-and-organisations/business-resources/privacy-business-resource-4-de-identification-of-data-and-information.pdf" TargetMode="External"/><Relationship Id="rId4" Type="http://schemas.openxmlformats.org/officeDocument/2006/relationships/hyperlink" Target="http://www.nhmrc.gov.au/guidelines-publications/e72"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5CC75-56DC-44E4-BA33-4C8AC5FD725A}" type="doc">
      <dgm:prSet loTypeId="urn:microsoft.com/office/officeart/2005/8/layout/hProcess7" loCatId="list" qsTypeId="urn:microsoft.com/office/officeart/2005/8/quickstyle/simple1" qsCatId="simple" csTypeId="urn:microsoft.com/office/officeart/2005/8/colors/accent1_3" csCatId="accent1" phldr="1"/>
      <dgm:spPr/>
      <dgm:t>
        <a:bodyPr/>
        <a:lstStyle/>
        <a:p>
          <a:endParaRPr lang="en-AU"/>
        </a:p>
      </dgm:t>
    </dgm:pt>
    <dgm:pt modelId="{AE80B300-6BC3-44B4-90AD-F9051EBAB4FD}">
      <dgm:prSet phldrT="[Text]" custT="1"/>
      <dgm:spPr/>
      <dgm:t>
        <a:bodyPr/>
        <a:lstStyle/>
        <a:p>
          <a:pPr algn="r"/>
          <a:r>
            <a:rPr lang="en-AU" sz="1600" b="1">
              <a:latin typeface="Arial" panose="020B0604020202020204" pitchFamily="34" charset="0"/>
              <a:cs typeface="Arial" panose="020B0604020202020204" pitchFamily="34" charset="0"/>
            </a:rPr>
            <a:t>PHASE 1</a:t>
          </a:r>
        </a:p>
      </dgm:t>
    </dgm:pt>
    <dgm:pt modelId="{C7B7D99D-4AF8-47F5-AA4D-F8247D0E1F94}" type="parTrans" cxnId="{26BF3958-29BC-4E4E-99E9-F4C740C55177}">
      <dgm:prSet/>
      <dgm:spPr/>
      <dgm:t>
        <a:bodyPr/>
        <a:lstStyle/>
        <a:p>
          <a:endParaRPr lang="en-AU" sz="1200">
            <a:latin typeface="Arial" panose="020B0604020202020204" pitchFamily="34" charset="0"/>
            <a:cs typeface="Arial" panose="020B0604020202020204" pitchFamily="34" charset="0"/>
          </a:endParaRPr>
        </a:p>
      </dgm:t>
    </dgm:pt>
    <dgm:pt modelId="{46A323AF-03A0-4E35-A525-07EF45F96B43}" type="sibTrans" cxnId="{26BF3958-29BC-4E4E-99E9-F4C740C55177}">
      <dgm:prSet/>
      <dgm:spPr/>
      <dgm:t>
        <a:bodyPr/>
        <a:lstStyle/>
        <a:p>
          <a:endParaRPr lang="en-AU" sz="1200">
            <a:latin typeface="Arial" panose="020B0604020202020204" pitchFamily="34" charset="0"/>
            <a:cs typeface="Arial" panose="020B0604020202020204" pitchFamily="34" charset="0"/>
          </a:endParaRPr>
        </a:p>
      </dgm:t>
    </dgm:pt>
    <dgm:pt modelId="{7940C99B-14F2-4665-807F-742723468978}">
      <dgm:prSet phldrT="[Text]" custT="1"/>
      <dgm:spPr/>
      <dgm:t>
        <a:bodyPr/>
        <a:lstStyle/>
        <a:p>
          <a:r>
            <a:rPr lang="en-AU" sz="1200" b="1">
              <a:latin typeface="Arial" panose="020B0604020202020204" pitchFamily="34" charset="0"/>
              <a:cs typeface="Arial" panose="020B0604020202020204" pitchFamily="34" charset="0"/>
            </a:rPr>
            <a:t>-</a:t>
          </a:r>
          <a:r>
            <a:rPr lang="en-AU" sz="1200">
              <a:latin typeface="Arial" panose="020B0604020202020204" pitchFamily="34" charset="0"/>
              <a:cs typeface="Arial" panose="020B0604020202020204" pitchFamily="34" charset="0"/>
            </a:rPr>
            <a:t> Request submitted to the Department</a:t>
          </a:r>
        </a:p>
        <a:p>
          <a:r>
            <a:rPr lang="en-AU" sz="1200" b="1">
              <a:latin typeface="Arial" panose="020B0604020202020204" pitchFamily="34" charset="0"/>
              <a:cs typeface="Arial" panose="020B0604020202020204" pitchFamily="34" charset="0"/>
            </a:rPr>
            <a:t>-</a:t>
          </a:r>
          <a:r>
            <a:rPr lang="en-AU" sz="1200">
              <a:latin typeface="Arial" panose="020B0604020202020204" pitchFamily="34" charset="0"/>
              <a:cs typeface="Arial" panose="020B0604020202020204" pitchFamily="34" charset="0"/>
            </a:rPr>
            <a:t> The NCSR and the Department considers feasibility assessment</a:t>
          </a:r>
        </a:p>
        <a:p>
          <a:r>
            <a:rPr lang="en-AU" sz="1200" b="1">
              <a:latin typeface="Arial" panose="020B0604020202020204" pitchFamily="34" charset="0"/>
              <a:cs typeface="Arial" panose="020B0604020202020204" pitchFamily="34" charset="0"/>
            </a:rPr>
            <a:t>- </a:t>
          </a:r>
          <a:r>
            <a:rPr lang="en-AU" sz="1200" b="0">
              <a:latin typeface="Arial" panose="020B0604020202020204" pitchFamily="34" charset="0"/>
              <a:cs typeface="Arial" panose="020B0604020202020204" pitchFamily="34" charset="0"/>
            </a:rPr>
            <a:t>Requestor accepts quote</a:t>
          </a:r>
        </a:p>
      </dgm:t>
    </dgm:pt>
    <dgm:pt modelId="{51264A9C-FED3-4480-AFA2-3F61EE76E2E5}" type="parTrans" cxnId="{D1D5D50E-D0EF-4EB3-813B-45B98848FB0B}">
      <dgm:prSet/>
      <dgm:spPr/>
      <dgm:t>
        <a:bodyPr/>
        <a:lstStyle/>
        <a:p>
          <a:endParaRPr lang="en-AU" sz="1200">
            <a:latin typeface="Arial" panose="020B0604020202020204" pitchFamily="34" charset="0"/>
            <a:cs typeface="Arial" panose="020B0604020202020204" pitchFamily="34" charset="0"/>
          </a:endParaRPr>
        </a:p>
      </dgm:t>
    </dgm:pt>
    <dgm:pt modelId="{A443F5D0-6A03-4DDF-BAB6-B44C68A3BB85}" type="sibTrans" cxnId="{D1D5D50E-D0EF-4EB3-813B-45B98848FB0B}">
      <dgm:prSet/>
      <dgm:spPr/>
      <dgm:t>
        <a:bodyPr/>
        <a:lstStyle/>
        <a:p>
          <a:endParaRPr lang="en-AU" sz="1200">
            <a:latin typeface="Arial" panose="020B0604020202020204" pitchFamily="34" charset="0"/>
            <a:cs typeface="Arial" panose="020B0604020202020204" pitchFamily="34" charset="0"/>
          </a:endParaRPr>
        </a:p>
      </dgm:t>
    </dgm:pt>
    <dgm:pt modelId="{8E8E6046-2217-43D8-B2B1-080722A07861}">
      <dgm:prSet phldrT="[Text]" custT="1"/>
      <dgm:spPr/>
      <dgm:t>
        <a:bodyPr/>
        <a:lstStyle/>
        <a:p>
          <a:pPr algn="r"/>
          <a:r>
            <a:rPr lang="en-AU" sz="1600" b="1">
              <a:latin typeface="Arial" panose="020B0604020202020204" pitchFamily="34" charset="0"/>
              <a:cs typeface="Arial" panose="020B0604020202020204" pitchFamily="34" charset="0"/>
            </a:rPr>
            <a:t>PHASE 2</a:t>
          </a:r>
        </a:p>
      </dgm:t>
    </dgm:pt>
    <dgm:pt modelId="{F68A35F4-5505-45E9-9672-45B366DBD673}" type="parTrans" cxnId="{92942D71-DBFF-4826-9548-0378CF3EAEBB}">
      <dgm:prSet/>
      <dgm:spPr/>
      <dgm:t>
        <a:bodyPr/>
        <a:lstStyle/>
        <a:p>
          <a:endParaRPr lang="en-AU" sz="1200">
            <a:latin typeface="Arial" panose="020B0604020202020204" pitchFamily="34" charset="0"/>
            <a:cs typeface="Arial" panose="020B0604020202020204" pitchFamily="34" charset="0"/>
          </a:endParaRPr>
        </a:p>
      </dgm:t>
    </dgm:pt>
    <dgm:pt modelId="{FED10492-522E-4A55-AEC2-9BD53C6A47EE}" type="sibTrans" cxnId="{92942D71-DBFF-4826-9548-0378CF3EAEBB}">
      <dgm:prSet/>
      <dgm:spPr/>
      <dgm:t>
        <a:bodyPr/>
        <a:lstStyle/>
        <a:p>
          <a:endParaRPr lang="en-AU" sz="1200">
            <a:latin typeface="Arial" panose="020B0604020202020204" pitchFamily="34" charset="0"/>
            <a:cs typeface="Arial" panose="020B0604020202020204" pitchFamily="34" charset="0"/>
          </a:endParaRPr>
        </a:p>
      </dgm:t>
    </dgm:pt>
    <dgm:pt modelId="{F36C5315-A7AD-4ABF-AF33-AA46514B39B8}">
      <dgm:prSet phldrT="[Text]" custT="1"/>
      <dgm:spPr/>
      <dgm:t>
        <a:bodyPr/>
        <a:lstStyle/>
        <a:p>
          <a:r>
            <a:rPr lang="en-AU" sz="1150" i="1">
              <a:latin typeface="Arial" panose="020B0604020202020204" pitchFamily="34" charset="0"/>
              <a:cs typeface="Arial" panose="020B0604020202020204" pitchFamily="34" charset="0"/>
            </a:rPr>
            <a:t>Formal request to the Department</a:t>
          </a:r>
          <a:r>
            <a:rPr lang="en-AU" sz="1200" i="1">
              <a:latin typeface="Arial" panose="020B0604020202020204" pitchFamily="34" charset="0"/>
              <a:cs typeface="Arial" panose="020B0604020202020204" pitchFamily="34" charset="0"/>
            </a:rPr>
            <a:t/>
          </a:r>
          <a:br>
            <a:rPr lang="en-AU" sz="1200" i="1">
              <a:latin typeface="Arial" panose="020B0604020202020204" pitchFamily="34" charset="0"/>
              <a:cs typeface="Arial" panose="020B0604020202020204" pitchFamily="34" charset="0"/>
            </a:rPr>
          </a:br>
          <a:endParaRPr lang="en-AU" sz="1200" i="1">
            <a:latin typeface="Arial" panose="020B0604020202020204" pitchFamily="34" charset="0"/>
            <a:cs typeface="Arial" panose="020B0604020202020204" pitchFamily="34" charset="0"/>
          </a:endParaRPr>
        </a:p>
        <a:p>
          <a:r>
            <a:rPr lang="en-AU" sz="1200" b="1">
              <a:latin typeface="Arial" panose="020B0604020202020204" pitchFamily="34" charset="0"/>
              <a:cs typeface="Arial" panose="020B0604020202020204" pitchFamily="34" charset="0"/>
            </a:rPr>
            <a:t>- </a:t>
          </a:r>
          <a:r>
            <a:rPr lang="en-AU" sz="1200">
              <a:latin typeface="Arial" panose="020B0604020202020204" pitchFamily="34" charset="0"/>
              <a:cs typeface="Arial" panose="020B0604020202020204" pitchFamily="34" charset="0"/>
            </a:rPr>
            <a:t>Request submitted to the Department's Front Door</a:t>
          </a:r>
        </a:p>
        <a:p>
          <a:r>
            <a:rPr lang="en-AU" sz="1200" b="1">
              <a:latin typeface="Arial" panose="020B0604020202020204" pitchFamily="34" charset="0"/>
              <a:cs typeface="Arial" panose="020B0604020202020204" pitchFamily="34" charset="0"/>
            </a:rPr>
            <a:t>- </a:t>
          </a:r>
          <a:r>
            <a:rPr lang="en-AU" sz="1200">
              <a:latin typeface="Arial" panose="020B0604020202020204" pitchFamily="34" charset="0"/>
              <a:cs typeface="Arial" panose="020B0604020202020204" pitchFamily="34" charset="0"/>
            </a:rPr>
            <a:t>The Department undertakes risk assessment</a:t>
          </a:r>
          <a:endParaRPr lang="en-AU" sz="1200" i="1">
            <a:latin typeface="Arial" panose="020B0604020202020204" pitchFamily="34" charset="0"/>
            <a:cs typeface="Arial" panose="020B0604020202020204" pitchFamily="34" charset="0"/>
          </a:endParaRPr>
        </a:p>
      </dgm:t>
    </dgm:pt>
    <dgm:pt modelId="{8EFDBBF7-E497-4D35-8A27-65E5F54BA152}" type="parTrans" cxnId="{6F4B5314-BF83-4CF7-9A71-049E8BEA575F}">
      <dgm:prSet/>
      <dgm:spPr/>
      <dgm:t>
        <a:bodyPr/>
        <a:lstStyle/>
        <a:p>
          <a:endParaRPr lang="en-AU" sz="1200">
            <a:latin typeface="Arial" panose="020B0604020202020204" pitchFamily="34" charset="0"/>
            <a:cs typeface="Arial" panose="020B0604020202020204" pitchFamily="34" charset="0"/>
          </a:endParaRPr>
        </a:p>
      </dgm:t>
    </dgm:pt>
    <dgm:pt modelId="{5805A1DA-B7B4-4BCD-9E38-758AEDDA4AC7}" type="sibTrans" cxnId="{6F4B5314-BF83-4CF7-9A71-049E8BEA575F}">
      <dgm:prSet/>
      <dgm:spPr/>
      <dgm:t>
        <a:bodyPr/>
        <a:lstStyle/>
        <a:p>
          <a:endParaRPr lang="en-AU" sz="1200">
            <a:latin typeface="Arial" panose="020B0604020202020204" pitchFamily="34" charset="0"/>
            <a:cs typeface="Arial" panose="020B0604020202020204" pitchFamily="34" charset="0"/>
          </a:endParaRPr>
        </a:p>
      </dgm:t>
    </dgm:pt>
    <dgm:pt modelId="{0F5F749B-71FF-494C-9E2E-C9ED6F6208F7}">
      <dgm:prSet phldrT="[Text]" custT="1"/>
      <dgm:spPr/>
      <dgm:t>
        <a:bodyPr/>
        <a:lstStyle/>
        <a:p>
          <a:pPr algn="r"/>
          <a:r>
            <a:rPr lang="en-AU" sz="1600" b="1">
              <a:latin typeface="Arial" panose="020B0604020202020204" pitchFamily="34" charset="0"/>
              <a:cs typeface="Arial" panose="020B0604020202020204" pitchFamily="34" charset="0"/>
            </a:rPr>
            <a:t>PHASE 3</a:t>
          </a:r>
        </a:p>
      </dgm:t>
    </dgm:pt>
    <dgm:pt modelId="{90BEF309-058B-48B8-B1E9-26CEA23344BF}" type="parTrans" cxnId="{AE7CBC70-3F5D-4563-AC26-B47A2FF40D3B}">
      <dgm:prSet/>
      <dgm:spPr/>
      <dgm:t>
        <a:bodyPr/>
        <a:lstStyle/>
        <a:p>
          <a:endParaRPr lang="en-AU" sz="1200">
            <a:latin typeface="Arial" panose="020B0604020202020204" pitchFamily="34" charset="0"/>
            <a:cs typeface="Arial" panose="020B0604020202020204" pitchFamily="34" charset="0"/>
          </a:endParaRPr>
        </a:p>
      </dgm:t>
    </dgm:pt>
    <dgm:pt modelId="{71E460DA-A9F6-4A14-BAE6-C87E8E720709}" type="sibTrans" cxnId="{AE7CBC70-3F5D-4563-AC26-B47A2FF40D3B}">
      <dgm:prSet/>
      <dgm:spPr/>
      <dgm:t>
        <a:bodyPr/>
        <a:lstStyle/>
        <a:p>
          <a:endParaRPr lang="en-AU" sz="1200">
            <a:latin typeface="Arial" panose="020B0604020202020204" pitchFamily="34" charset="0"/>
            <a:cs typeface="Arial" panose="020B0604020202020204" pitchFamily="34" charset="0"/>
          </a:endParaRPr>
        </a:p>
      </dgm:t>
    </dgm:pt>
    <dgm:pt modelId="{F69464E5-2031-4965-BE3C-B8F0126BD33D}">
      <dgm:prSet phldrT="[Text]" custT="1"/>
      <dgm:spPr/>
      <dgm:t>
        <a:bodyPr/>
        <a:lstStyle/>
        <a:p>
          <a:r>
            <a:rPr lang="en-AU" sz="1150" i="1">
              <a:latin typeface="Arial" panose="020B0604020202020204" pitchFamily="34" charset="0"/>
              <a:cs typeface="Arial" panose="020B0604020202020204" pitchFamily="34" charset="0"/>
            </a:rPr>
            <a:t>Data release</a:t>
          </a:r>
        </a:p>
        <a:p>
          <a:r>
            <a:rPr lang="en-AU" sz="1200">
              <a:latin typeface="Arial" panose="020B0604020202020204" pitchFamily="34" charset="0"/>
              <a:cs typeface="Arial" panose="020B0604020202020204" pitchFamily="34" charset="0"/>
            </a:rPr>
            <a:t/>
          </a:r>
          <a:br>
            <a:rPr lang="en-AU" sz="1200">
              <a:latin typeface="Arial" panose="020B0604020202020204" pitchFamily="34" charset="0"/>
              <a:cs typeface="Arial" panose="020B0604020202020204" pitchFamily="34" charset="0"/>
            </a:rPr>
          </a:br>
          <a:r>
            <a:rPr lang="en-AU" sz="1200">
              <a:latin typeface="Arial" panose="020B0604020202020204" pitchFamily="34" charset="0"/>
              <a:cs typeface="Arial" panose="020B0604020202020204" pitchFamily="34" charset="0"/>
            </a:rPr>
            <a:t/>
          </a:r>
          <a:br>
            <a:rPr lang="en-AU" sz="1200">
              <a:latin typeface="Arial" panose="020B0604020202020204" pitchFamily="34" charset="0"/>
              <a:cs typeface="Arial" panose="020B0604020202020204" pitchFamily="34" charset="0"/>
            </a:rPr>
          </a:br>
          <a:r>
            <a:rPr lang="en-AU" sz="1200" b="1">
              <a:latin typeface="Arial" panose="020B0604020202020204" pitchFamily="34" charset="0"/>
              <a:cs typeface="Arial" panose="020B0604020202020204" pitchFamily="34" charset="0"/>
            </a:rPr>
            <a:t>- </a:t>
          </a:r>
          <a:r>
            <a:rPr lang="en-AU" sz="1200">
              <a:latin typeface="Arial" panose="020B0604020202020204" pitchFamily="34" charset="0"/>
              <a:cs typeface="Arial" panose="020B0604020202020204" pitchFamily="34" charset="0"/>
            </a:rPr>
            <a:t>Formal agreement with researcher</a:t>
          </a:r>
        </a:p>
        <a:p>
          <a:r>
            <a:rPr lang="en-AU" sz="1200" b="1">
              <a:latin typeface="Arial" panose="020B0604020202020204" pitchFamily="34" charset="0"/>
              <a:cs typeface="Arial" panose="020B0604020202020204" pitchFamily="34" charset="0"/>
            </a:rPr>
            <a:t>- </a:t>
          </a:r>
          <a:r>
            <a:rPr lang="en-AU" sz="1200" b="0">
              <a:latin typeface="Arial" panose="020B0604020202020204" pitchFamily="34" charset="0"/>
              <a:cs typeface="Arial" panose="020B0604020202020204" pitchFamily="34" charset="0"/>
            </a:rPr>
            <a:t>Invoice issued</a:t>
          </a:r>
        </a:p>
        <a:p>
          <a:r>
            <a:rPr lang="en-AU" sz="1200" b="1">
              <a:latin typeface="Arial" panose="020B0604020202020204" pitchFamily="34" charset="0"/>
              <a:cs typeface="Arial" panose="020B0604020202020204" pitchFamily="34" charset="0"/>
            </a:rPr>
            <a:t>-</a:t>
          </a:r>
          <a:r>
            <a:rPr lang="en-AU" sz="1200">
              <a:latin typeface="Arial" panose="020B0604020202020204" pitchFamily="34" charset="0"/>
              <a:cs typeface="Arial" panose="020B0604020202020204" pitchFamily="34" charset="0"/>
            </a:rPr>
            <a:t> Data extract and release</a:t>
          </a:r>
        </a:p>
      </dgm:t>
    </dgm:pt>
    <dgm:pt modelId="{8670DDE6-46D3-4FA7-82C6-E920755F6727}" type="parTrans" cxnId="{DA71F32D-6F3D-46B9-836E-8AB1F81813FB}">
      <dgm:prSet/>
      <dgm:spPr/>
      <dgm:t>
        <a:bodyPr/>
        <a:lstStyle/>
        <a:p>
          <a:endParaRPr lang="en-AU" sz="1200">
            <a:latin typeface="Arial" panose="020B0604020202020204" pitchFamily="34" charset="0"/>
            <a:cs typeface="Arial" panose="020B0604020202020204" pitchFamily="34" charset="0"/>
          </a:endParaRPr>
        </a:p>
      </dgm:t>
    </dgm:pt>
    <dgm:pt modelId="{86B225A3-598F-47D2-8EA6-EB3B48121695}" type="sibTrans" cxnId="{DA71F32D-6F3D-46B9-836E-8AB1F81813FB}">
      <dgm:prSet/>
      <dgm:spPr/>
      <dgm:t>
        <a:bodyPr/>
        <a:lstStyle/>
        <a:p>
          <a:endParaRPr lang="en-AU" sz="1200">
            <a:latin typeface="Arial" panose="020B0604020202020204" pitchFamily="34" charset="0"/>
            <a:cs typeface="Arial" panose="020B0604020202020204" pitchFamily="34" charset="0"/>
          </a:endParaRPr>
        </a:p>
      </dgm:t>
    </dgm:pt>
    <dgm:pt modelId="{E63BEE88-0D3D-4C54-B704-30D4D2E5E8A7}">
      <dgm:prSet phldrT="[Text]" custT="1"/>
      <dgm:spPr/>
      <dgm:t>
        <a:bodyPr/>
        <a:lstStyle/>
        <a:p>
          <a:r>
            <a:rPr lang="en-AU" sz="1200" b="1">
              <a:latin typeface="Arial" panose="020B0604020202020204" pitchFamily="34" charset="0"/>
              <a:cs typeface="Arial" panose="020B0604020202020204" pitchFamily="34" charset="0"/>
            </a:rPr>
            <a:t>- </a:t>
          </a:r>
          <a:r>
            <a:rPr lang="en-AU" sz="1200" b="0">
              <a:latin typeface="Arial" panose="020B0604020202020204" pitchFamily="34" charset="0"/>
              <a:cs typeface="Arial" panose="020B0604020202020204" pitchFamily="34" charset="0"/>
            </a:rPr>
            <a:t>Delegate approval</a:t>
          </a:r>
          <a:br>
            <a:rPr lang="en-AU" sz="1200" b="0">
              <a:latin typeface="Arial" panose="020B0604020202020204" pitchFamily="34" charset="0"/>
              <a:cs typeface="Arial" panose="020B0604020202020204" pitchFamily="34" charset="0"/>
            </a:rPr>
          </a:br>
          <a:r>
            <a:rPr lang="en-AU" sz="1200" b="0">
              <a:latin typeface="Arial" panose="020B0604020202020204" pitchFamily="34" charset="0"/>
              <a:cs typeface="Arial" panose="020B0604020202020204" pitchFamily="34" charset="0"/>
            </a:rPr>
            <a:t> </a:t>
          </a:r>
          <a:r>
            <a:rPr lang="en-AU" sz="1200">
              <a:latin typeface="Arial" panose="020B0604020202020204" pitchFamily="34" charset="0"/>
              <a:cs typeface="Arial" panose="020B0604020202020204" pitchFamily="34" charset="0"/>
            </a:rPr>
            <a:t>or rejection</a:t>
          </a:r>
        </a:p>
      </dgm:t>
    </dgm:pt>
    <dgm:pt modelId="{B5D1584A-8B1C-4FD2-8173-D59713E50AF2}" type="parTrans" cxnId="{96BF70AD-1F24-4104-8504-5E58CE6D4B3A}">
      <dgm:prSet/>
      <dgm:spPr/>
      <dgm:t>
        <a:bodyPr/>
        <a:lstStyle/>
        <a:p>
          <a:endParaRPr lang="en-AU" sz="1200">
            <a:latin typeface="Arial" panose="020B0604020202020204" pitchFamily="34" charset="0"/>
            <a:cs typeface="Arial" panose="020B0604020202020204" pitchFamily="34" charset="0"/>
          </a:endParaRPr>
        </a:p>
      </dgm:t>
    </dgm:pt>
    <dgm:pt modelId="{445B35A1-489E-4630-9FA4-56FF8707AE43}" type="sibTrans" cxnId="{96BF70AD-1F24-4104-8504-5E58CE6D4B3A}">
      <dgm:prSet/>
      <dgm:spPr/>
      <dgm:t>
        <a:bodyPr/>
        <a:lstStyle/>
        <a:p>
          <a:endParaRPr lang="en-AU" sz="1200">
            <a:latin typeface="Arial" panose="020B0604020202020204" pitchFamily="34" charset="0"/>
            <a:cs typeface="Arial" panose="020B0604020202020204" pitchFamily="34" charset="0"/>
          </a:endParaRPr>
        </a:p>
      </dgm:t>
    </dgm:pt>
    <dgm:pt modelId="{A19E20DF-0443-4AC4-9201-2B83A7600DE3}">
      <dgm:prSet phldrT="[Text]" custT="1"/>
      <dgm:spPr/>
      <dgm:t>
        <a:bodyPr/>
        <a:lstStyle/>
        <a:p>
          <a:r>
            <a:rPr lang="en-AU" sz="1200" b="1">
              <a:latin typeface="Arial" panose="020B0604020202020204" pitchFamily="34" charset="0"/>
              <a:cs typeface="Arial" panose="020B0604020202020204" pitchFamily="34" charset="0"/>
            </a:rPr>
            <a:t> </a:t>
          </a:r>
          <a:endParaRPr lang="en-AU" sz="1200">
            <a:latin typeface="Arial" panose="020B0604020202020204" pitchFamily="34" charset="0"/>
            <a:cs typeface="Arial" panose="020B0604020202020204" pitchFamily="34" charset="0"/>
          </a:endParaRPr>
        </a:p>
      </dgm:t>
    </dgm:pt>
    <dgm:pt modelId="{AF8690D9-F23B-4AF2-96F6-E12F09193211}" type="parTrans" cxnId="{64CE09AD-7374-4550-8F4E-709054700B25}">
      <dgm:prSet/>
      <dgm:spPr/>
      <dgm:t>
        <a:bodyPr/>
        <a:lstStyle/>
        <a:p>
          <a:endParaRPr lang="en-AU" sz="1200">
            <a:latin typeface="Arial" panose="020B0604020202020204" pitchFamily="34" charset="0"/>
            <a:cs typeface="Arial" panose="020B0604020202020204" pitchFamily="34" charset="0"/>
          </a:endParaRPr>
        </a:p>
      </dgm:t>
    </dgm:pt>
    <dgm:pt modelId="{E90E5AFA-E3E0-4EB4-BC0B-7694D537456B}" type="sibTrans" cxnId="{64CE09AD-7374-4550-8F4E-709054700B25}">
      <dgm:prSet/>
      <dgm:spPr/>
      <dgm:t>
        <a:bodyPr/>
        <a:lstStyle/>
        <a:p>
          <a:endParaRPr lang="en-AU" sz="1200">
            <a:latin typeface="Arial" panose="020B0604020202020204" pitchFamily="34" charset="0"/>
            <a:cs typeface="Arial" panose="020B0604020202020204" pitchFamily="34" charset="0"/>
          </a:endParaRPr>
        </a:p>
      </dgm:t>
    </dgm:pt>
    <dgm:pt modelId="{B9580B28-BBA9-45B0-A233-1844A1C8BD90}">
      <dgm:prSet phldrT="[Text]" custT="1"/>
      <dgm:spPr/>
      <dgm:t>
        <a:bodyPr/>
        <a:lstStyle/>
        <a:p>
          <a:r>
            <a:rPr lang="en-AU" sz="1150" i="1">
              <a:latin typeface="Arial" panose="020B0604020202020204" pitchFamily="34" charset="0"/>
              <a:cs typeface="Arial" panose="020B0604020202020204" pitchFamily="34" charset="0"/>
            </a:rPr>
            <a:t>Assessment of data request and consultation</a:t>
          </a:r>
          <a:r>
            <a:rPr lang="en-AU" sz="1200">
              <a:latin typeface="Arial" panose="020B0604020202020204" pitchFamily="34" charset="0"/>
              <a:cs typeface="Arial" panose="020B0604020202020204" pitchFamily="34" charset="0"/>
            </a:rPr>
            <a:t/>
          </a:r>
          <a:br>
            <a:rPr lang="en-AU" sz="1200">
              <a:latin typeface="Arial" panose="020B0604020202020204" pitchFamily="34" charset="0"/>
              <a:cs typeface="Arial" panose="020B0604020202020204" pitchFamily="34" charset="0"/>
            </a:rPr>
          </a:br>
          <a:endParaRPr lang="en-AU" sz="1200">
            <a:latin typeface="Arial" panose="020B0604020202020204" pitchFamily="34" charset="0"/>
            <a:cs typeface="Arial" panose="020B0604020202020204" pitchFamily="34" charset="0"/>
          </a:endParaRPr>
        </a:p>
      </dgm:t>
    </dgm:pt>
    <dgm:pt modelId="{C0B8B19A-A458-4B61-B118-F95C033F8CB8}" type="parTrans" cxnId="{1DEF6ABD-3D6A-42E6-B8F0-7B555761389C}">
      <dgm:prSet/>
      <dgm:spPr/>
      <dgm:t>
        <a:bodyPr/>
        <a:lstStyle/>
        <a:p>
          <a:endParaRPr lang="en-AU" sz="1200">
            <a:latin typeface="Arial" panose="020B0604020202020204" pitchFamily="34" charset="0"/>
            <a:cs typeface="Arial" panose="020B0604020202020204" pitchFamily="34" charset="0"/>
          </a:endParaRPr>
        </a:p>
      </dgm:t>
    </dgm:pt>
    <dgm:pt modelId="{92029571-ADE7-48FE-BC8E-BE2752697DEA}" type="sibTrans" cxnId="{1DEF6ABD-3D6A-42E6-B8F0-7B555761389C}">
      <dgm:prSet/>
      <dgm:spPr/>
      <dgm:t>
        <a:bodyPr/>
        <a:lstStyle/>
        <a:p>
          <a:endParaRPr lang="en-AU" sz="1200">
            <a:latin typeface="Arial" panose="020B0604020202020204" pitchFamily="34" charset="0"/>
            <a:cs typeface="Arial" panose="020B0604020202020204" pitchFamily="34" charset="0"/>
          </a:endParaRPr>
        </a:p>
      </dgm:t>
    </dgm:pt>
    <dgm:pt modelId="{F7CE3F30-8585-4482-9F32-77733224C0DC}" type="pres">
      <dgm:prSet presAssocID="{1805CC75-56DC-44E4-BA33-4C8AC5FD725A}" presName="Name0" presStyleCnt="0">
        <dgm:presLayoutVars>
          <dgm:dir/>
          <dgm:animLvl val="lvl"/>
          <dgm:resizeHandles val="exact"/>
        </dgm:presLayoutVars>
      </dgm:prSet>
      <dgm:spPr/>
      <dgm:t>
        <a:bodyPr/>
        <a:lstStyle/>
        <a:p>
          <a:endParaRPr lang="en-AU"/>
        </a:p>
      </dgm:t>
    </dgm:pt>
    <dgm:pt modelId="{AF9609AE-2C28-4835-A2C1-B92AC1AD4988}" type="pres">
      <dgm:prSet presAssocID="{AE80B300-6BC3-44B4-90AD-F9051EBAB4FD}" presName="compositeNode" presStyleCnt="0">
        <dgm:presLayoutVars>
          <dgm:bulletEnabled val="1"/>
        </dgm:presLayoutVars>
      </dgm:prSet>
      <dgm:spPr/>
      <dgm:t>
        <a:bodyPr/>
        <a:lstStyle/>
        <a:p>
          <a:endParaRPr lang="en-AU"/>
        </a:p>
      </dgm:t>
    </dgm:pt>
    <dgm:pt modelId="{6826BD59-3E81-4451-8140-A32D853ABF81}" type="pres">
      <dgm:prSet presAssocID="{AE80B300-6BC3-44B4-90AD-F9051EBAB4FD}" presName="bgRect" presStyleLbl="node1" presStyleIdx="0" presStyleCnt="3" custScaleX="119460" custScaleY="91478" custLinFactNeighborX="-8"/>
      <dgm:spPr/>
      <dgm:t>
        <a:bodyPr/>
        <a:lstStyle/>
        <a:p>
          <a:endParaRPr lang="en-AU"/>
        </a:p>
      </dgm:t>
    </dgm:pt>
    <dgm:pt modelId="{5D4ED430-591A-416B-B507-3A0F80ACD4B1}" type="pres">
      <dgm:prSet presAssocID="{AE80B300-6BC3-44B4-90AD-F9051EBAB4FD}" presName="parentNode" presStyleLbl="node1" presStyleIdx="0" presStyleCnt="3">
        <dgm:presLayoutVars>
          <dgm:chMax val="0"/>
          <dgm:bulletEnabled val="1"/>
        </dgm:presLayoutVars>
      </dgm:prSet>
      <dgm:spPr/>
      <dgm:t>
        <a:bodyPr/>
        <a:lstStyle/>
        <a:p>
          <a:endParaRPr lang="en-AU"/>
        </a:p>
      </dgm:t>
    </dgm:pt>
    <dgm:pt modelId="{778B7571-5BDA-45EC-8DBE-207DEB0295ED}" type="pres">
      <dgm:prSet presAssocID="{AE80B300-6BC3-44B4-90AD-F9051EBAB4FD}" presName="childNode" presStyleLbl="node1" presStyleIdx="0" presStyleCnt="3">
        <dgm:presLayoutVars>
          <dgm:bulletEnabled val="1"/>
        </dgm:presLayoutVars>
      </dgm:prSet>
      <dgm:spPr/>
      <dgm:t>
        <a:bodyPr/>
        <a:lstStyle/>
        <a:p>
          <a:endParaRPr lang="en-AU"/>
        </a:p>
      </dgm:t>
    </dgm:pt>
    <dgm:pt modelId="{E462842F-753B-4FAA-B6A9-259F7670E4E3}" type="pres">
      <dgm:prSet presAssocID="{46A323AF-03A0-4E35-A525-07EF45F96B43}" presName="hSp" presStyleCnt="0"/>
      <dgm:spPr/>
      <dgm:t>
        <a:bodyPr/>
        <a:lstStyle/>
        <a:p>
          <a:endParaRPr lang="en-AU"/>
        </a:p>
      </dgm:t>
    </dgm:pt>
    <dgm:pt modelId="{AB9FB701-488E-4D48-8B07-EA5614F3D793}" type="pres">
      <dgm:prSet presAssocID="{46A323AF-03A0-4E35-A525-07EF45F96B43}" presName="vProcSp" presStyleCnt="0"/>
      <dgm:spPr/>
      <dgm:t>
        <a:bodyPr/>
        <a:lstStyle/>
        <a:p>
          <a:endParaRPr lang="en-AU"/>
        </a:p>
      </dgm:t>
    </dgm:pt>
    <dgm:pt modelId="{FA1BAA1B-08A7-4F2F-A4E3-8D69C195E22F}" type="pres">
      <dgm:prSet presAssocID="{46A323AF-03A0-4E35-A525-07EF45F96B43}" presName="vSp1" presStyleCnt="0"/>
      <dgm:spPr/>
      <dgm:t>
        <a:bodyPr/>
        <a:lstStyle/>
        <a:p>
          <a:endParaRPr lang="en-AU"/>
        </a:p>
      </dgm:t>
    </dgm:pt>
    <dgm:pt modelId="{EE0018B1-0353-4B36-8D09-58F3FC88702B}" type="pres">
      <dgm:prSet presAssocID="{46A323AF-03A0-4E35-A525-07EF45F96B43}" presName="simulatedConn" presStyleLbl="solidFgAcc1" presStyleIdx="0" presStyleCnt="2" custLinFactY="-30369" custLinFactNeighborY="-100000"/>
      <dgm:spPr/>
      <dgm:t>
        <a:bodyPr/>
        <a:lstStyle/>
        <a:p>
          <a:endParaRPr lang="en-AU"/>
        </a:p>
      </dgm:t>
    </dgm:pt>
    <dgm:pt modelId="{DD09EEDA-80E0-4D56-9CE4-04834186ED97}" type="pres">
      <dgm:prSet presAssocID="{46A323AF-03A0-4E35-A525-07EF45F96B43}" presName="vSp2" presStyleCnt="0"/>
      <dgm:spPr/>
      <dgm:t>
        <a:bodyPr/>
        <a:lstStyle/>
        <a:p>
          <a:endParaRPr lang="en-AU"/>
        </a:p>
      </dgm:t>
    </dgm:pt>
    <dgm:pt modelId="{C2B7DEC0-D81F-4DDA-818C-848C42716B21}" type="pres">
      <dgm:prSet presAssocID="{46A323AF-03A0-4E35-A525-07EF45F96B43}" presName="sibTrans" presStyleCnt="0"/>
      <dgm:spPr/>
      <dgm:t>
        <a:bodyPr/>
        <a:lstStyle/>
        <a:p>
          <a:endParaRPr lang="en-AU"/>
        </a:p>
      </dgm:t>
    </dgm:pt>
    <dgm:pt modelId="{04312D51-4413-4963-8273-8C707EC98694}" type="pres">
      <dgm:prSet presAssocID="{8E8E6046-2217-43D8-B2B1-080722A07861}" presName="compositeNode" presStyleCnt="0">
        <dgm:presLayoutVars>
          <dgm:bulletEnabled val="1"/>
        </dgm:presLayoutVars>
      </dgm:prSet>
      <dgm:spPr/>
      <dgm:t>
        <a:bodyPr/>
        <a:lstStyle/>
        <a:p>
          <a:endParaRPr lang="en-AU"/>
        </a:p>
      </dgm:t>
    </dgm:pt>
    <dgm:pt modelId="{48F15310-2A70-4C6D-80C7-27E13E4D04CC}" type="pres">
      <dgm:prSet presAssocID="{8E8E6046-2217-43D8-B2B1-080722A07861}" presName="bgRect" presStyleLbl="node1" presStyleIdx="1" presStyleCnt="3" custScaleX="106133" custScaleY="91946"/>
      <dgm:spPr/>
      <dgm:t>
        <a:bodyPr/>
        <a:lstStyle/>
        <a:p>
          <a:endParaRPr lang="en-AU"/>
        </a:p>
      </dgm:t>
    </dgm:pt>
    <dgm:pt modelId="{FD06C347-3E64-46B3-AF21-4966533B8D10}" type="pres">
      <dgm:prSet presAssocID="{8E8E6046-2217-43D8-B2B1-080722A07861}" presName="parentNode" presStyleLbl="node1" presStyleIdx="1" presStyleCnt="3">
        <dgm:presLayoutVars>
          <dgm:chMax val="0"/>
          <dgm:bulletEnabled val="1"/>
        </dgm:presLayoutVars>
      </dgm:prSet>
      <dgm:spPr/>
      <dgm:t>
        <a:bodyPr/>
        <a:lstStyle/>
        <a:p>
          <a:endParaRPr lang="en-AU"/>
        </a:p>
      </dgm:t>
    </dgm:pt>
    <dgm:pt modelId="{6AAE10E6-8015-4C27-9B2C-EC91EB9F3BA6}" type="pres">
      <dgm:prSet presAssocID="{8E8E6046-2217-43D8-B2B1-080722A07861}" presName="childNode" presStyleLbl="node1" presStyleIdx="1" presStyleCnt="3">
        <dgm:presLayoutVars>
          <dgm:bulletEnabled val="1"/>
        </dgm:presLayoutVars>
      </dgm:prSet>
      <dgm:spPr/>
      <dgm:t>
        <a:bodyPr/>
        <a:lstStyle/>
        <a:p>
          <a:endParaRPr lang="en-AU"/>
        </a:p>
      </dgm:t>
    </dgm:pt>
    <dgm:pt modelId="{2FC7DAAC-3C59-4B12-997B-578639F44F99}" type="pres">
      <dgm:prSet presAssocID="{FED10492-522E-4A55-AEC2-9BD53C6A47EE}" presName="hSp" presStyleCnt="0"/>
      <dgm:spPr/>
      <dgm:t>
        <a:bodyPr/>
        <a:lstStyle/>
        <a:p>
          <a:endParaRPr lang="en-AU"/>
        </a:p>
      </dgm:t>
    </dgm:pt>
    <dgm:pt modelId="{B13CA518-5F61-4668-91D4-DB66E710F120}" type="pres">
      <dgm:prSet presAssocID="{FED10492-522E-4A55-AEC2-9BD53C6A47EE}" presName="vProcSp" presStyleCnt="0"/>
      <dgm:spPr/>
      <dgm:t>
        <a:bodyPr/>
        <a:lstStyle/>
        <a:p>
          <a:endParaRPr lang="en-AU"/>
        </a:p>
      </dgm:t>
    </dgm:pt>
    <dgm:pt modelId="{DE191DCA-2B51-4915-93FB-F73802EA1486}" type="pres">
      <dgm:prSet presAssocID="{FED10492-522E-4A55-AEC2-9BD53C6A47EE}" presName="vSp1" presStyleCnt="0"/>
      <dgm:spPr/>
      <dgm:t>
        <a:bodyPr/>
        <a:lstStyle/>
        <a:p>
          <a:endParaRPr lang="en-AU"/>
        </a:p>
      </dgm:t>
    </dgm:pt>
    <dgm:pt modelId="{A5D46DA0-39B3-4F59-859E-AEABF7F58EDC}" type="pres">
      <dgm:prSet presAssocID="{FED10492-522E-4A55-AEC2-9BD53C6A47EE}" presName="simulatedConn" presStyleLbl="solidFgAcc1" presStyleIdx="1" presStyleCnt="2" custLinFactY="-30369" custLinFactNeighborY="-100000"/>
      <dgm:spPr/>
      <dgm:t>
        <a:bodyPr/>
        <a:lstStyle/>
        <a:p>
          <a:endParaRPr lang="en-AU"/>
        </a:p>
      </dgm:t>
    </dgm:pt>
    <dgm:pt modelId="{9C167576-138E-4901-89FA-2BA0840A5D68}" type="pres">
      <dgm:prSet presAssocID="{FED10492-522E-4A55-AEC2-9BD53C6A47EE}" presName="vSp2" presStyleCnt="0"/>
      <dgm:spPr/>
      <dgm:t>
        <a:bodyPr/>
        <a:lstStyle/>
        <a:p>
          <a:endParaRPr lang="en-AU"/>
        </a:p>
      </dgm:t>
    </dgm:pt>
    <dgm:pt modelId="{7BD34D85-B6EF-4A1E-93FC-4A907366EA55}" type="pres">
      <dgm:prSet presAssocID="{FED10492-522E-4A55-AEC2-9BD53C6A47EE}" presName="sibTrans" presStyleCnt="0"/>
      <dgm:spPr/>
      <dgm:t>
        <a:bodyPr/>
        <a:lstStyle/>
        <a:p>
          <a:endParaRPr lang="en-AU"/>
        </a:p>
      </dgm:t>
    </dgm:pt>
    <dgm:pt modelId="{864815F3-A521-4A0E-B8FE-D91BEB4BA0DB}" type="pres">
      <dgm:prSet presAssocID="{0F5F749B-71FF-494C-9E2E-C9ED6F6208F7}" presName="compositeNode" presStyleCnt="0">
        <dgm:presLayoutVars>
          <dgm:bulletEnabled val="1"/>
        </dgm:presLayoutVars>
      </dgm:prSet>
      <dgm:spPr/>
      <dgm:t>
        <a:bodyPr/>
        <a:lstStyle/>
        <a:p>
          <a:endParaRPr lang="en-AU"/>
        </a:p>
      </dgm:t>
    </dgm:pt>
    <dgm:pt modelId="{602BB47F-A504-4683-AA49-BADAECCA4EDA}" type="pres">
      <dgm:prSet presAssocID="{0F5F749B-71FF-494C-9E2E-C9ED6F6208F7}" presName="bgRect" presStyleLbl="node1" presStyleIdx="2" presStyleCnt="3" custScaleY="91242" custLinFactNeighborX="-942"/>
      <dgm:spPr/>
      <dgm:t>
        <a:bodyPr/>
        <a:lstStyle/>
        <a:p>
          <a:endParaRPr lang="en-AU"/>
        </a:p>
      </dgm:t>
    </dgm:pt>
    <dgm:pt modelId="{6526A223-5A65-40A2-899D-9F0703886BAF}" type="pres">
      <dgm:prSet presAssocID="{0F5F749B-71FF-494C-9E2E-C9ED6F6208F7}" presName="parentNode" presStyleLbl="node1" presStyleIdx="2" presStyleCnt="3">
        <dgm:presLayoutVars>
          <dgm:chMax val="0"/>
          <dgm:bulletEnabled val="1"/>
        </dgm:presLayoutVars>
      </dgm:prSet>
      <dgm:spPr/>
      <dgm:t>
        <a:bodyPr/>
        <a:lstStyle/>
        <a:p>
          <a:endParaRPr lang="en-AU"/>
        </a:p>
      </dgm:t>
    </dgm:pt>
    <dgm:pt modelId="{022D7425-3A02-478A-8806-02E774FAD32D}" type="pres">
      <dgm:prSet presAssocID="{0F5F749B-71FF-494C-9E2E-C9ED6F6208F7}" presName="childNode" presStyleLbl="node1" presStyleIdx="2" presStyleCnt="3">
        <dgm:presLayoutVars>
          <dgm:bulletEnabled val="1"/>
        </dgm:presLayoutVars>
      </dgm:prSet>
      <dgm:spPr/>
      <dgm:t>
        <a:bodyPr/>
        <a:lstStyle/>
        <a:p>
          <a:endParaRPr lang="en-AU"/>
        </a:p>
      </dgm:t>
    </dgm:pt>
  </dgm:ptLst>
  <dgm:cxnLst>
    <dgm:cxn modelId="{826297A0-1118-43A1-863A-2C9A21A996BA}" type="presOf" srcId="{1805CC75-56DC-44E4-BA33-4C8AC5FD725A}" destId="{F7CE3F30-8585-4482-9F32-77733224C0DC}" srcOrd="0" destOrd="0" presId="urn:microsoft.com/office/officeart/2005/8/layout/hProcess7"/>
    <dgm:cxn modelId="{CC422174-62DE-47CB-A61F-F31C04905792}" type="presOf" srcId="{7940C99B-14F2-4665-807F-742723468978}" destId="{778B7571-5BDA-45EC-8DBE-207DEB0295ED}" srcOrd="0" destOrd="1" presId="urn:microsoft.com/office/officeart/2005/8/layout/hProcess7"/>
    <dgm:cxn modelId="{B2DBE1DF-DE70-40F4-8960-31428A3F28B9}" type="presOf" srcId="{AE80B300-6BC3-44B4-90AD-F9051EBAB4FD}" destId="{6826BD59-3E81-4451-8140-A32D853ABF81}" srcOrd="0" destOrd="0" presId="urn:microsoft.com/office/officeart/2005/8/layout/hProcess7"/>
    <dgm:cxn modelId="{8950CAFD-C836-418C-8FBC-DB34570B58F0}" type="presOf" srcId="{8E8E6046-2217-43D8-B2B1-080722A07861}" destId="{48F15310-2A70-4C6D-80C7-27E13E4D04CC}" srcOrd="0" destOrd="0" presId="urn:microsoft.com/office/officeart/2005/8/layout/hProcess7"/>
    <dgm:cxn modelId="{64CE09AD-7374-4550-8F4E-709054700B25}" srcId="{8E8E6046-2217-43D8-B2B1-080722A07861}" destId="{A19E20DF-0443-4AC4-9201-2B83A7600DE3}" srcOrd="2" destOrd="0" parTransId="{AF8690D9-F23B-4AF2-96F6-E12F09193211}" sibTransId="{E90E5AFA-E3E0-4EB4-BC0B-7694D537456B}"/>
    <dgm:cxn modelId="{92942D71-DBFF-4826-9548-0378CF3EAEBB}" srcId="{1805CC75-56DC-44E4-BA33-4C8AC5FD725A}" destId="{8E8E6046-2217-43D8-B2B1-080722A07861}" srcOrd="1" destOrd="0" parTransId="{F68A35F4-5505-45E9-9672-45B366DBD673}" sibTransId="{FED10492-522E-4A55-AEC2-9BD53C6A47EE}"/>
    <dgm:cxn modelId="{6F4B5314-BF83-4CF7-9A71-049E8BEA575F}" srcId="{8E8E6046-2217-43D8-B2B1-080722A07861}" destId="{F36C5315-A7AD-4ABF-AF33-AA46514B39B8}" srcOrd="0" destOrd="0" parTransId="{8EFDBBF7-E497-4D35-8A27-65E5F54BA152}" sibTransId="{5805A1DA-B7B4-4BCD-9E38-758AEDDA4AC7}"/>
    <dgm:cxn modelId="{61F3A80D-0040-4A66-857F-56FAE475F710}" type="presOf" srcId="{A19E20DF-0443-4AC4-9201-2B83A7600DE3}" destId="{6AAE10E6-8015-4C27-9B2C-EC91EB9F3BA6}" srcOrd="0" destOrd="2" presId="urn:microsoft.com/office/officeart/2005/8/layout/hProcess7"/>
    <dgm:cxn modelId="{AB2FC217-87F6-4053-9FB0-2908106115F0}" type="presOf" srcId="{0F5F749B-71FF-494C-9E2E-C9ED6F6208F7}" destId="{602BB47F-A504-4683-AA49-BADAECCA4EDA}" srcOrd="0" destOrd="0" presId="urn:microsoft.com/office/officeart/2005/8/layout/hProcess7"/>
    <dgm:cxn modelId="{3D442AEF-E0C7-4410-9659-DD98AF495B6A}" type="presOf" srcId="{F69464E5-2031-4965-BE3C-B8F0126BD33D}" destId="{022D7425-3A02-478A-8806-02E774FAD32D}" srcOrd="0" destOrd="0" presId="urn:microsoft.com/office/officeart/2005/8/layout/hProcess7"/>
    <dgm:cxn modelId="{1DEF6ABD-3D6A-42E6-B8F0-7B555761389C}" srcId="{AE80B300-6BC3-44B4-90AD-F9051EBAB4FD}" destId="{B9580B28-BBA9-45B0-A233-1844A1C8BD90}" srcOrd="0" destOrd="0" parTransId="{C0B8B19A-A458-4B61-B118-F95C033F8CB8}" sibTransId="{92029571-ADE7-48FE-BC8E-BE2752697DEA}"/>
    <dgm:cxn modelId="{DA71F32D-6F3D-46B9-836E-8AB1F81813FB}" srcId="{0F5F749B-71FF-494C-9E2E-C9ED6F6208F7}" destId="{F69464E5-2031-4965-BE3C-B8F0126BD33D}" srcOrd="0" destOrd="0" parTransId="{8670DDE6-46D3-4FA7-82C6-E920755F6727}" sibTransId="{86B225A3-598F-47D2-8EA6-EB3B48121695}"/>
    <dgm:cxn modelId="{65169781-44AE-4A09-BEDD-747C6D9334A4}" type="presOf" srcId="{8E8E6046-2217-43D8-B2B1-080722A07861}" destId="{FD06C347-3E64-46B3-AF21-4966533B8D10}" srcOrd="1" destOrd="0" presId="urn:microsoft.com/office/officeart/2005/8/layout/hProcess7"/>
    <dgm:cxn modelId="{2C7388FD-295A-4F3A-BEBD-25B7317B0FAF}" type="presOf" srcId="{E63BEE88-0D3D-4C54-B704-30D4D2E5E8A7}" destId="{6AAE10E6-8015-4C27-9B2C-EC91EB9F3BA6}" srcOrd="0" destOrd="1" presId="urn:microsoft.com/office/officeart/2005/8/layout/hProcess7"/>
    <dgm:cxn modelId="{FE29DC5B-0A26-49A5-BE9B-E5B1D507B28D}" type="presOf" srcId="{B9580B28-BBA9-45B0-A233-1844A1C8BD90}" destId="{778B7571-5BDA-45EC-8DBE-207DEB0295ED}" srcOrd="0" destOrd="0" presId="urn:microsoft.com/office/officeart/2005/8/layout/hProcess7"/>
    <dgm:cxn modelId="{163D980A-6FEC-415E-A405-5A9FE19E35A8}" type="presOf" srcId="{AE80B300-6BC3-44B4-90AD-F9051EBAB4FD}" destId="{5D4ED430-591A-416B-B507-3A0F80ACD4B1}" srcOrd="1" destOrd="0" presId="urn:microsoft.com/office/officeart/2005/8/layout/hProcess7"/>
    <dgm:cxn modelId="{AE7CBC70-3F5D-4563-AC26-B47A2FF40D3B}" srcId="{1805CC75-56DC-44E4-BA33-4C8AC5FD725A}" destId="{0F5F749B-71FF-494C-9E2E-C9ED6F6208F7}" srcOrd="2" destOrd="0" parTransId="{90BEF309-058B-48B8-B1E9-26CEA23344BF}" sibTransId="{71E460DA-A9F6-4A14-BAE6-C87E8E720709}"/>
    <dgm:cxn modelId="{3C7C8DE1-6AD9-4064-8E43-8DDB5CCCD49F}" type="presOf" srcId="{0F5F749B-71FF-494C-9E2E-C9ED6F6208F7}" destId="{6526A223-5A65-40A2-899D-9F0703886BAF}" srcOrd="1" destOrd="0" presId="urn:microsoft.com/office/officeart/2005/8/layout/hProcess7"/>
    <dgm:cxn modelId="{26BF3958-29BC-4E4E-99E9-F4C740C55177}" srcId="{1805CC75-56DC-44E4-BA33-4C8AC5FD725A}" destId="{AE80B300-6BC3-44B4-90AD-F9051EBAB4FD}" srcOrd="0" destOrd="0" parTransId="{C7B7D99D-4AF8-47F5-AA4D-F8247D0E1F94}" sibTransId="{46A323AF-03A0-4E35-A525-07EF45F96B43}"/>
    <dgm:cxn modelId="{96BF70AD-1F24-4104-8504-5E58CE6D4B3A}" srcId="{8E8E6046-2217-43D8-B2B1-080722A07861}" destId="{E63BEE88-0D3D-4C54-B704-30D4D2E5E8A7}" srcOrd="1" destOrd="0" parTransId="{B5D1584A-8B1C-4FD2-8173-D59713E50AF2}" sibTransId="{445B35A1-489E-4630-9FA4-56FF8707AE43}"/>
    <dgm:cxn modelId="{D1D5D50E-D0EF-4EB3-813B-45B98848FB0B}" srcId="{AE80B300-6BC3-44B4-90AD-F9051EBAB4FD}" destId="{7940C99B-14F2-4665-807F-742723468978}" srcOrd="1" destOrd="0" parTransId="{51264A9C-FED3-4480-AFA2-3F61EE76E2E5}" sibTransId="{A443F5D0-6A03-4DDF-BAB6-B44C68A3BB85}"/>
    <dgm:cxn modelId="{424DAC2E-5A58-4D64-9321-31F8F6095257}" type="presOf" srcId="{F36C5315-A7AD-4ABF-AF33-AA46514B39B8}" destId="{6AAE10E6-8015-4C27-9B2C-EC91EB9F3BA6}" srcOrd="0" destOrd="0" presId="urn:microsoft.com/office/officeart/2005/8/layout/hProcess7"/>
    <dgm:cxn modelId="{91275D51-1EB3-4D5B-BC57-46EA51C5BCAD}" type="presParOf" srcId="{F7CE3F30-8585-4482-9F32-77733224C0DC}" destId="{AF9609AE-2C28-4835-A2C1-B92AC1AD4988}" srcOrd="0" destOrd="0" presId="urn:microsoft.com/office/officeart/2005/8/layout/hProcess7"/>
    <dgm:cxn modelId="{69A287AE-6840-4968-8761-98EAED1AD88D}" type="presParOf" srcId="{AF9609AE-2C28-4835-A2C1-B92AC1AD4988}" destId="{6826BD59-3E81-4451-8140-A32D853ABF81}" srcOrd="0" destOrd="0" presId="urn:microsoft.com/office/officeart/2005/8/layout/hProcess7"/>
    <dgm:cxn modelId="{BECD4399-010D-4AE0-98B0-1F596E98C4CF}" type="presParOf" srcId="{AF9609AE-2C28-4835-A2C1-B92AC1AD4988}" destId="{5D4ED430-591A-416B-B507-3A0F80ACD4B1}" srcOrd="1" destOrd="0" presId="urn:microsoft.com/office/officeart/2005/8/layout/hProcess7"/>
    <dgm:cxn modelId="{AC43BB66-852F-4B0B-8703-C1C8D0883D3C}" type="presParOf" srcId="{AF9609AE-2C28-4835-A2C1-B92AC1AD4988}" destId="{778B7571-5BDA-45EC-8DBE-207DEB0295ED}" srcOrd="2" destOrd="0" presId="urn:microsoft.com/office/officeart/2005/8/layout/hProcess7"/>
    <dgm:cxn modelId="{648027DA-62D7-4F4B-B61F-C0FC5C438935}" type="presParOf" srcId="{F7CE3F30-8585-4482-9F32-77733224C0DC}" destId="{E462842F-753B-4FAA-B6A9-259F7670E4E3}" srcOrd="1" destOrd="0" presId="urn:microsoft.com/office/officeart/2005/8/layout/hProcess7"/>
    <dgm:cxn modelId="{7B27974E-7D36-4679-A1D8-FF648CFDAC0E}" type="presParOf" srcId="{F7CE3F30-8585-4482-9F32-77733224C0DC}" destId="{AB9FB701-488E-4D48-8B07-EA5614F3D793}" srcOrd="2" destOrd="0" presId="urn:microsoft.com/office/officeart/2005/8/layout/hProcess7"/>
    <dgm:cxn modelId="{4B399DDF-2524-46B3-876D-09B3CC3A6E95}" type="presParOf" srcId="{AB9FB701-488E-4D48-8B07-EA5614F3D793}" destId="{FA1BAA1B-08A7-4F2F-A4E3-8D69C195E22F}" srcOrd="0" destOrd="0" presId="urn:microsoft.com/office/officeart/2005/8/layout/hProcess7"/>
    <dgm:cxn modelId="{64FF2B26-7B2C-4FDB-B876-C77CB2A2BA7B}" type="presParOf" srcId="{AB9FB701-488E-4D48-8B07-EA5614F3D793}" destId="{EE0018B1-0353-4B36-8D09-58F3FC88702B}" srcOrd="1" destOrd="0" presId="urn:microsoft.com/office/officeart/2005/8/layout/hProcess7"/>
    <dgm:cxn modelId="{52350FDF-D3DE-4DAB-93A4-9B43A8179EFB}" type="presParOf" srcId="{AB9FB701-488E-4D48-8B07-EA5614F3D793}" destId="{DD09EEDA-80E0-4D56-9CE4-04834186ED97}" srcOrd="2" destOrd="0" presId="urn:microsoft.com/office/officeart/2005/8/layout/hProcess7"/>
    <dgm:cxn modelId="{015D7D5C-6FB3-4360-95CB-C795E7C00808}" type="presParOf" srcId="{F7CE3F30-8585-4482-9F32-77733224C0DC}" destId="{C2B7DEC0-D81F-4DDA-818C-848C42716B21}" srcOrd="3" destOrd="0" presId="urn:microsoft.com/office/officeart/2005/8/layout/hProcess7"/>
    <dgm:cxn modelId="{82AAE967-0487-4B24-A093-5A8158B0F507}" type="presParOf" srcId="{F7CE3F30-8585-4482-9F32-77733224C0DC}" destId="{04312D51-4413-4963-8273-8C707EC98694}" srcOrd="4" destOrd="0" presId="urn:microsoft.com/office/officeart/2005/8/layout/hProcess7"/>
    <dgm:cxn modelId="{9061C043-C9D5-4E1F-835A-7A914516CD20}" type="presParOf" srcId="{04312D51-4413-4963-8273-8C707EC98694}" destId="{48F15310-2A70-4C6D-80C7-27E13E4D04CC}" srcOrd="0" destOrd="0" presId="urn:microsoft.com/office/officeart/2005/8/layout/hProcess7"/>
    <dgm:cxn modelId="{9C98A51A-9969-4D3D-AA3A-9527B7B9BB00}" type="presParOf" srcId="{04312D51-4413-4963-8273-8C707EC98694}" destId="{FD06C347-3E64-46B3-AF21-4966533B8D10}" srcOrd="1" destOrd="0" presId="urn:microsoft.com/office/officeart/2005/8/layout/hProcess7"/>
    <dgm:cxn modelId="{B65C524C-E58E-4863-8737-EBA2D723992D}" type="presParOf" srcId="{04312D51-4413-4963-8273-8C707EC98694}" destId="{6AAE10E6-8015-4C27-9B2C-EC91EB9F3BA6}" srcOrd="2" destOrd="0" presId="urn:microsoft.com/office/officeart/2005/8/layout/hProcess7"/>
    <dgm:cxn modelId="{AEBB9E62-CC13-458D-8823-425F26E46C5D}" type="presParOf" srcId="{F7CE3F30-8585-4482-9F32-77733224C0DC}" destId="{2FC7DAAC-3C59-4B12-997B-578639F44F99}" srcOrd="5" destOrd="0" presId="urn:microsoft.com/office/officeart/2005/8/layout/hProcess7"/>
    <dgm:cxn modelId="{663DA6A6-3817-442E-B38A-1E8F87814FEB}" type="presParOf" srcId="{F7CE3F30-8585-4482-9F32-77733224C0DC}" destId="{B13CA518-5F61-4668-91D4-DB66E710F120}" srcOrd="6" destOrd="0" presId="urn:microsoft.com/office/officeart/2005/8/layout/hProcess7"/>
    <dgm:cxn modelId="{89A38F00-8E7D-48EF-9131-20CB92124506}" type="presParOf" srcId="{B13CA518-5F61-4668-91D4-DB66E710F120}" destId="{DE191DCA-2B51-4915-93FB-F73802EA1486}" srcOrd="0" destOrd="0" presId="urn:microsoft.com/office/officeart/2005/8/layout/hProcess7"/>
    <dgm:cxn modelId="{1F8DD97E-0167-4C9C-9DD8-D41740ADB7AC}" type="presParOf" srcId="{B13CA518-5F61-4668-91D4-DB66E710F120}" destId="{A5D46DA0-39B3-4F59-859E-AEABF7F58EDC}" srcOrd="1" destOrd="0" presId="urn:microsoft.com/office/officeart/2005/8/layout/hProcess7"/>
    <dgm:cxn modelId="{B4786B6D-5844-414E-AC71-E45D02DC783F}" type="presParOf" srcId="{B13CA518-5F61-4668-91D4-DB66E710F120}" destId="{9C167576-138E-4901-89FA-2BA0840A5D68}" srcOrd="2" destOrd="0" presId="urn:microsoft.com/office/officeart/2005/8/layout/hProcess7"/>
    <dgm:cxn modelId="{FF7F7C17-7627-41BD-B962-102285A71AC5}" type="presParOf" srcId="{F7CE3F30-8585-4482-9F32-77733224C0DC}" destId="{7BD34D85-B6EF-4A1E-93FC-4A907366EA55}" srcOrd="7" destOrd="0" presId="urn:microsoft.com/office/officeart/2005/8/layout/hProcess7"/>
    <dgm:cxn modelId="{5DE396F3-BE3B-40F6-BBA4-F1196C029527}" type="presParOf" srcId="{F7CE3F30-8585-4482-9F32-77733224C0DC}" destId="{864815F3-A521-4A0E-B8FE-D91BEB4BA0DB}" srcOrd="8" destOrd="0" presId="urn:microsoft.com/office/officeart/2005/8/layout/hProcess7"/>
    <dgm:cxn modelId="{2187C101-00CF-4287-AFB2-314208033E87}" type="presParOf" srcId="{864815F3-A521-4A0E-B8FE-D91BEB4BA0DB}" destId="{602BB47F-A504-4683-AA49-BADAECCA4EDA}" srcOrd="0" destOrd="0" presId="urn:microsoft.com/office/officeart/2005/8/layout/hProcess7"/>
    <dgm:cxn modelId="{F81C1DD2-E413-43FA-B4FA-72C057E4F14E}" type="presParOf" srcId="{864815F3-A521-4A0E-B8FE-D91BEB4BA0DB}" destId="{6526A223-5A65-40A2-899D-9F0703886BAF}" srcOrd="1" destOrd="0" presId="urn:microsoft.com/office/officeart/2005/8/layout/hProcess7"/>
    <dgm:cxn modelId="{F3414CF8-A0FD-41B0-8A28-432509B6C9BC}" type="presParOf" srcId="{864815F3-A521-4A0E-B8FE-D91BEB4BA0DB}" destId="{022D7425-3A02-478A-8806-02E774FAD32D}" srcOrd="2" destOrd="0" presId="urn:microsoft.com/office/officeart/2005/8/layout/hProcess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92AF74-6E24-42B4-AB82-A581341F7EE6}"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en-AU"/>
        </a:p>
      </dgm:t>
    </dgm:pt>
    <dgm:pt modelId="{80C411B7-1FD6-4E5F-BF46-6208A7028080}">
      <dgm:prSet phldrT="[Text]"/>
      <dgm:spPr>
        <a:xfrm>
          <a:off x="1001403" y="88"/>
          <a:ext cx="567211" cy="368687"/>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b="1">
              <a:solidFill>
                <a:sysClr val="window" lastClr="FFFFFF"/>
              </a:solidFill>
              <a:latin typeface="Arial" panose="020B0604020202020204" pitchFamily="34" charset="0"/>
              <a:ea typeface="+mn-ea"/>
              <a:cs typeface="Arial" panose="020B0604020202020204" pitchFamily="34" charset="0"/>
            </a:rPr>
            <a:t>Safe project</a:t>
          </a:r>
        </a:p>
      </dgm:t>
    </dgm:pt>
    <dgm:pt modelId="{48D8B3F3-0235-4823-9062-681E0DE633EE}" type="parTrans" cxnId="{C5118341-2BE5-476C-B089-617B9DEF7C25}">
      <dgm:prSet/>
      <dgm:spPr/>
      <dgm:t>
        <a:bodyPr/>
        <a:lstStyle/>
        <a:p>
          <a:pPr algn="ctr"/>
          <a:endParaRPr lang="en-AU">
            <a:latin typeface="Arial" panose="020B0604020202020204" pitchFamily="34" charset="0"/>
            <a:cs typeface="Arial" panose="020B0604020202020204" pitchFamily="34" charset="0"/>
          </a:endParaRPr>
        </a:p>
      </dgm:t>
    </dgm:pt>
    <dgm:pt modelId="{DD038C8A-78F0-45CB-9561-8CE0344B2467}" type="sibTrans" cxnId="{C5118341-2BE5-476C-B089-617B9DEF7C25}">
      <dgm:prSet/>
      <dgm:spPr>
        <a:xfrm>
          <a:off x="548856" y="184432"/>
          <a:ext cx="1472304" cy="1472304"/>
        </a:xfrm>
        <a:noFill/>
        <a:ln w="9525" cap="flat" cmpd="sng" algn="ctr">
          <a:solidFill>
            <a:srgbClr val="C0504D">
              <a:hueOff val="0"/>
              <a:satOff val="0"/>
              <a:lumOff val="0"/>
              <a:alphaOff val="0"/>
            </a:srgbClr>
          </a:solidFill>
          <a:prstDash val="solid"/>
        </a:ln>
        <a:effectLst/>
      </dgm:spPr>
      <dgm:t>
        <a:bodyPr/>
        <a:lstStyle/>
        <a:p>
          <a:pPr algn="ctr"/>
          <a:endParaRPr lang="en-AU">
            <a:latin typeface="Arial" panose="020B0604020202020204" pitchFamily="34" charset="0"/>
            <a:cs typeface="Arial" panose="020B0604020202020204" pitchFamily="34" charset="0"/>
          </a:endParaRPr>
        </a:p>
      </dgm:t>
    </dgm:pt>
    <dgm:pt modelId="{A7E9446A-D02D-45BF-A7B1-6C244A57B1D0}">
      <dgm:prSet phldrT="[Text]"/>
      <dgm:spPr>
        <a:xfrm>
          <a:off x="1701525" y="508757"/>
          <a:ext cx="567211" cy="36868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b="1">
              <a:solidFill>
                <a:sysClr val="window" lastClr="FFFFFF"/>
              </a:solidFill>
              <a:latin typeface="Arial" panose="020B0604020202020204" pitchFamily="34" charset="0"/>
              <a:ea typeface="+mn-ea"/>
              <a:cs typeface="Arial" panose="020B0604020202020204" pitchFamily="34" charset="0"/>
            </a:rPr>
            <a:t>Safe data</a:t>
          </a:r>
        </a:p>
      </dgm:t>
    </dgm:pt>
    <dgm:pt modelId="{48621666-D40E-484E-A21C-C1182B624EAC}" type="parTrans" cxnId="{08196C7E-35C4-49F7-888D-01DF11CC88DA}">
      <dgm:prSet/>
      <dgm:spPr/>
      <dgm:t>
        <a:bodyPr/>
        <a:lstStyle/>
        <a:p>
          <a:pPr algn="ctr"/>
          <a:endParaRPr lang="en-AU">
            <a:latin typeface="Arial" panose="020B0604020202020204" pitchFamily="34" charset="0"/>
            <a:cs typeface="Arial" panose="020B0604020202020204" pitchFamily="34" charset="0"/>
          </a:endParaRPr>
        </a:p>
      </dgm:t>
    </dgm:pt>
    <dgm:pt modelId="{F4A1C0F6-0DAD-49BB-A3D0-CBB71FE6BE02}" type="sibTrans" cxnId="{08196C7E-35C4-49F7-888D-01DF11CC88DA}">
      <dgm:prSet/>
      <dgm:spPr>
        <a:xfrm>
          <a:off x="548856" y="184432"/>
          <a:ext cx="1472304" cy="1472304"/>
        </a:xfrm>
        <a:noFill/>
        <a:ln w="9525" cap="flat" cmpd="sng" algn="ctr">
          <a:solidFill>
            <a:srgbClr val="9BBB59">
              <a:hueOff val="0"/>
              <a:satOff val="0"/>
              <a:lumOff val="0"/>
              <a:alphaOff val="0"/>
            </a:srgbClr>
          </a:solidFill>
          <a:prstDash val="solid"/>
        </a:ln>
        <a:effectLst/>
      </dgm:spPr>
      <dgm:t>
        <a:bodyPr/>
        <a:lstStyle/>
        <a:p>
          <a:pPr algn="ctr"/>
          <a:endParaRPr lang="en-AU">
            <a:latin typeface="Arial" panose="020B0604020202020204" pitchFamily="34" charset="0"/>
            <a:cs typeface="Arial" panose="020B0604020202020204" pitchFamily="34" charset="0"/>
          </a:endParaRPr>
        </a:p>
      </dgm:t>
    </dgm:pt>
    <dgm:pt modelId="{8ED9117E-7FB2-4383-9A65-E148B413AD24}">
      <dgm:prSet phldrT="[Text]"/>
      <dgm:spPr>
        <a:xfrm>
          <a:off x="1434102" y="1331800"/>
          <a:ext cx="567211" cy="368687"/>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b="1">
              <a:solidFill>
                <a:sysClr val="window" lastClr="FFFFFF"/>
              </a:solidFill>
              <a:latin typeface="Arial" panose="020B0604020202020204" pitchFamily="34" charset="0"/>
              <a:ea typeface="+mn-ea"/>
              <a:cs typeface="Arial" panose="020B0604020202020204" pitchFamily="34" charset="0"/>
            </a:rPr>
            <a:t>Safe people</a:t>
          </a:r>
        </a:p>
      </dgm:t>
    </dgm:pt>
    <dgm:pt modelId="{4E66A7B5-7C58-4AE4-8F85-4BEB988185D6}" type="parTrans" cxnId="{6234F897-3159-41D4-B64F-F92B20AF6066}">
      <dgm:prSet/>
      <dgm:spPr/>
      <dgm:t>
        <a:bodyPr/>
        <a:lstStyle/>
        <a:p>
          <a:pPr algn="ctr"/>
          <a:endParaRPr lang="en-AU">
            <a:latin typeface="Arial" panose="020B0604020202020204" pitchFamily="34" charset="0"/>
            <a:cs typeface="Arial" panose="020B0604020202020204" pitchFamily="34" charset="0"/>
          </a:endParaRPr>
        </a:p>
      </dgm:t>
    </dgm:pt>
    <dgm:pt modelId="{AFFDA6B1-FF68-404A-9054-8422E9490BF2}" type="sibTrans" cxnId="{6234F897-3159-41D4-B64F-F92B20AF6066}">
      <dgm:prSet/>
      <dgm:spPr>
        <a:xfrm>
          <a:off x="548856" y="184432"/>
          <a:ext cx="1472304" cy="1472304"/>
        </a:xfrm>
        <a:noFill/>
        <a:ln w="9525" cap="flat" cmpd="sng" algn="ctr">
          <a:solidFill>
            <a:srgbClr val="8064A2">
              <a:hueOff val="0"/>
              <a:satOff val="0"/>
              <a:lumOff val="0"/>
              <a:alphaOff val="0"/>
            </a:srgbClr>
          </a:solidFill>
          <a:prstDash val="solid"/>
        </a:ln>
        <a:effectLst/>
      </dgm:spPr>
      <dgm:t>
        <a:bodyPr/>
        <a:lstStyle/>
        <a:p>
          <a:pPr algn="ctr"/>
          <a:endParaRPr lang="en-AU">
            <a:latin typeface="Arial" panose="020B0604020202020204" pitchFamily="34" charset="0"/>
            <a:cs typeface="Arial" panose="020B0604020202020204" pitchFamily="34" charset="0"/>
          </a:endParaRPr>
        </a:p>
      </dgm:t>
    </dgm:pt>
    <dgm:pt modelId="{A1ED4786-742A-40B8-88B7-1731743D748D}">
      <dgm:prSet phldrT="[Text]"/>
      <dgm:spPr>
        <a:xfrm>
          <a:off x="568704" y="1331800"/>
          <a:ext cx="567211" cy="36868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b="1">
              <a:solidFill>
                <a:sysClr val="window" lastClr="FFFFFF"/>
              </a:solidFill>
              <a:latin typeface="Arial" panose="020B0604020202020204" pitchFamily="34" charset="0"/>
              <a:ea typeface="+mn-ea"/>
              <a:cs typeface="Arial" panose="020B0604020202020204" pitchFamily="34" charset="0"/>
            </a:rPr>
            <a:t>Safe settings</a:t>
          </a:r>
        </a:p>
      </dgm:t>
    </dgm:pt>
    <dgm:pt modelId="{A070D50B-CF63-4A26-8922-05BF9AB6D976}" type="parTrans" cxnId="{9AB60210-E169-4808-BDCE-99053D22571D}">
      <dgm:prSet/>
      <dgm:spPr/>
      <dgm:t>
        <a:bodyPr/>
        <a:lstStyle/>
        <a:p>
          <a:pPr algn="ctr"/>
          <a:endParaRPr lang="en-AU">
            <a:latin typeface="Arial" panose="020B0604020202020204" pitchFamily="34" charset="0"/>
            <a:cs typeface="Arial" panose="020B0604020202020204" pitchFamily="34" charset="0"/>
          </a:endParaRPr>
        </a:p>
      </dgm:t>
    </dgm:pt>
    <dgm:pt modelId="{1A75C2FB-5525-4218-A63C-ABA671CCE36B}" type="sibTrans" cxnId="{9AB60210-E169-4808-BDCE-99053D22571D}">
      <dgm:prSet/>
      <dgm:spPr>
        <a:xfrm>
          <a:off x="548856" y="184432"/>
          <a:ext cx="1472304" cy="1472304"/>
        </a:xfrm>
        <a:noFill/>
        <a:ln w="9525" cap="flat" cmpd="sng" algn="ctr">
          <a:solidFill>
            <a:srgbClr val="4BACC6">
              <a:hueOff val="0"/>
              <a:satOff val="0"/>
              <a:lumOff val="0"/>
              <a:alphaOff val="0"/>
            </a:srgbClr>
          </a:solidFill>
          <a:prstDash val="solid"/>
        </a:ln>
        <a:effectLst/>
      </dgm:spPr>
      <dgm:t>
        <a:bodyPr/>
        <a:lstStyle/>
        <a:p>
          <a:pPr algn="ctr"/>
          <a:endParaRPr lang="en-AU">
            <a:latin typeface="Arial" panose="020B0604020202020204" pitchFamily="34" charset="0"/>
            <a:cs typeface="Arial" panose="020B0604020202020204" pitchFamily="34" charset="0"/>
          </a:endParaRPr>
        </a:p>
      </dgm:t>
    </dgm:pt>
    <dgm:pt modelId="{F752DD09-F3A0-40E1-959A-0C71CD6D91D0}">
      <dgm:prSet phldrT="[Text]"/>
      <dgm:spPr>
        <a:xfrm>
          <a:off x="301281" y="508757"/>
          <a:ext cx="567211" cy="368687"/>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b="1">
              <a:solidFill>
                <a:sysClr val="window" lastClr="FFFFFF"/>
              </a:solidFill>
              <a:latin typeface="Arial" panose="020B0604020202020204" pitchFamily="34" charset="0"/>
              <a:ea typeface="+mn-ea"/>
              <a:cs typeface="Arial" panose="020B0604020202020204" pitchFamily="34" charset="0"/>
            </a:rPr>
            <a:t>Safe output</a:t>
          </a:r>
        </a:p>
      </dgm:t>
    </dgm:pt>
    <dgm:pt modelId="{2AE777F2-D0C0-43DE-BFBE-E5FAAFB71859}" type="parTrans" cxnId="{B366EAEA-5022-46AC-9837-AF0376D81D5B}">
      <dgm:prSet/>
      <dgm:spPr/>
      <dgm:t>
        <a:bodyPr/>
        <a:lstStyle/>
        <a:p>
          <a:pPr algn="ctr"/>
          <a:endParaRPr lang="en-AU">
            <a:latin typeface="Arial" panose="020B0604020202020204" pitchFamily="34" charset="0"/>
            <a:cs typeface="Arial" panose="020B0604020202020204" pitchFamily="34" charset="0"/>
          </a:endParaRPr>
        </a:p>
      </dgm:t>
    </dgm:pt>
    <dgm:pt modelId="{5FD11569-2CE9-4108-A33A-53AA55287516}" type="sibTrans" cxnId="{B366EAEA-5022-46AC-9837-AF0376D81D5B}">
      <dgm:prSet/>
      <dgm:spPr>
        <a:xfrm>
          <a:off x="548856" y="184432"/>
          <a:ext cx="1472304" cy="1472304"/>
        </a:xfrm>
        <a:noFill/>
        <a:ln w="9525" cap="flat" cmpd="sng" algn="ctr">
          <a:solidFill>
            <a:srgbClr val="F79646">
              <a:hueOff val="0"/>
              <a:satOff val="0"/>
              <a:lumOff val="0"/>
              <a:alphaOff val="0"/>
            </a:srgbClr>
          </a:solidFill>
          <a:prstDash val="solid"/>
        </a:ln>
        <a:effectLst/>
      </dgm:spPr>
      <dgm:t>
        <a:bodyPr/>
        <a:lstStyle/>
        <a:p>
          <a:pPr algn="ctr"/>
          <a:endParaRPr lang="en-AU">
            <a:latin typeface="Arial" panose="020B0604020202020204" pitchFamily="34" charset="0"/>
            <a:cs typeface="Arial" panose="020B0604020202020204" pitchFamily="34" charset="0"/>
          </a:endParaRPr>
        </a:p>
      </dgm:t>
    </dgm:pt>
    <dgm:pt modelId="{180DCCE4-A3A4-4A72-B38F-B9F4DEFED9CF}" type="pres">
      <dgm:prSet presAssocID="{5992AF74-6E24-42B4-AB82-A581341F7EE6}" presName="cycle" presStyleCnt="0">
        <dgm:presLayoutVars>
          <dgm:dir/>
          <dgm:resizeHandles val="exact"/>
        </dgm:presLayoutVars>
      </dgm:prSet>
      <dgm:spPr/>
      <dgm:t>
        <a:bodyPr/>
        <a:lstStyle/>
        <a:p>
          <a:endParaRPr lang="en-AU"/>
        </a:p>
      </dgm:t>
    </dgm:pt>
    <dgm:pt modelId="{7BC40DD0-4D8B-4A78-9D35-5A6C786C2B3B}" type="pres">
      <dgm:prSet presAssocID="{80C411B7-1FD6-4E5F-BF46-6208A7028080}" presName="node" presStyleLbl="node1" presStyleIdx="0" presStyleCnt="5">
        <dgm:presLayoutVars>
          <dgm:bulletEnabled val="1"/>
        </dgm:presLayoutVars>
      </dgm:prSet>
      <dgm:spPr/>
      <dgm:t>
        <a:bodyPr/>
        <a:lstStyle/>
        <a:p>
          <a:endParaRPr lang="en-AU"/>
        </a:p>
      </dgm:t>
    </dgm:pt>
    <dgm:pt modelId="{EDEA88DC-B72E-48B8-A4B8-28D83237C656}" type="pres">
      <dgm:prSet presAssocID="{80C411B7-1FD6-4E5F-BF46-6208A7028080}" presName="spNode" presStyleCnt="0"/>
      <dgm:spPr/>
    </dgm:pt>
    <dgm:pt modelId="{16338909-599D-4B3E-AEC0-39A2FA200D15}" type="pres">
      <dgm:prSet presAssocID="{DD038C8A-78F0-45CB-9561-8CE0344B2467}" presName="sibTrans" presStyleLbl="sibTrans1D1" presStyleIdx="0" presStyleCnt="5"/>
      <dgm:spPr/>
      <dgm:t>
        <a:bodyPr/>
        <a:lstStyle/>
        <a:p>
          <a:endParaRPr lang="en-AU"/>
        </a:p>
      </dgm:t>
    </dgm:pt>
    <dgm:pt modelId="{B811B005-D50C-491C-9831-381802288B65}" type="pres">
      <dgm:prSet presAssocID="{A7E9446A-D02D-45BF-A7B1-6C244A57B1D0}" presName="node" presStyleLbl="node1" presStyleIdx="1" presStyleCnt="5">
        <dgm:presLayoutVars>
          <dgm:bulletEnabled val="1"/>
        </dgm:presLayoutVars>
      </dgm:prSet>
      <dgm:spPr/>
      <dgm:t>
        <a:bodyPr/>
        <a:lstStyle/>
        <a:p>
          <a:endParaRPr lang="en-AU"/>
        </a:p>
      </dgm:t>
    </dgm:pt>
    <dgm:pt modelId="{2E79FD9F-423D-4A21-BB84-862D64C725D5}" type="pres">
      <dgm:prSet presAssocID="{A7E9446A-D02D-45BF-A7B1-6C244A57B1D0}" presName="spNode" presStyleCnt="0"/>
      <dgm:spPr/>
    </dgm:pt>
    <dgm:pt modelId="{E902C265-E227-4E3D-8DDA-B64E37690D05}" type="pres">
      <dgm:prSet presAssocID="{F4A1C0F6-0DAD-49BB-A3D0-CBB71FE6BE02}" presName="sibTrans" presStyleLbl="sibTrans1D1" presStyleIdx="1" presStyleCnt="5"/>
      <dgm:spPr/>
      <dgm:t>
        <a:bodyPr/>
        <a:lstStyle/>
        <a:p>
          <a:endParaRPr lang="en-AU"/>
        </a:p>
      </dgm:t>
    </dgm:pt>
    <dgm:pt modelId="{021F41BD-462F-4E69-94F4-BF7DD1345A0A}" type="pres">
      <dgm:prSet presAssocID="{8ED9117E-7FB2-4383-9A65-E148B413AD24}" presName="node" presStyleLbl="node1" presStyleIdx="2" presStyleCnt="5">
        <dgm:presLayoutVars>
          <dgm:bulletEnabled val="1"/>
        </dgm:presLayoutVars>
      </dgm:prSet>
      <dgm:spPr/>
      <dgm:t>
        <a:bodyPr/>
        <a:lstStyle/>
        <a:p>
          <a:endParaRPr lang="en-AU"/>
        </a:p>
      </dgm:t>
    </dgm:pt>
    <dgm:pt modelId="{DF23089A-65C7-49C3-8B4A-62425644CA13}" type="pres">
      <dgm:prSet presAssocID="{8ED9117E-7FB2-4383-9A65-E148B413AD24}" presName="spNode" presStyleCnt="0"/>
      <dgm:spPr/>
    </dgm:pt>
    <dgm:pt modelId="{73EC7B2A-CDAC-4AC3-90AE-58A84CB4A4FB}" type="pres">
      <dgm:prSet presAssocID="{AFFDA6B1-FF68-404A-9054-8422E9490BF2}" presName="sibTrans" presStyleLbl="sibTrans1D1" presStyleIdx="2" presStyleCnt="5"/>
      <dgm:spPr/>
      <dgm:t>
        <a:bodyPr/>
        <a:lstStyle/>
        <a:p>
          <a:endParaRPr lang="en-AU"/>
        </a:p>
      </dgm:t>
    </dgm:pt>
    <dgm:pt modelId="{08C900AE-258B-46F7-845C-FD6E8A3A3DFD}" type="pres">
      <dgm:prSet presAssocID="{A1ED4786-742A-40B8-88B7-1731743D748D}" presName="node" presStyleLbl="node1" presStyleIdx="3" presStyleCnt="5">
        <dgm:presLayoutVars>
          <dgm:bulletEnabled val="1"/>
        </dgm:presLayoutVars>
      </dgm:prSet>
      <dgm:spPr/>
      <dgm:t>
        <a:bodyPr/>
        <a:lstStyle/>
        <a:p>
          <a:endParaRPr lang="en-AU"/>
        </a:p>
      </dgm:t>
    </dgm:pt>
    <dgm:pt modelId="{E2F8922B-AA65-43FF-9BAF-4CDB14CC5E23}" type="pres">
      <dgm:prSet presAssocID="{A1ED4786-742A-40B8-88B7-1731743D748D}" presName="spNode" presStyleCnt="0"/>
      <dgm:spPr/>
    </dgm:pt>
    <dgm:pt modelId="{6D4260B3-7495-46B0-B1AA-E5B9C1141A16}" type="pres">
      <dgm:prSet presAssocID="{1A75C2FB-5525-4218-A63C-ABA671CCE36B}" presName="sibTrans" presStyleLbl="sibTrans1D1" presStyleIdx="3" presStyleCnt="5"/>
      <dgm:spPr/>
      <dgm:t>
        <a:bodyPr/>
        <a:lstStyle/>
        <a:p>
          <a:endParaRPr lang="en-AU"/>
        </a:p>
      </dgm:t>
    </dgm:pt>
    <dgm:pt modelId="{15A70F18-63E2-4051-A15D-61E52875A3C0}" type="pres">
      <dgm:prSet presAssocID="{F752DD09-F3A0-40E1-959A-0C71CD6D91D0}" presName="node" presStyleLbl="node1" presStyleIdx="4" presStyleCnt="5">
        <dgm:presLayoutVars>
          <dgm:bulletEnabled val="1"/>
        </dgm:presLayoutVars>
      </dgm:prSet>
      <dgm:spPr/>
      <dgm:t>
        <a:bodyPr/>
        <a:lstStyle/>
        <a:p>
          <a:endParaRPr lang="en-AU"/>
        </a:p>
      </dgm:t>
    </dgm:pt>
    <dgm:pt modelId="{E787291C-452A-4DE7-A8AB-03C26C6CC609}" type="pres">
      <dgm:prSet presAssocID="{F752DD09-F3A0-40E1-959A-0C71CD6D91D0}" presName="spNode" presStyleCnt="0"/>
      <dgm:spPr/>
    </dgm:pt>
    <dgm:pt modelId="{DFFC0CED-C48D-4AC6-BADB-B0F8AB9323EE}" type="pres">
      <dgm:prSet presAssocID="{5FD11569-2CE9-4108-A33A-53AA55287516}" presName="sibTrans" presStyleLbl="sibTrans1D1" presStyleIdx="4" presStyleCnt="5"/>
      <dgm:spPr/>
      <dgm:t>
        <a:bodyPr/>
        <a:lstStyle/>
        <a:p>
          <a:endParaRPr lang="en-AU"/>
        </a:p>
      </dgm:t>
    </dgm:pt>
  </dgm:ptLst>
  <dgm:cxnLst>
    <dgm:cxn modelId="{61FB2E24-5DC0-4087-8D38-46423BCB3F53}" type="presOf" srcId="{AFFDA6B1-FF68-404A-9054-8422E9490BF2}" destId="{73EC7B2A-CDAC-4AC3-90AE-58A84CB4A4FB}" srcOrd="0" destOrd="0" presId="urn:microsoft.com/office/officeart/2005/8/layout/cycle5"/>
    <dgm:cxn modelId="{D3748753-E1B1-4A8F-ADB1-A508C8D7B16C}" type="presOf" srcId="{5FD11569-2CE9-4108-A33A-53AA55287516}" destId="{DFFC0CED-C48D-4AC6-BADB-B0F8AB9323EE}" srcOrd="0" destOrd="0" presId="urn:microsoft.com/office/officeart/2005/8/layout/cycle5"/>
    <dgm:cxn modelId="{D1BC0A58-0959-4C02-8BFD-2BDDD302692E}" type="presOf" srcId="{5992AF74-6E24-42B4-AB82-A581341F7EE6}" destId="{180DCCE4-A3A4-4A72-B38F-B9F4DEFED9CF}" srcOrd="0" destOrd="0" presId="urn:microsoft.com/office/officeart/2005/8/layout/cycle5"/>
    <dgm:cxn modelId="{C5118341-2BE5-476C-B089-617B9DEF7C25}" srcId="{5992AF74-6E24-42B4-AB82-A581341F7EE6}" destId="{80C411B7-1FD6-4E5F-BF46-6208A7028080}" srcOrd="0" destOrd="0" parTransId="{48D8B3F3-0235-4823-9062-681E0DE633EE}" sibTransId="{DD038C8A-78F0-45CB-9561-8CE0344B2467}"/>
    <dgm:cxn modelId="{EAA43D6A-2828-4976-9489-2A3DFF725A1A}" type="presOf" srcId="{1A75C2FB-5525-4218-A63C-ABA671CCE36B}" destId="{6D4260B3-7495-46B0-B1AA-E5B9C1141A16}" srcOrd="0" destOrd="0" presId="urn:microsoft.com/office/officeart/2005/8/layout/cycle5"/>
    <dgm:cxn modelId="{59DE695D-3C4F-4BD9-B1E5-AC0F0447416D}" type="presOf" srcId="{8ED9117E-7FB2-4383-9A65-E148B413AD24}" destId="{021F41BD-462F-4E69-94F4-BF7DD1345A0A}" srcOrd="0" destOrd="0" presId="urn:microsoft.com/office/officeart/2005/8/layout/cycle5"/>
    <dgm:cxn modelId="{DC103DCF-761E-443C-ABBF-C1F0E0AAD881}" type="presOf" srcId="{A1ED4786-742A-40B8-88B7-1731743D748D}" destId="{08C900AE-258B-46F7-845C-FD6E8A3A3DFD}" srcOrd="0" destOrd="0" presId="urn:microsoft.com/office/officeart/2005/8/layout/cycle5"/>
    <dgm:cxn modelId="{9AB60210-E169-4808-BDCE-99053D22571D}" srcId="{5992AF74-6E24-42B4-AB82-A581341F7EE6}" destId="{A1ED4786-742A-40B8-88B7-1731743D748D}" srcOrd="3" destOrd="0" parTransId="{A070D50B-CF63-4A26-8922-05BF9AB6D976}" sibTransId="{1A75C2FB-5525-4218-A63C-ABA671CCE36B}"/>
    <dgm:cxn modelId="{6234F897-3159-41D4-B64F-F92B20AF6066}" srcId="{5992AF74-6E24-42B4-AB82-A581341F7EE6}" destId="{8ED9117E-7FB2-4383-9A65-E148B413AD24}" srcOrd="2" destOrd="0" parTransId="{4E66A7B5-7C58-4AE4-8F85-4BEB988185D6}" sibTransId="{AFFDA6B1-FF68-404A-9054-8422E9490BF2}"/>
    <dgm:cxn modelId="{5E9B4BDF-0771-4FFC-9ED1-85B3ECEA0E89}" type="presOf" srcId="{F4A1C0F6-0DAD-49BB-A3D0-CBB71FE6BE02}" destId="{E902C265-E227-4E3D-8DDA-B64E37690D05}" srcOrd="0" destOrd="0" presId="urn:microsoft.com/office/officeart/2005/8/layout/cycle5"/>
    <dgm:cxn modelId="{5C2552B5-3F09-4C9D-8ED2-6B5DF3E1DA07}" type="presOf" srcId="{A7E9446A-D02D-45BF-A7B1-6C244A57B1D0}" destId="{B811B005-D50C-491C-9831-381802288B65}" srcOrd="0" destOrd="0" presId="urn:microsoft.com/office/officeart/2005/8/layout/cycle5"/>
    <dgm:cxn modelId="{B366EAEA-5022-46AC-9837-AF0376D81D5B}" srcId="{5992AF74-6E24-42B4-AB82-A581341F7EE6}" destId="{F752DD09-F3A0-40E1-959A-0C71CD6D91D0}" srcOrd="4" destOrd="0" parTransId="{2AE777F2-D0C0-43DE-BFBE-E5FAAFB71859}" sibTransId="{5FD11569-2CE9-4108-A33A-53AA55287516}"/>
    <dgm:cxn modelId="{08196C7E-35C4-49F7-888D-01DF11CC88DA}" srcId="{5992AF74-6E24-42B4-AB82-A581341F7EE6}" destId="{A7E9446A-D02D-45BF-A7B1-6C244A57B1D0}" srcOrd="1" destOrd="0" parTransId="{48621666-D40E-484E-A21C-C1182B624EAC}" sibTransId="{F4A1C0F6-0DAD-49BB-A3D0-CBB71FE6BE02}"/>
    <dgm:cxn modelId="{876DFD6F-AD63-4120-9E25-4CB88B2A7ACF}" type="presOf" srcId="{F752DD09-F3A0-40E1-959A-0C71CD6D91D0}" destId="{15A70F18-63E2-4051-A15D-61E52875A3C0}" srcOrd="0" destOrd="0" presId="urn:microsoft.com/office/officeart/2005/8/layout/cycle5"/>
    <dgm:cxn modelId="{8F550A01-53F1-4315-A9F5-97AD08CDA4CC}" type="presOf" srcId="{80C411B7-1FD6-4E5F-BF46-6208A7028080}" destId="{7BC40DD0-4D8B-4A78-9D35-5A6C786C2B3B}" srcOrd="0" destOrd="0" presId="urn:microsoft.com/office/officeart/2005/8/layout/cycle5"/>
    <dgm:cxn modelId="{CD38F50A-4E3B-4A1A-A20D-9827D37B9FC3}" type="presOf" srcId="{DD038C8A-78F0-45CB-9561-8CE0344B2467}" destId="{16338909-599D-4B3E-AEC0-39A2FA200D15}" srcOrd="0" destOrd="0" presId="urn:microsoft.com/office/officeart/2005/8/layout/cycle5"/>
    <dgm:cxn modelId="{EB07F734-3115-4087-AFAC-7CC97F151C0F}" type="presParOf" srcId="{180DCCE4-A3A4-4A72-B38F-B9F4DEFED9CF}" destId="{7BC40DD0-4D8B-4A78-9D35-5A6C786C2B3B}" srcOrd="0" destOrd="0" presId="urn:microsoft.com/office/officeart/2005/8/layout/cycle5"/>
    <dgm:cxn modelId="{BF7C5381-0DE0-4172-BF0C-4F026F2C1721}" type="presParOf" srcId="{180DCCE4-A3A4-4A72-B38F-B9F4DEFED9CF}" destId="{EDEA88DC-B72E-48B8-A4B8-28D83237C656}" srcOrd="1" destOrd="0" presId="urn:microsoft.com/office/officeart/2005/8/layout/cycle5"/>
    <dgm:cxn modelId="{3DD6B3A7-78BB-4957-BE4D-985A8ADFB4A5}" type="presParOf" srcId="{180DCCE4-A3A4-4A72-B38F-B9F4DEFED9CF}" destId="{16338909-599D-4B3E-AEC0-39A2FA200D15}" srcOrd="2" destOrd="0" presId="urn:microsoft.com/office/officeart/2005/8/layout/cycle5"/>
    <dgm:cxn modelId="{A99B4AF3-B141-4BE9-BB98-93FA412E6DE2}" type="presParOf" srcId="{180DCCE4-A3A4-4A72-B38F-B9F4DEFED9CF}" destId="{B811B005-D50C-491C-9831-381802288B65}" srcOrd="3" destOrd="0" presId="urn:microsoft.com/office/officeart/2005/8/layout/cycle5"/>
    <dgm:cxn modelId="{1383CDA3-E0A4-416A-A392-60E610E86164}" type="presParOf" srcId="{180DCCE4-A3A4-4A72-B38F-B9F4DEFED9CF}" destId="{2E79FD9F-423D-4A21-BB84-862D64C725D5}" srcOrd="4" destOrd="0" presId="urn:microsoft.com/office/officeart/2005/8/layout/cycle5"/>
    <dgm:cxn modelId="{974439FB-C859-4F97-8FCF-4064B6CB1889}" type="presParOf" srcId="{180DCCE4-A3A4-4A72-B38F-B9F4DEFED9CF}" destId="{E902C265-E227-4E3D-8DDA-B64E37690D05}" srcOrd="5" destOrd="0" presId="urn:microsoft.com/office/officeart/2005/8/layout/cycle5"/>
    <dgm:cxn modelId="{5CAB71BF-B693-49AD-B275-6A41EC42487D}" type="presParOf" srcId="{180DCCE4-A3A4-4A72-B38F-B9F4DEFED9CF}" destId="{021F41BD-462F-4E69-94F4-BF7DD1345A0A}" srcOrd="6" destOrd="0" presId="urn:microsoft.com/office/officeart/2005/8/layout/cycle5"/>
    <dgm:cxn modelId="{34204503-E498-41CB-A483-F4C3AAB23B71}" type="presParOf" srcId="{180DCCE4-A3A4-4A72-B38F-B9F4DEFED9CF}" destId="{DF23089A-65C7-49C3-8B4A-62425644CA13}" srcOrd="7" destOrd="0" presId="urn:microsoft.com/office/officeart/2005/8/layout/cycle5"/>
    <dgm:cxn modelId="{87CE5140-FF7D-4951-9E08-1F201F20A7EB}" type="presParOf" srcId="{180DCCE4-A3A4-4A72-B38F-B9F4DEFED9CF}" destId="{73EC7B2A-CDAC-4AC3-90AE-58A84CB4A4FB}" srcOrd="8" destOrd="0" presId="urn:microsoft.com/office/officeart/2005/8/layout/cycle5"/>
    <dgm:cxn modelId="{E4B06FE9-BBEF-4EAF-96E2-92857B4A449A}" type="presParOf" srcId="{180DCCE4-A3A4-4A72-B38F-B9F4DEFED9CF}" destId="{08C900AE-258B-46F7-845C-FD6E8A3A3DFD}" srcOrd="9" destOrd="0" presId="urn:microsoft.com/office/officeart/2005/8/layout/cycle5"/>
    <dgm:cxn modelId="{D9EB3D25-93CF-43E1-8D18-66B49474DF3F}" type="presParOf" srcId="{180DCCE4-A3A4-4A72-B38F-B9F4DEFED9CF}" destId="{E2F8922B-AA65-43FF-9BAF-4CDB14CC5E23}" srcOrd="10" destOrd="0" presId="urn:microsoft.com/office/officeart/2005/8/layout/cycle5"/>
    <dgm:cxn modelId="{FD5280FF-AA4D-485F-9877-2538E0384641}" type="presParOf" srcId="{180DCCE4-A3A4-4A72-B38F-B9F4DEFED9CF}" destId="{6D4260B3-7495-46B0-B1AA-E5B9C1141A16}" srcOrd="11" destOrd="0" presId="urn:microsoft.com/office/officeart/2005/8/layout/cycle5"/>
    <dgm:cxn modelId="{C228C352-7EAD-445A-BF5C-FBA5F0EB0071}" type="presParOf" srcId="{180DCCE4-A3A4-4A72-B38F-B9F4DEFED9CF}" destId="{15A70F18-63E2-4051-A15D-61E52875A3C0}" srcOrd="12" destOrd="0" presId="urn:microsoft.com/office/officeart/2005/8/layout/cycle5"/>
    <dgm:cxn modelId="{3F26041A-320D-4029-83B0-40477EE8169D}" type="presParOf" srcId="{180DCCE4-A3A4-4A72-B38F-B9F4DEFED9CF}" destId="{E787291C-452A-4DE7-A8AB-03C26C6CC609}" srcOrd="13" destOrd="0" presId="urn:microsoft.com/office/officeart/2005/8/layout/cycle5"/>
    <dgm:cxn modelId="{1D56806C-5B2C-4561-92CC-7DB0EC67FE04}" type="presParOf" srcId="{180DCCE4-A3A4-4A72-B38F-B9F4DEFED9CF}" destId="{DFFC0CED-C48D-4AC6-BADB-B0F8AB9323EE}" srcOrd="14" destOrd="0" presId="urn:microsoft.com/office/officeart/2005/8/layout/cycle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26BD59-3E81-4451-8140-A32D853ABF81}">
      <dsp:nvSpPr>
        <dsp:cNvPr id="0" name=""/>
        <dsp:cNvSpPr/>
      </dsp:nvSpPr>
      <dsp:spPr>
        <a:xfrm>
          <a:off x="3586" y="28015"/>
          <a:ext cx="2147181" cy="1973077"/>
        </a:xfrm>
        <a:prstGeom prst="roundRect">
          <a:avLst>
            <a:gd name="adj" fmla="val 5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AU" sz="1600" b="1" kern="1200">
              <a:latin typeface="Arial" panose="020B0604020202020204" pitchFamily="34" charset="0"/>
              <a:cs typeface="Arial" panose="020B0604020202020204" pitchFamily="34" charset="0"/>
            </a:rPr>
            <a:t>PHASE 1</a:t>
          </a:r>
        </a:p>
      </dsp:txBody>
      <dsp:txXfrm rot="16200000">
        <a:off x="-590656" y="622259"/>
        <a:ext cx="1617923" cy="429436"/>
      </dsp:txXfrm>
    </dsp:sp>
    <dsp:sp modelId="{778B7571-5BDA-45EC-8DBE-207DEB0295ED}">
      <dsp:nvSpPr>
        <dsp:cNvPr id="0" name=""/>
        <dsp:cNvSpPr/>
      </dsp:nvSpPr>
      <dsp:spPr>
        <a:xfrm>
          <a:off x="407664" y="28015"/>
          <a:ext cx="1599650" cy="197307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11175">
            <a:lnSpc>
              <a:spcPct val="90000"/>
            </a:lnSpc>
            <a:spcBef>
              <a:spcPct val="0"/>
            </a:spcBef>
            <a:spcAft>
              <a:spcPct val="35000"/>
            </a:spcAft>
          </a:pPr>
          <a:r>
            <a:rPr lang="en-AU" sz="1150" i="1" kern="1200">
              <a:latin typeface="Arial" panose="020B0604020202020204" pitchFamily="34" charset="0"/>
              <a:cs typeface="Arial" panose="020B0604020202020204" pitchFamily="34" charset="0"/>
            </a:rPr>
            <a:t>Assessment of data request and consultation</a:t>
          </a:r>
          <a:r>
            <a:rPr lang="en-AU" sz="1200" kern="1200">
              <a:latin typeface="Arial" panose="020B0604020202020204" pitchFamily="34" charset="0"/>
              <a:cs typeface="Arial" panose="020B0604020202020204" pitchFamily="34" charset="0"/>
            </a:rPr>
            <a:t/>
          </a:r>
          <a:br>
            <a:rPr lang="en-AU" sz="1200" kern="1200">
              <a:latin typeface="Arial" panose="020B0604020202020204" pitchFamily="34" charset="0"/>
              <a:cs typeface="Arial" panose="020B0604020202020204" pitchFamily="34" charset="0"/>
            </a:rPr>
          </a:br>
          <a:endParaRPr lang="en-AU" sz="1200" kern="1200">
            <a:latin typeface="Arial" panose="020B0604020202020204" pitchFamily="34" charset="0"/>
            <a:cs typeface="Arial" panose="020B0604020202020204" pitchFamily="34" charset="0"/>
          </a:endParaRPr>
        </a:p>
        <a:p>
          <a:pPr lvl="0" algn="l"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a:t>
          </a:r>
          <a:r>
            <a:rPr lang="en-AU" sz="1200" kern="1200">
              <a:latin typeface="Arial" panose="020B0604020202020204" pitchFamily="34" charset="0"/>
              <a:cs typeface="Arial" panose="020B0604020202020204" pitchFamily="34" charset="0"/>
            </a:rPr>
            <a:t> Request submitted to the Department</a:t>
          </a:r>
        </a:p>
        <a:p>
          <a:pPr lvl="0" algn="l"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a:t>
          </a:r>
          <a:r>
            <a:rPr lang="en-AU" sz="1200" kern="1200">
              <a:latin typeface="Arial" panose="020B0604020202020204" pitchFamily="34" charset="0"/>
              <a:cs typeface="Arial" panose="020B0604020202020204" pitchFamily="34" charset="0"/>
            </a:rPr>
            <a:t> The NCSR and the Department considers feasibility assessment</a:t>
          </a:r>
        </a:p>
        <a:p>
          <a:pPr lvl="0" algn="l"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r>
            <a:rPr lang="en-AU" sz="1200" b="0" kern="1200">
              <a:latin typeface="Arial" panose="020B0604020202020204" pitchFamily="34" charset="0"/>
              <a:cs typeface="Arial" panose="020B0604020202020204" pitchFamily="34" charset="0"/>
            </a:rPr>
            <a:t>Requestor accepts quote</a:t>
          </a:r>
        </a:p>
      </dsp:txBody>
      <dsp:txXfrm>
        <a:off x="407664" y="28015"/>
        <a:ext cx="1599650" cy="1973077"/>
      </dsp:txXfrm>
    </dsp:sp>
    <dsp:sp modelId="{48F15310-2A70-4C6D-80C7-27E13E4D04CC}">
      <dsp:nvSpPr>
        <dsp:cNvPr id="0" name=""/>
        <dsp:cNvSpPr/>
      </dsp:nvSpPr>
      <dsp:spPr>
        <a:xfrm>
          <a:off x="2213821" y="28015"/>
          <a:ext cx="1907641" cy="1983172"/>
        </a:xfrm>
        <a:prstGeom prst="roundRect">
          <a:avLst>
            <a:gd name="adj" fmla="val 5000"/>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AU" sz="1600" b="1" kern="1200">
              <a:latin typeface="Arial" panose="020B0604020202020204" pitchFamily="34" charset="0"/>
              <a:cs typeface="Arial" panose="020B0604020202020204" pitchFamily="34" charset="0"/>
            </a:rPr>
            <a:t>PHASE 2</a:t>
          </a:r>
        </a:p>
      </dsp:txBody>
      <dsp:txXfrm rot="16200000">
        <a:off x="1591485" y="650351"/>
        <a:ext cx="1626201" cy="381528"/>
      </dsp:txXfrm>
    </dsp:sp>
    <dsp:sp modelId="{EE0018B1-0353-4B36-8D09-58F3FC88702B}">
      <dsp:nvSpPr>
        <dsp:cNvPr id="0" name=""/>
        <dsp:cNvSpPr/>
      </dsp:nvSpPr>
      <dsp:spPr>
        <a:xfrm rot="5400000">
          <a:off x="2064350" y="1497755"/>
          <a:ext cx="316917" cy="269610"/>
        </a:xfrm>
        <a:prstGeom prst="flowChartExtra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AE10E6-8015-4C27-9B2C-EC91EB9F3BA6}">
      <dsp:nvSpPr>
        <dsp:cNvPr id="0" name=""/>
        <dsp:cNvSpPr/>
      </dsp:nvSpPr>
      <dsp:spPr>
        <a:xfrm>
          <a:off x="2587358" y="28015"/>
          <a:ext cx="1421192" cy="198317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11175">
            <a:lnSpc>
              <a:spcPct val="90000"/>
            </a:lnSpc>
            <a:spcBef>
              <a:spcPct val="0"/>
            </a:spcBef>
            <a:spcAft>
              <a:spcPct val="35000"/>
            </a:spcAft>
          </a:pPr>
          <a:r>
            <a:rPr lang="en-AU" sz="1150" i="1" kern="1200">
              <a:latin typeface="Arial" panose="020B0604020202020204" pitchFamily="34" charset="0"/>
              <a:cs typeface="Arial" panose="020B0604020202020204" pitchFamily="34" charset="0"/>
            </a:rPr>
            <a:t>Formal request to the Department</a:t>
          </a:r>
          <a:r>
            <a:rPr lang="en-AU" sz="1200" i="1" kern="1200">
              <a:latin typeface="Arial" panose="020B0604020202020204" pitchFamily="34" charset="0"/>
              <a:cs typeface="Arial" panose="020B0604020202020204" pitchFamily="34" charset="0"/>
            </a:rPr>
            <a:t/>
          </a:r>
          <a:br>
            <a:rPr lang="en-AU" sz="1200" i="1" kern="1200">
              <a:latin typeface="Arial" panose="020B0604020202020204" pitchFamily="34" charset="0"/>
              <a:cs typeface="Arial" panose="020B0604020202020204" pitchFamily="34" charset="0"/>
            </a:rPr>
          </a:br>
          <a:endParaRPr lang="en-AU" sz="1200" i="1" kern="1200">
            <a:latin typeface="Arial" panose="020B0604020202020204" pitchFamily="34" charset="0"/>
            <a:cs typeface="Arial" panose="020B0604020202020204" pitchFamily="34" charset="0"/>
          </a:endParaRPr>
        </a:p>
        <a:p>
          <a:pPr lvl="0" algn="l" defTabSz="511175">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r>
            <a:rPr lang="en-AU" sz="1200" kern="1200">
              <a:latin typeface="Arial" panose="020B0604020202020204" pitchFamily="34" charset="0"/>
              <a:cs typeface="Arial" panose="020B0604020202020204" pitchFamily="34" charset="0"/>
            </a:rPr>
            <a:t>Request submitted to the Department's Front Door</a:t>
          </a:r>
        </a:p>
        <a:p>
          <a:pPr lvl="0" algn="l" defTabSz="511175">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r>
            <a:rPr lang="en-AU" sz="1200" kern="1200">
              <a:latin typeface="Arial" panose="020B0604020202020204" pitchFamily="34" charset="0"/>
              <a:cs typeface="Arial" panose="020B0604020202020204" pitchFamily="34" charset="0"/>
            </a:rPr>
            <a:t>The Department undertakes risk assessment</a:t>
          </a:r>
          <a:endParaRPr lang="en-AU" sz="1200" i="1" kern="1200">
            <a:latin typeface="Arial" panose="020B0604020202020204" pitchFamily="34" charset="0"/>
            <a:cs typeface="Arial" panose="020B0604020202020204" pitchFamily="34" charset="0"/>
          </a:endParaRPr>
        </a:p>
        <a:p>
          <a:pPr lvl="0" algn="l"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r>
            <a:rPr lang="en-AU" sz="1200" b="0" kern="1200">
              <a:latin typeface="Arial" panose="020B0604020202020204" pitchFamily="34" charset="0"/>
              <a:cs typeface="Arial" panose="020B0604020202020204" pitchFamily="34" charset="0"/>
            </a:rPr>
            <a:t>Delegate approval</a:t>
          </a:r>
          <a:br>
            <a:rPr lang="en-AU" sz="1200" b="0" kern="1200">
              <a:latin typeface="Arial" panose="020B0604020202020204" pitchFamily="34" charset="0"/>
              <a:cs typeface="Arial" panose="020B0604020202020204" pitchFamily="34" charset="0"/>
            </a:rPr>
          </a:br>
          <a:r>
            <a:rPr lang="en-AU" sz="1200" b="0" kern="1200">
              <a:latin typeface="Arial" panose="020B0604020202020204" pitchFamily="34" charset="0"/>
              <a:cs typeface="Arial" panose="020B0604020202020204" pitchFamily="34" charset="0"/>
            </a:rPr>
            <a:t> </a:t>
          </a:r>
          <a:r>
            <a:rPr lang="en-AU" sz="1200" kern="1200">
              <a:latin typeface="Arial" panose="020B0604020202020204" pitchFamily="34" charset="0"/>
              <a:cs typeface="Arial" panose="020B0604020202020204" pitchFamily="34" charset="0"/>
            </a:rPr>
            <a:t>or rejection</a:t>
          </a:r>
        </a:p>
        <a:p>
          <a:pPr lvl="0" algn="l"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endParaRPr lang="en-AU" sz="1200" kern="1200">
            <a:latin typeface="Arial" panose="020B0604020202020204" pitchFamily="34" charset="0"/>
            <a:cs typeface="Arial" panose="020B0604020202020204" pitchFamily="34" charset="0"/>
          </a:endParaRPr>
        </a:p>
      </dsp:txBody>
      <dsp:txXfrm>
        <a:off x="2587358" y="28015"/>
        <a:ext cx="1421192" cy="1983172"/>
      </dsp:txXfrm>
    </dsp:sp>
    <dsp:sp modelId="{602BB47F-A504-4683-AA49-BADAECCA4EDA}">
      <dsp:nvSpPr>
        <dsp:cNvPr id="0" name=""/>
        <dsp:cNvSpPr/>
      </dsp:nvSpPr>
      <dsp:spPr>
        <a:xfrm>
          <a:off x="4167441" y="28015"/>
          <a:ext cx="1797406" cy="1967987"/>
        </a:xfrm>
        <a:prstGeom prst="roundRect">
          <a:avLst>
            <a:gd name="adj" fmla="val 5000"/>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4864" rIns="71120" bIns="0" numCol="1" spcCol="1270" anchor="t" anchorCtr="0">
          <a:noAutofit/>
        </a:bodyPr>
        <a:lstStyle/>
        <a:p>
          <a:pPr lvl="0" algn="r" defTabSz="711200">
            <a:lnSpc>
              <a:spcPct val="90000"/>
            </a:lnSpc>
            <a:spcBef>
              <a:spcPct val="0"/>
            </a:spcBef>
            <a:spcAft>
              <a:spcPct val="35000"/>
            </a:spcAft>
          </a:pPr>
          <a:r>
            <a:rPr lang="en-AU" sz="1600" b="1" kern="1200">
              <a:latin typeface="Arial" panose="020B0604020202020204" pitchFamily="34" charset="0"/>
              <a:cs typeface="Arial" panose="020B0604020202020204" pitchFamily="34" charset="0"/>
            </a:rPr>
            <a:t>PHASE 3</a:t>
          </a:r>
        </a:p>
      </dsp:txBody>
      <dsp:txXfrm rot="16200000">
        <a:off x="3540306" y="655149"/>
        <a:ext cx="1613749" cy="359481"/>
      </dsp:txXfrm>
    </dsp:sp>
    <dsp:sp modelId="{A5D46DA0-39B3-4F59-859E-AEABF7F58EDC}">
      <dsp:nvSpPr>
        <dsp:cNvPr id="0" name=""/>
        <dsp:cNvSpPr/>
      </dsp:nvSpPr>
      <dsp:spPr>
        <a:xfrm rot="5400000">
          <a:off x="4034900" y="1497755"/>
          <a:ext cx="316917" cy="269610"/>
        </a:xfrm>
        <a:prstGeom prst="flowChartExtract">
          <a:avLst/>
        </a:prstGeom>
        <a:solidFill>
          <a:schemeClr val="lt1">
            <a:hueOff val="0"/>
            <a:satOff val="0"/>
            <a:lumOff val="0"/>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dsp:style>
    </dsp:sp>
    <dsp:sp modelId="{022D7425-3A02-478A-8806-02E774FAD32D}">
      <dsp:nvSpPr>
        <dsp:cNvPr id="0" name=""/>
        <dsp:cNvSpPr/>
      </dsp:nvSpPr>
      <dsp:spPr>
        <a:xfrm>
          <a:off x="4526922" y="28015"/>
          <a:ext cx="1339067" cy="196798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11175">
            <a:lnSpc>
              <a:spcPct val="90000"/>
            </a:lnSpc>
            <a:spcBef>
              <a:spcPct val="0"/>
            </a:spcBef>
            <a:spcAft>
              <a:spcPct val="35000"/>
            </a:spcAft>
          </a:pPr>
          <a:r>
            <a:rPr lang="en-AU" sz="1150" i="1" kern="1200">
              <a:latin typeface="Arial" panose="020B0604020202020204" pitchFamily="34" charset="0"/>
              <a:cs typeface="Arial" panose="020B0604020202020204" pitchFamily="34" charset="0"/>
            </a:rPr>
            <a:t>Data release</a:t>
          </a:r>
        </a:p>
        <a:p>
          <a:pPr lvl="0" algn="l" defTabSz="511175">
            <a:lnSpc>
              <a:spcPct val="90000"/>
            </a:lnSpc>
            <a:spcBef>
              <a:spcPct val="0"/>
            </a:spcBef>
            <a:spcAft>
              <a:spcPct val="35000"/>
            </a:spcAft>
          </a:pPr>
          <a:r>
            <a:rPr lang="en-AU" sz="1200" kern="1200">
              <a:latin typeface="Arial" panose="020B0604020202020204" pitchFamily="34" charset="0"/>
              <a:cs typeface="Arial" panose="020B0604020202020204" pitchFamily="34" charset="0"/>
            </a:rPr>
            <a:t/>
          </a:r>
          <a:br>
            <a:rPr lang="en-AU" sz="1200" kern="1200">
              <a:latin typeface="Arial" panose="020B0604020202020204" pitchFamily="34" charset="0"/>
              <a:cs typeface="Arial" panose="020B0604020202020204" pitchFamily="34" charset="0"/>
            </a:rPr>
          </a:br>
          <a:r>
            <a:rPr lang="en-AU" sz="1200" kern="1200">
              <a:latin typeface="Arial" panose="020B0604020202020204" pitchFamily="34" charset="0"/>
              <a:cs typeface="Arial" panose="020B0604020202020204" pitchFamily="34" charset="0"/>
            </a:rPr>
            <a:t/>
          </a:r>
          <a:br>
            <a:rPr lang="en-AU" sz="1200" kern="1200">
              <a:latin typeface="Arial" panose="020B0604020202020204" pitchFamily="34" charset="0"/>
              <a:cs typeface="Arial" panose="020B0604020202020204" pitchFamily="34" charset="0"/>
            </a:rPr>
          </a:br>
          <a:r>
            <a:rPr lang="en-AU" sz="1200" b="1" kern="1200">
              <a:latin typeface="Arial" panose="020B0604020202020204" pitchFamily="34" charset="0"/>
              <a:cs typeface="Arial" panose="020B0604020202020204" pitchFamily="34" charset="0"/>
            </a:rPr>
            <a:t>- </a:t>
          </a:r>
          <a:r>
            <a:rPr lang="en-AU" sz="1200" kern="1200">
              <a:latin typeface="Arial" panose="020B0604020202020204" pitchFamily="34" charset="0"/>
              <a:cs typeface="Arial" panose="020B0604020202020204" pitchFamily="34" charset="0"/>
            </a:rPr>
            <a:t>Formal agreement with researcher</a:t>
          </a:r>
        </a:p>
        <a:p>
          <a:pPr lvl="0" algn="l" defTabSz="511175">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 </a:t>
          </a:r>
          <a:r>
            <a:rPr lang="en-AU" sz="1200" b="0" kern="1200">
              <a:latin typeface="Arial" panose="020B0604020202020204" pitchFamily="34" charset="0"/>
              <a:cs typeface="Arial" panose="020B0604020202020204" pitchFamily="34" charset="0"/>
            </a:rPr>
            <a:t>Invoice issued</a:t>
          </a:r>
        </a:p>
        <a:p>
          <a:pPr lvl="0" algn="l" defTabSz="511175">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a:t>
          </a:r>
          <a:r>
            <a:rPr lang="en-AU" sz="1200" kern="1200">
              <a:latin typeface="Arial" panose="020B0604020202020204" pitchFamily="34" charset="0"/>
              <a:cs typeface="Arial" panose="020B0604020202020204" pitchFamily="34" charset="0"/>
            </a:rPr>
            <a:t> Data extract and release</a:t>
          </a:r>
        </a:p>
      </dsp:txBody>
      <dsp:txXfrm>
        <a:off x="4526922" y="28015"/>
        <a:ext cx="1339067" cy="19679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C40DD0-4D8B-4A78-9D35-5A6C786C2B3B}">
      <dsp:nvSpPr>
        <dsp:cNvPr id="0" name=""/>
        <dsp:cNvSpPr/>
      </dsp:nvSpPr>
      <dsp:spPr>
        <a:xfrm>
          <a:off x="1361136" y="774"/>
          <a:ext cx="574719" cy="373567"/>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b="1" kern="1200">
              <a:solidFill>
                <a:sysClr val="window" lastClr="FFFFFF"/>
              </a:solidFill>
              <a:latin typeface="Arial" panose="020B0604020202020204" pitchFamily="34" charset="0"/>
              <a:ea typeface="+mn-ea"/>
              <a:cs typeface="Arial" panose="020B0604020202020204" pitchFamily="34" charset="0"/>
            </a:rPr>
            <a:t>Safe project</a:t>
          </a:r>
        </a:p>
      </dsp:txBody>
      <dsp:txXfrm>
        <a:off x="1379372" y="19010"/>
        <a:ext cx="538247" cy="337095"/>
      </dsp:txXfrm>
    </dsp:sp>
    <dsp:sp modelId="{16338909-599D-4B3E-AEC0-39A2FA200D15}">
      <dsp:nvSpPr>
        <dsp:cNvPr id="0" name=""/>
        <dsp:cNvSpPr/>
      </dsp:nvSpPr>
      <dsp:spPr>
        <a:xfrm>
          <a:off x="901382" y="187558"/>
          <a:ext cx="1494227" cy="1494227"/>
        </a:xfrm>
        <a:custGeom>
          <a:avLst/>
          <a:gdLst/>
          <a:ahLst/>
          <a:cxnLst/>
          <a:rect l="0" t="0" r="0" b="0"/>
          <a:pathLst>
            <a:path>
              <a:moveTo>
                <a:pt x="1111653" y="94971"/>
              </a:moveTo>
              <a:arcTo wR="747113" hR="747113" stAng="17952281" swAng="1213371"/>
            </a:path>
          </a:pathLst>
        </a:custGeom>
        <a:noFill/>
        <a:ln w="9525" cap="flat" cmpd="sng" algn="ctr">
          <a:solidFill>
            <a:srgbClr val="C0504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B811B005-D50C-491C-9831-381802288B65}">
      <dsp:nvSpPr>
        <dsp:cNvPr id="0" name=""/>
        <dsp:cNvSpPr/>
      </dsp:nvSpPr>
      <dsp:spPr>
        <a:xfrm>
          <a:off x="2071683" y="517017"/>
          <a:ext cx="574719" cy="373567"/>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b="1" kern="1200">
              <a:solidFill>
                <a:sysClr val="window" lastClr="FFFFFF"/>
              </a:solidFill>
              <a:latin typeface="Arial" panose="020B0604020202020204" pitchFamily="34" charset="0"/>
              <a:ea typeface="+mn-ea"/>
              <a:cs typeface="Arial" panose="020B0604020202020204" pitchFamily="34" charset="0"/>
            </a:rPr>
            <a:t>Safe data</a:t>
          </a:r>
        </a:p>
      </dsp:txBody>
      <dsp:txXfrm>
        <a:off x="2089919" y="535253"/>
        <a:ext cx="538247" cy="337095"/>
      </dsp:txXfrm>
    </dsp:sp>
    <dsp:sp modelId="{E902C265-E227-4E3D-8DDA-B64E37690D05}">
      <dsp:nvSpPr>
        <dsp:cNvPr id="0" name=""/>
        <dsp:cNvSpPr/>
      </dsp:nvSpPr>
      <dsp:spPr>
        <a:xfrm>
          <a:off x="901382" y="187558"/>
          <a:ext cx="1494227" cy="1494227"/>
        </a:xfrm>
        <a:custGeom>
          <a:avLst/>
          <a:gdLst/>
          <a:ahLst/>
          <a:cxnLst/>
          <a:rect l="0" t="0" r="0" b="0"/>
          <a:pathLst>
            <a:path>
              <a:moveTo>
                <a:pt x="1492443" y="798700"/>
              </a:moveTo>
              <a:arcTo wR="747113" hR="747113" stAng="21837559" swAng="1361144"/>
            </a:path>
          </a:pathLst>
        </a:custGeom>
        <a:noFill/>
        <a:ln w="9525" cap="flat" cmpd="sng" algn="ctr">
          <a:solidFill>
            <a:srgbClr val="9BBB59">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021F41BD-462F-4E69-94F4-BF7DD1345A0A}">
      <dsp:nvSpPr>
        <dsp:cNvPr id="0" name=""/>
        <dsp:cNvSpPr/>
      </dsp:nvSpPr>
      <dsp:spPr>
        <a:xfrm>
          <a:off x="1800278" y="1352315"/>
          <a:ext cx="574719" cy="373567"/>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b="1" kern="1200">
              <a:solidFill>
                <a:sysClr val="window" lastClr="FFFFFF"/>
              </a:solidFill>
              <a:latin typeface="Arial" panose="020B0604020202020204" pitchFamily="34" charset="0"/>
              <a:ea typeface="+mn-ea"/>
              <a:cs typeface="Arial" panose="020B0604020202020204" pitchFamily="34" charset="0"/>
            </a:rPr>
            <a:t>Safe people</a:t>
          </a:r>
        </a:p>
      </dsp:txBody>
      <dsp:txXfrm>
        <a:off x="1818514" y="1370551"/>
        <a:ext cx="538247" cy="337095"/>
      </dsp:txXfrm>
    </dsp:sp>
    <dsp:sp modelId="{73EC7B2A-CDAC-4AC3-90AE-58A84CB4A4FB}">
      <dsp:nvSpPr>
        <dsp:cNvPr id="0" name=""/>
        <dsp:cNvSpPr/>
      </dsp:nvSpPr>
      <dsp:spPr>
        <a:xfrm>
          <a:off x="901382" y="187558"/>
          <a:ext cx="1494227" cy="1494227"/>
        </a:xfrm>
        <a:custGeom>
          <a:avLst/>
          <a:gdLst/>
          <a:ahLst/>
          <a:cxnLst/>
          <a:rect l="0" t="0" r="0" b="0"/>
          <a:pathLst>
            <a:path>
              <a:moveTo>
                <a:pt x="839013" y="1488553"/>
              </a:moveTo>
              <a:arcTo wR="747113" hR="747113" stAng="4976060" swAng="847880"/>
            </a:path>
          </a:pathLst>
        </a:custGeom>
        <a:noFill/>
        <a:ln w="9525" cap="flat" cmpd="sng" algn="ctr">
          <a:solidFill>
            <a:srgbClr val="8064A2">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08C900AE-258B-46F7-845C-FD6E8A3A3DFD}">
      <dsp:nvSpPr>
        <dsp:cNvPr id="0" name=""/>
        <dsp:cNvSpPr/>
      </dsp:nvSpPr>
      <dsp:spPr>
        <a:xfrm>
          <a:off x="921993" y="1352315"/>
          <a:ext cx="574719" cy="373567"/>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b="1" kern="1200">
              <a:solidFill>
                <a:sysClr val="window" lastClr="FFFFFF"/>
              </a:solidFill>
              <a:latin typeface="Arial" panose="020B0604020202020204" pitchFamily="34" charset="0"/>
              <a:ea typeface="+mn-ea"/>
              <a:cs typeface="Arial" panose="020B0604020202020204" pitchFamily="34" charset="0"/>
            </a:rPr>
            <a:t>Safe settings</a:t>
          </a:r>
        </a:p>
      </dsp:txBody>
      <dsp:txXfrm>
        <a:off x="940229" y="1370551"/>
        <a:ext cx="538247" cy="337095"/>
      </dsp:txXfrm>
    </dsp:sp>
    <dsp:sp modelId="{6D4260B3-7495-46B0-B1AA-E5B9C1141A16}">
      <dsp:nvSpPr>
        <dsp:cNvPr id="0" name=""/>
        <dsp:cNvSpPr/>
      </dsp:nvSpPr>
      <dsp:spPr>
        <a:xfrm>
          <a:off x="901382" y="187558"/>
          <a:ext cx="1494227" cy="1494227"/>
        </a:xfrm>
        <a:custGeom>
          <a:avLst/>
          <a:gdLst/>
          <a:ahLst/>
          <a:cxnLst/>
          <a:rect l="0" t="0" r="0" b="0"/>
          <a:pathLst>
            <a:path>
              <a:moveTo>
                <a:pt x="79342" y="1082165"/>
              </a:moveTo>
              <a:arcTo wR="747113" hR="747113" stAng="9201297" swAng="1361144"/>
            </a:path>
          </a:pathLst>
        </a:custGeom>
        <a:noFill/>
        <a:ln w="9525" cap="flat" cmpd="sng" algn="ctr">
          <a:solidFill>
            <a:srgbClr val="4BACC6">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15A70F18-63E2-4051-A15D-61E52875A3C0}">
      <dsp:nvSpPr>
        <dsp:cNvPr id="0" name=""/>
        <dsp:cNvSpPr/>
      </dsp:nvSpPr>
      <dsp:spPr>
        <a:xfrm>
          <a:off x="650588" y="517017"/>
          <a:ext cx="574719" cy="373567"/>
        </a:xfrm>
        <a:prstGeom prst="round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b="1" kern="1200">
              <a:solidFill>
                <a:sysClr val="window" lastClr="FFFFFF"/>
              </a:solidFill>
              <a:latin typeface="Arial" panose="020B0604020202020204" pitchFamily="34" charset="0"/>
              <a:ea typeface="+mn-ea"/>
              <a:cs typeface="Arial" panose="020B0604020202020204" pitchFamily="34" charset="0"/>
            </a:rPr>
            <a:t>Safe output</a:t>
          </a:r>
        </a:p>
      </dsp:txBody>
      <dsp:txXfrm>
        <a:off x="668824" y="535253"/>
        <a:ext cx="538247" cy="337095"/>
      </dsp:txXfrm>
    </dsp:sp>
    <dsp:sp modelId="{DFFC0CED-C48D-4AC6-BADB-B0F8AB9323EE}">
      <dsp:nvSpPr>
        <dsp:cNvPr id="0" name=""/>
        <dsp:cNvSpPr/>
      </dsp:nvSpPr>
      <dsp:spPr>
        <a:xfrm>
          <a:off x="901382" y="187558"/>
          <a:ext cx="1494227" cy="1494227"/>
        </a:xfrm>
        <a:custGeom>
          <a:avLst/>
          <a:gdLst/>
          <a:ahLst/>
          <a:cxnLst/>
          <a:rect l="0" t="0" r="0" b="0"/>
          <a:pathLst>
            <a:path>
              <a:moveTo>
                <a:pt x="179618" y="261183"/>
              </a:moveTo>
              <a:arcTo wR="747113" hR="747113" stAng="13234348" swAng="1213371"/>
            </a:path>
          </a:pathLst>
        </a:custGeom>
        <a:noFill/>
        <a:ln w="9525" cap="flat" cmpd="sng" algn="ctr">
          <a:solidFill>
            <a:srgbClr val="F79646">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8776-7924-46CE-B8F5-7D78B68C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6484</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Cancer Screening Register Data Access and Release Policy</dc:title>
  <dc:creator>Kabangu Jennifer</dc:creator>
  <cp:lastModifiedBy>HEAP, George</cp:lastModifiedBy>
  <cp:revision>11</cp:revision>
  <cp:lastPrinted>2018-11-15T23:59:00Z</cp:lastPrinted>
  <dcterms:created xsi:type="dcterms:W3CDTF">2019-02-12T05:27:00Z</dcterms:created>
  <dcterms:modified xsi:type="dcterms:W3CDTF">2019-02-14T22:19:00Z</dcterms:modified>
</cp:coreProperties>
</file>