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54609380"/>
        <w:docPartObj>
          <w:docPartGallery w:val="Cover Pages"/>
          <w:docPartUnique/>
        </w:docPartObj>
      </w:sdtPr>
      <w:sdtEndPr>
        <w:rPr>
          <w:rFonts w:ascii="Calibri" w:hAnsi="Calibri" w:cs="Arial"/>
          <w:b/>
          <w:sz w:val="28"/>
          <w:szCs w:val="28"/>
        </w:rPr>
      </w:sdtEndPr>
      <w:sdtContent>
        <w:p w:rsidR="00A35822" w:rsidRPr="00C0060F" w:rsidRDefault="00A35822" w:rsidP="00C0060F"/>
        <w:p w:rsidR="00A35822" w:rsidRPr="00C0060F" w:rsidRDefault="00C0060F" w:rsidP="0032099D">
          <w:pPr>
            <w:pStyle w:val="Title"/>
            <w:spacing w:before="2040" w:after="720"/>
          </w:pPr>
          <w:r w:rsidRPr="00C0060F">
            <w:t>National Bowel Cancer Screening Program</w:t>
          </w:r>
        </w:p>
        <w:p w:rsidR="001C4EC0" w:rsidRPr="00ED2C55" w:rsidRDefault="00C0060F" w:rsidP="00C0060F">
          <w:pPr>
            <w:pStyle w:val="Title"/>
          </w:pPr>
          <w:r>
            <w:t>PRIM</w:t>
          </w:r>
          <w:r w:rsidR="001C4EC0" w:rsidRPr="00ED2C55">
            <w:t xml:space="preserve">ARY HEALTH CARE </w:t>
          </w:r>
        </w:p>
        <w:p w:rsidR="001C4EC0" w:rsidRPr="00ED2C55" w:rsidRDefault="001C4EC0" w:rsidP="00C0060F">
          <w:pPr>
            <w:pStyle w:val="Title"/>
          </w:pPr>
          <w:r w:rsidRPr="00ED2C55">
            <w:t xml:space="preserve">ENGAGEMENT STRATEGY </w:t>
          </w:r>
        </w:p>
        <w:p w:rsidR="00A35822" w:rsidRPr="00ED2C55" w:rsidRDefault="001C4EC0" w:rsidP="00C0060F">
          <w:pPr>
            <w:pStyle w:val="Title"/>
          </w:pPr>
          <w:r w:rsidRPr="00ED2C55">
            <w:t>2016-2020</w:t>
          </w:r>
        </w:p>
        <w:p w:rsidR="00CA6FE6" w:rsidRPr="001C4EC0" w:rsidRDefault="001C4EC0" w:rsidP="0032099D">
          <w:pPr>
            <w:spacing w:before="3720"/>
            <w:rPr>
              <w:sz w:val="32"/>
              <w:szCs w:val="32"/>
            </w:rPr>
          </w:pPr>
          <w:r w:rsidRPr="001C4EC0">
            <w:rPr>
              <w:color w:val="0070C0"/>
              <w:sz w:val="32"/>
              <w:szCs w:val="32"/>
            </w:rPr>
            <w:t xml:space="preserve">A strategy to reduce the incidence of, and mortality from, bowel cancer by engaging the primary health care sector to encourage and guide participation in the National Bowel Cancer Screening Program. </w:t>
          </w:r>
          <w:r w:rsidR="00A35822">
            <w:rPr>
              <w:noProof/>
              <w:lang w:eastAsia="en-AU"/>
            </w:rPr>
            <mc:AlternateContent>
              <mc:Choice Requires="wps">
                <w:drawing>
                  <wp:anchor distT="0" distB="0" distL="114300" distR="114300" simplePos="0" relativeHeight="251659264" behindDoc="0" locked="0" layoutInCell="1" allowOverlap="1" wp14:anchorId="5CDF427D" wp14:editId="7C068CC6">
                    <wp:simplePos x="0" y="0"/>
                    <wp:positionH relativeFrom="margin">
                      <wp:posOffset>0</wp:posOffset>
                    </wp:positionH>
                    <wp:positionV relativeFrom="margin">
                      <wp:posOffset>9101455</wp:posOffset>
                    </wp:positionV>
                    <wp:extent cx="5943600" cy="36195"/>
                    <wp:effectExtent l="0" t="0" r="0" b="0"/>
                    <wp:wrapNone/>
                    <wp:docPr id="55" name="Rectangle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5410367" id="Rectangle 55" o:spid="_x0000_s1026" style="position:absolute;margin-left:0;margin-top:716.65pt;width:468pt;height:2.8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" fillcolor="#0f6fc6 [3204]" stroked="f" strokeweight="2pt">
                    <w10:wrap anchorx="margin" anchory="margin"/>
                  </v:rect>
                </w:pict>
              </mc:Fallback>
            </mc:AlternateContent>
          </w:r>
          <w:r w:rsidR="00A35822" w:rsidRPr="001C4EC0">
            <w:rPr>
              <w:sz w:val="32"/>
              <w:szCs w:val="32"/>
            </w:rPr>
            <w:t xml:space="preserve"> </w:t>
          </w:r>
          <w:r w:rsidR="00CA6FE6" w:rsidRPr="001C4EC0">
            <w:rPr>
              <w:sz w:val="32"/>
              <w:szCs w:val="32"/>
            </w:rPr>
            <w:br w:type="page"/>
          </w:r>
        </w:p>
        <w:p w:rsidR="001C4EC0" w:rsidRDefault="001C4EC0" w:rsidP="00992DB5">
          <w:pPr>
            <w:rPr>
              <w:rFonts w:ascii="Calibri" w:hAnsi="Calibri" w:cs="Arial"/>
              <w:b/>
              <w:sz w:val="28"/>
              <w:szCs w:val="28"/>
            </w:rPr>
            <w:sectPr w:rsidR="001C4EC0" w:rsidSect="001C4EC0">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851" w:right="1304" w:bottom="1134" w:left="1304" w:header="709" w:footer="709" w:gutter="0"/>
              <w:cols w:space="708"/>
              <w:titlePg/>
              <w:docGrid w:linePitch="360"/>
            </w:sectPr>
          </w:pPr>
        </w:p>
        <w:p w:rsidR="005B5686" w:rsidRPr="00A35822" w:rsidRDefault="00872175" w:rsidP="00A35822">
          <w:pPr>
            <w:rPr>
              <w:rFonts w:ascii="Calibri" w:hAnsi="Calibri" w:cs="Arial"/>
              <w:b/>
              <w:sz w:val="28"/>
              <w:szCs w:val="28"/>
            </w:rPr>
            <w:sectPr w:rsidR="005B5686" w:rsidRPr="00A35822" w:rsidSect="003F5BBD">
              <w:headerReference w:type="first" r:id="rId14"/>
              <w:endnotePr>
                <w:numFmt w:val="decimal"/>
              </w:endnotePr>
              <w:type w:val="continuous"/>
              <w:pgSz w:w="11906" w:h="16838"/>
              <w:pgMar w:top="851" w:right="1304" w:bottom="1134" w:left="1304" w:header="709" w:footer="709" w:gutter="0"/>
              <w:cols w:num="2" w:space="708"/>
              <w:titlePg/>
              <w:docGrid w:linePitch="360"/>
            </w:sectPr>
          </w:pPr>
        </w:p>
      </w:sdtContent>
    </w:sdt>
    <w:sdt>
      <w:sdtPr>
        <w:rPr>
          <w:b w:val="0"/>
          <w:bCs w:val="0"/>
          <w:caps/>
          <w:color w:val="auto"/>
          <w:spacing w:val="0"/>
          <w:sz w:val="20"/>
          <w:szCs w:val="20"/>
          <w:lang w:bidi="ar-SA"/>
        </w:rPr>
        <w:id w:val="-877089763"/>
        <w:docPartObj>
          <w:docPartGallery w:val="Table of Contents"/>
          <w:docPartUnique/>
        </w:docPartObj>
      </w:sdtPr>
      <w:sdtEndPr>
        <w:rPr>
          <w:caps w:val="0"/>
          <w:noProof/>
        </w:rPr>
      </w:sdtEndPr>
      <w:sdtContent>
        <w:p w:rsidR="0032099D" w:rsidRDefault="005B5686" w:rsidP="0031275D">
          <w:pPr>
            <w:pStyle w:val="TOCHeading"/>
            <w:rPr>
              <w:noProof/>
            </w:rPr>
          </w:pPr>
          <w:r>
            <w:t>Contents</w:t>
          </w:r>
          <w:r>
            <w:rPr>
              <w:caps/>
              <w:lang w:val="en-US" w:eastAsia="ja-JP"/>
            </w:rPr>
            <w:fldChar w:fldCharType="begin"/>
          </w:r>
          <w:r>
            <w:instrText xml:space="preserve"> TOC \o "1-3" \h \z \u </w:instrText>
          </w:r>
          <w:r>
            <w:rPr>
              <w:caps/>
              <w:lang w:val="en-US" w:eastAsia="ja-JP"/>
            </w:rPr>
            <w:fldChar w:fldCharType="separate"/>
          </w:r>
        </w:p>
        <w:p w:rsidR="0032099D" w:rsidRDefault="00872175">
          <w:pPr>
            <w:pStyle w:val="TOC1"/>
            <w:rPr>
              <w:noProof/>
              <w:lang w:val="en-AU" w:eastAsia="en-AU"/>
            </w:rPr>
          </w:pPr>
          <w:hyperlink w:anchor="_Toc466376054" w:history="1">
            <w:r w:rsidR="0032099D" w:rsidRPr="00553D07">
              <w:rPr>
                <w:rStyle w:val="Hyperlink"/>
                <w:noProof/>
              </w:rPr>
              <w:t>1.</w:t>
            </w:r>
            <w:r w:rsidR="0032099D">
              <w:rPr>
                <w:noProof/>
                <w:lang w:val="en-AU" w:eastAsia="en-AU"/>
              </w:rPr>
              <w:tab/>
            </w:r>
            <w:r w:rsidR="0032099D" w:rsidRPr="00553D07">
              <w:rPr>
                <w:rStyle w:val="Hyperlink"/>
                <w:noProof/>
              </w:rPr>
              <w:t>Executive Summary</w:t>
            </w:r>
            <w:r w:rsidR="0032099D">
              <w:rPr>
                <w:noProof/>
                <w:webHidden/>
              </w:rPr>
              <w:tab/>
            </w:r>
            <w:r w:rsidR="0032099D">
              <w:rPr>
                <w:noProof/>
                <w:webHidden/>
              </w:rPr>
              <w:fldChar w:fldCharType="begin"/>
            </w:r>
            <w:r w:rsidR="0032099D">
              <w:rPr>
                <w:noProof/>
                <w:webHidden/>
              </w:rPr>
              <w:instrText xml:space="preserve"> PAGEREF _Toc466376054 \h </w:instrText>
            </w:r>
            <w:r w:rsidR="0032099D">
              <w:rPr>
                <w:noProof/>
                <w:webHidden/>
              </w:rPr>
            </w:r>
            <w:r w:rsidR="0032099D">
              <w:rPr>
                <w:noProof/>
                <w:webHidden/>
              </w:rPr>
              <w:fldChar w:fldCharType="separate"/>
            </w:r>
            <w:r w:rsidR="00F01093">
              <w:rPr>
                <w:noProof/>
                <w:webHidden/>
              </w:rPr>
              <w:t>3</w:t>
            </w:r>
            <w:r w:rsidR="0032099D">
              <w:rPr>
                <w:noProof/>
                <w:webHidden/>
              </w:rPr>
              <w:fldChar w:fldCharType="end"/>
            </w:r>
          </w:hyperlink>
        </w:p>
        <w:p w:rsidR="0032099D" w:rsidRDefault="00872175">
          <w:pPr>
            <w:pStyle w:val="TOC1"/>
            <w:rPr>
              <w:noProof/>
              <w:lang w:val="en-AU" w:eastAsia="en-AU"/>
            </w:rPr>
          </w:pPr>
          <w:hyperlink w:anchor="_Toc466376055" w:history="1">
            <w:r w:rsidR="0032099D" w:rsidRPr="00553D07">
              <w:rPr>
                <w:rStyle w:val="Hyperlink"/>
                <w:noProof/>
              </w:rPr>
              <w:t>2.</w:t>
            </w:r>
            <w:r w:rsidR="0032099D">
              <w:rPr>
                <w:noProof/>
                <w:lang w:val="en-AU" w:eastAsia="en-AU"/>
              </w:rPr>
              <w:tab/>
            </w:r>
            <w:r w:rsidR="0032099D" w:rsidRPr="00553D07">
              <w:rPr>
                <w:rStyle w:val="Hyperlink"/>
                <w:noProof/>
              </w:rPr>
              <w:t>Introduction</w:t>
            </w:r>
            <w:r w:rsidR="0032099D">
              <w:rPr>
                <w:noProof/>
                <w:webHidden/>
              </w:rPr>
              <w:tab/>
            </w:r>
            <w:r w:rsidR="0032099D">
              <w:rPr>
                <w:noProof/>
                <w:webHidden/>
              </w:rPr>
              <w:fldChar w:fldCharType="begin"/>
            </w:r>
            <w:r w:rsidR="0032099D">
              <w:rPr>
                <w:noProof/>
                <w:webHidden/>
              </w:rPr>
              <w:instrText xml:space="preserve"> PAGEREF _Toc466376055 \h </w:instrText>
            </w:r>
            <w:r w:rsidR="0032099D">
              <w:rPr>
                <w:noProof/>
                <w:webHidden/>
              </w:rPr>
            </w:r>
            <w:r w:rsidR="0032099D">
              <w:rPr>
                <w:noProof/>
                <w:webHidden/>
              </w:rPr>
              <w:fldChar w:fldCharType="separate"/>
            </w:r>
            <w:r w:rsidR="00F01093">
              <w:rPr>
                <w:noProof/>
                <w:webHidden/>
              </w:rPr>
              <w:t>4</w:t>
            </w:r>
            <w:r w:rsidR="0032099D">
              <w:rPr>
                <w:noProof/>
                <w:webHidden/>
              </w:rPr>
              <w:fldChar w:fldCharType="end"/>
            </w:r>
          </w:hyperlink>
        </w:p>
        <w:p w:rsidR="0032099D" w:rsidRDefault="00872175">
          <w:pPr>
            <w:pStyle w:val="TOC1"/>
            <w:rPr>
              <w:noProof/>
              <w:lang w:val="en-AU" w:eastAsia="en-AU"/>
            </w:rPr>
          </w:pPr>
          <w:hyperlink w:anchor="_Toc466376056" w:history="1">
            <w:r w:rsidR="0032099D" w:rsidRPr="00553D07">
              <w:rPr>
                <w:rStyle w:val="Hyperlink"/>
                <w:noProof/>
              </w:rPr>
              <w:t>3.</w:t>
            </w:r>
            <w:r w:rsidR="0032099D">
              <w:rPr>
                <w:noProof/>
                <w:lang w:val="en-AU" w:eastAsia="en-AU"/>
              </w:rPr>
              <w:tab/>
            </w:r>
            <w:r w:rsidR="0032099D" w:rsidRPr="00553D07">
              <w:rPr>
                <w:rStyle w:val="Hyperlink"/>
                <w:noProof/>
              </w:rPr>
              <w:t>Background</w:t>
            </w:r>
            <w:r w:rsidR="0032099D">
              <w:rPr>
                <w:noProof/>
                <w:webHidden/>
              </w:rPr>
              <w:tab/>
            </w:r>
            <w:r w:rsidR="0032099D">
              <w:rPr>
                <w:noProof/>
                <w:webHidden/>
              </w:rPr>
              <w:fldChar w:fldCharType="begin"/>
            </w:r>
            <w:r w:rsidR="0032099D">
              <w:rPr>
                <w:noProof/>
                <w:webHidden/>
              </w:rPr>
              <w:instrText xml:space="preserve"> PAGEREF _Toc466376056 \h </w:instrText>
            </w:r>
            <w:r w:rsidR="0032099D">
              <w:rPr>
                <w:noProof/>
                <w:webHidden/>
              </w:rPr>
            </w:r>
            <w:r w:rsidR="0032099D">
              <w:rPr>
                <w:noProof/>
                <w:webHidden/>
              </w:rPr>
              <w:fldChar w:fldCharType="separate"/>
            </w:r>
            <w:r w:rsidR="00F01093">
              <w:rPr>
                <w:noProof/>
                <w:webHidden/>
              </w:rPr>
              <w:t>4</w:t>
            </w:r>
            <w:r w:rsidR="0032099D">
              <w:rPr>
                <w:noProof/>
                <w:webHidden/>
              </w:rPr>
              <w:fldChar w:fldCharType="end"/>
            </w:r>
          </w:hyperlink>
        </w:p>
        <w:p w:rsidR="0032099D" w:rsidRDefault="00872175">
          <w:pPr>
            <w:pStyle w:val="TOC1"/>
            <w:rPr>
              <w:noProof/>
              <w:lang w:val="en-AU" w:eastAsia="en-AU"/>
            </w:rPr>
          </w:pPr>
          <w:hyperlink w:anchor="_Toc466376057" w:history="1">
            <w:r w:rsidR="0032099D" w:rsidRPr="00553D07">
              <w:rPr>
                <w:rStyle w:val="Hyperlink"/>
                <w:noProof/>
              </w:rPr>
              <w:t>4.</w:t>
            </w:r>
            <w:r w:rsidR="0032099D">
              <w:rPr>
                <w:noProof/>
                <w:lang w:val="en-AU" w:eastAsia="en-AU"/>
              </w:rPr>
              <w:tab/>
            </w:r>
            <w:r w:rsidR="0032099D" w:rsidRPr="00553D07">
              <w:rPr>
                <w:rStyle w:val="Hyperlink"/>
                <w:noProof/>
              </w:rPr>
              <w:t>Policy Context</w:t>
            </w:r>
            <w:r w:rsidR="0032099D">
              <w:rPr>
                <w:noProof/>
                <w:webHidden/>
              </w:rPr>
              <w:tab/>
            </w:r>
            <w:r w:rsidR="0032099D">
              <w:rPr>
                <w:noProof/>
                <w:webHidden/>
              </w:rPr>
              <w:fldChar w:fldCharType="begin"/>
            </w:r>
            <w:r w:rsidR="0032099D">
              <w:rPr>
                <w:noProof/>
                <w:webHidden/>
              </w:rPr>
              <w:instrText xml:space="preserve"> PAGEREF _Toc466376057 \h </w:instrText>
            </w:r>
            <w:r w:rsidR="0032099D">
              <w:rPr>
                <w:noProof/>
                <w:webHidden/>
              </w:rPr>
            </w:r>
            <w:r w:rsidR="0032099D">
              <w:rPr>
                <w:noProof/>
                <w:webHidden/>
              </w:rPr>
              <w:fldChar w:fldCharType="separate"/>
            </w:r>
            <w:r w:rsidR="00F01093">
              <w:rPr>
                <w:noProof/>
                <w:webHidden/>
              </w:rPr>
              <w:t>5</w:t>
            </w:r>
            <w:r w:rsidR="0032099D">
              <w:rPr>
                <w:noProof/>
                <w:webHidden/>
              </w:rPr>
              <w:fldChar w:fldCharType="end"/>
            </w:r>
          </w:hyperlink>
        </w:p>
        <w:p w:rsidR="0032099D" w:rsidRDefault="00872175">
          <w:pPr>
            <w:pStyle w:val="TOC1"/>
            <w:rPr>
              <w:noProof/>
              <w:lang w:val="en-AU" w:eastAsia="en-AU"/>
            </w:rPr>
          </w:pPr>
          <w:hyperlink w:anchor="_Toc466376058" w:history="1">
            <w:r w:rsidR="0032099D" w:rsidRPr="00553D07">
              <w:rPr>
                <w:rStyle w:val="Hyperlink"/>
                <w:noProof/>
              </w:rPr>
              <w:t>5.</w:t>
            </w:r>
            <w:r w:rsidR="0032099D">
              <w:rPr>
                <w:noProof/>
                <w:lang w:val="en-AU" w:eastAsia="en-AU"/>
              </w:rPr>
              <w:tab/>
            </w:r>
            <w:r w:rsidR="0032099D" w:rsidRPr="00553D07">
              <w:rPr>
                <w:rStyle w:val="Hyperlink"/>
                <w:noProof/>
              </w:rPr>
              <w:t>Participation in the Program</w:t>
            </w:r>
            <w:r w:rsidR="0032099D">
              <w:rPr>
                <w:noProof/>
                <w:webHidden/>
              </w:rPr>
              <w:tab/>
            </w:r>
            <w:r w:rsidR="0032099D">
              <w:rPr>
                <w:noProof/>
                <w:webHidden/>
              </w:rPr>
              <w:fldChar w:fldCharType="begin"/>
            </w:r>
            <w:r w:rsidR="0032099D">
              <w:rPr>
                <w:noProof/>
                <w:webHidden/>
              </w:rPr>
              <w:instrText xml:space="preserve"> PAGEREF _Toc466376058 \h </w:instrText>
            </w:r>
            <w:r w:rsidR="0032099D">
              <w:rPr>
                <w:noProof/>
                <w:webHidden/>
              </w:rPr>
            </w:r>
            <w:r w:rsidR="0032099D">
              <w:rPr>
                <w:noProof/>
                <w:webHidden/>
              </w:rPr>
              <w:fldChar w:fldCharType="separate"/>
            </w:r>
            <w:r w:rsidR="00F01093">
              <w:rPr>
                <w:noProof/>
                <w:webHidden/>
              </w:rPr>
              <w:t>6</w:t>
            </w:r>
            <w:r w:rsidR="0032099D">
              <w:rPr>
                <w:noProof/>
                <w:webHidden/>
              </w:rPr>
              <w:fldChar w:fldCharType="end"/>
            </w:r>
          </w:hyperlink>
        </w:p>
        <w:p w:rsidR="0032099D" w:rsidRDefault="00872175">
          <w:pPr>
            <w:pStyle w:val="TOC1"/>
            <w:rPr>
              <w:noProof/>
              <w:lang w:val="en-AU" w:eastAsia="en-AU"/>
            </w:rPr>
          </w:pPr>
          <w:hyperlink w:anchor="_Toc466376059" w:history="1">
            <w:r w:rsidR="0032099D" w:rsidRPr="00553D07">
              <w:rPr>
                <w:rStyle w:val="Hyperlink"/>
                <w:noProof/>
              </w:rPr>
              <w:t>6.</w:t>
            </w:r>
            <w:r w:rsidR="0032099D">
              <w:rPr>
                <w:noProof/>
                <w:lang w:val="en-AU" w:eastAsia="en-AU"/>
              </w:rPr>
              <w:tab/>
            </w:r>
            <w:r w:rsidR="0032099D" w:rsidRPr="00553D07">
              <w:rPr>
                <w:rStyle w:val="Hyperlink"/>
                <w:noProof/>
              </w:rPr>
              <w:t>Current Situation:  PHPs Role in the Program</w:t>
            </w:r>
            <w:r w:rsidR="0032099D">
              <w:rPr>
                <w:noProof/>
                <w:webHidden/>
              </w:rPr>
              <w:tab/>
            </w:r>
            <w:r w:rsidR="0032099D">
              <w:rPr>
                <w:noProof/>
                <w:webHidden/>
              </w:rPr>
              <w:fldChar w:fldCharType="begin"/>
            </w:r>
            <w:r w:rsidR="0032099D">
              <w:rPr>
                <w:noProof/>
                <w:webHidden/>
              </w:rPr>
              <w:instrText xml:space="preserve"> PAGEREF _Toc466376059 \h </w:instrText>
            </w:r>
            <w:r w:rsidR="0032099D">
              <w:rPr>
                <w:noProof/>
                <w:webHidden/>
              </w:rPr>
            </w:r>
            <w:r w:rsidR="0032099D">
              <w:rPr>
                <w:noProof/>
                <w:webHidden/>
              </w:rPr>
              <w:fldChar w:fldCharType="separate"/>
            </w:r>
            <w:r w:rsidR="00F01093">
              <w:rPr>
                <w:noProof/>
                <w:webHidden/>
              </w:rPr>
              <w:t>7</w:t>
            </w:r>
            <w:r w:rsidR="0032099D">
              <w:rPr>
                <w:noProof/>
                <w:webHidden/>
              </w:rPr>
              <w:fldChar w:fldCharType="end"/>
            </w:r>
          </w:hyperlink>
        </w:p>
        <w:p w:rsidR="0032099D" w:rsidRDefault="00872175">
          <w:pPr>
            <w:pStyle w:val="TOC1"/>
            <w:rPr>
              <w:noProof/>
              <w:lang w:val="en-AU" w:eastAsia="en-AU"/>
            </w:rPr>
          </w:pPr>
          <w:hyperlink w:anchor="_Toc466376060" w:history="1">
            <w:r w:rsidR="0032099D" w:rsidRPr="00553D07">
              <w:rPr>
                <w:rStyle w:val="Hyperlink"/>
                <w:noProof/>
              </w:rPr>
              <w:t>7.</w:t>
            </w:r>
            <w:r w:rsidR="0032099D">
              <w:rPr>
                <w:noProof/>
                <w:lang w:val="en-AU" w:eastAsia="en-AU"/>
              </w:rPr>
              <w:tab/>
            </w:r>
            <w:r w:rsidR="0032099D" w:rsidRPr="00553D07">
              <w:rPr>
                <w:rStyle w:val="Hyperlink"/>
                <w:noProof/>
              </w:rPr>
              <w:t>Evidence for Expanding the PHP Role</w:t>
            </w:r>
            <w:r w:rsidR="0032099D">
              <w:rPr>
                <w:noProof/>
                <w:webHidden/>
              </w:rPr>
              <w:tab/>
            </w:r>
            <w:r w:rsidR="0032099D">
              <w:rPr>
                <w:noProof/>
                <w:webHidden/>
              </w:rPr>
              <w:fldChar w:fldCharType="begin"/>
            </w:r>
            <w:r w:rsidR="0032099D">
              <w:rPr>
                <w:noProof/>
                <w:webHidden/>
              </w:rPr>
              <w:instrText xml:space="preserve"> PAGEREF _Toc466376060 \h </w:instrText>
            </w:r>
            <w:r w:rsidR="0032099D">
              <w:rPr>
                <w:noProof/>
                <w:webHidden/>
              </w:rPr>
            </w:r>
            <w:r w:rsidR="0032099D">
              <w:rPr>
                <w:noProof/>
                <w:webHidden/>
              </w:rPr>
              <w:fldChar w:fldCharType="separate"/>
            </w:r>
            <w:r w:rsidR="00F01093">
              <w:rPr>
                <w:noProof/>
                <w:webHidden/>
              </w:rPr>
              <w:t>8</w:t>
            </w:r>
            <w:r w:rsidR="0032099D">
              <w:rPr>
                <w:noProof/>
                <w:webHidden/>
              </w:rPr>
              <w:fldChar w:fldCharType="end"/>
            </w:r>
          </w:hyperlink>
        </w:p>
        <w:p w:rsidR="0032099D" w:rsidRDefault="00872175">
          <w:pPr>
            <w:pStyle w:val="TOC1"/>
            <w:rPr>
              <w:noProof/>
              <w:lang w:val="en-AU" w:eastAsia="en-AU"/>
            </w:rPr>
          </w:pPr>
          <w:hyperlink w:anchor="_Toc466376061" w:history="1">
            <w:r w:rsidR="0032099D" w:rsidRPr="00553D07">
              <w:rPr>
                <w:rStyle w:val="Hyperlink"/>
                <w:noProof/>
              </w:rPr>
              <w:t>8.</w:t>
            </w:r>
            <w:r w:rsidR="0032099D">
              <w:rPr>
                <w:noProof/>
                <w:lang w:val="en-AU" w:eastAsia="en-AU"/>
              </w:rPr>
              <w:tab/>
            </w:r>
            <w:r w:rsidR="0032099D" w:rsidRPr="00553D07">
              <w:rPr>
                <w:rStyle w:val="Hyperlink"/>
                <w:noProof/>
              </w:rPr>
              <w:t>Barriers &amp; Facilitators to PHP Engagement</w:t>
            </w:r>
            <w:r w:rsidR="0032099D">
              <w:rPr>
                <w:noProof/>
                <w:webHidden/>
              </w:rPr>
              <w:tab/>
            </w:r>
            <w:r w:rsidR="0032099D">
              <w:rPr>
                <w:noProof/>
                <w:webHidden/>
              </w:rPr>
              <w:fldChar w:fldCharType="begin"/>
            </w:r>
            <w:r w:rsidR="0032099D">
              <w:rPr>
                <w:noProof/>
                <w:webHidden/>
              </w:rPr>
              <w:instrText xml:space="preserve"> PAGEREF _Toc466376061 \h </w:instrText>
            </w:r>
            <w:r w:rsidR="0032099D">
              <w:rPr>
                <w:noProof/>
                <w:webHidden/>
              </w:rPr>
            </w:r>
            <w:r w:rsidR="0032099D">
              <w:rPr>
                <w:noProof/>
                <w:webHidden/>
              </w:rPr>
              <w:fldChar w:fldCharType="separate"/>
            </w:r>
            <w:r w:rsidR="00F01093">
              <w:rPr>
                <w:noProof/>
                <w:webHidden/>
              </w:rPr>
              <w:t>8</w:t>
            </w:r>
            <w:r w:rsidR="0032099D">
              <w:rPr>
                <w:noProof/>
                <w:webHidden/>
              </w:rPr>
              <w:fldChar w:fldCharType="end"/>
            </w:r>
          </w:hyperlink>
        </w:p>
        <w:p w:rsidR="0032099D" w:rsidRDefault="00872175">
          <w:pPr>
            <w:pStyle w:val="TOC1"/>
            <w:rPr>
              <w:noProof/>
              <w:lang w:val="en-AU" w:eastAsia="en-AU"/>
            </w:rPr>
          </w:pPr>
          <w:hyperlink w:anchor="_Toc466376062" w:history="1">
            <w:r w:rsidR="0032099D" w:rsidRPr="00553D07">
              <w:rPr>
                <w:rStyle w:val="Hyperlink"/>
                <w:noProof/>
              </w:rPr>
              <w:t>9.</w:t>
            </w:r>
            <w:r w:rsidR="0032099D">
              <w:rPr>
                <w:noProof/>
                <w:lang w:val="en-AU" w:eastAsia="en-AU"/>
              </w:rPr>
              <w:tab/>
            </w:r>
            <w:r w:rsidR="0032099D" w:rsidRPr="00553D07">
              <w:rPr>
                <w:rStyle w:val="Hyperlink"/>
                <w:noProof/>
              </w:rPr>
              <w:t>A Team Approach to Bowel Cancer Screening</w:t>
            </w:r>
            <w:r w:rsidR="0032099D">
              <w:rPr>
                <w:noProof/>
                <w:webHidden/>
              </w:rPr>
              <w:tab/>
            </w:r>
            <w:r w:rsidR="0032099D">
              <w:rPr>
                <w:noProof/>
                <w:webHidden/>
              </w:rPr>
              <w:fldChar w:fldCharType="begin"/>
            </w:r>
            <w:r w:rsidR="0032099D">
              <w:rPr>
                <w:noProof/>
                <w:webHidden/>
              </w:rPr>
              <w:instrText xml:space="preserve"> PAGEREF _Toc466376062 \h </w:instrText>
            </w:r>
            <w:r w:rsidR="0032099D">
              <w:rPr>
                <w:noProof/>
                <w:webHidden/>
              </w:rPr>
            </w:r>
            <w:r w:rsidR="0032099D">
              <w:rPr>
                <w:noProof/>
                <w:webHidden/>
              </w:rPr>
              <w:fldChar w:fldCharType="separate"/>
            </w:r>
            <w:r w:rsidR="00F01093">
              <w:rPr>
                <w:noProof/>
                <w:webHidden/>
              </w:rPr>
              <w:t>10</w:t>
            </w:r>
            <w:r w:rsidR="0032099D">
              <w:rPr>
                <w:noProof/>
                <w:webHidden/>
              </w:rPr>
              <w:fldChar w:fldCharType="end"/>
            </w:r>
          </w:hyperlink>
        </w:p>
        <w:p w:rsidR="0032099D" w:rsidRDefault="00872175">
          <w:pPr>
            <w:pStyle w:val="TOC1"/>
            <w:rPr>
              <w:noProof/>
              <w:lang w:val="en-AU" w:eastAsia="en-AU"/>
            </w:rPr>
          </w:pPr>
          <w:hyperlink w:anchor="_Toc466376063" w:history="1">
            <w:r w:rsidR="0032099D" w:rsidRPr="00553D07">
              <w:rPr>
                <w:rStyle w:val="Hyperlink"/>
                <w:noProof/>
              </w:rPr>
              <w:t>10.</w:t>
            </w:r>
            <w:r w:rsidR="0032099D">
              <w:rPr>
                <w:noProof/>
                <w:lang w:val="en-AU" w:eastAsia="en-AU"/>
              </w:rPr>
              <w:tab/>
            </w:r>
            <w:r w:rsidR="0032099D" w:rsidRPr="00553D07">
              <w:rPr>
                <w:rStyle w:val="Hyperlink"/>
                <w:noProof/>
              </w:rPr>
              <w:t>Working with the Primary Health Care Sector</w:t>
            </w:r>
            <w:r w:rsidR="0032099D">
              <w:rPr>
                <w:noProof/>
                <w:webHidden/>
              </w:rPr>
              <w:tab/>
            </w:r>
            <w:r w:rsidR="0032099D">
              <w:rPr>
                <w:noProof/>
                <w:webHidden/>
              </w:rPr>
              <w:fldChar w:fldCharType="begin"/>
            </w:r>
            <w:r w:rsidR="0032099D">
              <w:rPr>
                <w:noProof/>
                <w:webHidden/>
              </w:rPr>
              <w:instrText xml:space="preserve"> PAGEREF _Toc466376063 \h </w:instrText>
            </w:r>
            <w:r w:rsidR="0032099D">
              <w:rPr>
                <w:noProof/>
                <w:webHidden/>
              </w:rPr>
            </w:r>
            <w:r w:rsidR="0032099D">
              <w:rPr>
                <w:noProof/>
                <w:webHidden/>
              </w:rPr>
              <w:fldChar w:fldCharType="separate"/>
            </w:r>
            <w:r w:rsidR="00F01093">
              <w:rPr>
                <w:noProof/>
                <w:webHidden/>
              </w:rPr>
              <w:t>10</w:t>
            </w:r>
            <w:r w:rsidR="0032099D">
              <w:rPr>
                <w:noProof/>
                <w:webHidden/>
              </w:rPr>
              <w:fldChar w:fldCharType="end"/>
            </w:r>
          </w:hyperlink>
        </w:p>
        <w:p w:rsidR="0032099D" w:rsidRDefault="00872175">
          <w:pPr>
            <w:pStyle w:val="TOC1"/>
            <w:rPr>
              <w:noProof/>
              <w:lang w:val="en-AU" w:eastAsia="en-AU"/>
            </w:rPr>
          </w:pPr>
          <w:hyperlink w:anchor="_Toc466376064" w:history="1">
            <w:r w:rsidR="0032099D" w:rsidRPr="00553D07">
              <w:rPr>
                <w:rStyle w:val="Hyperlink"/>
                <w:noProof/>
              </w:rPr>
              <w:t>11.</w:t>
            </w:r>
            <w:r w:rsidR="0032099D">
              <w:rPr>
                <w:noProof/>
                <w:lang w:val="en-AU" w:eastAsia="en-AU"/>
              </w:rPr>
              <w:tab/>
            </w:r>
            <w:r w:rsidR="0032099D" w:rsidRPr="00553D07">
              <w:rPr>
                <w:rStyle w:val="Hyperlink"/>
                <w:noProof/>
              </w:rPr>
              <w:t>Primary Health Networks</w:t>
            </w:r>
            <w:r w:rsidR="0032099D">
              <w:rPr>
                <w:noProof/>
                <w:webHidden/>
              </w:rPr>
              <w:tab/>
            </w:r>
            <w:r w:rsidR="0032099D">
              <w:rPr>
                <w:noProof/>
                <w:webHidden/>
              </w:rPr>
              <w:fldChar w:fldCharType="begin"/>
            </w:r>
            <w:r w:rsidR="0032099D">
              <w:rPr>
                <w:noProof/>
                <w:webHidden/>
              </w:rPr>
              <w:instrText xml:space="preserve"> PAGEREF _Toc466376064 \h </w:instrText>
            </w:r>
            <w:r w:rsidR="0032099D">
              <w:rPr>
                <w:noProof/>
                <w:webHidden/>
              </w:rPr>
            </w:r>
            <w:r w:rsidR="0032099D">
              <w:rPr>
                <w:noProof/>
                <w:webHidden/>
              </w:rPr>
              <w:fldChar w:fldCharType="separate"/>
            </w:r>
            <w:r w:rsidR="00F01093">
              <w:rPr>
                <w:noProof/>
                <w:webHidden/>
              </w:rPr>
              <w:t>10</w:t>
            </w:r>
            <w:r w:rsidR="0032099D">
              <w:rPr>
                <w:noProof/>
                <w:webHidden/>
              </w:rPr>
              <w:fldChar w:fldCharType="end"/>
            </w:r>
          </w:hyperlink>
        </w:p>
        <w:p w:rsidR="0032099D" w:rsidRDefault="00872175">
          <w:pPr>
            <w:pStyle w:val="TOC1"/>
            <w:rPr>
              <w:noProof/>
              <w:lang w:val="en-AU" w:eastAsia="en-AU"/>
            </w:rPr>
          </w:pPr>
          <w:hyperlink w:anchor="_Toc466376065" w:history="1">
            <w:r w:rsidR="0032099D" w:rsidRPr="00553D07">
              <w:rPr>
                <w:rStyle w:val="Hyperlink"/>
                <w:noProof/>
              </w:rPr>
              <w:t>12.</w:t>
            </w:r>
            <w:r w:rsidR="0032099D">
              <w:rPr>
                <w:noProof/>
                <w:lang w:val="en-AU" w:eastAsia="en-AU"/>
              </w:rPr>
              <w:tab/>
            </w:r>
            <w:r w:rsidR="0032099D" w:rsidRPr="00553D07">
              <w:rPr>
                <w:rStyle w:val="Hyperlink"/>
                <w:noProof/>
              </w:rPr>
              <w:t>The Strategy</w:t>
            </w:r>
            <w:r w:rsidR="0032099D">
              <w:rPr>
                <w:noProof/>
                <w:webHidden/>
              </w:rPr>
              <w:tab/>
            </w:r>
            <w:r w:rsidR="0032099D">
              <w:rPr>
                <w:noProof/>
                <w:webHidden/>
              </w:rPr>
              <w:fldChar w:fldCharType="begin"/>
            </w:r>
            <w:r w:rsidR="0032099D">
              <w:rPr>
                <w:noProof/>
                <w:webHidden/>
              </w:rPr>
              <w:instrText xml:space="preserve"> PAGEREF _Toc466376065 \h </w:instrText>
            </w:r>
            <w:r w:rsidR="0032099D">
              <w:rPr>
                <w:noProof/>
                <w:webHidden/>
              </w:rPr>
            </w:r>
            <w:r w:rsidR="0032099D">
              <w:rPr>
                <w:noProof/>
                <w:webHidden/>
              </w:rPr>
              <w:fldChar w:fldCharType="separate"/>
            </w:r>
            <w:r w:rsidR="00F01093">
              <w:rPr>
                <w:noProof/>
                <w:webHidden/>
              </w:rPr>
              <w:t>11</w:t>
            </w:r>
            <w:r w:rsidR="0032099D">
              <w:rPr>
                <w:noProof/>
                <w:webHidden/>
              </w:rPr>
              <w:fldChar w:fldCharType="end"/>
            </w:r>
          </w:hyperlink>
        </w:p>
        <w:p w:rsidR="0032099D" w:rsidRDefault="00872175">
          <w:pPr>
            <w:pStyle w:val="TOC2"/>
            <w:rPr>
              <w:noProof/>
              <w:lang w:val="en-AU" w:eastAsia="en-AU"/>
            </w:rPr>
          </w:pPr>
          <w:hyperlink w:anchor="_Toc466376066" w:history="1">
            <w:r w:rsidR="0032099D" w:rsidRPr="00553D07">
              <w:rPr>
                <w:rStyle w:val="Hyperlink"/>
                <w:noProof/>
              </w:rPr>
              <w:t>The Goal</w:t>
            </w:r>
            <w:r w:rsidR="0032099D">
              <w:rPr>
                <w:noProof/>
                <w:webHidden/>
              </w:rPr>
              <w:tab/>
            </w:r>
            <w:r w:rsidR="0032099D">
              <w:rPr>
                <w:noProof/>
                <w:webHidden/>
              </w:rPr>
              <w:fldChar w:fldCharType="begin"/>
            </w:r>
            <w:r w:rsidR="0032099D">
              <w:rPr>
                <w:noProof/>
                <w:webHidden/>
              </w:rPr>
              <w:instrText xml:space="preserve"> PAGEREF _Toc466376066 \h </w:instrText>
            </w:r>
            <w:r w:rsidR="0032099D">
              <w:rPr>
                <w:noProof/>
                <w:webHidden/>
              </w:rPr>
            </w:r>
            <w:r w:rsidR="0032099D">
              <w:rPr>
                <w:noProof/>
                <w:webHidden/>
              </w:rPr>
              <w:fldChar w:fldCharType="separate"/>
            </w:r>
            <w:r w:rsidR="00F01093">
              <w:rPr>
                <w:noProof/>
                <w:webHidden/>
              </w:rPr>
              <w:t>11</w:t>
            </w:r>
            <w:r w:rsidR="0032099D">
              <w:rPr>
                <w:noProof/>
                <w:webHidden/>
              </w:rPr>
              <w:fldChar w:fldCharType="end"/>
            </w:r>
          </w:hyperlink>
        </w:p>
        <w:p w:rsidR="0032099D" w:rsidRDefault="00872175">
          <w:pPr>
            <w:pStyle w:val="TOC2"/>
            <w:rPr>
              <w:noProof/>
              <w:lang w:val="en-AU" w:eastAsia="en-AU"/>
            </w:rPr>
          </w:pPr>
          <w:hyperlink w:anchor="_Toc466376067" w:history="1">
            <w:r w:rsidR="0032099D" w:rsidRPr="00553D07">
              <w:rPr>
                <w:rStyle w:val="Hyperlink"/>
                <w:noProof/>
              </w:rPr>
              <w:t>Objectives</w:t>
            </w:r>
            <w:r w:rsidR="0032099D">
              <w:rPr>
                <w:noProof/>
                <w:webHidden/>
              </w:rPr>
              <w:tab/>
            </w:r>
            <w:r w:rsidR="0032099D">
              <w:rPr>
                <w:noProof/>
                <w:webHidden/>
              </w:rPr>
              <w:fldChar w:fldCharType="begin"/>
            </w:r>
            <w:r w:rsidR="0032099D">
              <w:rPr>
                <w:noProof/>
                <w:webHidden/>
              </w:rPr>
              <w:instrText xml:space="preserve"> PAGEREF _Toc466376067 \h </w:instrText>
            </w:r>
            <w:r w:rsidR="0032099D">
              <w:rPr>
                <w:noProof/>
                <w:webHidden/>
              </w:rPr>
            </w:r>
            <w:r w:rsidR="0032099D">
              <w:rPr>
                <w:noProof/>
                <w:webHidden/>
              </w:rPr>
              <w:fldChar w:fldCharType="separate"/>
            </w:r>
            <w:r w:rsidR="00F01093">
              <w:rPr>
                <w:noProof/>
                <w:webHidden/>
              </w:rPr>
              <w:t>11</w:t>
            </w:r>
            <w:r w:rsidR="0032099D">
              <w:rPr>
                <w:noProof/>
                <w:webHidden/>
              </w:rPr>
              <w:fldChar w:fldCharType="end"/>
            </w:r>
          </w:hyperlink>
        </w:p>
        <w:p w:rsidR="0032099D" w:rsidRDefault="00872175">
          <w:pPr>
            <w:pStyle w:val="TOC2"/>
            <w:rPr>
              <w:noProof/>
              <w:lang w:val="en-AU" w:eastAsia="en-AU"/>
            </w:rPr>
          </w:pPr>
          <w:hyperlink w:anchor="_Toc466376068" w:history="1">
            <w:r w:rsidR="0032099D" w:rsidRPr="00553D07">
              <w:rPr>
                <w:rStyle w:val="Hyperlink"/>
                <w:noProof/>
              </w:rPr>
              <w:t>Priority Areas</w:t>
            </w:r>
            <w:r w:rsidR="0032099D">
              <w:rPr>
                <w:noProof/>
                <w:webHidden/>
              </w:rPr>
              <w:tab/>
            </w:r>
            <w:r w:rsidR="0032099D">
              <w:rPr>
                <w:noProof/>
                <w:webHidden/>
              </w:rPr>
              <w:fldChar w:fldCharType="begin"/>
            </w:r>
            <w:r w:rsidR="0032099D">
              <w:rPr>
                <w:noProof/>
                <w:webHidden/>
              </w:rPr>
              <w:instrText xml:space="preserve"> PAGEREF _Toc466376068 \h </w:instrText>
            </w:r>
            <w:r w:rsidR="0032099D">
              <w:rPr>
                <w:noProof/>
                <w:webHidden/>
              </w:rPr>
            </w:r>
            <w:r w:rsidR="0032099D">
              <w:rPr>
                <w:noProof/>
                <w:webHidden/>
              </w:rPr>
              <w:fldChar w:fldCharType="separate"/>
            </w:r>
            <w:r w:rsidR="00F01093">
              <w:rPr>
                <w:noProof/>
                <w:webHidden/>
              </w:rPr>
              <w:t>11</w:t>
            </w:r>
            <w:r w:rsidR="0032099D">
              <w:rPr>
                <w:noProof/>
                <w:webHidden/>
              </w:rPr>
              <w:fldChar w:fldCharType="end"/>
            </w:r>
          </w:hyperlink>
        </w:p>
        <w:p w:rsidR="0032099D" w:rsidRDefault="00872175">
          <w:pPr>
            <w:pStyle w:val="TOC3"/>
            <w:rPr>
              <w:noProof/>
              <w:lang w:val="en-AU" w:eastAsia="en-AU"/>
            </w:rPr>
          </w:pPr>
          <w:hyperlink w:anchor="_Toc466376069" w:history="1">
            <w:r w:rsidR="0032099D" w:rsidRPr="00553D07">
              <w:rPr>
                <w:rStyle w:val="Hyperlink"/>
                <w:noProof/>
              </w:rPr>
              <w:t>1</w:t>
            </w:r>
            <w:r w:rsidR="0032099D">
              <w:rPr>
                <w:noProof/>
                <w:lang w:val="en-AU" w:eastAsia="en-AU"/>
              </w:rPr>
              <w:tab/>
            </w:r>
            <w:r w:rsidR="0032099D" w:rsidRPr="00553D07">
              <w:rPr>
                <w:rStyle w:val="Hyperlink"/>
                <w:noProof/>
              </w:rPr>
              <w:t xml:space="preserve">Working in Partnership to Engage </w:t>
            </w:r>
            <w:r w:rsidR="0032099D" w:rsidRPr="00553D07">
              <w:rPr>
                <w:rStyle w:val="Hyperlink"/>
                <w:smallCaps/>
                <w:noProof/>
              </w:rPr>
              <w:t>PHPs</w:t>
            </w:r>
            <w:r w:rsidR="0032099D">
              <w:rPr>
                <w:noProof/>
                <w:webHidden/>
              </w:rPr>
              <w:tab/>
            </w:r>
            <w:r w:rsidR="0032099D">
              <w:rPr>
                <w:noProof/>
                <w:webHidden/>
              </w:rPr>
              <w:fldChar w:fldCharType="begin"/>
            </w:r>
            <w:r w:rsidR="0032099D">
              <w:rPr>
                <w:noProof/>
                <w:webHidden/>
              </w:rPr>
              <w:instrText xml:space="preserve"> PAGEREF _Toc466376069 \h </w:instrText>
            </w:r>
            <w:r w:rsidR="0032099D">
              <w:rPr>
                <w:noProof/>
                <w:webHidden/>
              </w:rPr>
            </w:r>
            <w:r w:rsidR="0032099D">
              <w:rPr>
                <w:noProof/>
                <w:webHidden/>
              </w:rPr>
              <w:fldChar w:fldCharType="separate"/>
            </w:r>
            <w:r w:rsidR="00F01093">
              <w:rPr>
                <w:noProof/>
                <w:webHidden/>
              </w:rPr>
              <w:t>11</w:t>
            </w:r>
            <w:r w:rsidR="0032099D">
              <w:rPr>
                <w:noProof/>
                <w:webHidden/>
              </w:rPr>
              <w:fldChar w:fldCharType="end"/>
            </w:r>
          </w:hyperlink>
        </w:p>
        <w:p w:rsidR="0032099D" w:rsidRDefault="00872175">
          <w:pPr>
            <w:pStyle w:val="TOC3"/>
            <w:rPr>
              <w:noProof/>
              <w:lang w:val="en-AU" w:eastAsia="en-AU"/>
            </w:rPr>
          </w:pPr>
          <w:hyperlink w:anchor="_Toc466376070" w:history="1">
            <w:r w:rsidR="0032099D" w:rsidRPr="00553D07">
              <w:rPr>
                <w:rStyle w:val="Hyperlink"/>
                <w:noProof/>
              </w:rPr>
              <w:t>2</w:t>
            </w:r>
            <w:r w:rsidR="0032099D">
              <w:rPr>
                <w:noProof/>
                <w:lang w:val="en-AU" w:eastAsia="en-AU"/>
              </w:rPr>
              <w:tab/>
            </w:r>
            <w:r w:rsidR="0032099D" w:rsidRPr="00553D07">
              <w:rPr>
                <w:rStyle w:val="Hyperlink"/>
                <w:noProof/>
              </w:rPr>
              <w:t xml:space="preserve">Professional Development and Information for </w:t>
            </w:r>
            <w:r w:rsidR="0032099D" w:rsidRPr="00553D07">
              <w:rPr>
                <w:rStyle w:val="Hyperlink"/>
                <w:smallCaps/>
                <w:noProof/>
              </w:rPr>
              <w:t>PHPs</w:t>
            </w:r>
            <w:r w:rsidR="0032099D" w:rsidRPr="00553D07">
              <w:rPr>
                <w:rStyle w:val="Hyperlink"/>
                <w:noProof/>
              </w:rPr>
              <w:t xml:space="preserve"> on the Program</w:t>
            </w:r>
            <w:r w:rsidR="0032099D">
              <w:rPr>
                <w:noProof/>
                <w:webHidden/>
              </w:rPr>
              <w:tab/>
            </w:r>
            <w:r w:rsidR="0032099D">
              <w:rPr>
                <w:noProof/>
                <w:webHidden/>
              </w:rPr>
              <w:fldChar w:fldCharType="begin"/>
            </w:r>
            <w:r w:rsidR="0032099D">
              <w:rPr>
                <w:noProof/>
                <w:webHidden/>
              </w:rPr>
              <w:instrText xml:space="preserve"> PAGEREF _Toc466376070 \h </w:instrText>
            </w:r>
            <w:r w:rsidR="0032099D">
              <w:rPr>
                <w:noProof/>
                <w:webHidden/>
              </w:rPr>
            </w:r>
            <w:r w:rsidR="0032099D">
              <w:rPr>
                <w:noProof/>
                <w:webHidden/>
              </w:rPr>
              <w:fldChar w:fldCharType="separate"/>
            </w:r>
            <w:r w:rsidR="00F01093">
              <w:rPr>
                <w:noProof/>
                <w:webHidden/>
              </w:rPr>
              <w:t>12</w:t>
            </w:r>
            <w:r w:rsidR="0032099D">
              <w:rPr>
                <w:noProof/>
                <w:webHidden/>
              </w:rPr>
              <w:fldChar w:fldCharType="end"/>
            </w:r>
          </w:hyperlink>
        </w:p>
        <w:p w:rsidR="0032099D" w:rsidRDefault="00872175">
          <w:pPr>
            <w:pStyle w:val="TOC3"/>
            <w:rPr>
              <w:noProof/>
              <w:lang w:val="en-AU" w:eastAsia="en-AU"/>
            </w:rPr>
          </w:pPr>
          <w:hyperlink w:anchor="_Toc466376071" w:history="1">
            <w:r w:rsidR="0032099D" w:rsidRPr="00553D07">
              <w:rPr>
                <w:rStyle w:val="Hyperlink"/>
                <w:noProof/>
              </w:rPr>
              <w:t>3</w:t>
            </w:r>
            <w:r w:rsidR="0032099D">
              <w:rPr>
                <w:noProof/>
                <w:lang w:val="en-AU" w:eastAsia="en-AU"/>
              </w:rPr>
              <w:tab/>
            </w:r>
            <w:r w:rsidR="0032099D" w:rsidRPr="00553D07">
              <w:rPr>
                <w:rStyle w:val="Hyperlink"/>
                <w:noProof/>
              </w:rPr>
              <w:t>Practice Tools and Resources</w:t>
            </w:r>
            <w:r w:rsidR="0032099D">
              <w:rPr>
                <w:noProof/>
                <w:webHidden/>
              </w:rPr>
              <w:tab/>
            </w:r>
            <w:r w:rsidR="0032099D">
              <w:rPr>
                <w:noProof/>
                <w:webHidden/>
              </w:rPr>
              <w:fldChar w:fldCharType="begin"/>
            </w:r>
            <w:r w:rsidR="0032099D">
              <w:rPr>
                <w:noProof/>
                <w:webHidden/>
              </w:rPr>
              <w:instrText xml:space="preserve"> PAGEREF _Toc466376071 \h </w:instrText>
            </w:r>
            <w:r w:rsidR="0032099D">
              <w:rPr>
                <w:noProof/>
                <w:webHidden/>
              </w:rPr>
            </w:r>
            <w:r w:rsidR="0032099D">
              <w:rPr>
                <w:noProof/>
                <w:webHidden/>
              </w:rPr>
              <w:fldChar w:fldCharType="separate"/>
            </w:r>
            <w:r w:rsidR="00F01093">
              <w:rPr>
                <w:noProof/>
                <w:webHidden/>
              </w:rPr>
              <w:t>12</w:t>
            </w:r>
            <w:r w:rsidR="0032099D">
              <w:rPr>
                <w:noProof/>
                <w:webHidden/>
              </w:rPr>
              <w:fldChar w:fldCharType="end"/>
            </w:r>
          </w:hyperlink>
        </w:p>
        <w:p w:rsidR="0032099D" w:rsidRDefault="00872175">
          <w:pPr>
            <w:pStyle w:val="TOC3"/>
            <w:rPr>
              <w:noProof/>
              <w:lang w:val="en-AU" w:eastAsia="en-AU"/>
            </w:rPr>
          </w:pPr>
          <w:hyperlink w:anchor="_Toc466376072" w:history="1">
            <w:r w:rsidR="0032099D" w:rsidRPr="00553D07">
              <w:rPr>
                <w:rStyle w:val="Hyperlink"/>
                <w:noProof/>
              </w:rPr>
              <w:t>4</w:t>
            </w:r>
            <w:r w:rsidR="0032099D">
              <w:rPr>
                <w:noProof/>
                <w:lang w:val="en-AU" w:eastAsia="en-AU"/>
              </w:rPr>
              <w:tab/>
            </w:r>
            <w:r w:rsidR="0032099D" w:rsidRPr="00553D07">
              <w:rPr>
                <w:rStyle w:val="Hyperlink"/>
                <w:noProof/>
              </w:rPr>
              <w:t>Promoting Equitable Access to the Program for Under-Screened Groups</w:t>
            </w:r>
            <w:r w:rsidR="0032099D">
              <w:rPr>
                <w:noProof/>
                <w:webHidden/>
              </w:rPr>
              <w:tab/>
            </w:r>
            <w:r w:rsidR="0032099D">
              <w:rPr>
                <w:noProof/>
                <w:webHidden/>
              </w:rPr>
              <w:fldChar w:fldCharType="begin"/>
            </w:r>
            <w:r w:rsidR="0032099D">
              <w:rPr>
                <w:noProof/>
                <w:webHidden/>
              </w:rPr>
              <w:instrText xml:space="preserve"> PAGEREF _Toc466376072 \h </w:instrText>
            </w:r>
            <w:r w:rsidR="0032099D">
              <w:rPr>
                <w:noProof/>
                <w:webHidden/>
              </w:rPr>
            </w:r>
            <w:r w:rsidR="0032099D">
              <w:rPr>
                <w:noProof/>
                <w:webHidden/>
              </w:rPr>
              <w:fldChar w:fldCharType="separate"/>
            </w:r>
            <w:r w:rsidR="00F01093">
              <w:rPr>
                <w:noProof/>
                <w:webHidden/>
              </w:rPr>
              <w:t>12</w:t>
            </w:r>
            <w:r w:rsidR="0032099D">
              <w:rPr>
                <w:noProof/>
                <w:webHidden/>
              </w:rPr>
              <w:fldChar w:fldCharType="end"/>
            </w:r>
          </w:hyperlink>
        </w:p>
        <w:p w:rsidR="0032099D" w:rsidRDefault="00872175">
          <w:pPr>
            <w:pStyle w:val="TOC3"/>
            <w:rPr>
              <w:noProof/>
              <w:lang w:val="en-AU" w:eastAsia="en-AU"/>
            </w:rPr>
          </w:pPr>
          <w:hyperlink w:anchor="_Toc466376073" w:history="1">
            <w:r w:rsidR="0032099D" w:rsidRPr="00553D07">
              <w:rPr>
                <w:rStyle w:val="Hyperlink"/>
                <w:noProof/>
              </w:rPr>
              <w:t>5</w:t>
            </w:r>
            <w:r w:rsidR="0032099D">
              <w:rPr>
                <w:noProof/>
                <w:lang w:val="en-AU" w:eastAsia="en-AU"/>
              </w:rPr>
              <w:tab/>
            </w:r>
            <w:r w:rsidR="0032099D" w:rsidRPr="00553D07">
              <w:rPr>
                <w:rStyle w:val="Hyperlink"/>
                <w:noProof/>
              </w:rPr>
              <w:t>Efficient Register and Reporting Systems</w:t>
            </w:r>
            <w:r w:rsidR="0032099D">
              <w:rPr>
                <w:noProof/>
                <w:webHidden/>
              </w:rPr>
              <w:tab/>
            </w:r>
            <w:r w:rsidR="0032099D">
              <w:rPr>
                <w:noProof/>
                <w:webHidden/>
              </w:rPr>
              <w:fldChar w:fldCharType="begin"/>
            </w:r>
            <w:r w:rsidR="0032099D">
              <w:rPr>
                <w:noProof/>
                <w:webHidden/>
              </w:rPr>
              <w:instrText xml:space="preserve"> PAGEREF _Toc466376073 \h </w:instrText>
            </w:r>
            <w:r w:rsidR="0032099D">
              <w:rPr>
                <w:noProof/>
                <w:webHidden/>
              </w:rPr>
            </w:r>
            <w:r w:rsidR="0032099D">
              <w:rPr>
                <w:noProof/>
                <w:webHidden/>
              </w:rPr>
              <w:fldChar w:fldCharType="separate"/>
            </w:r>
            <w:r w:rsidR="00F01093">
              <w:rPr>
                <w:noProof/>
                <w:webHidden/>
              </w:rPr>
              <w:t>13</w:t>
            </w:r>
            <w:r w:rsidR="0032099D">
              <w:rPr>
                <w:noProof/>
                <w:webHidden/>
              </w:rPr>
              <w:fldChar w:fldCharType="end"/>
            </w:r>
          </w:hyperlink>
        </w:p>
        <w:p w:rsidR="0032099D" w:rsidRDefault="00872175">
          <w:pPr>
            <w:pStyle w:val="TOC1"/>
            <w:rPr>
              <w:noProof/>
              <w:lang w:val="en-AU" w:eastAsia="en-AU"/>
            </w:rPr>
          </w:pPr>
          <w:hyperlink w:anchor="_Toc466376074" w:history="1">
            <w:r w:rsidR="0032099D" w:rsidRPr="00553D07">
              <w:rPr>
                <w:rStyle w:val="Hyperlink"/>
                <w:noProof/>
              </w:rPr>
              <w:t>13.</w:t>
            </w:r>
            <w:r w:rsidR="0032099D">
              <w:rPr>
                <w:noProof/>
                <w:lang w:val="en-AU" w:eastAsia="en-AU"/>
              </w:rPr>
              <w:tab/>
            </w:r>
            <w:r w:rsidR="0032099D" w:rsidRPr="00553D07">
              <w:rPr>
                <w:rStyle w:val="Hyperlink"/>
                <w:noProof/>
              </w:rPr>
              <w:t>Monitoring Progress</w:t>
            </w:r>
            <w:r w:rsidR="0032099D">
              <w:rPr>
                <w:noProof/>
                <w:webHidden/>
              </w:rPr>
              <w:tab/>
            </w:r>
            <w:r w:rsidR="0032099D">
              <w:rPr>
                <w:noProof/>
                <w:webHidden/>
              </w:rPr>
              <w:fldChar w:fldCharType="begin"/>
            </w:r>
            <w:r w:rsidR="0032099D">
              <w:rPr>
                <w:noProof/>
                <w:webHidden/>
              </w:rPr>
              <w:instrText xml:space="preserve"> PAGEREF _Toc466376074 \h </w:instrText>
            </w:r>
            <w:r w:rsidR="0032099D">
              <w:rPr>
                <w:noProof/>
                <w:webHidden/>
              </w:rPr>
            </w:r>
            <w:r w:rsidR="0032099D">
              <w:rPr>
                <w:noProof/>
                <w:webHidden/>
              </w:rPr>
              <w:fldChar w:fldCharType="separate"/>
            </w:r>
            <w:r w:rsidR="00F01093">
              <w:rPr>
                <w:noProof/>
                <w:webHidden/>
              </w:rPr>
              <w:t>13</w:t>
            </w:r>
            <w:r w:rsidR="0032099D">
              <w:rPr>
                <w:noProof/>
                <w:webHidden/>
              </w:rPr>
              <w:fldChar w:fldCharType="end"/>
            </w:r>
          </w:hyperlink>
        </w:p>
        <w:p w:rsidR="0032099D" w:rsidRDefault="00872175">
          <w:pPr>
            <w:pStyle w:val="TOC1"/>
            <w:rPr>
              <w:noProof/>
              <w:lang w:val="en-AU" w:eastAsia="en-AU"/>
            </w:rPr>
          </w:pPr>
          <w:hyperlink w:anchor="_Toc466376075" w:history="1">
            <w:r w:rsidR="0032099D" w:rsidRPr="00553D07">
              <w:rPr>
                <w:rStyle w:val="Hyperlink"/>
                <w:noProof/>
              </w:rPr>
              <w:t>14.</w:t>
            </w:r>
            <w:r w:rsidR="0032099D">
              <w:rPr>
                <w:noProof/>
                <w:lang w:val="en-AU" w:eastAsia="en-AU"/>
              </w:rPr>
              <w:tab/>
            </w:r>
            <w:r w:rsidR="0032099D" w:rsidRPr="00553D07">
              <w:rPr>
                <w:rStyle w:val="Hyperlink"/>
                <w:noProof/>
              </w:rPr>
              <w:t>Conclusion</w:t>
            </w:r>
            <w:r w:rsidR="0032099D">
              <w:rPr>
                <w:noProof/>
                <w:webHidden/>
              </w:rPr>
              <w:tab/>
            </w:r>
            <w:r w:rsidR="0032099D">
              <w:rPr>
                <w:noProof/>
                <w:webHidden/>
              </w:rPr>
              <w:fldChar w:fldCharType="begin"/>
            </w:r>
            <w:r w:rsidR="0032099D">
              <w:rPr>
                <w:noProof/>
                <w:webHidden/>
              </w:rPr>
              <w:instrText xml:space="preserve"> PAGEREF _Toc466376075 \h </w:instrText>
            </w:r>
            <w:r w:rsidR="0032099D">
              <w:rPr>
                <w:noProof/>
                <w:webHidden/>
              </w:rPr>
            </w:r>
            <w:r w:rsidR="0032099D">
              <w:rPr>
                <w:noProof/>
                <w:webHidden/>
              </w:rPr>
              <w:fldChar w:fldCharType="separate"/>
            </w:r>
            <w:r w:rsidR="00F01093">
              <w:rPr>
                <w:noProof/>
                <w:webHidden/>
              </w:rPr>
              <w:t>13</w:t>
            </w:r>
            <w:r w:rsidR="0032099D">
              <w:rPr>
                <w:noProof/>
                <w:webHidden/>
              </w:rPr>
              <w:fldChar w:fldCharType="end"/>
            </w:r>
          </w:hyperlink>
        </w:p>
        <w:p w:rsidR="0032099D" w:rsidRDefault="00872175">
          <w:pPr>
            <w:pStyle w:val="TOC1"/>
            <w:rPr>
              <w:noProof/>
              <w:lang w:val="en-AU" w:eastAsia="en-AU"/>
            </w:rPr>
          </w:pPr>
          <w:hyperlink w:anchor="_Toc466376076" w:history="1">
            <w:r w:rsidR="0032099D" w:rsidRPr="00553D07">
              <w:rPr>
                <w:rStyle w:val="Hyperlink"/>
                <w:noProof/>
              </w:rPr>
              <w:t>Appendix A</w:t>
            </w:r>
            <w:r w:rsidR="0032099D">
              <w:rPr>
                <w:noProof/>
                <w:webHidden/>
              </w:rPr>
              <w:tab/>
            </w:r>
            <w:r w:rsidR="0032099D">
              <w:rPr>
                <w:noProof/>
                <w:webHidden/>
              </w:rPr>
              <w:fldChar w:fldCharType="begin"/>
            </w:r>
            <w:r w:rsidR="0032099D">
              <w:rPr>
                <w:noProof/>
                <w:webHidden/>
              </w:rPr>
              <w:instrText xml:space="preserve"> PAGEREF _Toc466376076 \h </w:instrText>
            </w:r>
            <w:r w:rsidR="0032099D">
              <w:rPr>
                <w:noProof/>
                <w:webHidden/>
              </w:rPr>
            </w:r>
            <w:r w:rsidR="0032099D">
              <w:rPr>
                <w:noProof/>
                <w:webHidden/>
              </w:rPr>
              <w:fldChar w:fldCharType="separate"/>
            </w:r>
            <w:r w:rsidR="00F01093">
              <w:rPr>
                <w:noProof/>
                <w:webHidden/>
              </w:rPr>
              <w:t>2</w:t>
            </w:r>
            <w:r w:rsidR="0032099D">
              <w:rPr>
                <w:noProof/>
                <w:webHidden/>
              </w:rPr>
              <w:fldChar w:fldCharType="end"/>
            </w:r>
          </w:hyperlink>
        </w:p>
        <w:p w:rsidR="0032099D" w:rsidRDefault="00872175">
          <w:pPr>
            <w:pStyle w:val="TOC2"/>
            <w:rPr>
              <w:noProof/>
              <w:lang w:val="en-AU" w:eastAsia="en-AU"/>
            </w:rPr>
          </w:pPr>
          <w:hyperlink w:anchor="_Toc466376077" w:history="1">
            <w:r w:rsidR="0032099D" w:rsidRPr="00553D07">
              <w:rPr>
                <w:rStyle w:val="Hyperlink"/>
                <w:noProof/>
              </w:rPr>
              <w:t>Literature Review: Evidence for Recruitment Methods</w:t>
            </w:r>
            <w:r w:rsidR="0032099D">
              <w:rPr>
                <w:noProof/>
                <w:webHidden/>
              </w:rPr>
              <w:tab/>
            </w:r>
            <w:r w:rsidR="0032099D">
              <w:rPr>
                <w:noProof/>
                <w:webHidden/>
              </w:rPr>
              <w:fldChar w:fldCharType="begin"/>
            </w:r>
            <w:r w:rsidR="0032099D">
              <w:rPr>
                <w:noProof/>
                <w:webHidden/>
              </w:rPr>
              <w:instrText xml:space="preserve"> PAGEREF _Toc466376077 \h </w:instrText>
            </w:r>
            <w:r w:rsidR="0032099D">
              <w:rPr>
                <w:noProof/>
                <w:webHidden/>
              </w:rPr>
            </w:r>
            <w:r w:rsidR="0032099D">
              <w:rPr>
                <w:noProof/>
                <w:webHidden/>
              </w:rPr>
              <w:fldChar w:fldCharType="separate"/>
            </w:r>
            <w:r w:rsidR="00F01093">
              <w:rPr>
                <w:noProof/>
                <w:webHidden/>
              </w:rPr>
              <w:t>2</w:t>
            </w:r>
            <w:r w:rsidR="0032099D">
              <w:rPr>
                <w:noProof/>
                <w:webHidden/>
              </w:rPr>
              <w:fldChar w:fldCharType="end"/>
            </w:r>
          </w:hyperlink>
        </w:p>
        <w:p w:rsidR="0032099D" w:rsidRDefault="00872175">
          <w:pPr>
            <w:pStyle w:val="TOC3"/>
            <w:rPr>
              <w:noProof/>
              <w:lang w:val="en-AU" w:eastAsia="en-AU"/>
            </w:rPr>
          </w:pPr>
          <w:hyperlink w:anchor="_Toc466376078" w:history="1">
            <w:r w:rsidR="0032099D" w:rsidRPr="00553D07">
              <w:rPr>
                <w:rStyle w:val="Hyperlink"/>
                <w:noProof/>
              </w:rPr>
              <w:t>1</w:t>
            </w:r>
            <w:r w:rsidR="0032099D">
              <w:rPr>
                <w:noProof/>
                <w:lang w:val="en-AU" w:eastAsia="en-AU"/>
              </w:rPr>
              <w:tab/>
            </w:r>
            <w:r w:rsidR="0032099D" w:rsidRPr="00553D07">
              <w:rPr>
                <w:rStyle w:val="Hyperlink"/>
                <w:noProof/>
              </w:rPr>
              <w:t>Direct Mail Method</w:t>
            </w:r>
            <w:r w:rsidR="0032099D">
              <w:rPr>
                <w:noProof/>
                <w:webHidden/>
              </w:rPr>
              <w:tab/>
            </w:r>
            <w:r w:rsidR="0032099D">
              <w:rPr>
                <w:noProof/>
                <w:webHidden/>
              </w:rPr>
              <w:fldChar w:fldCharType="begin"/>
            </w:r>
            <w:r w:rsidR="0032099D">
              <w:rPr>
                <w:noProof/>
                <w:webHidden/>
              </w:rPr>
              <w:instrText xml:space="preserve"> PAGEREF _Toc466376078 \h </w:instrText>
            </w:r>
            <w:r w:rsidR="0032099D">
              <w:rPr>
                <w:noProof/>
                <w:webHidden/>
              </w:rPr>
            </w:r>
            <w:r w:rsidR="0032099D">
              <w:rPr>
                <w:noProof/>
                <w:webHidden/>
              </w:rPr>
              <w:fldChar w:fldCharType="separate"/>
            </w:r>
            <w:r w:rsidR="00F01093">
              <w:rPr>
                <w:noProof/>
                <w:webHidden/>
              </w:rPr>
              <w:t>2</w:t>
            </w:r>
            <w:r w:rsidR="0032099D">
              <w:rPr>
                <w:noProof/>
                <w:webHidden/>
              </w:rPr>
              <w:fldChar w:fldCharType="end"/>
            </w:r>
          </w:hyperlink>
        </w:p>
        <w:p w:rsidR="0032099D" w:rsidRDefault="00872175">
          <w:pPr>
            <w:pStyle w:val="TOC3"/>
            <w:rPr>
              <w:noProof/>
              <w:lang w:val="en-AU" w:eastAsia="en-AU"/>
            </w:rPr>
          </w:pPr>
          <w:hyperlink w:anchor="_Toc466376079" w:history="1">
            <w:r w:rsidR="0032099D" w:rsidRPr="00553D07">
              <w:rPr>
                <w:rStyle w:val="Hyperlink"/>
                <w:noProof/>
              </w:rPr>
              <w:t>2</w:t>
            </w:r>
            <w:r w:rsidR="0032099D">
              <w:rPr>
                <w:noProof/>
                <w:lang w:val="en-AU" w:eastAsia="en-AU"/>
              </w:rPr>
              <w:tab/>
            </w:r>
            <w:r w:rsidR="0032099D" w:rsidRPr="00553D07">
              <w:rPr>
                <w:rStyle w:val="Hyperlink"/>
                <w:noProof/>
              </w:rPr>
              <w:t>Direct Mail Method with Additional GP Involvement</w:t>
            </w:r>
            <w:r w:rsidR="0032099D">
              <w:rPr>
                <w:noProof/>
                <w:webHidden/>
              </w:rPr>
              <w:tab/>
            </w:r>
            <w:r w:rsidR="0032099D">
              <w:rPr>
                <w:noProof/>
                <w:webHidden/>
              </w:rPr>
              <w:fldChar w:fldCharType="begin"/>
            </w:r>
            <w:r w:rsidR="0032099D">
              <w:rPr>
                <w:noProof/>
                <w:webHidden/>
              </w:rPr>
              <w:instrText xml:space="preserve"> PAGEREF _Toc466376079 \h </w:instrText>
            </w:r>
            <w:r w:rsidR="0032099D">
              <w:rPr>
                <w:noProof/>
                <w:webHidden/>
              </w:rPr>
            </w:r>
            <w:r w:rsidR="0032099D">
              <w:rPr>
                <w:noProof/>
                <w:webHidden/>
              </w:rPr>
              <w:fldChar w:fldCharType="separate"/>
            </w:r>
            <w:r w:rsidR="00F01093">
              <w:rPr>
                <w:noProof/>
                <w:webHidden/>
              </w:rPr>
              <w:t>4</w:t>
            </w:r>
            <w:r w:rsidR="0032099D">
              <w:rPr>
                <w:noProof/>
                <w:webHidden/>
              </w:rPr>
              <w:fldChar w:fldCharType="end"/>
            </w:r>
          </w:hyperlink>
        </w:p>
        <w:p w:rsidR="0032099D" w:rsidRDefault="00872175">
          <w:pPr>
            <w:pStyle w:val="TOC3"/>
            <w:rPr>
              <w:noProof/>
              <w:lang w:val="en-AU" w:eastAsia="en-AU"/>
            </w:rPr>
          </w:pPr>
          <w:hyperlink w:anchor="_Toc466376080" w:history="1">
            <w:r w:rsidR="0032099D" w:rsidRPr="00553D07">
              <w:rPr>
                <w:rStyle w:val="Hyperlink"/>
                <w:noProof/>
              </w:rPr>
              <w:t>3</w:t>
            </w:r>
            <w:r w:rsidR="0032099D">
              <w:rPr>
                <w:noProof/>
                <w:lang w:val="en-AU" w:eastAsia="en-AU"/>
              </w:rPr>
              <w:tab/>
            </w:r>
            <w:r w:rsidR="0032099D" w:rsidRPr="00553D07">
              <w:rPr>
                <w:rStyle w:val="Hyperlink"/>
                <w:noProof/>
              </w:rPr>
              <w:t>Direct Provision of FOBT Kits by PHPs</w:t>
            </w:r>
            <w:r w:rsidR="0032099D">
              <w:rPr>
                <w:noProof/>
                <w:webHidden/>
              </w:rPr>
              <w:tab/>
            </w:r>
            <w:r w:rsidR="0032099D">
              <w:rPr>
                <w:noProof/>
                <w:webHidden/>
              </w:rPr>
              <w:fldChar w:fldCharType="begin"/>
            </w:r>
            <w:r w:rsidR="0032099D">
              <w:rPr>
                <w:noProof/>
                <w:webHidden/>
              </w:rPr>
              <w:instrText xml:space="preserve"> PAGEREF _Toc466376080 \h </w:instrText>
            </w:r>
            <w:r w:rsidR="0032099D">
              <w:rPr>
                <w:noProof/>
                <w:webHidden/>
              </w:rPr>
            </w:r>
            <w:r w:rsidR="0032099D">
              <w:rPr>
                <w:noProof/>
                <w:webHidden/>
              </w:rPr>
              <w:fldChar w:fldCharType="separate"/>
            </w:r>
            <w:r w:rsidR="00F01093">
              <w:rPr>
                <w:noProof/>
                <w:webHidden/>
              </w:rPr>
              <w:t>5</w:t>
            </w:r>
            <w:r w:rsidR="0032099D">
              <w:rPr>
                <w:noProof/>
                <w:webHidden/>
              </w:rPr>
              <w:fldChar w:fldCharType="end"/>
            </w:r>
          </w:hyperlink>
        </w:p>
        <w:p w:rsidR="0032099D" w:rsidRDefault="00872175">
          <w:pPr>
            <w:pStyle w:val="TOC1"/>
            <w:rPr>
              <w:noProof/>
              <w:lang w:val="en-AU" w:eastAsia="en-AU"/>
            </w:rPr>
          </w:pPr>
          <w:hyperlink w:anchor="_Toc466376081" w:history="1">
            <w:r w:rsidR="0032099D" w:rsidRPr="00553D07">
              <w:rPr>
                <w:rStyle w:val="Hyperlink"/>
                <w:noProof/>
              </w:rPr>
              <w:t>Appendix B</w:t>
            </w:r>
            <w:r w:rsidR="0032099D">
              <w:rPr>
                <w:noProof/>
                <w:webHidden/>
              </w:rPr>
              <w:tab/>
            </w:r>
            <w:r w:rsidR="0032099D">
              <w:rPr>
                <w:noProof/>
                <w:webHidden/>
              </w:rPr>
              <w:fldChar w:fldCharType="begin"/>
            </w:r>
            <w:r w:rsidR="0032099D">
              <w:rPr>
                <w:noProof/>
                <w:webHidden/>
              </w:rPr>
              <w:instrText xml:space="preserve"> PAGEREF _Toc466376081 \h </w:instrText>
            </w:r>
            <w:r w:rsidR="0032099D">
              <w:rPr>
                <w:noProof/>
                <w:webHidden/>
              </w:rPr>
            </w:r>
            <w:r w:rsidR="0032099D">
              <w:rPr>
                <w:noProof/>
                <w:webHidden/>
              </w:rPr>
              <w:fldChar w:fldCharType="separate"/>
            </w:r>
            <w:r w:rsidR="00F01093">
              <w:rPr>
                <w:noProof/>
                <w:webHidden/>
              </w:rPr>
              <w:t>7</w:t>
            </w:r>
            <w:r w:rsidR="0032099D">
              <w:rPr>
                <w:noProof/>
                <w:webHidden/>
              </w:rPr>
              <w:fldChar w:fldCharType="end"/>
            </w:r>
          </w:hyperlink>
        </w:p>
        <w:p w:rsidR="0032099D" w:rsidRDefault="00872175">
          <w:pPr>
            <w:pStyle w:val="TOC2"/>
            <w:rPr>
              <w:noProof/>
              <w:lang w:val="en-AU" w:eastAsia="en-AU"/>
            </w:rPr>
          </w:pPr>
          <w:hyperlink w:anchor="_Toc466376082" w:history="1">
            <w:r w:rsidR="0032099D" w:rsidRPr="00553D07">
              <w:rPr>
                <w:rStyle w:val="Hyperlink"/>
                <w:noProof/>
              </w:rPr>
              <w:t>The Screening Pathway</w:t>
            </w:r>
            <w:r w:rsidR="0032099D">
              <w:rPr>
                <w:noProof/>
                <w:webHidden/>
              </w:rPr>
              <w:tab/>
            </w:r>
            <w:r w:rsidR="0032099D">
              <w:rPr>
                <w:noProof/>
                <w:webHidden/>
              </w:rPr>
              <w:fldChar w:fldCharType="begin"/>
            </w:r>
            <w:r w:rsidR="0032099D">
              <w:rPr>
                <w:noProof/>
                <w:webHidden/>
              </w:rPr>
              <w:instrText xml:space="preserve"> PAGEREF _Toc466376082 \h </w:instrText>
            </w:r>
            <w:r w:rsidR="0032099D">
              <w:rPr>
                <w:noProof/>
                <w:webHidden/>
              </w:rPr>
            </w:r>
            <w:r w:rsidR="0032099D">
              <w:rPr>
                <w:noProof/>
                <w:webHidden/>
              </w:rPr>
              <w:fldChar w:fldCharType="separate"/>
            </w:r>
            <w:r w:rsidR="00F01093">
              <w:rPr>
                <w:noProof/>
                <w:webHidden/>
              </w:rPr>
              <w:t>7</w:t>
            </w:r>
            <w:r w:rsidR="0032099D">
              <w:rPr>
                <w:noProof/>
                <w:webHidden/>
              </w:rPr>
              <w:fldChar w:fldCharType="end"/>
            </w:r>
          </w:hyperlink>
        </w:p>
        <w:p w:rsidR="00A35822" w:rsidRPr="002F2557" w:rsidRDefault="005B5686" w:rsidP="00B505B9">
          <w:pPr>
            <w:spacing w:before="0" w:after="0" w:line="240" w:lineRule="auto"/>
            <w:rPr>
              <w:bCs/>
              <w:noProof/>
              <w:sz w:val="22"/>
              <w:szCs w:val="22"/>
            </w:rPr>
          </w:pPr>
          <w:r>
            <w:rPr>
              <w:b/>
              <w:bCs/>
              <w:noProof/>
            </w:rPr>
            <w:fldChar w:fldCharType="end"/>
          </w:r>
          <w:bookmarkStart w:id="1" w:name="_Toc437941066"/>
        </w:p>
        <w:p w:rsidR="00D073DD" w:rsidRPr="00A35822" w:rsidRDefault="00A35822" w:rsidP="00A35822">
          <w:pPr>
            <w:rPr>
              <w:noProof/>
            </w:rPr>
          </w:pPr>
          <w:r>
            <w:rPr>
              <w:noProof/>
            </w:rPr>
            <w:br w:type="page"/>
          </w:r>
        </w:p>
      </w:sdtContent>
    </w:sdt>
    <w:bookmarkEnd w:id="1" w:displacedByCustomXml="prev"/>
    <w:p w:rsidR="007E7130" w:rsidRDefault="002F0FDC" w:rsidP="00D073DD">
      <w:pPr>
        <w:pStyle w:val="Heading1"/>
        <w:numPr>
          <w:ilvl w:val="0"/>
          <w:numId w:val="17"/>
        </w:numPr>
      </w:pPr>
      <w:bookmarkStart w:id="2" w:name="_Toc466376054"/>
      <w:r>
        <w:lastRenderedPageBreak/>
        <w:t>Executive Summary</w:t>
      </w:r>
      <w:bookmarkEnd w:id="2"/>
    </w:p>
    <w:p w:rsidR="00992DB5" w:rsidRDefault="00992DB5" w:rsidP="00992DB5">
      <w:pPr>
        <w:spacing w:before="120" w:after="60" w:line="240" w:lineRule="auto"/>
        <w:rPr>
          <w:rFonts w:ascii="Calibri" w:hAnsi="Calibri" w:cs="Arial"/>
          <w:sz w:val="24"/>
          <w:szCs w:val="24"/>
        </w:rPr>
      </w:pPr>
      <w:r>
        <w:rPr>
          <w:rFonts w:ascii="Calibri" w:hAnsi="Calibri" w:cs="Arial"/>
          <w:sz w:val="24"/>
          <w:szCs w:val="24"/>
        </w:rPr>
        <w:t xml:space="preserve">The goal of this strategy is </w:t>
      </w:r>
      <w:r>
        <w:rPr>
          <w:color w:val="000000" w:themeColor="text1"/>
          <w:sz w:val="24"/>
          <w:szCs w:val="28"/>
        </w:rPr>
        <w:t>to reduce the incidence of, and mortality from, bowel cancer by engaging the primary health care sector to encourage and guide participation in the National Bowel Cancer Screening Program (the Program).</w:t>
      </w:r>
      <w:r>
        <w:rPr>
          <w:rFonts w:ascii="Calibri" w:hAnsi="Calibri" w:cs="Arial"/>
          <w:sz w:val="24"/>
          <w:szCs w:val="24"/>
        </w:rPr>
        <w:t xml:space="preserve"> </w:t>
      </w:r>
    </w:p>
    <w:p w:rsidR="00992DB5" w:rsidRDefault="00992DB5" w:rsidP="00992DB5">
      <w:pPr>
        <w:spacing w:before="120" w:after="60" w:line="240" w:lineRule="auto"/>
        <w:rPr>
          <w:rFonts w:ascii="Calibri" w:hAnsi="Calibri" w:cs="Arial"/>
          <w:sz w:val="24"/>
          <w:szCs w:val="24"/>
        </w:rPr>
      </w:pPr>
      <w:r w:rsidRPr="000E63B7">
        <w:rPr>
          <w:rFonts w:ascii="Calibri" w:hAnsi="Calibri" w:cs="Arial"/>
          <w:sz w:val="24"/>
          <w:szCs w:val="24"/>
        </w:rPr>
        <w:t xml:space="preserve">Primary </w:t>
      </w:r>
      <w:r>
        <w:rPr>
          <w:rFonts w:ascii="Calibri" w:hAnsi="Calibri" w:cs="Arial"/>
          <w:sz w:val="24"/>
          <w:szCs w:val="24"/>
        </w:rPr>
        <w:t>h</w:t>
      </w:r>
      <w:r w:rsidRPr="000E63B7">
        <w:rPr>
          <w:rFonts w:ascii="Calibri" w:hAnsi="Calibri" w:cs="Arial"/>
          <w:sz w:val="24"/>
          <w:szCs w:val="24"/>
        </w:rPr>
        <w:t xml:space="preserve">ealth </w:t>
      </w:r>
      <w:r>
        <w:rPr>
          <w:rFonts w:ascii="Calibri" w:hAnsi="Calibri" w:cs="Arial"/>
          <w:sz w:val="24"/>
          <w:szCs w:val="24"/>
        </w:rPr>
        <w:t>c</w:t>
      </w:r>
      <w:r w:rsidRPr="000E63B7">
        <w:rPr>
          <w:rFonts w:ascii="Calibri" w:hAnsi="Calibri" w:cs="Arial"/>
          <w:sz w:val="24"/>
          <w:szCs w:val="24"/>
        </w:rPr>
        <w:t xml:space="preserve">are </w:t>
      </w:r>
      <w:r>
        <w:rPr>
          <w:rFonts w:ascii="Calibri" w:hAnsi="Calibri" w:cs="Arial"/>
          <w:sz w:val="24"/>
          <w:szCs w:val="24"/>
        </w:rPr>
        <w:t>p</w:t>
      </w:r>
      <w:r w:rsidRPr="000E63B7">
        <w:rPr>
          <w:rFonts w:ascii="Calibri" w:hAnsi="Calibri" w:cs="Arial"/>
          <w:sz w:val="24"/>
          <w:szCs w:val="24"/>
        </w:rPr>
        <w:t>roviders/</w:t>
      </w:r>
      <w:r>
        <w:rPr>
          <w:rFonts w:ascii="Calibri" w:hAnsi="Calibri" w:cs="Arial"/>
          <w:sz w:val="24"/>
          <w:szCs w:val="24"/>
        </w:rPr>
        <w:t>g</w:t>
      </w:r>
      <w:r w:rsidRPr="000E63B7">
        <w:rPr>
          <w:rFonts w:ascii="Calibri" w:hAnsi="Calibri" w:cs="Arial"/>
          <w:sz w:val="24"/>
          <w:szCs w:val="24"/>
        </w:rPr>
        <w:t xml:space="preserve">eneral </w:t>
      </w:r>
      <w:r>
        <w:rPr>
          <w:rFonts w:ascii="Calibri" w:hAnsi="Calibri" w:cs="Arial"/>
          <w:sz w:val="24"/>
          <w:szCs w:val="24"/>
        </w:rPr>
        <w:t>p</w:t>
      </w:r>
      <w:r w:rsidRPr="000E63B7">
        <w:rPr>
          <w:rFonts w:ascii="Calibri" w:hAnsi="Calibri" w:cs="Arial"/>
          <w:sz w:val="24"/>
          <w:szCs w:val="24"/>
        </w:rPr>
        <w:t>ractitioners (PHPs)</w:t>
      </w:r>
      <w:r>
        <w:rPr>
          <w:rFonts w:ascii="Calibri" w:hAnsi="Calibri" w:cs="Arial"/>
          <w:sz w:val="24"/>
          <w:szCs w:val="24"/>
        </w:rPr>
        <w:t xml:space="preserve"> have </w:t>
      </w:r>
      <w:r w:rsidRPr="00950165">
        <w:rPr>
          <w:rFonts w:ascii="Calibri" w:hAnsi="Calibri" w:cs="Arial"/>
          <w:sz w:val="24"/>
          <w:szCs w:val="24"/>
        </w:rPr>
        <w:t xml:space="preserve">indicated support for playing a central role in bowel cancer screening </w:t>
      </w:r>
      <w:r>
        <w:rPr>
          <w:rFonts w:ascii="Calibri" w:hAnsi="Calibri" w:cs="Arial"/>
          <w:sz w:val="24"/>
          <w:szCs w:val="24"/>
        </w:rPr>
        <w:t xml:space="preserve">in Australia.  Evidence suggests that greater involvement by PHPs in encouraging and supporting participation in the Program is required to complement the Program’s direct mail method. </w:t>
      </w:r>
    </w:p>
    <w:p w:rsidR="00992DB5" w:rsidRDefault="00992DB5" w:rsidP="00992DB5">
      <w:pPr>
        <w:spacing w:before="120" w:after="60" w:line="240" w:lineRule="auto"/>
        <w:rPr>
          <w:rFonts w:ascii="Calibri" w:hAnsi="Calibri" w:cs="Arial"/>
          <w:sz w:val="24"/>
          <w:szCs w:val="24"/>
        </w:rPr>
      </w:pPr>
      <w:r>
        <w:rPr>
          <w:rFonts w:ascii="Calibri" w:hAnsi="Calibri" w:cs="Arial"/>
          <w:sz w:val="24"/>
          <w:szCs w:val="24"/>
        </w:rPr>
        <w:t>This strategy aims to</w:t>
      </w:r>
      <w:r w:rsidR="00D417E9">
        <w:rPr>
          <w:rFonts w:ascii="Calibri" w:hAnsi="Calibri" w:cs="Arial"/>
          <w:sz w:val="24"/>
          <w:szCs w:val="24"/>
        </w:rPr>
        <w:t xml:space="preserve"> provide a consistent national vision, and </w:t>
      </w:r>
      <w:r w:rsidR="00D417E9" w:rsidRPr="00890A57">
        <w:rPr>
          <w:rFonts w:ascii="Calibri" w:hAnsi="Calibri" w:cs="Arial"/>
          <w:sz w:val="24"/>
          <w:szCs w:val="24"/>
        </w:rPr>
        <w:t xml:space="preserve">guide the implementation of </w:t>
      </w:r>
      <w:r w:rsidR="00D417E9">
        <w:rPr>
          <w:rFonts w:ascii="Calibri" w:hAnsi="Calibri" w:cs="Arial"/>
          <w:sz w:val="24"/>
          <w:szCs w:val="24"/>
        </w:rPr>
        <w:t>measures,</w:t>
      </w:r>
      <w:r w:rsidR="00D417E9" w:rsidRPr="00890A57">
        <w:rPr>
          <w:rFonts w:ascii="Calibri" w:hAnsi="Calibri" w:cs="Arial"/>
          <w:sz w:val="24"/>
          <w:szCs w:val="24"/>
        </w:rPr>
        <w:t xml:space="preserve"> to better engage</w:t>
      </w:r>
      <w:r w:rsidR="00D417E9" w:rsidRPr="000E63B7">
        <w:rPr>
          <w:rFonts w:ascii="Calibri" w:hAnsi="Calibri" w:cs="Arial"/>
          <w:sz w:val="24"/>
          <w:szCs w:val="24"/>
        </w:rPr>
        <w:t xml:space="preserve"> </w:t>
      </w:r>
      <w:r w:rsidR="00D417E9">
        <w:rPr>
          <w:rFonts w:ascii="Calibri" w:hAnsi="Calibri" w:cs="Arial"/>
          <w:sz w:val="24"/>
          <w:szCs w:val="24"/>
        </w:rPr>
        <w:t>PHPs</w:t>
      </w:r>
      <w:r w:rsidR="00D417E9" w:rsidRPr="000E63B7">
        <w:rPr>
          <w:rFonts w:ascii="Calibri" w:hAnsi="Calibri" w:cs="Arial"/>
          <w:sz w:val="24"/>
          <w:szCs w:val="24"/>
        </w:rPr>
        <w:t xml:space="preserve"> </w:t>
      </w:r>
      <w:r w:rsidR="00D417E9" w:rsidRPr="00890A57">
        <w:rPr>
          <w:rFonts w:ascii="Calibri" w:hAnsi="Calibri" w:cs="Arial"/>
          <w:sz w:val="24"/>
          <w:szCs w:val="24"/>
        </w:rPr>
        <w:t xml:space="preserve">in the delivery of the </w:t>
      </w:r>
      <w:r w:rsidR="00D417E9">
        <w:rPr>
          <w:rFonts w:ascii="Calibri" w:hAnsi="Calibri" w:cs="Arial"/>
          <w:sz w:val="24"/>
          <w:szCs w:val="24"/>
        </w:rPr>
        <w:t xml:space="preserve">Program. </w:t>
      </w:r>
      <w:r>
        <w:rPr>
          <w:rFonts w:ascii="Calibri" w:hAnsi="Calibri" w:cs="Arial"/>
          <w:sz w:val="24"/>
          <w:szCs w:val="24"/>
        </w:rPr>
        <w:t xml:space="preserve">It was </w:t>
      </w:r>
      <w:r w:rsidRPr="00890A57">
        <w:rPr>
          <w:rFonts w:ascii="Calibri" w:hAnsi="Calibri" w:cs="Arial"/>
          <w:sz w:val="24"/>
          <w:szCs w:val="24"/>
        </w:rPr>
        <w:t>developed by the Department of Health in consultation with state and territory governments</w:t>
      </w:r>
      <w:r>
        <w:rPr>
          <w:rFonts w:ascii="Calibri" w:hAnsi="Calibri" w:cs="Arial"/>
          <w:sz w:val="24"/>
          <w:szCs w:val="24"/>
        </w:rPr>
        <w:t>, the Cancer Council Australia, the Royal Australian College of General Practitioners</w:t>
      </w:r>
      <w:r w:rsidR="001B6F12">
        <w:rPr>
          <w:rFonts w:ascii="Calibri" w:hAnsi="Calibri" w:cs="Arial"/>
          <w:sz w:val="24"/>
          <w:szCs w:val="24"/>
        </w:rPr>
        <w:t>,</w:t>
      </w:r>
      <w:r>
        <w:rPr>
          <w:rFonts w:ascii="Calibri" w:hAnsi="Calibri" w:cs="Arial"/>
          <w:sz w:val="24"/>
          <w:szCs w:val="24"/>
        </w:rPr>
        <w:t xml:space="preserve"> the Australian College for Rural and Remote Medicine</w:t>
      </w:r>
      <w:r w:rsidR="001B6F12">
        <w:rPr>
          <w:rFonts w:ascii="Calibri" w:hAnsi="Calibri" w:cs="Arial"/>
          <w:sz w:val="24"/>
          <w:szCs w:val="24"/>
        </w:rPr>
        <w:t xml:space="preserve">, the Australian Primary Care Nurses Association and </w:t>
      </w:r>
      <w:r w:rsidR="006655F9">
        <w:rPr>
          <w:rFonts w:ascii="Calibri" w:hAnsi="Calibri" w:cs="Arial"/>
          <w:sz w:val="24"/>
          <w:szCs w:val="24"/>
        </w:rPr>
        <w:t xml:space="preserve">the </w:t>
      </w:r>
      <w:r w:rsidR="001B6F12">
        <w:rPr>
          <w:rFonts w:ascii="Calibri" w:hAnsi="Calibri" w:cs="Arial"/>
          <w:sz w:val="24"/>
          <w:szCs w:val="24"/>
        </w:rPr>
        <w:t>Australian Association for Practice Management.</w:t>
      </w:r>
    </w:p>
    <w:p w:rsidR="00992DB5" w:rsidRDefault="00992DB5" w:rsidP="00992DB5">
      <w:pPr>
        <w:spacing w:before="120" w:after="60" w:line="240" w:lineRule="auto"/>
        <w:rPr>
          <w:rFonts w:ascii="Calibri" w:hAnsi="Calibri" w:cs="Arial"/>
          <w:sz w:val="24"/>
          <w:szCs w:val="24"/>
        </w:rPr>
      </w:pPr>
      <w:r w:rsidRPr="00890A57">
        <w:rPr>
          <w:rFonts w:ascii="Calibri" w:hAnsi="Calibri" w:cs="Arial"/>
          <w:sz w:val="24"/>
          <w:szCs w:val="24"/>
        </w:rPr>
        <w:t xml:space="preserve">It </w:t>
      </w:r>
      <w:r>
        <w:rPr>
          <w:rFonts w:ascii="Calibri" w:hAnsi="Calibri" w:cs="Arial"/>
          <w:sz w:val="24"/>
          <w:szCs w:val="24"/>
        </w:rPr>
        <w:t>identifies the following five broad priority areas for action:</w:t>
      </w:r>
    </w:p>
    <w:p w:rsidR="00992DB5" w:rsidRPr="00992DB5" w:rsidRDefault="00992DB5" w:rsidP="00992DB5">
      <w:pPr>
        <w:pStyle w:val="ListParagraph"/>
        <w:numPr>
          <w:ilvl w:val="0"/>
          <w:numId w:val="14"/>
        </w:numPr>
        <w:rPr>
          <w:rFonts w:ascii="Calibri" w:hAnsi="Calibri" w:cs="Arial"/>
          <w:sz w:val="24"/>
          <w:szCs w:val="24"/>
        </w:rPr>
      </w:pPr>
      <w:r w:rsidRPr="00992DB5">
        <w:rPr>
          <w:rFonts w:ascii="Calibri" w:hAnsi="Calibri" w:cs="Arial"/>
          <w:sz w:val="24"/>
          <w:szCs w:val="24"/>
        </w:rPr>
        <w:t>Working in partnership to engage PHPs</w:t>
      </w:r>
    </w:p>
    <w:p w:rsidR="00992DB5" w:rsidRPr="00992DB5" w:rsidRDefault="00992DB5" w:rsidP="00992DB5">
      <w:pPr>
        <w:pStyle w:val="ListParagraph"/>
        <w:numPr>
          <w:ilvl w:val="0"/>
          <w:numId w:val="14"/>
        </w:numPr>
        <w:rPr>
          <w:rFonts w:ascii="Calibri" w:hAnsi="Calibri" w:cs="Arial"/>
          <w:sz w:val="24"/>
          <w:szCs w:val="24"/>
        </w:rPr>
      </w:pPr>
      <w:r w:rsidRPr="00992DB5">
        <w:rPr>
          <w:rFonts w:ascii="Calibri" w:hAnsi="Calibri" w:cs="Arial"/>
          <w:sz w:val="24"/>
          <w:szCs w:val="24"/>
        </w:rPr>
        <w:t>Professional development and information for PHPs on the Program</w:t>
      </w:r>
    </w:p>
    <w:p w:rsidR="00992DB5" w:rsidRPr="00992DB5" w:rsidRDefault="000161D2" w:rsidP="00992DB5">
      <w:pPr>
        <w:pStyle w:val="ListParagraph"/>
        <w:numPr>
          <w:ilvl w:val="0"/>
          <w:numId w:val="14"/>
        </w:numPr>
        <w:rPr>
          <w:rFonts w:ascii="Calibri" w:hAnsi="Calibri" w:cs="Arial"/>
          <w:sz w:val="24"/>
          <w:szCs w:val="24"/>
        </w:rPr>
      </w:pPr>
      <w:r>
        <w:rPr>
          <w:rFonts w:ascii="Calibri" w:hAnsi="Calibri" w:cs="Arial"/>
          <w:sz w:val="24"/>
          <w:szCs w:val="24"/>
        </w:rPr>
        <w:t>Practice t</w:t>
      </w:r>
      <w:r w:rsidR="00D56513">
        <w:rPr>
          <w:rFonts w:ascii="Calibri" w:hAnsi="Calibri" w:cs="Arial"/>
          <w:sz w:val="24"/>
          <w:szCs w:val="24"/>
        </w:rPr>
        <w:t xml:space="preserve">ools and </w:t>
      </w:r>
      <w:r w:rsidR="002221C7">
        <w:rPr>
          <w:rFonts w:ascii="Calibri" w:hAnsi="Calibri" w:cs="Arial"/>
          <w:sz w:val="24"/>
          <w:szCs w:val="24"/>
        </w:rPr>
        <w:t>r</w:t>
      </w:r>
      <w:r w:rsidR="00D56513">
        <w:rPr>
          <w:rFonts w:ascii="Calibri" w:hAnsi="Calibri" w:cs="Arial"/>
          <w:sz w:val="24"/>
          <w:szCs w:val="24"/>
        </w:rPr>
        <w:t>esources</w:t>
      </w:r>
    </w:p>
    <w:p w:rsidR="00992DB5" w:rsidRPr="00992DB5" w:rsidRDefault="00992DB5" w:rsidP="00992DB5">
      <w:pPr>
        <w:pStyle w:val="ListParagraph"/>
        <w:numPr>
          <w:ilvl w:val="0"/>
          <w:numId w:val="14"/>
        </w:numPr>
        <w:rPr>
          <w:rFonts w:ascii="Calibri" w:hAnsi="Calibri" w:cs="Arial"/>
          <w:sz w:val="24"/>
          <w:szCs w:val="24"/>
        </w:rPr>
      </w:pPr>
      <w:r w:rsidRPr="00992DB5">
        <w:rPr>
          <w:rFonts w:ascii="Calibri" w:hAnsi="Calibri" w:cs="Arial"/>
          <w:sz w:val="24"/>
          <w:szCs w:val="24"/>
        </w:rPr>
        <w:t>Working with PHPs to promote equitable access to the Program for under-screened groups</w:t>
      </w:r>
    </w:p>
    <w:p w:rsidR="00992DB5" w:rsidRPr="002F0FDC" w:rsidRDefault="00992DB5" w:rsidP="002F0FDC">
      <w:pPr>
        <w:pStyle w:val="ListParagraph"/>
        <w:numPr>
          <w:ilvl w:val="0"/>
          <w:numId w:val="14"/>
        </w:numPr>
        <w:rPr>
          <w:rFonts w:ascii="Calibri" w:hAnsi="Calibri" w:cs="Arial"/>
          <w:sz w:val="24"/>
          <w:szCs w:val="24"/>
        </w:rPr>
      </w:pPr>
      <w:r w:rsidRPr="00992DB5">
        <w:rPr>
          <w:rFonts w:ascii="Calibri" w:hAnsi="Calibri" w:cs="Arial"/>
          <w:sz w:val="24"/>
          <w:szCs w:val="24"/>
        </w:rPr>
        <w:t>Efficient register and reporting systems</w:t>
      </w:r>
      <w:r>
        <w:rPr>
          <w:rFonts w:ascii="Calibri" w:hAnsi="Calibri" w:cs="Arial"/>
          <w:sz w:val="24"/>
          <w:szCs w:val="24"/>
        </w:rPr>
        <w:t>.</w:t>
      </w:r>
    </w:p>
    <w:p w:rsidR="009D48FD" w:rsidRDefault="00992DB5" w:rsidP="00992DB5">
      <w:pPr>
        <w:spacing w:before="120" w:after="60" w:line="240" w:lineRule="auto"/>
        <w:rPr>
          <w:rFonts w:ascii="Calibri" w:hAnsi="Calibri" w:cs="Arial"/>
          <w:sz w:val="24"/>
          <w:szCs w:val="24"/>
        </w:rPr>
      </w:pPr>
      <w:r>
        <w:rPr>
          <w:rFonts w:ascii="Calibri" w:hAnsi="Calibri" w:cs="Arial"/>
          <w:sz w:val="24"/>
          <w:szCs w:val="24"/>
        </w:rPr>
        <w:t xml:space="preserve">A National Action Plan </w:t>
      </w:r>
      <w:r w:rsidR="009D48FD">
        <w:rPr>
          <w:rFonts w:ascii="Calibri" w:hAnsi="Calibri" w:cs="Arial"/>
          <w:sz w:val="24"/>
          <w:szCs w:val="24"/>
        </w:rPr>
        <w:t>has been</w:t>
      </w:r>
      <w:r>
        <w:rPr>
          <w:rFonts w:ascii="Calibri" w:hAnsi="Calibri" w:cs="Arial"/>
          <w:sz w:val="24"/>
          <w:szCs w:val="24"/>
        </w:rPr>
        <w:t xml:space="preserve"> </w:t>
      </w:r>
      <w:r w:rsidR="009D48FD">
        <w:rPr>
          <w:rFonts w:ascii="Calibri" w:hAnsi="Calibri" w:cs="Arial"/>
          <w:sz w:val="24"/>
          <w:szCs w:val="24"/>
        </w:rPr>
        <w:t xml:space="preserve">developed to </w:t>
      </w:r>
      <w:r>
        <w:rPr>
          <w:rFonts w:ascii="Calibri" w:hAnsi="Calibri" w:cs="Arial"/>
          <w:sz w:val="24"/>
          <w:szCs w:val="24"/>
        </w:rPr>
        <w:t>detail the actions and timeframes associated with each priority area</w:t>
      </w:r>
      <w:r w:rsidR="009D48FD">
        <w:rPr>
          <w:rFonts w:ascii="Calibri" w:hAnsi="Calibri" w:cs="Arial"/>
          <w:sz w:val="24"/>
          <w:szCs w:val="24"/>
        </w:rPr>
        <w:t>,</w:t>
      </w:r>
      <w:r>
        <w:rPr>
          <w:rFonts w:ascii="Calibri" w:hAnsi="Calibri" w:cs="Arial"/>
          <w:sz w:val="24"/>
          <w:szCs w:val="24"/>
        </w:rPr>
        <w:t xml:space="preserve"> focus</w:t>
      </w:r>
      <w:r w:rsidR="009D48FD">
        <w:rPr>
          <w:rFonts w:ascii="Calibri" w:hAnsi="Calibri" w:cs="Arial"/>
          <w:sz w:val="24"/>
          <w:szCs w:val="24"/>
        </w:rPr>
        <w:t>ing</w:t>
      </w:r>
      <w:r>
        <w:rPr>
          <w:rFonts w:ascii="Calibri" w:hAnsi="Calibri" w:cs="Arial"/>
          <w:sz w:val="24"/>
          <w:szCs w:val="24"/>
        </w:rPr>
        <w:t xml:space="preserve"> on areas requiring national coordination and action.  </w:t>
      </w:r>
    </w:p>
    <w:p w:rsidR="003F2BE8" w:rsidRDefault="009D48FD" w:rsidP="00A35822">
      <w:pPr>
        <w:spacing w:before="120" w:after="60" w:line="240" w:lineRule="auto"/>
        <w:rPr>
          <w:rFonts w:ascii="Calibri" w:hAnsi="Calibri" w:cs="Arial"/>
          <w:b/>
          <w:sz w:val="28"/>
          <w:szCs w:val="28"/>
        </w:rPr>
      </w:pPr>
      <w:r w:rsidRPr="00276308">
        <w:rPr>
          <w:rFonts w:ascii="Calibri" w:hAnsi="Calibri" w:cs="Arial"/>
          <w:sz w:val="24"/>
          <w:szCs w:val="24"/>
        </w:rPr>
        <w:t>The</w:t>
      </w:r>
      <w:r>
        <w:rPr>
          <w:rFonts w:ascii="Calibri" w:hAnsi="Calibri" w:cs="Arial"/>
          <w:sz w:val="24"/>
          <w:szCs w:val="24"/>
        </w:rPr>
        <w:t xml:space="preserve"> Department of Health has overarching policy development and program implementation responsibility for the Program and will lead the implementation of this strategy and the action plan in consultation with the Program</w:t>
      </w:r>
      <w:r w:rsidR="00770A8E">
        <w:rPr>
          <w:rFonts w:ascii="Calibri" w:hAnsi="Calibri" w:cs="Arial"/>
          <w:sz w:val="24"/>
          <w:szCs w:val="24"/>
        </w:rPr>
        <w:t>’s advisory group.</w:t>
      </w:r>
    </w:p>
    <w:p w:rsidR="00F15CE8" w:rsidRDefault="00F15CE8">
      <w:pPr>
        <w:rPr>
          <w:rFonts w:ascii="Calibri" w:hAnsi="Calibri" w:cs="Arial"/>
          <w:b/>
          <w:sz w:val="28"/>
          <w:szCs w:val="28"/>
        </w:rPr>
      </w:pPr>
      <w:r>
        <w:rPr>
          <w:rFonts w:ascii="Calibri" w:hAnsi="Calibri" w:cs="Arial"/>
          <w:b/>
          <w:sz w:val="28"/>
          <w:szCs w:val="28"/>
        </w:rPr>
        <w:br w:type="page"/>
      </w:r>
    </w:p>
    <w:p w:rsidR="001239C1" w:rsidRPr="004A219E" w:rsidRDefault="002F0FDC" w:rsidP="00D073DD">
      <w:pPr>
        <w:pStyle w:val="Heading1"/>
        <w:numPr>
          <w:ilvl w:val="0"/>
          <w:numId w:val="17"/>
        </w:numPr>
      </w:pPr>
      <w:bookmarkStart w:id="3" w:name="_Toc466376055"/>
      <w:r>
        <w:lastRenderedPageBreak/>
        <w:t>Introduction</w:t>
      </w:r>
      <w:bookmarkEnd w:id="3"/>
    </w:p>
    <w:p w:rsidR="00890A57" w:rsidRDefault="001239C1" w:rsidP="00642820">
      <w:pPr>
        <w:spacing w:before="120" w:after="60" w:line="240" w:lineRule="auto"/>
        <w:rPr>
          <w:rFonts w:ascii="Calibri" w:hAnsi="Calibri" w:cs="Arial"/>
          <w:sz w:val="24"/>
          <w:szCs w:val="24"/>
        </w:rPr>
      </w:pPr>
      <w:r>
        <w:rPr>
          <w:rFonts w:ascii="Calibri" w:hAnsi="Calibri" w:cs="Arial"/>
          <w:sz w:val="24"/>
          <w:szCs w:val="24"/>
        </w:rPr>
        <w:t>This strategy aims to</w:t>
      </w:r>
      <w:r w:rsidR="00890A57">
        <w:rPr>
          <w:rFonts w:ascii="Calibri" w:hAnsi="Calibri" w:cs="Arial"/>
          <w:sz w:val="24"/>
          <w:szCs w:val="24"/>
        </w:rPr>
        <w:t>:</w:t>
      </w:r>
    </w:p>
    <w:p w:rsidR="00890A57" w:rsidRDefault="001239C1" w:rsidP="00397195">
      <w:pPr>
        <w:pStyle w:val="ListParagraph"/>
        <w:numPr>
          <w:ilvl w:val="0"/>
          <w:numId w:val="7"/>
        </w:numPr>
        <w:spacing w:before="120" w:after="60" w:line="240" w:lineRule="auto"/>
        <w:rPr>
          <w:rFonts w:ascii="Calibri" w:hAnsi="Calibri" w:cs="Arial"/>
          <w:sz w:val="24"/>
          <w:szCs w:val="24"/>
        </w:rPr>
      </w:pPr>
      <w:r w:rsidRPr="00890A57">
        <w:rPr>
          <w:rFonts w:ascii="Calibri" w:hAnsi="Calibri" w:cs="Arial"/>
          <w:sz w:val="24"/>
          <w:szCs w:val="24"/>
        </w:rPr>
        <w:t xml:space="preserve">guide the implementation of </w:t>
      </w:r>
      <w:r w:rsidR="001305EA">
        <w:rPr>
          <w:rFonts w:ascii="Calibri" w:hAnsi="Calibri" w:cs="Arial"/>
          <w:sz w:val="24"/>
          <w:szCs w:val="24"/>
        </w:rPr>
        <w:t>measures</w:t>
      </w:r>
      <w:r w:rsidRPr="00890A57">
        <w:rPr>
          <w:rFonts w:ascii="Calibri" w:hAnsi="Calibri" w:cs="Arial"/>
          <w:sz w:val="24"/>
          <w:szCs w:val="24"/>
        </w:rPr>
        <w:t xml:space="preserve"> </w:t>
      </w:r>
      <w:r w:rsidR="00D417E9">
        <w:rPr>
          <w:rFonts w:ascii="Calibri" w:hAnsi="Calibri" w:cs="Arial"/>
          <w:sz w:val="24"/>
          <w:szCs w:val="24"/>
        </w:rPr>
        <w:t xml:space="preserve">by the Department of Health </w:t>
      </w:r>
      <w:r w:rsidRPr="00890A57">
        <w:rPr>
          <w:rFonts w:ascii="Calibri" w:hAnsi="Calibri" w:cs="Arial"/>
          <w:sz w:val="24"/>
          <w:szCs w:val="24"/>
        </w:rPr>
        <w:t>to better engage</w:t>
      </w:r>
      <w:r w:rsidRPr="000E63B7">
        <w:rPr>
          <w:rFonts w:ascii="Calibri" w:hAnsi="Calibri" w:cs="Arial"/>
          <w:sz w:val="24"/>
          <w:szCs w:val="24"/>
        </w:rPr>
        <w:t xml:space="preserve"> Primary Health Care Providers/General Practitioners (PHP</w:t>
      </w:r>
      <w:r w:rsidR="001305EA" w:rsidRPr="000E63B7">
        <w:rPr>
          <w:rFonts w:ascii="Calibri" w:hAnsi="Calibri" w:cs="Arial"/>
          <w:sz w:val="24"/>
          <w:szCs w:val="24"/>
        </w:rPr>
        <w:t>s</w:t>
      </w:r>
      <w:r w:rsidRPr="000E63B7">
        <w:rPr>
          <w:rFonts w:ascii="Calibri" w:hAnsi="Calibri" w:cs="Arial"/>
          <w:sz w:val="24"/>
          <w:szCs w:val="24"/>
        </w:rPr>
        <w:t xml:space="preserve">) </w:t>
      </w:r>
      <w:r w:rsidRPr="00890A57">
        <w:rPr>
          <w:rFonts w:ascii="Calibri" w:hAnsi="Calibri" w:cs="Arial"/>
          <w:sz w:val="24"/>
          <w:szCs w:val="24"/>
        </w:rPr>
        <w:t xml:space="preserve">in the delivery of the </w:t>
      </w:r>
      <w:r w:rsidR="00FB530A">
        <w:rPr>
          <w:rFonts w:ascii="Calibri" w:hAnsi="Calibri" w:cs="Arial"/>
          <w:sz w:val="24"/>
          <w:szCs w:val="24"/>
        </w:rPr>
        <w:t xml:space="preserve">Program; </w:t>
      </w:r>
      <w:r w:rsidR="00890A57">
        <w:rPr>
          <w:rFonts w:ascii="Calibri" w:hAnsi="Calibri" w:cs="Arial"/>
          <w:sz w:val="24"/>
          <w:szCs w:val="24"/>
        </w:rPr>
        <w:t>and</w:t>
      </w:r>
    </w:p>
    <w:p w:rsidR="00890A57" w:rsidRDefault="00890A57" w:rsidP="00397195">
      <w:pPr>
        <w:pStyle w:val="ListParagraph"/>
        <w:numPr>
          <w:ilvl w:val="0"/>
          <w:numId w:val="7"/>
        </w:numPr>
        <w:spacing w:before="120" w:after="60" w:line="240" w:lineRule="auto"/>
        <w:rPr>
          <w:rFonts w:ascii="Calibri" w:hAnsi="Calibri" w:cs="Arial"/>
          <w:sz w:val="24"/>
          <w:szCs w:val="24"/>
        </w:rPr>
      </w:pPr>
      <w:r>
        <w:rPr>
          <w:rFonts w:ascii="Calibri" w:hAnsi="Calibri" w:cs="Arial"/>
          <w:sz w:val="24"/>
          <w:szCs w:val="24"/>
        </w:rPr>
        <w:t xml:space="preserve">provide a consistent </w:t>
      </w:r>
      <w:r w:rsidR="001305EA">
        <w:rPr>
          <w:rFonts w:ascii="Calibri" w:hAnsi="Calibri" w:cs="Arial"/>
          <w:sz w:val="24"/>
          <w:szCs w:val="24"/>
        </w:rPr>
        <w:t xml:space="preserve">national </w:t>
      </w:r>
      <w:r>
        <w:rPr>
          <w:rFonts w:ascii="Calibri" w:hAnsi="Calibri" w:cs="Arial"/>
          <w:sz w:val="24"/>
          <w:szCs w:val="24"/>
        </w:rPr>
        <w:t>vision to better engage PHPs in the Program</w:t>
      </w:r>
      <w:r w:rsidR="001305EA">
        <w:rPr>
          <w:rFonts w:ascii="Calibri" w:hAnsi="Calibri" w:cs="Arial"/>
          <w:sz w:val="24"/>
          <w:szCs w:val="24"/>
        </w:rPr>
        <w:t xml:space="preserve">, without </w:t>
      </w:r>
      <w:r w:rsidR="009E0C07">
        <w:rPr>
          <w:rFonts w:ascii="Calibri" w:hAnsi="Calibri" w:cs="Arial"/>
          <w:sz w:val="24"/>
          <w:szCs w:val="24"/>
        </w:rPr>
        <w:t>constraining</w:t>
      </w:r>
      <w:r w:rsidR="001305EA">
        <w:rPr>
          <w:rFonts w:ascii="Calibri" w:hAnsi="Calibri" w:cs="Arial"/>
          <w:sz w:val="24"/>
          <w:szCs w:val="24"/>
        </w:rPr>
        <w:t xml:space="preserve"> the</w:t>
      </w:r>
      <w:r w:rsidR="009E0C07">
        <w:rPr>
          <w:rFonts w:ascii="Calibri" w:hAnsi="Calibri" w:cs="Arial"/>
          <w:sz w:val="24"/>
          <w:szCs w:val="24"/>
        </w:rPr>
        <w:t xml:space="preserve"> </w:t>
      </w:r>
      <w:r w:rsidR="001305EA">
        <w:rPr>
          <w:rFonts w:ascii="Calibri" w:hAnsi="Calibri" w:cs="Arial"/>
          <w:sz w:val="24"/>
          <w:szCs w:val="24"/>
        </w:rPr>
        <w:t>develop</w:t>
      </w:r>
      <w:r w:rsidR="009E0C07">
        <w:rPr>
          <w:rFonts w:ascii="Calibri" w:hAnsi="Calibri" w:cs="Arial"/>
          <w:sz w:val="24"/>
          <w:szCs w:val="24"/>
        </w:rPr>
        <w:t>ment of</w:t>
      </w:r>
      <w:r w:rsidR="001305EA">
        <w:rPr>
          <w:rFonts w:ascii="Calibri" w:hAnsi="Calibri" w:cs="Arial"/>
          <w:sz w:val="24"/>
          <w:szCs w:val="24"/>
        </w:rPr>
        <w:t xml:space="preserve"> tailored solutions</w:t>
      </w:r>
      <w:r w:rsidR="009E0C07">
        <w:rPr>
          <w:rFonts w:ascii="Calibri" w:hAnsi="Calibri" w:cs="Arial"/>
          <w:sz w:val="24"/>
          <w:szCs w:val="24"/>
        </w:rPr>
        <w:t xml:space="preserve"> by individual organisations.</w:t>
      </w:r>
    </w:p>
    <w:p w:rsidR="00890A57" w:rsidRDefault="001305EA" w:rsidP="00890A57">
      <w:pPr>
        <w:spacing w:before="120" w:after="60" w:line="240" w:lineRule="auto"/>
        <w:ind w:left="60"/>
        <w:rPr>
          <w:rFonts w:ascii="Calibri" w:hAnsi="Calibri" w:cs="Arial"/>
          <w:sz w:val="24"/>
          <w:szCs w:val="24"/>
        </w:rPr>
      </w:pPr>
      <w:r w:rsidRPr="00B91350">
        <w:rPr>
          <w:rFonts w:ascii="Calibri" w:hAnsi="Calibri" w:cs="Arial"/>
          <w:sz w:val="24"/>
          <w:szCs w:val="24"/>
        </w:rPr>
        <w:t>Th</w:t>
      </w:r>
      <w:r w:rsidR="004345B5" w:rsidRPr="00B91350">
        <w:rPr>
          <w:rFonts w:ascii="Calibri" w:hAnsi="Calibri" w:cs="Arial"/>
          <w:sz w:val="24"/>
          <w:szCs w:val="24"/>
        </w:rPr>
        <w:t>i</w:t>
      </w:r>
      <w:r w:rsidRPr="00B91350">
        <w:rPr>
          <w:rFonts w:ascii="Calibri" w:hAnsi="Calibri" w:cs="Arial"/>
          <w:sz w:val="24"/>
          <w:szCs w:val="24"/>
        </w:rPr>
        <w:t xml:space="preserve">s strategy </w:t>
      </w:r>
      <w:r w:rsidR="001239C1" w:rsidRPr="00B91350">
        <w:rPr>
          <w:rFonts w:ascii="Calibri" w:hAnsi="Calibri" w:cs="Arial"/>
          <w:sz w:val="24"/>
          <w:szCs w:val="24"/>
        </w:rPr>
        <w:t>has been developed by the Department of Health in consultation with state and territory governments</w:t>
      </w:r>
      <w:r w:rsidR="0001780F" w:rsidRPr="00B91350">
        <w:rPr>
          <w:rFonts w:ascii="Calibri" w:hAnsi="Calibri" w:cs="Arial"/>
          <w:sz w:val="24"/>
          <w:szCs w:val="24"/>
        </w:rPr>
        <w:t>, the Cancer Council Australia, the Royal Australian College of General Practitioners</w:t>
      </w:r>
      <w:r w:rsidR="00DB01DD" w:rsidRPr="00B91350">
        <w:rPr>
          <w:rFonts w:ascii="Calibri" w:hAnsi="Calibri" w:cs="Arial"/>
          <w:sz w:val="24"/>
          <w:szCs w:val="24"/>
        </w:rPr>
        <w:t>,</w:t>
      </w:r>
      <w:r w:rsidR="0001780F" w:rsidRPr="00B91350">
        <w:rPr>
          <w:rFonts w:ascii="Calibri" w:hAnsi="Calibri" w:cs="Arial"/>
          <w:sz w:val="24"/>
          <w:szCs w:val="24"/>
        </w:rPr>
        <w:t xml:space="preserve"> the Australian College for Rural and Remote Medicine</w:t>
      </w:r>
      <w:r w:rsidR="00DB01DD" w:rsidRPr="00B91350">
        <w:rPr>
          <w:rFonts w:ascii="Calibri" w:hAnsi="Calibri" w:cs="Arial"/>
          <w:sz w:val="24"/>
          <w:szCs w:val="24"/>
        </w:rPr>
        <w:t xml:space="preserve">, the Australian Primary Health </w:t>
      </w:r>
      <w:r w:rsidR="002A6C0E">
        <w:rPr>
          <w:rFonts w:ascii="Calibri" w:hAnsi="Calibri" w:cs="Arial"/>
          <w:sz w:val="24"/>
          <w:szCs w:val="24"/>
        </w:rPr>
        <w:t xml:space="preserve">Care </w:t>
      </w:r>
      <w:r w:rsidR="00DB01DD" w:rsidRPr="00B91350">
        <w:rPr>
          <w:rFonts w:ascii="Calibri" w:hAnsi="Calibri" w:cs="Arial"/>
          <w:sz w:val="24"/>
          <w:szCs w:val="24"/>
        </w:rPr>
        <w:t>Nurses Association and the Australian Association for Practice Managem</w:t>
      </w:r>
      <w:r w:rsidR="00406D64" w:rsidRPr="00B91350">
        <w:rPr>
          <w:rFonts w:ascii="Calibri" w:hAnsi="Calibri" w:cs="Arial"/>
          <w:sz w:val="24"/>
          <w:szCs w:val="24"/>
        </w:rPr>
        <w:t>en</w:t>
      </w:r>
      <w:r w:rsidR="00DB01DD" w:rsidRPr="00B91350">
        <w:rPr>
          <w:rFonts w:ascii="Calibri" w:hAnsi="Calibri" w:cs="Arial"/>
          <w:sz w:val="24"/>
          <w:szCs w:val="24"/>
        </w:rPr>
        <w:t>t</w:t>
      </w:r>
      <w:r w:rsidR="0001780F" w:rsidRPr="00B91350">
        <w:rPr>
          <w:rFonts w:ascii="Calibri" w:hAnsi="Calibri" w:cs="Arial"/>
          <w:sz w:val="24"/>
          <w:szCs w:val="24"/>
        </w:rPr>
        <w:t>.</w:t>
      </w:r>
      <w:r w:rsidR="001239C1" w:rsidRPr="00B91350">
        <w:rPr>
          <w:rFonts w:ascii="Calibri" w:hAnsi="Calibri" w:cs="Arial"/>
          <w:sz w:val="24"/>
          <w:szCs w:val="24"/>
        </w:rPr>
        <w:t xml:space="preserve"> It details objectives for </w:t>
      </w:r>
      <w:r w:rsidR="006B1305" w:rsidRPr="00B91350">
        <w:rPr>
          <w:rFonts w:ascii="Calibri" w:hAnsi="Calibri" w:cs="Arial"/>
          <w:sz w:val="24"/>
          <w:szCs w:val="24"/>
        </w:rPr>
        <w:t>PHP</w:t>
      </w:r>
      <w:r w:rsidR="001239C1" w:rsidRPr="00B91350">
        <w:rPr>
          <w:rFonts w:ascii="Calibri" w:hAnsi="Calibri" w:cs="Arial"/>
          <w:sz w:val="24"/>
          <w:szCs w:val="24"/>
        </w:rPr>
        <w:t xml:space="preserve"> engagement and priority areas for action. The priority areas have been informed by Australian and international evidence on bowel cancer screening and the important role of </w:t>
      </w:r>
      <w:r w:rsidR="006B1305" w:rsidRPr="00B91350">
        <w:rPr>
          <w:rFonts w:ascii="Calibri" w:hAnsi="Calibri" w:cs="Arial"/>
          <w:sz w:val="24"/>
          <w:szCs w:val="24"/>
        </w:rPr>
        <w:t>PHP</w:t>
      </w:r>
      <w:r w:rsidR="00F83D23" w:rsidRPr="00B91350">
        <w:rPr>
          <w:rFonts w:ascii="Calibri" w:hAnsi="Calibri" w:cs="Arial"/>
          <w:sz w:val="24"/>
          <w:szCs w:val="24"/>
        </w:rPr>
        <w:t>s</w:t>
      </w:r>
      <w:r w:rsidR="001239C1" w:rsidRPr="00B91350">
        <w:rPr>
          <w:rFonts w:ascii="Calibri" w:hAnsi="Calibri" w:cs="Arial"/>
          <w:sz w:val="24"/>
          <w:szCs w:val="24"/>
        </w:rPr>
        <w:t xml:space="preserve"> in </w:t>
      </w:r>
      <w:r w:rsidR="008D7251" w:rsidRPr="00B91350">
        <w:rPr>
          <w:rFonts w:ascii="Calibri" w:hAnsi="Calibri" w:cs="Arial"/>
          <w:sz w:val="24"/>
          <w:szCs w:val="24"/>
        </w:rPr>
        <w:t xml:space="preserve">supporting </w:t>
      </w:r>
      <w:r w:rsidR="00890A57" w:rsidRPr="00B91350">
        <w:rPr>
          <w:rFonts w:ascii="Calibri" w:hAnsi="Calibri" w:cs="Arial"/>
          <w:sz w:val="24"/>
          <w:szCs w:val="24"/>
        </w:rPr>
        <w:t xml:space="preserve">bowel </w:t>
      </w:r>
      <w:r w:rsidR="008D7251" w:rsidRPr="00B91350">
        <w:rPr>
          <w:rFonts w:ascii="Calibri" w:hAnsi="Calibri" w:cs="Arial"/>
          <w:sz w:val="24"/>
          <w:szCs w:val="24"/>
        </w:rPr>
        <w:t>screening</w:t>
      </w:r>
      <w:r w:rsidR="00890A57" w:rsidRPr="00B91350">
        <w:rPr>
          <w:rFonts w:ascii="Calibri" w:hAnsi="Calibri" w:cs="Arial"/>
          <w:sz w:val="24"/>
          <w:szCs w:val="24"/>
        </w:rPr>
        <w:t xml:space="preserve"> programs</w:t>
      </w:r>
      <w:r w:rsidR="008D7251" w:rsidRPr="00B91350">
        <w:rPr>
          <w:rFonts w:ascii="Calibri" w:hAnsi="Calibri" w:cs="Arial"/>
          <w:sz w:val="24"/>
          <w:szCs w:val="24"/>
        </w:rPr>
        <w:t>.</w:t>
      </w:r>
      <w:r w:rsidR="00642820" w:rsidRPr="00890A57">
        <w:rPr>
          <w:rFonts w:ascii="Calibri" w:hAnsi="Calibri" w:cs="Arial"/>
          <w:sz w:val="24"/>
          <w:szCs w:val="24"/>
        </w:rPr>
        <w:t xml:space="preserve"> </w:t>
      </w:r>
    </w:p>
    <w:p w:rsidR="00A35822" w:rsidRPr="003F2BE8" w:rsidRDefault="00642820" w:rsidP="00B37D48">
      <w:pPr>
        <w:spacing w:before="120" w:after="480" w:line="240" w:lineRule="auto"/>
        <w:rPr>
          <w:rFonts w:ascii="Calibri" w:hAnsi="Calibri" w:cs="Arial"/>
          <w:sz w:val="24"/>
          <w:szCs w:val="24"/>
        </w:rPr>
      </w:pPr>
      <w:r w:rsidRPr="00276308">
        <w:rPr>
          <w:rFonts w:ascii="Calibri" w:hAnsi="Calibri" w:cs="Arial"/>
          <w:sz w:val="24"/>
          <w:szCs w:val="24"/>
        </w:rPr>
        <w:t>The</w:t>
      </w:r>
      <w:r>
        <w:rPr>
          <w:rFonts w:ascii="Calibri" w:hAnsi="Calibri" w:cs="Arial"/>
          <w:sz w:val="24"/>
          <w:szCs w:val="24"/>
        </w:rPr>
        <w:t xml:space="preserve"> Department of Health has overarching</w:t>
      </w:r>
      <w:r w:rsidR="00DB07FE">
        <w:rPr>
          <w:rFonts w:ascii="Calibri" w:hAnsi="Calibri" w:cs="Arial"/>
          <w:sz w:val="24"/>
          <w:szCs w:val="24"/>
        </w:rPr>
        <w:t xml:space="preserve"> </w:t>
      </w:r>
      <w:r>
        <w:rPr>
          <w:rFonts w:ascii="Calibri" w:hAnsi="Calibri" w:cs="Arial"/>
          <w:sz w:val="24"/>
          <w:szCs w:val="24"/>
        </w:rPr>
        <w:t xml:space="preserve">policy development and program implementation </w:t>
      </w:r>
      <w:r w:rsidR="00890A57">
        <w:rPr>
          <w:rFonts w:ascii="Calibri" w:hAnsi="Calibri" w:cs="Arial"/>
          <w:sz w:val="24"/>
          <w:szCs w:val="24"/>
        </w:rPr>
        <w:t xml:space="preserve">responsibility </w:t>
      </w:r>
      <w:r>
        <w:rPr>
          <w:rFonts w:ascii="Calibri" w:hAnsi="Calibri" w:cs="Arial"/>
          <w:sz w:val="24"/>
          <w:szCs w:val="24"/>
        </w:rPr>
        <w:t xml:space="preserve">for the Program and will </w:t>
      </w:r>
      <w:r w:rsidR="00DB07FE">
        <w:rPr>
          <w:rFonts w:ascii="Calibri" w:hAnsi="Calibri" w:cs="Arial"/>
          <w:sz w:val="24"/>
          <w:szCs w:val="24"/>
        </w:rPr>
        <w:t>lead</w:t>
      </w:r>
      <w:r>
        <w:rPr>
          <w:rFonts w:ascii="Calibri" w:hAnsi="Calibri" w:cs="Arial"/>
          <w:sz w:val="24"/>
          <w:szCs w:val="24"/>
        </w:rPr>
        <w:t xml:space="preserve"> the implementation of this strategy. </w:t>
      </w:r>
      <w:r w:rsidRPr="00276308">
        <w:rPr>
          <w:rFonts w:ascii="Calibri" w:hAnsi="Calibri" w:cs="Arial"/>
          <w:sz w:val="24"/>
          <w:szCs w:val="24"/>
        </w:rPr>
        <w:t xml:space="preserve"> </w:t>
      </w:r>
      <w:r>
        <w:rPr>
          <w:rFonts w:ascii="Calibri" w:hAnsi="Calibri" w:cs="Arial"/>
          <w:sz w:val="24"/>
          <w:szCs w:val="24"/>
        </w:rPr>
        <w:t>This will be done in consultation with the Program</w:t>
      </w:r>
      <w:r w:rsidR="00770A8E">
        <w:rPr>
          <w:rFonts w:ascii="Calibri" w:hAnsi="Calibri" w:cs="Arial"/>
          <w:sz w:val="24"/>
          <w:szCs w:val="24"/>
        </w:rPr>
        <w:t>’s</w:t>
      </w:r>
      <w:r>
        <w:rPr>
          <w:rFonts w:ascii="Calibri" w:hAnsi="Calibri" w:cs="Arial"/>
          <w:sz w:val="24"/>
          <w:szCs w:val="24"/>
        </w:rPr>
        <w:t xml:space="preserve"> advisory </w:t>
      </w:r>
      <w:r w:rsidR="00770A8E">
        <w:rPr>
          <w:rFonts w:ascii="Calibri" w:hAnsi="Calibri" w:cs="Arial"/>
          <w:sz w:val="24"/>
          <w:szCs w:val="24"/>
        </w:rPr>
        <w:t>group</w:t>
      </w:r>
      <w:r w:rsidR="007C5D30">
        <w:rPr>
          <w:rFonts w:ascii="Calibri" w:hAnsi="Calibri" w:cs="Arial"/>
          <w:sz w:val="24"/>
          <w:szCs w:val="24"/>
        </w:rPr>
        <w:t xml:space="preserve"> and individual states and territories where relevant. </w:t>
      </w:r>
      <w:r w:rsidR="00890A57">
        <w:rPr>
          <w:rFonts w:ascii="Calibri" w:hAnsi="Calibri" w:cs="Arial"/>
          <w:sz w:val="24"/>
          <w:szCs w:val="24"/>
        </w:rPr>
        <w:t xml:space="preserve"> </w:t>
      </w:r>
      <w:r w:rsidR="005748FC">
        <w:rPr>
          <w:rFonts w:ascii="Calibri" w:hAnsi="Calibri" w:cs="Arial"/>
          <w:sz w:val="24"/>
          <w:szCs w:val="24"/>
        </w:rPr>
        <w:t>The Department of Health has developed a n</w:t>
      </w:r>
      <w:r w:rsidR="00890A57">
        <w:rPr>
          <w:rFonts w:ascii="Calibri" w:hAnsi="Calibri" w:cs="Arial"/>
          <w:sz w:val="24"/>
          <w:szCs w:val="24"/>
        </w:rPr>
        <w:t>ational</w:t>
      </w:r>
      <w:r>
        <w:rPr>
          <w:rFonts w:ascii="Calibri" w:hAnsi="Calibri" w:cs="Arial"/>
          <w:sz w:val="24"/>
          <w:szCs w:val="24"/>
        </w:rPr>
        <w:t xml:space="preserve"> </w:t>
      </w:r>
      <w:r w:rsidR="005748FC">
        <w:rPr>
          <w:rFonts w:ascii="Calibri" w:hAnsi="Calibri" w:cs="Arial"/>
          <w:sz w:val="24"/>
          <w:szCs w:val="24"/>
        </w:rPr>
        <w:t>a</w:t>
      </w:r>
      <w:r>
        <w:rPr>
          <w:rFonts w:ascii="Calibri" w:hAnsi="Calibri" w:cs="Arial"/>
          <w:sz w:val="24"/>
          <w:szCs w:val="24"/>
        </w:rPr>
        <w:t xml:space="preserve">ction </w:t>
      </w:r>
      <w:r w:rsidR="005748FC">
        <w:rPr>
          <w:rFonts w:ascii="Calibri" w:hAnsi="Calibri" w:cs="Arial"/>
          <w:sz w:val="24"/>
          <w:szCs w:val="24"/>
        </w:rPr>
        <w:t>p</w:t>
      </w:r>
      <w:r>
        <w:rPr>
          <w:rFonts w:ascii="Calibri" w:hAnsi="Calibri" w:cs="Arial"/>
          <w:sz w:val="24"/>
          <w:szCs w:val="24"/>
        </w:rPr>
        <w:t>lan</w:t>
      </w:r>
      <w:r w:rsidR="005748FC">
        <w:rPr>
          <w:rFonts w:ascii="Calibri" w:hAnsi="Calibri" w:cs="Arial"/>
          <w:sz w:val="24"/>
          <w:szCs w:val="24"/>
        </w:rPr>
        <w:t>,</w:t>
      </w:r>
      <w:r>
        <w:rPr>
          <w:rFonts w:ascii="Calibri" w:hAnsi="Calibri" w:cs="Arial"/>
          <w:sz w:val="24"/>
          <w:szCs w:val="24"/>
        </w:rPr>
        <w:t xml:space="preserve"> </w:t>
      </w:r>
      <w:r w:rsidR="005748FC">
        <w:rPr>
          <w:rFonts w:ascii="Calibri" w:hAnsi="Calibri" w:cs="Arial"/>
          <w:sz w:val="24"/>
          <w:szCs w:val="24"/>
        </w:rPr>
        <w:t xml:space="preserve">which will be </w:t>
      </w:r>
      <w:r w:rsidR="0001780F">
        <w:rPr>
          <w:rFonts w:ascii="Calibri" w:hAnsi="Calibri" w:cs="Arial"/>
          <w:sz w:val="24"/>
          <w:szCs w:val="24"/>
        </w:rPr>
        <w:t>reviewed every year</w:t>
      </w:r>
      <w:r w:rsidR="005748FC">
        <w:rPr>
          <w:rFonts w:ascii="Calibri" w:hAnsi="Calibri" w:cs="Arial"/>
          <w:sz w:val="24"/>
          <w:szCs w:val="24"/>
        </w:rPr>
        <w:t xml:space="preserve">, </w:t>
      </w:r>
      <w:r>
        <w:rPr>
          <w:rFonts w:ascii="Calibri" w:hAnsi="Calibri" w:cs="Arial"/>
          <w:sz w:val="24"/>
          <w:szCs w:val="24"/>
        </w:rPr>
        <w:t xml:space="preserve">detailing the actions and timeframes associated with each priority area. </w:t>
      </w:r>
      <w:r w:rsidR="00890A57">
        <w:rPr>
          <w:rFonts w:ascii="Calibri" w:hAnsi="Calibri" w:cs="Arial"/>
          <w:sz w:val="24"/>
          <w:szCs w:val="24"/>
        </w:rPr>
        <w:t xml:space="preserve"> </w:t>
      </w:r>
      <w:r w:rsidR="00CC3C2F">
        <w:rPr>
          <w:rFonts w:ascii="Calibri" w:hAnsi="Calibri" w:cs="Arial"/>
          <w:sz w:val="24"/>
          <w:szCs w:val="24"/>
        </w:rPr>
        <w:t>It focus</w:t>
      </w:r>
      <w:r w:rsidR="005748FC">
        <w:rPr>
          <w:rFonts w:ascii="Calibri" w:hAnsi="Calibri" w:cs="Arial"/>
          <w:sz w:val="24"/>
          <w:szCs w:val="24"/>
        </w:rPr>
        <w:t>es</w:t>
      </w:r>
      <w:r w:rsidR="00CC3C2F">
        <w:rPr>
          <w:rFonts w:ascii="Calibri" w:hAnsi="Calibri" w:cs="Arial"/>
          <w:sz w:val="24"/>
          <w:szCs w:val="24"/>
        </w:rPr>
        <w:t xml:space="preserve"> on</w:t>
      </w:r>
      <w:r>
        <w:rPr>
          <w:rFonts w:ascii="Calibri" w:hAnsi="Calibri" w:cs="Arial"/>
          <w:sz w:val="24"/>
          <w:szCs w:val="24"/>
        </w:rPr>
        <w:t xml:space="preserve"> areas requir</w:t>
      </w:r>
      <w:r w:rsidR="00CC3C2F">
        <w:rPr>
          <w:rFonts w:ascii="Calibri" w:hAnsi="Calibri" w:cs="Arial"/>
          <w:sz w:val="24"/>
          <w:szCs w:val="24"/>
        </w:rPr>
        <w:t>ing</w:t>
      </w:r>
      <w:r>
        <w:rPr>
          <w:rFonts w:ascii="Calibri" w:hAnsi="Calibri" w:cs="Arial"/>
          <w:sz w:val="24"/>
          <w:szCs w:val="24"/>
        </w:rPr>
        <w:t xml:space="preserve"> na</w:t>
      </w:r>
      <w:r w:rsidR="00890A57">
        <w:rPr>
          <w:rFonts w:ascii="Calibri" w:hAnsi="Calibri" w:cs="Arial"/>
          <w:sz w:val="24"/>
          <w:szCs w:val="24"/>
        </w:rPr>
        <w:t>tional coordination and action.</w:t>
      </w:r>
      <w:r>
        <w:rPr>
          <w:rFonts w:ascii="Calibri" w:hAnsi="Calibri" w:cs="Arial"/>
          <w:sz w:val="24"/>
          <w:szCs w:val="24"/>
        </w:rPr>
        <w:t xml:space="preserve"> </w:t>
      </w:r>
      <w:r w:rsidR="00890A57">
        <w:rPr>
          <w:rFonts w:ascii="Calibri" w:hAnsi="Calibri" w:cs="Arial"/>
          <w:sz w:val="24"/>
          <w:szCs w:val="24"/>
        </w:rPr>
        <w:t xml:space="preserve"> </w:t>
      </w:r>
      <w:r w:rsidR="00DB07FE">
        <w:rPr>
          <w:rFonts w:ascii="Calibri" w:hAnsi="Calibri" w:cs="Arial"/>
          <w:sz w:val="24"/>
          <w:szCs w:val="24"/>
        </w:rPr>
        <w:t xml:space="preserve">This will include developing </w:t>
      </w:r>
      <w:r w:rsidR="00890A57">
        <w:rPr>
          <w:rFonts w:ascii="Calibri" w:hAnsi="Calibri" w:cs="Arial"/>
          <w:sz w:val="24"/>
          <w:szCs w:val="24"/>
        </w:rPr>
        <w:t>tools and resources that complement existing work</w:t>
      </w:r>
      <w:r w:rsidR="00DB07FE">
        <w:rPr>
          <w:rFonts w:ascii="Calibri" w:hAnsi="Calibri" w:cs="Arial"/>
          <w:sz w:val="24"/>
          <w:szCs w:val="24"/>
        </w:rPr>
        <w:t xml:space="preserve"> and</w:t>
      </w:r>
      <w:r w:rsidR="00890A57">
        <w:rPr>
          <w:rFonts w:ascii="Calibri" w:hAnsi="Calibri" w:cs="Arial"/>
          <w:sz w:val="24"/>
          <w:szCs w:val="24"/>
        </w:rPr>
        <w:t xml:space="preserve"> can be utilised by states and territories and non-government organisations</w:t>
      </w:r>
      <w:r w:rsidR="00DB07FE">
        <w:rPr>
          <w:rFonts w:ascii="Calibri" w:hAnsi="Calibri" w:cs="Arial"/>
          <w:sz w:val="24"/>
          <w:szCs w:val="24"/>
        </w:rPr>
        <w:t xml:space="preserve"> in their work to engage PHPs in the Program. </w:t>
      </w:r>
    </w:p>
    <w:p w:rsidR="00122CD7" w:rsidRPr="00122CD7" w:rsidRDefault="002F0FDC" w:rsidP="00D073DD">
      <w:pPr>
        <w:pStyle w:val="Heading1"/>
        <w:numPr>
          <w:ilvl w:val="0"/>
          <w:numId w:val="17"/>
        </w:numPr>
      </w:pPr>
      <w:bookmarkStart w:id="4" w:name="_Toc466376056"/>
      <w:r>
        <w:t>Background</w:t>
      </w:r>
      <w:bookmarkEnd w:id="4"/>
    </w:p>
    <w:p w:rsidR="005D143B" w:rsidRDefault="005D143B" w:rsidP="002318AD">
      <w:pPr>
        <w:tabs>
          <w:tab w:val="left" w:pos="426"/>
        </w:tabs>
        <w:spacing w:before="120" w:after="60" w:line="240" w:lineRule="auto"/>
        <w:rPr>
          <w:rFonts w:ascii="Calibri" w:hAnsi="Calibri" w:cs="Arial"/>
          <w:sz w:val="24"/>
          <w:szCs w:val="24"/>
        </w:rPr>
      </w:pPr>
      <w:r w:rsidRPr="00C90116">
        <w:rPr>
          <w:rFonts w:ascii="Calibri" w:hAnsi="Calibri" w:cs="Arial"/>
          <w:sz w:val="24"/>
          <w:szCs w:val="24"/>
        </w:rPr>
        <w:t xml:space="preserve">The </w:t>
      </w:r>
      <w:r w:rsidR="00E96047">
        <w:rPr>
          <w:rFonts w:ascii="Calibri" w:hAnsi="Calibri" w:cs="Arial"/>
          <w:sz w:val="24"/>
          <w:szCs w:val="24"/>
        </w:rPr>
        <w:t xml:space="preserve">Program </w:t>
      </w:r>
      <w:r w:rsidRPr="00C90116">
        <w:rPr>
          <w:rFonts w:ascii="Calibri" w:hAnsi="Calibri" w:cs="Arial"/>
          <w:sz w:val="24"/>
          <w:szCs w:val="24"/>
        </w:rPr>
        <w:t>commenced in 2006 as a Commonwealth program, in partnership with state and territory governments</w:t>
      </w:r>
      <w:r w:rsidR="0084470D">
        <w:rPr>
          <w:rFonts w:ascii="Calibri" w:hAnsi="Calibri" w:cs="Arial"/>
          <w:sz w:val="24"/>
          <w:szCs w:val="24"/>
        </w:rPr>
        <w:t xml:space="preserve">. </w:t>
      </w:r>
      <w:r w:rsidRPr="00C90116">
        <w:rPr>
          <w:rFonts w:ascii="Calibri" w:hAnsi="Calibri" w:cs="Arial"/>
          <w:sz w:val="24"/>
          <w:szCs w:val="24"/>
        </w:rPr>
        <w:t xml:space="preserve">Eligible Australians are invited by mail to complete a </w:t>
      </w:r>
      <w:r w:rsidR="005748FC">
        <w:rPr>
          <w:rFonts w:ascii="Calibri" w:hAnsi="Calibri" w:cs="Arial"/>
          <w:sz w:val="24"/>
          <w:szCs w:val="24"/>
        </w:rPr>
        <w:t xml:space="preserve">immunochemical </w:t>
      </w:r>
      <w:r w:rsidRPr="00350FE9">
        <w:rPr>
          <w:rFonts w:ascii="Calibri" w:hAnsi="Calibri" w:cs="Arial"/>
          <w:sz w:val="24"/>
          <w:szCs w:val="24"/>
        </w:rPr>
        <w:t>Faecal Occult Blood Test (</w:t>
      </w:r>
      <w:r>
        <w:rPr>
          <w:rFonts w:ascii="Calibri" w:hAnsi="Calibri" w:cs="Arial"/>
          <w:sz w:val="24"/>
          <w:szCs w:val="24"/>
        </w:rPr>
        <w:t xml:space="preserve">FOBT) </w:t>
      </w:r>
      <w:r w:rsidRPr="00C90116">
        <w:rPr>
          <w:rFonts w:ascii="Calibri" w:hAnsi="Calibri" w:cs="Arial"/>
          <w:sz w:val="24"/>
          <w:szCs w:val="24"/>
        </w:rPr>
        <w:t xml:space="preserve">in their own home and mail it to the </w:t>
      </w:r>
      <w:r w:rsidR="001746BB">
        <w:rPr>
          <w:rFonts w:ascii="Calibri" w:hAnsi="Calibri" w:cs="Arial"/>
          <w:sz w:val="24"/>
          <w:szCs w:val="24"/>
        </w:rPr>
        <w:t>P</w:t>
      </w:r>
      <w:r w:rsidRPr="00C90116">
        <w:rPr>
          <w:rFonts w:ascii="Calibri" w:hAnsi="Calibri" w:cs="Arial"/>
          <w:sz w:val="24"/>
          <w:szCs w:val="24"/>
        </w:rPr>
        <w:t xml:space="preserve">rogram’s pathology laboratory for analysis.  </w:t>
      </w:r>
      <w:r w:rsidR="0001780F">
        <w:rPr>
          <w:rFonts w:ascii="Calibri" w:hAnsi="Calibri" w:cs="Arial"/>
          <w:sz w:val="24"/>
          <w:szCs w:val="24"/>
        </w:rPr>
        <w:t xml:space="preserve">Following the </w:t>
      </w:r>
      <w:r w:rsidR="00174FCB">
        <w:rPr>
          <w:rFonts w:ascii="Calibri" w:hAnsi="Calibri" w:cs="Arial"/>
          <w:sz w:val="24"/>
          <w:szCs w:val="24"/>
        </w:rPr>
        <w:t xml:space="preserve">Australian </w:t>
      </w:r>
      <w:r w:rsidR="0001780F">
        <w:rPr>
          <w:rFonts w:ascii="Calibri" w:hAnsi="Calibri" w:cs="Arial"/>
          <w:sz w:val="24"/>
          <w:szCs w:val="24"/>
        </w:rPr>
        <w:t xml:space="preserve">Government’s 2014-15 Budget announcement of a $95.9 million </w:t>
      </w:r>
      <w:r w:rsidR="002E422E">
        <w:rPr>
          <w:rFonts w:ascii="Calibri" w:hAnsi="Calibri" w:cs="Arial"/>
          <w:sz w:val="24"/>
          <w:szCs w:val="24"/>
        </w:rPr>
        <w:t xml:space="preserve">additional </w:t>
      </w:r>
      <w:r w:rsidR="0001780F">
        <w:rPr>
          <w:rFonts w:ascii="Calibri" w:hAnsi="Calibri" w:cs="Arial"/>
          <w:sz w:val="24"/>
          <w:szCs w:val="24"/>
        </w:rPr>
        <w:t>investment into the Program, it</w:t>
      </w:r>
      <w:r w:rsidR="002E422E">
        <w:rPr>
          <w:rFonts w:ascii="Calibri" w:hAnsi="Calibri" w:cs="Arial"/>
          <w:sz w:val="24"/>
          <w:szCs w:val="24"/>
        </w:rPr>
        <w:t xml:space="preserve">s </w:t>
      </w:r>
      <w:r>
        <w:rPr>
          <w:rFonts w:ascii="Calibri" w:hAnsi="Calibri" w:cs="Arial"/>
          <w:sz w:val="24"/>
          <w:szCs w:val="24"/>
        </w:rPr>
        <w:t>expan</w:t>
      </w:r>
      <w:r w:rsidR="002E422E">
        <w:rPr>
          <w:rFonts w:ascii="Calibri" w:hAnsi="Calibri" w:cs="Arial"/>
          <w:sz w:val="24"/>
          <w:szCs w:val="24"/>
        </w:rPr>
        <w:t>sion is being accelerated</w:t>
      </w:r>
      <w:r w:rsidR="0001780F">
        <w:rPr>
          <w:rFonts w:ascii="Calibri" w:hAnsi="Calibri" w:cs="Arial"/>
          <w:sz w:val="24"/>
          <w:szCs w:val="24"/>
        </w:rPr>
        <w:t>,</w:t>
      </w:r>
      <w:r>
        <w:rPr>
          <w:rFonts w:ascii="Calibri" w:hAnsi="Calibri" w:cs="Arial"/>
          <w:sz w:val="24"/>
          <w:szCs w:val="24"/>
        </w:rPr>
        <w:t xml:space="preserve"> and b</w:t>
      </w:r>
      <w:r w:rsidRPr="00C90116">
        <w:rPr>
          <w:rFonts w:ascii="Calibri" w:hAnsi="Calibri" w:cs="Arial"/>
          <w:sz w:val="24"/>
          <w:szCs w:val="24"/>
        </w:rPr>
        <w:t xml:space="preserve">y 2020 all Australians aged between 50 and 74 will be invited to screen every two years. </w:t>
      </w:r>
      <w:r>
        <w:rPr>
          <w:rFonts w:ascii="Calibri" w:hAnsi="Calibri" w:cs="Arial"/>
          <w:sz w:val="24"/>
          <w:szCs w:val="24"/>
        </w:rPr>
        <w:t xml:space="preserve"> </w:t>
      </w:r>
    </w:p>
    <w:p w:rsidR="0084470D" w:rsidRPr="0084470D" w:rsidRDefault="0084470D" w:rsidP="002318AD">
      <w:pPr>
        <w:spacing w:before="120" w:after="60" w:line="240" w:lineRule="auto"/>
        <w:rPr>
          <w:rFonts w:ascii="Calibri" w:hAnsi="Calibri" w:cs="Arial"/>
          <w:sz w:val="24"/>
          <w:szCs w:val="24"/>
        </w:rPr>
      </w:pPr>
      <w:r w:rsidRPr="0084470D">
        <w:rPr>
          <w:rFonts w:ascii="Calibri" w:hAnsi="Calibri" w:cs="Arial"/>
          <w:sz w:val="24"/>
          <w:szCs w:val="24"/>
        </w:rPr>
        <w:t>The goal of the Program is to reduce the morbidity and mortality from bowel cancer by actively recruiting and screening the target population for early detection or prevention of the disease.</w:t>
      </w:r>
    </w:p>
    <w:p w:rsidR="0084470D" w:rsidRPr="0084470D" w:rsidRDefault="0084470D" w:rsidP="002318AD">
      <w:pPr>
        <w:spacing w:before="120" w:after="60" w:line="240" w:lineRule="auto"/>
        <w:rPr>
          <w:rFonts w:ascii="Calibri" w:hAnsi="Calibri" w:cs="Arial"/>
          <w:sz w:val="24"/>
          <w:szCs w:val="24"/>
        </w:rPr>
      </w:pPr>
      <w:r w:rsidRPr="0084470D">
        <w:rPr>
          <w:rFonts w:ascii="Calibri" w:hAnsi="Calibri" w:cs="Arial"/>
          <w:sz w:val="24"/>
          <w:szCs w:val="24"/>
        </w:rPr>
        <w:t>The objectives of the Program are to:</w:t>
      </w:r>
    </w:p>
    <w:p w:rsidR="0084470D" w:rsidRPr="0084470D" w:rsidRDefault="0084470D" w:rsidP="00397195">
      <w:pPr>
        <w:pStyle w:val="ListParagraph"/>
        <w:numPr>
          <w:ilvl w:val="0"/>
          <w:numId w:val="5"/>
        </w:numPr>
        <w:spacing w:before="120" w:after="60" w:line="240" w:lineRule="auto"/>
        <w:rPr>
          <w:rFonts w:ascii="Calibri" w:hAnsi="Calibri" w:cs="Arial"/>
          <w:sz w:val="24"/>
          <w:szCs w:val="24"/>
        </w:rPr>
      </w:pPr>
      <w:r w:rsidRPr="0084470D">
        <w:rPr>
          <w:rFonts w:ascii="Calibri" w:hAnsi="Calibri" w:cs="Arial"/>
          <w:sz w:val="24"/>
          <w:szCs w:val="24"/>
        </w:rPr>
        <w:t>achieve participation levels that maximise the population benefit of early detection of bowel cancer in the target population;</w:t>
      </w:r>
    </w:p>
    <w:p w:rsidR="0084470D" w:rsidRPr="0084470D" w:rsidRDefault="0084470D" w:rsidP="00397195">
      <w:pPr>
        <w:pStyle w:val="ListParagraph"/>
        <w:numPr>
          <w:ilvl w:val="0"/>
          <w:numId w:val="5"/>
        </w:numPr>
        <w:spacing w:before="120" w:after="60" w:line="240" w:lineRule="auto"/>
        <w:rPr>
          <w:rFonts w:ascii="Calibri" w:hAnsi="Calibri" w:cs="Arial"/>
          <w:sz w:val="24"/>
          <w:szCs w:val="24"/>
        </w:rPr>
      </w:pPr>
      <w:r w:rsidRPr="0084470D">
        <w:rPr>
          <w:rFonts w:ascii="Calibri" w:hAnsi="Calibri" w:cs="Arial"/>
          <w:sz w:val="24"/>
          <w:szCs w:val="24"/>
        </w:rPr>
        <w:t xml:space="preserve">enable equitable access to the Program for men and women in the target population, irrespective of their geographic, socioeconomic, disability or cultural background, to achieve patterns of participation that mirror the general population; </w:t>
      </w:r>
    </w:p>
    <w:p w:rsidR="0084470D" w:rsidRPr="0084470D" w:rsidRDefault="0084470D" w:rsidP="00397195">
      <w:pPr>
        <w:pStyle w:val="ListParagraph"/>
        <w:numPr>
          <w:ilvl w:val="0"/>
          <w:numId w:val="5"/>
        </w:numPr>
        <w:spacing w:before="120" w:after="60" w:line="240" w:lineRule="auto"/>
        <w:rPr>
          <w:rFonts w:ascii="Calibri" w:hAnsi="Calibri" w:cs="Arial"/>
          <w:sz w:val="24"/>
          <w:szCs w:val="24"/>
        </w:rPr>
      </w:pPr>
      <w:r w:rsidRPr="0084470D">
        <w:rPr>
          <w:rFonts w:ascii="Calibri" w:hAnsi="Calibri" w:cs="Arial"/>
          <w:sz w:val="24"/>
          <w:szCs w:val="24"/>
        </w:rPr>
        <w:t>facilitate the provision of timely, appropriate, high quality and safe diagnostic assessment services for Program participants;</w:t>
      </w:r>
    </w:p>
    <w:p w:rsidR="0084470D" w:rsidRPr="0084470D" w:rsidRDefault="0084470D" w:rsidP="00397195">
      <w:pPr>
        <w:pStyle w:val="ListParagraph"/>
        <w:numPr>
          <w:ilvl w:val="0"/>
          <w:numId w:val="5"/>
        </w:numPr>
        <w:spacing w:before="120" w:after="60" w:line="240" w:lineRule="auto"/>
        <w:rPr>
          <w:rFonts w:ascii="Calibri" w:hAnsi="Calibri" w:cs="Arial"/>
          <w:sz w:val="24"/>
          <w:szCs w:val="24"/>
        </w:rPr>
      </w:pPr>
      <w:r w:rsidRPr="0084470D">
        <w:rPr>
          <w:rFonts w:ascii="Calibri" w:hAnsi="Calibri" w:cs="Arial"/>
          <w:sz w:val="24"/>
          <w:szCs w:val="24"/>
        </w:rPr>
        <w:t xml:space="preserve">maximise the benefits and minimise harm to individuals participating in the Program; </w:t>
      </w:r>
    </w:p>
    <w:p w:rsidR="0084470D" w:rsidRPr="0084470D" w:rsidRDefault="0084470D" w:rsidP="00397195">
      <w:pPr>
        <w:pStyle w:val="ListParagraph"/>
        <w:numPr>
          <w:ilvl w:val="0"/>
          <w:numId w:val="5"/>
        </w:numPr>
        <w:spacing w:before="120" w:after="60" w:line="240" w:lineRule="auto"/>
        <w:rPr>
          <w:rFonts w:ascii="Calibri" w:hAnsi="Calibri" w:cs="Arial"/>
          <w:sz w:val="24"/>
          <w:szCs w:val="24"/>
        </w:rPr>
      </w:pPr>
      <w:r w:rsidRPr="0084470D">
        <w:rPr>
          <w:rFonts w:ascii="Calibri" w:hAnsi="Calibri" w:cs="Arial"/>
          <w:sz w:val="24"/>
          <w:szCs w:val="24"/>
        </w:rPr>
        <w:lastRenderedPageBreak/>
        <w:t xml:space="preserve">ensure the Program is cost effective and maintains high standards of program management and accountability; </w:t>
      </w:r>
      <w:r>
        <w:rPr>
          <w:rFonts w:ascii="Calibri" w:hAnsi="Calibri" w:cs="Arial"/>
          <w:sz w:val="24"/>
          <w:szCs w:val="24"/>
        </w:rPr>
        <w:t>and</w:t>
      </w:r>
    </w:p>
    <w:p w:rsidR="00703822" w:rsidRDefault="0084470D" w:rsidP="00397195">
      <w:pPr>
        <w:pStyle w:val="ListParagraph"/>
        <w:numPr>
          <w:ilvl w:val="0"/>
          <w:numId w:val="5"/>
        </w:numPr>
        <w:spacing w:before="120" w:after="60" w:line="240" w:lineRule="auto"/>
        <w:rPr>
          <w:rFonts w:ascii="Calibri" w:hAnsi="Calibri" w:cs="Arial"/>
          <w:sz w:val="24"/>
          <w:szCs w:val="24"/>
        </w:rPr>
      </w:pPr>
      <w:r w:rsidRPr="0084470D">
        <w:rPr>
          <w:rFonts w:ascii="Calibri" w:hAnsi="Calibri" w:cs="Arial"/>
          <w:sz w:val="24"/>
          <w:szCs w:val="24"/>
        </w:rPr>
        <w:t>collect and analyse data to monitor participant outcomes and evaluate Program effectiveness.</w:t>
      </w:r>
    </w:p>
    <w:p w:rsidR="00394030" w:rsidRDefault="00394030" w:rsidP="006777D0">
      <w:pPr>
        <w:tabs>
          <w:tab w:val="left" w:pos="426"/>
        </w:tabs>
        <w:spacing w:before="120" w:after="60" w:line="240" w:lineRule="auto"/>
        <w:rPr>
          <w:rFonts w:ascii="Calibri" w:hAnsi="Calibri" w:cs="Arial"/>
          <w:sz w:val="24"/>
          <w:szCs w:val="24"/>
        </w:rPr>
      </w:pPr>
      <w:r>
        <w:rPr>
          <w:rFonts w:ascii="Calibri" w:hAnsi="Calibri" w:cs="Arial"/>
          <w:sz w:val="24"/>
          <w:szCs w:val="24"/>
        </w:rPr>
        <w:t xml:space="preserve">The Program model (direct mail) is the most common method </w:t>
      </w:r>
      <w:r w:rsidRPr="00F14B63">
        <w:rPr>
          <w:rFonts w:ascii="Calibri" w:hAnsi="Calibri" w:cs="Arial"/>
          <w:sz w:val="24"/>
          <w:szCs w:val="24"/>
        </w:rPr>
        <w:t>for recruitment used in bowel screening programs around the world</w:t>
      </w:r>
      <w:r w:rsidR="00A16CE4">
        <w:rPr>
          <w:rFonts w:ascii="Calibri" w:hAnsi="Calibri" w:cs="Arial"/>
          <w:sz w:val="24"/>
          <w:szCs w:val="24"/>
        </w:rPr>
        <w:t xml:space="preserve"> and r</w:t>
      </w:r>
      <w:r>
        <w:rPr>
          <w:rFonts w:ascii="Calibri" w:hAnsi="Calibri" w:cs="Arial"/>
          <w:sz w:val="24"/>
          <w:szCs w:val="24"/>
        </w:rPr>
        <w:t>esearch strongly supports</w:t>
      </w:r>
      <w:r w:rsidRPr="00A30924">
        <w:rPr>
          <w:rFonts w:ascii="Calibri" w:hAnsi="Calibri" w:cs="Arial"/>
          <w:sz w:val="24"/>
          <w:szCs w:val="24"/>
        </w:rPr>
        <w:t xml:space="preserve"> </w:t>
      </w:r>
      <w:r w:rsidR="00A16CE4">
        <w:rPr>
          <w:rFonts w:ascii="Calibri" w:hAnsi="Calibri" w:cs="Arial"/>
          <w:sz w:val="24"/>
          <w:szCs w:val="24"/>
        </w:rPr>
        <w:t>direct mail</w:t>
      </w:r>
      <w:r>
        <w:rPr>
          <w:rFonts w:ascii="Calibri" w:hAnsi="Calibri" w:cs="Arial"/>
          <w:sz w:val="24"/>
          <w:szCs w:val="24"/>
        </w:rPr>
        <w:t xml:space="preserve"> as an effective recruitment method. </w:t>
      </w:r>
      <w:r w:rsidR="00A16CE4">
        <w:rPr>
          <w:rStyle w:val="EndnoteReference"/>
          <w:rFonts w:ascii="Calibri" w:hAnsi="Calibri" w:cs="Arial"/>
          <w:sz w:val="24"/>
          <w:szCs w:val="24"/>
        </w:rPr>
        <w:endnoteReference w:id="1"/>
      </w:r>
      <w:r w:rsidR="00A16CE4" w:rsidRPr="00F14B63">
        <w:rPr>
          <w:rFonts w:ascii="Calibri" w:hAnsi="Calibri" w:cs="Arial"/>
          <w:sz w:val="24"/>
          <w:szCs w:val="24"/>
        </w:rPr>
        <w:t xml:space="preserve"> </w:t>
      </w:r>
      <w:r w:rsidR="00A16CE4">
        <w:rPr>
          <w:rFonts w:ascii="Calibri" w:hAnsi="Calibri" w:cs="Arial"/>
          <w:sz w:val="24"/>
          <w:szCs w:val="24"/>
        </w:rPr>
        <w:t xml:space="preserve"> </w:t>
      </w:r>
      <w:r w:rsidR="0001780F">
        <w:rPr>
          <w:rFonts w:ascii="Calibri" w:hAnsi="Calibri" w:cs="Arial"/>
          <w:sz w:val="24"/>
          <w:szCs w:val="24"/>
        </w:rPr>
        <w:t>However, t</w:t>
      </w:r>
      <w:r w:rsidR="00A16CE4">
        <w:rPr>
          <w:rFonts w:ascii="Calibri" w:hAnsi="Calibri" w:cs="Arial"/>
          <w:sz w:val="24"/>
          <w:szCs w:val="24"/>
        </w:rPr>
        <w:t xml:space="preserve">here is also good evidence that </w:t>
      </w:r>
      <w:r>
        <w:rPr>
          <w:rFonts w:ascii="Calibri" w:hAnsi="Calibri" w:cs="Arial"/>
          <w:sz w:val="24"/>
          <w:szCs w:val="24"/>
        </w:rPr>
        <w:t xml:space="preserve">PHP involvement in the screening process is an important factor in achieving good participation rates.  See </w:t>
      </w:r>
      <w:r w:rsidRPr="00960914">
        <w:rPr>
          <w:rFonts w:ascii="Calibri" w:hAnsi="Calibri" w:cs="Arial"/>
          <w:sz w:val="24"/>
          <w:szCs w:val="24"/>
        </w:rPr>
        <w:t>A</w:t>
      </w:r>
      <w:r w:rsidR="004C6AFF" w:rsidRPr="00960914">
        <w:rPr>
          <w:rFonts w:ascii="Calibri" w:hAnsi="Calibri" w:cs="Arial"/>
          <w:sz w:val="24"/>
          <w:szCs w:val="24"/>
        </w:rPr>
        <w:t>ppendix</w:t>
      </w:r>
      <w:r w:rsidRPr="00960914">
        <w:rPr>
          <w:rFonts w:ascii="Calibri" w:hAnsi="Calibri" w:cs="Arial"/>
          <w:sz w:val="24"/>
          <w:szCs w:val="24"/>
        </w:rPr>
        <w:t xml:space="preserve"> </w:t>
      </w:r>
      <w:r w:rsidR="0001780F" w:rsidRPr="00960914">
        <w:rPr>
          <w:rFonts w:ascii="Calibri" w:hAnsi="Calibri" w:cs="Arial"/>
          <w:sz w:val="24"/>
          <w:szCs w:val="24"/>
        </w:rPr>
        <w:t>A</w:t>
      </w:r>
      <w:r>
        <w:rPr>
          <w:rFonts w:ascii="Calibri" w:hAnsi="Calibri" w:cs="Arial"/>
          <w:sz w:val="24"/>
          <w:szCs w:val="24"/>
        </w:rPr>
        <w:t xml:space="preserve"> for a review of the evidence for recruitment models.</w:t>
      </w:r>
    </w:p>
    <w:p w:rsidR="00B779E6" w:rsidRPr="00703822" w:rsidRDefault="009763EB" w:rsidP="006437DD">
      <w:pPr>
        <w:tabs>
          <w:tab w:val="left" w:pos="426"/>
        </w:tabs>
        <w:spacing w:before="120" w:after="60" w:line="240" w:lineRule="auto"/>
        <w:rPr>
          <w:rFonts w:ascii="Calibri" w:hAnsi="Calibri" w:cs="Arial"/>
          <w:sz w:val="24"/>
          <w:szCs w:val="24"/>
        </w:rPr>
      </w:pPr>
      <w:r w:rsidRPr="00703822">
        <w:rPr>
          <w:rFonts w:cs="Arial"/>
          <w:sz w:val="24"/>
          <w:szCs w:val="24"/>
        </w:rPr>
        <w:t xml:space="preserve">Research </w:t>
      </w:r>
      <w:r w:rsidR="00703822">
        <w:rPr>
          <w:rFonts w:cs="Arial"/>
          <w:sz w:val="24"/>
          <w:szCs w:val="24"/>
        </w:rPr>
        <w:t>undertaken by Ipsos-Eureka in 2010</w:t>
      </w:r>
      <w:r w:rsidRPr="00703822">
        <w:rPr>
          <w:rFonts w:cs="Arial"/>
          <w:sz w:val="24"/>
          <w:szCs w:val="24"/>
        </w:rPr>
        <w:t xml:space="preserve"> </w:t>
      </w:r>
      <w:r w:rsidR="008F4FCD">
        <w:rPr>
          <w:rFonts w:cs="Arial"/>
          <w:sz w:val="24"/>
          <w:szCs w:val="24"/>
        </w:rPr>
        <w:t>for</w:t>
      </w:r>
      <w:r w:rsidR="00703822">
        <w:rPr>
          <w:rFonts w:cs="Arial"/>
          <w:sz w:val="24"/>
          <w:szCs w:val="24"/>
        </w:rPr>
        <w:t xml:space="preserve"> the Department of Health</w:t>
      </w:r>
      <w:r w:rsidRPr="00703822">
        <w:rPr>
          <w:rFonts w:cs="Arial"/>
          <w:sz w:val="24"/>
          <w:szCs w:val="24"/>
        </w:rPr>
        <w:t xml:space="preserve"> found strong evidence that people </w:t>
      </w:r>
      <w:r w:rsidR="00703822" w:rsidRPr="00703822">
        <w:rPr>
          <w:rFonts w:cs="Arial"/>
          <w:sz w:val="24"/>
          <w:szCs w:val="24"/>
        </w:rPr>
        <w:t>are</w:t>
      </w:r>
      <w:r w:rsidRPr="00703822">
        <w:rPr>
          <w:rFonts w:cs="Arial"/>
          <w:sz w:val="24"/>
          <w:szCs w:val="24"/>
        </w:rPr>
        <w:t xml:space="preserve"> more likely to participate in bowel screening if they receive information from their </w:t>
      </w:r>
      <w:r w:rsidR="006B1305">
        <w:rPr>
          <w:rFonts w:cs="Arial"/>
          <w:sz w:val="24"/>
          <w:szCs w:val="24"/>
        </w:rPr>
        <w:t>PHP</w:t>
      </w:r>
      <w:r w:rsidRPr="00703822">
        <w:rPr>
          <w:rFonts w:cs="Arial"/>
          <w:sz w:val="24"/>
          <w:szCs w:val="24"/>
        </w:rPr>
        <w:t xml:space="preserve">. </w:t>
      </w:r>
      <w:r w:rsidR="00B779E6">
        <w:rPr>
          <w:rStyle w:val="EndnoteReference"/>
          <w:rFonts w:cs="Arial"/>
          <w:sz w:val="24"/>
          <w:szCs w:val="24"/>
        </w:rPr>
        <w:endnoteReference w:id="2"/>
      </w:r>
    </w:p>
    <w:p w:rsidR="00B779E6" w:rsidRPr="00703822" w:rsidRDefault="000F7EC8" w:rsidP="006437DD">
      <w:pPr>
        <w:tabs>
          <w:tab w:val="left" w:pos="426"/>
        </w:tabs>
        <w:spacing w:before="120" w:after="60" w:line="240" w:lineRule="auto"/>
        <w:rPr>
          <w:rFonts w:cs="Arial"/>
          <w:sz w:val="24"/>
          <w:szCs w:val="24"/>
        </w:rPr>
      </w:pPr>
      <w:r>
        <w:rPr>
          <w:rFonts w:cs="Arial"/>
          <w:sz w:val="24"/>
          <w:szCs w:val="24"/>
        </w:rPr>
        <w:t>A review of the Program in 2012 by KPMG noted a lack of awareness</w:t>
      </w:r>
      <w:r w:rsidR="000F1E5D">
        <w:rPr>
          <w:rFonts w:cs="Arial"/>
          <w:sz w:val="24"/>
          <w:szCs w:val="24"/>
        </w:rPr>
        <w:t xml:space="preserve"> of,</w:t>
      </w:r>
      <w:r>
        <w:rPr>
          <w:rFonts w:cs="Arial"/>
          <w:sz w:val="24"/>
          <w:szCs w:val="24"/>
        </w:rPr>
        <w:t xml:space="preserve"> or trust in</w:t>
      </w:r>
      <w:r w:rsidR="000F1E5D">
        <w:rPr>
          <w:rFonts w:cs="Arial"/>
          <w:sz w:val="24"/>
          <w:szCs w:val="24"/>
        </w:rPr>
        <w:t>,</w:t>
      </w:r>
      <w:r>
        <w:rPr>
          <w:rFonts w:cs="Arial"/>
          <w:sz w:val="24"/>
          <w:szCs w:val="24"/>
        </w:rPr>
        <w:t xml:space="preserve"> the Program by some </w:t>
      </w:r>
      <w:r w:rsidR="006B1305">
        <w:rPr>
          <w:rFonts w:cs="Arial"/>
          <w:sz w:val="24"/>
          <w:szCs w:val="24"/>
        </w:rPr>
        <w:t>PHP</w:t>
      </w:r>
      <w:r w:rsidR="00703822">
        <w:rPr>
          <w:rFonts w:cs="Arial"/>
          <w:sz w:val="24"/>
          <w:szCs w:val="24"/>
        </w:rPr>
        <w:t>s</w:t>
      </w:r>
      <w:r>
        <w:rPr>
          <w:rFonts w:cs="Arial"/>
          <w:sz w:val="24"/>
          <w:szCs w:val="24"/>
        </w:rPr>
        <w:t xml:space="preserve"> and recommended promoting </w:t>
      </w:r>
      <w:r w:rsidR="006B1305">
        <w:rPr>
          <w:rFonts w:cs="Arial"/>
          <w:sz w:val="24"/>
          <w:szCs w:val="24"/>
        </w:rPr>
        <w:t>PHP</w:t>
      </w:r>
      <w:r>
        <w:rPr>
          <w:rFonts w:cs="Arial"/>
          <w:sz w:val="24"/>
          <w:szCs w:val="24"/>
        </w:rPr>
        <w:t xml:space="preserve"> endorsement of screening and providing </w:t>
      </w:r>
      <w:r w:rsidRPr="000F7EC8">
        <w:rPr>
          <w:rFonts w:cs="Arial"/>
          <w:sz w:val="24"/>
          <w:szCs w:val="24"/>
        </w:rPr>
        <w:t>targeted</w:t>
      </w:r>
      <w:r w:rsidR="003D6F5E">
        <w:rPr>
          <w:rFonts w:cs="Arial"/>
          <w:sz w:val="24"/>
          <w:szCs w:val="24"/>
        </w:rPr>
        <w:t xml:space="preserve"> </w:t>
      </w:r>
      <w:r w:rsidRPr="000F7EC8">
        <w:rPr>
          <w:rFonts w:cs="Arial"/>
          <w:sz w:val="24"/>
          <w:szCs w:val="24"/>
        </w:rPr>
        <w:t xml:space="preserve">communication and information packs for </w:t>
      </w:r>
      <w:r w:rsidR="006B1305">
        <w:rPr>
          <w:rFonts w:cs="Arial"/>
          <w:sz w:val="24"/>
          <w:szCs w:val="24"/>
        </w:rPr>
        <w:t>PHP</w:t>
      </w:r>
      <w:r>
        <w:rPr>
          <w:rFonts w:cs="Arial"/>
          <w:sz w:val="24"/>
          <w:szCs w:val="24"/>
        </w:rPr>
        <w:t>s.</w:t>
      </w:r>
      <w:r w:rsidR="00643C0B">
        <w:rPr>
          <w:rFonts w:cs="Arial"/>
          <w:sz w:val="24"/>
          <w:szCs w:val="24"/>
        </w:rPr>
        <w:t xml:space="preserve"> </w:t>
      </w:r>
      <w:r w:rsidR="00B779E6">
        <w:rPr>
          <w:rStyle w:val="EndnoteReference"/>
          <w:rFonts w:cs="Arial"/>
          <w:sz w:val="24"/>
          <w:szCs w:val="24"/>
        </w:rPr>
        <w:endnoteReference w:id="3"/>
      </w:r>
    </w:p>
    <w:p w:rsidR="00277488" w:rsidRDefault="00703822" w:rsidP="006437DD">
      <w:pPr>
        <w:tabs>
          <w:tab w:val="left" w:pos="426"/>
        </w:tabs>
        <w:spacing w:before="120" w:after="60" w:line="240" w:lineRule="auto"/>
        <w:rPr>
          <w:rFonts w:cs="Arial"/>
          <w:sz w:val="24"/>
          <w:szCs w:val="24"/>
        </w:rPr>
      </w:pPr>
      <w:r>
        <w:rPr>
          <w:rFonts w:ascii="Calibri" w:hAnsi="Calibri" w:cs="Arial"/>
          <w:sz w:val="24"/>
          <w:szCs w:val="24"/>
        </w:rPr>
        <w:t xml:space="preserve">The </w:t>
      </w:r>
      <w:r w:rsidRPr="00246279">
        <w:rPr>
          <w:rFonts w:cs="Arial"/>
          <w:sz w:val="24"/>
          <w:szCs w:val="24"/>
        </w:rPr>
        <w:t>Biennial Screening Working Group</w:t>
      </w:r>
      <w:r>
        <w:rPr>
          <w:rFonts w:cs="Arial"/>
          <w:sz w:val="24"/>
          <w:szCs w:val="24"/>
        </w:rPr>
        <w:t xml:space="preserve"> (BSWG)</w:t>
      </w:r>
      <w:r w:rsidR="00F47A3A">
        <w:rPr>
          <w:rFonts w:cs="Arial"/>
          <w:sz w:val="24"/>
          <w:szCs w:val="24"/>
        </w:rPr>
        <w:t xml:space="preserve"> (discontinued in December 2015)</w:t>
      </w:r>
      <w:r>
        <w:rPr>
          <w:rFonts w:cs="Arial"/>
          <w:sz w:val="24"/>
          <w:szCs w:val="24"/>
        </w:rPr>
        <w:t xml:space="preserve"> </w:t>
      </w:r>
      <w:r w:rsidR="00E51629">
        <w:rPr>
          <w:rFonts w:cs="Arial"/>
          <w:sz w:val="24"/>
          <w:szCs w:val="24"/>
        </w:rPr>
        <w:t xml:space="preserve">was established to </w:t>
      </w:r>
      <w:r>
        <w:rPr>
          <w:rFonts w:cs="Arial"/>
          <w:sz w:val="24"/>
          <w:szCs w:val="24"/>
        </w:rPr>
        <w:t xml:space="preserve">advise the Department of Health </w:t>
      </w:r>
      <w:r w:rsidRPr="00246279">
        <w:rPr>
          <w:rFonts w:cs="Arial"/>
          <w:sz w:val="24"/>
          <w:szCs w:val="24"/>
        </w:rPr>
        <w:t>on policy and program issues around the expansion of the Program t</w:t>
      </w:r>
      <w:r>
        <w:rPr>
          <w:rFonts w:cs="Arial"/>
          <w:sz w:val="24"/>
          <w:szCs w:val="24"/>
        </w:rPr>
        <w:t xml:space="preserve">o a biennial screening interval. Increasing the role </w:t>
      </w:r>
      <w:r w:rsidR="00643C0B">
        <w:rPr>
          <w:rFonts w:cs="Arial"/>
          <w:sz w:val="24"/>
          <w:szCs w:val="24"/>
        </w:rPr>
        <w:t xml:space="preserve">of </w:t>
      </w:r>
      <w:r w:rsidR="0001780F">
        <w:rPr>
          <w:rFonts w:cs="Arial"/>
          <w:sz w:val="24"/>
          <w:szCs w:val="24"/>
        </w:rPr>
        <w:t>PHPs</w:t>
      </w:r>
      <w:r>
        <w:rPr>
          <w:rFonts w:cs="Arial"/>
          <w:sz w:val="24"/>
          <w:szCs w:val="24"/>
        </w:rPr>
        <w:t xml:space="preserve"> to encourage participation in the Program </w:t>
      </w:r>
      <w:r w:rsidR="00E51629">
        <w:rPr>
          <w:rFonts w:cs="Arial"/>
          <w:sz w:val="24"/>
          <w:szCs w:val="24"/>
        </w:rPr>
        <w:t>was</w:t>
      </w:r>
      <w:r>
        <w:rPr>
          <w:rFonts w:cs="Arial"/>
          <w:sz w:val="24"/>
          <w:szCs w:val="24"/>
        </w:rPr>
        <w:t xml:space="preserve"> one of the priorities o</w:t>
      </w:r>
      <w:r w:rsidR="0001780F">
        <w:rPr>
          <w:rFonts w:cs="Arial"/>
          <w:sz w:val="24"/>
          <w:szCs w:val="24"/>
        </w:rPr>
        <w:t>f</w:t>
      </w:r>
      <w:r>
        <w:rPr>
          <w:rFonts w:cs="Arial"/>
          <w:sz w:val="24"/>
          <w:szCs w:val="24"/>
        </w:rPr>
        <w:t xml:space="preserve"> the BSWG</w:t>
      </w:r>
      <w:r w:rsidR="00E51629">
        <w:rPr>
          <w:rFonts w:cs="Arial"/>
          <w:sz w:val="24"/>
          <w:szCs w:val="24"/>
        </w:rPr>
        <w:t>.</w:t>
      </w:r>
    </w:p>
    <w:p w:rsidR="00A35822" w:rsidRPr="00234A74" w:rsidRDefault="00277488" w:rsidP="00B37D48">
      <w:pPr>
        <w:spacing w:before="120" w:after="480" w:line="240" w:lineRule="auto"/>
        <w:rPr>
          <w:rFonts w:cs="Arial"/>
          <w:sz w:val="24"/>
          <w:szCs w:val="24"/>
        </w:rPr>
      </w:pPr>
      <w:r>
        <w:rPr>
          <w:rFonts w:cs="Arial"/>
          <w:sz w:val="24"/>
          <w:szCs w:val="24"/>
        </w:rPr>
        <w:t xml:space="preserve">State and territory governments have implemented, or are planning, </w:t>
      </w:r>
      <w:r w:rsidR="00145EDF">
        <w:rPr>
          <w:rFonts w:cs="Arial"/>
          <w:sz w:val="24"/>
          <w:szCs w:val="24"/>
        </w:rPr>
        <w:t xml:space="preserve">a range of </w:t>
      </w:r>
      <w:r>
        <w:rPr>
          <w:rFonts w:cs="Arial"/>
          <w:sz w:val="24"/>
          <w:szCs w:val="24"/>
        </w:rPr>
        <w:t xml:space="preserve">strategies to engage </w:t>
      </w:r>
      <w:r w:rsidR="006B1305">
        <w:rPr>
          <w:rFonts w:cs="Arial"/>
          <w:sz w:val="24"/>
          <w:szCs w:val="24"/>
        </w:rPr>
        <w:t>PHP</w:t>
      </w:r>
      <w:r>
        <w:rPr>
          <w:rFonts w:cs="Arial"/>
          <w:sz w:val="24"/>
          <w:szCs w:val="24"/>
        </w:rPr>
        <w:t xml:space="preserve">s in the Program. </w:t>
      </w:r>
      <w:r w:rsidR="006B1305">
        <w:rPr>
          <w:rFonts w:cs="Arial"/>
          <w:sz w:val="24"/>
          <w:szCs w:val="24"/>
        </w:rPr>
        <w:t xml:space="preserve"> Activities include qualitative research into PHP attitudes, development of jurisdictional strategies, development of resources, delivery of information sessions</w:t>
      </w:r>
      <w:r w:rsidR="00642820">
        <w:rPr>
          <w:rFonts w:cs="Arial"/>
          <w:sz w:val="24"/>
          <w:szCs w:val="24"/>
        </w:rPr>
        <w:t xml:space="preserve"> and </w:t>
      </w:r>
      <w:r w:rsidR="006B1305">
        <w:rPr>
          <w:rFonts w:cs="Arial"/>
          <w:sz w:val="24"/>
          <w:szCs w:val="24"/>
        </w:rPr>
        <w:t>practice audit tool</w:t>
      </w:r>
      <w:r w:rsidR="008F4FCD">
        <w:rPr>
          <w:rFonts w:cs="Arial"/>
          <w:sz w:val="24"/>
          <w:szCs w:val="24"/>
        </w:rPr>
        <w:t xml:space="preserve"> projects</w:t>
      </w:r>
      <w:r w:rsidR="00642820">
        <w:rPr>
          <w:rFonts w:cs="Arial"/>
          <w:sz w:val="24"/>
          <w:szCs w:val="24"/>
        </w:rPr>
        <w:t>.</w:t>
      </w:r>
      <w:r w:rsidR="0001780F">
        <w:rPr>
          <w:rFonts w:cs="Arial"/>
          <w:sz w:val="24"/>
          <w:szCs w:val="24"/>
        </w:rPr>
        <w:t xml:space="preserve"> </w:t>
      </w:r>
    </w:p>
    <w:p w:rsidR="003F2BE8" w:rsidRPr="003F2BE8" w:rsidRDefault="002F0FDC" w:rsidP="00D073DD">
      <w:pPr>
        <w:pStyle w:val="Heading1"/>
        <w:numPr>
          <w:ilvl w:val="0"/>
          <w:numId w:val="17"/>
        </w:numPr>
      </w:pPr>
      <w:bookmarkStart w:id="5" w:name="_Toc466376057"/>
      <w:r>
        <w:t>Policy Context</w:t>
      </w:r>
      <w:bookmarkEnd w:id="5"/>
    </w:p>
    <w:p w:rsidR="006355CD" w:rsidRDefault="00234A74" w:rsidP="002318AD">
      <w:pPr>
        <w:spacing w:before="120" w:after="60" w:line="240" w:lineRule="auto"/>
        <w:rPr>
          <w:rFonts w:ascii="Calibri" w:hAnsi="Calibri" w:cs="Arial"/>
          <w:sz w:val="24"/>
          <w:szCs w:val="24"/>
        </w:rPr>
      </w:pPr>
      <w:r w:rsidRPr="00234A74">
        <w:rPr>
          <w:rFonts w:ascii="Calibri" w:hAnsi="Calibri" w:cs="Arial"/>
          <w:sz w:val="24"/>
          <w:szCs w:val="24"/>
        </w:rPr>
        <w:t xml:space="preserve">The Program is evidence-based and operates in accordance with the </w:t>
      </w:r>
      <w:hyperlink r:id="rId15" w:history="1">
        <w:r w:rsidRPr="00960914">
          <w:rPr>
            <w:rStyle w:val="Hyperlink"/>
            <w:rFonts w:ascii="Calibri" w:hAnsi="Calibri" w:cs="Arial"/>
            <w:i/>
            <w:color w:val="0F6FC6" w:themeColor="accent1"/>
            <w:sz w:val="24"/>
            <w:szCs w:val="24"/>
          </w:rPr>
          <w:t>Australian Population Health Screening Framework</w:t>
        </w:r>
      </w:hyperlink>
      <w:r w:rsidRPr="00960914">
        <w:rPr>
          <w:rFonts w:ascii="Calibri" w:hAnsi="Calibri" w:cs="Arial"/>
          <w:color w:val="0F6FC6" w:themeColor="accent1"/>
          <w:sz w:val="24"/>
          <w:szCs w:val="24"/>
        </w:rPr>
        <w:t>.</w:t>
      </w:r>
      <w:r>
        <w:rPr>
          <w:rFonts w:ascii="Calibri" w:hAnsi="Calibri" w:cs="Arial"/>
          <w:sz w:val="24"/>
          <w:szCs w:val="24"/>
        </w:rPr>
        <w:t xml:space="preserve"> The Framework was endorsed by the Australian Health Ministers’ Advisory Council in 2008 and includes key principles for the implementation and management of screening programs. Key principles </w:t>
      </w:r>
      <w:r w:rsidR="0003207E">
        <w:rPr>
          <w:rFonts w:ascii="Calibri" w:hAnsi="Calibri" w:cs="Arial"/>
          <w:sz w:val="24"/>
          <w:szCs w:val="24"/>
        </w:rPr>
        <w:t>which relate to PHP engagement include the need for evidence based strategies for recruitment and ongoing participation; efficient use of resources; and professional development and training to support the workforce</w:t>
      </w:r>
      <w:r w:rsidR="00263308">
        <w:rPr>
          <w:rFonts w:ascii="Calibri" w:hAnsi="Calibri" w:cs="Arial"/>
          <w:sz w:val="24"/>
          <w:szCs w:val="24"/>
        </w:rPr>
        <w:t>.</w:t>
      </w:r>
    </w:p>
    <w:p w:rsidR="005A2F7E" w:rsidRDefault="00263308" w:rsidP="002318AD">
      <w:pPr>
        <w:spacing w:before="120" w:after="60" w:line="240" w:lineRule="auto"/>
        <w:rPr>
          <w:sz w:val="24"/>
          <w:szCs w:val="24"/>
        </w:rPr>
      </w:pPr>
      <w:r w:rsidRPr="001220B9">
        <w:rPr>
          <w:sz w:val="24"/>
          <w:szCs w:val="24"/>
        </w:rPr>
        <w:t xml:space="preserve">The </w:t>
      </w:r>
      <w:r w:rsidRPr="001220B9">
        <w:rPr>
          <w:i/>
          <w:sz w:val="24"/>
          <w:szCs w:val="24"/>
        </w:rPr>
        <w:t>National Bowel Cancer Screening Program Policy Framework for Phase Four</w:t>
      </w:r>
      <w:r w:rsidRPr="001220B9">
        <w:rPr>
          <w:sz w:val="24"/>
          <w:szCs w:val="24"/>
        </w:rPr>
        <w:t xml:space="preserve"> covers the phased implementation of biennial screening from 2015 to 2020</w:t>
      </w:r>
      <w:r w:rsidR="001220B9" w:rsidRPr="001220B9">
        <w:rPr>
          <w:sz w:val="24"/>
          <w:szCs w:val="24"/>
        </w:rPr>
        <w:t>. The Framework</w:t>
      </w:r>
      <w:r w:rsidR="005A2F7E" w:rsidRPr="001220B9">
        <w:rPr>
          <w:sz w:val="24"/>
          <w:szCs w:val="24"/>
        </w:rPr>
        <w:t xml:space="preserve"> identifies increasing participation in the Program as a key focus in Phase Four</w:t>
      </w:r>
      <w:r w:rsidR="001220B9" w:rsidRPr="001220B9">
        <w:rPr>
          <w:sz w:val="24"/>
          <w:szCs w:val="24"/>
        </w:rPr>
        <w:t>, including by</w:t>
      </w:r>
      <w:r w:rsidR="005A2F7E" w:rsidRPr="001220B9">
        <w:rPr>
          <w:sz w:val="24"/>
          <w:szCs w:val="24"/>
        </w:rPr>
        <w:t xml:space="preserve"> support</w:t>
      </w:r>
      <w:r w:rsidR="001220B9" w:rsidRPr="001220B9">
        <w:rPr>
          <w:sz w:val="24"/>
          <w:szCs w:val="24"/>
        </w:rPr>
        <w:t xml:space="preserve">ing the </w:t>
      </w:r>
      <w:r w:rsidR="005A2F7E" w:rsidRPr="001220B9">
        <w:rPr>
          <w:sz w:val="24"/>
          <w:szCs w:val="24"/>
        </w:rPr>
        <w:t xml:space="preserve">role </w:t>
      </w:r>
      <w:r w:rsidR="001220B9" w:rsidRPr="001220B9">
        <w:rPr>
          <w:sz w:val="24"/>
          <w:szCs w:val="24"/>
        </w:rPr>
        <w:t xml:space="preserve">of </w:t>
      </w:r>
      <w:r w:rsidR="006B1305">
        <w:rPr>
          <w:sz w:val="24"/>
          <w:szCs w:val="24"/>
        </w:rPr>
        <w:t>PHP</w:t>
      </w:r>
      <w:r w:rsidR="001220B9" w:rsidRPr="001220B9">
        <w:rPr>
          <w:sz w:val="24"/>
          <w:szCs w:val="24"/>
        </w:rPr>
        <w:t>s in</w:t>
      </w:r>
      <w:r w:rsidR="005A2F7E" w:rsidRPr="001220B9">
        <w:rPr>
          <w:sz w:val="24"/>
          <w:szCs w:val="24"/>
        </w:rPr>
        <w:t xml:space="preserve"> encouraging participation</w:t>
      </w:r>
      <w:r w:rsidR="001220B9" w:rsidRPr="001220B9">
        <w:rPr>
          <w:sz w:val="24"/>
          <w:szCs w:val="24"/>
        </w:rPr>
        <w:t>.</w:t>
      </w:r>
      <w:r w:rsidR="005A2F7E" w:rsidRPr="001220B9">
        <w:rPr>
          <w:sz w:val="24"/>
          <w:szCs w:val="24"/>
        </w:rPr>
        <w:t xml:space="preserve">  </w:t>
      </w:r>
    </w:p>
    <w:p w:rsidR="006355CD" w:rsidRPr="001220B9" w:rsidRDefault="006355CD" w:rsidP="002318AD">
      <w:pPr>
        <w:spacing w:before="120" w:after="60" w:line="240" w:lineRule="auto"/>
        <w:rPr>
          <w:sz w:val="24"/>
          <w:szCs w:val="24"/>
        </w:rPr>
      </w:pPr>
      <w:r>
        <w:rPr>
          <w:sz w:val="24"/>
          <w:szCs w:val="24"/>
        </w:rPr>
        <w:t xml:space="preserve">The expansion of the Program will bring it into line with the </w:t>
      </w:r>
      <w:r w:rsidRPr="00ED2BAB">
        <w:rPr>
          <w:sz w:val="24"/>
          <w:szCs w:val="24"/>
        </w:rPr>
        <w:t>National Health and Medical Research Council (NHMRC)</w:t>
      </w:r>
      <w:r>
        <w:rPr>
          <w:sz w:val="24"/>
          <w:szCs w:val="24"/>
        </w:rPr>
        <w:t xml:space="preserve"> Clinical Guidelines</w:t>
      </w:r>
      <w:r>
        <w:rPr>
          <w:rStyle w:val="EndnoteReference"/>
          <w:sz w:val="24"/>
          <w:szCs w:val="24"/>
        </w:rPr>
        <w:endnoteReference w:id="4"/>
      </w:r>
      <w:r>
        <w:rPr>
          <w:sz w:val="24"/>
          <w:szCs w:val="24"/>
        </w:rPr>
        <w:t xml:space="preserve"> which</w:t>
      </w:r>
      <w:r w:rsidRPr="00ED2BAB">
        <w:rPr>
          <w:sz w:val="24"/>
          <w:szCs w:val="24"/>
        </w:rPr>
        <w:t xml:space="preserve"> recommend faecal occult blood testing at least every two years for people over the age of 50 who are at, or slightly above, average risk for bowel cancer (about 98% of the population).</w:t>
      </w:r>
    </w:p>
    <w:p w:rsidR="00C26A0E" w:rsidRPr="00DD5468" w:rsidRDefault="00867192" w:rsidP="002318AD">
      <w:pPr>
        <w:spacing w:before="120" w:after="60" w:line="240" w:lineRule="auto"/>
        <w:rPr>
          <w:rFonts w:ascii="HelveticaNeueETW01-55Rg" w:hAnsi="HelveticaNeueETW01-55Rg" w:cs="Helvetica"/>
          <w:color w:val="333333"/>
          <w:lang w:val="en"/>
        </w:rPr>
      </w:pPr>
      <w:r>
        <w:rPr>
          <w:rFonts w:ascii="Calibri" w:hAnsi="Calibri" w:cs="Arial"/>
          <w:sz w:val="24"/>
          <w:szCs w:val="24"/>
        </w:rPr>
        <w:t>T</w:t>
      </w:r>
      <w:r w:rsidR="00A0692C" w:rsidRPr="00C33CA1">
        <w:rPr>
          <w:rFonts w:ascii="Calibri" w:hAnsi="Calibri" w:cs="Arial"/>
          <w:sz w:val="24"/>
          <w:szCs w:val="24"/>
        </w:rPr>
        <w:t xml:space="preserve">he </w:t>
      </w:r>
      <w:r w:rsidR="00A0692C">
        <w:rPr>
          <w:rFonts w:ascii="Calibri" w:hAnsi="Calibri" w:cs="Arial"/>
          <w:sz w:val="24"/>
          <w:szCs w:val="24"/>
        </w:rPr>
        <w:t xml:space="preserve">Royal Australian College of General Practitioners </w:t>
      </w:r>
      <w:hyperlink r:id="rId16" w:history="1">
        <w:r w:rsidR="00A0692C" w:rsidRPr="00960914">
          <w:rPr>
            <w:rStyle w:val="Hyperlink"/>
            <w:rFonts w:ascii="Calibri" w:hAnsi="Calibri" w:cs="Arial"/>
            <w:i/>
            <w:color w:val="0F6FC6" w:themeColor="accent1"/>
            <w:sz w:val="24"/>
            <w:szCs w:val="24"/>
          </w:rPr>
          <w:t>Guidelines for preventive activities in general practice</w:t>
        </w:r>
      </w:hyperlink>
      <w:r w:rsidR="00A0692C" w:rsidRPr="00960914">
        <w:rPr>
          <w:rFonts w:ascii="Calibri" w:hAnsi="Calibri" w:cs="Arial"/>
          <w:color w:val="0F6FC6" w:themeColor="accent1"/>
          <w:sz w:val="24"/>
          <w:szCs w:val="24"/>
        </w:rPr>
        <w:t xml:space="preserve"> </w:t>
      </w:r>
      <w:r w:rsidR="00A461E2">
        <w:rPr>
          <w:rFonts w:ascii="Calibri" w:hAnsi="Calibri" w:cs="Arial"/>
          <w:sz w:val="24"/>
          <w:szCs w:val="24"/>
        </w:rPr>
        <w:t xml:space="preserve">(The Red Book) </w:t>
      </w:r>
      <w:r w:rsidR="00DD5468" w:rsidRPr="00DD5468">
        <w:rPr>
          <w:sz w:val="24"/>
          <w:szCs w:val="24"/>
        </w:rPr>
        <w:t xml:space="preserve">is a synthesis of evidence-based guidelines from Australian </w:t>
      </w:r>
      <w:r w:rsidR="00DD5468" w:rsidRPr="00DD5468">
        <w:rPr>
          <w:sz w:val="24"/>
          <w:szCs w:val="24"/>
        </w:rPr>
        <w:lastRenderedPageBreak/>
        <w:t>and international sources and provides recommendations for everyday use in general practice.</w:t>
      </w:r>
      <w:r w:rsidR="00DD5468">
        <w:rPr>
          <w:sz w:val="24"/>
          <w:szCs w:val="24"/>
        </w:rPr>
        <w:t xml:space="preserve"> The Red Book</w:t>
      </w:r>
      <w:r w:rsidR="00DD5468">
        <w:rPr>
          <w:rFonts w:ascii="HelveticaNeueETW01-55Rg" w:hAnsi="HelveticaNeueETW01-55Rg" w:cs="Helvetica"/>
          <w:color w:val="333333"/>
          <w:lang w:val="en"/>
        </w:rPr>
        <w:t xml:space="preserve"> </w:t>
      </w:r>
      <w:r w:rsidR="00A0692C" w:rsidRPr="00C33CA1">
        <w:rPr>
          <w:rFonts w:ascii="Calibri" w:hAnsi="Calibri" w:cs="Arial"/>
          <w:sz w:val="24"/>
          <w:szCs w:val="24"/>
        </w:rPr>
        <w:t xml:space="preserve">recognises the </w:t>
      </w:r>
      <w:r w:rsidR="004330A2">
        <w:rPr>
          <w:rFonts w:ascii="Calibri" w:hAnsi="Calibri" w:cs="Arial"/>
          <w:sz w:val="24"/>
          <w:szCs w:val="24"/>
        </w:rPr>
        <w:t xml:space="preserve">critical </w:t>
      </w:r>
      <w:r w:rsidR="00A0692C" w:rsidRPr="00C33CA1">
        <w:rPr>
          <w:rFonts w:ascii="Calibri" w:hAnsi="Calibri" w:cs="Arial"/>
          <w:sz w:val="24"/>
          <w:szCs w:val="24"/>
        </w:rPr>
        <w:t xml:space="preserve">role of GPs </w:t>
      </w:r>
      <w:r w:rsidR="004330A2">
        <w:rPr>
          <w:rFonts w:ascii="Calibri" w:hAnsi="Calibri" w:cs="Arial"/>
          <w:sz w:val="24"/>
          <w:szCs w:val="24"/>
        </w:rPr>
        <w:t xml:space="preserve">in </w:t>
      </w:r>
      <w:r w:rsidR="00A0692C" w:rsidRPr="00C33CA1">
        <w:rPr>
          <w:rFonts w:ascii="Calibri" w:hAnsi="Calibri" w:cs="Arial"/>
          <w:sz w:val="24"/>
          <w:szCs w:val="24"/>
        </w:rPr>
        <w:t>maximi</w:t>
      </w:r>
      <w:r w:rsidR="00A461E2">
        <w:rPr>
          <w:rFonts w:ascii="Calibri" w:hAnsi="Calibri" w:cs="Arial"/>
          <w:sz w:val="24"/>
          <w:szCs w:val="24"/>
        </w:rPr>
        <w:t>sing participation in screening</w:t>
      </w:r>
      <w:r w:rsidR="00A0692C" w:rsidRPr="00C33CA1">
        <w:rPr>
          <w:rFonts w:ascii="Calibri" w:hAnsi="Calibri" w:cs="Arial"/>
          <w:sz w:val="24"/>
          <w:szCs w:val="24"/>
        </w:rPr>
        <w:t xml:space="preserve"> and managing participants with a positive test.</w:t>
      </w:r>
    </w:p>
    <w:p w:rsidR="00EB5682" w:rsidRPr="00294FF5" w:rsidRDefault="00C26A0E" w:rsidP="00B37D48">
      <w:pPr>
        <w:spacing w:before="120" w:after="480" w:line="240" w:lineRule="auto"/>
        <w:rPr>
          <w:sz w:val="24"/>
          <w:szCs w:val="24"/>
        </w:rPr>
      </w:pPr>
      <w:r w:rsidRPr="00A461E2">
        <w:rPr>
          <w:sz w:val="24"/>
          <w:szCs w:val="24"/>
        </w:rPr>
        <w:t xml:space="preserve">The </w:t>
      </w:r>
      <w:hyperlink r:id="rId17" w:history="1">
        <w:r w:rsidRPr="00960914">
          <w:rPr>
            <w:rStyle w:val="Hyperlink"/>
            <w:i/>
            <w:color w:val="0F6FC6" w:themeColor="accent1"/>
            <w:sz w:val="24"/>
            <w:szCs w:val="24"/>
          </w:rPr>
          <w:t>European Guidelines for quality assurance in colorectal cancer screening and diagnosis</w:t>
        </w:r>
      </w:hyperlink>
      <w:r w:rsidR="00A461E2" w:rsidRPr="00960914">
        <w:rPr>
          <w:rStyle w:val="Hyperlink"/>
          <w:color w:val="0F6FC6" w:themeColor="accent1"/>
          <w:sz w:val="24"/>
          <w:szCs w:val="24"/>
        </w:rPr>
        <w:t xml:space="preserve"> </w:t>
      </w:r>
      <w:r w:rsidRPr="00960914">
        <w:rPr>
          <w:rStyle w:val="Hyperlink"/>
          <w:color w:val="0F6FC6" w:themeColor="accent1"/>
          <w:sz w:val="24"/>
          <w:szCs w:val="24"/>
        </w:rPr>
        <w:t>2010</w:t>
      </w:r>
      <w:r w:rsidRPr="00A461E2">
        <w:rPr>
          <w:rStyle w:val="Hyperlink"/>
          <w:i/>
          <w:sz w:val="24"/>
          <w:szCs w:val="24"/>
        </w:rPr>
        <w:t>,</w:t>
      </w:r>
      <w:r w:rsidRPr="00A461E2">
        <w:rPr>
          <w:sz w:val="24"/>
          <w:szCs w:val="24"/>
        </w:rPr>
        <w:t xml:space="preserve"> recommend </w:t>
      </w:r>
      <w:r w:rsidR="006B1305">
        <w:rPr>
          <w:sz w:val="24"/>
          <w:szCs w:val="24"/>
        </w:rPr>
        <w:t>PHP</w:t>
      </w:r>
      <w:r w:rsidR="003F2BE8">
        <w:rPr>
          <w:sz w:val="24"/>
          <w:szCs w:val="24"/>
        </w:rPr>
        <w:t>s involvement</w:t>
      </w:r>
      <w:r w:rsidRPr="00A461E2">
        <w:rPr>
          <w:sz w:val="24"/>
          <w:szCs w:val="24"/>
        </w:rPr>
        <w:t xml:space="preserve"> in the implementation of organised screening programs and the process of conveying information to people invited to screen. </w:t>
      </w:r>
    </w:p>
    <w:p w:rsidR="00D2726A" w:rsidRPr="004345B5" w:rsidRDefault="002F0FDC" w:rsidP="00D073DD">
      <w:pPr>
        <w:pStyle w:val="Heading1"/>
        <w:numPr>
          <w:ilvl w:val="0"/>
          <w:numId w:val="17"/>
        </w:numPr>
      </w:pPr>
      <w:bookmarkStart w:id="6" w:name="_Toc466376058"/>
      <w:r w:rsidRPr="00D2726A">
        <w:t xml:space="preserve">Participation </w:t>
      </w:r>
      <w:r>
        <w:t>in the Program</w:t>
      </w:r>
      <w:bookmarkEnd w:id="6"/>
    </w:p>
    <w:p w:rsidR="001C60BD" w:rsidRPr="00A77F80" w:rsidRDefault="008373C6" w:rsidP="001C60BD">
      <w:pPr>
        <w:shd w:val="clear" w:color="auto" w:fill="FFFFFF"/>
        <w:spacing w:before="120" w:after="120" w:line="240" w:lineRule="auto"/>
        <w:rPr>
          <w:rFonts w:cs="Arial"/>
          <w:sz w:val="22"/>
          <w:szCs w:val="22"/>
        </w:rPr>
      </w:pPr>
      <w:r w:rsidRPr="007C6D30">
        <w:rPr>
          <w:sz w:val="24"/>
          <w:szCs w:val="24"/>
        </w:rPr>
        <w:t xml:space="preserve">The </w:t>
      </w:r>
      <w:r w:rsidR="00E96047">
        <w:rPr>
          <w:sz w:val="24"/>
          <w:szCs w:val="24"/>
        </w:rPr>
        <w:t>Program</w:t>
      </w:r>
      <w:r w:rsidRPr="007C6D30">
        <w:rPr>
          <w:sz w:val="24"/>
          <w:szCs w:val="24"/>
        </w:rPr>
        <w:t xml:space="preserve"> is still maturing with the phased implementation of biennial screening from 2015</w:t>
      </w:r>
      <w:r w:rsidRPr="008373C6">
        <w:rPr>
          <w:rFonts w:ascii="Calibri" w:hAnsi="Calibri" w:cs="Arial"/>
          <w:sz w:val="24"/>
          <w:szCs w:val="24"/>
        </w:rPr>
        <w:t xml:space="preserve"> to 2020. </w:t>
      </w:r>
      <w:r w:rsidR="001C60BD" w:rsidRPr="001C60BD">
        <w:rPr>
          <w:sz w:val="24"/>
          <w:szCs w:val="24"/>
        </w:rPr>
        <w:t>Since the inception of the Program in 2006 to June 2014, over 2.5 million Australians have been screened</w:t>
      </w:r>
      <w:r w:rsidR="001C60BD">
        <w:rPr>
          <w:sz w:val="24"/>
          <w:szCs w:val="24"/>
        </w:rPr>
        <w:t>. In</w:t>
      </w:r>
      <w:r>
        <w:rPr>
          <w:rFonts w:ascii="Calibri" w:hAnsi="Calibri" w:cs="Arial"/>
          <w:sz w:val="24"/>
          <w:szCs w:val="24"/>
        </w:rPr>
        <w:t xml:space="preserve"> </w:t>
      </w:r>
      <w:r w:rsidR="001C60BD">
        <w:rPr>
          <w:rFonts w:ascii="Calibri" w:hAnsi="Calibri" w:cs="Arial"/>
          <w:sz w:val="24"/>
          <w:szCs w:val="24"/>
        </w:rPr>
        <w:t xml:space="preserve">the two year period from </w:t>
      </w:r>
      <w:r>
        <w:rPr>
          <w:rFonts w:ascii="Calibri" w:hAnsi="Calibri" w:cs="Arial"/>
          <w:sz w:val="24"/>
          <w:szCs w:val="24"/>
        </w:rPr>
        <w:t>2013</w:t>
      </w:r>
      <w:r w:rsidR="001C60BD">
        <w:rPr>
          <w:rFonts w:ascii="Calibri" w:hAnsi="Calibri" w:cs="Arial"/>
          <w:sz w:val="24"/>
          <w:szCs w:val="24"/>
        </w:rPr>
        <w:t xml:space="preserve"> to 2014 </w:t>
      </w:r>
      <w:r>
        <w:rPr>
          <w:rFonts w:ascii="Calibri" w:hAnsi="Calibri" w:cs="Arial"/>
          <w:sz w:val="24"/>
          <w:szCs w:val="24"/>
        </w:rPr>
        <w:t>t</w:t>
      </w:r>
      <w:r w:rsidR="00800D81" w:rsidRPr="00800D81">
        <w:rPr>
          <w:rFonts w:ascii="Calibri" w:hAnsi="Calibri" w:cs="Arial"/>
          <w:sz w:val="24"/>
          <w:szCs w:val="24"/>
        </w:rPr>
        <w:t>he participation rate was 3</w:t>
      </w:r>
      <w:r w:rsidR="001C60BD">
        <w:rPr>
          <w:rFonts w:ascii="Calibri" w:hAnsi="Calibri" w:cs="Arial"/>
          <w:sz w:val="24"/>
          <w:szCs w:val="24"/>
        </w:rPr>
        <w:t>7</w:t>
      </w:r>
      <w:r w:rsidR="00800D81" w:rsidRPr="00800D81">
        <w:rPr>
          <w:rFonts w:ascii="Calibri" w:hAnsi="Calibri" w:cs="Arial"/>
          <w:sz w:val="24"/>
          <w:szCs w:val="24"/>
        </w:rPr>
        <w:t>%</w:t>
      </w:r>
      <w:r>
        <w:rPr>
          <w:rFonts w:ascii="Calibri" w:hAnsi="Calibri" w:cs="Arial"/>
          <w:sz w:val="24"/>
          <w:szCs w:val="24"/>
        </w:rPr>
        <w:t xml:space="preserve">. </w:t>
      </w:r>
      <w:r w:rsidR="001C60BD" w:rsidRPr="001C60BD">
        <w:rPr>
          <w:sz w:val="24"/>
          <w:szCs w:val="24"/>
        </w:rPr>
        <w:t>For those receiving their second or subsequent invitation after participating previously, the re-participation rate was 74</w:t>
      </w:r>
      <w:r w:rsidR="001C60BD" w:rsidRPr="00A31F42">
        <w:rPr>
          <w:rFonts w:cs="Arial"/>
          <w:color w:val="000000"/>
          <w:sz w:val="22"/>
          <w:szCs w:val="22"/>
        </w:rPr>
        <w:t>%.</w:t>
      </w:r>
    </w:p>
    <w:p w:rsidR="008373C6" w:rsidRDefault="008373C6" w:rsidP="006437DD">
      <w:pPr>
        <w:spacing w:before="120" w:after="60" w:line="240" w:lineRule="auto"/>
        <w:rPr>
          <w:rFonts w:ascii="Calibri" w:hAnsi="Calibri" w:cs="Arial"/>
          <w:sz w:val="24"/>
          <w:szCs w:val="24"/>
        </w:rPr>
      </w:pPr>
      <w:r>
        <w:rPr>
          <w:rFonts w:ascii="Calibri" w:hAnsi="Calibri" w:cs="Arial"/>
          <w:sz w:val="24"/>
          <w:szCs w:val="24"/>
        </w:rPr>
        <w:t>Participation was lower for men, those living in remote and very remote areas and people with the lowest socio-economic status.</w:t>
      </w:r>
    </w:p>
    <w:p w:rsidR="008373C6" w:rsidRDefault="009622A3" w:rsidP="006437DD">
      <w:pPr>
        <w:spacing w:before="120" w:after="60" w:line="240" w:lineRule="auto"/>
        <w:rPr>
          <w:rFonts w:ascii="Calibri" w:hAnsi="Calibri" w:cs="Arial"/>
          <w:sz w:val="24"/>
          <w:szCs w:val="24"/>
        </w:rPr>
      </w:pPr>
      <w:r>
        <w:rPr>
          <w:rFonts w:ascii="Calibri" w:hAnsi="Calibri" w:cs="Arial"/>
          <w:sz w:val="24"/>
          <w:szCs w:val="24"/>
        </w:rPr>
        <w:t xml:space="preserve">There are some limitations with the measurement of the Program’s participation rate. </w:t>
      </w:r>
      <w:r w:rsidR="00B0182D">
        <w:rPr>
          <w:rFonts w:ascii="Calibri" w:hAnsi="Calibri" w:cs="Arial"/>
          <w:sz w:val="24"/>
          <w:szCs w:val="24"/>
        </w:rPr>
        <w:t>To be accurate, participation rate calculations should exclude p</w:t>
      </w:r>
      <w:r>
        <w:rPr>
          <w:rFonts w:ascii="Calibri" w:hAnsi="Calibri" w:cs="Arial"/>
          <w:sz w:val="24"/>
          <w:szCs w:val="24"/>
        </w:rPr>
        <w:t>eople</w:t>
      </w:r>
      <w:r w:rsidR="00B0182D">
        <w:rPr>
          <w:rFonts w:ascii="Calibri" w:hAnsi="Calibri" w:cs="Arial"/>
          <w:sz w:val="24"/>
          <w:szCs w:val="24"/>
        </w:rPr>
        <w:t xml:space="preserve"> from the denominator </w:t>
      </w:r>
      <w:r>
        <w:rPr>
          <w:rFonts w:ascii="Calibri" w:hAnsi="Calibri" w:cs="Arial"/>
          <w:sz w:val="24"/>
          <w:szCs w:val="24"/>
        </w:rPr>
        <w:t>who are not eligible to participate</w:t>
      </w:r>
      <w:r w:rsidR="00B0182D">
        <w:rPr>
          <w:rFonts w:ascii="Calibri" w:hAnsi="Calibri" w:cs="Arial"/>
          <w:sz w:val="24"/>
          <w:szCs w:val="24"/>
        </w:rPr>
        <w:t>. This includes</w:t>
      </w:r>
      <w:r>
        <w:rPr>
          <w:rFonts w:ascii="Calibri" w:hAnsi="Calibri" w:cs="Arial"/>
          <w:sz w:val="24"/>
          <w:szCs w:val="24"/>
        </w:rPr>
        <w:t xml:space="preserve"> </w:t>
      </w:r>
      <w:r w:rsidR="00B0182D">
        <w:rPr>
          <w:rFonts w:ascii="Calibri" w:hAnsi="Calibri" w:cs="Arial"/>
          <w:sz w:val="24"/>
          <w:szCs w:val="24"/>
        </w:rPr>
        <w:t>people</w:t>
      </w:r>
      <w:r>
        <w:rPr>
          <w:rFonts w:ascii="Calibri" w:hAnsi="Calibri" w:cs="Arial"/>
          <w:sz w:val="24"/>
          <w:szCs w:val="24"/>
        </w:rPr>
        <w:t xml:space="preserve"> </w:t>
      </w:r>
      <w:r w:rsidR="00B0182D">
        <w:rPr>
          <w:rFonts w:ascii="Calibri" w:hAnsi="Calibri" w:cs="Arial"/>
          <w:sz w:val="24"/>
          <w:szCs w:val="24"/>
        </w:rPr>
        <w:t xml:space="preserve">who have </w:t>
      </w:r>
      <w:r>
        <w:rPr>
          <w:rFonts w:ascii="Calibri" w:hAnsi="Calibri" w:cs="Arial"/>
          <w:sz w:val="24"/>
          <w:szCs w:val="24"/>
        </w:rPr>
        <w:t>a previous diagnosis of bowel cancer</w:t>
      </w:r>
      <w:r w:rsidR="00B0182D">
        <w:rPr>
          <w:rFonts w:ascii="Calibri" w:hAnsi="Calibri" w:cs="Arial"/>
          <w:sz w:val="24"/>
          <w:szCs w:val="24"/>
        </w:rPr>
        <w:t>;</w:t>
      </w:r>
      <w:r>
        <w:rPr>
          <w:rFonts w:ascii="Calibri" w:hAnsi="Calibri" w:cs="Arial"/>
          <w:sz w:val="24"/>
          <w:szCs w:val="24"/>
        </w:rPr>
        <w:t xml:space="preserve"> symptoms</w:t>
      </w:r>
      <w:r w:rsidR="00B0182D">
        <w:rPr>
          <w:rFonts w:ascii="Calibri" w:hAnsi="Calibri" w:cs="Arial"/>
          <w:sz w:val="24"/>
          <w:szCs w:val="24"/>
        </w:rPr>
        <w:t xml:space="preserve"> or illness precluding screening; had a colonoscopy in the previous five years or completed any FOBT kit in the previous two years.  Currently, none of these groups can be reliably excluded so all invitees are included in the denominator.</w:t>
      </w:r>
    </w:p>
    <w:p w:rsidR="00B0182D" w:rsidRDefault="00B0182D" w:rsidP="006437DD">
      <w:pPr>
        <w:spacing w:before="120" w:after="60" w:line="240" w:lineRule="auto"/>
        <w:rPr>
          <w:rFonts w:ascii="Calibri" w:hAnsi="Calibri" w:cs="Arial"/>
          <w:sz w:val="24"/>
          <w:szCs w:val="24"/>
        </w:rPr>
      </w:pPr>
      <w:r>
        <w:rPr>
          <w:rFonts w:ascii="Calibri" w:hAnsi="Calibri" w:cs="Arial"/>
          <w:sz w:val="24"/>
          <w:szCs w:val="24"/>
        </w:rPr>
        <w:t>An analysis of MBS data shows that 8.4% of people who were invited to participate in the Program over three years from 2010 had claimed a colorectal surgery item (including colonoscopy) in the 2 years prior to their invitation.</w:t>
      </w:r>
    </w:p>
    <w:p w:rsidR="00B779E6" w:rsidRPr="003B6130" w:rsidRDefault="00800D81" w:rsidP="002318AD">
      <w:pPr>
        <w:pStyle w:val="ListParagraph"/>
        <w:spacing w:before="120" w:after="60" w:line="240" w:lineRule="auto"/>
        <w:ind w:left="0"/>
        <w:rPr>
          <w:rFonts w:ascii="Calibri" w:hAnsi="Calibri" w:cs="Arial"/>
          <w:sz w:val="24"/>
          <w:szCs w:val="24"/>
        </w:rPr>
      </w:pPr>
      <w:r w:rsidRPr="002318AD">
        <w:rPr>
          <w:rFonts w:ascii="Calibri" w:hAnsi="Calibri" w:cs="Arial"/>
          <w:sz w:val="24"/>
          <w:szCs w:val="24"/>
        </w:rPr>
        <w:t>A Victorian survey in 2011-12 also found that 28% of people who acknowledged receiving a</w:t>
      </w:r>
      <w:r w:rsidRPr="00800D81">
        <w:rPr>
          <w:rFonts w:ascii="Calibri" w:hAnsi="Calibri" w:cs="Arial"/>
          <w:sz w:val="24"/>
          <w:szCs w:val="24"/>
        </w:rPr>
        <w:t xml:space="preserve"> </w:t>
      </w:r>
      <w:r w:rsidR="00E96047">
        <w:rPr>
          <w:rFonts w:ascii="Calibri" w:hAnsi="Calibri" w:cs="Arial"/>
          <w:sz w:val="24"/>
          <w:szCs w:val="24"/>
        </w:rPr>
        <w:t>National Bowel Cancer Screening Program</w:t>
      </w:r>
      <w:r w:rsidRPr="00800D81">
        <w:rPr>
          <w:rFonts w:ascii="Calibri" w:hAnsi="Calibri" w:cs="Arial"/>
          <w:sz w:val="24"/>
          <w:szCs w:val="24"/>
        </w:rPr>
        <w:t xml:space="preserve"> test in the mail did not complete the test because they had already </w:t>
      </w:r>
      <w:r w:rsidR="00394030">
        <w:rPr>
          <w:rFonts w:ascii="Calibri" w:hAnsi="Calibri" w:cs="Arial"/>
          <w:sz w:val="24"/>
          <w:szCs w:val="24"/>
        </w:rPr>
        <w:t>completed</w:t>
      </w:r>
      <w:r w:rsidRPr="00800D81">
        <w:rPr>
          <w:rFonts w:ascii="Calibri" w:hAnsi="Calibri" w:cs="Arial"/>
          <w:sz w:val="24"/>
          <w:szCs w:val="24"/>
        </w:rPr>
        <w:t xml:space="preserve"> another bowel test. </w:t>
      </w:r>
      <w:r w:rsidR="00B779E6">
        <w:rPr>
          <w:rStyle w:val="EndnoteReference"/>
          <w:rFonts w:ascii="Calibri" w:hAnsi="Calibri" w:cs="Arial"/>
          <w:sz w:val="24"/>
          <w:szCs w:val="24"/>
        </w:rPr>
        <w:endnoteReference w:id="5"/>
      </w:r>
      <w:r w:rsidR="00B779E6" w:rsidRPr="00800D81">
        <w:rPr>
          <w:rFonts w:ascii="Calibri" w:hAnsi="Calibri" w:cs="Arial"/>
          <w:sz w:val="24"/>
          <w:szCs w:val="24"/>
        </w:rPr>
        <w:t xml:space="preserve"> </w:t>
      </w:r>
      <w:r w:rsidR="00B779E6">
        <w:rPr>
          <w:rFonts w:ascii="Calibri" w:hAnsi="Calibri" w:cs="Arial"/>
          <w:sz w:val="24"/>
          <w:szCs w:val="24"/>
        </w:rPr>
        <w:t xml:space="preserve"> This research indicates that a </w:t>
      </w:r>
      <w:r w:rsidR="00B779E6" w:rsidRPr="00800D81">
        <w:rPr>
          <w:rFonts w:ascii="Calibri" w:hAnsi="Calibri" w:cs="Arial"/>
          <w:sz w:val="24"/>
          <w:szCs w:val="24"/>
        </w:rPr>
        <w:t xml:space="preserve">significant proportion of older Australians might be participating in bowel screening outside of the Program in consultation with their </w:t>
      </w:r>
      <w:r w:rsidR="006B1305">
        <w:rPr>
          <w:rFonts w:ascii="Calibri" w:hAnsi="Calibri" w:cs="Arial"/>
          <w:sz w:val="24"/>
          <w:szCs w:val="24"/>
        </w:rPr>
        <w:t>PHP</w:t>
      </w:r>
      <w:r w:rsidR="00B779E6" w:rsidRPr="00800D81">
        <w:rPr>
          <w:rFonts w:ascii="Calibri" w:hAnsi="Calibri" w:cs="Arial"/>
          <w:sz w:val="24"/>
          <w:szCs w:val="24"/>
        </w:rPr>
        <w:t>s.</w:t>
      </w:r>
    </w:p>
    <w:p w:rsidR="00A16894" w:rsidRDefault="00B779E6" w:rsidP="006437DD">
      <w:pPr>
        <w:spacing w:before="120" w:after="60" w:line="240" w:lineRule="auto"/>
        <w:rPr>
          <w:rFonts w:ascii="Calibri" w:hAnsi="Calibri" w:cs="Arial"/>
          <w:sz w:val="24"/>
          <w:szCs w:val="24"/>
        </w:rPr>
      </w:pPr>
      <w:r w:rsidRPr="00940648">
        <w:rPr>
          <w:rFonts w:ascii="Calibri" w:hAnsi="Calibri" w:cs="Arial"/>
          <w:sz w:val="24"/>
          <w:szCs w:val="24"/>
        </w:rPr>
        <w:t>A review of the Program in 2012 by KPMG noted that stakeholder views on the participation rate varied. Some felt the ra</w:t>
      </w:r>
      <w:r w:rsidR="009E0C07">
        <w:rPr>
          <w:rFonts w:ascii="Calibri" w:hAnsi="Calibri" w:cs="Arial"/>
          <w:sz w:val="24"/>
          <w:szCs w:val="24"/>
        </w:rPr>
        <w:t>te should be closer to 50 or 60</w:t>
      </w:r>
      <w:r w:rsidR="00A16894">
        <w:rPr>
          <w:rFonts w:ascii="Calibri" w:hAnsi="Calibri" w:cs="Arial"/>
          <w:sz w:val="24"/>
          <w:szCs w:val="24"/>
        </w:rPr>
        <w:t>%</w:t>
      </w:r>
      <w:r w:rsidRPr="00940648">
        <w:rPr>
          <w:rFonts w:ascii="Calibri" w:hAnsi="Calibri" w:cs="Arial"/>
          <w:sz w:val="24"/>
          <w:szCs w:val="24"/>
        </w:rPr>
        <w:t xml:space="preserve">, based on the </w:t>
      </w:r>
      <w:r w:rsidR="00643C0B">
        <w:rPr>
          <w:rFonts w:ascii="Calibri" w:hAnsi="Calibri" w:cs="Arial"/>
          <w:sz w:val="24"/>
          <w:szCs w:val="24"/>
        </w:rPr>
        <w:t>United Kingdom</w:t>
      </w:r>
      <w:r w:rsidRPr="00940648">
        <w:rPr>
          <w:rFonts w:ascii="Calibri" w:hAnsi="Calibri" w:cs="Arial"/>
          <w:sz w:val="24"/>
          <w:szCs w:val="24"/>
        </w:rPr>
        <w:t xml:space="preserve"> bowel cancer screening program</w:t>
      </w:r>
      <w:r>
        <w:rPr>
          <w:rFonts w:ascii="Calibri" w:hAnsi="Calibri" w:cs="Arial"/>
          <w:sz w:val="24"/>
          <w:szCs w:val="24"/>
        </w:rPr>
        <w:t xml:space="preserve"> </w:t>
      </w:r>
      <w:r w:rsidRPr="00940648">
        <w:rPr>
          <w:rFonts w:ascii="Calibri" w:hAnsi="Calibri" w:cs="Arial"/>
          <w:sz w:val="24"/>
          <w:szCs w:val="24"/>
        </w:rPr>
        <w:t xml:space="preserve">and the Australian BreastScreen and cervical cancer screening rates. However, others maintained that rate was excellent given </w:t>
      </w:r>
      <w:r>
        <w:rPr>
          <w:rFonts w:ascii="Calibri" w:hAnsi="Calibri" w:cs="Arial"/>
          <w:sz w:val="24"/>
          <w:szCs w:val="24"/>
        </w:rPr>
        <w:t>the Program’s</w:t>
      </w:r>
      <w:r w:rsidRPr="00940648">
        <w:rPr>
          <w:rFonts w:ascii="Calibri" w:hAnsi="Calibri" w:cs="Arial"/>
          <w:sz w:val="24"/>
          <w:szCs w:val="24"/>
        </w:rPr>
        <w:t xml:space="preserve"> level of maturity</w:t>
      </w:r>
      <w:r>
        <w:rPr>
          <w:rFonts w:ascii="Calibri" w:hAnsi="Calibri" w:cs="Arial"/>
          <w:sz w:val="24"/>
          <w:szCs w:val="24"/>
        </w:rPr>
        <w:t>.</w:t>
      </w:r>
      <w:r w:rsidR="00A16894">
        <w:rPr>
          <w:rFonts w:ascii="Calibri" w:hAnsi="Calibri" w:cs="Arial"/>
          <w:sz w:val="24"/>
          <w:szCs w:val="24"/>
        </w:rPr>
        <w:t xml:space="preserve"> </w:t>
      </w:r>
      <w:r w:rsidR="00A16CE4">
        <w:rPr>
          <w:rFonts w:ascii="Calibri" w:hAnsi="Calibri" w:cs="Arial"/>
          <w:sz w:val="24"/>
          <w:szCs w:val="24"/>
        </w:rPr>
        <w:t xml:space="preserve">Participation rates in countries using this model vary greatly from </w:t>
      </w:r>
      <w:r w:rsidR="00A16CE4" w:rsidRPr="00A30EC8">
        <w:rPr>
          <w:rFonts w:ascii="Calibri" w:hAnsi="Calibri" w:cs="Arial"/>
          <w:sz w:val="24"/>
          <w:szCs w:val="24"/>
        </w:rPr>
        <w:t>20% in Croatia to</w:t>
      </w:r>
      <w:r w:rsidR="00A16CE4">
        <w:rPr>
          <w:rFonts w:ascii="Calibri" w:hAnsi="Calibri" w:cs="Arial"/>
          <w:sz w:val="24"/>
          <w:szCs w:val="24"/>
        </w:rPr>
        <w:t xml:space="preserve"> over 50% in England, Scotland and New Zealand (pilot).</w:t>
      </w:r>
      <w:r w:rsidR="00A16894">
        <w:rPr>
          <w:rFonts w:ascii="Calibri" w:hAnsi="Calibri" w:cs="Arial"/>
          <w:sz w:val="24"/>
          <w:szCs w:val="24"/>
        </w:rPr>
        <w:t xml:space="preserve"> </w:t>
      </w:r>
    </w:p>
    <w:p w:rsidR="00A16894" w:rsidRPr="00A16894" w:rsidRDefault="00A16894" w:rsidP="006437DD">
      <w:pPr>
        <w:spacing w:before="120" w:after="60" w:line="240" w:lineRule="auto"/>
        <w:rPr>
          <w:rFonts w:ascii="Calibri" w:hAnsi="Calibri" w:cs="Arial"/>
          <w:sz w:val="24"/>
          <w:szCs w:val="24"/>
        </w:rPr>
      </w:pPr>
      <w:r>
        <w:rPr>
          <w:rFonts w:ascii="Calibri" w:hAnsi="Calibri" w:cs="Arial"/>
          <w:sz w:val="24"/>
          <w:szCs w:val="24"/>
        </w:rPr>
        <w:t xml:space="preserve">It is anticipated that participation in the Program </w:t>
      </w:r>
      <w:r w:rsidR="001D4F7F">
        <w:rPr>
          <w:rFonts w:ascii="Calibri" w:hAnsi="Calibri" w:cs="Arial"/>
          <w:sz w:val="24"/>
          <w:szCs w:val="24"/>
        </w:rPr>
        <w:t>will</w:t>
      </w:r>
      <w:r>
        <w:rPr>
          <w:rFonts w:ascii="Calibri" w:hAnsi="Calibri" w:cs="Arial"/>
          <w:sz w:val="24"/>
          <w:szCs w:val="24"/>
        </w:rPr>
        <w:t xml:space="preserve"> increase naturally </w:t>
      </w:r>
      <w:r w:rsidR="00E65F96">
        <w:rPr>
          <w:rFonts w:ascii="Calibri" w:hAnsi="Calibri" w:cs="Arial"/>
          <w:sz w:val="24"/>
          <w:szCs w:val="24"/>
        </w:rPr>
        <w:t>as</w:t>
      </w:r>
      <w:r>
        <w:rPr>
          <w:rFonts w:ascii="Calibri" w:hAnsi="Calibri" w:cs="Arial"/>
          <w:sz w:val="24"/>
          <w:szCs w:val="24"/>
        </w:rPr>
        <w:t xml:space="preserve"> more people </w:t>
      </w:r>
      <w:r w:rsidR="00E65F96">
        <w:rPr>
          <w:rFonts w:ascii="Calibri" w:hAnsi="Calibri" w:cs="Arial"/>
          <w:sz w:val="24"/>
          <w:szCs w:val="24"/>
        </w:rPr>
        <w:t xml:space="preserve">are </w:t>
      </w:r>
      <w:r>
        <w:rPr>
          <w:rFonts w:ascii="Calibri" w:hAnsi="Calibri" w:cs="Arial"/>
          <w:sz w:val="24"/>
          <w:szCs w:val="24"/>
        </w:rPr>
        <w:t xml:space="preserve">biennially screened, noting that the participation rate for second time </w:t>
      </w:r>
      <w:r w:rsidR="001D4F7F">
        <w:rPr>
          <w:rFonts w:ascii="Calibri" w:hAnsi="Calibri" w:cs="Arial"/>
          <w:sz w:val="24"/>
          <w:szCs w:val="24"/>
        </w:rPr>
        <w:t xml:space="preserve">or subsequent </w:t>
      </w:r>
      <w:r>
        <w:rPr>
          <w:rFonts w:ascii="Calibri" w:hAnsi="Calibri" w:cs="Arial"/>
          <w:sz w:val="24"/>
          <w:szCs w:val="24"/>
        </w:rPr>
        <w:t>invitees was 7</w:t>
      </w:r>
      <w:r w:rsidR="001D4F7F">
        <w:rPr>
          <w:rFonts w:ascii="Calibri" w:hAnsi="Calibri" w:cs="Arial"/>
          <w:sz w:val="24"/>
          <w:szCs w:val="24"/>
        </w:rPr>
        <w:t>4</w:t>
      </w:r>
      <w:r>
        <w:rPr>
          <w:rFonts w:ascii="Calibri" w:hAnsi="Calibri" w:cs="Arial"/>
          <w:sz w:val="24"/>
          <w:szCs w:val="24"/>
        </w:rPr>
        <w:t xml:space="preserve">%. However, increasing participation </w:t>
      </w:r>
      <w:r w:rsidR="00E65F96">
        <w:rPr>
          <w:rFonts w:ascii="Calibri" w:hAnsi="Calibri" w:cs="Arial"/>
          <w:sz w:val="24"/>
          <w:szCs w:val="24"/>
        </w:rPr>
        <w:t>remains</w:t>
      </w:r>
      <w:r>
        <w:rPr>
          <w:rFonts w:ascii="Calibri" w:hAnsi="Calibri" w:cs="Arial"/>
          <w:sz w:val="24"/>
          <w:szCs w:val="24"/>
        </w:rPr>
        <w:t xml:space="preserve"> key priority for the Program, consistent with the Program objectives. Strategies to address low participation rates in under-screened groups are</w:t>
      </w:r>
      <w:r w:rsidR="00E65F96">
        <w:rPr>
          <w:rFonts w:ascii="Calibri" w:hAnsi="Calibri" w:cs="Arial"/>
          <w:sz w:val="24"/>
          <w:szCs w:val="24"/>
        </w:rPr>
        <w:t xml:space="preserve"> particularly</w:t>
      </w:r>
      <w:r>
        <w:rPr>
          <w:rFonts w:ascii="Calibri" w:hAnsi="Calibri" w:cs="Arial"/>
          <w:sz w:val="24"/>
          <w:szCs w:val="24"/>
        </w:rPr>
        <w:t xml:space="preserve"> important to ensure equitable access to the program regardless of an individual’s </w:t>
      </w:r>
      <w:r w:rsidRPr="0084470D">
        <w:rPr>
          <w:rFonts w:ascii="Calibri" w:hAnsi="Calibri" w:cs="Arial"/>
          <w:sz w:val="24"/>
          <w:szCs w:val="24"/>
        </w:rPr>
        <w:t>geographic, socioeconomic, disability or cultural background</w:t>
      </w:r>
      <w:r>
        <w:rPr>
          <w:rFonts w:ascii="Calibri" w:hAnsi="Calibri" w:cs="Arial"/>
          <w:sz w:val="24"/>
          <w:szCs w:val="24"/>
        </w:rPr>
        <w:t>.</w:t>
      </w:r>
    </w:p>
    <w:p w:rsidR="00350FE9" w:rsidRPr="003F2BE8" w:rsidRDefault="00982F13" w:rsidP="004345B5">
      <w:pPr>
        <w:pStyle w:val="ListParagraph"/>
        <w:spacing w:before="120" w:after="60" w:line="240" w:lineRule="auto"/>
        <w:ind w:left="0"/>
        <w:rPr>
          <w:rFonts w:ascii="Calibri" w:hAnsi="Calibri" w:cs="Arial"/>
          <w:sz w:val="24"/>
          <w:szCs w:val="24"/>
        </w:rPr>
      </w:pPr>
      <w:r w:rsidRPr="004345B5">
        <w:rPr>
          <w:rFonts w:ascii="Calibri" w:hAnsi="Calibri" w:cs="Arial"/>
          <w:sz w:val="24"/>
          <w:szCs w:val="24"/>
        </w:rPr>
        <w:lastRenderedPageBreak/>
        <w:t>Improving</w:t>
      </w:r>
      <w:r w:rsidRPr="00982F13">
        <w:rPr>
          <w:rFonts w:ascii="Calibri" w:hAnsi="Calibri" w:cs="Arial"/>
          <w:sz w:val="24"/>
          <w:szCs w:val="24"/>
        </w:rPr>
        <w:t xml:space="preserve"> </w:t>
      </w:r>
      <w:r>
        <w:rPr>
          <w:rFonts w:ascii="Calibri" w:hAnsi="Calibri" w:cs="Arial"/>
          <w:sz w:val="24"/>
          <w:szCs w:val="24"/>
        </w:rPr>
        <w:t xml:space="preserve">bowel cancer </w:t>
      </w:r>
      <w:r w:rsidRPr="00982F13">
        <w:rPr>
          <w:rFonts w:ascii="Calibri" w:hAnsi="Calibri" w:cs="Arial"/>
          <w:sz w:val="24"/>
          <w:szCs w:val="24"/>
        </w:rPr>
        <w:t xml:space="preserve">screening </w:t>
      </w:r>
      <w:r>
        <w:rPr>
          <w:rFonts w:ascii="Calibri" w:hAnsi="Calibri" w:cs="Arial"/>
          <w:sz w:val="24"/>
          <w:szCs w:val="24"/>
        </w:rPr>
        <w:t xml:space="preserve">participation </w:t>
      </w:r>
      <w:r w:rsidRPr="00982F13">
        <w:rPr>
          <w:rFonts w:ascii="Calibri" w:hAnsi="Calibri" w:cs="Arial"/>
          <w:sz w:val="24"/>
          <w:szCs w:val="24"/>
        </w:rPr>
        <w:t>rates and reduc</w:t>
      </w:r>
      <w:r>
        <w:rPr>
          <w:rFonts w:ascii="Calibri" w:hAnsi="Calibri" w:cs="Arial"/>
          <w:sz w:val="24"/>
          <w:szCs w:val="24"/>
        </w:rPr>
        <w:t>ing</w:t>
      </w:r>
      <w:r w:rsidRPr="00982F13">
        <w:rPr>
          <w:rFonts w:ascii="Calibri" w:hAnsi="Calibri" w:cs="Arial"/>
          <w:sz w:val="24"/>
          <w:szCs w:val="24"/>
        </w:rPr>
        <w:t xml:space="preserve"> disparities in under</w:t>
      </w:r>
      <w:r w:rsidR="003F2BE8">
        <w:rPr>
          <w:rFonts w:ascii="Calibri" w:hAnsi="Calibri" w:cs="Arial"/>
          <w:sz w:val="24"/>
          <w:szCs w:val="24"/>
        </w:rPr>
        <w:t>-</w:t>
      </w:r>
      <w:r w:rsidRPr="00982F13">
        <w:rPr>
          <w:rFonts w:ascii="Calibri" w:hAnsi="Calibri" w:cs="Arial"/>
          <w:sz w:val="24"/>
          <w:szCs w:val="24"/>
        </w:rPr>
        <w:t xml:space="preserve">screened </w:t>
      </w:r>
      <w:r>
        <w:rPr>
          <w:rFonts w:ascii="Calibri" w:hAnsi="Calibri" w:cs="Arial"/>
          <w:sz w:val="24"/>
          <w:szCs w:val="24"/>
        </w:rPr>
        <w:t>groups is important</w:t>
      </w:r>
      <w:r w:rsidRPr="00982F13">
        <w:rPr>
          <w:rFonts w:ascii="Calibri" w:hAnsi="Calibri" w:cs="Arial"/>
          <w:sz w:val="24"/>
          <w:szCs w:val="24"/>
        </w:rPr>
        <w:t xml:space="preserve"> </w:t>
      </w:r>
      <w:r>
        <w:rPr>
          <w:rFonts w:ascii="Calibri" w:hAnsi="Calibri" w:cs="Arial"/>
          <w:sz w:val="24"/>
          <w:szCs w:val="24"/>
        </w:rPr>
        <w:t>to</w:t>
      </w:r>
      <w:r w:rsidRPr="00982F13">
        <w:rPr>
          <w:rFonts w:ascii="Calibri" w:hAnsi="Calibri" w:cs="Arial"/>
          <w:sz w:val="24"/>
          <w:szCs w:val="24"/>
        </w:rPr>
        <w:t xml:space="preserve"> reduce </w:t>
      </w:r>
      <w:r>
        <w:rPr>
          <w:rFonts w:ascii="Calibri" w:hAnsi="Calibri" w:cs="Arial"/>
          <w:sz w:val="24"/>
          <w:szCs w:val="24"/>
        </w:rPr>
        <w:t>bowel cancer</w:t>
      </w:r>
      <w:r w:rsidR="003F2BE8">
        <w:rPr>
          <w:rFonts w:ascii="Calibri" w:hAnsi="Calibri" w:cs="Arial"/>
          <w:sz w:val="24"/>
          <w:szCs w:val="24"/>
        </w:rPr>
        <w:t xml:space="preserve"> morbidity and mortality. </w:t>
      </w:r>
      <w:r w:rsidR="00E50648">
        <w:rPr>
          <w:sz w:val="24"/>
        </w:rPr>
        <w:t xml:space="preserve">This </w:t>
      </w:r>
      <w:r w:rsidR="006B1305">
        <w:rPr>
          <w:sz w:val="24"/>
        </w:rPr>
        <w:t>PHP</w:t>
      </w:r>
      <w:r w:rsidR="00E50648">
        <w:rPr>
          <w:sz w:val="24"/>
        </w:rPr>
        <w:t xml:space="preserve"> Engagement Strategy is one of a number of measures the Department</w:t>
      </w:r>
      <w:r w:rsidR="00D2726A">
        <w:rPr>
          <w:sz w:val="24"/>
        </w:rPr>
        <w:t xml:space="preserve"> of Health</w:t>
      </w:r>
      <w:r w:rsidR="00E50648">
        <w:rPr>
          <w:sz w:val="24"/>
        </w:rPr>
        <w:t xml:space="preserve"> is progressing to increase </w:t>
      </w:r>
      <w:r w:rsidR="00350FE9">
        <w:rPr>
          <w:sz w:val="24"/>
        </w:rPr>
        <w:t>participation</w:t>
      </w:r>
      <w:r w:rsidR="00E50648">
        <w:rPr>
          <w:sz w:val="24"/>
        </w:rPr>
        <w:t>. Others include:</w:t>
      </w:r>
    </w:p>
    <w:p w:rsidR="00350FE9" w:rsidRDefault="000A0C2C" w:rsidP="00397195">
      <w:pPr>
        <w:numPr>
          <w:ilvl w:val="0"/>
          <w:numId w:val="3"/>
        </w:numPr>
        <w:spacing w:before="120" w:after="60" w:line="240" w:lineRule="auto"/>
        <w:ind w:left="284" w:hanging="284"/>
        <w:rPr>
          <w:rFonts w:cs="Arial"/>
          <w:sz w:val="24"/>
          <w:szCs w:val="24"/>
        </w:rPr>
      </w:pPr>
      <w:r>
        <w:rPr>
          <w:rFonts w:cs="Arial"/>
          <w:sz w:val="24"/>
          <w:szCs w:val="24"/>
        </w:rPr>
        <w:t>the</w:t>
      </w:r>
      <w:r w:rsidR="00350FE9">
        <w:rPr>
          <w:rFonts w:cs="Arial"/>
          <w:sz w:val="24"/>
          <w:szCs w:val="24"/>
        </w:rPr>
        <w:t xml:space="preserve"> “</w:t>
      </w:r>
      <w:r w:rsidR="000308BB">
        <w:rPr>
          <w:rFonts w:cs="Arial"/>
          <w:sz w:val="24"/>
          <w:szCs w:val="24"/>
        </w:rPr>
        <w:t xml:space="preserve">A </w:t>
      </w:r>
      <w:r w:rsidR="00350FE9">
        <w:rPr>
          <w:rFonts w:cs="Arial"/>
          <w:sz w:val="24"/>
          <w:szCs w:val="24"/>
        </w:rPr>
        <w:t>Gift for Living” communications campaign launched in April 2015</w:t>
      </w:r>
      <w:r w:rsidR="009E0C07">
        <w:rPr>
          <w:rFonts w:cs="Arial"/>
          <w:sz w:val="24"/>
          <w:szCs w:val="24"/>
        </w:rPr>
        <w:t>, with a second phase in March 2016,</w:t>
      </w:r>
      <w:r w:rsidR="00350FE9">
        <w:rPr>
          <w:rFonts w:cs="Arial"/>
          <w:sz w:val="24"/>
          <w:szCs w:val="24"/>
        </w:rPr>
        <w:t xml:space="preserve"> with positive </w:t>
      </w:r>
      <w:r w:rsidR="009E0C07">
        <w:rPr>
          <w:rFonts w:cs="Arial"/>
          <w:sz w:val="24"/>
          <w:szCs w:val="24"/>
        </w:rPr>
        <w:t xml:space="preserve">evaluation </w:t>
      </w:r>
      <w:r w:rsidR="00350FE9">
        <w:rPr>
          <w:rFonts w:cs="Arial"/>
          <w:sz w:val="24"/>
          <w:szCs w:val="24"/>
        </w:rPr>
        <w:t>results;</w:t>
      </w:r>
    </w:p>
    <w:p w:rsidR="00350FE9" w:rsidRDefault="00350FE9" w:rsidP="00397195">
      <w:pPr>
        <w:numPr>
          <w:ilvl w:val="0"/>
          <w:numId w:val="3"/>
        </w:numPr>
        <w:spacing w:before="120" w:after="60" w:line="240" w:lineRule="auto"/>
        <w:ind w:left="284" w:hanging="284"/>
        <w:rPr>
          <w:rFonts w:cs="Arial"/>
          <w:sz w:val="24"/>
          <w:szCs w:val="24"/>
        </w:rPr>
      </w:pPr>
      <w:r>
        <w:rPr>
          <w:rFonts w:cs="Arial"/>
          <w:sz w:val="24"/>
          <w:szCs w:val="24"/>
        </w:rPr>
        <w:t xml:space="preserve">better targeting of invitations (excluding </w:t>
      </w:r>
      <w:r w:rsidR="00643C0B">
        <w:rPr>
          <w:rFonts w:cs="Arial"/>
          <w:sz w:val="24"/>
          <w:szCs w:val="24"/>
        </w:rPr>
        <w:t xml:space="preserve">those </w:t>
      </w:r>
      <w:r>
        <w:rPr>
          <w:rFonts w:cs="Arial"/>
          <w:sz w:val="24"/>
          <w:szCs w:val="24"/>
        </w:rPr>
        <w:t>who have recently had a colonoscopy</w:t>
      </w:r>
      <w:r w:rsidR="000308BB">
        <w:rPr>
          <w:rFonts w:cs="Arial"/>
          <w:sz w:val="24"/>
          <w:szCs w:val="24"/>
        </w:rPr>
        <w:t xml:space="preserve"> claimed through the MBS</w:t>
      </w:r>
      <w:r>
        <w:rPr>
          <w:rFonts w:cs="Arial"/>
          <w:sz w:val="24"/>
          <w:szCs w:val="24"/>
        </w:rPr>
        <w:t>);</w:t>
      </w:r>
    </w:p>
    <w:p w:rsidR="00960914" w:rsidRDefault="00350FE9" w:rsidP="00960914">
      <w:pPr>
        <w:numPr>
          <w:ilvl w:val="0"/>
          <w:numId w:val="3"/>
        </w:numPr>
        <w:spacing w:before="120" w:after="60" w:line="240" w:lineRule="auto"/>
        <w:ind w:left="284" w:hanging="284"/>
        <w:rPr>
          <w:rFonts w:cs="Arial"/>
          <w:sz w:val="24"/>
          <w:szCs w:val="24"/>
        </w:rPr>
      </w:pPr>
      <w:r>
        <w:rPr>
          <w:rFonts w:cs="Arial"/>
          <w:sz w:val="24"/>
          <w:szCs w:val="24"/>
        </w:rPr>
        <w:t>an alternative screening pathway for Aboriginal and Torres Strait Islander people</w:t>
      </w:r>
      <w:r w:rsidR="005571AF">
        <w:rPr>
          <w:rFonts w:cs="Arial"/>
          <w:sz w:val="24"/>
          <w:szCs w:val="24"/>
        </w:rPr>
        <w:t>, including</w:t>
      </w:r>
      <w:r w:rsidR="0035016F" w:rsidRPr="0035016F">
        <w:rPr>
          <w:rFonts w:cs="Arial"/>
          <w:sz w:val="24"/>
          <w:szCs w:val="24"/>
        </w:rPr>
        <w:t xml:space="preserve"> the screening kit being offered in primary care services</w:t>
      </w:r>
      <w:r>
        <w:rPr>
          <w:rFonts w:cs="Arial"/>
          <w:sz w:val="24"/>
          <w:szCs w:val="24"/>
        </w:rPr>
        <w:t xml:space="preserve">; </w:t>
      </w:r>
      <w:r w:rsidR="00F36B1F">
        <w:rPr>
          <w:rFonts w:cs="Arial"/>
          <w:sz w:val="24"/>
          <w:szCs w:val="24"/>
        </w:rPr>
        <w:t xml:space="preserve"> and</w:t>
      </w:r>
    </w:p>
    <w:p w:rsidR="00A35822" w:rsidRPr="00960914" w:rsidRDefault="00350FE9" w:rsidP="00F928FD">
      <w:pPr>
        <w:numPr>
          <w:ilvl w:val="0"/>
          <w:numId w:val="3"/>
        </w:numPr>
        <w:spacing w:before="120" w:after="600" w:line="240" w:lineRule="auto"/>
        <w:ind w:left="284" w:hanging="284"/>
        <w:rPr>
          <w:rFonts w:cs="Arial"/>
          <w:sz w:val="24"/>
          <w:szCs w:val="24"/>
        </w:rPr>
      </w:pPr>
      <w:r w:rsidRPr="00960914">
        <w:rPr>
          <w:rFonts w:cs="Arial"/>
          <w:sz w:val="24"/>
          <w:szCs w:val="24"/>
        </w:rPr>
        <w:t>a National Cancer Screening Register to support the expansion of the Program</w:t>
      </w:r>
      <w:r w:rsidR="009E0C07" w:rsidRPr="00960914">
        <w:rPr>
          <w:rFonts w:cs="Arial"/>
          <w:sz w:val="24"/>
          <w:szCs w:val="24"/>
        </w:rPr>
        <w:t>.</w:t>
      </w:r>
    </w:p>
    <w:p w:rsidR="00C35EDF" w:rsidRPr="004A219E" w:rsidRDefault="002F0FDC" w:rsidP="00D073DD">
      <w:pPr>
        <w:pStyle w:val="Heading1"/>
        <w:numPr>
          <w:ilvl w:val="0"/>
          <w:numId w:val="17"/>
        </w:numPr>
      </w:pPr>
      <w:bookmarkStart w:id="7" w:name="_Toc466376059"/>
      <w:r w:rsidRPr="004A219E">
        <w:t xml:space="preserve">Current </w:t>
      </w:r>
      <w:r>
        <w:t>S</w:t>
      </w:r>
      <w:r w:rsidRPr="004A219E">
        <w:t xml:space="preserve">ituation:  </w:t>
      </w:r>
      <w:r>
        <w:t>PHP</w:t>
      </w:r>
      <w:r w:rsidRPr="004A219E">
        <w:t xml:space="preserve">s </w:t>
      </w:r>
      <w:r>
        <w:t>R</w:t>
      </w:r>
      <w:r w:rsidRPr="004A219E">
        <w:t xml:space="preserve">ole </w:t>
      </w:r>
      <w:r>
        <w:t>i</w:t>
      </w:r>
      <w:r w:rsidRPr="004A219E">
        <w:t xml:space="preserve">n </w:t>
      </w:r>
      <w:r>
        <w:t>t</w:t>
      </w:r>
      <w:r w:rsidRPr="004A219E">
        <w:t>he</w:t>
      </w:r>
      <w:r>
        <w:t xml:space="preserve"> Program</w:t>
      </w:r>
      <w:bookmarkEnd w:id="7"/>
    </w:p>
    <w:p w:rsidR="0021038C" w:rsidRDefault="006B1305" w:rsidP="002318AD">
      <w:pPr>
        <w:tabs>
          <w:tab w:val="left" w:pos="426"/>
        </w:tabs>
        <w:spacing w:before="120" w:after="60" w:line="240" w:lineRule="auto"/>
        <w:rPr>
          <w:rFonts w:ascii="Calibri" w:hAnsi="Calibri" w:cs="Arial"/>
          <w:sz w:val="24"/>
          <w:szCs w:val="24"/>
        </w:rPr>
      </w:pPr>
      <w:r>
        <w:rPr>
          <w:rFonts w:ascii="Calibri" w:hAnsi="Calibri" w:cs="Arial"/>
          <w:sz w:val="24"/>
          <w:szCs w:val="24"/>
        </w:rPr>
        <w:t>PHP</w:t>
      </w:r>
      <w:r w:rsidR="002E133D">
        <w:rPr>
          <w:rFonts w:ascii="Calibri" w:hAnsi="Calibri" w:cs="Arial"/>
          <w:sz w:val="24"/>
          <w:szCs w:val="24"/>
        </w:rPr>
        <w:t xml:space="preserve">s </w:t>
      </w:r>
      <w:r w:rsidR="00E75A05">
        <w:rPr>
          <w:rFonts w:ascii="Calibri" w:hAnsi="Calibri" w:cs="Arial"/>
          <w:sz w:val="24"/>
          <w:szCs w:val="24"/>
        </w:rPr>
        <w:t>play a</w:t>
      </w:r>
      <w:r w:rsidR="003C4878">
        <w:rPr>
          <w:rFonts w:ascii="Calibri" w:hAnsi="Calibri" w:cs="Arial"/>
          <w:sz w:val="24"/>
          <w:szCs w:val="24"/>
        </w:rPr>
        <w:t xml:space="preserve"> pivotal role in the </w:t>
      </w:r>
      <w:r w:rsidR="00E96047">
        <w:rPr>
          <w:rFonts w:ascii="Calibri" w:hAnsi="Calibri" w:cs="Arial"/>
          <w:sz w:val="24"/>
          <w:szCs w:val="24"/>
        </w:rPr>
        <w:t>Program</w:t>
      </w:r>
      <w:r w:rsidR="003C4878">
        <w:rPr>
          <w:rFonts w:ascii="Calibri" w:hAnsi="Calibri" w:cs="Arial"/>
          <w:sz w:val="24"/>
          <w:szCs w:val="24"/>
        </w:rPr>
        <w:t xml:space="preserve">. </w:t>
      </w:r>
      <w:r w:rsidR="00174FCB">
        <w:rPr>
          <w:rFonts w:ascii="Calibri" w:hAnsi="Calibri" w:cs="Arial"/>
          <w:sz w:val="24"/>
          <w:szCs w:val="24"/>
        </w:rPr>
        <w:t xml:space="preserve">They </w:t>
      </w:r>
      <w:r w:rsidR="00E412EF">
        <w:rPr>
          <w:rFonts w:ascii="Calibri" w:hAnsi="Calibri" w:cs="Arial"/>
          <w:sz w:val="24"/>
          <w:szCs w:val="24"/>
        </w:rPr>
        <w:t xml:space="preserve">are well placed to increase participation in the </w:t>
      </w:r>
      <w:r w:rsidR="001746BB">
        <w:rPr>
          <w:rFonts w:ascii="Calibri" w:hAnsi="Calibri" w:cs="Arial"/>
          <w:sz w:val="24"/>
          <w:szCs w:val="24"/>
        </w:rPr>
        <w:t>P</w:t>
      </w:r>
      <w:r w:rsidR="00E412EF">
        <w:rPr>
          <w:rFonts w:ascii="Calibri" w:hAnsi="Calibri" w:cs="Arial"/>
          <w:sz w:val="24"/>
          <w:szCs w:val="24"/>
        </w:rPr>
        <w:t>rogram</w:t>
      </w:r>
      <w:r w:rsidR="00174FCB">
        <w:rPr>
          <w:rFonts w:ascii="Calibri" w:hAnsi="Calibri" w:cs="Arial"/>
          <w:sz w:val="24"/>
          <w:szCs w:val="24"/>
        </w:rPr>
        <w:t xml:space="preserve"> and play a key role in </w:t>
      </w:r>
      <w:r w:rsidR="00174FCB" w:rsidRPr="00950A78">
        <w:rPr>
          <w:rFonts w:ascii="Calibri" w:hAnsi="Calibri" w:cs="Arial"/>
          <w:sz w:val="24"/>
          <w:szCs w:val="24"/>
        </w:rPr>
        <w:t>ensuring that participants progress through the screening pathway</w:t>
      </w:r>
      <w:r w:rsidR="00670B10">
        <w:rPr>
          <w:rFonts w:ascii="Calibri" w:hAnsi="Calibri" w:cs="Arial"/>
          <w:sz w:val="24"/>
          <w:szCs w:val="24"/>
        </w:rPr>
        <w:t xml:space="preserve">. </w:t>
      </w:r>
      <w:r w:rsidR="00174FCB">
        <w:rPr>
          <w:rFonts w:ascii="Calibri" w:hAnsi="Calibri" w:cs="Arial"/>
          <w:sz w:val="24"/>
          <w:szCs w:val="24"/>
        </w:rPr>
        <w:t xml:space="preserve">PHPs </w:t>
      </w:r>
      <w:r w:rsidR="003C4878">
        <w:rPr>
          <w:rFonts w:ascii="Calibri" w:hAnsi="Calibri" w:cs="Arial"/>
          <w:sz w:val="24"/>
          <w:szCs w:val="24"/>
        </w:rPr>
        <w:t xml:space="preserve">also advise </w:t>
      </w:r>
      <w:r w:rsidR="00174FCB">
        <w:rPr>
          <w:rFonts w:ascii="Calibri" w:hAnsi="Calibri" w:cs="Arial"/>
          <w:sz w:val="24"/>
          <w:szCs w:val="24"/>
        </w:rPr>
        <w:t xml:space="preserve">the Australian </w:t>
      </w:r>
      <w:r w:rsidR="003C4878">
        <w:rPr>
          <w:rFonts w:ascii="Calibri" w:hAnsi="Calibri" w:cs="Arial"/>
          <w:sz w:val="24"/>
          <w:szCs w:val="24"/>
        </w:rPr>
        <w:t xml:space="preserve">Government on a range of clinical and program delivery issues, including through representation on </w:t>
      </w:r>
      <w:r w:rsidR="00E96047">
        <w:rPr>
          <w:rFonts w:ascii="Calibri" w:hAnsi="Calibri" w:cs="Arial"/>
          <w:sz w:val="24"/>
          <w:szCs w:val="24"/>
        </w:rPr>
        <w:t>Program</w:t>
      </w:r>
      <w:r w:rsidR="003C4878">
        <w:rPr>
          <w:rFonts w:ascii="Calibri" w:hAnsi="Calibri" w:cs="Arial"/>
          <w:sz w:val="24"/>
          <w:szCs w:val="24"/>
        </w:rPr>
        <w:t xml:space="preserve"> committees.</w:t>
      </w:r>
    </w:p>
    <w:p w:rsidR="003A6506" w:rsidRDefault="00C35EDF" w:rsidP="002318AD">
      <w:pPr>
        <w:tabs>
          <w:tab w:val="left" w:pos="426"/>
        </w:tabs>
        <w:spacing w:before="120" w:after="60" w:line="240" w:lineRule="auto"/>
        <w:rPr>
          <w:rFonts w:ascii="Calibri" w:hAnsi="Calibri" w:cs="Arial"/>
          <w:sz w:val="24"/>
          <w:szCs w:val="24"/>
        </w:rPr>
      </w:pPr>
      <w:r>
        <w:rPr>
          <w:rFonts w:ascii="Calibri" w:hAnsi="Calibri" w:cs="Arial"/>
          <w:sz w:val="24"/>
          <w:szCs w:val="24"/>
        </w:rPr>
        <w:t>An overview of the</w:t>
      </w:r>
      <w:r w:rsidRPr="00C87C67">
        <w:rPr>
          <w:rFonts w:ascii="Calibri" w:hAnsi="Calibri" w:cs="Arial"/>
          <w:sz w:val="24"/>
          <w:szCs w:val="24"/>
        </w:rPr>
        <w:t xml:space="preserve"> </w:t>
      </w:r>
      <w:r w:rsidR="00E96047">
        <w:rPr>
          <w:rFonts w:ascii="Calibri" w:hAnsi="Calibri" w:cs="Arial"/>
          <w:sz w:val="24"/>
          <w:szCs w:val="24"/>
        </w:rPr>
        <w:t>Program</w:t>
      </w:r>
      <w:r>
        <w:rPr>
          <w:rFonts w:ascii="Calibri" w:hAnsi="Calibri" w:cs="Arial"/>
          <w:sz w:val="24"/>
          <w:szCs w:val="24"/>
        </w:rPr>
        <w:t xml:space="preserve"> </w:t>
      </w:r>
      <w:r w:rsidRPr="00C87C67">
        <w:rPr>
          <w:rFonts w:ascii="Calibri" w:hAnsi="Calibri" w:cs="Arial"/>
          <w:sz w:val="24"/>
          <w:szCs w:val="24"/>
        </w:rPr>
        <w:t xml:space="preserve">participant screening pathway </w:t>
      </w:r>
      <w:r>
        <w:rPr>
          <w:rFonts w:ascii="Calibri" w:hAnsi="Calibri" w:cs="Arial"/>
          <w:sz w:val="24"/>
          <w:szCs w:val="24"/>
        </w:rPr>
        <w:t xml:space="preserve">and a </w:t>
      </w:r>
      <w:r w:rsidRPr="00C87C67">
        <w:rPr>
          <w:rFonts w:ascii="Calibri" w:hAnsi="Calibri" w:cs="Arial"/>
          <w:sz w:val="24"/>
          <w:szCs w:val="24"/>
        </w:rPr>
        <w:t xml:space="preserve">flow chart </w:t>
      </w:r>
      <w:r>
        <w:rPr>
          <w:rFonts w:ascii="Calibri" w:hAnsi="Calibri" w:cs="Arial"/>
          <w:sz w:val="24"/>
          <w:szCs w:val="24"/>
        </w:rPr>
        <w:t xml:space="preserve">is </w:t>
      </w:r>
      <w:r w:rsidRPr="00C87C67">
        <w:rPr>
          <w:rFonts w:ascii="Calibri" w:hAnsi="Calibri" w:cs="Arial"/>
          <w:sz w:val="24"/>
          <w:szCs w:val="24"/>
        </w:rPr>
        <w:t xml:space="preserve">at </w:t>
      </w:r>
      <w:r w:rsidR="004C6AFF" w:rsidRPr="00960914">
        <w:rPr>
          <w:rFonts w:ascii="Calibri" w:hAnsi="Calibri" w:cs="Arial"/>
          <w:sz w:val="24"/>
          <w:szCs w:val="24"/>
        </w:rPr>
        <w:t>Appendix</w:t>
      </w:r>
      <w:r w:rsidR="0001780F" w:rsidRPr="00960914">
        <w:rPr>
          <w:rFonts w:ascii="Calibri" w:hAnsi="Calibri" w:cs="Arial"/>
          <w:sz w:val="24"/>
          <w:szCs w:val="24"/>
        </w:rPr>
        <w:t xml:space="preserve"> </w:t>
      </w:r>
      <w:r w:rsidR="00E61811" w:rsidRPr="00960914">
        <w:rPr>
          <w:rFonts w:ascii="Calibri" w:hAnsi="Calibri" w:cs="Arial"/>
          <w:sz w:val="24"/>
          <w:szCs w:val="24"/>
        </w:rPr>
        <w:t>B</w:t>
      </w:r>
      <w:r w:rsidRPr="00960914">
        <w:rPr>
          <w:rFonts w:ascii="Calibri" w:hAnsi="Calibri" w:cs="Arial"/>
          <w:sz w:val="24"/>
          <w:szCs w:val="24"/>
        </w:rPr>
        <w:t>.</w:t>
      </w:r>
      <w:r w:rsidRPr="00C87C67">
        <w:rPr>
          <w:rFonts w:ascii="Calibri" w:hAnsi="Calibri" w:cs="Arial"/>
          <w:sz w:val="24"/>
          <w:szCs w:val="24"/>
        </w:rPr>
        <w:t xml:space="preserve">  </w:t>
      </w:r>
      <w:r w:rsidR="006426F1">
        <w:rPr>
          <w:rFonts w:ascii="Calibri" w:hAnsi="Calibri" w:cs="Arial"/>
          <w:sz w:val="24"/>
          <w:szCs w:val="24"/>
        </w:rPr>
        <w:t>PHPs</w:t>
      </w:r>
      <w:r w:rsidR="004B2435">
        <w:rPr>
          <w:rFonts w:ascii="Calibri" w:hAnsi="Calibri" w:cs="Arial"/>
          <w:sz w:val="24"/>
          <w:szCs w:val="24"/>
        </w:rPr>
        <w:t>’</w:t>
      </w:r>
      <w:r>
        <w:rPr>
          <w:rFonts w:ascii="Calibri" w:hAnsi="Calibri" w:cs="Arial"/>
          <w:sz w:val="24"/>
          <w:szCs w:val="24"/>
        </w:rPr>
        <w:t xml:space="preserve"> role within the screening pathway is to:</w:t>
      </w:r>
    </w:p>
    <w:p w:rsidR="003F2BE8" w:rsidRDefault="00855231" w:rsidP="00397195">
      <w:pPr>
        <w:numPr>
          <w:ilvl w:val="0"/>
          <w:numId w:val="4"/>
        </w:numPr>
        <w:spacing w:before="120" w:after="60" w:line="240" w:lineRule="auto"/>
        <w:ind w:left="426" w:hanging="357"/>
        <w:rPr>
          <w:rFonts w:ascii="Calibri" w:hAnsi="Calibri" w:cs="Arial"/>
          <w:sz w:val="24"/>
          <w:szCs w:val="24"/>
        </w:rPr>
      </w:pPr>
      <w:r w:rsidRPr="00855231">
        <w:rPr>
          <w:rFonts w:ascii="Calibri" w:hAnsi="Calibri" w:cs="Arial"/>
          <w:sz w:val="24"/>
          <w:szCs w:val="24"/>
        </w:rPr>
        <w:t>encourage those who are sent a screening test and for whom the test is clinically relevant, to participate</w:t>
      </w:r>
      <w:r w:rsidR="00B35423">
        <w:rPr>
          <w:rFonts w:ascii="Calibri" w:hAnsi="Calibri" w:cs="Arial"/>
          <w:sz w:val="24"/>
          <w:szCs w:val="24"/>
        </w:rPr>
        <w:t>;</w:t>
      </w:r>
    </w:p>
    <w:p w:rsidR="003A6506" w:rsidRPr="003F2BE8" w:rsidRDefault="00C35EDF" w:rsidP="00397195">
      <w:pPr>
        <w:numPr>
          <w:ilvl w:val="0"/>
          <w:numId w:val="4"/>
        </w:numPr>
        <w:spacing w:before="120" w:after="60" w:line="240" w:lineRule="auto"/>
        <w:ind w:left="426" w:hanging="357"/>
        <w:rPr>
          <w:rFonts w:ascii="Calibri" w:hAnsi="Calibri" w:cs="Arial"/>
          <w:sz w:val="24"/>
          <w:szCs w:val="24"/>
        </w:rPr>
      </w:pPr>
      <w:r w:rsidRPr="003F2BE8">
        <w:rPr>
          <w:rFonts w:ascii="Calibri" w:hAnsi="Calibri" w:cs="Arial"/>
          <w:sz w:val="24"/>
          <w:szCs w:val="24"/>
        </w:rPr>
        <w:t>assess those with a positive result and refer them for further examination as clinically indicated, for example a colonoscopy</w:t>
      </w:r>
      <w:r w:rsidR="003A6506" w:rsidRPr="003F2BE8">
        <w:rPr>
          <w:rFonts w:ascii="Calibri" w:hAnsi="Calibri" w:cs="Arial"/>
          <w:sz w:val="24"/>
          <w:szCs w:val="24"/>
        </w:rPr>
        <w:t>;</w:t>
      </w:r>
    </w:p>
    <w:p w:rsidR="003F2BE8" w:rsidRPr="003F2BE8" w:rsidRDefault="00C35EDF" w:rsidP="00397195">
      <w:pPr>
        <w:numPr>
          <w:ilvl w:val="0"/>
          <w:numId w:val="4"/>
        </w:numPr>
        <w:spacing w:before="120" w:after="60" w:line="240" w:lineRule="auto"/>
        <w:ind w:left="426" w:hanging="357"/>
        <w:rPr>
          <w:rFonts w:ascii="Calibri" w:hAnsi="Calibri" w:cs="Arial"/>
          <w:sz w:val="24"/>
          <w:szCs w:val="24"/>
        </w:rPr>
      </w:pPr>
      <w:r w:rsidRPr="003A6506">
        <w:rPr>
          <w:rFonts w:ascii="Calibri" w:hAnsi="Calibri" w:cs="Arial"/>
          <w:sz w:val="24"/>
          <w:szCs w:val="24"/>
        </w:rPr>
        <w:t xml:space="preserve">indicate whether a patient referred for colonoscopy is a </w:t>
      </w:r>
      <w:r w:rsidR="001746BB">
        <w:rPr>
          <w:rFonts w:ascii="Calibri" w:hAnsi="Calibri" w:cs="Arial"/>
          <w:sz w:val="24"/>
          <w:szCs w:val="24"/>
        </w:rPr>
        <w:t>P</w:t>
      </w:r>
      <w:r w:rsidRPr="003A6506">
        <w:rPr>
          <w:rFonts w:ascii="Calibri" w:hAnsi="Calibri" w:cs="Arial"/>
          <w:sz w:val="24"/>
          <w:szCs w:val="24"/>
        </w:rPr>
        <w:t>rogram participant to assist with reporting to the Program Register</w:t>
      </w:r>
      <w:r w:rsidR="003A6506">
        <w:rPr>
          <w:rFonts w:ascii="Calibri" w:hAnsi="Calibri" w:cs="Arial"/>
          <w:sz w:val="24"/>
          <w:szCs w:val="24"/>
        </w:rPr>
        <w:t>;</w:t>
      </w:r>
      <w:r w:rsidRPr="003A6506">
        <w:rPr>
          <w:rFonts w:ascii="Calibri" w:hAnsi="Calibri" w:cs="Arial"/>
          <w:sz w:val="24"/>
          <w:szCs w:val="24"/>
        </w:rPr>
        <w:t xml:space="preserve"> </w:t>
      </w:r>
    </w:p>
    <w:p w:rsidR="00B35423" w:rsidRDefault="00C35EDF" w:rsidP="00397195">
      <w:pPr>
        <w:numPr>
          <w:ilvl w:val="0"/>
          <w:numId w:val="4"/>
        </w:numPr>
        <w:spacing w:before="120" w:after="60" w:line="240" w:lineRule="auto"/>
        <w:ind w:left="426" w:hanging="357"/>
        <w:rPr>
          <w:rFonts w:ascii="Calibri" w:hAnsi="Calibri" w:cs="Arial"/>
          <w:sz w:val="24"/>
          <w:szCs w:val="24"/>
        </w:rPr>
      </w:pPr>
      <w:r w:rsidRPr="003A6506">
        <w:rPr>
          <w:rFonts w:ascii="Calibri" w:hAnsi="Calibri" w:cs="Arial"/>
          <w:sz w:val="24"/>
          <w:szCs w:val="24"/>
        </w:rPr>
        <w:t>notify the Program Register of referral/non referral for colonoscopy or other bowel examination for participants with a positive result</w:t>
      </w:r>
      <w:r w:rsidR="00B35423">
        <w:rPr>
          <w:rFonts w:ascii="Calibri" w:hAnsi="Calibri" w:cs="Arial"/>
          <w:sz w:val="24"/>
          <w:szCs w:val="24"/>
        </w:rPr>
        <w:t>;</w:t>
      </w:r>
    </w:p>
    <w:p w:rsidR="00B35423" w:rsidRDefault="00855231" w:rsidP="00397195">
      <w:pPr>
        <w:numPr>
          <w:ilvl w:val="0"/>
          <w:numId w:val="4"/>
        </w:numPr>
        <w:spacing w:before="120" w:after="60" w:line="240" w:lineRule="auto"/>
        <w:ind w:left="426" w:hanging="357"/>
        <w:rPr>
          <w:rFonts w:ascii="Calibri" w:hAnsi="Calibri" w:cs="Arial"/>
          <w:sz w:val="24"/>
          <w:szCs w:val="24"/>
        </w:rPr>
      </w:pPr>
      <w:r w:rsidRPr="00B35423">
        <w:rPr>
          <w:rFonts w:ascii="Calibri" w:hAnsi="Calibri" w:cs="Arial"/>
          <w:sz w:val="24"/>
          <w:szCs w:val="24"/>
        </w:rPr>
        <w:t>manage individuals identified as being at increased risk of bowel cancer in accordance with the National Health and Medical Research Council (NHMRC) Guidelines</w:t>
      </w:r>
      <w:r w:rsidR="00B35423">
        <w:rPr>
          <w:rFonts w:ascii="Calibri" w:hAnsi="Calibri" w:cs="Arial"/>
          <w:sz w:val="24"/>
          <w:szCs w:val="24"/>
        </w:rPr>
        <w:t>;</w:t>
      </w:r>
      <w:r w:rsidR="003F2BE8">
        <w:rPr>
          <w:rFonts w:ascii="Calibri" w:hAnsi="Calibri" w:cs="Arial"/>
          <w:sz w:val="24"/>
          <w:szCs w:val="24"/>
        </w:rPr>
        <w:t xml:space="preserve"> and</w:t>
      </w:r>
    </w:p>
    <w:p w:rsidR="00855231" w:rsidRDefault="00855231" w:rsidP="00397195">
      <w:pPr>
        <w:pStyle w:val="ListParagraph"/>
        <w:numPr>
          <w:ilvl w:val="0"/>
          <w:numId w:val="4"/>
        </w:numPr>
        <w:tabs>
          <w:tab w:val="left" w:pos="426"/>
        </w:tabs>
        <w:spacing w:before="120" w:after="60" w:line="240" w:lineRule="auto"/>
        <w:ind w:left="426" w:hanging="357"/>
        <w:rPr>
          <w:rFonts w:ascii="Calibri" w:hAnsi="Calibri" w:cs="Arial"/>
          <w:sz w:val="24"/>
          <w:szCs w:val="24"/>
        </w:rPr>
      </w:pPr>
      <w:r w:rsidRPr="00B35423">
        <w:rPr>
          <w:rFonts w:ascii="Calibri" w:hAnsi="Calibri" w:cs="Arial"/>
          <w:sz w:val="24"/>
          <w:szCs w:val="24"/>
        </w:rPr>
        <w:t>inform individuals at average risk that the NHMRC Guidelines recommend screening at least once every two years from the age of 50.</w:t>
      </w:r>
    </w:p>
    <w:p w:rsidR="006426F1" w:rsidRDefault="00B35423" w:rsidP="00997B48">
      <w:pPr>
        <w:spacing w:before="120" w:after="60" w:line="240" w:lineRule="auto"/>
        <w:rPr>
          <w:rFonts w:ascii="Calibri" w:hAnsi="Calibri" w:cs="Arial"/>
          <w:sz w:val="24"/>
          <w:szCs w:val="24"/>
        </w:rPr>
      </w:pPr>
      <w:r>
        <w:rPr>
          <w:rFonts w:ascii="Calibri" w:hAnsi="Calibri" w:cs="Arial"/>
          <w:sz w:val="24"/>
          <w:szCs w:val="24"/>
        </w:rPr>
        <w:t xml:space="preserve">Currently </w:t>
      </w:r>
      <w:r w:rsidRPr="00B35423">
        <w:rPr>
          <w:rFonts w:ascii="Calibri" w:hAnsi="Calibri" w:cs="Arial"/>
          <w:sz w:val="24"/>
          <w:szCs w:val="24"/>
        </w:rPr>
        <w:t>GPs are actively involved in managing patients with a positive test and organis</w:t>
      </w:r>
      <w:r>
        <w:rPr>
          <w:rFonts w:ascii="Calibri" w:hAnsi="Calibri" w:cs="Arial"/>
          <w:sz w:val="24"/>
          <w:szCs w:val="24"/>
        </w:rPr>
        <w:t xml:space="preserve">ing </w:t>
      </w:r>
      <w:r w:rsidRPr="00B35423">
        <w:rPr>
          <w:rFonts w:ascii="Calibri" w:hAnsi="Calibri" w:cs="Arial"/>
          <w:sz w:val="24"/>
          <w:szCs w:val="24"/>
        </w:rPr>
        <w:t xml:space="preserve">referral for colonoscopy. </w:t>
      </w:r>
      <w:r>
        <w:rPr>
          <w:rFonts w:ascii="Calibri" w:hAnsi="Calibri" w:cs="Arial"/>
          <w:sz w:val="24"/>
          <w:szCs w:val="24"/>
        </w:rPr>
        <w:t xml:space="preserve">However, </w:t>
      </w:r>
      <w:r w:rsidRPr="00B35423">
        <w:rPr>
          <w:rFonts w:ascii="Calibri" w:hAnsi="Calibri" w:cs="Arial"/>
          <w:sz w:val="24"/>
          <w:szCs w:val="24"/>
        </w:rPr>
        <w:t xml:space="preserve">there is opportunity for much greater </w:t>
      </w:r>
      <w:r w:rsidR="005571AF">
        <w:rPr>
          <w:rFonts w:ascii="Calibri" w:hAnsi="Calibri" w:cs="Arial"/>
          <w:sz w:val="24"/>
          <w:szCs w:val="24"/>
        </w:rPr>
        <w:t>PHP</w:t>
      </w:r>
      <w:r w:rsidR="005571AF" w:rsidRPr="003C4878">
        <w:rPr>
          <w:rFonts w:ascii="Calibri" w:hAnsi="Calibri" w:cs="Arial"/>
          <w:sz w:val="24"/>
          <w:szCs w:val="24"/>
        </w:rPr>
        <w:t xml:space="preserve"> </w:t>
      </w:r>
      <w:r w:rsidRPr="003C4878">
        <w:rPr>
          <w:rFonts w:ascii="Calibri" w:hAnsi="Calibri" w:cs="Arial"/>
          <w:sz w:val="24"/>
          <w:szCs w:val="24"/>
        </w:rPr>
        <w:t>involvement in the screening process</w:t>
      </w:r>
      <w:r>
        <w:rPr>
          <w:rFonts w:ascii="Calibri" w:hAnsi="Calibri" w:cs="Arial"/>
          <w:sz w:val="24"/>
          <w:szCs w:val="24"/>
        </w:rPr>
        <w:t>, in particular identifying</w:t>
      </w:r>
      <w:r w:rsidRPr="003C4878">
        <w:rPr>
          <w:rFonts w:ascii="Calibri" w:hAnsi="Calibri" w:cs="Arial"/>
          <w:sz w:val="24"/>
          <w:szCs w:val="24"/>
        </w:rPr>
        <w:t xml:space="preserve"> </w:t>
      </w:r>
      <w:r>
        <w:rPr>
          <w:rFonts w:ascii="Calibri" w:hAnsi="Calibri" w:cs="Arial"/>
          <w:sz w:val="24"/>
          <w:szCs w:val="24"/>
        </w:rPr>
        <w:t>eligible patients</w:t>
      </w:r>
      <w:r w:rsidR="00D95802">
        <w:rPr>
          <w:rFonts w:ascii="Calibri" w:hAnsi="Calibri" w:cs="Arial"/>
          <w:sz w:val="24"/>
          <w:szCs w:val="24"/>
        </w:rPr>
        <w:t>,</w:t>
      </w:r>
      <w:r w:rsidRPr="003C4878">
        <w:rPr>
          <w:rFonts w:ascii="Calibri" w:hAnsi="Calibri" w:cs="Arial"/>
          <w:sz w:val="24"/>
          <w:szCs w:val="24"/>
        </w:rPr>
        <w:t xml:space="preserve"> </w:t>
      </w:r>
      <w:r w:rsidR="00D95802">
        <w:rPr>
          <w:rFonts w:ascii="Calibri" w:hAnsi="Calibri" w:cs="Arial"/>
          <w:sz w:val="24"/>
          <w:szCs w:val="24"/>
        </w:rPr>
        <w:t>discussing</w:t>
      </w:r>
      <w:r w:rsidRPr="003C4878">
        <w:rPr>
          <w:rFonts w:ascii="Calibri" w:hAnsi="Calibri" w:cs="Arial"/>
          <w:sz w:val="24"/>
          <w:szCs w:val="24"/>
        </w:rPr>
        <w:t xml:space="preserve"> the </w:t>
      </w:r>
      <w:r w:rsidR="00E96047">
        <w:rPr>
          <w:rFonts w:ascii="Calibri" w:hAnsi="Calibri" w:cs="Arial"/>
          <w:sz w:val="24"/>
          <w:szCs w:val="24"/>
        </w:rPr>
        <w:t>Program</w:t>
      </w:r>
      <w:r w:rsidR="00670B10">
        <w:rPr>
          <w:rFonts w:ascii="Calibri" w:hAnsi="Calibri" w:cs="Arial"/>
          <w:sz w:val="24"/>
          <w:szCs w:val="24"/>
        </w:rPr>
        <w:t xml:space="preserve"> with patients</w:t>
      </w:r>
      <w:r>
        <w:rPr>
          <w:rFonts w:ascii="Calibri" w:hAnsi="Calibri" w:cs="Arial"/>
          <w:sz w:val="24"/>
          <w:szCs w:val="24"/>
        </w:rPr>
        <w:t xml:space="preserve"> </w:t>
      </w:r>
      <w:r w:rsidRPr="003C4878">
        <w:rPr>
          <w:rFonts w:ascii="Calibri" w:hAnsi="Calibri" w:cs="Arial"/>
          <w:sz w:val="24"/>
          <w:szCs w:val="24"/>
        </w:rPr>
        <w:t xml:space="preserve">and if appropriate, </w:t>
      </w:r>
      <w:r w:rsidR="00D95802" w:rsidRPr="003C4878">
        <w:rPr>
          <w:rFonts w:ascii="Calibri" w:hAnsi="Calibri" w:cs="Arial"/>
          <w:sz w:val="24"/>
          <w:szCs w:val="24"/>
        </w:rPr>
        <w:t>encourag</w:t>
      </w:r>
      <w:r w:rsidR="00D95802">
        <w:rPr>
          <w:rFonts w:ascii="Calibri" w:hAnsi="Calibri" w:cs="Arial"/>
          <w:sz w:val="24"/>
          <w:szCs w:val="24"/>
        </w:rPr>
        <w:t>ing</w:t>
      </w:r>
      <w:r w:rsidR="00D95802" w:rsidRPr="003C4878">
        <w:rPr>
          <w:rFonts w:ascii="Calibri" w:hAnsi="Calibri" w:cs="Arial"/>
          <w:sz w:val="24"/>
          <w:szCs w:val="24"/>
        </w:rPr>
        <w:t xml:space="preserve"> </w:t>
      </w:r>
      <w:r w:rsidR="00C82A66">
        <w:rPr>
          <w:rFonts w:ascii="Calibri" w:hAnsi="Calibri" w:cs="Arial"/>
          <w:sz w:val="24"/>
          <w:szCs w:val="24"/>
        </w:rPr>
        <w:t>screening (through the Program if eligible or alternative method if not eligible).</w:t>
      </w:r>
    </w:p>
    <w:p w:rsidR="00160A43" w:rsidRPr="000909B6" w:rsidRDefault="00A35710" w:rsidP="00B37D48">
      <w:pPr>
        <w:spacing w:before="120" w:after="480" w:line="240" w:lineRule="auto"/>
        <w:rPr>
          <w:rFonts w:ascii="Calibri" w:hAnsi="Calibri" w:cs="Arial"/>
          <w:sz w:val="24"/>
          <w:szCs w:val="24"/>
        </w:rPr>
      </w:pPr>
      <w:r w:rsidRPr="00A35710">
        <w:rPr>
          <w:rFonts w:ascii="Calibri" w:hAnsi="Calibri" w:cs="Arial"/>
          <w:sz w:val="24"/>
          <w:szCs w:val="24"/>
        </w:rPr>
        <w:t xml:space="preserve">The National Cancer Screening Register, </w:t>
      </w:r>
      <w:r w:rsidR="00160A43">
        <w:rPr>
          <w:rFonts w:ascii="Calibri" w:hAnsi="Calibri" w:cs="Arial"/>
          <w:sz w:val="24"/>
          <w:szCs w:val="24"/>
        </w:rPr>
        <w:t>which will commence operations for the National Bowel Cancer Screening Program</w:t>
      </w:r>
      <w:r w:rsidRPr="00A35710">
        <w:rPr>
          <w:rFonts w:ascii="Calibri" w:hAnsi="Calibri" w:cs="Arial"/>
          <w:sz w:val="24"/>
          <w:szCs w:val="24"/>
        </w:rPr>
        <w:t xml:space="preserve"> </w:t>
      </w:r>
      <w:r w:rsidR="00160A43">
        <w:rPr>
          <w:rFonts w:ascii="Calibri" w:hAnsi="Calibri" w:cs="Arial"/>
          <w:sz w:val="24"/>
          <w:szCs w:val="24"/>
        </w:rPr>
        <w:t>on 20</w:t>
      </w:r>
      <w:r w:rsidRPr="00A35710">
        <w:rPr>
          <w:rFonts w:ascii="Calibri" w:hAnsi="Calibri" w:cs="Arial"/>
          <w:sz w:val="24"/>
          <w:szCs w:val="24"/>
        </w:rPr>
        <w:t xml:space="preserve"> March 2017, will support </w:t>
      </w:r>
      <w:r w:rsidR="00467991">
        <w:rPr>
          <w:rFonts w:ascii="Calibri" w:hAnsi="Calibri" w:cs="Arial"/>
          <w:sz w:val="24"/>
          <w:szCs w:val="24"/>
        </w:rPr>
        <w:t>PHPs</w:t>
      </w:r>
      <w:r w:rsidRPr="00A35710">
        <w:rPr>
          <w:rFonts w:ascii="Calibri" w:hAnsi="Calibri" w:cs="Arial"/>
          <w:sz w:val="24"/>
          <w:szCs w:val="24"/>
        </w:rPr>
        <w:t xml:space="preserve"> in their clinical decision </w:t>
      </w:r>
      <w:r w:rsidRPr="00A35710">
        <w:rPr>
          <w:rFonts w:ascii="Calibri" w:hAnsi="Calibri" w:cs="Arial"/>
          <w:sz w:val="24"/>
          <w:szCs w:val="24"/>
        </w:rPr>
        <w:lastRenderedPageBreak/>
        <w:t xml:space="preserve">making regarding their patients participation in the Program. </w:t>
      </w:r>
      <w:r w:rsidR="00467991">
        <w:rPr>
          <w:rFonts w:ascii="Calibri" w:hAnsi="Calibri" w:cs="Arial"/>
          <w:sz w:val="24"/>
          <w:szCs w:val="24"/>
        </w:rPr>
        <w:t>PHPs</w:t>
      </w:r>
      <w:r w:rsidRPr="00A35710">
        <w:rPr>
          <w:rFonts w:ascii="Calibri" w:hAnsi="Calibri" w:cs="Arial"/>
          <w:sz w:val="24"/>
          <w:szCs w:val="24"/>
        </w:rPr>
        <w:t xml:space="preserve"> will be able to interact with the Register, for example they will be able to bring forward or suspend an invitation for a patient. The functionality of the new register could be used to support the opportunistic provision of Program kits by </w:t>
      </w:r>
      <w:r w:rsidR="00467991">
        <w:rPr>
          <w:rFonts w:ascii="Calibri" w:hAnsi="Calibri" w:cs="Arial"/>
          <w:sz w:val="24"/>
          <w:szCs w:val="24"/>
        </w:rPr>
        <w:t>PHPs</w:t>
      </w:r>
      <w:r w:rsidRPr="00A35710">
        <w:rPr>
          <w:rFonts w:ascii="Calibri" w:hAnsi="Calibri" w:cs="Arial"/>
          <w:sz w:val="24"/>
          <w:szCs w:val="24"/>
        </w:rPr>
        <w:t xml:space="preserve"> to select population groups to complement the overall mail out model. The feasibility of this approach will be considered by the Program in the future.</w:t>
      </w:r>
    </w:p>
    <w:p w:rsidR="005C71C1" w:rsidRDefault="002F0FDC" w:rsidP="00D073DD">
      <w:pPr>
        <w:pStyle w:val="Heading1"/>
        <w:numPr>
          <w:ilvl w:val="0"/>
          <w:numId w:val="17"/>
        </w:numPr>
      </w:pPr>
      <w:bookmarkStart w:id="8" w:name="_Toc466376060"/>
      <w:r>
        <w:t>Evidence for Expanding the PHP Role</w:t>
      </w:r>
      <w:bookmarkEnd w:id="8"/>
      <w:r>
        <w:t xml:space="preserve"> </w:t>
      </w:r>
    </w:p>
    <w:p w:rsidR="005C71C1" w:rsidRPr="005C71C1" w:rsidRDefault="005C71C1" w:rsidP="002318AD">
      <w:pPr>
        <w:pStyle w:val="ListParagraph"/>
        <w:spacing w:before="120" w:after="60" w:line="240" w:lineRule="auto"/>
        <w:ind w:left="0"/>
        <w:rPr>
          <w:rFonts w:ascii="Calibri" w:hAnsi="Calibri" w:cs="Arial"/>
          <w:b/>
          <w:sz w:val="28"/>
          <w:szCs w:val="28"/>
        </w:rPr>
      </w:pPr>
      <w:r w:rsidRPr="00CE6617">
        <w:rPr>
          <w:rFonts w:ascii="Calibri" w:hAnsi="Calibri" w:cs="Arial"/>
          <w:sz w:val="24"/>
          <w:szCs w:val="24"/>
        </w:rPr>
        <w:t xml:space="preserve">A </w:t>
      </w:r>
      <w:r w:rsidR="00096DDB">
        <w:rPr>
          <w:rFonts w:ascii="Calibri" w:hAnsi="Calibri" w:cs="Arial"/>
          <w:sz w:val="24"/>
          <w:szCs w:val="24"/>
        </w:rPr>
        <w:t>comparison of</w:t>
      </w:r>
      <w:r w:rsidRPr="005C71C1">
        <w:rPr>
          <w:rFonts w:ascii="Calibri" w:hAnsi="Calibri" w:cs="Arial"/>
          <w:sz w:val="24"/>
          <w:szCs w:val="24"/>
        </w:rPr>
        <w:t xml:space="preserve"> 20 bowel screening programs internationally concluded that a mixed method, multi-level approach is likely to maximise bowel screening rates.</w:t>
      </w:r>
      <w:r>
        <w:t xml:space="preserve">  </w:t>
      </w:r>
      <w:r w:rsidRPr="005C71C1">
        <w:rPr>
          <w:rFonts w:ascii="Calibri" w:hAnsi="Calibri" w:cs="Arial"/>
          <w:sz w:val="24"/>
          <w:szCs w:val="24"/>
        </w:rPr>
        <w:t xml:space="preserve">This includes making information about screening broadly available, ensuring that the opportunity to screen is readily accessible at the population level and engaging </w:t>
      </w:r>
      <w:r w:rsidR="00670B10">
        <w:rPr>
          <w:rFonts w:ascii="Calibri" w:hAnsi="Calibri" w:cs="Arial"/>
          <w:sz w:val="24"/>
          <w:szCs w:val="24"/>
        </w:rPr>
        <w:t>PHPs</w:t>
      </w:r>
      <w:r w:rsidR="0086174C">
        <w:rPr>
          <w:rFonts w:ascii="Calibri" w:hAnsi="Calibri" w:cs="Arial"/>
          <w:sz w:val="24"/>
          <w:szCs w:val="24"/>
        </w:rPr>
        <w:t xml:space="preserve"> in the screening process</w:t>
      </w:r>
      <w:r w:rsidRPr="005C71C1">
        <w:rPr>
          <w:rFonts w:ascii="Calibri" w:hAnsi="Calibri" w:cs="Arial"/>
          <w:sz w:val="24"/>
          <w:szCs w:val="24"/>
        </w:rPr>
        <w:t>.</w:t>
      </w:r>
      <w:r w:rsidR="00FA253D">
        <w:rPr>
          <w:rFonts w:ascii="Calibri" w:hAnsi="Calibri" w:cs="Arial"/>
          <w:sz w:val="24"/>
          <w:szCs w:val="24"/>
        </w:rPr>
        <w:t xml:space="preserve"> </w:t>
      </w:r>
      <w:r w:rsidR="00FA253D">
        <w:rPr>
          <w:rStyle w:val="EndnoteReference"/>
          <w:rFonts w:ascii="Calibri" w:hAnsi="Calibri" w:cs="Arial"/>
          <w:sz w:val="24"/>
          <w:szCs w:val="24"/>
        </w:rPr>
        <w:endnoteReference w:id="6"/>
      </w:r>
      <w:r w:rsidRPr="005C71C1">
        <w:rPr>
          <w:rFonts w:ascii="Calibri" w:hAnsi="Calibri" w:cs="Arial"/>
          <w:sz w:val="24"/>
          <w:szCs w:val="24"/>
        </w:rPr>
        <w:t xml:space="preserve"> </w:t>
      </w:r>
    </w:p>
    <w:p w:rsidR="00FA77DC" w:rsidRDefault="00E75A05" w:rsidP="002318AD">
      <w:pPr>
        <w:autoSpaceDE w:val="0"/>
        <w:autoSpaceDN w:val="0"/>
        <w:adjustRightInd w:val="0"/>
        <w:spacing w:before="120" w:after="60" w:line="240" w:lineRule="auto"/>
        <w:rPr>
          <w:rFonts w:ascii="Calibri" w:hAnsi="Calibri" w:cs="Arial"/>
          <w:sz w:val="24"/>
          <w:szCs w:val="24"/>
        </w:rPr>
      </w:pPr>
      <w:r>
        <w:rPr>
          <w:rFonts w:ascii="Calibri" w:hAnsi="Calibri" w:cs="Arial"/>
          <w:sz w:val="24"/>
          <w:szCs w:val="24"/>
        </w:rPr>
        <w:t xml:space="preserve">Research has consistently demonstrated that a recommendation from </w:t>
      </w:r>
      <w:r w:rsidR="00E16B14">
        <w:rPr>
          <w:rFonts w:ascii="Calibri" w:hAnsi="Calibri" w:cs="Arial"/>
          <w:sz w:val="24"/>
          <w:szCs w:val="24"/>
        </w:rPr>
        <w:t>PHPs</w:t>
      </w:r>
      <w:r>
        <w:rPr>
          <w:rFonts w:ascii="Calibri" w:hAnsi="Calibri" w:cs="Arial"/>
          <w:sz w:val="24"/>
          <w:szCs w:val="24"/>
        </w:rPr>
        <w:t xml:space="preserve"> to screen for bowel cancer using an </w:t>
      </w:r>
      <w:r w:rsidR="005748FC">
        <w:rPr>
          <w:rFonts w:ascii="Calibri" w:hAnsi="Calibri" w:cs="Arial"/>
          <w:sz w:val="24"/>
          <w:szCs w:val="24"/>
        </w:rPr>
        <w:t xml:space="preserve">immunochemical </w:t>
      </w:r>
      <w:r>
        <w:rPr>
          <w:rFonts w:ascii="Calibri" w:hAnsi="Calibri" w:cs="Arial"/>
          <w:sz w:val="24"/>
          <w:szCs w:val="24"/>
        </w:rPr>
        <w:t>FOBT is an important motivator for participation.</w:t>
      </w:r>
      <w:r w:rsidR="00B779E6">
        <w:rPr>
          <w:rStyle w:val="EndnoteReference"/>
          <w:rFonts w:ascii="Calibri" w:hAnsi="Calibri" w:cs="Arial"/>
          <w:sz w:val="24"/>
          <w:szCs w:val="24"/>
        </w:rPr>
        <w:endnoteReference w:id="7"/>
      </w:r>
      <w:r w:rsidR="00B779E6" w:rsidRPr="005C5821">
        <w:rPr>
          <w:rStyle w:val="EndnoteReference"/>
        </w:rPr>
        <w:t>,</w:t>
      </w:r>
      <w:r w:rsidR="00B779E6" w:rsidRPr="008E7F4E">
        <w:rPr>
          <w:rStyle w:val="EndnoteReference"/>
          <w:rFonts w:ascii="Calibri" w:hAnsi="Calibri" w:cs="Arial"/>
          <w:sz w:val="24"/>
          <w:szCs w:val="24"/>
        </w:rPr>
        <w:t xml:space="preserve"> </w:t>
      </w:r>
      <w:r w:rsidR="00B779E6">
        <w:rPr>
          <w:rStyle w:val="EndnoteReference"/>
          <w:rFonts w:ascii="Calibri" w:hAnsi="Calibri" w:cs="Arial"/>
          <w:sz w:val="24"/>
          <w:szCs w:val="24"/>
        </w:rPr>
        <w:endnoteReference w:id="8"/>
      </w:r>
      <w:r w:rsidR="00643C0B">
        <w:rPr>
          <w:rStyle w:val="EndnoteReference"/>
          <w:rFonts w:ascii="Calibri" w:hAnsi="Calibri" w:cs="Arial"/>
          <w:sz w:val="24"/>
          <w:szCs w:val="24"/>
        </w:rPr>
        <w:t xml:space="preserve"> </w:t>
      </w:r>
      <w:r w:rsidR="00643C0B" w:rsidRPr="005C5821">
        <w:rPr>
          <w:rStyle w:val="EndnoteReference"/>
        </w:rPr>
        <w:t>,</w:t>
      </w:r>
      <w:r w:rsidR="00B779E6">
        <w:rPr>
          <w:rStyle w:val="EndnoteReference"/>
          <w:rFonts w:ascii="Calibri" w:hAnsi="Calibri" w:cs="Arial"/>
          <w:sz w:val="24"/>
          <w:szCs w:val="24"/>
        </w:rPr>
        <w:endnoteReference w:id="9"/>
      </w:r>
      <w:r w:rsidR="00B779E6">
        <w:rPr>
          <w:rFonts w:ascii="Calibri" w:hAnsi="Calibri" w:cs="Arial"/>
          <w:sz w:val="24"/>
          <w:szCs w:val="24"/>
        </w:rPr>
        <w:t xml:space="preserve"> </w:t>
      </w:r>
      <w:r>
        <w:rPr>
          <w:rFonts w:ascii="Calibri" w:hAnsi="Calibri" w:cs="Arial"/>
          <w:sz w:val="24"/>
          <w:szCs w:val="24"/>
        </w:rPr>
        <w:t xml:space="preserve"> </w:t>
      </w:r>
      <w:r w:rsidR="00E16B14">
        <w:rPr>
          <w:rFonts w:ascii="Calibri" w:hAnsi="Calibri" w:cs="Arial"/>
          <w:sz w:val="24"/>
          <w:szCs w:val="24"/>
        </w:rPr>
        <w:t>PHPs</w:t>
      </w:r>
      <w:r w:rsidR="00E16B14" w:rsidRPr="00E16B14">
        <w:rPr>
          <w:rFonts w:ascii="Calibri" w:hAnsi="Calibri" w:cs="Arial"/>
          <w:sz w:val="24"/>
          <w:szCs w:val="24"/>
        </w:rPr>
        <w:t xml:space="preserve"> </w:t>
      </w:r>
      <w:r w:rsidR="00E16B14">
        <w:rPr>
          <w:rFonts w:ascii="Calibri" w:hAnsi="Calibri" w:cs="Arial"/>
          <w:sz w:val="24"/>
          <w:szCs w:val="24"/>
        </w:rPr>
        <w:t>involvement in</w:t>
      </w:r>
      <w:r w:rsidR="00E16B14" w:rsidRPr="00E16B14">
        <w:rPr>
          <w:rFonts w:ascii="Calibri" w:hAnsi="Calibri" w:cs="Arial"/>
          <w:sz w:val="24"/>
          <w:szCs w:val="24"/>
        </w:rPr>
        <w:t xml:space="preserve"> conveying</w:t>
      </w:r>
      <w:r w:rsidR="00E16B14">
        <w:rPr>
          <w:rFonts w:ascii="Calibri" w:hAnsi="Calibri" w:cs="Arial"/>
          <w:sz w:val="24"/>
          <w:szCs w:val="24"/>
        </w:rPr>
        <w:t xml:space="preserve"> </w:t>
      </w:r>
      <w:r w:rsidR="00E16B14" w:rsidRPr="00E16B14">
        <w:rPr>
          <w:rFonts w:ascii="Calibri" w:hAnsi="Calibri" w:cs="Arial"/>
          <w:sz w:val="24"/>
          <w:szCs w:val="24"/>
        </w:rPr>
        <w:t>information to people invited for screening</w:t>
      </w:r>
      <w:r w:rsidR="00E16B14">
        <w:rPr>
          <w:rFonts w:ascii="Calibri" w:hAnsi="Calibri" w:cs="Arial"/>
          <w:sz w:val="24"/>
          <w:szCs w:val="24"/>
        </w:rPr>
        <w:t xml:space="preserve"> has</w:t>
      </w:r>
      <w:r w:rsidR="00643C0B">
        <w:rPr>
          <w:rFonts w:ascii="Calibri" w:hAnsi="Calibri" w:cs="Arial"/>
          <w:sz w:val="24"/>
          <w:szCs w:val="24"/>
        </w:rPr>
        <w:t xml:space="preserve"> been</w:t>
      </w:r>
      <w:r w:rsidR="00E16B14">
        <w:rPr>
          <w:rFonts w:ascii="Calibri" w:hAnsi="Calibri" w:cs="Arial"/>
          <w:sz w:val="24"/>
          <w:szCs w:val="24"/>
        </w:rPr>
        <w:t xml:space="preserve"> shown to </w:t>
      </w:r>
      <w:r w:rsidR="00E16B14" w:rsidRPr="00E16B14">
        <w:rPr>
          <w:rFonts w:ascii="Calibri" w:hAnsi="Calibri" w:cs="Arial"/>
          <w:sz w:val="24"/>
          <w:szCs w:val="24"/>
        </w:rPr>
        <w:t>improv</w:t>
      </w:r>
      <w:r w:rsidR="00E16B14">
        <w:rPr>
          <w:rFonts w:ascii="Calibri" w:hAnsi="Calibri" w:cs="Arial"/>
          <w:sz w:val="24"/>
          <w:szCs w:val="24"/>
        </w:rPr>
        <w:t xml:space="preserve">e </w:t>
      </w:r>
      <w:r w:rsidR="00E16B14" w:rsidRPr="00E16B14">
        <w:rPr>
          <w:rFonts w:ascii="Calibri" w:hAnsi="Calibri" w:cs="Arial"/>
          <w:sz w:val="24"/>
          <w:szCs w:val="24"/>
        </w:rPr>
        <w:t xml:space="preserve">awareness of the risk of </w:t>
      </w:r>
      <w:r w:rsidR="00E16B14">
        <w:rPr>
          <w:rFonts w:ascii="Calibri" w:hAnsi="Calibri" w:cs="Arial"/>
          <w:sz w:val="24"/>
          <w:szCs w:val="24"/>
        </w:rPr>
        <w:t>bowel cancer and</w:t>
      </w:r>
      <w:r w:rsidR="00E16B14" w:rsidRPr="00E16B14">
        <w:rPr>
          <w:rFonts w:ascii="Calibri" w:hAnsi="Calibri" w:cs="Arial"/>
          <w:sz w:val="24"/>
          <w:szCs w:val="24"/>
        </w:rPr>
        <w:t xml:space="preserve"> the benefits of screening</w:t>
      </w:r>
      <w:r w:rsidR="00643C0B">
        <w:rPr>
          <w:rFonts w:ascii="Calibri" w:hAnsi="Calibri" w:cs="Arial"/>
          <w:sz w:val="24"/>
          <w:szCs w:val="24"/>
        </w:rPr>
        <w:t>,</w:t>
      </w:r>
      <w:r w:rsidR="00E16B14" w:rsidRPr="00E16B14">
        <w:rPr>
          <w:rFonts w:ascii="Calibri" w:hAnsi="Calibri" w:cs="Arial"/>
          <w:sz w:val="24"/>
          <w:szCs w:val="24"/>
        </w:rPr>
        <w:t xml:space="preserve"> and</w:t>
      </w:r>
      <w:r w:rsidR="00E16B14">
        <w:rPr>
          <w:rFonts w:ascii="Calibri" w:hAnsi="Calibri" w:cs="Arial"/>
          <w:sz w:val="24"/>
          <w:szCs w:val="24"/>
        </w:rPr>
        <w:t xml:space="preserve"> to</w:t>
      </w:r>
      <w:r w:rsidR="00E16B14" w:rsidRPr="00E16B14">
        <w:rPr>
          <w:rFonts w:ascii="Calibri" w:hAnsi="Calibri" w:cs="Arial"/>
          <w:sz w:val="24"/>
          <w:szCs w:val="24"/>
        </w:rPr>
        <w:t xml:space="preserve"> increas</w:t>
      </w:r>
      <w:r w:rsidR="00E16B14">
        <w:rPr>
          <w:rFonts w:ascii="Calibri" w:hAnsi="Calibri" w:cs="Arial"/>
          <w:sz w:val="24"/>
          <w:szCs w:val="24"/>
        </w:rPr>
        <w:t>e</w:t>
      </w:r>
      <w:r w:rsidR="00E16B14" w:rsidRPr="00E16B14">
        <w:rPr>
          <w:rFonts w:ascii="Calibri" w:hAnsi="Calibri" w:cs="Arial"/>
          <w:sz w:val="24"/>
          <w:szCs w:val="24"/>
        </w:rPr>
        <w:t xml:space="preserve"> confi</w:t>
      </w:r>
      <w:r w:rsidR="00E16B14">
        <w:rPr>
          <w:rFonts w:ascii="Calibri" w:hAnsi="Calibri" w:cs="Arial"/>
          <w:sz w:val="24"/>
          <w:szCs w:val="24"/>
        </w:rPr>
        <w:t xml:space="preserve">dence in the </w:t>
      </w:r>
      <w:r w:rsidR="00E16B14" w:rsidRPr="00E16B14">
        <w:rPr>
          <w:rFonts w:ascii="Calibri" w:hAnsi="Calibri" w:cs="Arial"/>
          <w:sz w:val="24"/>
          <w:szCs w:val="24"/>
        </w:rPr>
        <w:t>screening method.</w:t>
      </w:r>
      <w:r w:rsidR="00FA77DC">
        <w:rPr>
          <w:rFonts w:ascii="Calibri" w:hAnsi="Calibri" w:cs="Arial"/>
          <w:sz w:val="24"/>
          <w:szCs w:val="24"/>
        </w:rPr>
        <w:t xml:space="preserve"> Evidence suggests that PHP involvement in</w:t>
      </w:r>
      <w:r w:rsidR="004B2435">
        <w:rPr>
          <w:rFonts w:ascii="Calibri" w:hAnsi="Calibri" w:cs="Arial"/>
          <w:sz w:val="24"/>
          <w:szCs w:val="24"/>
        </w:rPr>
        <w:t xml:space="preserve"> an</w:t>
      </w:r>
      <w:r w:rsidR="00FA77DC">
        <w:rPr>
          <w:rFonts w:ascii="Calibri" w:hAnsi="Calibri" w:cs="Arial"/>
          <w:sz w:val="24"/>
          <w:szCs w:val="24"/>
        </w:rPr>
        <w:t xml:space="preserve"> individual’s decision to undergo </w:t>
      </w:r>
      <w:r w:rsidR="00E16B14">
        <w:rPr>
          <w:rFonts w:ascii="Calibri" w:hAnsi="Calibri" w:cs="Arial"/>
          <w:sz w:val="24"/>
          <w:szCs w:val="24"/>
        </w:rPr>
        <w:t xml:space="preserve">screening </w:t>
      </w:r>
      <w:r w:rsidR="00FA77DC">
        <w:rPr>
          <w:rFonts w:ascii="Calibri" w:hAnsi="Calibri" w:cs="Arial"/>
          <w:sz w:val="24"/>
          <w:szCs w:val="24"/>
        </w:rPr>
        <w:t>is</w:t>
      </w:r>
      <w:r w:rsidR="00E16B14" w:rsidRPr="00E16B14">
        <w:rPr>
          <w:rFonts w:ascii="Calibri" w:hAnsi="Calibri" w:cs="Arial"/>
          <w:sz w:val="24"/>
          <w:szCs w:val="24"/>
        </w:rPr>
        <w:t xml:space="preserve"> the strongest predictor of participation, in parti</w:t>
      </w:r>
      <w:r w:rsidR="00FA77DC">
        <w:rPr>
          <w:rFonts w:ascii="Calibri" w:hAnsi="Calibri" w:cs="Arial"/>
          <w:sz w:val="24"/>
          <w:szCs w:val="24"/>
        </w:rPr>
        <w:t>cular, for less educated people.</w:t>
      </w:r>
      <w:r w:rsidR="00B779E6">
        <w:rPr>
          <w:rStyle w:val="EndnoteReference"/>
          <w:rFonts w:ascii="Calibri" w:hAnsi="Calibri" w:cs="Arial"/>
          <w:sz w:val="24"/>
          <w:szCs w:val="24"/>
        </w:rPr>
        <w:endnoteReference w:id="10"/>
      </w:r>
    </w:p>
    <w:p w:rsidR="000A31F4" w:rsidRDefault="0035016F" w:rsidP="000A31F4">
      <w:pPr>
        <w:autoSpaceDE w:val="0"/>
        <w:autoSpaceDN w:val="0"/>
        <w:adjustRightInd w:val="0"/>
        <w:spacing w:after="0" w:line="240" w:lineRule="auto"/>
        <w:rPr>
          <w:rFonts w:ascii="Calibri" w:hAnsi="Calibri" w:cs="Arial"/>
          <w:sz w:val="24"/>
          <w:szCs w:val="24"/>
        </w:rPr>
      </w:pPr>
      <w:r>
        <w:rPr>
          <w:rFonts w:ascii="Calibri" w:hAnsi="Calibri" w:cs="Arial"/>
          <w:sz w:val="24"/>
          <w:szCs w:val="24"/>
        </w:rPr>
        <w:t>I</w:t>
      </w:r>
      <w:r w:rsidR="00122CD7">
        <w:rPr>
          <w:rFonts w:ascii="Calibri" w:hAnsi="Calibri" w:cs="Arial"/>
          <w:sz w:val="24"/>
          <w:szCs w:val="24"/>
        </w:rPr>
        <w:t xml:space="preserve">nvolvement from PHPs </w:t>
      </w:r>
      <w:r>
        <w:rPr>
          <w:rFonts w:ascii="Calibri" w:hAnsi="Calibri" w:cs="Arial"/>
          <w:sz w:val="24"/>
          <w:szCs w:val="24"/>
        </w:rPr>
        <w:t>could</w:t>
      </w:r>
      <w:r w:rsidR="00122CD7">
        <w:rPr>
          <w:rFonts w:ascii="Calibri" w:hAnsi="Calibri" w:cs="Arial"/>
          <w:sz w:val="24"/>
          <w:szCs w:val="24"/>
        </w:rPr>
        <w:t xml:space="preserve"> assist people from</w:t>
      </w:r>
      <w:r>
        <w:rPr>
          <w:rFonts w:ascii="Calibri" w:hAnsi="Calibri" w:cs="Arial"/>
          <w:sz w:val="24"/>
          <w:szCs w:val="24"/>
        </w:rPr>
        <w:t xml:space="preserve"> </w:t>
      </w:r>
      <w:r w:rsidR="00122CD7">
        <w:rPr>
          <w:rFonts w:ascii="Calibri" w:hAnsi="Calibri" w:cs="Arial"/>
          <w:sz w:val="24"/>
          <w:szCs w:val="24"/>
        </w:rPr>
        <w:t xml:space="preserve">culturally and linguistically diverse groups to overcome </w:t>
      </w:r>
      <w:r w:rsidR="00CE6617">
        <w:rPr>
          <w:rFonts w:ascii="Calibri" w:hAnsi="Calibri" w:cs="Arial"/>
          <w:sz w:val="24"/>
          <w:szCs w:val="24"/>
        </w:rPr>
        <w:t xml:space="preserve">identified </w:t>
      </w:r>
      <w:r w:rsidR="00122CD7">
        <w:rPr>
          <w:rFonts w:ascii="Calibri" w:hAnsi="Calibri" w:cs="Arial"/>
          <w:sz w:val="24"/>
          <w:szCs w:val="24"/>
        </w:rPr>
        <w:t xml:space="preserve">barriers to screening such as </w:t>
      </w:r>
      <w:r w:rsidR="000A31F4" w:rsidRPr="000E63B7">
        <w:rPr>
          <w:rFonts w:ascii="Calibri" w:hAnsi="Calibri" w:cs="Arial"/>
          <w:sz w:val="24"/>
          <w:szCs w:val="24"/>
        </w:rPr>
        <w:t xml:space="preserve">language, </w:t>
      </w:r>
      <w:r w:rsidR="00122CD7">
        <w:rPr>
          <w:rFonts w:ascii="Calibri" w:hAnsi="Calibri" w:cs="Arial"/>
          <w:sz w:val="24"/>
          <w:szCs w:val="24"/>
        </w:rPr>
        <w:t>l</w:t>
      </w:r>
      <w:r w:rsidR="004B2435">
        <w:rPr>
          <w:rFonts w:ascii="Calibri" w:hAnsi="Calibri" w:cs="Arial"/>
          <w:sz w:val="24"/>
          <w:szCs w:val="24"/>
        </w:rPr>
        <w:t xml:space="preserve">ack of </w:t>
      </w:r>
      <w:r w:rsidR="000A31F4" w:rsidRPr="000E63B7">
        <w:rPr>
          <w:rFonts w:ascii="Calibri" w:hAnsi="Calibri" w:cs="Arial"/>
          <w:sz w:val="24"/>
          <w:szCs w:val="24"/>
        </w:rPr>
        <w:t>confidence</w:t>
      </w:r>
      <w:r w:rsidR="004B2435">
        <w:rPr>
          <w:rFonts w:ascii="Calibri" w:hAnsi="Calibri" w:cs="Arial"/>
          <w:sz w:val="24"/>
          <w:szCs w:val="24"/>
        </w:rPr>
        <w:t xml:space="preserve"> in ability to complete the test</w:t>
      </w:r>
      <w:r w:rsidR="000A31F4" w:rsidRPr="000E63B7">
        <w:rPr>
          <w:rFonts w:ascii="Calibri" w:hAnsi="Calibri" w:cs="Arial"/>
          <w:sz w:val="24"/>
          <w:szCs w:val="24"/>
        </w:rPr>
        <w:t>, and fatalistic views about cancer.</w:t>
      </w:r>
      <w:r w:rsidR="00904433" w:rsidRPr="009E0C07">
        <w:rPr>
          <w:rStyle w:val="EndnoteReference"/>
          <w:rFonts w:ascii="Calibri" w:hAnsi="Calibri" w:cs="Arial"/>
          <w:sz w:val="24"/>
          <w:szCs w:val="24"/>
        </w:rPr>
        <w:endnoteReference w:id="11"/>
      </w:r>
    </w:p>
    <w:p w:rsidR="0035016F" w:rsidRPr="00B37D48" w:rsidRDefault="004A7172" w:rsidP="00B37D48">
      <w:pPr>
        <w:spacing w:before="120" w:after="480" w:line="240" w:lineRule="auto"/>
        <w:rPr>
          <w:rFonts w:ascii="Calibri" w:hAnsi="Calibri" w:cs="Arial"/>
          <w:sz w:val="24"/>
          <w:szCs w:val="24"/>
        </w:rPr>
      </w:pPr>
      <w:r>
        <w:rPr>
          <w:rFonts w:ascii="Calibri" w:hAnsi="Calibri" w:cs="Arial"/>
          <w:sz w:val="24"/>
          <w:szCs w:val="24"/>
        </w:rPr>
        <w:t>Four small jurisdictional</w:t>
      </w:r>
      <w:r w:rsidR="0035016F" w:rsidRPr="0035016F">
        <w:rPr>
          <w:rFonts w:ascii="Calibri" w:hAnsi="Calibri" w:cs="Arial"/>
          <w:sz w:val="24"/>
          <w:szCs w:val="24"/>
        </w:rPr>
        <w:t xml:space="preserve"> pilots</w:t>
      </w:r>
      <w:r w:rsidR="0035016F">
        <w:rPr>
          <w:rFonts w:ascii="Calibri" w:hAnsi="Calibri" w:cs="Arial"/>
          <w:sz w:val="24"/>
          <w:szCs w:val="24"/>
        </w:rPr>
        <w:t xml:space="preserve"> </w:t>
      </w:r>
      <w:r w:rsidR="00670B10">
        <w:rPr>
          <w:rFonts w:ascii="Calibri" w:hAnsi="Calibri" w:cs="Arial"/>
          <w:sz w:val="24"/>
          <w:szCs w:val="24"/>
        </w:rPr>
        <w:t>that involved</w:t>
      </w:r>
      <w:r w:rsidR="0035016F" w:rsidRPr="0035016F">
        <w:rPr>
          <w:rFonts w:ascii="Calibri" w:hAnsi="Calibri" w:cs="Arial"/>
          <w:sz w:val="24"/>
          <w:szCs w:val="24"/>
        </w:rPr>
        <w:t xml:space="preserve"> </w:t>
      </w:r>
      <w:r w:rsidR="00670B10">
        <w:rPr>
          <w:rFonts w:ascii="Calibri" w:hAnsi="Calibri" w:cs="Arial"/>
          <w:sz w:val="24"/>
          <w:szCs w:val="24"/>
        </w:rPr>
        <w:t xml:space="preserve">Indigenous </w:t>
      </w:r>
      <w:r w:rsidR="00670B10" w:rsidRPr="0035016F">
        <w:rPr>
          <w:rFonts w:ascii="Calibri" w:hAnsi="Calibri" w:cs="Arial"/>
          <w:sz w:val="24"/>
          <w:szCs w:val="24"/>
        </w:rPr>
        <w:t>primary health care services</w:t>
      </w:r>
      <w:r w:rsidR="00670B10">
        <w:rPr>
          <w:rFonts w:ascii="Calibri" w:hAnsi="Calibri" w:cs="Arial"/>
          <w:sz w:val="24"/>
          <w:szCs w:val="24"/>
        </w:rPr>
        <w:t xml:space="preserve"> </w:t>
      </w:r>
      <w:r w:rsidR="0035016F" w:rsidRPr="0035016F">
        <w:rPr>
          <w:rFonts w:ascii="Calibri" w:hAnsi="Calibri" w:cs="Arial"/>
          <w:sz w:val="24"/>
          <w:szCs w:val="24"/>
        </w:rPr>
        <w:t xml:space="preserve">offering the </w:t>
      </w:r>
      <w:r w:rsidR="0035016F">
        <w:rPr>
          <w:rFonts w:ascii="Calibri" w:hAnsi="Calibri" w:cs="Arial"/>
          <w:sz w:val="24"/>
          <w:szCs w:val="24"/>
        </w:rPr>
        <w:t xml:space="preserve">Program </w:t>
      </w:r>
      <w:r w:rsidR="0035016F" w:rsidRPr="0035016F">
        <w:rPr>
          <w:rFonts w:ascii="Calibri" w:hAnsi="Calibri" w:cs="Arial"/>
          <w:sz w:val="24"/>
          <w:szCs w:val="24"/>
        </w:rPr>
        <w:t xml:space="preserve">kit to </w:t>
      </w:r>
      <w:r w:rsidR="005A3C10">
        <w:rPr>
          <w:rFonts w:ascii="Calibri" w:hAnsi="Calibri" w:cs="Arial"/>
          <w:sz w:val="24"/>
          <w:szCs w:val="24"/>
        </w:rPr>
        <w:t>Aboriginal and Torres Strait Islander people</w:t>
      </w:r>
      <w:r w:rsidR="0035016F" w:rsidRPr="0035016F">
        <w:rPr>
          <w:rFonts w:ascii="Calibri" w:hAnsi="Calibri" w:cs="Arial"/>
          <w:sz w:val="24"/>
          <w:szCs w:val="24"/>
        </w:rPr>
        <w:t xml:space="preserve"> </w:t>
      </w:r>
      <w:r>
        <w:rPr>
          <w:rFonts w:ascii="Calibri" w:hAnsi="Calibri" w:cs="Arial"/>
          <w:sz w:val="24"/>
          <w:szCs w:val="24"/>
        </w:rPr>
        <w:t xml:space="preserve">were </w:t>
      </w:r>
      <w:r w:rsidR="0035016F">
        <w:rPr>
          <w:rFonts w:ascii="Calibri" w:hAnsi="Calibri" w:cs="Arial"/>
          <w:sz w:val="24"/>
          <w:szCs w:val="24"/>
        </w:rPr>
        <w:t>conducted</w:t>
      </w:r>
      <w:r w:rsidR="0035016F" w:rsidRPr="0035016F">
        <w:rPr>
          <w:rFonts w:ascii="Calibri" w:hAnsi="Calibri" w:cs="Arial"/>
          <w:sz w:val="24"/>
          <w:szCs w:val="24"/>
        </w:rPr>
        <w:t xml:space="preserve"> between 2008 and 2011</w:t>
      </w:r>
      <w:r w:rsidR="005A3C10">
        <w:rPr>
          <w:rFonts w:ascii="Calibri" w:hAnsi="Calibri" w:cs="Arial"/>
          <w:sz w:val="24"/>
          <w:szCs w:val="24"/>
        </w:rPr>
        <w:t>,</w:t>
      </w:r>
      <w:r>
        <w:rPr>
          <w:rFonts w:ascii="Calibri" w:hAnsi="Calibri" w:cs="Arial"/>
          <w:sz w:val="24"/>
          <w:szCs w:val="24"/>
        </w:rPr>
        <w:t xml:space="preserve"> </w:t>
      </w:r>
      <w:r w:rsidR="00670B10">
        <w:rPr>
          <w:rFonts w:ascii="Calibri" w:hAnsi="Calibri" w:cs="Arial"/>
          <w:sz w:val="24"/>
          <w:szCs w:val="24"/>
        </w:rPr>
        <w:t xml:space="preserve">resulting </w:t>
      </w:r>
      <w:r>
        <w:rPr>
          <w:rFonts w:ascii="Calibri" w:hAnsi="Calibri" w:cs="Arial"/>
          <w:sz w:val="24"/>
          <w:szCs w:val="24"/>
        </w:rPr>
        <w:t xml:space="preserve">in small increases in participation. The evaluation </w:t>
      </w:r>
      <w:r w:rsidR="0035016F" w:rsidRPr="0035016F">
        <w:rPr>
          <w:rFonts w:ascii="Calibri" w:hAnsi="Calibri" w:cs="Arial"/>
          <w:sz w:val="24"/>
          <w:szCs w:val="24"/>
        </w:rPr>
        <w:t xml:space="preserve">supported integrating </w:t>
      </w:r>
      <w:r w:rsidR="005A3C10">
        <w:rPr>
          <w:rFonts w:ascii="Calibri" w:hAnsi="Calibri" w:cs="Arial"/>
          <w:sz w:val="24"/>
          <w:szCs w:val="24"/>
        </w:rPr>
        <w:t xml:space="preserve">bowel cancer </w:t>
      </w:r>
      <w:r w:rsidR="0035016F" w:rsidRPr="0035016F">
        <w:rPr>
          <w:rFonts w:ascii="Calibri" w:hAnsi="Calibri" w:cs="Arial"/>
          <w:sz w:val="24"/>
          <w:szCs w:val="24"/>
        </w:rPr>
        <w:t xml:space="preserve">screening into </w:t>
      </w:r>
      <w:r w:rsidR="005A3C10">
        <w:rPr>
          <w:rFonts w:ascii="Calibri" w:hAnsi="Calibri" w:cs="Arial"/>
          <w:sz w:val="24"/>
          <w:szCs w:val="24"/>
        </w:rPr>
        <w:t xml:space="preserve">Indigenous </w:t>
      </w:r>
      <w:r w:rsidR="0035016F" w:rsidRPr="0035016F">
        <w:rPr>
          <w:rFonts w:ascii="Calibri" w:hAnsi="Calibri" w:cs="Arial"/>
          <w:sz w:val="24"/>
          <w:szCs w:val="24"/>
        </w:rPr>
        <w:t>primary</w:t>
      </w:r>
      <w:r w:rsidR="005A3C10">
        <w:rPr>
          <w:rFonts w:ascii="Calibri" w:hAnsi="Calibri" w:cs="Arial"/>
          <w:sz w:val="24"/>
          <w:szCs w:val="24"/>
        </w:rPr>
        <w:t xml:space="preserve"> health</w:t>
      </w:r>
      <w:r w:rsidR="0035016F" w:rsidRPr="0035016F">
        <w:rPr>
          <w:rFonts w:ascii="Calibri" w:hAnsi="Calibri" w:cs="Arial"/>
          <w:sz w:val="24"/>
          <w:szCs w:val="24"/>
        </w:rPr>
        <w:t xml:space="preserve"> care</w:t>
      </w:r>
      <w:r w:rsidR="005A3C10">
        <w:rPr>
          <w:rFonts w:ascii="Calibri" w:hAnsi="Calibri" w:cs="Arial"/>
          <w:sz w:val="24"/>
          <w:szCs w:val="24"/>
        </w:rPr>
        <w:t xml:space="preserve"> services</w:t>
      </w:r>
      <w:r w:rsidR="0035016F" w:rsidRPr="0035016F">
        <w:rPr>
          <w:rFonts w:ascii="Calibri" w:hAnsi="Calibri" w:cs="Arial"/>
          <w:sz w:val="24"/>
          <w:szCs w:val="24"/>
        </w:rPr>
        <w:t xml:space="preserve"> by health workers offering the kit</w:t>
      </w:r>
      <w:r>
        <w:rPr>
          <w:rFonts w:ascii="Calibri" w:hAnsi="Calibri" w:cs="Arial"/>
          <w:sz w:val="24"/>
          <w:szCs w:val="24"/>
        </w:rPr>
        <w:t xml:space="preserve"> </w:t>
      </w:r>
      <w:r w:rsidR="0035016F" w:rsidRPr="0035016F">
        <w:rPr>
          <w:rFonts w:ascii="Calibri" w:hAnsi="Calibri" w:cs="Arial"/>
          <w:sz w:val="24"/>
          <w:szCs w:val="24"/>
        </w:rPr>
        <w:t xml:space="preserve">and providing education, support and follow-up. </w:t>
      </w:r>
    </w:p>
    <w:p w:rsidR="00B779E6" w:rsidRPr="000E63B7" w:rsidRDefault="002F0FDC" w:rsidP="00D073DD">
      <w:pPr>
        <w:pStyle w:val="Heading1"/>
        <w:numPr>
          <w:ilvl w:val="0"/>
          <w:numId w:val="17"/>
        </w:numPr>
      </w:pPr>
      <w:bookmarkStart w:id="9" w:name="_Toc466376061"/>
      <w:r w:rsidRPr="004A219E">
        <w:t xml:space="preserve">Barriers &amp; </w:t>
      </w:r>
      <w:r>
        <w:t>F</w:t>
      </w:r>
      <w:r w:rsidRPr="004A219E">
        <w:t xml:space="preserve">acilitators </w:t>
      </w:r>
      <w:r>
        <w:t>t</w:t>
      </w:r>
      <w:r w:rsidRPr="004A219E">
        <w:t xml:space="preserve">o </w:t>
      </w:r>
      <w:r>
        <w:t>PHP</w:t>
      </w:r>
      <w:r w:rsidRPr="004A219E">
        <w:t xml:space="preserve"> </w:t>
      </w:r>
      <w:r>
        <w:t>E</w:t>
      </w:r>
      <w:r w:rsidRPr="004A219E">
        <w:t>ngagement</w:t>
      </w:r>
      <w:bookmarkEnd w:id="9"/>
    </w:p>
    <w:p w:rsidR="00B779E6" w:rsidRPr="00950165" w:rsidRDefault="00B779E6" w:rsidP="002318AD">
      <w:pPr>
        <w:spacing w:before="120" w:after="60" w:line="240" w:lineRule="auto"/>
      </w:pPr>
      <w:r>
        <w:rPr>
          <w:rFonts w:ascii="Calibri" w:hAnsi="Calibri" w:cs="Arial"/>
          <w:sz w:val="24"/>
          <w:szCs w:val="24"/>
        </w:rPr>
        <w:t xml:space="preserve">Australian </w:t>
      </w:r>
      <w:r w:rsidR="006B1305">
        <w:rPr>
          <w:rFonts w:ascii="Calibri" w:hAnsi="Calibri" w:cs="Arial"/>
          <w:sz w:val="24"/>
          <w:szCs w:val="24"/>
        </w:rPr>
        <w:t>PHP</w:t>
      </w:r>
      <w:r>
        <w:rPr>
          <w:rFonts w:ascii="Calibri" w:hAnsi="Calibri" w:cs="Arial"/>
          <w:sz w:val="24"/>
          <w:szCs w:val="24"/>
        </w:rPr>
        <w:t xml:space="preserve">s have </w:t>
      </w:r>
      <w:r w:rsidRPr="00950165">
        <w:rPr>
          <w:rFonts w:ascii="Calibri" w:hAnsi="Calibri" w:cs="Arial"/>
          <w:sz w:val="24"/>
          <w:szCs w:val="24"/>
        </w:rPr>
        <w:t>indicated support for a playing a central role in bowel cancer screening and highlighted the need for more education and training.</w:t>
      </w:r>
      <w:r w:rsidR="00154FD7">
        <w:rPr>
          <w:rStyle w:val="EndnoteReference"/>
          <w:rFonts w:ascii="Calibri" w:hAnsi="Calibri" w:cs="Arial"/>
          <w:sz w:val="24"/>
          <w:szCs w:val="24"/>
        </w:rPr>
        <w:endnoteReference w:id="12"/>
      </w:r>
      <w:r>
        <w:t xml:space="preserve"> </w:t>
      </w:r>
      <w:r w:rsidRPr="00950165">
        <w:rPr>
          <w:rFonts w:ascii="Calibri" w:hAnsi="Calibri" w:cs="Arial"/>
          <w:sz w:val="24"/>
          <w:szCs w:val="24"/>
        </w:rPr>
        <w:t xml:space="preserve">Understanding the current barriers and facilitators to </w:t>
      </w:r>
      <w:r w:rsidR="006B1305">
        <w:rPr>
          <w:rFonts w:ascii="Calibri" w:hAnsi="Calibri" w:cs="Arial"/>
          <w:sz w:val="24"/>
          <w:szCs w:val="24"/>
        </w:rPr>
        <w:t>PHP</w:t>
      </w:r>
      <w:r w:rsidRPr="00950165">
        <w:rPr>
          <w:rFonts w:ascii="Calibri" w:hAnsi="Calibri" w:cs="Arial"/>
          <w:sz w:val="24"/>
          <w:szCs w:val="24"/>
        </w:rPr>
        <w:t xml:space="preserve"> involvement in the Program is important to determine what support is required to </w:t>
      </w:r>
      <w:r w:rsidRPr="00C33CA1">
        <w:rPr>
          <w:rFonts w:ascii="Calibri" w:hAnsi="Calibri" w:cs="Arial"/>
          <w:sz w:val="24"/>
          <w:szCs w:val="24"/>
        </w:rPr>
        <w:t xml:space="preserve">facilitate </w:t>
      </w:r>
      <w:r>
        <w:rPr>
          <w:rFonts w:ascii="Calibri" w:hAnsi="Calibri" w:cs="Arial"/>
          <w:sz w:val="24"/>
          <w:szCs w:val="24"/>
        </w:rPr>
        <w:t>an expanded</w:t>
      </w:r>
      <w:r w:rsidRPr="00C33CA1">
        <w:rPr>
          <w:rFonts w:ascii="Calibri" w:hAnsi="Calibri" w:cs="Arial"/>
          <w:sz w:val="24"/>
          <w:szCs w:val="24"/>
        </w:rPr>
        <w:t xml:space="preserve"> role</w:t>
      </w:r>
      <w:r>
        <w:rPr>
          <w:rFonts w:ascii="Calibri" w:hAnsi="Calibri" w:cs="Arial"/>
          <w:sz w:val="24"/>
          <w:szCs w:val="24"/>
        </w:rPr>
        <w:t xml:space="preserve"> for </w:t>
      </w:r>
      <w:r w:rsidR="006B1305">
        <w:rPr>
          <w:rFonts w:ascii="Calibri" w:hAnsi="Calibri" w:cs="Arial"/>
          <w:sz w:val="24"/>
          <w:szCs w:val="24"/>
        </w:rPr>
        <w:t>PHP</w:t>
      </w:r>
      <w:r>
        <w:rPr>
          <w:rFonts w:ascii="Calibri" w:hAnsi="Calibri" w:cs="Arial"/>
          <w:sz w:val="24"/>
          <w:szCs w:val="24"/>
        </w:rPr>
        <w:t>s</w:t>
      </w:r>
      <w:r w:rsidRPr="00C33CA1">
        <w:rPr>
          <w:rFonts w:ascii="Calibri" w:hAnsi="Calibri" w:cs="Arial"/>
          <w:sz w:val="24"/>
          <w:szCs w:val="24"/>
        </w:rPr>
        <w:t>.</w:t>
      </w:r>
    </w:p>
    <w:p w:rsidR="00B779E6" w:rsidRDefault="00B779E6" w:rsidP="002318AD">
      <w:pPr>
        <w:autoSpaceDE w:val="0"/>
        <w:autoSpaceDN w:val="0"/>
        <w:adjustRightInd w:val="0"/>
        <w:spacing w:before="120" w:after="60" w:line="240" w:lineRule="auto"/>
        <w:rPr>
          <w:rFonts w:ascii="Calibri" w:hAnsi="Calibri" w:cs="Arial"/>
          <w:sz w:val="24"/>
          <w:szCs w:val="24"/>
        </w:rPr>
      </w:pPr>
      <w:r>
        <w:rPr>
          <w:rFonts w:ascii="Calibri" w:hAnsi="Calibri" w:cs="Arial"/>
          <w:sz w:val="24"/>
          <w:szCs w:val="24"/>
        </w:rPr>
        <w:t xml:space="preserve">It is important that </w:t>
      </w:r>
      <w:r w:rsidR="006B1305">
        <w:rPr>
          <w:rFonts w:ascii="Calibri" w:hAnsi="Calibri" w:cs="Arial"/>
          <w:sz w:val="24"/>
          <w:szCs w:val="24"/>
        </w:rPr>
        <w:t>PHP</w:t>
      </w:r>
      <w:r>
        <w:rPr>
          <w:rFonts w:ascii="Calibri" w:hAnsi="Calibri" w:cs="Arial"/>
          <w:sz w:val="24"/>
          <w:szCs w:val="24"/>
        </w:rPr>
        <w:t xml:space="preserve">s trust </w:t>
      </w:r>
      <w:r w:rsidR="00096DDB">
        <w:rPr>
          <w:rFonts w:ascii="Calibri" w:hAnsi="Calibri" w:cs="Arial"/>
          <w:sz w:val="24"/>
          <w:szCs w:val="24"/>
        </w:rPr>
        <w:t xml:space="preserve">that </w:t>
      </w:r>
      <w:r>
        <w:rPr>
          <w:rFonts w:ascii="Calibri" w:hAnsi="Calibri" w:cs="Arial"/>
          <w:sz w:val="24"/>
          <w:szCs w:val="24"/>
        </w:rPr>
        <w:t xml:space="preserve">the </w:t>
      </w:r>
      <w:r w:rsidR="005748FC">
        <w:rPr>
          <w:rFonts w:ascii="Calibri" w:hAnsi="Calibri" w:cs="Arial"/>
          <w:sz w:val="24"/>
          <w:szCs w:val="24"/>
        </w:rPr>
        <w:t xml:space="preserve">immunochemical </w:t>
      </w:r>
      <w:r>
        <w:rPr>
          <w:rFonts w:ascii="Calibri" w:hAnsi="Calibri" w:cs="Arial"/>
          <w:sz w:val="24"/>
          <w:szCs w:val="24"/>
        </w:rPr>
        <w:t xml:space="preserve">FOBT is an effective test for use in </w:t>
      </w:r>
      <w:r w:rsidR="00643C0B">
        <w:rPr>
          <w:rFonts w:ascii="Calibri" w:hAnsi="Calibri" w:cs="Arial"/>
          <w:sz w:val="24"/>
          <w:szCs w:val="24"/>
        </w:rPr>
        <w:t xml:space="preserve">population </w:t>
      </w:r>
      <w:r>
        <w:rPr>
          <w:rFonts w:ascii="Calibri" w:hAnsi="Calibri" w:cs="Arial"/>
          <w:sz w:val="24"/>
          <w:szCs w:val="24"/>
        </w:rPr>
        <w:t xml:space="preserve">bowel cancer screening in order for them to support the Program. Surveys of Australian GPs in 1980s and 90s reported that only 35-55% of GPs believed the </w:t>
      </w:r>
      <w:r w:rsidRPr="00F25381">
        <w:rPr>
          <w:rFonts w:ascii="Calibri" w:hAnsi="Calibri" w:cs="Arial"/>
          <w:sz w:val="24"/>
          <w:szCs w:val="24"/>
        </w:rPr>
        <w:t xml:space="preserve">FOBT </w:t>
      </w:r>
      <w:r>
        <w:rPr>
          <w:rFonts w:ascii="Calibri" w:hAnsi="Calibri" w:cs="Arial"/>
          <w:sz w:val="24"/>
          <w:szCs w:val="24"/>
        </w:rPr>
        <w:t>was</w:t>
      </w:r>
      <w:r w:rsidRPr="00F25381">
        <w:rPr>
          <w:rFonts w:ascii="Calibri" w:hAnsi="Calibri" w:cs="Arial"/>
          <w:sz w:val="24"/>
          <w:szCs w:val="24"/>
        </w:rPr>
        <w:t xml:space="preserve"> an effective</w:t>
      </w:r>
      <w:r>
        <w:rPr>
          <w:rFonts w:ascii="Calibri" w:hAnsi="Calibri" w:cs="Arial"/>
          <w:sz w:val="24"/>
          <w:szCs w:val="24"/>
        </w:rPr>
        <w:t xml:space="preserve"> </w:t>
      </w:r>
      <w:r w:rsidR="00FA253D">
        <w:rPr>
          <w:rFonts w:ascii="Calibri" w:hAnsi="Calibri" w:cs="Arial"/>
          <w:sz w:val="24"/>
          <w:szCs w:val="24"/>
        </w:rPr>
        <w:t xml:space="preserve">test for screening </w:t>
      </w:r>
      <w:r>
        <w:rPr>
          <w:rStyle w:val="EndnoteReference"/>
          <w:rFonts w:ascii="Calibri" w:hAnsi="Calibri" w:cs="Arial"/>
          <w:sz w:val="24"/>
          <w:szCs w:val="24"/>
        </w:rPr>
        <w:endnoteReference w:id="13"/>
      </w:r>
      <w:r>
        <w:rPr>
          <w:rFonts w:ascii="Calibri" w:hAnsi="Calibri" w:cs="Arial"/>
          <w:sz w:val="24"/>
          <w:szCs w:val="24"/>
        </w:rPr>
        <w:t xml:space="preserve"> </w:t>
      </w:r>
      <w:r w:rsidR="00FA253D">
        <w:rPr>
          <w:rFonts w:ascii="Calibri" w:hAnsi="Calibri" w:cs="Arial"/>
          <w:sz w:val="24"/>
          <w:szCs w:val="24"/>
        </w:rPr>
        <w:t xml:space="preserve">and found that concern about false positive rate was a key barrier to GPs supporting FOBT screening. </w:t>
      </w:r>
      <w:r w:rsidR="00FA253D" w:rsidRPr="006F2781">
        <w:rPr>
          <w:rStyle w:val="EndnoteReference"/>
          <w:sz w:val="24"/>
          <w:szCs w:val="24"/>
        </w:rPr>
        <w:endnoteReference w:id="14"/>
      </w:r>
      <w:r w:rsidR="00FA253D">
        <w:rPr>
          <w:rFonts w:ascii="Calibri" w:hAnsi="Calibri" w:cs="Arial"/>
          <w:sz w:val="24"/>
          <w:szCs w:val="24"/>
        </w:rPr>
        <w:t xml:space="preserve"> </w:t>
      </w:r>
      <w:r w:rsidR="00F25381">
        <w:rPr>
          <w:rFonts w:ascii="Calibri" w:hAnsi="Calibri" w:cs="Arial"/>
          <w:sz w:val="24"/>
          <w:szCs w:val="24"/>
        </w:rPr>
        <w:t xml:space="preserve">Subsequent surveys </w:t>
      </w:r>
      <w:r w:rsidR="00E92E8D">
        <w:rPr>
          <w:rFonts w:ascii="Calibri" w:hAnsi="Calibri" w:cs="Arial"/>
          <w:sz w:val="24"/>
          <w:szCs w:val="24"/>
        </w:rPr>
        <w:t>of A</w:t>
      </w:r>
      <w:r w:rsidR="00A54F31">
        <w:rPr>
          <w:rFonts w:ascii="Calibri" w:hAnsi="Calibri" w:cs="Arial"/>
          <w:sz w:val="24"/>
          <w:szCs w:val="24"/>
        </w:rPr>
        <w:t>ustralian GPs</w:t>
      </w:r>
      <w:r w:rsidR="00D56513">
        <w:rPr>
          <w:rFonts w:ascii="Calibri" w:hAnsi="Calibri" w:cs="Arial"/>
          <w:sz w:val="24"/>
          <w:szCs w:val="24"/>
        </w:rPr>
        <w:t>’</w:t>
      </w:r>
      <w:r w:rsidR="00A54F31">
        <w:rPr>
          <w:rFonts w:ascii="Calibri" w:hAnsi="Calibri" w:cs="Arial"/>
          <w:sz w:val="24"/>
          <w:szCs w:val="24"/>
        </w:rPr>
        <w:t xml:space="preserve"> attitudes towards bowel cancer screening using the FOBT demonstrate that support for the test has increased over time</w:t>
      </w:r>
      <w:r w:rsidR="00643C0B">
        <w:rPr>
          <w:rFonts w:ascii="Calibri" w:hAnsi="Calibri" w:cs="Arial"/>
          <w:sz w:val="24"/>
          <w:szCs w:val="24"/>
        </w:rPr>
        <w:t xml:space="preserve">. </w:t>
      </w:r>
      <w:r>
        <w:rPr>
          <w:rStyle w:val="EndnoteReference"/>
          <w:rFonts w:ascii="Calibri" w:hAnsi="Calibri" w:cs="Arial"/>
          <w:sz w:val="24"/>
          <w:szCs w:val="24"/>
        </w:rPr>
        <w:endnoteReference w:id="15"/>
      </w:r>
      <w:r w:rsidRPr="00643C0B">
        <w:rPr>
          <w:rFonts w:ascii="Calibri" w:hAnsi="Calibri" w:cs="Arial"/>
          <w:sz w:val="24"/>
          <w:szCs w:val="24"/>
          <w:vertAlign w:val="superscript"/>
        </w:rPr>
        <w:t>,</w:t>
      </w:r>
      <w:r>
        <w:rPr>
          <w:rStyle w:val="EndnoteReference"/>
          <w:rFonts w:ascii="Calibri" w:hAnsi="Calibri" w:cs="Arial"/>
          <w:sz w:val="24"/>
          <w:szCs w:val="24"/>
        </w:rPr>
        <w:endnoteReference w:id="16"/>
      </w:r>
      <w:r w:rsidR="00643C0B" w:rsidRPr="00643C0B">
        <w:rPr>
          <w:rFonts w:ascii="Calibri" w:hAnsi="Calibri" w:cs="Arial"/>
          <w:sz w:val="24"/>
          <w:szCs w:val="24"/>
          <w:vertAlign w:val="superscript"/>
        </w:rPr>
        <w:t>,</w:t>
      </w:r>
      <w:r>
        <w:rPr>
          <w:rStyle w:val="EndnoteReference"/>
          <w:rFonts w:ascii="Calibri" w:hAnsi="Calibri" w:cs="Arial"/>
          <w:sz w:val="24"/>
          <w:szCs w:val="24"/>
        </w:rPr>
        <w:endnoteReference w:id="17"/>
      </w:r>
      <w:r w:rsidR="00643C0B" w:rsidRPr="00643C0B">
        <w:rPr>
          <w:rFonts w:ascii="Calibri" w:hAnsi="Calibri" w:cs="Arial"/>
          <w:sz w:val="24"/>
          <w:szCs w:val="24"/>
          <w:vertAlign w:val="superscript"/>
        </w:rPr>
        <w:t>,</w:t>
      </w:r>
      <w:r>
        <w:rPr>
          <w:rStyle w:val="EndnoteReference"/>
          <w:rFonts w:ascii="Calibri" w:hAnsi="Calibri" w:cs="Arial"/>
          <w:sz w:val="24"/>
          <w:szCs w:val="24"/>
        </w:rPr>
        <w:endnoteReference w:id="18"/>
      </w:r>
    </w:p>
    <w:p w:rsidR="00026D7B" w:rsidRDefault="00B779E6" w:rsidP="002318AD">
      <w:pPr>
        <w:autoSpaceDE w:val="0"/>
        <w:autoSpaceDN w:val="0"/>
        <w:adjustRightInd w:val="0"/>
        <w:spacing w:before="120" w:after="60" w:line="240" w:lineRule="auto"/>
        <w:rPr>
          <w:rFonts w:ascii="Calibri" w:hAnsi="Calibri" w:cs="Arial"/>
          <w:sz w:val="24"/>
          <w:szCs w:val="24"/>
        </w:rPr>
      </w:pPr>
      <w:r>
        <w:rPr>
          <w:rFonts w:ascii="Calibri" w:hAnsi="Calibri" w:cs="Arial"/>
          <w:sz w:val="24"/>
          <w:szCs w:val="24"/>
        </w:rPr>
        <w:t xml:space="preserve">Research conducted in 2010 on behalf of the Department of Health found GPs generally reported positive </w:t>
      </w:r>
      <w:r w:rsidRPr="00A54F31">
        <w:rPr>
          <w:rFonts w:ascii="Calibri" w:hAnsi="Calibri" w:cs="Arial"/>
          <w:sz w:val="24"/>
          <w:szCs w:val="24"/>
        </w:rPr>
        <w:t xml:space="preserve">impressions of the </w:t>
      </w:r>
      <w:r>
        <w:rPr>
          <w:rFonts w:ascii="Calibri" w:hAnsi="Calibri" w:cs="Arial"/>
          <w:sz w:val="24"/>
          <w:szCs w:val="24"/>
        </w:rPr>
        <w:t>P</w:t>
      </w:r>
      <w:r w:rsidRPr="00A54F31">
        <w:rPr>
          <w:rFonts w:ascii="Calibri" w:hAnsi="Calibri" w:cs="Arial"/>
          <w:sz w:val="24"/>
          <w:szCs w:val="24"/>
        </w:rPr>
        <w:t xml:space="preserve">rogram, with </w:t>
      </w:r>
      <w:r>
        <w:rPr>
          <w:rFonts w:ascii="Calibri" w:hAnsi="Calibri" w:cs="Arial"/>
          <w:sz w:val="24"/>
          <w:szCs w:val="24"/>
        </w:rPr>
        <w:t xml:space="preserve">83% of the 272 </w:t>
      </w:r>
      <w:r w:rsidRPr="00A54F31">
        <w:rPr>
          <w:rFonts w:ascii="Calibri" w:hAnsi="Calibri" w:cs="Arial"/>
          <w:sz w:val="24"/>
          <w:szCs w:val="24"/>
        </w:rPr>
        <w:t>GPs surveyed</w:t>
      </w:r>
      <w:r>
        <w:rPr>
          <w:rFonts w:ascii="Calibri" w:hAnsi="Calibri" w:cs="Arial"/>
          <w:sz w:val="24"/>
          <w:szCs w:val="24"/>
        </w:rPr>
        <w:t xml:space="preserve"> </w:t>
      </w:r>
      <w:r w:rsidRPr="00A54F31">
        <w:rPr>
          <w:rFonts w:ascii="Calibri" w:hAnsi="Calibri" w:cs="Arial"/>
          <w:sz w:val="24"/>
          <w:szCs w:val="24"/>
        </w:rPr>
        <w:t xml:space="preserve">having </w:t>
      </w:r>
      <w:r w:rsidRPr="00A54F31">
        <w:rPr>
          <w:rFonts w:ascii="Calibri" w:hAnsi="Calibri" w:cs="Arial"/>
          <w:sz w:val="24"/>
          <w:szCs w:val="24"/>
        </w:rPr>
        <w:lastRenderedPageBreak/>
        <w:t>recommended participation to patients</w:t>
      </w:r>
      <w:r>
        <w:rPr>
          <w:rFonts w:ascii="Calibri" w:hAnsi="Calibri" w:cs="Calibri"/>
          <w:sz w:val="21"/>
          <w:szCs w:val="21"/>
        </w:rPr>
        <w:t>.</w:t>
      </w:r>
      <w:r>
        <w:rPr>
          <w:rStyle w:val="EndnoteReference"/>
          <w:rFonts w:cs="Arial"/>
          <w:sz w:val="24"/>
          <w:szCs w:val="24"/>
        </w:rPr>
        <w:endnoteReference w:id="19"/>
      </w:r>
      <w:r>
        <w:rPr>
          <w:rFonts w:ascii="Calibri" w:hAnsi="Calibri" w:cs="Calibri"/>
          <w:sz w:val="21"/>
          <w:szCs w:val="21"/>
        </w:rPr>
        <w:t xml:space="preserve"> </w:t>
      </w:r>
      <w:r w:rsidR="00026D7B">
        <w:rPr>
          <w:rFonts w:ascii="Calibri" w:hAnsi="Calibri" w:cs="Calibri"/>
          <w:sz w:val="21"/>
          <w:szCs w:val="21"/>
        </w:rPr>
        <w:t xml:space="preserve"> </w:t>
      </w:r>
      <w:r w:rsidR="00026D7B" w:rsidRPr="00026D7B">
        <w:rPr>
          <w:rFonts w:ascii="Calibri" w:hAnsi="Calibri" w:cs="Arial"/>
          <w:sz w:val="24"/>
          <w:szCs w:val="24"/>
        </w:rPr>
        <w:t xml:space="preserve">Those who had not recommended the </w:t>
      </w:r>
      <w:r w:rsidR="00643C0B">
        <w:rPr>
          <w:rFonts w:ascii="Calibri" w:hAnsi="Calibri" w:cs="Arial"/>
          <w:sz w:val="24"/>
          <w:szCs w:val="24"/>
        </w:rPr>
        <w:t>P</w:t>
      </w:r>
      <w:r w:rsidR="00026D7B" w:rsidRPr="00026D7B">
        <w:rPr>
          <w:rFonts w:ascii="Calibri" w:hAnsi="Calibri" w:cs="Arial"/>
          <w:sz w:val="24"/>
          <w:szCs w:val="24"/>
        </w:rPr>
        <w:t>rogram did so for medical reasons such as having already planned or conducted another screening test</w:t>
      </w:r>
      <w:r w:rsidR="00643C0B">
        <w:rPr>
          <w:rFonts w:ascii="Calibri" w:hAnsi="Calibri" w:cs="Arial"/>
          <w:sz w:val="24"/>
          <w:szCs w:val="24"/>
        </w:rPr>
        <w:t xml:space="preserve"> or</w:t>
      </w:r>
      <w:r w:rsidR="00026D7B" w:rsidRPr="00026D7B">
        <w:rPr>
          <w:rFonts w:ascii="Calibri" w:hAnsi="Calibri" w:cs="Arial"/>
          <w:sz w:val="24"/>
          <w:szCs w:val="24"/>
        </w:rPr>
        <w:t xml:space="preserve"> having a high risk or symptomatic patient, and only 3% reported reasons that related to the </w:t>
      </w:r>
      <w:r w:rsidR="001746BB">
        <w:rPr>
          <w:rFonts w:ascii="Calibri" w:hAnsi="Calibri" w:cs="Arial"/>
          <w:sz w:val="24"/>
          <w:szCs w:val="24"/>
        </w:rPr>
        <w:t>P</w:t>
      </w:r>
      <w:r w:rsidR="00026D7B" w:rsidRPr="00026D7B">
        <w:rPr>
          <w:rFonts w:ascii="Calibri" w:hAnsi="Calibri" w:cs="Arial"/>
          <w:sz w:val="24"/>
          <w:szCs w:val="24"/>
        </w:rPr>
        <w:t>rogram itself (e.g. not believing the test was accurate or thinking the patient would struggle with the instructions).</w:t>
      </w:r>
    </w:p>
    <w:p w:rsidR="003E456F" w:rsidRDefault="00026D7B" w:rsidP="002318AD">
      <w:pPr>
        <w:spacing w:before="120" w:after="60" w:line="240" w:lineRule="auto"/>
        <w:rPr>
          <w:rFonts w:ascii="Plantin" w:hAnsi="Plantin" w:cs="Plantin"/>
        </w:rPr>
      </w:pPr>
      <w:r>
        <w:rPr>
          <w:rFonts w:ascii="Calibri" w:hAnsi="Calibri" w:cs="Arial"/>
          <w:sz w:val="24"/>
          <w:szCs w:val="24"/>
        </w:rPr>
        <w:t xml:space="preserve">While the current GP approval rate is unknown, it is likely that lack of approval by some GPs </w:t>
      </w:r>
      <w:r w:rsidRPr="006F2781">
        <w:rPr>
          <w:rFonts w:ascii="Calibri" w:hAnsi="Calibri" w:cs="Arial"/>
          <w:sz w:val="24"/>
          <w:szCs w:val="24"/>
        </w:rPr>
        <w:t xml:space="preserve">at least partly influences decision-making by some people </w:t>
      </w:r>
      <w:r>
        <w:rPr>
          <w:rFonts w:ascii="Calibri" w:hAnsi="Calibri" w:cs="Arial"/>
          <w:sz w:val="24"/>
          <w:szCs w:val="24"/>
        </w:rPr>
        <w:t xml:space="preserve">who choose not to participate in the </w:t>
      </w:r>
      <w:r w:rsidR="00E96047">
        <w:rPr>
          <w:rFonts w:ascii="Calibri" w:hAnsi="Calibri" w:cs="Arial"/>
          <w:sz w:val="24"/>
          <w:szCs w:val="24"/>
        </w:rPr>
        <w:t>Program</w:t>
      </w:r>
      <w:r w:rsidR="00E92E8D">
        <w:rPr>
          <w:rFonts w:ascii="Calibri" w:hAnsi="Calibri" w:cs="Arial"/>
          <w:sz w:val="24"/>
          <w:szCs w:val="24"/>
        </w:rPr>
        <w:t>.</w:t>
      </w:r>
      <w:r w:rsidR="00B779E6" w:rsidRPr="006F2781">
        <w:rPr>
          <w:rStyle w:val="EndnoteReference"/>
          <w:rFonts w:ascii="Plantin" w:hAnsi="Plantin" w:cs="Plantin"/>
        </w:rPr>
        <w:endnoteReference w:id="20"/>
      </w:r>
      <w:r w:rsidR="00B779E6" w:rsidRPr="006F2781">
        <w:rPr>
          <w:rStyle w:val="EndnoteReference"/>
          <w:rFonts w:ascii="Plantin" w:hAnsi="Plantin" w:cs="Plantin"/>
        </w:rPr>
        <w:t> </w:t>
      </w:r>
      <w:r w:rsidRPr="006F2781">
        <w:rPr>
          <w:rStyle w:val="FootnoteReference"/>
          <w:rFonts w:ascii="Plantin" w:hAnsi="Plantin" w:cs="Plantin"/>
        </w:rPr>
        <w:t xml:space="preserve"> </w:t>
      </w:r>
    </w:p>
    <w:p w:rsidR="003E456F" w:rsidRDefault="00891462" w:rsidP="002318AD">
      <w:pPr>
        <w:spacing w:before="120" w:after="60" w:line="240" w:lineRule="auto"/>
        <w:rPr>
          <w:rFonts w:ascii="Calibri" w:hAnsi="Calibri" w:cs="Calibri"/>
          <w:color w:val="000000"/>
          <w:sz w:val="24"/>
          <w:szCs w:val="24"/>
        </w:rPr>
      </w:pPr>
      <w:r>
        <w:rPr>
          <w:rFonts w:ascii="Calibri" w:hAnsi="Calibri" w:cs="Calibri"/>
          <w:color w:val="000000"/>
          <w:sz w:val="24"/>
          <w:szCs w:val="24"/>
        </w:rPr>
        <w:t xml:space="preserve">Qualitative research </w:t>
      </w:r>
      <w:r w:rsidR="003E456F">
        <w:rPr>
          <w:rFonts w:ascii="Calibri" w:hAnsi="Calibri" w:cs="Calibri"/>
          <w:color w:val="000000"/>
          <w:sz w:val="24"/>
          <w:szCs w:val="24"/>
        </w:rPr>
        <w:t xml:space="preserve">was </w:t>
      </w:r>
      <w:r>
        <w:rPr>
          <w:rFonts w:ascii="Calibri" w:hAnsi="Calibri" w:cs="Calibri"/>
          <w:color w:val="000000"/>
          <w:sz w:val="24"/>
          <w:szCs w:val="24"/>
        </w:rPr>
        <w:t>undertaken in Victoria in 2014</w:t>
      </w:r>
      <w:r w:rsidR="003E456F">
        <w:rPr>
          <w:rFonts w:ascii="Calibri" w:hAnsi="Calibri" w:cs="Calibri"/>
          <w:color w:val="000000"/>
          <w:sz w:val="24"/>
          <w:szCs w:val="24"/>
        </w:rPr>
        <w:t xml:space="preserve"> and Queensland in 2015</w:t>
      </w:r>
      <w:r w:rsidR="009B7867">
        <w:rPr>
          <w:rFonts w:ascii="Calibri" w:hAnsi="Calibri" w:cs="Calibri"/>
          <w:color w:val="000000"/>
          <w:sz w:val="24"/>
          <w:szCs w:val="24"/>
        </w:rPr>
        <w:t xml:space="preserve"> </w:t>
      </w:r>
      <w:r>
        <w:rPr>
          <w:rFonts w:ascii="Calibri" w:hAnsi="Calibri" w:cs="Calibri"/>
          <w:color w:val="000000"/>
          <w:sz w:val="24"/>
          <w:szCs w:val="24"/>
        </w:rPr>
        <w:t>into the attitu</w:t>
      </w:r>
      <w:r w:rsidR="001F4C06">
        <w:rPr>
          <w:rFonts w:ascii="Calibri" w:hAnsi="Calibri" w:cs="Calibri"/>
          <w:color w:val="000000"/>
          <w:sz w:val="24"/>
          <w:szCs w:val="24"/>
        </w:rPr>
        <w:t xml:space="preserve">des of </w:t>
      </w:r>
      <w:r w:rsidR="003E456F">
        <w:rPr>
          <w:rFonts w:ascii="Calibri" w:hAnsi="Calibri" w:cs="Calibri"/>
          <w:color w:val="000000"/>
          <w:sz w:val="24"/>
          <w:szCs w:val="24"/>
        </w:rPr>
        <w:t xml:space="preserve">GPs </w:t>
      </w:r>
      <w:r>
        <w:rPr>
          <w:rFonts w:ascii="Calibri" w:hAnsi="Calibri" w:cs="Calibri"/>
          <w:color w:val="000000"/>
          <w:sz w:val="24"/>
          <w:szCs w:val="24"/>
        </w:rPr>
        <w:t xml:space="preserve">to bowel cancer screening and </w:t>
      </w:r>
      <w:r w:rsidR="00096DDB">
        <w:rPr>
          <w:rFonts w:ascii="Calibri" w:hAnsi="Calibri" w:cs="Calibri"/>
          <w:color w:val="000000"/>
          <w:sz w:val="24"/>
          <w:szCs w:val="24"/>
        </w:rPr>
        <w:t xml:space="preserve">the </w:t>
      </w:r>
      <w:r w:rsidR="00643C0B">
        <w:rPr>
          <w:rFonts w:ascii="Calibri" w:hAnsi="Calibri" w:cs="Calibri"/>
          <w:color w:val="000000"/>
          <w:sz w:val="24"/>
          <w:szCs w:val="24"/>
        </w:rPr>
        <w:t>Program</w:t>
      </w:r>
      <w:r w:rsidR="003E456F">
        <w:rPr>
          <w:rFonts w:ascii="Calibri" w:hAnsi="Calibri" w:cs="Calibri"/>
          <w:color w:val="000000"/>
          <w:sz w:val="24"/>
          <w:szCs w:val="24"/>
        </w:rPr>
        <w:t xml:space="preserve">. </w:t>
      </w:r>
      <w:r w:rsidR="003E456F" w:rsidRPr="00386757">
        <w:rPr>
          <w:rStyle w:val="EndnoteReference"/>
          <w:rFonts w:ascii="Calibri" w:hAnsi="Calibri"/>
          <w:sz w:val="24"/>
          <w:szCs w:val="24"/>
        </w:rPr>
        <w:endnoteReference w:id="21"/>
      </w:r>
      <w:r w:rsidR="009B7867" w:rsidRPr="009B7867">
        <w:rPr>
          <w:rFonts w:ascii="Calibri" w:hAnsi="Calibri" w:cs="Calibri"/>
          <w:color w:val="000000"/>
          <w:sz w:val="24"/>
          <w:szCs w:val="24"/>
          <w:vertAlign w:val="superscript"/>
        </w:rPr>
        <w:t>,</w:t>
      </w:r>
      <w:r w:rsidR="003E456F" w:rsidRPr="00CC3686">
        <w:rPr>
          <w:rFonts w:ascii="Calibri" w:hAnsi="Calibri" w:cs="Arial"/>
          <w:sz w:val="24"/>
          <w:szCs w:val="24"/>
        </w:rPr>
        <w:t xml:space="preserve"> </w:t>
      </w:r>
      <w:r w:rsidR="009B7867">
        <w:rPr>
          <w:rStyle w:val="EndnoteReference"/>
          <w:rFonts w:ascii="Calibri" w:hAnsi="Calibri" w:cs="Calibri"/>
          <w:color w:val="000000"/>
          <w:sz w:val="24"/>
          <w:szCs w:val="24"/>
        </w:rPr>
        <w:endnoteReference w:id="22"/>
      </w:r>
      <w:r w:rsidR="009B7867">
        <w:rPr>
          <w:rFonts w:ascii="Calibri" w:hAnsi="Calibri" w:cs="Calibri"/>
          <w:color w:val="000000"/>
          <w:sz w:val="24"/>
          <w:szCs w:val="24"/>
        </w:rPr>
        <w:t xml:space="preserve"> </w:t>
      </w:r>
      <w:r w:rsidR="003E456F">
        <w:rPr>
          <w:rFonts w:ascii="Calibri" w:hAnsi="Calibri" w:cs="Calibri"/>
          <w:color w:val="000000"/>
          <w:sz w:val="24"/>
          <w:szCs w:val="24"/>
        </w:rPr>
        <w:t xml:space="preserve"> </w:t>
      </w:r>
      <w:r w:rsidR="00F47A3A">
        <w:rPr>
          <w:rFonts w:ascii="Calibri" w:hAnsi="Calibri" w:cs="Calibri"/>
          <w:color w:val="000000"/>
          <w:sz w:val="24"/>
          <w:szCs w:val="24"/>
        </w:rPr>
        <w:t>It found that b</w:t>
      </w:r>
      <w:r w:rsidR="003E456F">
        <w:rPr>
          <w:rFonts w:ascii="Calibri" w:hAnsi="Calibri" w:cs="Calibri"/>
          <w:color w:val="000000"/>
          <w:sz w:val="24"/>
          <w:szCs w:val="24"/>
        </w:rPr>
        <w:t>arriers to supporting participation in the Program include</w:t>
      </w:r>
      <w:r w:rsidR="000E215A">
        <w:rPr>
          <w:rFonts w:ascii="Calibri" w:hAnsi="Calibri" w:cs="Calibri"/>
          <w:color w:val="000000"/>
          <w:sz w:val="24"/>
          <w:szCs w:val="24"/>
        </w:rPr>
        <w:t xml:space="preserve"> that some GPs</w:t>
      </w:r>
      <w:r w:rsidR="003E456F">
        <w:rPr>
          <w:rFonts w:ascii="Calibri" w:hAnsi="Calibri" w:cs="Calibri"/>
          <w:color w:val="000000"/>
          <w:sz w:val="24"/>
          <w:szCs w:val="24"/>
        </w:rPr>
        <w:t xml:space="preserve">:  </w:t>
      </w:r>
    </w:p>
    <w:p w:rsidR="003E456F" w:rsidRPr="00ED2BAB" w:rsidRDefault="00285E35" w:rsidP="00ED2BAB">
      <w:pPr>
        <w:pStyle w:val="ListParagraph"/>
        <w:numPr>
          <w:ilvl w:val="0"/>
          <w:numId w:val="28"/>
        </w:numPr>
        <w:spacing w:before="120" w:after="60" w:line="240" w:lineRule="auto"/>
        <w:rPr>
          <w:rFonts w:ascii="Calibri" w:hAnsi="Calibri" w:cs="Calibri"/>
          <w:color w:val="000000"/>
          <w:sz w:val="24"/>
          <w:szCs w:val="24"/>
        </w:rPr>
      </w:pPr>
      <w:r w:rsidRPr="00802CCE">
        <w:rPr>
          <w:rFonts w:ascii="Calibri" w:hAnsi="Calibri" w:cs="Calibri"/>
          <w:color w:val="000000"/>
          <w:sz w:val="24"/>
          <w:szCs w:val="24"/>
        </w:rPr>
        <w:t>do</w:t>
      </w:r>
      <w:r w:rsidRPr="00ED2BAB">
        <w:rPr>
          <w:rFonts w:ascii="Calibri" w:hAnsi="Calibri" w:cs="Calibri"/>
          <w:color w:val="000000"/>
          <w:sz w:val="24"/>
          <w:szCs w:val="24"/>
        </w:rPr>
        <w:t xml:space="preserve"> </w:t>
      </w:r>
      <w:r w:rsidR="00891462" w:rsidRPr="00ED2BAB">
        <w:rPr>
          <w:rFonts w:ascii="Calibri" w:hAnsi="Calibri" w:cs="Calibri"/>
          <w:color w:val="000000"/>
          <w:sz w:val="24"/>
          <w:szCs w:val="24"/>
        </w:rPr>
        <w:t xml:space="preserve">not feel part of the </w:t>
      </w:r>
      <w:r w:rsidR="00891462" w:rsidRPr="00ED2BAB">
        <w:rPr>
          <w:rFonts w:ascii="Calibri" w:hAnsi="Calibri" w:cs="Arial"/>
          <w:sz w:val="24"/>
          <w:szCs w:val="24"/>
        </w:rPr>
        <w:t xml:space="preserve">Program and </w:t>
      </w:r>
      <w:r w:rsidRPr="00ED2BAB">
        <w:rPr>
          <w:rFonts w:ascii="Calibri" w:hAnsi="Calibri" w:cs="Arial"/>
          <w:sz w:val="24"/>
          <w:szCs w:val="24"/>
        </w:rPr>
        <w:t>fe</w:t>
      </w:r>
      <w:r w:rsidRPr="00802CCE">
        <w:rPr>
          <w:rFonts w:ascii="Calibri" w:hAnsi="Calibri" w:cs="Arial"/>
          <w:sz w:val="24"/>
          <w:szCs w:val="24"/>
        </w:rPr>
        <w:t>el</w:t>
      </w:r>
      <w:r w:rsidRPr="00ED2BAB">
        <w:rPr>
          <w:rFonts w:ascii="Calibri" w:hAnsi="Calibri" w:cs="Arial"/>
          <w:sz w:val="24"/>
          <w:szCs w:val="24"/>
        </w:rPr>
        <w:t xml:space="preserve"> </w:t>
      </w:r>
      <w:r w:rsidR="00891462" w:rsidRPr="00ED2BAB">
        <w:rPr>
          <w:rFonts w:ascii="Calibri" w:hAnsi="Calibri" w:cs="Arial"/>
          <w:sz w:val="24"/>
          <w:szCs w:val="24"/>
        </w:rPr>
        <w:t xml:space="preserve">that their expertise with patients and their role in influencing health behaviours </w:t>
      </w:r>
      <w:r w:rsidRPr="00ED2BAB">
        <w:rPr>
          <w:rFonts w:ascii="Calibri" w:hAnsi="Calibri" w:cs="Arial"/>
          <w:sz w:val="24"/>
          <w:szCs w:val="24"/>
        </w:rPr>
        <w:t>ha</w:t>
      </w:r>
      <w:r w:rsidRPr="00802CCE">
        <w:rPr>
          <w:rFonts w:ascii="Calibri" w:hAnsi="Calibri" w:cs="Arial"/>
          <w:sz w:val="24"/>
          <w:szCs w:val="24"/>
        </w:rPr>
        <w:t xml:space="preserve">s </w:t>
      </w:r>
      <w:r w:rsidR="00891462" w:rsidRPr="00ED2BAB">
        <w:rPr>
          <w:rFonts w:ascii="Calibri" w:hAnsi="Calibri" w:cs="Arial"/>
          <w:sz w:val="24"/>
          <w:szCs w:val="24"/>
        </w:rPr>
        <w:t xml:space="preserve">not been considered in the </w:t>
      </w:r>
      <w:r w:rsidR="00643C0B" w:rsidRPr="00ED2BAB">
        <w:rPr>
          <w:rFonts w:ascii="Calibri" w:hAnsi="Calibri" w:cs="Arial"/>
          <w:sz w:val="24"/>
          <w:szCs w:val="24"/>
        </w:rPr>
        <w:t xml:space="preserve">program </w:t>
      </w:r>
      <w:r w:rsidR="00891462" w:rsidRPr="00ED2BAB">
        <w:rPr>
          <w:rFonts w:ascii="Calibri" w:hAnsi="Calibri" w:cs="Arial"/>
          <w:sz w:val="24"/>
          <w:szCs w:val="24"/>
        </w:rPr>
        <w:t>design</w:t>
      </w:r>
      <w:r w:rsidR="003E456F" w:rsidRPr="00802CCE">
        <w:rPr>
          <w:rFonts w:ascii="Calibri" w:hAnsi="Calibri" w:cs="Arial"/>
          <w:sz w:val="24"/>
          <w:szCs w:val="24"/>
        </w:rPr>
        <w:t>;</w:t>
      </w:r>
    </w:p>
    <w:p w:rsidR="00B779E6" w:rsidRDefault="000E215A" w:rsidP="00ED2BAB">
      <w:pPr>
        <w:pStyle w:val="ListParagraph"/>
        <w:numPr>
          <w:ilvl w:val="0"/>
          <w:numId w:val="28"/>
        </w:numPr>
        <w:autoSpaceDE w:val="0"/>
        <w:autoSpaceDN w:val="0"/>
        <w:adjustRightInd w:val="0"/>
        <w:spacing w:after="0" w:line="240" w:lineRule="auto"/>
        <w:rPr>
          <w:rFonts w:ascii="Calibri" w:hAnsi="Calibri" w:cs="Arial"/>
          <w:sz w:val="24"/>
          <w:szCs w:val="24"/>
        </w:rPr>
      </w:pPr>
      <w:r w:rsidRPr="00802CCE">
        <w:rPr>
          <w:rFonts w:ascii="Calibri" w:hAnsi="Calibri" w:cs="Arial"/>
          <w:sz w:val="24"/>
          <w:szCs w:val="24"/>
        </w:rPr>
        <w:t>have high</w:t>
      </w:r>
      <w:r w:rsidR="003E456F" w:rsidRPr="00ED2BAB">
        <w:rPr>
          <w:rFonts w:ascii="Calibri" w:hAnsi="Calibri" w:cs="Arial"/>
          <w:sz w:val="24"/>
          <w:szCs w:val="24"/>
        </w:rPr>
        <w:t xml:space="preserve"> awareness of the Program </w:t>
      </w:r>
      <w:r w:rsidRPr="00802CCE">
        <w:rPr>
          <w:rFonts w:ascii="Calibri" w:hAnsi="Calibri" w:cs="Arial"/>
          <w:sz w:val="24"/>
          <w:szCs w:val="24"/>
        </w:rPr>
        <w:t xml:space="preserve">but less </w:t>
      </w:r>
      <w:r w:rsidR="003E456F" w:rsidRPr="00ED2BAB">
        <w:rPr>
          <w:rFonts w:ascii="Calibri" w:hAnsi="Calibri" w:cs="Arial"/>
          <w:sz w:val="24"/>
          <w:szCs w:val="24"/>
        </w:rPr>
        <w:t>knowledge of how it works (</w:t>
      </w:r>
      <w:r w:rsidR="00B779E6" w:rsidRPr="00ED2BAB">
        <w:rPr>
          <w:rFonts w:ascii="Calibri" w:hAnsi="Calibri" w:cs="Arial"/>
          <w:sz w:val="24"/>
          <w:szCs w:val="24"/>
        </w:rPr>
        <w:t xml:space="preserve">eligible age cohorts; </w:t>
      </w:r>
      <w:r w:rsidR="003E456F" w:rsidRPr="00ED2BAB">
        <w:rPr>
          <w:rFonts w:ascii="Calibri" w:hAnsi="Calibri" w:cs="Arial"/>
          <w:sz w:val="24"/>
          <w:szCs w:val="24"/>
        </w:rPr>
        <w:t>screening intervals</w:t>
      </w:r>
      <w:r w:rsidR="00285E35" w:rsidRPr="00802CCE">
        <w:rPr>
          <w:rFonts w:ascii="Calibri" w:hAnsi="Calibri" w:cs="Arial"/>
          <w:sz w:val="24"/>
          <w:szCs w:val="24"/>
        </w:rPr>
        <w:t>; how to do the test);</w:t>
      </w:r>
    </w:p>
    <w:p w:rsidR="00104DC2" w:rsidRPr="00802CCE" w:rsidRDefault="00104DC2" w:rsidP="00ED2BAB">
      <w:pPr>
        <w:pStyle w:val="ListParagraph"/>
        <w:numPr>
          <w:ilvl w:val="0"/>
          <w:numId w:val="28"/>
        </w:numPr>
        <w:autoSpaceDE w:val="0"/>
        <w:autoSpaceDN w:val="0"/>
        <w:adjustRightInd w:val="0"/>
        <w:spacing w:after="0" w:line="240" w:lineRule="auto"/>
        <w:rPr>
          <w:rFonts w:ascii="Calibri" w:hAnsi="Calibri" w:cs="Arial"/>
          <w:sz w:val="24"/>
          <w:szCs w:val="24"/>
        </w:rPr>
      </w:pPr>
      <w:r>
        <w:rPr>
          <w:rFonts w:ascii="Calibri" w:hAnsi="Calibri" w:cs="Arial"/>
          <w:sz w:val="24"/>
          <w:szCs w:val="24"/>
        </w:rPr>
        <w:t xml:space="preserve">are reluctant to raise bowel cancer screening </w:t>
      </w:r>
      <w:r w:rsidRPr="00104DC2">
        <w:rPr>
          <w:rFonts w:ascii="Calibri" w:hAnsi="Calibri" w:cs="Arial"/>
          <w:sz w:val="24"/>
          <w:szCs w:val="24"/>
        </w:rPr>
        <w:t xml:space="preserve">with </w:t>
      </w:r>
      <w:r>
        <w:rPr>
          <w:rFonts w:ascii="Calibri" w:hAnsi="Calibri" w:cs="Arial"/>
          <w:sz w:val="24"/>
          <w:szCs w:val="24"/>
        </w:rPr>
        <w:t xml:space="preserve">patients </w:t>
      </w:r>
      <w:r w:rsidRPr="00104DC2">
        <w:rPr>
          <w:rFonts w:ascii="Calibri" w:hAnsi="Calibri" w:cs="Arial"/>
          <w:sz w:val="24"/>
          <w:szCs w:val="24"/>
        </w:rPr>
        <w:t>who do not initiate this conversation themselves</w:t>
      </w:r>
      <w:r>
        <w:rPr>
          <w:rFonts w:ascii="Calibri" w:hAnsi="Calibri" w:cs="Arial"/>
          <w:sz w:val="24"/>
          <w:szCs w:val="24"/>
        </w:rPr>
        <w:t>;</w:t>
      </w:r>
    </w:p>
    <w:p w:rsidR="00285E35" w:rsidRPr="00ED2BAB" w:rsidRDefault="000E215A" w:rsidP="00ED2BAB">
      <w:pPr>
        <w:pStyle w:val="ListParagraph"/>
        <w:numPr>
          <w:ilvl w:val="0"/>
          <w:numId w:val="28"/>
        </w:numPr>
        <w:spacing w:before="0" w:after="0" w:line="240" w:lineRule="auto"/>
        <w:rPr>
          <w:rFonts w:ascii="Calibri" w:hAnsi="Calibri" w:cs="Arial"/>
          <w:sz w:val="24"/>
          <w:szCs w:val="24"/>
        </w:rPr>
      </w:pPr>
      <w:r w:rsidRPr="00802CCE">
        <w:rPr>
          <w:rFonts w:ascii="Calibri" w:hAnsi="Calibri" w:cs="Arial"/>
          <w:sz w:val="24"/>
          <w:szCs w:val="24"/>
        </w:rPr>
        <w:t>focus</w:t>
      </w:r>
      <w:r w:rsidR="00285E35" w:rsidRPr="00ED2BAB">
        <w:rPr>
          <w:rFonts w:ascii="Calibri" w:hAnsi="Calibri" w:cs="Arial"/>
          <w:sz w:val="24"/>
          <w:szCs w:val="24"/>
        </w:rPr>
        <w:t xml:space="preserve"> </w:t>
      </w:r>
      <w:r w:rsidR="00285E35" w:rsidRPr="00802CCE">
        <w:rPr>
          <w:rFonts w:ascii="Calibri" w:hAnsi="Calibri" w:cs="Arial"/>
          <w:sz w:val="24"/>
          <w:szCs w:val="24"/>
        </w:rPr>
        <w:t xml:space="preserve">on </w:t>
      </w:r>
      <w:r w:rsidR="00285E35" w:rsidRPr="00ED2BAB">
        <w:rPr>
          <w:rFonts w:ascii="Calibri" w:hAnsi="Calibri" w:cs="Arial"/>
          <w:sz w:val="24"/>
          <w:szCs w:val="24"/>
        </w:rPr>
        <w:t>identifying high risk patients or those with possible symptoms</w:t>
      </w:r>
      <w:r w:rsidR="00285E35" w:rsidRPr="00802CCE">
        <w:rPr>
          <w:rFonts w:ascii="Calibri" w:hAnsi="Calibri" w:cs="Arial"/>
          <w:sz w:val="24"/>
          <w:szCs w:val="24"/>
        </w:rPr>
        <w:t>;</w:t>
      </w:r>
    </w:p>
    <w:p w:rsidR="00285E35" w:rsidRPr="00802CCE" w:rsidRDefault="000E215A" w:rsidP="00B545E4">
      <w:pPr>
        <w:pStyle w:val="ListParagraph"/>
        <w:numPr>
          <w:ilvl w:val="0"/>
          <w:numId w:val="28"/>
        </w:numPr>
        <w:spacing w:before="0" w:after="0" w:line="240" w:lineRule="auto"/>
        <w:rPr>
          <w:rFonts w:ascii="Calibri" w:hAnsi="Calibri" w:cs="Arial"/>
          <w:sz w:val="24"/>
          <w:szCs w:val="24"/>
        </w:rPr>
      </w:pPr>
      <w:r w:rsidRPr="00802CCE">
        <w:rPr>
          <w:rFonts w:ascii="Calibri" w:hAnsi="Calibri" w:cs="Arial"/>
          <w:sz w:val="24"/>
          <w:szCs w:val="24"/>
        </w:rPr>
        <w:t>have doubts</w:t>
      </w:r>
      <w:r w:rsidR="00285E35" w:rsidRPr="00ED2BAB">
        <w:rPr>
          <w:rFonts w:ascii="Calibri" w:hAnsi="Calibri" w:cs="Arial"/>
          <w:sz w:val="24"/>
          <w:szCs w:val="24"/>
        </w:rPr>
        <w:t xml:space="preserve"> about the reliability </w:t>
      </w:r>
      <w:r w:rsidR="00B545E4" w:rsidRPr="00ED2BAB">
        <w:rPr>
          <w:rFonts w:ascii="Calibri" w:hAnsi="Calibri" w:cs="Arial"/>
          <w:sz w:val="24"/>
          <w:szCs w:val="24"/>
        </w:rPr>
        <w:t xml:space="preserve">of the FOBT and concerns </w:t>
      </w:r>
      <w:r w:rsidR="00B545E4" w:rsidRPr="00802CCE">
        <w:rPr>
          <w:rFonts w:ascii="Calibri" w:hAnsi="Calibri" w:cs="Arial"/>
          <w:sz w:val="24"/>
          <w:szCs w:val="24"/>
        </w:rPr>
        <w:t xml:space="preserve">about its’ </w:t>
      </w:r>
      <w:r w:rsidR="00285E35" w:rsidRPr="00ED2BAB">
        <w:rPr>
          <w:rFonts w:ascii="Calibri" w:hAnsi="Calibri" w:cs="Arial"/>
          <w:sz w:val="24"/>
          <w:szCs w:val="24"/>
        </w:rPr>
        <w:t xml:space="preserve">acceptability with </w:t>
      </w:r>
      <w:r w:rsidR="00B545E4" w:rsidRPr="00802CCE">
        <w:rPr>
          <w:rFonts w:ascii="Calibri" w:hAnsi="Calibri" w:cs="Arial"/>
          <w:sz w:val="24"/>
          <w:szCs w:val="24"/>
        </w:rPr>
        <w:t>patients; and</w:t>
      </w:r>
    </w:p>
    <w:p w:rsidR="00B545E4" w:rsidRPr="00ED2BAB" w:rsidRDefault="000E215A" w:rsidP="00B545E4">
      <w:pPr>
        <w:pStyle w:val="ListParagraph"/>
        <w:numPr>
          <w:ilvl w:val="0"/>
          <w:numId w:val="28"/>
        </w:numPr>
        <w:spacing w:before="0" w:after="0" w:line="240" w:lineRule="auto"/>
        <w:rPr>
          <w:rFonts w:ascii="Calibri" w:hAnsi="Calibri" w:cs="Arial"/>
          <w:sz w:val="24"/>
          <w:szCs w:val="24"/>
        </w:rPr>
      </w:pPr>
      <w:r w:rsidRPr="00802CCE">
        <w:rPr>
          <w:rFonts w:ascii="Calibri" w:hAnsi="Calibri" w:cs="Arial"/>
          <w:sz w:val="24"/>
          <w:szCs w:val="24"/>
        </w:rPr>
        <w:t>have a p</w:t>
      </w:r>
      <w:r w:rsidR="00B545E4" w:rsidRPr="00802CCE">
        <w:rPr>
          <w:rFonts w:ascii="Calibri" w:hAnsi="Calibri" w:cs="Arial"/>
          <w:sz w:val="24"/>
          <w:szCs w:val="24"/>
        </w:rPr>
        <w:t>reference for colonoscopy due to the ability to immediately diagnose and to treat polyps</w:t>
      </w:r>
      <w:r w:rsidR="00802CCE">
        <w:rPr>
          <w:rFonts w:ascii="Calibri" w:hAnsi="Calibri" w:cs="Arial"/>
          <w:sz w:val="24"/>
          <w:szCs w:val="24"/>
        </w:rPr>
        <w:t xml:space="preserve"> and perceived patient preference.</w:t>
      </w:r>
    </w:p>
    <w:p w:rsidR="00B545E4" w:rsidRDefault="003F2BE8" w:rsidP="00ED2BAB">
      <w:pPr>
        <w:autoSpaceDE w:val="0"/>
        <w:autoSpaceDN w:val="0"/>
        <w:adjustRightInd w:val="0"/>
        <w:spacing w:before="120" w:after="60" w:line="240" w:lineRule="auto"/>
        <w:rPr>
          <w:rFonts w:ascii="Calibri" w:hAnsi="Calibri" w:cs="Calibri"/>
          <w:color w:val="000000"/>
          <w:sz w:val="24"/>
          <w:szCs w:val="24"/>
        </w:rPr>
      </w:pPr>
      <w:r>
        <w:rPr>
          <w:rFonts w:ascii="Calibri" w:hAnsi="Calibri" w:cs="Arial"/>
          <w:sz w:val="24"/>
          <w:szCs w:val="24"/>
        </w:rPr>
        <w:t xml:space="preserve">Other reported </w:t>
      </w:r>
      <w:r w:rsidR="008E1F8A">
        <w:rPr>
          <w:rFonts w:ascii="Calibri" w:hAnsi="Calibri" w:cs="Arial"/>
          <w:sz w:val="24"/>
          <w:szCs w:val="24"/>
        </w:rPr>
        <w:t xml:space="preserve">barriers to </w:t>
      </w:r>
      <w:r>
        <w:rPr>
          <w:rFonts w:ascii="Calibri" w:hAnsi="Calibri" w:cs="Arial"/>
          <w:sz w:val="24"/>
          <w:szCs w:val="24"/>
        </w:rPr>
        <w:t xml:space="preserve">Australian </w:t>
      </w:r>
      <w:r w:rsidR="008E1F8A">
        <w:rPr>
          <w:rFonts w:ascii="Calibri" w:hAnsi="Calibri" w:cs="Arial"/>
          <w:sz w:val="24"/>
          <w:szCs w:val="24"/>
        </w:rPr>
        <w:t xml:space="preserve">GPs supporting bowel cancer screening </w:t>
      </w:r>
      <w:r w:rsidR="00B779E6" w:rsidRPr="00041C76">
        <w:rPr>
          <w:rFonts w:ascii="Calibri" w:hAnsi="Calibri" w:cs="Arial"/>
          <w:sz w:val="24"/>
          <w:szCs w:val="24"/>
        </w:rPr>
        <w:t>include lack of time, confusing screening guidelines, lack of remuneration and lack of interest</w:t>
      </w:r>
      <w:r w:rsidR="00B779E6">
        <w:rPr>
          <w:rFonts w:ascii="Calibri" w:hAnsi="Calibri" w:cs="Arial"/>
          <w:sz w:val="24"/>
          <w:szCs w:val="24"/>
        </w:rPr>
        <w:t>.</w:t>
      </w:r>
      <w:r w:rsidR="00B779E6" w:rsidRPr="00041C76">
        <w:rPr>
          <w:rStyle w:val="EndnoteReference"/>
        </w:rPr>
        <w:endnoteReference w:id="23"/>
      </w:r>
    </w:p>
    <w:p w:rsidR="00B545E4" w:rsidRPr="00ED2BAB" w:rsidRDefault="002A12C0" w:rsidP="00ED2BAB">
      <w:pPr>
        <w:spacing w:before="120" w:after="60" w:line="240" w:lineRule="auto"/>
        <w:rPr>
          <w:rFonts w:ascii="Calibri" w:hAnsi="Calibri" w:cs="Arial"/>
          <w:sz w:val="24"/>
          <w:szCs w:val="24"/>
        </w:rPr>
      </w:pPr>
      <w:r>
        <w:rPr>
          <w:rFonts w:ascii="Calibri" w:hAnsi="Calibri" w:cs="Calibri"/>
          <w:color w:val="000000"/>
          <w:sz w:val="24"/>
          <w:szCs w:val="24"/>
        </w:rPr>
        <w:t>The qualitative research in Victoria</w:t>
      </w:r>
      <w:r w:rsidR="00802CCE">
        <w:rPr>
          <w:rFonts w:ascii="Calibri" w:hAnsi="Calibri" w:cs="Calibri"/>
          <w:color w:val="000000"/>
          <w:sz w:val="24"/>
          <w:szCs w:val="24"/>
        </w:rPr>
        <w:t xml:space="preserve"> a</w:t>
      </w:r>
      <w:r>
        <w:rPr>
          <w:rFonts w:ascii="Calibri" w:hAnsi="Calibri" w:cs="Calibri"/>
          <w:color w:val="000000"/>
          <w:sz w:val="24"/>
          <w:szCs w:val="24"/>
        </w:rPr>
        <w:t xml:space="preserve">nd Queensland </w:t>
      </w:r>
      <w:r w:rsidR="000E215A">
        <w:rPr>
          <w:rFonts w:ascii="Calibri" w:hAnsi="Calibri" w:cs="Calibri"/>
          <w:color w:val="000000"/>
          <w:sz w:val="24"/>
          <w:szCs w:val="24"/>
        </w:rPr>
        <w:t xml:space="preserve">also </w:t>
      </w:r>
      <w:r>
        <w:rPr>
          <w:rFonts w:ascii="Calibri" w:hAnsi="Calibri" w:cs="Calibri"/>
          <w:color w:val="000000"/>
          <w:sz w:val="24"/>
          <w:szCs w:val="24"/>
        </w:rPr>
        <w:t xml:space="preserve">suggests that colonoscopy is over-used as a screening tool. </w:t>
      </w:r>
      <w:r w:rsidR="00802CCE">
        <w:rPr>
          <w:rFonts w:ascii="Calibri" w:hAnsi="Calibri" w:cs="Calibri"/>
          <w:color w:val="000000"/>
          <w:sz w:val="24"/>
          <w:szCs w:val="24"/>
        </w:rPr>
        <w:t>It is evident that GPs are referring some patients</w:t>
      </w:r>
      <w:r w:rsidRPr="002A12C0">
        <w:rPr>
          <w:rFonts w:ascii="Calibri" w:hAnsi="Calibri" w:cs="Calibri"/>
          <w:color w:val="000000"/>
          <w:sz w:val="24"/>
          <w:szCs w:val="24"/>
        </w:rPr>
        <w:t xml:space="preserve"> </w:t>
      </w:r>
      <w:r w:rsidR="00802CCE">
        <w:rPr>
          <w:rFonts w:ascii="Calibri" w:hAnsi="Calibri" w:cs="Calibri"/>
          <w:color w:val="000000"/>
          <w:sz w:val="24"/>
          <w:szCs w:val="24"/>
        </w:rPr>
        <w:t>at</w:t>
      </w:r>
      <w:r w:rsidRPr="00CC3686">
        <w:rPr>
          <w:rFonts w:ascii="Calibri" w:hAnsi="Calibri" w:cs="Arial"/>
          <w:sz w:val="24"/>
          <w:szCs w:val="24"/>
        </w:rPr>
        <w:t xml:space="preserve"> </w:t>
      </w:r>
      <w:r w:rsidR="00802CCE">
        <w:rPr>
          <w:rFonts w:ascii="Calibri" w:hAnsi="Calibri" w:cs="Arial"/>
          <w:sz w:val="24"/>
          <w:szCs w:val="24"/>
        </w:rPr>
        <w:t>average</w:t>
      </w:r>
      <w:r w:rsidRPr="00CC3686">
        <w:rPr>
          <w:rFonts w:ascii="Calibri" w:hAnsi="Calibri" w:cs="Arial"/>
          <w:sz w:val="24"/>
          <w:szCs w:val="24"/>
        </w:rPr>
        <w:t xml:space="preserve"> risk</w:t>
      </w:r>
      <w:r>
        <w:rPr>
          <w:rFonts w:ascii="Calibri" w:hAnsi="Calibri" w:cs="Calibri"/>
          <w:color w:val="000000"/>
          <w:sz w:val="24"/>
          <w:szCs w:val="24"/>
        </w:rPr>
        <w:t xml:space="preserve"> for colonoscopy</w:t>
      </w:r>
      <w:r w:rsidR="00802CCE">
        <w:rPr>
          <w:rFonts w:ascii="Calibri" w:hAnsi="Calibri" w:cs="Arial"/>
          <w:sz w:val="24"/>
          <w:szCs w:val="24"/>
        </w:rPr>
        <w:t>. This is</w:t>
      </w:r>
      <w:r w:rsidR="00B545E4" w:rsidRPr="00ED2BAB">
        <w:rPr>
          <w:rFonts w:ascii="Calibri" w:hAnsi="Calibri" w:cs="Arial"/>
          <w:sz w:val="24"/>
          <w:szCs w:val="24"/>
        </w:rPr>
        <w:t xml:space="preserve"> contrary to </w:t>
      </w:r>
      <w:r w:rsidR="00802CCE">
        <w:rPr>
          <w:rFonts w:ascii="Calibri" w:hAnsi="Calibri" w:cs="Arial"/>
          <w:sz w:val="24"/>
          <w:szCs w:val="24"/>
        </w:rPr>
        <w:t>the NHMRC</w:t>
      </w:r>
      <w:r w:rsidR="00B545E4" w:rsidRPr="00ED2BAB">
        <w:rPr>
          <w:rFonts w:ascii="Calibri" w:hAnsi="Calibri" w:cs="Arial"/>
          <w:sz w:val="24"/>
          <w:szCs w:val="24"/>
        </w:rPr>
        <w:t xml:space="preserve"> </w:t>
      </w:r>
      <w:r w:rsidR="006355CD">
        <w:rPr>
          <w:rFonts w:ascii="Calibri" w:hAnsi="Calibri" w:cs="Arial"/>
          <w:sz w:val="24"/>
          <w:szCs w:val="24"/>
        </w:rPr>
        <w:t>Clinical G</w:t>
      </w:r>
      <w:r w:rsidR="00B545E4" w:rsidRPr="00ED2BAB">
        <w:rPr>
          <w:rFonts w:ascii="Calibri" w:hAnsi="Calibri" w:cs="Arial"/>
          <w:sz w:val="24"/>
          <w:szCs w:val="24"/>
        </w:rPr>
        <w:t>uidelines</w:t>
      </w:r>
      <w:r>
        <w:rPr>
          <w:rFonts w:ascii="Calibri" w:hAnsi="Calibri" w:cs="Arial"/>
          <w:sz w:val="24"/>
          <w:szCs w:val="24"/>
        </w:rPr>
        <w:t xml:space="preserve"> which recommend FOBT</w:t>
      </w:r>
      <w:r w:rsidR="006355CD">
        <w:rPr>
          <w:rFonts w:ascii="Calibri" w:hAnsi="Calibri" w:cs="Arial"/>
          <w:sz w:val="24"/>
          <w:szCs w:val="24"/>
        </w:rPr>
        <w:t xml:space="preserve"> testing at least every two years for </w:t>
      </w:r>
      <w:r w:rsidR="006355CD" w:rsidRPr="00AC7860">
        <w:rPr>
          <w:sz w:val="24"/>
          <w:szCs w:val="24"/>
        </w:rPr>
        <w:t>people over the age of 50 who are at, or slightly above, average risk for bowel cancer</w:t>
      </w:r>
      <w:r>
        <w:rPr>
          <w:rFonts w:ascii="Calibri" w:hAnsi="Calibri" w:cs="Arial"/>
          <w:sz w:val="24"/>
          <w:szCs w:val="24"/>
        </w:rPr>
        <w:t>. Over-use of colonoscopy</w:t>
      </w:r>
      <w:r w:rsidR="006355CD">
        <w:rPr>
          <w:rFonts w:ascii="Calibri" w:hAnsi="Calibri" w:cs="Arial"/>
          <w:sz w:val="24"/>
          <w:szCs w:val="24"/>
        </w:rPr>
        <w:t xml:space="preserve"> is problematic as it</w:t>
      </w:r>
      <w:r>
        <w:rPr>
          <w:rFonts w:ascii="Calibri" w:hAnsi="Calibri" w:cs="Arial"/>
          <w:sz w:val="24"/>
          <w:szCs w:val="24"/>
        </w:rPr>
        <w:t xml:space="preserve"> </w:t>
      </w:r>
      <w:r w:rsidR="00B545E4" w:rsidRPr="00ED2BAB">
        <w:rPr>
          <w:rFonts w:ascii="Calibri" w:hAnsi="Calibri" w:cs="Arial"/>
          <w:sz w:val="24"/>
          <w:szCs w:val="24"/>
        </w:rPr>
        <w:t>expos</w:t>
      </w:r>
      <w:r>
        <w:rPr>
          <w:rFonts w:ascii="Calibri" w:hAnsi="Calibri" w:cs="Arial"/>
          <w:sz w:val="24"/>
          <w:szCs w:val="24"/>
        </w:rPr>
        <w:t>es</w:t>
      </w:r>
      <w:r w:rsidR="00B545E4" w:rsidRPr="00ED2BAB">
        <w:rPr>
          <w:rFonts w:ascii="Calibri" w:hAnsi="Calibri" w:cs="Arial"/>
          <w:sz w:val="24"/>
          <w:szCs w:val="24"/>
        </w:rPr>
        <w:t xml:space="preserve"> patients to</w:t>
      </w:r>
      <w:r w:rsidR="006355CD">
        <w:rPr>
          <w:rFonts w:ascii="Calibri" w:hAnsi="Calibri" w:cs="Arial"/>
          <w:sz w:val="24"/>
          <w:szCs w:val="24"/>
        </w:rPr>
        <w:t xml:space="preserve"> the</w:t>
      </w:r>
      <w:r w:rsidR="00B545E4" w:rsidRPr="00ED2BAB">
        <w:rPr>
          <w:rFonts w:ascii="Calibri" w:hAnsi="Calibri" w:cs="Arial"/>
          <w:sz w:val="24"/>
          <w:szCs w:val="24"/>
        </w:rPr>
        <w:t xml:space="preserve"> potential </w:t>
      </w:r>
      <w:r w:rsidR="006355CD">
        <w:rPr>
          <w:rFonts w:ascii="Calibri" w:hAnsi="Calibri" w:cs="Arial"/>
          <w:sz w:val="24"/>
          <w:szCs w:val="24"/>
        </w:rPr>
        <w:t>harm</w:t>
      </w:r>
      <w:r w:rsidR="00B545E4" w:rsidRPr="00ED2BAB">
        <w:rPr>
          <w:rFonts w:ascii="Calibri" w:hAnsi="Calibri" w:cs="Arial"/>
          <w:sz w:val="24"/>
          <w:szCs w:val="24"/>
        </w:rPr>
        <w:t xml:space="preserve"> associated with colonoscopie</w:t>
      </w:r>
      <w:r w:rsidR="004E4DF7" w:rsidRPr="004E4DF7">
        <w:rPr>
          <w:rFonts w:ascii="Calibri" w:hAnsi="Calibri" w:cs="Arial"/>
          <w:sz w:val="24"/>
          <w:szCs w:val="24"/>
        </w:rPr>
        <w:t>s</w:t>
      </w:r>
      <w:r w:rsidR="004E4DF7">
        <w:rPr>
          <w:rFonts w:ascii="Calibri" w:hAnsi="Calibri" w:cs="Arial"/>
          <w:sz w:val="24"/>
          <w:szCs w:val="24"/>
        </w:rPr>
        <w:t xml:space="preserve"> </w:t>
      </w:r>
      <w:r w:rsidR="00B545E4" w:rsidRPr="00ED2BAB">
        <w:rPr>
          <w:rFonts w:ascii="Calibri" w:hAnsi="Calibri" w:cs="Arial"/>
          <w:sz w:val="24"/>
          <w:szCs w:val="24"/>
        </w:rPr>
        <w:t>and plac</w:t>
      </w:r>
      <w:r>
        <w:rPr>
          <w:rFonts w:ascii="Calibri" w:hAnsi="Calibri" w:cs="Arial"/>
          <w:sz w:val="24"/>
          <w:szCs w:val="24"/>
        </w:rPr>
        <w:t xml:space="preserve">es </w:t>
      </w:r>
      <w:r w:rsidR="00B545E4" w:rsidRPr="00ED2BAB">
        <w:rPr>
          <w:rFonts w:ascii="Calibri" w:hAnsi="Calibri" w:cs="Arial"/>
          <w:sz w:val="24"/>
          <w:szCs w:val="24"/>
        </w:rPr>
        <w:t xml:space="preserve">extra demand on </w:t>
      </w:r>
      <w:r w:rsidR="006355CD">
        <w:rPr>
          <w:rFonts w:ascii="Calibri" w:hAnsi="Calibri" w:cs="Arial"/>
          <w:sz w:val="24"/>
          <w:szCs w:val="24"/>
        </w:rPr>
        <w:t>services.</w:t>
      </w:r>
      <w:r w:rsidR="000E215A">
        <w:rPr>
          <w:rFonts w:ascii="Calibri" w:hAnsi="Calibri" w:cs="Arial"/>
          <w:sz w:val="24"/>
          <w:szCs w:val="24"/>
        </w:rPr>
        <w:t xml:space="preserve"> </w:t>
      </w:r>
    </w:p>
    <w:p w:rsidR="008E1F8A" w:rsidRDefault="00B779E6" w:rsidP="00AB080F">
      <w:pPr>
        <w:spacing w:before="120" w:after="60" w:line="240" w:lineRule="auto"/>
        <w:rPr>
          <w:rFonts w:ascii="Calibri" w:hAnsi="Calibri" w:cs="Calibri"/>
          <w:color w:val="000000"/>
          <w:sz w:val="24"/>
          <w:szCs w:val="24"/>
        </w:rPr>
      </w:pPr>
      <w:r>
        <w:rPr>
          <w:rFonts w:ascii="Calibri" w:hAnsi="Calibri" w:cs="Calibri"/>
          <w:color w:val="000000"/>
          <w:sz w:val="24"/>
          <w:szCs w:val="24"/>
        </w:rPr>
        <w:t xml:space="preserve">The Victorian research identified a number of factors that would facilitate </w:t>
      </w:r>
      <w:r w:rsidR="006B1305">
        <w:rPr>
          <w:rFonts w:ascii="Calibri" w:hAnsi="Calibri" w:cs="Calibri"/>
          <w:color w:val="000000"/>
          <w:sz w:val="24"/>
          <w:szCs w:val="24"/>
        </w:rPr>
        <w:t>PHP</w:t>
      </w:r>
      <w:r>
        <w:rPr>
          <w:rFonts w:ascii="Calibri" w:hAnsi="Calibri" w:cs="Calibri"/>
          <w:color w:val="000000"/>
          <w:sz w:val="24"/>
          <w:szCs w:val="24"/>
        </w:rPr>
        <w:t xml:space="preserve"> involvement in the Program. These included: financial incentives; t</w:t>
      </w:r>
      <w:r w:rsidRPr="00C33357">
        <w:rPr>
          <w:rFonts w:ascii="Calibri" w:hAnsi="Calibri" w:cs="Calibri"/>
          <w:color w:val="000000"/>
          <w:sz w:val="24"/>
          <w:szCs w:val="24"/>
        </w:rPr>
        <w:t>raining</w:t>
      </w:r>
      <w:r>
        <w:rPr>
          <w:rFonts w:ascii="Calibri" w:hAnsi="Calibri" w:cs="Calibri"/>
          <w:color w:val="000000"/>
          <w:sz w:val="24"/>
          <w:szCs w:val="24"/>
        </w:rPr>
        <w:t xml:space="preserve"> delivered </w:t>
      </w:r>
      <w:r w:rsidRPr="00C33357">
        <w:rPr>
          <w:rFonts w:ascii="Calibri" w:hAnsi="Calibri" w:cs="Calibri"/>
          <w:color w:val="000000"/>
          <w:sz w:val="24"/>
          <w:szCs w:val="24"/>
        </w:rPr>
        <w:t>through professional bodies</w:t>
      </w:r>
      <w:r>
        <w:rPr>
          <w:rFonts w:ascii="Calibri" w:hAnsi="Calibri" w:cs="Calibri"/>
          <w:color w:val="000000"/>
          <w:sz w:val="24"/>
          <w:szCs w:val="24"/>
        </w:rPr>
        <w:t xml:space="preserve"> with</w:t>
      </w:r>
      <w:r w:rsidRPr="00C33357">
        <w:rPr>
          <w:rFonts w:ascii="Calibri" w:hAnsi="Calibri" w:cs="Calibri"/>
          <w:color w:val="000000"/>
          <w:sz w:val="24"/>
          <w:szCs w:val="24"/>
        </w:rPr>
        <w:t xml:space="preserve"> pr</w:t>
      </w:r>
      <w:r>
        <w:rPr>
          <w:rFonts w:ascii="Calibri" w:hAnsi="Calibri" w:cs="Calibri"/>
          <w:color w:val="000000"/>
          <w:sz w:val="24"/>
          <w:szCs w:val="24"/>
        </w:rPr>
        <w:t>ofessional development credits (</w:t>
      </w:r>
      <w:r w:rsidRPr="00735DC8">
        <w:rPr>
          <w:rFonts w:ascii="Calibri" w:hAnsi="Calibri" w:cs="Calibri"/>
          <w:color w:val="000000"/>
          <w:sz w:val="24"/>
          <w:szCs w:val="24"/>
        </w:rPr>
        <w:t>group information sessions, on-line programs and clinic based programs</w:t>
      </w:r>
      <w:r>
        <w:rPr>
          <w:rFonts w:ascii="Calibri" w:hAnsi="Calibri" w:cs="Calibri"/>
          <w:color w:val="000000"/>
          <w:sz w:val="24"/>
          <w:szCs w:val="24"/>
        </w:rPr>
        <w:t>)</w:t>
      </w:r>
      <w:r w:rsidRPr="00735DC8">
        <w:rPr>
          <w:rFonts w:ascii="Calibri" w:hAnsi="Calibri" w:cs="Calibri"/>
          <w:color w:val="000000"/>
          <w:sz w:val="24"/>
          <w:szCs w:val="24"/>
        </w:rPr>
        <w:t>;</w:t>
      </w:r>
      <w:r>
        <w:rPr>
          <w:rFonts w:ascii="Calibri" w:hAnsi="Calibri" w:cs="Calibri"/>
          <w:color w:val="000000"/>
          <w:sz w:val="24"/>
          <w:szCs w:val="24"/>
        </w:rPr>
        <w:t xml:space="preserve"> p</w:t>
      </w:r>
      <w:r w:rsidRPr="00735DC8">
        <w:rPr>
          <w:rFonts w:ascii="Calibri" w:hAnsi="Calibri" w:cs="Calibri"/>
          <w:color w:val="000000"/>
          <w:sz w:val="24"/>
          <w:szCs w:val="24"/>
        </w:rPr>
        <w:t>atient record prompts for patients at eligible ages</w:t>
      </w:r>
      <w:r>
        <w:rPr>
          <w:rFonts w:ascii="Calibri" w:hAnsi="Calibri" w:cs="Calibri"/>
          <w:color w:val="000000"/>
          <w:sz w:val="24"/>
          <w:szCs w:val="24"/>
        </w:rPr>
        <w:t xml:space="preserve">; resources to promote the </w:t>
      </w:r>
      <w:r w:rsidR="00E96047">
        <w:rPr>
          <w:rFonts w:ascii="Calibri" w:hAnsi="Calibri" w:cs="Calibri"/>
          <w:color w:val="000000"/>
          <w:sz w:val="24"/>
          <w:szCs w:val="24"/>
        </w:rPr>
        <w:t>Program</w:t>
      </w:r>
      <w:r>
        <w:rPr>
          <w:rFonts w:ascii="Calibri" w:hAnsi="Calibri" w:cs="Calibri"/>
          <w:color w:val="000000"/>
          <w:sz w:val="24"/>
          <w:szCs w:val="24"/>
        </w:rPr>
        <w:t xml:space="preserve"> in clinics;</w:t>
      </w:r>
      <w:r w:rsidR="00643C0B">
        <w:rPr>
          <w:rFonts w:ascii="Calibri" w:hAnsi="Calibri" w:cs="Calibri"/>
          <w:color w:val="000000"/>
          <w:sz w:val="24"/>
          <w:szCs w:val="24"/>
        </w:rPr>
        <w:t xml:space="preserve"> and</w:t>
      </w:r>
      <w:r>
        <w:rPr>
          <w:rFonts w:ascii="Calibri" w:hAnsi="Calibri" w:cs="Calibri"/>
          <w:color w:val="000000"/>
          <w:sz w:val="24"/>
          <w:szCs w:val="24"/>
        </w:rPr>
        <w:t xml:space="preserve"> a supply of kits for the clinic either for</w:t>
      </w:r>
      <w:r w:rsidR="00AB080F">
        <w:rPr>
          <w:rFonts w:ascii="Calibri" w:hAnsi="Calibri" w:cs="Calibri"/>
          <w:color w:val="000000"/>
          <w:sz w:val="24"/>
          <w:szCs w:val="24"/>
        </w:rPr>
        <w:t xml:space="preserve"> distribution or demonstration.</w:t>
      </w:r>
    </w:p>
    <w:p w:rsidR="00A35822" w:rsidRPr="00B37D48" w:rsidRDefault="00B779E6" w:rsidP="00B37D48">
      <w:pPr>
        <w:spacing w:before="120" w:after="480" w:line="240" w:lineRule="auto"/>
        <w:rPr>
          <w:rFonts w:ascii="Plantin" w:hAnsi="Plantin" w:cs="Plantin"/>
          <w:sz w:val="24"/>
          <w:szCs w:val="24"/>
        </w:rPr>
      </w:pPr>
      <w:r>
        <w:rPr>
          <w:rFonts w:ascii="Calibri" w:hAnsi="Calibri" w:cs="Calibri"/>
          <w:color w:val="000000"/>
          <w:sz w:val="24"/>
          <w:szCs w:val="24"/>
        </w:rPr>
        <w:t xml:space="preserve">Other </w:t>
      </w:r>
      <w:r>
        <w:rPr>
          <w:rFonts w:ascii="Calibri" w:hAnsi="Calibri" w:cs="Arial"/>
          <w:sz w:val="24"/>
          <w:szCs w:val="24"/>
        </w:rPr>
        <w:t>f</w:t>
      </w:r>
      <w:r w:rsidRPr="006F2781">
        <w:rPr>
          <w:rFonts w:ascii="Calibri" w:hAnsi="Calibri" w:cs="Arial"/>
          <w:sz w:val="24"/>
          <w:szCs w:val="24"/>
        </w:rPr>
        <w:t>actors that are known to motivate GPs to support FOBT screening include</w:t>
      </w:r>
      <w:r w:rsidR="008E1F8A">
        <w:rPr>
          <w:rFonts w:ascii="Calibri" w:hAnsi="Calibri" w:cs="Arial"/>
          <w:sz w:val="24"/>
          <w:szCs w:val="24"/>
        </w:rPr>
        <w:t xml:space="preserve"> being provided with information on the </w:t>
      </w:r>
      <w:r w:rsidR="00120BE0">
        <w:rPr>
          <w:rFonts w:ascii="Calibri" w:hAnsi="Calibri" w:cs="Arial"/>
          <w:sz w:val="24"/>
          <w:szCs w:val="24"/>
        </w:rPr>
        <w:t>prevalence</w:t>
      </w:r>
      <w:r w:rsidR="008E1F8A">
        <w:rPr>
          <w:rFonts w:ascii="Calibri" w:hAnsi="Calibri" w:cs="Arial"/>
          <w:sz w:val="24"/>
          <w:szCs w:val="24"/>
        </w:rPr>
        <w:t xml:space="preserve"> of bowel cancer; effectiveness of screening (reduction in mortality and morbidity); test effectiveness (</w:t>
      </w:r>
      <w:r w:rsidR="008E1F8A" w:rsidRPr="00E16B14">
        <w:rPr>
          <w:rFonts w:ascii="Calibri" w:hAnsi="Calibri" w:cs="Arial"/>
          <w:sz w:val="24"/>
          <w:szCs w:val="24"/>
        </w:rPr>
        <w:t>proportion of false positives</w:t>
      </w:r>
      <w:r w:rsidR="008E1F8A">
        <w:rPr>
          <w:rFonts w:ascii="Calibri" w:hAnsi="Calibri" w:cs="Arial"/>
          <w:sz w:val="24"/>
          <w:szCs w:val="24"/>
        </w:rPr>
        <w:t xml:space="preserve"> and false negatives) and </w:t>
      </w:r>
      <w:r w:rsidRPr="006F2781">
        <w:rPr>
          <w:rFonts w:ascii="Calibri" w:hAnsi="Calibri" w:cs="Arial"/>
          <w:sz w:val="24"/>
          <w:szCs w:val="24"/>
        </w:rPr>
        <w:t>test characteristics</w:t>
      </w:r>
      <w:r w:rsidRPr="004D3D50">
        <w:rPr>
          <w:rFonts w:ascii="Plantin" w:hAnsi="Plantin" w:cs="Plantin"/>
          <w:sz w:val="24"/>
          <w:szCs w:val="24"/>
        </w:rPr>
        <w:t xml:space="preserve"> (</w:t>
      </w:r>
      <w:r w:rsidRPr="006F2781">
        <w:rPr>
          <w:rFonts w:ascii="Calibri" w:hAnsi="Calibri" w:cs="Arial"/>
          <w:sz w:val="24"/>
          <w:szCs w:val="24"/>
        </w:rPr>
        <w:t>non-invasive and simple/quick)</w:t>
      </w:r>
      <w:r w:rsidR="008E1F8A">
        <w:rPr>
          <w:rFonts w:ascii="Plantin" w:hAnsi="Plantin" w:cs="Plantin"/>
          <w:sz w:val="24"/>
          <w:szCs w:val="24"/>
        </w:rPr>
        <w:t>.</w:t>
      </w:r>
      <w:r w:rsidRPr="00643C0B">
        <w:rPr>
          <w:rStyle w:val="EndnoteReference"/>
          <w:rFonts w:ascii="Calibri" w:hAnsi="Calibri" w:cs="Arial"/>
          <w:sz w:val="24"/>
          <w:szCs w:val="24"/>
        </w:rPr>
        <w:endnoteReference w:id="24"/>
      </w:r>
      <w:r w:rsidR="008E1F8A" w:rsidRPr="00643C0B">
        <w:rPr>
          <w:rFonts w:ascii="Plantin" w:hAnsi="Plantin" w:cs="Plantin"/>
          <w:sz w:val="24"/>
          <w:szCs w:val="24"/>
          <w:vertAlign w:val="superscript"/>
        </w:rPr>
        <w:t>,</w:t>
      </w:r>
      <w:r w:rsidR="00120BE0" w:rsidRPr="00120BE0">
        <w:rPr>
          <w:rStyle w:val="EndnoteReference"/>
          <w:rFonts w:ascii="Calibri" w:hAnsi="Calibri" w:cs="Arial"/>
          <w:sz w:val="24"/>
          <w:szCs w:val="24"/>
        </w:rPr>
        <w:t xml:space="preserve"> </w:t>
      </w:r>
      <w:r w:rsidR="00120BE0">
        <w:rPr>
          <w:rStyle w:val="EndnoteReference"/>
          <w:rFonts w:ascii="Calibri" w:hAnsi="Calibri" w:cs="Arial"/>
          <w:sz w:val="24"/>
          <w:szCs w:val="24"/>
        </w:rPr>
        <w:endnoteReference w:id="25"/>
      </w:r>
      <w:r w:rsidR="008E1F8A">
        <w:rPr>
          <w:rFonts w:ascii="Plantin" w:hAnsi="Plantin" w:cs="Plantin"/>
          <w:sz w:val="24"/>
          <w:szCs w:val="24"/>
        </w:rPr>
        <w:t xml:space="preserve"> </w:t>
      </w:r>
      <w:r w:rsidR="00A35822">
        <w:br w:type="page"/>
      </w:r>
    </w:p>
    <w:p w:rsidR="008D067E" w:rsidRPr="008D067E" w:rsidRDefault="002F0FDC" w:rsidP="00D073DD">
      <w:pPr>
        <w:pStyle w:val="Heading1"/>
        <w:numPr>
          <w:ilvl w:val="0"/>
          <w:numId w:val="17"/>
        </w:numPr>
      </w:pPr>
      <w:bookmarkStart w:id="10" w:name="_Toc466376062"/>
      <w:r>
        <w:lastRenderedPageBreak/>
        <w:t>A Team Approach to Bowel Cancer Screening</w:t>
      </w:r>
      <w:bookmarkEnd w:id="10"/>
    </w:p>
    <w:p w:rsidR="008D067E" w:rsidRPr="00B91350" w:rsidRDefault="008D067E" w:rsidP="008D067E">
      <w:pPr>
        <w:spacing w:before="120" w:after="60" w:line="240" w:lineRule="auto"/>
        <w:rPr>
          <w:rFonts w:ascii="Calibri" w:hAnsi="Calibri" w:cs="Arial"/>
          <w:sz w:val="24"/>
          <w:szCs w:val="24"/>
        </w:rPr>
      </w:pPr>
      <w:r w:rsidRPr="00B91350">
        <w:rPr>
          <w:rFonts w:ascii="Calibri" w:hAnsi="Calibri" w:cs="Arial"/>
          <w:sz w:val="24"/>
          <w:szCs w:val="24"/>
        </w:rPr>
        <w:t>Practice Nurses, Aboriginal and Torres Strait Islander Health Workers, Practice Managers and other non-clinical staff all have an important role in supporting bowel cancer screening activities.  A team approach can increase efficiency by utilising the skills of all practice staff and reducing time pressure on GPs. For example, there is evidence that counselling and reminding patients to screen by non-physician PHPs is an effective approach to increase participation.</w:t>
      </w:r>
      <w:r w:rsidRPr="00B91350">
        <w:rPr>
          <w:rStyle w:val="EndnoteReference"/>
          <w:rFonts w:ascii="Arial" w:hAnsi="Arial" w:cs="Arial"/>
        </w:rPr>
        <w:t xml:space="preserve"> </w:t>
      </w:r>
      <w:r w:rsidRPr="00B91350">
        <w:rPr>
          <w:rStyle w:val="EndnoteReference"/>
          <w:rFonts w:ascii="Arial" w:hAnsi="Arial" w:cs="Arial"/>
        </w:rPr>
        <w:endnoteReference w:id="26"/>
      </w:r>
      <w:r w:rsidRPr="00B91350">
        <w:rPr>
          <w:rFonts w:ascii="Arial" w:hAnsi="Arial" w:cs="Arial"/>
        </w:rPr>
        <w:t xml:space="preserve"> </w:t>
      </w:r>
      <w:r w:rsidRPr="00B91350">
        <w:rPr>
          <w:rFonts w:ascii="Calibri" w:hAnsi="Calibri" w:cs="Arial"/>
          <w:sz w:val="24"/>
          <w:szCs w:val="24"/>
        </w:rPr>
        <w:t>Practice administrative staff play a key role in setting up practice level systems to support screening.</w:t>
      </w:r>
    </w:p>
    <w:p w:rsidR="00842E04" w:rsidRPr="00B52C50" w:rsidRDefault="008D067E" w:rsidP="00B37D48">
      <w:pPr>
        <w:spacing w:before="120" w:after="480" w:line="240" w:lineRule="auto"/>
        <w:rPr>
          <w:rFonts w:ascii="Calibri" w:hAnsi="Calibri" w:cs="Arial"/>
          <w:sz w:val="24"/>
          <w:szCs w:val="24"/>
          <w:highlight w:val="yellow"/>
        </w:rPr>
      </w:pPr>
      <w:r w:rsidRPr="00B91350">
        <w:rPr>
          <w:rFonts w:ascii="Calibri" w:hAnsi="Calibri" w:cs="Arial"/>
          <w:sz w:val="24"/>
          <w:szCs w:val="24"/>
        </w:rPr>
        <w:t>The Practice Nurse Incentive Program provides incentive payments to practices to support an expanded and enhanced role for nurses working in general practice.  Practice Nurses could be supported to be responsible for writing to eligible patients to encourage participation in the Program, undertaking risk assessments, demonstrating the kits</w:t>
      </w:r>
      <w:r w:rsidR="00DB01DD" w:rsidRPr="00B91350">
        <w:rPr>
          <w:rFonts w:ascii="Calibri" w:hAnsi="Calibri" w:cs="Arial"/>
          <w:sz w:val="24"/>
          <w:szCs w:val="24"/>
        </w:rPr>
        <w:t>,</w:t>
      </w:r>
      <w:r w:rsidRPr="00B91350">
        <w:rPr>
          <w:rFonts w:ascii="Calibri" w:hAnsi="Calibri" w:cs="Arial"/>
          <w:sz w:val="24"/>
          <w:szCs w:val="24"/>
        </w:rPr>
        <w:t xml:space="preserve"> undertaking screening audits on practice records</w:t>
      </w:r>
      <w:r w:rsidR="00DB01DD" w:rsidRPr="00B91350">
        <w:rPr>
          <w:rFonts w:ascii="Calibri" w:hAnsi="Calibri" w:cs="Arial"/>
          <w:sz w:val="24"/>
          <w:szCs w:val="24"/>
        </w:rPr>
        <w:t xml:space="preserve"> and completing forms for the Program register.</w:t>
      </w:r>
    </w:p>
    <w:p w:rsidR="00842E04" w:rsidRPr="00966ECF" w:rsidRDefault="00966ECF" w:rsidP="00966ECF">
      <w:pPr>
        <w:pStyle w:val="Heading1"/>
        <w:numPr>
          <w:ilvl w:val="0"/>
          <w:numId w:val="17"/>
        </w:numPr>
      </w:pPr>
      <w:bookmarkStart w:id="11" w:name="_Toc466376063"/>
      <w:r>
        <w:t>Working with the Primary Health Care Sector</w:t>
      </w:r>
      <w:bookmarkEnd w:id="11"/>
    </w:p>
    <w:p w:rsidR="00936E27" w:rsidRPr="009466A0" w:rsidRDefault="00504CA5" w:rsidP="002318AD">
      <w:pPr>
        <w:spacing w:before="120" w:after="60" w:line="240" w:lineRule="auto"/>
        <w:rPr>
          <w:rFonts w:ascii="Calibri" w:hAnsi="Calibri" w:cs="Arial"/>
          <w:sz w:val="24"/>
          <w:szCs w:val="24"/>
        </w:rPr>
      </w:pPr>
      <w:r w:rsidRPr="009466A0">
        <w:rPr>
          <w:rFonts w:ascii="Calibri" w:hAnsi="Calibri" w:cs="Arial"/>
          <w:sz w:val="24"/>
          <w:szCs w:val="24"/>
        </w:rPr>
        <w:t xml:space="preserve">Working with </w:t>
      </w:r>
      <w:r w:rsidR="006B1305" w:rsidRPr="009466A0">
        <w:rPr>
          <w:rFonts w:ascii="Calibri" w:hAnsi="Calibri" w:cs="Arial"/>
          <w:sz w:val="24"/>
          <w:szCs w:val="24"/>
        </w:rPr>
        <w:t>PHP</w:t>
      </w:r>
      <w:r w:rsidRPr="009466A0">
        <w:rPr>
          <w:rFonts w:ascii="Calibri" w:hAnsi="Calibri" w:cs="Arial"/>
          <w:sz w:val="24"/>
          <w:szCs w:val="24"/>
        </w:rPr>
        <w:t xml:space="preserve">s to encourage uptake of new initiatives needs to take into account the environment in which </w:t>
      </w:r>
      <w:r w:rsidR="006B1305" w:rsidRPr="009466A0">
        <w:rPr>
          <w:rFonts w:ascii="Calibri" w:hAnsi="Calibri" w:cs="Arial"/>
          <w:sz w:val="24"/>
          <w:szCs w:val="24"/>
        </w:rPr>
        <w:t>PHP</w:t>
      </w:r>
      <w:r w:rsidRPr="009466A0">
        <w:rPr>
          <w:rFonts w:ascii="Calibri" w:hAnsi="Calibri" w:cs="Arial"/>
          <w:sz w:val="24"/>
          <w:szCs w:val="24"/>
        </w:rPr>
        <w:t xml:space="preserve">s work. A major barrier to the implementation of preventative activities in general practice is the limited time available in the context of the work to be done. </w:t>
      </w:r>
    </w:p>
    <w:p w:rsidR="0047378C" w:rsidRPr="009466A0" w:rsidRDefault="001F4C06" w:rsidP="002318AD">
      <w:pPr>
        <w:spacing w:before="120" w:after="60" w:line="240" w:lineRule="auto"/>
        <w:rPr>
          <w:rFonts w:ascii="Verdana" w:hAnsi="Verdana"/>
          <w:color w:val="222222"/>
          <w:sz w:val="23"/>
          <w:szCs w:val="23"/>
          <w:shd w:val="clear" w:color="auto" w:fill="FFFFFF"/>
        </w:rPr>
      </w:pPr>
      <w:r w:rsidRPr="009466A0">
        <w:rPr>
          <w:rFonts w:ascii="Calibri" w:hAnsi="Calibri" w:cs="Arial"/>
          <w:sz w:val="24"/>
          <w:szCs w:val="24"/>
        </w:rPr>
        <w:t>E</w:t>
      </w:r>
      <w:r w:rsidR="0047378C" w:rsidRPr="009466A0">
        <w:rPr>
          <w:rFonts w:ascii="Calibri" w:hAnsi="Calibri" w:cs="Arial"/>
          <w:sz w:val="24"/>
          <w:szCs w:val="24"/>
        </w:rPr>
        <w:t xml:space="preserve">vidence suggests that the greatest barrier to optimal prevention in general practice is not lack of knowledge but the lack of a systematic and integrated approach such as recall and reminder systems. </w:t>
      </w:r>
      <w:r w:rsidR="0047378C" w:rsidRPr="009466A0">
        <w:rPr>
          <w:rStyle w:val="EndnoteReference"/>
          <w:rFonts w:ascii="Verdana" w:hAnsi="Verdana"/>
          <w:color w:val="222222"/>
          <w:sz w:val="23"/>
          <w:szCs w:val="23"/>
          <w:shd w:val="clear" w:color="auto" w:fill="FFFFFF"/>
        </w:rPr>
        <w:endnoteReference w:id="27"/>
      </w:r>
    </w:p>
    <w:p w:rsidR="002E422E" w:rsidRDefault="00936E27" w:rsidP="00B37D48">
      <w:pPr>
        <w:spacing w:before="120" w:after="480" w:line="240" w:lineRule="auto"/>
        <w:rPr>
          <w:rFonts w:ascii="Calibri" w:hAnsi="Calibri" w:cs="Arial"/>
          <w:sz w:val="24"/>
          <w:szCs w:val="24"/>
        </w:rPr>
      </w:pPr>
      <w:r w:rsidRPr="009466A0">
        <w:rPr>
          <w:rFonts w:ascii="Calibri" w:hAnsi="Calibri" w:cs="Arial"/>
          <w:sz w:val="24"/>
          <w:szCs w:val="24"/>
        </w:rPr>
        <w:t xml:space="preserve">The time </w:t>
      </w:r>
      <w:r w:rsidR="0047378C" w:rsidRPr="009466A0">
        <w:rPr>
          <w:rFonts w:ascii="Calibri" w:hAnsi="Calibri" w:cs="Arial"/>
          <w:sz w:val="24"/>
          <w:szCs w:val="24"/>
        </w:rPr>
        <w:t>pressures and structural barriers</w:t>
      </w:r>
      <w:r w:rsidRPr="009466A0">
        <w:rPr>
          <w:rFonts w:ascii="Calibri" w:hAnsi="Calibri" w:cs="Arial"/>
          <w:sz w:val="24"/>
          <w:szCs w:val="24"/>
        </w:rPr>
        <w:t xml:space="preserve"> faced by </w:t>
      </w:r>
      <w:r w:rsidR="006B1305" w:rsidRPr="009466A0">
        <w:rPr>
          <w:rFonts w:ascii="Calibri" w:hAnsi="Calibri" w:cs="Arial"/>
          <w:sz w:val="24"/>
          <w:szCs w:val="24"/>
        </w:rPr>
        <w:t>PHP</w:t>
      </w:r>
      <w:r w:rsidRPr="009466A0">
        <w:rPr>
          <w:rFonts w:ascii="Calibri" w:hAnsi="Calibri" w:cs="Arial"/>
          <w:sz w:val="24"/>
          <w:szCs w:val="24"/>
        </w:rPr>
        <w:t xml:space="preserve">s need to be taken into account </w:t>
      </w:r>
      <w:r w:rsidR="00F253CD" w:rsidRPr="009466A0">
        <w:rPr>
          <w:rFonts w:ascii="Calibri" w:hAnsi="Calibri" w:cs="Arial"/>
          <w:sz w:val="24"/>
          <w:szCs w:val="24"/>
        </w:rPr>
        <w:t xml:space="preserve">when developing specific strategies to increase their involvement in delivering the </w:t>
      </w:r>
      <w:r w:rsidR="00E96047" w:rsidRPr="009466A0">
        <w:rPr>
          <w:rFonts w:ascii="Calibri" w:hAnsi="Calibri" w:cs="Arial"/>
          <w:sz w:val="24"/>
          <w:szCs w:val="24"/>
        </w:rPr>
        <w:t>Program</w:t>
      </w:r>
      <w:r w:rsidR="0047378C" w:rsidRPr="009466A0">
        <w:rPr>
          <w:rFonts w:ascii="Calibri" w:hAnsi="Calibri" w:cs="Arial"/>
          <w:sz w:val="24"/>
          <w:szCs w:val="24"/>
        </w:rPr>
        <w:t xml:space="preserve">.  Limited time also needs to be considered in </w:t>
      </w:r>
      <w:r w:rsidR="00F253CD" w:rsidRPr="009466A0">
        <w:rPr>
          <w:rFonts w:ascii="Calibri" w:hAnsi="Calibri" w:cs="Arial"/>
          <w:sz w:val="24"/>
          <w:szCs w:val="24"/>
        </w:rPr>
        <w:t xml:space="preserve">determining the best way to communicate and engage with </w:t>
      </w:r>
      <w:r w:rsidR="006B1305" w:rsidRPr="009466A0">
        <w:rPr>
          <w:rFonts w:ascii="Calibri" w:hAnsi="Calibri" w:cs="Arial"/>
          <w:sz w:val="24"/>
          <w:szCs w:val="24"/>
        </w:rPr>
        <w:t>PHP</w:t>
      </w:r>
      <w:r w:rsidR="00B37D48">
        <w:rPr>
          <w:rFonts w:ascii="Calibri" w:hAnsi="Calibri" w:cs="Arial"/>
          <w:sz w:val="24"/>
          <w:szCs w:val="24"/>
        </w:rPr>
        <w:t>s.</w:t>
      </w:r>
    </w:p>
    <w:p w:rsidR="002E422E" w:rsidRPr="005773D4" w:rsidRDefault="00B37D48" w:rsidP="005773D4">
      <w:pPr>
        <w:pStyle w:val="Heading1"/>
        <w:numPr>
          <w:ilvl w:val="0"/>
          <w:numId w:val="17"/>
        </w:numPr>
      </w:pPr>
      <w:bookmarkStart w:id="12" w:name="_Toc466376064"/>
      <w:r>
        <w:t>Primary Health Networks</w:t>
      </w:r>
      <w:bookmarkEnd w:id="12"/>
    </w:p>
    <w:p w:rsidR="005773D4" w:rsidRPr="005773D4" w:rsidRDefault="006655F9" w:rsidP="005773D4">
      <w:pPr>
        <w:spacing w:before="120" w:after="60" w:line="240" w:lineRule="auto"/>
        <w:rPr>
          <w:rFonts w:ascii="Calibri" w:hAnsi="Calibri" w:cs="Arial"/>
          <w:sz w:val="24"/>
          <w:szCs w:val="24"/>
        </w:rPr>
      </w:pPr>
      <w:r w:rsidRPr="006655F9">
        <w:rPr>
          <w:rFonts w:ascii="Calibri" w:hAnsi="Calibri" w:cs="Arial"/>
          <w:sz w:val="24"/>
          <w:szCs w:val="24"/>
        </w:rPr>
        <w:t xml:space="preserve">Primary Health Networks (PHNs) work </w:t>
      </w:r>
      <w:r w:rsidR="005773D4" w:rsidRPr="005773D4">
        <w:rPr>
          <w:rFonts w:ascii="Calibri" w:hAnsi="Calibri" w:cs="Arial"/>
          <w:sz w:val="24"/>
          <w:szCs w:val="24"/>
        </w:rPr>
        <w:t>with general practitioners, other primary health care providers, secondary care providers and hospitals to facilitate improved outcomes for patients.</w:t>
      </w:r>
    </w:p>
    <w:p w:rsidR="006655F9" w:rsidRDefault="006655F9" w:rsidP="006655F9">
      <w:pPr>
        <w:spacing w:before="120" w:after="60" w:line="240" w:lineRule="auto"/>
        <w:rPr>
          <w:rFonts w:ascii="Calibri" w:hAnsi="Calibri" w:cs="Arial"/>
          <w:sz w:val="24"/>
          <w:szCs w:val="24"/>
        </w:rPr>
      </w:pPr>
      <w:r w:rsidRPr="006655F9">
        <w:rPr>
          <w:rFonts w:ascii="Calibri" w:hAnsi="Calibri" w:cs="Arial"/>
          <w:sz w:val="24"/>
          <w:szCs w:val="24"/>
        </w:rPr>
        <w:t xml:space="preserve">Screening for bowel cancer is a national headline performance indicator for PHNs </w:t>
      </w:r>
      <w:r w:rsidR="005773D4" w:rsidRPr="00E61811">
        <w:rPr>
          <w:rFonts w:ascii="Calibri" w:hAnsi="Calibri" w:cs="Arial"/>
          <w:sz w:val="24"/>
          <w:szCs w:val="24"/>
        </w:rPr>
        <w:t>which will encourage PHNs to engage with PHPs to increase their involvement in the Program</w:t>
      </w:r>
      <w:r w:rsidR="005773D4">
        <w:rPr>
          <w:rFonts w:ascii="Calibri" w:hAnsi="Calibri" w:cs="Arial"/>
          <w:sz w:val="24"/>
          <w:szCs w:val="24"/>
        </w:rPr>
        <w:t>.</w:t>
      </w:r>
    </w:p>
    <w:p w:rsidR="00E61811" w:rsidRPr="00E61811" w:rsidRDefault="007C5D30" w:rsidP="00B37D48">
      <w:pPr>
        <w:spacing w:before="120" w:after="480" w:line="240" w:lineRule="auto"/>
        <w:rPr>
          <w:rFonts w:ascii="Calibri" w:hAnsi="Calibri" w:cs="Arial"/>
          <w:sz w:val="24"/>
          <w:szCs w:val="24"/>
        </w:rPr>
      </w:pPr>
      <w:r>
        <w:rPr>
          <w:rFonts w:ascii="Calibri" w:hAnsi="Calibri" w:cs="Arial"/>
          <w:sz w:val="24"/>
          <w:szCs w:val="24"/>
        </w:rPr>
        <w:t>Ideally,</w:t>
      </w:r>
      <w:r w:rsidR="00DB178B">
        <w:rPr>
          <w:rFonts w:ascii="Calibri" w:hAnsi="Calibri" w:cs="Arial"/>
          <w:sz w:val="24"/>
          <w:szCs w:val="24"/>
        </w:rPr>
        <w:t xml:space="preserve"> PHNs </w:t>
      </w:r>
      <w:r>
        <w:rPr>
          <w:rFonts w:ascii="Calibri" w:hAnsi="Calibri" w:cs="Arial"/>
          <w:sz w:val="24"/>
          <w:szCs w:val="24"/>
        </w:rPr>
        <w:t>should be able</w:t>
      </w:r>
      <w:r w:rsidR="00174FCB">
        <w:rPr>
          <w:rFonts w:ascii="Calibri" w:hAnsi="Calibri" w:cs="Arial"/>
          <w:sz w:val="24"/>
          <w:szCs w:val="24"/>
        </w:rPr>
        <w:t xml:space="preserve"> to</w:t>
      </w:r>
      <w:r>
        <w:rPr>
          <w:rFonts w:ascii="Calibri" w:hAnsi="Calibri" w:cs="Arial"/>
          <w:sz w:val="24"/>
          <w:szCs w:val="24"/>
        </w:rPr>
        <w:t xml:space="preserve"> access</w:t>
      </w:r>
      <w:r w:rsidR="00DB178B">
        <w:rPr>
          <w:rFonts w:ascii="Calibri" w:hAnsi="Calibri" w:cs="Arial"/>
          <w:sz w:val="24"/>
          <w:szCs w:val="24"/>
        </w:rPr>
        <w:t xml:space="preserve"> local </w:t>
      </w:r>
      <w:r>
        <w:rPr>
          <w:rFonts w:ascii="Calibri" w:hAnsi="Calibri" w:cs="Arial"/>
          <w:sz w:val="24"/>
          <w:szCs w:val="24"/>
        </w:rPr>
        <w:t xml:space="preserve">level </w:t>
      </w:r>
      <w:r w:rsidR="00DB178B">
        <w:rPr>
          <w:rFonts w:ascii="Calibri" w:hAnsi="Calibri" w:cs="Arial"/>
          <w:sz w:val="24"/>
          <w:szCs w:val="24"/>
        </w:rPr>
        <w:t>data to monitor performance</w:t>
      </w:r>
      <w:r w:rsidR="00092FDB">
        <w:rPr>
          <w:rFonts w:ascii="Calibri" w:hAnsi="Calibri" w:cs="Arial"/>
          <w:sz w:val="24"/>
          <w:szCs w:val="24"/>
        </w:rPr>
        <w:t xml:space="preserve"> against the screening indicator. </w:t>
      </w:r>
      <w:r>
        <w:rPr>
          <w:rFonts w:ascii="Calibri" w:hAnsi="Calibri" w:cs="Arial"/>
          <w:sz w:val="24"/>
          <w:szCs w:val="24"/>
        </w:rPr>
        <w:t>Access to d</w:t>
      </w:r>
      <w:r w:rsidR="00092FDB">
        <w:rPr>
          <w:rFonts w:ascii="Calibri" w:hAnsi="Calibri" w:cs="Arial"/>
          <w:sz w:val="24"/>
          <w:szCs w:val="24"/>
        </w:rPr>
        <w:t xml:space="preserve">ata </w:t>
      </w:r>
      <w:r>
        <w:rPr>
          <w:rFonts w:ascii="Calibri" w:hAnsi="Calibri" w:cs="Arial"/>
          <w:sz w:val="24"/>
          <w:szCs w:val="24"/>
        </w:rPr>
        <w:t>is expected to be</w:t>
      </w:r>
      <w:r w:rsidR="00092FDB">
        <w:rPr>
          <w:rFonts w:ascii="Calibri" w:hAnsi="Calibri" w:cs="Arial"/>
          <w:sz w:val="24"/>
          <w:szCs w:val="24"/>
        </w:rPr>
        <w:t xml:space="preserve"> further improved with the </w:t>
      </w:r>
      <w:r w:rsidR="00160A43">
        <w:rPr>
          <w:rFonts w:ascii="Calibri" w:hAnsi="Calibri" w:cs="Arial"/>
          <w:sz w:val="24"/>
          <w:szCs w:val="24"/>
        </w:rPr>
        <w:t>implementation of the National Cancer Screening</w:t>
      </w:r>
      <w:r w:rsidR="00092FDB">
        <w:rPr>
          <w:rFonts w:ascii="Calibri" w:hAnsi="Calibri" w:cs="Arial"/>
          <w:sz w:val="24"/>
          <w:szCs w:val="24"/>
        </w:rPr>
        <w:t xml:space="preserve"> Register.</w:t>
      </w:r>
      <w:r w:rsidR="00E61811" w:rsidRPr="00E61811">
        <w:rPr>
          <w:rFonts w:ascii="Calibri" w:hAnsi="Calibri" w:cs="Arial"/>
          <w:sz w:val="24"/>
          <w:szCs w:val="24"/>
        </w:rPr>
        <w:t xml:space="preserve"> </w:t>
      </w:r>
    </w:p>
    <w:p w:rsidR="00E61811" w:rsidRPr="00E61811" w:rsidRDefault="00E61811" w:rsidP="00E61811">
      <w:pPr>
        <w:rPr>
          <w:caps/>
          <w:color w:val="0F6FC6" w:themeColor="accent1"/>
          <w:spacing w:val="10"/>
          <w:kern w:val="28"/>
          <w:sz w:val="52"/>
          <w:szCs w:val="52"/>
        </w:rPr>
      </w:pPr>
      <w:r>
        <w:br w:type="page"/>
      </w:r>
    </w:p>
    <w:p w:rsidR="00EB5682" w:rsidRPr="00EB5682" w:rsidRDefault="00D073DD" w:rsidP="00966ECF">
      <w:pPr>
        <w:pStyle w:val="Heading1"/>
        <w:numPr>
          <w:ilvl w:val="0"/>
          <w:numId w:val="17"/>
        </w:numPr>
      </w:pPr>
      <w:bookmarkStart w:id="13" w:name="_Toc466376065"/>
      <w:r>
        <w:lastRenderedPageBreak/>
        <w:t>The Strategy</w:t>
      </w:r>
      <w:bookmarkEnd w:id="13"/>
    </w:p>
    <w:p w:rsidR="006B278A" w:rsidRPr="00D073DD" w:rsidRDefault="008252EB" w:rsidP="00CA6FE6">
      <w:pPr>
        <w:pStyle w:val="Heading2"/>
      </w:pPr>
      <w:bookmarkStart w:id="14" w:name="_Toc466376066"/>
      <w:r w:rsidRPr="00D073DD">
        <w:t xml:space="preserve">The </w:t>
      </w:r>
      <w:r w:rsidR="000417C6" w:rsidRPr="00D073DD">
        <w:t>Goal</w:t>
      </w:r>
      <w:bookmarkEnd w:id="14"/>
      <w:r w:rsidR="000417C6" w:rsidRPr="00D073DD">
        <w:t xml:space="preserve"> </w:t>
      </w:r>
    </w:p>
    <w:p w:rsidR="00CC3C2F" w:rsidRDefault="000417C6" w:rsidP="00B37D48">
      <w:pPr>
        <w:spacing w:before="120" w:after="600" w:line="240" w:lineRule="auto"/>
        <w:rPr>
          <w:rFonts w:ascii="Calibri" w:hAnsi="Calibri" w:cs="Arial"/>
          <w:sz w:val="24"/>
          <w:szCs w:val="24"/>
        </w:rPr>
      </w:pPr>
      <w:r>
        <w:rPr>
          <w:rFonts w:ascii="Calibri" w:hAnsi="Calibri" w:cs="Arial"/>
          <w:sz w:val="24"/>
          <w:szCs w:val="24"/>
        </w:rPr>
        <w:t xml:space="preserve">The goal of </w:t>
      </w:r>
      <w:r w:rsidR="003A0BBD">
        <w:rPr>
          <w:rFonts w:ascii="Calibri" w:hAnsi="Calibri" w:cs="Arial"/>
          <w:sz w:val="24"/>
          <w:szCs w:val="24"/>
        </w:rPr>
        <w:t>this strategy is</w:t>
      </w:r>
      <w:r w:rsidR="00FC7035">
        <w:rPr>
          <w:rFonts w:ascii="Calibri" w:hAnsi="Calibri" w:cs="Arial"/>
          <w:sz w:val="24"/>
          <w:szCs w:val="24"/>
        </w:rPr>
        <w:t xml:space="preserve"> </w:t>
      </w:r>
      <w:r w:rsidR="00FC7035">
        <w:rPr>
          <w:color w:val="000000" w:themeColor="text1"/>
          <w:sz w:val="24"/>
          <w:szCs w:val="28"/>
        </w:rPr>
        <w:t>to reduce the incidence of, and mortality from, bowel cancer by engaging the primary health care sector to encourage and guide participation in the National Bowel Cancer Screening Program.</w:t>
      </w:r>
      <w:r w:rsidR="002C43BF">
        <w:rPr>
          <w:rFonts w:ascii="Calibri" w:hAnsi="Calibri" w:cs="Arial"/>
          <w:sz w:val="24"/>
          <w:szCs w:val="24"/>
        </w:rPr>
        <w:t xml:space="preserve"> </w:t>
      </w:r>
    </w:p>
    <w:p w:rsidR="008252EB" w:rsidRPr="00CC3C2F" w:rsidRDefault="008252EB" w:rsidP="00CA6FE6">
      <w:pPr>
        <w:pStyle w:val="Heading2"/>
      </w:pPr>
      <w:bookmarkStart w:id="15" w:name="_Toc466376067"/>
      <w:r w:rsidRPr="00CC3C2F">
        <w:t>Objectives</w:t>
      </w:r>
      <w:bookmarkEnd w:id="15"/>
    </w:p>
    <w:p w:rsidR="003A0BBD" w:rsidRDefault="00E52687" w:rsidP="002318AD">
      <w:pPr>
        <w:spacing w:before="120" w:after="60" w:line="240" w:lineRule="auto"/>
        <w:rPr>
          <w:rFonts w:ascii="Calibri" w:hAnsi="Calibri" w:cs="Arial"/>
          <w:sz w:val="24"/>
          <w:szCs w:val="24"/>
        </w:rPr>
      </w:pPr>
      <w:r>
        <w:rPr>
          <w:rFonts w:ascii="Calibri" w:hAnsi="Calibri" w:cs="Arial"/>
          <w:sz w:val="24"/>
          <w:szCs w:val="24"/>
        </w:rPr>
        <w:t>The objectives of the strategy are to:</w:t>
      </w:r>
    </w:p>
    <w:p w:rsidR="00FC7035" w:rsidRPr="00FC7035" w:rsidRDefault="00FC7035" w:rsidP="00FC7035">
      <w:pPr>
        <w:pStyle w:val="ListParagraph"/>
        <w:numPr>
          <w:ilvl w:val="0"/>
          <w:numId w:val="6"/>
        </w:numPr>
        <w:spacing w:before="120" w:after="60" w:line="240" w:lineRule="auto"/>
        <w:rPr>
          <w:rFonts w:ascii="Calibri" w:hAnsi="Calibri" w:cs="Arial"/>
          <w:sz w:val="24"/>
          <w:szCs w:val="24"/>
        </w:rPr>
      </w:pPr>
      <w:r>
        <w:rPr>
          <w:rFonts w:ascii="Calibri" w:hAnsi="Calibri" w:cs="Arial"/>
          <w:sz w:val="24"/>
          <w:szCs w:val="24"/>
        </w:rPr>
        <w:t>S</w:t>
      </w:r>
      <w:r w:rsidRPr="00FC7035">
        <w:rPr>
          <w:rFonts w:ascii="Calibri" w:hAnsi="Calibri" w:cs="Arial"/>
          <w:sz w:val="24"/>
          <w:szCs w:val="24"/>
        </w:rPr>
        <w:t>upport PHPs to incorporate bowel cancer screening activities</w:t>
      </w:r>
      <w:r>
        <w:rPr>
          <w:rFonts w:ascii="Calibri" w:hAnsi="Calibri" w:cs="Arial"/>
          <w:sz w:val="24"/>
          <w:szCs w:val="24"/>
        </w:rPr>
        <w:t xml:space="preserve"> </w:t>
      </w:r>
      <w:r w:rsidRPr="00FC7035">
        <w:rPr>
          <w:rFonts w:ascii="Calibri" w:hAnsi="Calibri" w:cs="Arial"/>
          <w:sz w:val="24"/>
          <w:szCs w:val="24"/>
        </w:rPr>
        <w:t>into standard practice.</w:t>
      </w:r>
    </w:p>
    <w:p w:rsidR="00CF688A" w:rsidRDefault="00980966" w:rsidP="00397195">
      <w:pPr>
        <w:pStyle w:val="ListParagraph"/>
        <w:numPr>
          <w:ilvl w:val="0"/>
          <w:numId w:val="6"/>
        </w:numPr>
        <w:spacing w:before="120" w:after="60" w:line="240" w:lineRule="auto"/>
        <w:rPr>
          <w:rFonts w:ascii="Calibri" w:hAnsi="Calibri" w:cs="Arial"/>
          <w:sz w:val="24"/>
          <w:szCs w:val="24"/>
        </w:rPr>
      </w:pPr>
      <w:r>
        <w:rPr>
          <w:rFonts w:ascii="Calibri" w:hAnsi="Calibri" w:cs="Arial"/>
          <w:sz w:val="24"/>
          <w:szCs w:val="24"/>
        </w:rPr>
        <w:t>Increase</w:t>
      </w:r>
      <w:r w:rsidR="008252EB">
        <w:rPr>
          <w:rFonts w:ascii="Calibri" w:hAnsi="Calibri" w:cs="Arial"/>
          <w:sz w:val="24"/>
          <w:szCs w:val="24"/>
        </w:rPr>
        <w:t xml:space="preserve"> </w:t>
      </w:r>
      <w:r w:rsidR="00CF688A">
        <w:rPr>
          <w:rFonts w:ascii="Calibri" w:hAnsi="Calibri" w:cs="Arial"/>
          <w:sz w:val="24"/>
          <w:szCs w:val="24"/>
        </w:rPr>
        <w:t>PHPs</w:t>
      </w:r>
      <w:r w:rsidR="00D56513">
        <w:rPr>
          <w:rFonts w:ascii="Calibri" w:hAnsi="Calibri" w:cs="Arial"/>
          <w:sz w:val="24"/>
          <w:szCs w:val="24"/>
        </w:rPr>
        <w:t>’</w:t>
      </w:r>
      <w:r w:rsidR="006D09B2">
        <w:rPr>
          <w:rFonts w:ascii="Calibri" w:hAnsi="Calibri" w:cs="Arial"/>
          <w:sz w:val="24"/>
          <w:szCs w:val="24"/>
        </w:rPr>
        <w:t xml:space="preserve"> </w:t>
      </w:r>
      <w:r>
        <w:rPr>
          <w:rFonts w:ascii="Calibri" w:hAnsi="Calibri" w:cs="Arial"/>
          <w:sz w:val="24"/>
          <w:szCs w:val="24"/>
        </w:rPr>
        <w:t>trust in, and endorsement of, the Program.</w:t>
      </w:r>
    </w:p>
    <w:p w:rsidR="006D09B2" w:rsidRPr="002C43BF" w:rsidRDefault="006D09B2" w:rsidP="00397195">
      <w:pPr>
        <w:pStyle w:val="ListParagraph"/>
        <w:numPr>
          <w:ilvl w:val="0"/>
          <w:numId w:val="6"/>
        </w:numPr>
        <w:spacing w:before="120" w:after="60" w:line="240" w:lineRule="auto"/>
        <w:rPr>
          <w:rFonts w:ascii="Calibri" w:hAnsi="Calibri" w:cs="Arial"/>
          <w:b/>
          <w:sz w:val="24"/>
          <w:szCs w:val="24"/>
        </w:rPr>
      </w:pPr>
      <w:r>
        <w:rPr>
          <w:rFonts w:ascii="Calibri" w:hAnsi="Calibri" w:cs="Arial"/>
          <w:sz w:val="24"/>
          <w:szCs w:val="24"/>
        </w:rPr>
        <w:t>Increase PHP</w:t>
      </w:r>
      <w:r w:rsidR="00980966">
        <w:rPr>
          <w:rFonts w:ascii="Calibri" w:hAnsi="Calibri" w:cs="Arial"/>
          <w:sz w:val="24"/>
          <w:szCs w:val="24"/>
        </w:rPr>
        <w:t>s</w:t>
      </w:r>
      <w:r w:rsidR="00D56513">
        <w:rPr>
          <w:rFonts w:ascii="Calibri" w:hAnsi="Calibri" w:cs="Arial"/>
          <w:sz w:val="24"/>
          <w:szCs w:val="24"/>
        </w:rPr>
        <w:t>’</w:t>
      </w:r>
      <w:r>
        <w:rPr>
          <w:rFonts w:ascii="Calibri" w:hAnsi="Calibri" w:cs="Arial"/>
          <w:sz w:val="24"/>
          <w:szCs w:val="24"/>
        </w:rPr>
        <w:t xml:space="preserve"> involvement </w:t>
      </w:r>
      <w:r w:rsidR="00AD54D5">
        <w:rPr>
          <w:rFonts w:ascii="Calibri" w:hAnsi="Calibri" w:cs="Arial"/>
          <w:sz w:val="24"/>
          <w:szCs w:val="24"/>
        </w:rPr>
        <w:t xml:space="preserve">in </w:t>
      </w:r>
      <w:r w:rsidRPr="006B20B8">
        <w:rPr>
          <w:rFonts w:ascii="Calibri" w:hAnsi="Calibri" w:cs="Arial"/>
          <w:sz w:val="24"/>
          <w:szCs w:val="24"/>
        </w:rPr>
        <w:t>encourag</w:t>
      </w:r>
      <w:r>
        <w:rPr>
          <w:rFonts w:ascii="Calibri" w:hAnsi="Calibri" w:cs="Arial"/>
          <w:sz w:val="24"/>
          <w:szCs w:val="24"/>
        </w:rPr>
        <w:t>ing</w:t>
      </w:r>
      <w:r w:rsidRPr="006B20B8">
        <w:rPr>
          <w:rFonts w:ascii="Calibri" w:hAnsi="Calibri" w:cs="Arial"/>
          <w:sz w:val="24"/>
          <w:szCs w:val="24"/>
        </w:rPr>
        <w:t xml:space="preserve"> participation in the Program</w:t>
      </w:r>
      <w:r w:rsidR="002C43BF">
        <w:rPr>
          <w:rFonts w:ascii="Calibri" w:hAnsi="Calibri" w:cs="Arial"/>
          <w:sz w:val="24"/>
          <w:szCs w:val="24"/>
        </w:rPr>
        <w:t>, where appropriate.</w:t>
      </w:r>
    </w:p>
    <w:p w:rsidR="00572275" w:rsidRDefault="004345B5" w:rsidP="00397195">
      <w:pPr>
        <w:pStyle w:val="ListParagraph"/>
        <w:numPr>
          <w:ilvl w:val="0"/>
          <w:numId w:val="6"/>
        </w:numPr>
        <w:spacing w:before="120" w:after="60" w:line="240" w:lineRule="auto"/>
        <w:rPr>
          <w:rFonts w:ascii="Calibri" w:hAnsi="Calibri" w:cs="Arial"/>
          <w:sz w:val="24"/>
          <w:szCs w:val="24"/>
        </w:rPr>
      </w:pPr>
      <w:r>
        <w:rPr>
          <w:rFonts w:ascii="Calibri" w:hAnsi="Calibri" w:cs="Arial"/>
          <w:sz w:val="24"/>
          <w:szCs w:val="24"/>
        </w:rPr>
        <w:t>Support</w:t>
      </w:r>
      <w:r w:rsidR="001075E7">
        <w:rPr>
          <w:rFonts w:ascii="Calibri" w:hAnsi="Calibri" w:cs="Arial"/>
          <w:sz w:val="24"/>
          <w:szCs w:val="24"/>
        </w:rPr>
        <w:t xml:space="preserve"> PHPs</w:t>
      </w:r>
      <w:r>
        <w:rPr>
          <w:rFonts w:ascii="Calibri" w:hAnsi="Calibri" w:cs="Arial"/>
          <w:sz w:val="24"/>
          <w:szCs w:val="24"/>
        </w:rPr>
        <w:t xml:space="preserve"> to</w:t>
      </w:r>
      <w:r w:rsidR="001075E7">
        <w:rPr>
          <w:rFonts w:ascii="Calibri" w:hAnsi="Calibri" w:cs="Arial"/>
          <w:sz w:val="24"/>
          <w:szCs w:val="24"/>
        </w:rPr>
        <w:t xml:space="preserve"> effectively support Program</w:t>
      </w:r>
      <w:r w:rsidR="00980966">
        <w:rPr>
          <w:rFonts w:ascii="Calibri" w:hAnsi="Calibri" w:cs="Arial"/>
          <w:sz w:val="24"/>
          <w:szCs w:val="24"/>
        </w:rPr>
        <w:t xml:space="preserve"> participants </w:t>
      </w:r>
      <w:r w:rsidR="00597692">
        <w:rPr>
          <w:rFonts w:ascii="Calibri" w:hAnsi="Calibri" w:cs="Arial"/>
          <w:sz w:val="24"/>
          <w:szCs w:val="24"/>
        </w:rPr>
        <w:t>along</w:t>
      </w:r>
      <w:r w:rsidR="00980966">
        <w:rPr>
          <w:rFonts w:ascii="Calibri" w:hAnsi="Calibri" w:cs="Arial"/>
          <w:sz w:val="24"/>
          <w:szCs w:val="24"/>
        </w:rPr>
        <w:t xml:space="preserve"> the screening pathway.</w:t>
      </w:r>
    </w:p>
    <w:p w:rsidR="00CC3C2F" w:rsidRPr="00B37D48" w:rsidRDefault="004345B5" w:rsidP="0032099D">
      <w:pPr>
        <w:pStyle w:val="ListParagraph"/>
        <w:numPr>
          <w:ilvl w:val="0"/>
          <w:numId w:val="6"/>
        </w:numPr>
        <w:spacing w:before="120" w:after="600" w:line="240" w:lineRule="auto"/>
        <w:rPr>
          <w:rFonts w:ascii="Calibri" w:hAnsi="Calibri" w:cs="Arial"/>
          <w:sz w:val="24"/>
          <w:szCs w:val="24"/>
        </w:rPr>
      </w:pPr>
      <w:r>
        <w:rPr>
          <w:rFonts w:ascii="Calibri" w:hAnsi="Calibri" w:cs="Arial"/>
          <w:sz w:val="24"/>
          <w:szCs w:val="24"/>
        </w:rPr>
        <w:t>Support</w:t>
      </w:r>
      <w:r w:rsidR="001075E7">
        <w:rPr>
          <w:rFonts w:ascii="Calibri" w:hAnsi="Calibri" w:cs="Arial"/>
          <w:sz w:val="24"/>
          <w:szCs w:val="24"/>
        </w:rPr>
        <w:t xml:space="preserve"> PHPs </w:t>
      </w:r>
      <w:r>
        <w:rPr>
          <w:rFonts w:ascii="Calibri" w:hAnsi="Calibri" w:cs="Arial"/>
          <w:sz w:val="24"/>
          <w:szCs w:val="24"/>
        </w:rPr>
        <w:t xml:space="preserve">to </w:t>
      </w:r>
      <w:r w:rsidR="001075E7">
        <w:rPr>
          <w:rFonts w:ascii="Calibri" w:hAnsi="Calibri" w:cs="Arial"/>
          <w:sz w:val="24"/>
          <w:szCs w:val="24"/>
        </w:rPr>
        <w:t xml:space="preserve">manage </w:t>
      </w:r>
      <w:r w:rsidR="00170E40">
        <w:rPr>
          <w:rFonts w:ascii="Calibri" w:hAnsi="Calibri" w:cs="Arial"/>
          <w:sz w:val="24"/>
          <w:szCs w:val="24"/>
        </w:rPr>
        <w:t>p</w:t>
      </w:r>
      <w:r w:rsidR="00AD54D5">
        <w:rPr>
          <w:rFonts w:ascii="Calibri" w:hAnsi="Calibri" w:cs="Arial"/>
          <w:sz w:val="24"/>
          <w:szCs w:val="24"/>
        </w:rPr>
        <w:t xml:space="preserve">atients in accordance with </w:t>
      </w:r>
      <w:r w:rsidR="00AD54D5" w:rsidRPr="00AD54D5">
        <w:rPr>
          <w:rFonts w:ascii="Calibri" w:hAnsi="Calibri" w:cs="Arial"/>
          <w:sz w:val="24"/>
          <w:szCs w:val="24"/>
        </w:rPr>
        <w:t>evidence based guidelines on the early detection of bowel cancer.</w:t>
      </w:r>
    </w:p>
    <w:p w:rsidR="006B278A" w:rsidRPr="00CC3C2F" w:rsidRDefault="006B278A" w:rsidP="00CA6FE6">
      <w:pPr>
        <w:pStyle w:val="Heading2"/>
      </w:pPr>
      <w:bookmarkStart w:id="16" w:name="_Toc466376068"/>
      <w:r w:rsidRPr="00CC3C2F">
        <w:t>Priority Areas</w:t>
      </w:r>
      <w:bookmarkEnd w:id="16"/>
    </w:p>
    <w:p w:rsidR="00E61811" w:rsidRPr="00B91350" w:rsidRDefault="00A16133" w:rsidP="00B37D48">
      <w:pPr>
        <w:spacing w:before="120" w:after="600" w:line="240" w:lineRule="auto"/>
        <w:rPr>
          <w:rFonts w:ascii="Calibri" w:hAnsi="Calibri" w:cs="Arial"/>
          <w:sz w:val="24"/>
          <w:szCs w:val="24"/>
        </w:rPr>
      </w:pPr>
      <w:r>
        <w:rPr>
          <w:rFonts w:ascii="Calibri" w:hAnsi="Calibri" w:cs="Arial"/>
          <w:sz w:val="24"/>
          <w:szCs w:val="24"/>
        </w:rPr>
        <w:t>Five</w:t>
      </w:r>
      <w:r w:rsidR="0009612D">
        <w:rPr>
          <w:rFonts w:ascii="Calibri" w:hAnsi="Calibri" w:cs="Arial"/>
          <w:sz w:val="24"/>
          <w:szCs w:val="24"/>
        </w:rPr>
        <w:t xml:space="preserve"> </w:t>
      </w:r>
      <w:r w:rsidR="00E52687">
        <w:rPr>
          <w:rFonts w:ascii="Calibri" w:hAnsi="Calibri" w:cs="Arial"/>
          <w:sz w:val="24"/>
          <w:szCs w:val="24"/>
        </w:rPr>
        <w:t>broad priority areas for action</w:t>
      </w:r>
      <w:r w:rsidR="004345B5">
        <w:rPr>
          <w:rFonts w:ascii="Calibri" w:hAnsi="Calibri" w:cs="Arial"/>
          <w:sz w:val="24"/>
          <w:szCs w:val="24"/>
        </w:rPr>
        <w:t xml:space="preserve"> have been identified to support the strategy’s objectives</w:t>
      </w:r>
      <w:r w:rsidR="00E52687">
        <w:rPr>
          <w:rFonts w:ascii="Calibri" w:hAnsi="Calibri" w:cs="Arial"/>
          <w:sz w:val="24"/>
          <w:szCs w:val="24"/>
        </w:rPr>
        <w:t xml:space="preserve">. It is important to note that state and territory governments have already commenced work in a number of these </w:t>
      </w:r>
      <w:r w:rsidR="00E52687" w:rsidRPr="00B91350">
        <w:rPr>
          <w:rFonts w:ascii="Calibri" w:hAnsi="Calibri" w:cs="Arial"/>
          <w:sz w:val="24"/>
          <w:szCs w:val="24"/>
        </w:rPr>
        <w:t>areas.</w:t>
      </w:r>
      <w:r w:rsidR="006B20B8" w:rsidRPr="00B91350">
        <w:rPr>
          <w:rFonts w:ascii="Calibri" w:hAnsi="Calibri" w:cs="Arial"/>
          <w:sz w:val="24"/>
          <w:szCs w:val="24"/>
        </w:rPr>
        <w:t xml:space="preserve"> </w:t>
      </w:r>
    </w:p>
    <w:p w:rsidR="001075E7" w:rsidRPr="00B91350" w:rsidRDefault="00CD2BEF" w:rsidP="00CA6FE6">
      <w:pPr>
        <w:pStyle w:val="Heading3"/>
      </w:pPr>
      <w:bookmarkStart w:id="17" w:name="_Toc466376069"/>
      <w:r w:rsidRPr="00B91350">
        <w:rPr>
          <w:caps w:val="0"/>
        </w:rPr>
        <w:t xml:space="preserve">Working </w:t>
      </w:r>
      <w:r>
        <w:rPr>
          <w:caps w:val="0"/>
        </w:rPr>
        <w:t>i</w:t>
      </w:r>
      <w:r w:rsidRPr="00B91350">
        <w:rPr>
          <w:caps w:val="0"/>
        </w:rPr>
        <w:t xml:space="preserve">n Partnership </w:t>
      </w:r>
      <w:r>
        <w:rPr>
          <w:caps w:val="0"/>
        </w:rPr>
        <w:t>t</w:t>
      </w:r>
      <w:r w:rsidRPr="00B91350">
        <w:rPr>
          <w:caps w:val="0"/>
        </w:rPr>
        <w:t xml:space="preserve">o Engage </w:t>
      </w:r>
      <w:r w:rsidRPr="00B91350">
        <w:rPr>
          <w:caps w:val="0"/>
          <w:smallCaps/>
        </w:rPr>
        <w:t>P</w:t>
      </w:r>
      <w:r>
        <w:rPr>
          <w:caps w:val="0"/>
          <w:smallCaps/>
        </w:rPr>
        <w:t>HPs</w:t>
      </w:r>
      <w:bookmarkEnd w:id="17"/>
    </w:p>
    <w:p w:rsidR="00C131C6" w:rsidRDefault="001075E7" w:rsidP="00452092">
      <w:pPr>
        <w:spacing w:before="120" w:after="60" w:line="240" w:lineRule="auto"/>
        <w:rPr>
          <w:rFonts w:ascii="Calibri" w:hAnsi="Calibri" w:cs="Arial"/>
          <w:sz w:val="24"/>
          <w:szCs w:val="24"/>
        </w:rPr>
      </w:pPr>
      <w:r w:rsidRPr="009466A0">
        <w:rPr>
          <w:rFonts w:ascii="Calibri" w:hAnsi="Calibri" w:cs="Arial"/>
          <w:sz w:val="24"/>
          <w:szCs w:val="24"/>
        </w:rPr>
        <w:t>Better engagement of PHPs will require working in partnership with a number of organisations. Organisations with a key role to play include the Royal Australian College of General Practitioners, the Australian College</w:t>
      </w:r>
      <w:r w:rsidR="008D067E" w:rsidRPr="009466A0">
        <w:rPr>
          <w:rFonts w:ascii="Calibri" w:hAnsi="Calibri" w:cs="Arial"/>
          <w:sz w:val="24"/>
          <w:szCs w:val="24"/>
        </w:rPr>
        <w:t xml:space="preserve"> for Rural and Remote Medicine, the Australian Primary Health Care Nurses Association,</w:t>
      </w:r>
      <w:r w:rsidR="004441DB" w:rsidRPr="009466A0">
        <w:rPr>
          <w:rFonts w:ascii="Calibri" w:hAnsi="Calibri" w:cs="Arial"/>
          <w:sz w:val="24"/>
          <w:szCs w:val="24"/>
        </w:rPr>
        <w:t xml:space="preserve"> the Australian Association for Practice Management,</w:t>
      </w:r>
      <w:r w:rsidR="008D067E" w:rsidRPr="009466A0">
        <w:rPr>
          <w:rFonts w:ascii="Calibri" w:hAnsi="Calibri" w:cs="Arial"/>
          <w:sz w:val="24"/>
          <w:szCs w:val="24"/>
        </w:rPr>
        <w:t xml:space="preserve"> </w:t>
      </w:r>
      <w:r w:rsidRPr="009466A0">
        <w:rPr>
          <w:rFonts w:ascii="Calibri" w:hAnsi="Calibri" w:cs="Arial"/>
          <w:sz w:val="24"/>
          <w:szCs w:val="24"/>
        </w:rPr>
        <w:t xml:space="preserve">Primary Health Networks, </w:t>
      </w:r>
      <w:r w:rsidR="00815FB1">
        <w:rPr>
          <w:rFonts w:ascii="Calibri" w:hAnsi="Calibri" w:cs="Arial"/>
          <w:sz w:val="24"/>
          <w:szCs w:val="24"/>
        </w:rPr>
        <w:t>s</w:t>
      </w:r>
      <w:r w:rsidRPr="009466A0">
        <w:rPr>
          <w:rFonts w:ascii="Calibri" w:hAnsi="Calibri" w:cs="Arial"/>
          <w:sz w:val="24"/>
          <w:szCs w:val="24"/>
        </w:rPr>
        <w:t xml:space="preserve">tate and </w:t>
      </w:r>
      <w:r w:rsidR="00815FB1">
        <w:rPr>
          <w:rFonts w:ascii="Calibri" w:hAnsi="Calibri" w:cs="Arial"/>
          <w:sz w:val="24"/>
          <w:szCs w:val="24"/>
        </w:rPr>
        <w:t>t</w:t>
      </w:r>
      <w:r w:rsidRPr="009466A0">
        <w:rPr>
          <w:rFonts w:ascii="Calibri" w:hAnsi="Calibri" w:cs="Arial"/>
          <w:sz w:val="24"/>
          <w:szCs w:val="24"/>
        </w:rPr>
        <w:t>erritory health departments and the Cancer Council Australia.</w:t>
      </w:r>
      <w:r w:rsidR="00471256" w:rsidRPr="009466A0">
        <w:rPr>
          <w:rFonts w:ascii="Calibri" w:hAnsi="Calibri" w:cs="Arial"/>
          <w:sz w:val="24"/>
          <w:szCs w:val="24"/>
        </w:rPr>
        <w:t xml:space="preserve"> </w:t>
      </w:r>
      <w:r w:rsidR="00CF688A" w:rsidRPr="009466A0">
        <w:rPr>
          <w:rFonts w:ascii="Calibri" w:hAnsi="Calibri" w:cs="Arial"/>
          <w:sz w:val="24"/>
          <w:szCs w:val="24"/>
        </w:rPr>
        <w:t>Engag</w:t>
      </w:r>
      <w:r w:rsidR="00471256" w:rsidRPr="009466A0">
        <w:rPr>
          <w:rFonts w:ascii="Calibri" w:hAnsi="Calibri" w:cs="Arial"/>
          <w:sz w:val="24"/>
          <w:szCs w:val="24"/>
        </w:rPr>
        <w:t>ing</w:t>
      </w:r>
      <w:r w:rsidR="00CF688A" w:rsidRPr="009466A0">
        <w:rPr>
          <w:rFonts w:ascii="Calibri" w:hAnsi="Calibri" w:cs="Arial"/>
          <w:sz w:val="24"/>
          <w:szCs w:val="24"/>
        </w:rPr>
        <w:t xml:space="preserve"> with</w:t>
      </w:r>
      <w:r w:rsidR="00815FB1">
        <w:rPr>
          <w:rFonts w:ascii="Calibri" w:hAnsi="Calibri" w:cs="Arial"/>
          <w:sz w:val="24"/>
          <w:szCs w:val="24"/>
        </w:rPr>
        <w:t xml:space="preserve"> these</w:t>
      </w:r>
      <w:r w:rsidR="00CF688A" w:rsidRPr="009466A0">
        <w:rPr>
          <w:rFonts w:ascii="Calibri" w:hAnsi="Calibri" w:cs="Arial"/>
          <w:sz w:val="24"/>
          <w:szCs w:val="24"/>
        </w:rPr>
        <w:t xml:space="preserve"> </w:t>
      </w:r>
      <w:r w:rsidR="00471256" w:rsidRPr="009466A0">
        <w:rPr>
          <w:rFonts w:ascii="Calibri" w:hAnsi="Calibri" w:cs="Arial"/>
          <w:sz w:val="24"/>
          <w:szCs w:val="24"/>
        </w:rPr>
        <w:t xml:space="preserve">key </w:t>
      </w:r>
      <w:r w:rsidR="000205D9" w:rsidRPr="009466A0">
        <w:rPr>
          <w:rFonts w:ascii="Calibri" w:hAnsi="Calibri" w:cs="Arial"/>
          <w:sz w:val="24"/>
          <w:szCs w:val="24"/>
        </w:rPr>
        <w:t xml:space="preserve">primary care </w:t>
      </w:r>
      <w:r w:rsidR="00CF688A" w:rsidRPr="009466A0">
        <w:rPr>
          <w:rFonts w:ascii="Calibri" w:hAnsi="Calibri" w:cs="Arial"/>
          <w:sz w:val="24"/>
          <w:szCs w:val="24"/>
        </w:rPr>
        <w:t>stakeholders</w:t>
      </w:r>
      <w:r w:rsidR="000205D9" w:rsidRPr="009466A0">
        <w:rPr>
          <w:rFonts w:ascii="Calibri" w:hAnsi="Calibri" w:cs="Arial"/>
          <w:sz w:val="24"/>
          <w:szCs w:val="24"/>
        </w:rPr>
        <w:t xml:space="preserve"> </w:t>
      </w:r>
      <w:r w:rsidR="00471256" w:rsidRPr="009466A0">
        <w:rPr>
          <w:rFonts w:ascii="Calibri" w:hAnsi="Calibri" w:cs="Arial"/>
          <w:sz w:val="24"/>
          <w:szCs w:val="24"/>
        </w:rPr>
        <w:t>will be important to</w:t>
      </w:r>
      <w:r w:rsidR="000205D9" w:rsidRPr="009466A0">
        <w:rPr>
          <w:rFonts w:ascii="Calibri" w:hAnsi="Calibri" w:cs="Arial"/>
          <w:sz w:val="24"/>
          <w:szCs w:val="24"/>
        </w:rPr>
        <w:t xml:space="preserve"> harness support and guidance for implementation</w:t>
      </w:r>
      <w:r w:rsidR="00597692" w:rsidRPr="009466A0">
        <w:rPr>
          <w:rFonts w:ascii="Calibri" w:hAnsi="Calibri" w:cs="Arial"/>
          <w:sz w:val="24"/>
          <w:szCs w:val="24"/>
        </w:rPr>
        <w:t xml:space="preserve"> activities.</w:t>
      </w:r>
      <w:r w:rsidR="00087941">
        <w:rPr>
          <w:rFonts w:ascii="Calibri" w:hAnsi="Calibri" w:cs="Arial"/>
          <w:sz w:val="24"/>
          <w:szCs w:val="24"/>
        </w:rPr>
        <w:t xml:space="preserve"> </w:t>
      </w:r>
    </w:p>
    <w:p w:rsidR="009046E8" w:rsidRDefault="00C131C6" w:rsidP="00452092">
      <w:pPr>
        <w:spacing w:before="120" w:after="60" w:line="240" w:lineRule="auto"/>
        <w:rPr>
          <w:rFonts w:ascii="Calibri" w:hAnsi="Calibri" w:cs="Arial"/>
          <w:sz w:val="24"/>
          <w:szCs w:val="24"/>
        </w:rPr>
      </w:pPr>
      <w:r>
        <w:rPr>
          <w:rFonts w:ascii="Calibri" w:hAnsi="Calibri" w:cs="Arial"/>
          <w:sz w:val="24"/>
          <w:szCs w:val="24"/>
        </w:rPr>
        <w:t xml:space="preserve">Engaging with </w:t>
      </w:r>
      <w:r w:rsidR="009046E8">
        <w:rPr>
          <w:rFonts w:ascii="Calibri" w:hAnsi="Calibri" w:cs="Arial"/>
          <w:sz w:val="24"/>
          <w:szCs w:val="24"/>
        </w:rPr>
        <w:t xml:space="preserve">other </w:t>
      </w:r>
      <w:r>
        <w:rPr>
          <w:rFonts w:ascii="Calibri" w:hAnsi="Calibri" w:cs="Arial"/>
          <w:sz w:val="24"/>
          <w:szCs w:val="24"/>
        </w:rPr>
        <w:t>stakeholders that can influence</w:t>
      </w:r>
      <w:r w:rsidR="00087941">
        <w:rPr>
          <w:rFonts w:ascii="Calibri" w:hAnsi="Calibri" w:cs="Arial"/>
          <w:sz w:val="24"/>
          <w:szCs w:val="24"/>
        </w:rPr>
        <w:t xml:space="preserve"> PHPs bowel cancer screening advice </w:t>
      </w:r>
      <w:r w:rsidR="009046E8">
        <w:rPr>
          <w:rFonts w:ascii="Calibri" w:hAnsi="Calibri" w:cs="Arial"/>
          <w:sz w:val="24"/>
          <w:szCs w:val="24"/>
        </w:rPr>
        <w:t>to patients such as</w:t>
      </w:r>
      <w:r>
        <w:rPr>
          <w:rFonts w:ascii="Calibri" w:hAnsi="Calibri" w:cs="Arial"/>
          <w:sz w:val="24"/>
          <w:szCs w:val="24"/>
        </w:rPr>
        <w:t xml:space="preserve"> </w:t>
      </w:r>
      <w:r w:rsidR="00BA088D">
        <w:rPr>
          <w:rFonts w:ascii="Calibri" w:hAnsi="Calibri" w:cs="Arial"/>
          <w:sz w:val="24"/>
          <w:szCs w:val="24"/>
        </w:rPr>
        <w:t>c</w:t>
      </w:r>
      <w:r w:rsidR="00087941">
        <w:rPr>
          <w:rFonts w:ascii="Calibri" w:hAnsi="Calibri" w:cs="Arial"/>
          <w:sz w:val="24"/>
          <w:szCs w:val="24"/>
        </w:rPr>
        <w:t>olonoscopists</w:t>
      </w:r>
      <w:r w:rsidR="009046E8">
        <w:rPr>
          <w:rFonts w:ascii="Calibri" w:hAnsi="Calibri" w:cs="Arial"/>
          <w:sz w:val="24"/>
          <w:szCs w:val="24"/>
        </w:rPr>
        <w:t xml:space="preserve"> (Gastroenterological Society of Australia)</w:t>
      </w:r>
      <w:r w:rsidR="002F5D96">
        <w:rPr>
          <w:rFonts w:ascii="Calibri" w:hAnsi="Calibri" w:cs="Arial"/>
          <w:sz w:val="24"/>
          <w:szCs w:val="24"/>
        </w:rPr>
        <w:t xml:space="preserve"> and</w:t>
      </w:r>
      <w:r w:rsidR="009046E8">
        <w:rPr>
          <w:rFonts w:ascii="Calibri" w:hAnsi="Calibri" w:cs="Arial"/>
          <w:sz w:val="24"/>
          <w:szCs w:val="24"/>
        </w:rPr>
        <w:t xml:space="preserve"> </w:t>
      </w:r>
      <w:r w:rsidR="00087941">
        <w:rPr>
          <w:rFonts w:ascii="Calibri" w:hAnsi="Calibri" w:cs="Arial"/>
          <w:sz w:val="24"/>
          <w:szCs w:val="24"/>
        </w:rPr>
        <w:t>private health insur</w:t>
      </w:r>
      <w:r>
        <w:rPr>
          <w:rFonts w:ascii="Calibri" w:hAnsi="Calibri" w:cs="Arial"/>
          <w:sz w:val="24"/>
          <w:szCs w:val="24"/>
        </w:rPr>
        <w:t>ers</w:t>
      </w:r>
      <w:r w:rsidR="009046E8">
        <w:rPr>
          <w:rFonts w:ascii="Calibri" w:hAnsi="Calibri" w:cs="Arial"/>
          <w:sz w:val="24"/>
          <w:szCs w:val="24"/>
        </w:rPr>
        <w:t xml:space="preserve"> (Private Healthcare Australia) will also be important</w:t>
      </w:r>
      <w:r>
        <w:rPr>
          <w:rFonts w:ascii="Calibri" w:hAnsi="Calibri" w:cs="Arial"/>
          <w:sz w:val="24"/>
          <w:szCs w:val="24"/>
        </w:rPr>
        <w:t xml:space="preserve">. </w:t>
      </w:r>
    </w:p>
    <w:p w:rsidR="002F5D96" w:rsidRPr="00B91350" w:rsidRDefault="002F5D96" w:rsidP="00452092">
      <w:pPr>
        <w:spacing w:before="120" w:after="60" w:line="240" w:lineRule="auto"/>
        <w:rPr>
          <w:rFonts w:ascii="Calibri" w:hAnsi="Calibri" w:cs="Arial"/>
          <w:sz w:val="24"/>
          <w:szCs w:val="24"/>
        </w:rPr>
      </w:pPr>
      <w:r>
        <w:rPr>
          <w:rFonts w:ascii="Calibri" w:hAnsi="Calibri" w:cs="Arial"/>
          <w:sz w:val="24"/>
          <w:szCs w:val="24"/>
        </w:rPr>
        <w:t xml:space="preserve">The </w:t>
      </w:r>
      <w:hyperlink r:id="rId18" w:history="1">
        <w:r w:rsidRPr="00960914">
          <w:rPr>
            <w:rStyle w:val="Hyperlink"/>
            <w:rFonts w:ascii="Calibri" w:hAnsi="Calibri" w:cs="Arial"/>
            <w:i/>
            <w:color w:val="0F6FC6" w:themeColor="accent1"/>
            <w:sz w:val="24"/>
            <w:szCs w:val="24"/>
          </w:rPr>
          <w:t>Choosing Wisely Australia</w:t>
        </w:r>
      </w:hyperlink>
      <w:r>
        <w:rPr>
          <w:rFonts w:ascii="Calibri" w:hAnsi="Calibri" w:cs="Arial"/>
          <w:sz w:val="24"/>
          <w:szCs w:val="24"/>
        </w:rPr>
        <w:t xml:space="preserve"> </w:t>
      </w:r>
      <w:r w:rsidR="00B52C50">
        <w:rPr>
          <w:rFonts w:ascii="Calibri" w:hAnsi="Calibri" w:cs="Arial"/>
          <w:sz w:val="24"/>
          <w:szCs w:val="24"/>
        </w:rPr>
        <w:t>initiative</w:t>
      </w:r>
      <w:r>
        <w:rPr>
          <w:rFonts w:ascii="Calibri" w:hAnsi="Calibri" w:cs="Arial"/>
          <w:sz w:val="24"/>
          <w:szCs w:val="24"/>
        </w:rPr>
        <w:t xml:space="preserve"> facilitated by NPS Medicine Wise </w:t>
      </w:r>
      <w:r w:rsidRPr="002F5D96">
        <w:rPr>
          <w:rFonts w:ascii="Calibri" w:hAnsi="Calibri" w:cs="Arial"/>
          <w:sz w:val="24"/>
          <w:szCs w:val="24"/>
        </w:rPr>
        <w:t>encourag</w:t>
      </w:r>
      <w:r>
        <w:rPr>
          <w:rFonts w:ascii="Calibri" w:hAnsi="Calibri" w:cs="Arial"/>
          <w:sz w:val="24"/>
          <w:szCs w:val="24"/>
        </w:rPr>
        <w:t xml:space="preserve">es </w:t>
      </w:r>
      <w:r w:rsidRPr="002F5D96">
        <w:rPr>
          <w:rFonts w:ascii="Calibri" w:hAnsi="Calibri" w:cs="Arial"/>
          <w:sz w:val="24"/>
          <w:szCs w:val="24"/>
        </w:rPr>
        <w:t xml:space="preserve">clinicians and consumers </w:t>
      </w:r>
      <w:r>
        <w:rPr>
          <w:rFonts w:ascii="Calibri" w:hAnsi="Calibri" w:cs="Arial"/>
          <w:sz w:val="24"/>
          <w:szCs w:val="24"/>
        </w:rPr>
        <w:t xml:space="preserve">consider and discuss what </w:t>
      </w:r>
      <w:r w:rsidRPr="002F5D96">
        <w:rPr>
          <w:rFonts w:ascii="Calibri" w:hAnsi="Calibri" w:cs="Arial"/>
          <w:sz w:val="24"/>
          <w:szCs w:val="24"/>
        </w:rPr>
        <w:t>care is truly needed </w:t>
      </w:r>
      <w:r>
        <w:rPr>
          <w:rFonts w:ascii="Calibri" w:hAnsi="Calibri" w:cs="Arial"/>
          <w:sz w:val="24"/>
          <w:szCs w:val="24"/>
        </w:rPr>
        <w:t xml:space="preserve">by </w:t>
      </w:r>
      <w:r w:rsidRPr="002F5D96">
        <w:rPr>
          <w:rFonts w:ascii="Calibri" w:hAnsi="Calibri" w:cs="Arial"/>
          <w:sz w:val="24"/>
          <w:szCs w:val="24"/>
        </w:rPr>
        <w:t>identifying </w:t>
      </w:r>
      <w:r>
        <w:rPr>
          <w:rFonts w:ascii="Calibri" w:hAnsi="Calibri" w:cs="Arial"/>
          <w:sz w:val="24"/>
          <w:szCs w:val="24"/>
        </w:rPr>
        <w:t>unnecessary tests, treatments or procedures that may cause harm</w:t>
      </w:r>
      <w:r w:rsidRPr="002F5D96">
        <w:rPr>
          <w:rFonts w:ascii="Calibri" w:hAnsi="Calibri" w:cs="Arial"/>
          <w:sz w:val="24"/>
          <w:szCs w:val="24"/>
        </w:rPr>
        <w:t>.</w:t>
      </w:r>
      <w:r>
        <w:rPr>
          <w:rFonts w:ascii="Calibri" w:hAnsi="Calibri" w:cs="Arial"/>
          <w:sz w:val="24"/>
          <w:szCs w:val="24"/>
        </w:rPr>
        <w:t xml:space="preserve"> This campaign </w:t>
      </w:r>
      <w:r w:rsidR="00F47A3A">
        <w:rPr>
          <w:rFonts w:ascii="Calibri" w:hAnsi="Calibri" w:cs="Arial"/>
          <w:sz w:val="24"/>
          <w:szCs w:val="24"/>
        </w:rPr>
        <w:t>is</w:t>
      </w:r>
      <w:r>
        <w:rPr>
          <w:rFonts w:ascii="Calibri" w:hAnsi="Calibri" w:cs="Arial"/>
          <w:sz w:val="24"/>
          <w:szCs w:val="24"/>
        </w:rPr>
        <w:t xml:space="preserve"> an avenue support PHPs to recommend bowel screening is accordance with </w:t>
      </w:r>
      <w:r w:rsidRPr="00AD54D5">
        <w:rPr>
          <w:rFonts w:ascii="Calibri" w:hAnsi="Calibri" w:cs="Arial"/>
          <w:sz w:val="24"/>
          <w:szCs w:val="24"/>
        </w:rPr>
        <w:t xml:space="preserve">evidence based </w:t>
      </w:r>
      <w:r>
        <w:rPr>
          <w:rFonts w:ascii="Calibri" w:hAnsi="Calibri" w:cs="Arial"/>
          <w:sz w:val="24"/>
          <w:szCs w:val="24"/>
        </w:rPr>
        <w:t>guidelines.</w:t>
      </w:r>
    </w:p>
    <w:p w:rsidR="00495C2C" w:rsidRPr="00B91350" w:rsidRDefault="00CD2BEF" w:rsidP="00CA6FE6">
      <w:pPr>
        <w:pStyle w:val="Heading3"/>
      </w:pPr>
      <w:bookmarkStart w:id="18" w:name="_Toc466376070"/>
      <w:r w:rsidRPr="00B91350">
        <w:rPr>
          <w:caps w:val="0"/>
        </w:rPr>
        <w:lastRenderedPageBreak/>
        <w:t xml:space="preserve">Professional Development </w:t>
      </w:r>
      <w:r>
        <w:rPr>
          <w:caps w:val="0"/>
        </w:rPr>
        <w:t>a</w:t>
      </w:r>
      <w:r w:rsidRPr="00B91350">
        <w:rPr>
          <w:caps w:val="0"/>
        </w:rPr>
        <w:t xml:space="preserve">nd Information </w:t>
      </w:r>
      <w:r>
        <w:rPr>
          <w:caps w:val="0"/>
        </w:rPr>
        <w:t>f</w:t>
      </w:r>
      <w:r w:rsidRPr="00B91350">
        <w:rPr>
          <w:caps w:val="0"/>
        </w:rPr>
        <w:t xml:space="preserve">or </w:t>
      </w:r>
      <w:r w:rsidRPr="00B91350">
        <w:rPr>
          <w:caps w:val="0"/>
          <w:smallCaps/>
        </w:rPr>
        <w:t>P</w:t>
      </w:r>
      <w:r>
        <w:rPr>
          <w:caps w:val="0"/>
          <w:smallCaps/>
        </w:rPr>
        <w:t>HPs</w:t>
      </w:r>
      <w:r w:rsidRPr="00B91350">
        <w:rPr>
          <w:caps w:val="0"/>
        </w:rPr>
        <w:t xml:space="preserve"> </w:t>
      </w:r>
      <w:r>
        <w:rPr>
          <w:caps w:val="0"/>
        </w:rPr>
        <w:t>o</w:t>
      </w:r>
      <w:r w:rsidRPr="00B91350">
        <w:rPr>
          <w:caps w:val="0"/>
        </w:rPr>
        <w:t xml:space="preserve">n </w:t>
      </w:r>
      <w:r>
        <w:rPr>
          <w:caps w:val="0"/>
        </w:rPr>
        <w:t>t</w:t>
      </w:r>
      <w:r w:rsidRPr="00B91350">
        <w:rPr>
          <w:caps w:val="0"/>
        </w:rPr>
        <w:t>he Program</w:t>
      </w:r>
      <w:bookmarkEnd w:id="18"/>
    </w:p>
    <w:p w:rsidR="009046E8" w:rsidRDefault="00452092" w:rsidP="009762FE">
      <w:pPr>
        <w:pStyle w:val="ListParagraph"/>
        <w:spacing w:before="120" w:after="60" w:line="240" w:lineRule="auto"/>
        <w:ind w:left="0"/>
        <w:rPr>
          <w:rFonts w:ascii="Calibri" w:hAnsi="Calibri" w:cs="Arial"/>
          <w:sz w:val="24"/>
          <w:szCs w:val="24"/>
        </w:rPr>
      </w:pPr>
      <w:r w:rsidRPr="00B91350">
        <w:rPr>
          <w:rFonts w:ascii="Calibri" w:hAnsi="Calibri" w:cs="Arial"/>
          <w:sz w:val="24"/>
          <w:szCs w:val="24"/>
        </w:rPr>
        <w:t xml:space="preserve">Evidence </w:t>
      </w:r>
      <w:r w:rsidR="00472FC0" w:rsidRPr="00B91350">
        <w:rPr>
          <w:rFonts w:ascii="Calibri" w:hAnsi="Calibri" w:cs="Arial"/>
          <w:sz w:val="24"/>
          <w:szCs w:val="24"/>
        </w:rPr>
        <w:t>suggests</w:t>
      </w:r>
      <w:r w:rsidRPr="00B91350">
        <w:rPr>
          <w:rFonts w:ascii="Calibri" w:hAnsi="Calibri" w:cs="Arial"/>
          <w:sz w:val="24"/>
          <w:szCs w:val="24"/>
        </w:rPr>
        <w:t xml:space="preserve"> that</w:t>
      </w:r>
      <w:r w:rsidR="00F15A40" w:rsidRPr="00B91350">
        <w:rPr>
          <w:rFonts w:ascii="Calibri" w:hAnsi="Calibri" w:cs="Arial"/>
          <w:sz w:val="24"/>
          <w:szCs w:val="24"/>
        </w:rPr>
        <w:t xml:space="preserve"> PHPs </w:t>
      </w:r>
      <w:r w:rsidR="00495C2C" w:rsidRPr="00B91350">
        <w:rPr>
          <w:rFonts w:ascii="Calibri" w:hAnsi="Calibri" w:cs="Arial"/>
          <w:sz w:val="24"/>
          <w:szCs w:val="24"/>
        </w:rPr>
        <w:t xml:space="preserve">require information to increase their knowledge, confidence and awareness of bowel cancer </w:t>
      </w:r>
      <w:r w:rsidR="009046E8">
        <w:rPr>
          <w:rFonts w:ascii="Calibri" w:hAnsi="Calibri" w:cs="Arial"/>
          <w:sz w:val="24"/>
          <w:szCs w:val="24"/>
        </w:rPr>
        <w:t xml:space="preserve">screening </w:t>
      </w:r>
      <w:r w:rsidR="00495C2C" w:rsidRPr="00B91350">
        <w:rPr>
          <w:rFonts w:ascii="Calibri" w:hAnsi="Calibri" w:cs="Arial"/>
          <w:sz w:val="24"/>
          <w:szCs w:val="24"/>
        </w:rPr>
        <w:t>and the Program, including the evidence base.</w:t>
      </w:r>
      <w:r w:rsidR="00472FC0" w:rsidRPr="00B91350">
        <w:rPr>
          <w:rFonts w:ascii="Calibri" w:hAnsi="Calibri" w:cs="Arial"/>
          <w:sz w:val="24"/>
          <w:szCs w:val="24"/>
        </w:rPr>
        <w:t xml:space="preserve"> </w:t>
      </w:r>
    </w:p>
    <w:p w:rsidR="009046E8" w:rsidRDefault="009046E8" w:rsidP="009762FE">
      <w:pPr>
        <w:pStyle w:val="ListParagraph"/>
        <w:spacing w:before="120" w:after="60" w:line="240" w:lineRule="auto"/>
        <w:ind w:left="0"/>
        <w:rPr>
          <w:rFonts w:ascii="Calibri" w:hAnsi="Calibri" w:cs="Arial"/>
          <w:sz w:val="24"/>
          <w:szCs w:val="24"/>
        </w:rPr>
      </w:pPr>
    </w:p>
    <w:p w:rsidR="009046E8" w:rsidRDefault="009046E8" w:rsidP="009762FE">
      <w:pPr>
        <w:pStyle w:val="ListParagraph"/>
        <w:spacing w:before="120" w:after="60" w:line="240" w:lineRule="auto"/>
        <w:ind w:left="0"/>
        <w:rPr>
          <w:rFonts w:ascii="Calibri" w:hAnsi="Calibri" w:cs="Arial"/>
          <w:sz w:val="24"/>
          <w:szCs w:val="24"/>
        </w:rPr>
      </w:pPr>
      <w:r>
        <w:rPr>
          <w:rFonts w:ascii="Calibri" w:hAnsi="Calibri" w:cs="Arial"/>
          <w:sz w:val="24"/>
          <w:szCs w:val="24"/>
        </w:rPr>
        <w:t>Consistent messages need to be provided</w:t>
      </w:r>
      <w:r w:rsidR="00AF4895">
        <w:rPr>
          <w:rFonts w:ascii="Calibri" w:hAnsi="Calibri" w:cs="Arial"/>
          <w:sz w:val="24"/>
          <w:szCs w:val="24"/>
        </w:rPr>
        <w:t xml:space="preserve"> to PHPs</w:t>
      </w:r>
      <w:r>
        <w:rPr>
          <w:rFonts w:ascii="Calibri" w:hAnsi="Calibri" w:cs="Arial"/>
          <w:sz w:val="24"/>
          <w:szCs w:val="24"/>
        </w:rPr>
        <w:t xml:space="preserve"> from a range of channels about:</w:t>
      </w:r>
    </w:p>
    <w:p w:rsidR="00E61811" w:rsidRDefault="00AF4895" w:rsidP="009046E8">
      <w:pPr>
        <w:pStyle w:val="ListParagraph"/>
        <w:numPr>
          <w:ilvl w:val="0"/>
          <w:numId w:val="27"/>
        </w:numPr>
        <w:spacing w:before="120" w:after="60" w:line="240" w:lineRule="auto"/>
        <w:rPr>
          <w:rFonts w:ascii="Calibri" w:hAnsi="Calibri" w:cs="Arial"/>
          <w:sz w:val="24"/>
          <w:szCs w:val="24"/>
        </w:rPr>
      </w:pPr>
      <w:r>
        <w:rPr>
          <w:rFonts w:ascii="Calibri" w:hAnsi="Calibri" w:cs="Arial"/>
          <w:sz w:val="24"/>
          <w:szCs w:val="24"/>
        </w:rPr>
        <w:t xml:space="preserve">the effectiveness of </w:t>
      </w:r>
      <w:r w:rsidR="007C5D30">
        <w:rPr>
          <w:rFonts w:ascii="Calibri" w:hAnsi="Calibri" w:cs="Arial"/>
          <w:sz w:val="24"/>
          <w:szCs w:val="24"/>
        </w:rPr>
        <w:t>the Program</w:t>
      </w:r>
      <w:r>
        <w:rPr>
          <w:rFonts w:ascii="Calibri" w:hAnsi="Calibri" w:cs="Arial"/>
          <w:sz w:val="24"/>
          <w:szCs w:val="24"/>
        </w:rPr>
        <w:t xml:space="preserve"> </w:t>
      </w:r>
      <w:r w:rsidR="005C01AF">
        <w:rPr>
          <w:rFonts w:ascii="Calibri" w:hAnsi="Calibri" w:cs="Arial"/>
          <w:sz w:val="24"/>
          <w:szCs w:val="24"/>
        </w:rPr>
        <w:t>in</w:t>
      </w:r>
      <w:r w:rsidR="00BA088D">
        <w:rPr>
          <w:rFonts w:ascii="Calibri" w:hAnsi="Calibri" w:cs="Arial"/>
          <w:sz w:val="24"/>
          <w:szCs w:val="24"/>
        </w:rPr>
        <w:t xml:space="preserve"> </w:t>
      </w:r>
      <w:r>
        <w:rPr>
          <w:rFonts w:ascii="Calibri" w:hAnsi="Calibri" w:cs="Arial"/>
          <w:sz w:val="24"/>
          <w:szCs w:val="24"/>
        </w:rPr>
        <w:t>reduc</w:t>
      </w:r>
      <w:r w:rsidR="005C01AF">
        <w:rPr>
          <w:rFonts w:ascii="Calibri" w:hAnsi="Calibri" w:cs="Arial"/>
          <w:sz w:val="24"/>
          <w:szCs w:val="24"/>
        </w:rPr>
        <w:t>ing</w:t>
      </w:r>
      <w:r>
        <w:rPr>
          <w:rFonts w:ascii="Calibri" w:hAnsi="Calibri" w:cs="Arial"/>
          <w:sz w:val="24"/>
          <w:szCs w:val="24"/>
        </w:rPr>
        <w:t xml:space="preserve"> bowel cancer  mortality and morbidity</w:t>
      </w:r>
      <w:r w:rsidR="00E61811">
        <w:rPr>
          <w:rStyle w:val="EndnoteReference"/>
          <w:rFonts w:ascii="Calibri" w:hAnsi="Calibri" w:cs="Arial"/>
          <w:sz w:val="24"/>
          <w:szCs w:val="24"/>
        </w:rPr>
        <w:endnoteReference w:id="28"/>
      </w:r>
      <w:r w:rsidR="00E61811" w:rsidRPr="005C01AF">
        <w:rPr>
          <w:rStyle w:val="EndnoteReference"/>
        </w:rPr>
        <w:t>,</w:t>
      </w:r>
      <w:r w:rsidR="00E61811">
        <w:rPr>
          <w:rStyle w:val="EndnoteReference"/>
          <w:rFonts w:ascii="Calibri" w:hAnsi="Calibri" w:cs="Arial"/>
          <w:sz w:val="24"/>
          <w:szCs w:val="24"/>
        </w:rPr>
        <w:endnoteReference w:id="29"/>
      </w:r>
      <w:r w:rsidR="00E61811" w:rsidRPr="005C01AF">
        <w:rPr>
          <w:rFonts w:ascii="Calibri" w:hAnsi="Calibri" w:cs="Arial"/>
          <w:sz w:val="24"/>
          <w:szCs w:val="24"/>
        </w:rPr>
        <w:t>;</w:t>
      </w:r>
      <w:r w:rsidR="00E61811">
        <w:rPr>
          <w:rFonts w:ascii="Calibri" w:hAnsi="Calibri" w:cs="Arial"/>
          <w:sz w:val="24"/>
          <w:szCs w:val="24"/>
        </w:rPr>
        <w:t xml:space="preserve"> </w:t>
      </w:r>
    </w:p>
    <w:p w:rsidR="00E61811" w:rsidRDefault="00E61811" w:rsidP="009046E8">
      <w:pPr>
        <w:pStyle w:val="ListParagraph"/>
        <w:numPr>
          <w:ilvl w:val="0"/>
          <w:numId w:val="27"/>
        </w:numPr>
        <w:spacing w:before="120" w:after="60" w:line="240" w:lineRule="auto"/>
        <w:rPr>
          <w:rFonts w:ascii="Calibri" w:hAnsi="Calibri" w:cs="Arial"/>
          <w:sz w:val="24"/>
          <w:szCs w:val="24"/>
        </w:rPr>
      </w:pPr>
      <w:r>
        <w:rPr>
          <w:rFonts w:ascii="Calibri" w:hAnsi="Calibri" w:cs="Arial"/>
          <w:sz w:val="24"/>
          <w:szCs w:val="24"/>
        </w:rPr>
        <w:t>the NHMRC guidelines, in particular that FOBT is recommended for people over 50 who are at, or slightly above average risk (about 98% of the population);</w:t>
      </w:r>
    </w:p>
    <w:p w:rsidR="00E61811" w:rsidRDefault="00E61811" w:rsidP="009046E8">
      <w:pPr>
        <w:pStyle w:val="ListParagraph"/>
        <w:numPr>
          <w:ilvl w:val="0"/>
          <w:numId w:val="27"/>
        </w:numPr>
        <w:spacing w:before="120" w:after="60" w:line="240" w:lineRule="auto"/>
        <w:rPr>
          <w:rFonts w:ascii="Calibri" w:hAnsi="Calibri" w:cs="Arial"/>
          <w:sz w:val="24"/>
          <w:szCs w:val="24"/>
        </w:rPr>
      </w:pPr>
      <w:r>
        <w:rPr>
          <w:rFonts w:ascii="Calibri" w:hAnsi="Calibri" w:cs="Arial"/>
          <w:sz w:val="24"/>
          <w:szCs w:val="24"/>
        </w:rPr>
        <w:t>the effectiveness of a GP recommendation to encourage participation in screening;</w:t>
      </w:r>
    </w:p>
    <w:p w:rsidR="00E61811" w:rsidRDefault="00E61811" w:rsidP="00AF4895">
      <w:pPr>
        <w:pStyle w:val="ListParagraph"/>
        <w:numPr>
          <w:ilvl w:val="0"/>
          <w:numId w:val="27"/>
        </w:numPr>
        <w:spacing w:before="120" w:after="60" w:line="240" w:lineRule="auto"/>
        <w:rPr>
          <w:rFonts w:ascii="Calibri" w:hAnsi="Calibri" w:cs="Arial"/>
          <w:sz w:val="24"/>
          <w:szCs w:val="24"/>
        </w:rPr>
      </w:pPr>
      <w:r>
        <w:rPr>
          <w:rFonts w:ascii="Calibri" w:hAnsi="Calibri" w:cs="Arial"/>
          <w:sz w:val="24"/>
          <w:szCs w:val="24"/>
        </w:rPr>
        <w:t>how to assess risk levels;</w:t>
      </w:r>
    </w:p>
    <w:p w:rsidR="00AF4895" w:rsidRDefault="00E61811" w:rsidP="00AF4895">
      <w:pPr>
        <w:pStyle w:val="ListParagraph"/>
        <w:numPr>
          <w:ilvl w:val="0"/>
          <w:numId w:val="27"/>
        </w:numPr>
        <w:spacing w:before="120" w:after="60" w:line="240" w:lineRule="auto"/>
        <w:rPr>
          <w:rFonts w:ascii="Calibri" w:hAnsi="Calibri" w:cs="Arial"/>
          <w:sz w:val="24"/>
          <w:szCs w:val="24"/>
        </w:rPr>
      </w:pPr>
      <w:r w:rsidRPr="00AF4895">
        <w:rPr>
          <w:rFonts w:ascii="Calibri" w:hAnsi="Calibri" w:cs="Arial"/>
          <w:sz w:val="24"/>
          <w:szCs w:val="24"/>
        </w:rPr>
        <w:t>the</w:t>
      </w:r>
      <w:r>
        <w:rPr>
          <w:rFonts w:ascii="Calibri" w:hAnsi="Calibri" w:cs="Arial"/>
          <w:sz w:val="24"/>
          <w:szCs w:val="24"/>
        </w:rPr>
        <w:t xml:space="preserve"> </w:t>
      </w:r>
      <w:r w:rsidRPr="00AF4895">
        <w:rPr>
          <w:rFonts w:ascii="Calibri" w:hAnsi="Calibri" w:cs="Arial"/>
          <w:sz w:val="24"/>
          <w:szCs w:val="24"/>
        </w:rPr>
        <w:t>effectiveness</w:t>
      </w:r>
      <w:r>
        <w:rPr>
          <w:rFonts w:ascii="Calibri" w:hAnsi="Calibri" w:cs="Arial"/>
          <w:sz w:val="24"/>
          <w:szCs w:val="24"/>
        </w:rPr>
        <w:t xml:space="preserve"> of the Program test</w:t>
      </w:r>
      <w:r w:rsidRPr="00AF4895">
        <w:rPr>
          <w:rFonts w:ascii="Calibri" w:hAnsi="Calibri" w:cs="Arial"/>
          <w:sz w:val="24"/>
          <w:szCs w:val="24"/>
        </w:rPr>
        <w:t xml:space="preserve"> (proportion of false positives and false negatives)</w:t>
      </w:r>
      <w:r w:rsidRPr="005C01AF">
        <w:rPr>
          <w:rStyle w:val="EndnoteReference"/>
        </w:rPr>
        <w:t>1,</w:t>
      </w:r>
      <w:r w:rsidRPr="005C01AF">
        <w:rPr>
          <w:rStyle w:val="EndnoteReference"/>
        </w:rPr>
        <w:endnoteReference w:id="30"/>
      </w:r>
      <w:r w:rsidRPr="005C01AF">
        <w:rPr>
          <w:rFonts w:ascii="Calibri" w:hAnsi="Calibri" w:cs="Arial"/>
          <w:sz w:val="24"/>
          <w:szCs w:val="24"/>
        </w:rPr>
        <w:t>;</w:t>
      </w:r>
      <w:r w:rsidR="00AF4895">
        <w:rPr>
          <w:rFonts w:ascii="Calibri" w:hAnsi="Calibri" w:cs="Arial"/>
          <w:sz w:val="24"/>
          <w:szCs w:val="24"/>
        </w:rPr>
        <w:t xml:space="preserve"> and</w:t>
      </w:r>
      <w:r w:rsidR="009046E8" w:rsidRPr="00AF4895">
        <w:rPr>
          <w:rFonts w:ascii="Calibri" w:hAnsi="Calibri" w:cs="Arial"/>
          <w:sz w:val="24"/>
          <w:szCs w:val="24"/>
        </w:rPr>
        <w:t xml:space="preserve"> </w:t>
      </w:r>
    </w:p>
    <w:p w:rsidR="009046E8" w:rsidRPr="00AF4895" w:rsidRDefault="00BA088D" w:rsidP="00AF4895">
      <w:pPr>
        <w:pStyle w:val="ListParagraph"/>
        <w:numPr>
          <w:ilvl w:val="0"/>
          <w:numId w:val="27"/>
        </w:numPr>
        <w:spacing w:before="120" w:after="60" w:line="240" w:lineRule="auto"/>
        <w:rPr>
          <w:rFonts w:ascii="Calibri" w:hAnsi="Calibri" w:cs="Arial"/>
          <w:sz w:val="24"/>
          <w:szCs w:val="24"/>
        </w:rPr>
      </w:pPr>
      <w:r>
        <w:rPr>
          <w:rFonts w:ascii="Calibri" w:hAnsi="Calibri" w:cs="Arial"/>
          <w:sz w:val="24"/>
          <w:szCs w:val="24"/>
        </w:rPr>
        <w:t>the test</w:t>
      </w:r>
      <w:r w:rsidR="00AF4895">
        <w:rPr>
          <w:rFonts w:ascii="Calibri" w:hAnsi="Calibri" w:cs="Arial"/>
          <w:sz w:val="24"/>
          <w:szCs w:val="24"/>
        </w:rPr>
        <w:t xml:space="preserve"> </w:t>
      </w:r>
      <w:r w:rsidR="009046E8" w:rsidRPr="00AF4895">
        <w:rPr>
          <w:rFonts w:ascii="Calibri" w:hAnsi="Calibri" w:cs="Arial"/>
          <w:sz w:val="24"/>
          <w:szCs w:val="24"/>
        </w:rPr>
        <w:t>characteristics</w:t>
      </w:r>
      <w:r w:rsidR="009046E8" w:rsidRPr="00AF4895">
        <w:rPr>
          <w:rFonts w:ascii="Plantin" w:hAnsi="Plantin" w:cs="Plantin"/>
          <w:sz w:val="24"/>
          <w:szCs w:val="24"/>
        </w:rPr>
        <w:t xml:space="preserve"> (</w:t>
      </w:r>
      <w:r w:rsidR="009046E8" w:rsidRPr="00AF4895">
        <w:rPr>
          <w:rFonts w:ascii="Calibri" w:hAnsi="Calibri" w:cs="Arial"/>
          <w:sz w:val="24"/>
          <w:szCs w:val="24"/>
        </w:rPr>
        <w:t>non-invasive and simple/quick)</w:t>
      </w:r>
      <w:r w:rsidR="00AF4895">
        <w:rPr>
          <w:rFonts w:ascii="Calibri" w:hAnsi="Calibri" w:cs="Arial"/>
          <w:sz w:val="24"/>
          <w:szCs w:val="24"/>
        </w:rPr>
        <w:t>.</w:t>
      </w:r>
    </w:p>
    <w:p w:rsidR="009046E8" w:rsidRDefault="009046E8" w:rsidP="009762FE">
      <w:pPr>
        <w:pStyle w:val="ListParagraph"/>
        <w:spacing w:before="120" w:after="60" w:line="240" w:lineRule="auto"/>
        <w:ind w:left="0"/>
        <w:rPr>
          <w:rFonts w:ascii="Calibri" w:hAnsi="Calibri" w:cs="Arial"/>
          <w:sz w:val="24"/>
          <w:szCs w:val="24"/>
        </w:rPr>
      </w:pPr>
    </w:p>
    <w:p w:rsidR="003F5BBD" w:rsidRPr="00B37D48" w:rsidRDefault="00DE4023" w:rsidP="00B37D48">
      <w:pPr>
        <w:pStyle w:val="ListParagraph"/>
        <w:spacing w:before="120" w:after="600" w:line="240" w:lineRule="auto"/>
        <w:ind w:left="0"/>
        <w:rPr>
          <w:rFonts w:ascii="Calibri" w:hAnsi="Calibri" w:cs="Calibri"/>
          <w:color w:val="000000"/>
          <w:sz w:val="24"/>
          <w:szCs w:val="24"/>
        </w:rPr>
      </w:pPr>
      <w:r w:rsidRPr="00B91350">
        <w:rPr>
          <w:rFonts w:ascii="Calibri" w:hAnsi="Calibri" w:cs="Arial"/>
          <w:sz w:val="24"/>
          <w:szCs w:val="24"/>
        </w:rPr>
        <w:t xml:space="preserve">Information </w:t>
      </w:r>
      <w:r w:rsidR="00D0711F" w:rsidRPr="00B91350">
        <w:rPr>
          <w:rFonts w:ascii="Calibri" w:hAnsi="Calibri" w:cs="Arial"/>
          <w:sz w:val="24"/>
          <w:szCs w:val="24"/>
        </w:rPr>
        <w:t>could be delivered</w:t>
      </w:r>
      <w:r w:rsidRPr="00B91350">
        <w:rPr>
          <w:rFonts w:ascii="Calibri" w:hAnsi="Calibri" w:cs="Arial"/>
          <w:sz w:val="24"/>
          <w:szCs w:val="24"/>
        </w:rPr>
        <w:t xml:space="preserve"> to PHPs</w:t>
      </w:r>
      <w:r w:rsidR="00D0711F" w:rsidRPr="00B91350">
        <w:rPr>
          <w:rFonts w:ascii="Calibri" w:hAnsi="Calibri" w:cs="Arial"/>
          <w:sz w:val="24"/>
          <w:szCs w:val="24"/>
        </w:rPr>
        <w:t xml:space="preserve"> through a range of </w:t>
      </w:r>
      <w:r w:rsidRPr="00B91350">
        <w:rPr>
          <w:rFonts w:ascii="Calibri" w:hAnsi="Calibri" w:cs="Arial"/>
          <w:sz w:val="24"/>
          <w:szCs w:val="24"/>
        </w:rPr>
        <w:t>mechanisms</w:t>
      </w:r>
      <w:r w:rsidR="00D0711F" w:rsidRPr="00B91350">
        <w:rPr>
          <w:rFonts w:ascii="Calibri" w:hAnsi="Calibri" w:cs="Arial"/>
          <w:sz w:val="24"/>
          <w:szCs w:val="24"/>
        </w:rPr>
        <w:t xml:space="preserve"> including </w:t>
      </w:r>
      <w:r w:rsidR="00D0711F" w:rsidRPr="00B91350">
        <w:rPr>
          <w:rFonts w:ascii="Calibri" w:hAnsi="Calibri" w:cs="Calibri"/>
          <w:color w:val="000000"/>
          <w:sz w:val="24"/>
          <w:szCs w:val="24"/>
        </w:rPr>
        <w:t>training with professional development credits, information sessions</w:t>
      </w:r>
      <w:r w:rsidR="00351930" w:rsidRPr="00B91350">
        <w:rPr>
          <w:rFonts w:ascii="Calibri" w:hAnsi="Calibri" w:cs="Calibri"/>
          <w:color w:val="000000"/>
          <w:sz w:val="24"/>
          <w:szCs w:val="24"/>
        </w:rPr>
        <w:t>, presentations at conferences</w:t>
      </w:r>
      <w:r w:rsidR="00D0711F" w:rsidRPr="00B91350">
        <w:rPr>
          <w:rFonts w:ascii="Calibri" w:hAnsi="Calibri" w:cs="Calibri"/>
          <w:color w:val="000000"/>
          <w:sz w:val="24"/>
          <w:szCs w:val="24"/>
        </w:rPr>
        <w:t xml:space="preserve"> and communication via editorials</w:t>
      </w:r>
      <w:r w:rsidRPr="00B91350">
        <w:rPr>
          <w:rFonts w:ascii="Calibri" w:hAnsi="Calibri" w:cs="Calibri"/>
          <w:color w:val="000000"/>
          <w:sz w:val="24"/>
          <w:szCs w:val="24"/>
        </w:rPr>
        <w:t>/articles</w:t>
      </w:r>
      <w:r w:rsidR="00D0711F" w:rsidRPr="00B91350">
        <w:rPr>
          <w:rFonts w:ascii="Calibri" w:hAnsi="Calibri" w:cs="Calibri"/>
          <w:color w:val="000000"/>
          <w:sz w:val="24"/>
          <w:szCs w:val="24"/>
        </w:rPr>
        <w:t xml:space="preserve"> in </w:t>
      </w:r>
      <w:r w:rsidR="00C04E21" w:rsidRPr="00B91350">
        <w:rPr>
          <w:rFonts w:ascii="Calibri" w:hAnsi="Calibri" w:cs="Calibri"/>
          <w:color w:val="000000"/>
          <w:sz w:val="24"/>
          <w:szCs w:val="24"/>
        </w:rPr>
        <w:t xml:space="preserve">relevant </w:t>
      </w:r>
      <w:r w:rsidRPr="00B91350">
        <w:rPr>
          <w:rFonts w:ascii="Calibri" w:hAnsi="Calibri" w:cs="Calibri"/>
          <w:color w:val="000000"/>
          <w:sz w:val="24"/>
          <w:szCs w:val="24"/>
        </w:rPr>
        <w:t>publications and newsletters (hard copy and on-line).</w:t>
      </w:r>
      <w:r w:rsidR="009762FE" w:rsidRPr="00B91350">
        <w:rPr>
          <w:rFonts w:ascii="Calibri" w:hAnsi="Calibri" w:cs="Calibri"/>
          <w:color w:val="000000"/>
          <w:sz w:val="24"/>
          <w:szCs w:val="24"/>
        </w:rPr>
        <w:t xml:space="preserve"> Where possible, training needs</w:t>
      </w:r>
      <w:r w:rsidR="00C04E21" w:rsidRPr="00B91350">
        <w:rPr>
          <w:rFonts w:ascii="Calibri" w:hAnsi="Calibri" w:cs="Calibri"/>
          <w:color w:val="000000"/>
          <w:sz w:val="24"/>
          <w:szCs w:val="24"/>
        </w:rPr>
        <w:t xml:space="preserve"> to</w:t>
      </w:r>
      <w:r w:rsidR="009762FE" w:rsidRPr="00B91350">
        <w:rPr>
          <w:rFonts w:ascii="Calibri" w:hAnsi="Calibri" w:cs="Calibri"/>
          <w:color w:val="000000"/>
          <w:sz w:val="24"/>
          <w:szCs w:val="24"/>
        </w:rPr>
        <w:t xml:space="preserve"> be linked to existing on-going </w:t>
      </w:r>
      <w:r w:rsidR="00C04E21" w:rsidRPr="00B91350">
        <w:rPr>
          <w:rFonts w:ascii="Calibri" w:hAnsi="Calibri" w:cs="Calibri"/>
          <w:color w:val="000000"/>
          <w:sz w:val="24"/>
          <w:szCs w:val="24"/>
        </w:rPr>
        <w:t>professional development</w:t>
      </w:r>
      <w:r w:rsidR="009762FE" w:rsidRPr="00B91350">
        <w:rPr>
          <w:rFonts w:ascii="Calibri" w:hAnsi="Calibri" w:cs="Calibri"/>
          <w:color w:val="000000"/>
          <w:sz w:val="24"/>
          <w:szCs w:val="24"/>
        </w:rPr>
        <w:t xml:space="preserve"> mechanisms.</w:t>
      </w:r>
    </w:p>
    <w:p w:rsidR="009762FE" w:rsidRPr="0032099D" w:rsidRDefault="00CD2BEF" w:rsidP="00CA6FE6">
      <w:pPr>
        <w:pStyle w:val="Heading3"/>
      </w:pPr>
      <w:bookmarkStart w:id="19" w:name="_Toc466376071"/>
      <w:r w:rsidRPr="0032099D">
        <w:rPr>
          <w:caps w:val="0"/>
        </w:rPr>
        <w:t>Practice Tools and Resources</w:t>
      </w:r>
      <w:bookmarkEnd w:id="19"/>
      <w:r w:rsidRPr="0032099D">
        <w:rPr>
          <w:caps w:val="0"/>
        </w:rPr>
        <w:t xml:space="preserve"> </w:t>
      </w:r>
    </w:p>
    <w:p w:rsidR="00C25DB2" w:rsidRPr="00B91350" w:rsidRDefault="00C25DB2" w:rsidP="00CE6617">
      <w:pPr>
        <w:spacing w:before="120" w:after="60" w:line="240" w:lineRule="auto"/>
        <w:rPr>
          <w:rFonts w:ascii="Calibri" w:hAnsi="Calibri" w:cs="Arial"/>
          <w:sz w:val="24"/>
          <w:szCs w:val="24"/>
        </w:rPr>
      </w:pPr>
      <w:r w:rsidRPr="00B91350">
        <w:rPr>
          <w:rFonts w:ascii="Calibri" w:hAnsi="Calibri" w:cs="Arial"/>
          <w:sz w:val="24"/>
          <w:szCs w:val="24"/>
        </w:rPr>
        <w:t>P</w:t>
      </w:r>
      <w:r w:rsidR="009762FE" w:rsidRPr="00B91350">
        <w:rPr>
          <w:rFonts w:ascii="Calibri" w:hAnsi="Calibri" w:cs="Arial"/>
          <w:sz w:val="24"/>
          <w:szCs w:val="24"/>
        </w:rPr>
        <w:t>ra</w:t>
      </w:r>
      <w:r w:rsidR="00812F94" w:rsidRPr="00B91350">
        <w:rPr>
          <w:rFonts w:ascii="Calibri" w:hAnsi="Calibri" w:cs="Arial"/>
          <w:sz w:val="24"/>
          <w:szCs w:val="24"/>
        </w:rPr>
        <w:t>c</w:t>
      </w:r>
      <w:r w:rsidR="009762FE" w:rsidRPr="00B91350">
        <w:rPr>
          <w:rFonts w:ascii="Calibri" w:hAnsi="Calibri" w:cs="Arial"/>
          <w:sz w:val="24"/>
          <w:szCs w:val="24"/>
        </w:rPr>
        <w:t>tice leve</w:t>
      </w:r>
      <w:r w:rsidR="00812F94" w:rsidRPr="00B91350">
        <w:rPr>
          <w:rFonts w:ascii="Calibri" w:hAnsi="Calibri" w:cs="Arial"/>
          <w:sz w:val="24"/>
          <w:szCs w:val="24"/>
        </w:rPr>
        <w:t>l</w:t>
      </w:r>
      <w:r w:rsidR="009A2E90" w:rsidRPr="00B91350">
        <w:rPr>
          <w:rFonts w:ascii="Calibri" w:hAnsi="Calibri" w:cs="Arial"/>
          <w:sz w:val="24"/>
          <w:szCs w:val="24"/>
        </w:rPr>
        <w:t xml:space="preserve"> </w:t>
      </w:r>
      <w:r w:rsidR="00C52F12" w:rsidRPr="00B91350">
        <w:rPr>
          <w:rFonts w:ascii="Calibri" w:hAnsi="Calibri" w:cs="Arial"/>
          <w:sz w:val="24"/>
          <w:szCs w:val="24"/>
        </w:rPr>
        <w:t>support</w:t>
      </w:r>
      <w:r w:rsidR="007E0063" w:rsidRPr="00B91350">
        <w:rPr>
          <w:rFonts w:ascii="Calibri" w:hAnsi="Calibri" w:cs="Arial"/>
          <w:sz w:val="24"/>
          <w:szCs w:val="24"/>
        </w:rPr>
        <w:t>s</w:t>
      </w:r>
      <w:r w:rsidR="00C52F12" w:rsidRPr="00B91350">
        <w:rPr>
          <w:rFonts w:ascii="Calibri" w:hAnsi="Calibri" w:cs="Arial"/>
          <w:sz w:val="24"/>
          <w:szCs w:val="24"/>
        </w:rPr>
        <w:t xml:space="preserve"> </w:t>
      </w:r>
      <w:r w:rsidRPr="00B91350">
        <w:rPr>
          <w:rFonts w:ascii="Calibri" w:hAnsi="Calibri" w:cs="Arial"/>
          <w:sz w:val="24"/>
          <w:szCs w:val="24"/>
        </w:rPr>
        <w:t>that</w:t>
      </w:r>
      <w:r w:rsidR="00C52F12" w:rsidRPr="00B91350">
        <w:rPr>
          <w:rFonts w:ascii="Calibri" w:hAnsi="Calibri" w:cs="Arial"/>
          <w:sz w:val="24"/>
          <w:szCs w:val="24"/>
        </w:rPr>
        <w:t xml:space="preserve"> promote</w:t>
      </w:r>
      <w:r w:rsidR="009A2E90" w:rsidRPr="00B91350">
        <w:rPr>
          <w:rFonts w:ascii="Calibri" w:hAnsi="Calibri" w:cs="Arial"/>
          <w:sz w:val="24"/>
          <w:szCs w:val="24"/>
        </w:rPr>
        <w:t xml:space="preserve"> an</w:t>
      </w:r>
      <w:r w:rsidR="009762FE" w:rsidRPr="00B91350">
        <w:rPr>
          <w:rFonts w:ascii="Calibri" w:hAnsi="Calibri" w:cs="Arial"/>
          <w:sz w:val="24"/>
          <w:szCs w:val="24"/>
        </w:rPr>
        <w:t xml:space="preserve"> integrated</w:t>
      </w:r>
      <w:r w:rsidR="00C52F12" w:rsidRPr="00B91350">
        <w:rPr>
          <w:rFonts w:ascii="Calibri" w:hAnsi="Calibri" w:cs="Arial"/>
          <w:sz w:val="24"/>
          <w:szCs w:val="24"/>
        </w:rPr>
        <w:t xml:space="preserve"> and systematic</w:t>
      </w:r>
      <w:r w:rsidR="009762FE" w:rsidRPr="00B91350">
        <w:rPr>
          <w:rFonts w:ascii="Calibri" w:hAnsi="Calibri" w:cs="Arial"/>
          <w:sz w:val="24"/>
          <w:szCs w:val="24"/>
        </w:rPr>
        <w:t xml:space="preserve"> approach</w:t>
      </w:r>
      <w:r w:rsidRPr="00B91350">
        <w:rPr>
          <w:rFonts w:ascii="Calibri" w:hAnsi="Calibri" w:cs="Arial"/>
          <w:sz w:val="24"/>
          <w:szCs w:val="24"/>
        </w:rPr>
        <w:t xml:space="preserve"> to screening</w:t>
      </w:r>
      <w:r w:rsidR="00812F94" w:rsidRPr="00B91350">
        <w:rPr>
          <w:rFonts w:ascii="Calibri" w:hAnsi="Calibri" w:cs="Arial"/>
          <w:sz w:val="24"/>
          <w:szCs w:val="24"/>
        </w:rPr>
        <w:t xml:space="preserve"> </w:t>
      </w:r>
      <w:r w:rsidR="007E0063" w:rsidRPr="00B91350">
        <w:rPr>
          <w:rFonts w:ascii="Calibri" w:hAnsi="Calibri" w:cs="Arial"/>
          <w:sz w:val="24"/>
          <w:szCs w:val="24"/>
        </w:rPr>
        <w:t>are</w:t>
      </w:r>
      <w:r w:rsidR="00F731A6" w:rsidRPr="00B91350">
        <w:rPr>
          <w:rFonts w:ascii="Calibri" w:hAnsi="Calibri" w:cs="Arial"/>
          <w:sz w:val="24"/>
          <w:szCs w:val="24"/>
        </w:rPr>
        <w:t xml:space="preserve"> key</w:t>
      </w:r>
      <w:r w:rsidR="009A2E90" w:rsidRPr="00B91350">
        <w:rPr>
          <w:rFonts w:ascii="Calibri" w:hAnsi="Calibri" w:cs="Arial"/>
          <w:sz w:val="24"/>
          <w:szCs w:val="24"/>
        </w:rPr>
        <w:t xml:space="preserve"> to</w:t>
      </w:r>
      <w:r w:rsidRPr="00B91350">
        <w:rPr>
          <w:rFonts w:ascii="Calibri" w:hAnsi="Calibri" w:cs="Arial"/>
          <w:sz w:val="24"/>
          <w:szCs w:val="24"/>
        </w:rPr>
        <w:t xml:space="preserve"> facilitating</w:t>
      </w:r>
      <w:r w:rsidR="009A2E90" w:rsidRPr="00B91350">
        <w:rPr>
          <w:rFonts w:ascii="Calibri" w:hAnsi="Calibri" w:cs="Arial"/>
          <w:sz w:val="24"/>
          <w:szCs w:val="24"/>
        </w:rPr>
        <w:t xml:space="preserve"> PHP involvement in screening. </w:t>
      </w:r>
      <w:r w:rsidR="0098528C" w:rsidRPr="00B91350">
        <w:rPr>
          <w:rFonts w:ascii="Calibri" w:hAnsi="Calibri" w:cs="Arial"/>
          <w:sz w:val="24"/>
          <w:szCs w:val="24"/>
        </w:rPr>
        <w:t xml:space="preserve"> </w:t>
      </w:r>
      <w:r w:rsidRPr="00B91350">
        <w:rPr>
          <w:rFonts w:ascii="Calibri" w:hAnsi="Calibri" w:cs="Arial"/>
          <w:sz w:val="24"/>
          <w:szCs w:val="24"/>
        </w:rPr>
        <w:t>For example, p</w:t>
      </w:r>
      <w:r w:rsidR="007E0063" w:rsidRPr="00B91350">
        <w:rPr>
          <w:rFonts w:ascii="Calibri" w:hAnsi="Calibri" w:cs="Arial"/>
          <w:sz w:val="24"/>
          <w:szCs w:val="24"/>
        </w:rPr>
        <w:t xml:space="preserve">ractice software reminder systems to prompt PHPs to have a discussion about bowel cancer screening have been shown to significantly improve screening rates. </w:t>
      </w:r>
      <w:r w:rsidR="007E0063" w:rsidRPr="00B91350">
        <w:rPr>
          <w:rStyle w:val="EndnoteReference"/>
          <w:rFonts w:ascii="Arial" w:hAnsi="Arial" w:cs="Arial"/>
        </w:rPr>
        <w:endnoteReference w:id="31"/>
      </w:r>
      <w:r w:rsidR="007E0063" w:rsidRPr="00B91350">
        <w:rPr>
          <w:rFonts w:ascii="Calibri" w:hAnsi="Calibri" w:cs="Arial"/>
          <w:sz w:val="24"/>
          <w:szCs w:val="24"/>
          <w:vertAlign w:val="superscript"/>
        </w:rPr>
        <w:t>,</w:t>
      </w:r>
      <w:r w:rsidR="007E0063" w:rsidRPr="00B91350">
        <w:rPr>
          <w:rStyle w:val="EndnoteReference"/>
          <w:rFonts w:ascii="Arial" w:hAnsi="Arial" w:cs="Arial"/>
        </w:rPr>
        <w:endnoteReference w:id="32"/>
      </w:r>
      <w:r w:rsidR="007E0063" w:rsidRPr="00B91350">
        <w:rPr>
          <w:rFonts w:ascii="Calibri" w:hAnsi="Calibri" w:cs="Arial"/>
          <w:sz w:val="24"/>
          <w:szCs w:val="24"/>
        </w:rPr>
        <w:t xml:space="preserve"> </w:t>
      </w:r>
      <w:r w:rsidRPr="00B91350">
        <w:rPr>
          <w:rFonts w:ascii="Calibri" w:hAnsi="Calibri" w:cs="Arial"/>
          <w:sz w:val="24"/>
          <w:szCs w:val="24"/>
        </w:rPr>
        <w:t xml:space="preserve"> Approaches which involve summarising data on practice software systems and providing feedback to PHPs on their screening performance also have a positive effect on screening participation rates. </w:t>
      </w:r>
      <w:r w:rsidRPr="00B91350">
        <w:rPr>
          <w:rStyle w:val="EndnoteReference"/>
        </w:rPr>
        <w:endnoteReference w:id="33"/>
      </w:r>
      <w:r w:rsidRPr="00B91350">
        <w:rPr>
          <w:rFonts w:ascii="Calibri" w:hAnsi="Calibri" w:cs="Arial"/>
          <w:sz w:val="24"/>
          <w:szCs w:val="24"/>
        </w:rPr>
        <w:t xml:space="preserve"> </w:t>
      </w:r>
    </w:p>
    <w:p w:rsidR="00D56513" w:rsidRDefault="00C25DB2" w:rsidP="00B37D48">
      <w:pPr>
        <w:pStyle w:val="ListParagraph"/>
        <w:spacing w:before="120" w:after="600" w:line="240" w:lineRule="auto"/>
        <w:ind w:left="0"/>
        <w:rPr>
          <w:rFonts w:ascii="Calibri" w:hAnsi="Calibri" w:cs="Arial"/>
          <w:sz w:val="24"/>
          <w:szCs w:val="24"/>
        </w:rPr>
      </w:pPr>
      <w:r w:rsidRPr="00B91350">
        <w:rPr>
          <w:rFonts w:ascii="Calibri" w:hAnsi="Calibri" w:cs="Arial"/>
          <w:sz w:val="24"/>
          <w:szCs w:val="24"/>
        </w:rPr>
        <w:t>Bowel cancer screening t</w:t>
      </w:r>
      <w:r w:rsidR="0098528C" w:rsidRPr="00B91350">
        <w:rPr>
          <w:rFonts w:ascii="Calibri" w:hAnsi="Calibri" w:cs="Arial"/>
          <w:sz w:val="24"/>
          <w:szCs w:val="24"/>
        </w:rPr>
        <w:t xml:space="preserve">ools </w:t>
      </w:r>
      <w:r w:rsidR="009A2E90" w:rsidRPr="00B91350">
        <w:rPr>
          <w:rFonts w:ascii="Calibri" w:hAnsi="Calibri" w:cs="Arial"/>
          <w:sz w:val="24"/>
          <w:szCs w:val="24"/>
        </w:rPr>
        <w:t xml:space="preserve">and resources </w:t>
      </w:r>
      <w:r w:rsidR="0098528C" w:rsidRPr="00B91350">
        <w:rPr>
          <w:rFonts w:ascii="Calibri" w:hAnsi="Calibri" w:cs="Arial"/>
          <w:sz w:val="24"/>
          <w:szCs w:val="24"/>
        </w:rPr>
        <w:t>could be developed</w:t>
      </w:r>
      <w:r w:rsidRPr="00B91350">
        <w:rPr>
          <w:rFonts w:ascii="Calibri" w:hAnsi="Calibri" w:cs="Arial"/>
          <w:sz w:val="24"/>
          <w:szCs w:val="24"/>
        </w:rPr>
        <w:t>, or where available promoted,</w:t>
      </w:r>
      <w:r w:rsidR="0098528C" w:rsidRPr="00B91350">
        <w:rPr>
          <w:rFonts w:ascii="Calibri" w:hAnsi="Calibri" w:cs="Arial"/>
          <w:sz w:val="24"/>
          <w:szCs w:val="24"/>
        </w:rPr>
        <w:t xml:space="preserve"> to</w:t>
      </w:r>
      <w:r w:rsidR="009A2E90" w:rsidRPr="00B91350">
        <w:rPr>
          <w:rFonts w:ascii="Calibri" w:hAnsi="Calibri" w:cs="Arial"/>
          <w:sz w:val="24"/>
          <w:szCs w:val="24"/>
        </w:rPr>
        <w:t xml:space="preserve"> support </w:t>
      </w:r>
      <w:r w:rsidR="00E52687" w:rsidRPr="00B91350">
        <w:rPr>
          <w:rFonts w:ascii="Calibri" w:hAnsi="Calibri" w:cs="Arial"/>
          <w:sz w:val="24"/>
          <w:szCs w:val="24"/>
        </w:rPr>
        <w:t>PHPs to identify eligible patients, conduct bowel screening risk assessments and where appropriate encoura</w:t>
      </w:r>
      <w:r w:rsidR="009A2E90" w:rsidRPr="00B91350">
        <w:rPr>
          <w:rFonts w:ascii="Calibri" w:hAnsi="Calibri" w:cs="Arial"/>
          <w:sz w:val="24"/>
          <w:szCs w:val="24"/>
        </w:rPr>
        <w:t xml:space="preserve">ge participation in the Program and </w:t>
      </w:r>
      <w:r w:rsidR="009762FE" w:rsidRPr="00B91350">
        <w:rPr>
          <w:rFonts w:ascii="Calibri" w:hAnsi="Calibri" w:cs="Arial"/>
          <w:sz w:val="24"/>
          <w:szCs w:val="24"/>
        </w:rPr>
        <w:t>support patients through the screening pathway.</w:t>
      </w:r>
    </w:p>
    <w:p w:rsidR="00EE151D" w:rsidRDefault="00CD2BEF" w:rsidP="00CA6FE6">
      <w:pPr>
        <w:pStyle w:val="Heading3"/>
      </w:pPr>
      <w:bookmarkStart w:id="20" w:name="_Toc466376072"/>
      <w:r w:rsidRPr="00354AA1">
        <w:rPr>
          <w:caps w:val="0"/>
        </w:rPr>
        <w:t>Promot</w:t>
      </w:r>
      <w:r>
        <w:rPr>
          <w:caps w:val="0"/>
        </w:rPr>
        <w:t>ing</w:t>
      </w:r>
      <w:r w:rsidRPr="00354AA1">
        <w:rPr>
          <w:caps w:val="0"/>
        </w:rPr>
        <w:t xml:space="preserve"> Equitable Access </w:t>
      </w:r>
      <w:r>
        <w:rPr>
          <w:caps w:val="0"/>
        </w:rPr>
        <w:t>t</w:t>
      </w:r>
      <w:r w:rsidRPr="00354AA1">
        <w:rPr>
          <w:caps w:val="0"/>
        </w:rPr>
        <w:t xml:space="preserve">o </w:t>
      </w:r>
      <w:r>
        <w:rPr>
          <w:caps w:val="0"/>
        </w:rPr>
        <w:t>t</w:t>
      </w:r>
      <w:r w:rsidRPr="00354AA1">
        <w:rPr>
          <w:caps w:val="0"/>
        </w:rPr>
        <w:t>he Pr</w:t>
      </w:r>
      <w:r>
        <w:rPr>
          <w:caps w:val="0"/>
        </w:rPr>
        <w:t>ogram for Under-Screened Groups</w:t>
      </w:r>
      <w:bookmarkEnd w:id="20"/>
    </w:p>
    <w:p w:rsidR="00243F92" w:rsidRDefault="004A7172" w:rsidP="00243F92">
      <w:pPr>
        <w:spacing w:before="120" w:after="60" w:line="240" w:lineRule="auto"/>
        <w:rPr>
          <w:rFonts w:ascii="Calibri" w:hAnsi="Calibri" w:cs="Arial"/>
          <w:sz w:val="24"/>
          <w:szCs w:val="24"/>
        </w:rPr>
      </w:pPr>
      <w:r w:rsidRPr="004A7172">
        <w:rPr>
          <w:rFonts w:ascii="Calibri" w:hAnsi="Calibri" w:cs="Arial"/>
          <w:sz w:val="24"/>
          <w:szCs w:val="24"/>
        </w:rPr>
        <w:t>Research suggests that Indigenous Australians and people from culturally and linguistically diverse backgrounds woul</w:t>
      </w:r>
      <w:r>
        <w:rPr>
          <w:rFonts w:ascii="Calibri" w:hAnsi="Calibri" w:cs="Arial"/>
          <w:sz w:val="24"/>
          <w:szCs w:val="24"/>
        </w:rPr>
        <w:t>d</w:t>
      </w:r>
      <w:r w:rsidR="00CE6617">
        <w:rPr>
          <w:rFonts w:ascii="Calibri" w:hAnsi="Calibri" w:cs="Arial"/>
          <w:sz w:val="24"/>
          <w:szCs w:val="24"/>
        </w:rPr>
        <w:t xml:space="preserve"> </w:t>
      </w:r>
      <w:r w:rsidR="00B70943">
        <w:rPr>
          <w:rFonts w:ascii="Calibri" w:hAnsi="Calibri" w:cs="Arial"/>
          <w:sz w:val="24"/>
          <w:szCs w:val="24"/>
        </w:rPr>
        <w:t>benefit from</w:t>
      </w:r>
      <w:r>
        <w:rPr>
          <w:rFonts w:ascii="Calibri" w:hAnsi="Calibri" w:cs="Arial"/>
          <w:sz w:val="24"/>
          <w:szCs w:val="24"/>
        </w:rPr>
        <w:t xml:space="preserve"> support from health professionals to </w:t>
      </w:r>
      <w:r w:rsidR="00B70943">
        <w:rPr>
          <w:rFonts w:ascii="Calibri" w:hAnsi="Calibri" w:cs="Arial"/>
          <w:sz w:val="24"/>
          <w:szCs w:val="24"/>
        </w:rPr>
        <w:t>increase their participation in bowel cancer screening</w:t>
      </w:r>
      <w:r w:rsidR="0035016F" w:rsidRPr="004A7172">
        <w:rPr>
          <w:rFonts w:ascii="Calibri" w:hAnsi="Calibri" w:cs="Arial"/>
          <w:sz w:val="24"/>
          <w:szCs w:val="24"/>
        </w:rPr>
        <w:t>.</w:t>
      </w:r>
      <w:r>
        <w:rPr>
          <w:rFonts w:ascii="Calibri" w:hAnsi="Calibri" w:cs="Arial"/>
          <w:sz w:val="24"/>
          <w:szCs w:val="24"/>
        </w:rPr>
        <w:t xml:space="preserve"> </w:t>
      </w:r>
      <w:r>
        <w:rPr>
          <w:rStyle w:val="EndnoteReference"/>
          <w:rFonts w:ascii="PalatinoLTStd-Light" w:hAnsi="PalatinoLTStd-Light" w:cs="PalatinoLTStd-Light"/>
          <w:sz w:val="18"/>
          <w:szCs w:val="18"/>
        </w:rPr>
        <w:endnoteReference w:id="34"/>
      </w:r>
    </w:p>
    <w:p w:rsidR="00815FB1" w:rsidRPr="00243F92" w:rsidRDefault="004A7172" w:rsidP="00243F92">
      <w:pPr>
        <w:spacing w:before="120" w:after="60" w:line="240" w:lineRule="auto"/>
        <w:rPr>
          <w:rFonts w:ascii="Calibri" w:hAnsi="Calibri" w:cs="Arial"/>
          <w:sz w:val="24"/>
          <w:szCs w:val="24"/>
        </w:rPr>
      </w:pPr>
      <w:r>
        <w:rPr>
          <w:rFonts w:ascii="Calibri" w:hAnsi="Calibri" w:cs="Arial"/>
          <w:sz w:val="24"/>
          <w:szCs w:val="24"/>
        </w:rPr>
        <w:t>The Department of Health engaged Menzies School of Health Research</w:t>
      </w:r>
      <w:r w:rsidR="00782259">
        <w:rPr>
          <w:rFonts w:ascii="Calibri" w:hAnsi="Calibri" w:cs="Arial"/>
          <w:sz w:val="24"/>
          <w:szCs w:val="24"/>
        </w:rPr>
        <w:t xml:space="preserve"> (Menzies)</w:t>
      </w:r>
      <w:r>
        <w:rPr>
          <w:rFonts w:ascii="Calibri" w:hAnsi="Calibri" w:cs="Arial"/>
          <w:sz w:val="24"/>
          <w:szCs w:val="24"/>
        </w:rPr>
        <w:t xml:space="preserve"> in June 2015 to develop consumer resources and PHP training materials</w:t>
      </w:r>
      <w:r w:rsidR="00243F92">
        <w:rPr>
          <w:rFonts w:ascii="Calibri" w:hAnsi="Calibri" w:cs="Arial"/>
          <w:sz w:val="24"/>
          <w:szCs w:val="24"/>
        </w:rPr>
        <w:t xml:space="preserve"> </w:t>
      </w:r>
      <w:r w:rsidR="00782259">
        <w:rPr>
          <w:rFonts w:ascii="Calibri" w:hAnsi="Calibri" w:cs="Arial"/>
          <w:sz w:val="24"/>
          <w:szCs w:val="24"/>
        </w:rPr>
        <w:t xml:space="preserve">to </w:t>
      </w:r>
      <w:r w:rsidR="00243F92">
        <w:rPr>
          <w:rFonts w:ascii="Calibri" w:hAnsi="Calibri" w:cs="Arial"/>
          <w:sz w:val="24"/>
          <w:szCs w:val="24"/>
        </w:rPr>
        <w:t xml:space="preserve">support the </w:t>
      </w:r>
      <w:r w:rsidR="00243F92" w:rsidRPr="0035016F">
        <w:rPr>
          <w:rFonts w:cs="Arial"/>
          <w:sz w:val="24"/>
          <w:szCs w:val="24"/>
        </w:rPr>
        <w:t xml:space="preserve">screening kit being offered </w:t>
      </w:r>
      <w:r w:rsidR="00243F92">
        <w:rPr>
          <w:rFonts w:cs="Arial"/>
          <w:sz w:val="24"/>
          <w:szCs w:val="24"/>
        </w:rPr>
        <w:t>to Aboriginal and Torres Strait Islander people by PHPs.</w:t>
      </w:r>
      <w:r w:rsidR="00815FB1">
        <w:rPr>
          <w:rFonts w:cs="Arial"/>
          <w:sz w:val="24"/>
          <w:szCs w:val="24"/>
        </w:rPr>
        <w:t xml:space="preserve"> In 2017</w:t>
      </w:r>
      <w:r w:rsidR="00782259">
        <w:rPr>
          <w:rFonts w:cs="Arial"/>
          <w:sz w:val="24"/>
          <w:szCs w:val="24"/>
        </w:rPr>
        <w:t xml:space="preserve">, an </w:t>
      </w:r>
      <w:r w:rsidR="00815FB1">
        <w:rPr>
          <w:sz w:val="24"/>
          <w:szCs w:val="24"/>
        </w:rPr>
        <w:t xml:space="preserve">alternative pathway pilot will </w:t>
      </w:r>
      <w:r w:rsidR="00782259">
        <w:rPr>
          <w:sz w:val="24"/>
          <w:szCs w:val="24"/>
        </w:rPr>
        <w:t xml:space="preserve">commence </w:t>
      </w:r>
      <w:r w:rsidR="00815FB1">
        <w:rPr>
          <w:sz w:val="24"/>
          <w:szCs w:val="24"/>
        </w:rPr>
        <w:t>in 50 Indigenous primary health care services.</w:t>
      </w:r>
    </w:p>
    <w:p w:rsidR="00E24CD1" w:rsidRPr="003534E4" w:rsidRDefault="004A7172" w:rsidP="00B37D48">
      <w:pPr>
        <w:pStyle w:val="ListParagraph"/>
        <w:spacing w:before="120" w:after="600" w:line="240" w:lineRule="auto"/>
        <w:ind w:left="0"/>
        <w:rPr>
          <w:rFonts w:ascii="Calibri" w:hAnsi="Calibri" w:cs="Arial"/>
          <w:sz w:val="24"/>
          <w:szCs w:val="24"/>
        </w:rPr>
      </w:pPr>
      <w:r w:rsidRPr="00243F92">
        <w:rPr>
          <w:rFonts w:ascii="Calibri" w:hAnsi="Calibri" w:cs="Arial"/>
          <w:sz w:val="24"/>
          <w:szCs w:val="24"/>
        </w:rPr>
        <w:lastRenderedPageBreak/>
        <w:t xml:space="preserve">A review of the Program in 2012 by KPMG noted that </w:t>
      </w:r>
      <w:r w:rsidR="00243F92">
        <w:rPr>
          <w:rFonts w:ascii="Calibri" w:hAnsi="Calibri" w:cs="Arial"/>
          <w:sz w:val="24"/>
          <w:szCs w:val="24"/>
        </w:rPr>
        <w:t xml:space="preserve">a </w:t>
      </w:r>
      <w:r w:rsidRPr="00243F92">
        <w:rPr>
          <w:rFonts w:ascii="Calibri" w:hAnsi="Calibri" w:cs="Arial"/>
          <w:sz w:val="24"/>
          <w:szCs w:val="24"/>
        </w:rPr>
        <w:t xml:space="preserve">similar </w:t>
      </w:r>
      <w:r w:rsidR="00243F92">
        <w:rPr>
          <w:rFonts w:ascii="Calibri" w:hAnsi="Calibri" w:cs="Arial"/>
          <w:sz w:val="24"/>
          <w:szCs w:val="24"/>
        </w:rPr>
        <w:t>alternative pathway</w:t>
      </w:r>
      <w:r w:rsidRPr="00243F92">
        <w:rPr>
          <w:rFonts w:ascii="Calibri" w:hAnsi="Calibri" w:cs="Arial"/>
          <w:sz w:val="24"/>
          <w:szCs w:val="24"/>
        </w:rPr>
        <w:t xml:space="preserve"> might be wort</w:t>
      </w:r>
      <w:r w:rsidR="00243F92">
        <w:rPr>
          <w:rFonts w:ascii="Calibri" w:hAnsi="Calibri" w:cs="Arial"/>
          <w:sz w:val="24"/>
          <w:szCs w:val="24"/>
        </w:rPr>
        <w:t>h exploring for</w:t>
      </w:r>
      <w:r w:rsidR="005A3C10">
        <w:rPr>
          <w:rFonts w:ascii="Calibri" w:hAnsi="Calibri" w:cs="Arial"/>
          <w:sz w:val="24"/>
          <w:szCs w:val="24"/>
        </w:rPr>
        <w:t xml:space="preserve"> other under-screened groups, such as</w:t>
      </w:r>
      <w:r w:rsidR="00243F92">
        <w:rPr>
          <w:rFonts w:ascii="Calibri" w:hAnsi="Calibri" w:cs="Arial"/>
          <w:sz w:val="24"/>
          <w:szCs w:val="24"/>
        </w:rPr>
        <w:t xml:space="preserve"> people from culturally and linguistically diverse </w:t>
      </w:r>
      <w:r w:rsidRPr="00243F92">
        <w:rPr>
          <w:rFonts w:ascii="Calibri" w:hAnsi="Calibri" w:cs="Arial"/>
          <w:sz w:val="24"/>
          <w:szCs w:val="24"/>
        </w:rPr>
        <w:t>and lower</w:t>
      </w:r>
      <w:r w:rsidR="00243F92">
        <w:rPr>
          <w:rFonts w:ascii="Calibri" w:hAnsi="Calibri" w:cs="Arial"/>
          <w:sz w:val="24"/>
          <w:szCs w:val="24"/>
        </w:rPr>
        <w:t>-socioeconomic backgrounds</w:t>
      </w:r>
      <w:r w:rsidR="005A3C10">
        <w:rPr>
          <w:rFonts w:ascii="Calibri" w:hAnsi="Calibri" w:cs="Arial"/>
          <w:sz w:val="24"/>
          <w:szCs w:val="24"/>
        </w:rPr>
        <w:t xml:space="preserve">. </w:t>
      </w:r>
      <w:r w:rsidR="0070324D">
        <w:rPr>
          <w:rStyle w:val="EndnoteReference"/>
          <w:rFonts w:ascii="Calibri" w:hAnsi="Calibri" w:cs="Arial"/>
          <w:sz w:val="24"/>
          <w:szCs w:val="24"/>
        </w:rPr>
        <w:endnoteReference w:id="35"/>
      </w:r>
    </w:p>
    <w:p w:rsidR="00B86DE4" w:rsidRPr="00E31168" w:rsidRDefault="00CD2BEF" w:rsidP="00CA6FE6">
      <w:pPr>
        <w:pStyle w:val="Heading3"/>
      </w:pPr>
      <w:bookmarkStart w:id="21" w:name="_Toc466376073"/>
      <w:r w:rsidRPr="00354AA1">
        <w:rPr>
          <w:caps w:val="0"/>
        </w:rPr>
        <w:t xml:space="preserve">Efficient Register </w:t>
      </w:r>
      <w:r>
        <w:rPr>
          <w:caps w:val="0"/>
        </w:rPr>
        <w:t>a</w:t>
      </w:r>
      <w:r w:rsidRPr="00354AA1">
        <w:rPr>
          <w:caps w:val="0"/>
        </w:rPr>
        <w:t>nd Reporting Systems</w:t>
      </w:r>
      <w:bookmarkEnd w:id="21"/>
    </w:p>
    <w:p w:rsidR="001F4FEB" w:rsidRDefault="001F4FEB" w:rsidP="00B86DE4">
      <w:pPr>
        <w:pStyle w:val="ListParagraph"/>
        <w:autoSpaceDE w:val="0"/>
        <w:autoSpaceDN w:val="0"/>
        <w:adjustRightInd w:val="0"/>
        <w:spacing w:before="120" w:after="60" w:line="240" w:lineRule="auto"/>
        <w:ind w:left="0"/>
        <w:rPr>
          <w:rFonts w:ascii="Calibri" w:hAnsi="Calibri" w:cs="Arial"/>
          <w:sz w:val="24"/>
          <w:szCs w:val="24"/>
        </w:rPr>
      </w:pPr>
      <w:r w:rsidRPr="001F4FEB">
        <w:rPr>
          <w:rFonts w:ascii="Calibri" w:hAnsi="Calibri" w:cs="Arial"/>
          <w:sz w:val="24"/>
          <w:szCs w:val="24"/>
        </w:rPr>
        <w:t xml:space="preserve">There are some limitations and weaknesses with National Bowel Cancer Screening </w:t>
      </w:r>
      <w:r w:rsidR="00997B48">
        <w:rPr>
          <w:rFonts w:ascii="Calibri" w:hAnsi="Calibri" w:cs="Arial"/>
          <w:sz w:val="24"/>
          <w:szCs w:val="24"/>
        </w:rPr>
        <w:t xml:space="preserve">Register </w:t>
      </w:r>
      <w:r w:rsidRPr="001F4FEB">
        <w:rPr>
          <w:rFonts w:ascii="Calibri" w:hAnsi="Calibri" w:cs="Arial"/>
          <w:sz w:val="24"/>
          <w:szCs w:val="24"/>
        </w:rPr>
        <w:t>which prevents the Program from adequately supporting health professionals</w:t>
      </w:r>
      <w:r w:rsidR="00B86DE4">
        <w:rPr>
          <w:rFonts w:ascii="Calibri" w:hAnsi="Calibri" w:cs="Arial"/>
          <w:sz w:val="24"/>
          <w:szCs w:val="24"/>
        </w:rPr>
        <w:t>, including PHPs. This includes</w:t>
      </w:r>
      <w:r w:rsidRPr="001F4FEB">
        <w:rPr>
          <w:rFonts w:ascii="Calibri" w:hAnsi="Calibri" w:cs="Arial"/>
          <w:sz w:val="24"/>
          <w:szCs w:val="24"/>
        </w:rPr>
        <w:t xml:space="preserve"> a reliance largely on paper-based reporting from forms that need to be filled in by hand by health professionals.</w:t>
      </w:r>
      <w:r w:rsidR="00B86DE4">
        <w:rPr>
          <w:rFonts w:ascii="Calibri" w:hAnsi="Calibri" w:cs="Arial"/>
          <w:sz w:val="24"/>
          <w:szCs w:val="24"/>
        </w:rPr>
        <w:t xml:space="preserve">  </w:t>
      </w:r>
    </w:p>
    <w:p w:rsidR="00884AE2" w:rsidRDefault="00884AE2" w:rsidP="00B86DE4">
      <w:pPr>
        <w:pStyle w:val="ListParagraph"/>
        <w:autoSpaceDE w:val="0"/>
        <w:autoSpaceDN w:val="0"/>
        <w:adjustRightInd w:val="0"/>
        <w:spacing w:before="120" w:after="60" w:line="240" w:lineRule="auto"/>
        <w:ind w:left="0"/>
      </w:pPr>
    </w:p>
    <w:p w:rsidR="00F145E8" w:rsidRDefault="00884AE2" w:rsidP="00F145E8">
      <w:pPr>
        <w:pStyle w:val="ListParagraph"/>
        <w:autoSpaceDE w:val="0"/>
        <w:autoSpaceDN w:val="0"/>
        <w:adjustRightInd w:val="0"/>
        <w:spacing w:before="120" w:after="60" w:line="240" w:lineRule="auto"/>
        <w:ind w:left="0"/>
      </w:pPr>
      <w:r w:rsidRPr="00884AE2">
        <w:rPr>
          <w:rFonts w:ascii="Calibri" w:hAnsi="Calibri" w:cs="Arial"/>
          <w:sz w:val="24"/>
          <w:szCs w:val="24"/>
        </w:rPr>
        <w:t xml:space="preserve">In the 2015-16 Budget the Australian Government announced </w:t>
      </w:r>
      <w:r w:rsidR="00C83AD4">
        <w:rPr>
          <w:rFonts w:ascii="Calibri" w:hAnsi="Calibri" w:cs="Arial"/>
          <w:sz w:val="24"/>
          <w:szCs w:val="24"/>
        </w:rPr>
        <w:t>the development of</w:t>
      </w:r>
      <w:r w:rsidRPr="00884AE2">
        <w:rPr>
          <w:rFonts w:ascii="Calibri" w:hAnsi="Calibri" w:cs="Arial"/>
          <w:sz w:val="24"/>
          <w:szCs w:val="24"/>
        </w:rPr>
        <w:t xml:space="preserve"> a National Cancer Screening Register</w:t>
      </w:r>
      <w:r w:rsidR="003B283F">
        <w:rPr>
          <w:rFonts w:ascii="Calibri" w:hAnsi="Calibri" w:cs="Arial"/>
          <w:sz w:val="24"/>
          <w:szCs w:val="24"/>
        </w:rPr>
        <w:t xml:space="preserve"> (the Register)</w:t>
      </w:r>
      <w:r w:rsidRPr="00884AE2">
        <w:rPr>
          <w:rFonts w:ascii="Calibri" w:hAnsi="Calibri" w:cs="Arial"/>
          <w:sz w:val="24"/>
          <w:szCs w:val="24"/>
        </w:rPr>
        <w:t xml:space="preserve"> that will support the renewed National Cervical Screening Program and the expansion of the National Bowel Cancer Screening Program</w:t>
      </w:r>
      <w:r>
        <w:rPr>
          <w:rFonts w:ascii="Calibri" w:hAnsi="Calibri" w:cs="Arial"/>
          <w:sz w:val="24"/>
          <w:szCs w:val="24"/>
        </w:rPr>
        <w:t xml:space="preserve">. </w:t>
      </w:r>
      <w:r w:rsidRPr="00884AE2">
        <w:rPr>
          <w:rFonts w:ascii="Calibri" w:hAnsi="Calibri" w:cs="Arial"/>
          <w:sz w:val="24"/>
          <w:szCs w:val="24"/>
        </w:rPr>
        <w:t xml:space="preserve">The Register will provide a single cost-effective service, to collect and report screening data, and inform timely clinical decisions for both screening programs.  </w:t>
      </w:r>
      <w:r w:rsidR="002E422E">
        <w:rPr>
          <w:rFonts w:ascii="Calibri" w:hAnsi="Calibri" w:cs="Arial"/>
          <w:sz w:val="24"/>
          <w:szCs w:val="24"/>
        </w:rPr>
        <w:t>The</w:t>
      </w:r>
      <w:r w:rsidR="00F145E8" w:rsidRPr="00F145E8">
        <w:rPr>
          <w:rFonts w:ascii="Calibri" w:hAnsi="Calibri" w:cs="Arial"/>
          <w:sz w:val="24"/>
          <w:szCs w:val="24"/>
        </w:rPr>
        <w:t xml:space="preserve"> </w:t>
      </w:r>
      <w:r w:rsidR="003B283F">
        <w:rPr>
          <w:rFonts w:ascii="Calibri" w:hAnsi="Calibri" w:cs="Arial"/>
          <w:sz w:val="24"/>
          <w:szCs w:val="24"/>
        </w:rPr>
        <w:t>Register</w:t>
      </w:r>
      <w:r w:rsidR="00F145E8" w:rsidRPr="00F145E8">
        <w:rPr>
          <w:rFonts w:ascii="Calibri" w:hAnsi="Calibri" w:cs="Arial"/>
          <w:sz w:val="24"/>
          <w:szCs w:val="24"/>
        </w:rPr>
        <w:t xml:space="preserve"> </w:t>
      </w:r>
      <w:r w:rsidR="00160A43">
        <w:rPr>
          <w:rFonts w:ascii="Calibri" w:hAnsi="Calibri" w:cs="Arial"/>
          <w:sz w:val="24"/>
          <w:szCs w:val="24"/>
        </w:rPr>
        <w:t>will</w:t>
      </w:r>
      <w:r w:rsidR="002E422E">
        <w:rPr>
          <w:rFonts w:ascii="Calibri" w:hAnsi="Calibri" w:cs="Arial"/>
          <w:sz w:val="24"/>
          <w:szCs w:val="24"/>
        </w:rPr>
        <w:t xml:space="preserve"> </w:t>
      </w:r>
      <w:r w:rsidR="00F145E8" w:rsidRPr="00F145E8">
        <w:rPr>
          <w:rFonts w:ascii="Calibri" w:hAnsi="Calibri" w:cs="Arial"/>
          <w:sz w:val="24"/>
          <w:szCs w:val="24"/>
        </w:rPr>
        <w:t>commence</w:t>
      </w:r>
      <w:r w:rsidR="003B283F">
        <w:rPr>
          <w:rFonts w:ascii="Calibri" w:hAnsi="Calibri" w:cs="Arial"/>
          <w:sz w:val="24"/>
          <w:szCs w:val="24"/>
        </w:rPr>
        <w:t xml:space="preserve"> operation</w:t>
      </w:r>
      <w:r w:rsidR="002E422E">
        <w:rPr>
          <w:rFonts w:ascii="Calibri" w:hAnsi="Calibri" w:cs="Arial"/>
          <w:sz w:val="24"/>
          <w:szCs w:val="24"/>
        </w:rPr>
        <w:t>s</w:t>
      </w:r>
      <w:r w:rsidR="00160A43">
        <w:rPr>
          <w:rFonts w:ascii="Calibri" w:hAnsi="Calibri" w:cs="Arial"/>
          <w:sz w:val="24"/>
          <w:szCs w:val="24"/>
        </w:rPr>
        <w:t xml:space="preserve"> for the National Bowel Cancer Screening Program</w:t>
      </w:r>
      <w:r w:rsidR="00F145E8" w:rsidRPr="00F145E8">
        <w:rPr>
          <w:rFonts w:ascii="Calibri" w:hAnsi="Calibri" w:cs="Arial"/>
          <w:sz w:val="24"/>
          <w:szCs w:val="24"/>
        </w:rPr>
        <w:t xml:space="preserve"> </w:t>
      </w:r>
      <w:r w:rsidR="00160A43">
        <w:rPr>
          <w:rFonts w:ascii="Calibri" w:hAnsi="Calibri" w:cs="Arial"/>
          <w:sz w:val="24"/>
          <w:szCs w:val="24"/>
        </w:rPr>
        <w:t>on 20</w:t>
      </w:r>
      <w:r w:rsidR="00F145E8" w:rsidRPr="00F145E8">
        <w:rPr>
          <w:rFonts w:ascii="Calibri" w:hAnsi="Calibri" w:cs="Arial"/>
          <w:sz w:val="24"/>
          <w:szCs w:val="24"/>
        </w:rPr>
        <w:t xml:space="preserve"> Ma</w:t>
      </w:r>
      <w:r w:rsidR="00160A43">
        <w:rPr>
          <w:rFonts w:ascii="Calibri" w:hAnsi="Calibri" w:cs="Arial"/>
          <w:sz w:val="24"/>
          <w:szCs w:val="24"/>
        </w:rPr>
        <w:t>rch</w:t>
      </w:r>
      <w:r w:rsidR="00F145E8" w:rsidRPr="00F145E8">
        <w:rPr>
          <w:rFonts w:ascii="Calibri" w:hAnsi="Calibri" w:cs="Arial"/>
          <w:sz w:val="24"/>
          <w:szCs w:val="24"/>
        </w:rPr>
        <w:t xml:space="preserve"> 2017.</w:t>
      </w:r>
    </w:p>
    <w:p w:rsidR="00884AE2" w:rsidRDefault="00884AE2" w:rsidP="00884AE2">
      <w:pPr>
        <w:pStyle w:val="ListParagraph"/>
        <w:autoSpaceDE w:val="0"/>
        <w:autoSpaceDN w:val="0"/>
        <w:adjustRightInd w:val="0"/>
        <w:spacing w:before="120" w:after="60" w:line="240" w:lineRule="auto"/>
        <w:ind w:left="0"/>
        <w:rPr>
          <w:rFonts w:ascii="Calibri" w:hAnsi="Calibri" w:cs="Arial"/>
          <w:sz w:val="24"/>
          <w:szCs w:val="24"/>
        </w:rPr>
      </w:pPr>
    </w:p>
    <w:p w:rsidR="00E61811" w:rsidRDefault="00884AE2" w:rsidP="0032099D">
      <w:pPr>
        <w:pStyle w:val="ListParagraph"/>
        <w:autoSpaceDE w:val="0"/>
        <w:autoSpaceDN w:val="0"/>
        <w:adjustRightInd w:val="0"/>
        <w:spacing w:before="120" w:after="60" w:line="240" w:lineRule="auto"/>
        <w:ind w:left="0"/>
        <w:rPr>
          <w:rFonts w:ascii="Calibri" w:hAnsi="Calibri" w:cs="Arial"/>
          <w:sz w:val="24"/>
          <w:szCs w:val="24"/>
        </w:rPr>
      </w:pPr>
      <w:r w:rsidRPr="00884AE2">
        <w:rPr>
          <w:rFonts w:ascii="Calibri" w:hAnsi="Calibri" w:cs="Arial"/>
          <w:sz w:val="24"/>
          <w:szCs w:val="24"/>
        </w:rPr>
        <w:t xml:space="preserve">The Register features will include a single participant record, streamlined reporting and connection to the </w:t>
      </w:r>
      <w:r w:rsidR="00351930" w:rsidRPr="00351930">
        <w:rPr>
          <w:rFonts w:ascii="Calibri" w:hAnsi="Calibri" w:cs="Arial"/>
          <w:i/>
          <w:sz w:val="24"/>
          <w:szCs w:val="24"/>
        </w:rPr>
        <w:t>My Health Record</w:t>
      </w:r>
      <w:r w:rsidRPr="00884AE2">
        <w:rPr>
          <w:rFonts w:ascii="Calibri" w:hAnsi="Calibri" w:cs="Arial"/>
          <w:sz w:val="24"/>
          <w:szCs w:val="24"/>
        </w:rPr>
        <w:t xml:space="preserve"> to enable participants and health professionals to provide, update and receive information.</w:t>
      </w:r>
      <w:r>
        <w:rPr>
          <w:rFonts w:ascii="Calibri" w:hAnsi="Calibri" w:cs="Arial"/>
          <w:sz w:val="24"/>
          <w:szCs w:val="24"/>
        </w:rPr>
        <w:t xml:space="preserve"> </w:t>
      </w:r>
      <w:r w:rsidRPr="00884AE2">
        <w:rPr>
          <w:rFonts w:ascii="Calibri" w:hAnsi="Calibri" w:cs="Arial"/>
          <w:sz w:val="24"/>
          <w:szCs w:val="24"/>
        </w:rPr>
        <w:t>GPs</w:t>
      </w:r>
      <w:r w:rsidR="002F0FDC">
        <w:rPr>
          <w:rFonts w:ascii="Calibri" w:hAnsi="Calibri" w:cs="Arial"/>
          <w:sz w:val="24"/>
          <w:szCs w:val="24"/>
        </w:rPr>
        <w:t xml:space="preserve"> will be able</w:t>
      </w:r>
      <w:r w:rsidRPr="00884AE2">
        <w:rPr>
          <w:rFonts w:ascii="Calibri" w:hAnsi="Calibri" w:cs="Arial"/>
          <w:sz w:val="24"/>
          <w:szCs w:val="24"/>
        </w:rPr>
        <w:t xml:space="preserve"> to identify their patients’ eligibility for screening to encourage participation and to support clinical decision making regarding their patients participation in bowel cancer screening.</w:t>
      </w:r>
      <w:r w:rsidR="0032099D">
        <w:rPr>
          <w:rFonts w:ascii="Calibri" w:hAnsi="Calibri" w:cs="Arial"/>
          <w:sz w:val="24"/>
          <w:szCs w:val="24"/>
        </w:rPr>
        <w:t xml:space="preserve"> </w:t>
      </w:r>
      <w:r w:rsidR="000A31F4">
        <w:rPr>
          <w:rFonts w:ascii="Calibri" w:hAnsi="Calibri" w:cs="Arial"/>
          <w:sz w:val="24"/>
          <w:szCs w:val="24"/>
        </w:rPr>
        <w:t xml:space="preserve">PHPs will be consulted </w:t>
      </w:r>
      <w:r w:rsidR="00C83AD4">
        <w:rPr>
          <w:rFonts w:ascii="Calibri" w:hAnsi="Calibri" w:cs="Arial"/>
          <w:sz w:val="24"/>
          <w:szCs w:val="24"/>
        </w:rPr>
        <w:t>on the</w:t>
      </w:r>
      <w:r w:rsidR="000A31F4">
        <w:rPr>
          <w:rFonts w:ascii="Calibri" w:hAnsi="Calibri" w:cs="Arial"/>
          <w:sz w:val="24"/>
          <w:szCs w:val="24"/>
        </w:rPr>
        <w:t xml:space="preserve"> Register</w:t>
      </w:r>
      <w:r w:rsidR="00C83AD4">
        <w:rPr>
          <w:rFonts w:ascii="Calibri" w:hAnsi="Calibri" w:cs="Arial"/>
          <w:sz w:val="24"/>
          <w:szCs w:val="24"/>
        </w:rPr>
        <w:t>’s</w:t>
      </w:r>
      <w:r w:rsidR="000A31F4">
        <w:rPr>
          <w:rFonts w:ascii="Calibri" w:hAnsi="Calibri" w:cs="Arial"/>
          <w:sz w:val="24"/>
          <w:szCs w:val="24"/>
        </w:rPr>
        <w:t xml:space="preserve"> </w:t>
      </w:r>
      <w:r w:rsidR="004E42E8" w:rsidRPr="00354AA1">
        <w:rPr>
          <w:rFonts w:ascii="Calibri" w:hAnsi="Calibri" w:cs="Arial"/>
          <w:sz w:val="24"/>
          <w:szCs w:val="24"/>
        </w:rPr>
        <w:t xml:space="preserve">supports </w:t>
      </w:r>
      <w:r w:rsidR="00C83AD4">
        <w:rPr>
          <w:rFonts w:ascii="Calibri" w:hAnsi="Calibri" w:cs="Arial"/>
          <w:sz w:val="24"/>
          <w:szCs w:val="24"/>
        </w:rPr>
        <w:t>for</w:t>
      </w:r>
      <w:r w:rsidR="00F145E8">
        <w:rPr>
          <w:rFonts w:ascii="Calibri" w:hAnsi="Calibri" w:cs="Arial"/>
          <w:sz w:val="24"/>
          <w:szCs w:val="24"/>
        </w:rPr>
        <w:t xml:space="preserve"> electronic</w:t>
      </w:r>
      <w:r w:rsidR="006B20B8" w:rsidRPr="00354AA1">
        <w:rPr>
          <w:rFonts w:ascii="Calibri" w:hAnsi="Calibri" w:cs="Arial"/>
          <w:sz w:val="24"/>
          <w:szCs w:val="24"/>
        </w:rPr>
        <w:t xml:space="preserve"> reporting</w:t>
      </w:r>
      <w:r w:rsidR="00C83AD4">
        <w:rPr>
          <w:rFonts w:ascii="Calibri" w:hAnsi="Calibri" w:cs="Arial"/>
          <w:sz w:val="24"/>
          <w:szCs w:val="24"/>
        </w:rPr>
        <w:t>, including</w:t>
      </w:r>
      <w:r w:rsidR="00F145E8">
        <w:rPr>
          <w:rFonts w:ascii="Calibri" w:hAnsi="Calibri" w:cs="Arial"/>
          <w:sz w:val="24"/>
          <w:szCs w:val="24"/>
        </w:rPr>
        <w:t xml:space="preserve"> </w:t>
      </w:r>
      <w:r w:rsidR="00F145E8" w:rsidRPr="000A31F4">
        <w:rPr>
          <w:rFonts w:ascii="Calibri" w:hAnsi="Calibri" w:cs="Arial"/>
          <w:sz w:val="24"/>
          <w:szCs w:val="24"/>
        </w:rPr>
        <w:t>linkages to existing clinical information systems</w:t>
      </w:r>
      <w:r w:rsidR="000A31F4">
        <w:rPr>
          <w:rFonts w:ascii="Calibri" w:hAnsi="Calibri" w:cs="Arial"/>
          <w:sz w:val="24"/>
          <w:szCs w:val="24"/>
        </w:rPr>
        <w:t xml:space="preserve"> to remove the time consuming paper-based reporting.</w:t>
      </w:r>
    </w:p>
    <w:p w:rsidR="0032099D" w:rsidRPr="000A31F4" w:rsidRDefault="0032099D" w:rsidP="0032099D">
      <w:pPr>
        <w:pStyle w:val="ListParagraph"/>
        <w:autoSpaceDE w:val="0"/>
        <w:autoSpaceDN w:val="0"/>
        <w:adjustRightInd w:val="0"/>
        <w:spacing w:before="120" w:after="60" w:line="240" w:lineRule="auto"/>
        <w:ind w:left="0"/>
        <w:rPr>
          <w:rFonts w:ascii="Calibri" w:hAnsi="Calibri" w:cs="Arial"/>
          <w:sz w:val="24"/>
          <w:szCs w:val="24"/>
        </w:rPr>
      </w:pPr>
    </w:p>
    <w:p w:rsidR="00633D5B" w:rsidRPr="007C6D30" w:rsidRDefault="00633D5B" w:rsidP="00CD2BEF">
      <w:pPr>
        <w:pStyle w:val="Heading1"/>
        <w:numPr>
          <w:ilvl w:val="0"/>
          <w:numId w:val="17"/>
        </w:numPr>
      </w:pPr>
      <w:bookmarkStart w:id="22" w:name="_Toc466376074"/>
      <w:r>
        <w:t>Monitoring Progress</w:t>
      </w:r>
      <w:bookmarkEnd w:id="22"/>
    </w:p>
    <w:p w:rsidR="00633D5B" w:rsidRDefault="00CC229A" w:rsidP="0032099D">
      <w:pPr>
        <w:pStyle w:val="ListParagraph"/>
        <w:spacing w:before="120" w:after="60" w:line="240" w:lineRule="auto"/>
        <w:ind w:left="0"/>
        <w:rPr>
          <w:rFonts w:ascii="Calibri" w:hAnsi="Calibri" w:cs="Arial"/>
          <w:sz w:val="24"/>
          <w:szCs w:val="24"/>
        </w:rPr>
      </w:pPr>
      <w:r>
        <w:rPr>
          <w:rFonts w:ascii="Calibri" w:hAnsi="Calibri" w:cs="Arial"/>
          <w:sz w:val="24"/>
          <w:szCs w:val="24"/>
        </w:rPr>
        <w:t>Monitoring progress in meeting the objectives of this strategy will be measured by a</w:t>
      </w:r>
      <w:r w:rsidR="0032099D">
        <w:rPr>
          <w:rFonts w:ascii="Calibri" w:hAnsi="Calibri" w:cs="Arial"/>
          <w:sz w:val="24"/>
          <w:szCs w:val="24"/>
        </w:rPr>
        <w:t xml:space="preserve"> range of mechanisms, including a</w:t>
      </w:r>
      <w:r>
        <w:rPr>
          <w:rFonts w:ascii="Calibri" w:hAnsi="Calibri" w:cs="Arial"/>
          <w:sz w:val="24"/>
          <w:szCs w:val="24"/>
        </w:rPr>
        <w:t xml:space="preserve">ttendance by PHPs at training and information sessions; </w:t>
      </w:r>
      <w:r w:rsidR="0032099D">
        <w:rPr>
          <w:rFonts w:ascii="Calibri" w:hAnsi="Calibri" w:cs="Arial"/>
          <w:sz w:val="24"/>
          <w:szCs w:val="24"/>
        </w:rPr>
        <w:t>i</w:t>
      </w:r>
      <w:r>
        <w:rPr>
          <w:rFonts w:ascii="Calibri" w:hAnsi="Calibri" w:cs="Arial"/>
          <w:sz w:val="24"/>
          <w:szCs w:val="24"/>
        </w:rPr>
        <w:t xml:space="preserve">nteractions by PHPs with the </w:t>
      </w:r>
      <w:r w:rsidR="00160A43">
        <w:rPr>
          <w:rFonts w:ascii="Calibri" w:hAnsi="Calibri" w:cs="Arial"/>
          <w:sz w:val="24"/>
          <w:szCs w:val="24"/>
        </w:rPr>
        <w:t xml:space="preserve">National Cancer Screening </w:t>
      </w:r>
      <w:r w:rsidR="00714B51" w:rsidRPr="009466A0">
        <w:rPr>
          <w:rFonts w:ascii="Calibri" w:hAnsi="Calibri" w:cs="Arial"/>
          <w:sz w:val="24"/>
          <w:szCs w:val="24"/>
        </w:rPr>
        <w:t>R</w:t>
      </w:r>
      <w:r w:rsidR="00CE6617" w:rsidRPr="009466A0">
        <w:rPr>
          <w:rFonts w:ascii="Calibri" w:hAnsi="Calibri" w:cs="Arial"/>
          <w:sz w:val="24"/>
          <w:szCs w:val="24"/>
        </w:rPr>
        <w:t>egister</w:t>
      </w:r>
      <w:r w:rsidR="00714B51" w:rsidRPr="009466A0">
        <w:rPr>
          <w:rFonts w:ascii="Calibri" w:hAnsi="Calibri" w:cs="Arial"/>
          <w:sz w:val="24"/>
          <w:szCs w:val="24"/>
        </w:rPr>
        <w:t>;</w:t>
      </w:r>
      <w:r w:rsidR="003C4455">
        <w:rPr>
          <w:rFonts w:ascii="Calibri" w:hAnsi="Calibri" w:cs="Arial"/>
          <w:sz w:val="24"/>
          <w:szCs w:val="24"/>
        </w:rPr>
        <w:t xml:space="preserve"> </w:t>
      </w:r>
      <w:r w:rsidRPr="003C4455">
        <w:rPr>
          <w:rFonts w:ascii="Calibri" w:hAnsi="Calibri" w:cs="Arial"/>
          <w:sz w:val="24"/>
          <w:szCs w:val="24"/>
        </w:rPr>
        <w:t>and</w:t>
      </w:r>
      <w:r w:rsidR="0032099D">
        <w:rPr>
          <w:rFonts w:ascii="Calibri" w:hAnsi="Calibri" w:cs="Arial"/>
          <w:sz w:val="24"/>
          <w:szCs w:val="24"/>
        </w:rPr>
        <w:t xml:space="preserve"> </w:t>
      </w:r>
      <w:r>
        <w:rPr>
          <w:rFonts w:ascii="Calibri" w:hAnsi="Calibri" w:cs="Arial"/>
          <w:sz w:val="24"/>
          <w:szCs w:val="24"/>
        </w:rPr>
        <w:t>Program participation.</w:t>
      </w:r>
    </w:p>
    <w:p w:rsidR="0032099D" w:rsidRPr="00B37D48" w:rsidRDefault="0032099D" w:rsidP="0032099D">
      <w:pPr>
        <w:pStyle w:val="ListParagraph"/>
        <w:spacing w:before="120" w:after="60" w:line="240" w:lineRule="auto"/>
        <w:ind w:left="0"/>
        <w:rPr>
          <w:rFonts w:ascii="Calibri" w:hAnsi="Calibri" w:cs="Arial"/>
          <w:sz w:val="24"/>
          <w:szCs w:val="24"/>
        </w:rPr>
      </w:pPr>
    </w:p>
    <w:p w:rsidR="00633D5B" w:rsidRPr="002F0FDC" w:rsidRDefault="00633D5B" w:rsidP="00CD2BEF">
      <w:pPr>
        <w:pStyle w:val="Heading1"/>
        <w:numPr>
          <w:ilvl w:val="0"/>
          <w:numId w:val="17"/>
        </w:numPr>
      </w:pPr>
      <w:bookmarkStart w:id="23" w:name="_Toc466376075"/>
      <w:r>
        <w:t>Conclusion</w:t>
      </w:r>
      <w:bookmarkEnd w:id="23"/>
    </w:p>
    <w:p w:rsidR="00F27BE4" w:rsidRDefault="00B0098C" w:rsidP="0070324D">
      <w:pPr>
        <w:pStyle w:val="ListParagraph"/>
        <w:spacing w:before="120" w:after="360" w:line="240" w:lineRule="auto"/>
        <w:ind w:left="0"/>
        <w:rPr>
          <w:rFonts w:ascii="Calibri" w:hAnsi="Calibri" w:cs="Arial"/>
          <w:sz w:val="24"/>
          <w:szCs w:val="24"/>
        </w:rPr>
      </w:pPr>
      <w:r>
        <w:rPr>
          <w:rFonts w:ascii="Calibri" w:hAnsi="Calibri" w:cs="Arial"/>
          <w:sz w:val="24"/>
          <w:szCs w:val="24"/>
        </w:rPr>
        <w:t xml:space="preserve">PHPs have </w:t>
      </w:r>
      <w:r w:rsidRPr="00950165">
        <w:rPr>
          <w:rFonts w:ascii="Calibri" w:hAnsi="Calibri" w:cs="Arial"/>
          <w:sz w:val="24"/>
          <w:szCs w:val="24"/>
        </w:rPr>
        <w:t xml:space="preserve">indicated support for playing a central role in bowel cancer screening </w:t>
      </w:r>
      <w:r>
        <w:rPr>
          <w:rFonts w:ascii="Calibri" w:hAnsi="Calibri" w:cs="Arial"/>
          <w:sz w:val="24"/>
          <w:szCs w:val="24"/>
        </w:rPr>
        <w:t>in Australia.  Evidence suggests that greater involvement by PHPs in encouraging and supporting participation in the Program is required to complement the Program’s direct mail method.</w:t>
      </w:r>
      <w:r w:rsidR="00DC5670">
        <w:rPr>
          <w:rFonts w:ascii="Calibri" w:hAnsi="Calibri" w:cs="Arial"/>
          <w:sz w:val="24"/>
          <w:szCs w:val="24"/>
        </w:rPr>
        <w:t xml:space="preserve"> This strategy provides a consistent national vision for the work being undertaken by a number of government and non-government organisations to b</w:t>
      </w:r>
      <w:r w:rsidR="00BD45A4">
        <w:rPr>
          <w:rFonts w:ascii="Calibri" w:hAnsi="Calibri" w:cs="Arial"/>
          <w:sz w:val="24"/>
          <w:szCs w:val="24"/>
        </w:rPr>
        <w:t>e</w:t>
      </w:r>
      <w:r w:rsidR="00CD2BEF">
        <w:rPr>
          <w:rFonts w:ascii="Calibri" w:hAnsi="Calibri" w:cs="Arial"/>
          <w:sz w:val="24"/>
          <w:szCs w:val="24"/>
        </w:rPr>
        <w:t>tter engage PHPs in the Program.</w:t>
      </w:r>
    </w:p>
    <w:p w:rsidR="0032099D" w:rsidRDefault="0032099D" w:rsidP="002F0FDC">
      <w:pPr>
        <w:pStyle w:val="ListParagraph"/>
        <w:spacing w:before="120" w:after="60" w:line="240" w:lineRule="auto"/>
        <w:ind w:left="0"/>
        <w:rPr>
          <w:rFonts w:ascii="Calibri" w:hAnsi="Calibri" w:cs="Arial"/>
          <w:sz w:val="24"/>
          <w:szCs w:val="24"/>
        </w:rPr>
      </w:pPr>
    </w:p>
    <w:p w:rsidR="0070324D" w:rsidRDefault="0070324D" w:rsidP="002F0FDC">
      <w:pPr>
        <w:pStyle w:val="ListParagraph"/>
        <w:spacing w:before="120" w:after="60" w:line="240" w:lineRule="auto"/>
        <w:ind w:left="0"/>
        <w:rPr>
          <w:rFonts w:ascii="Calibri" w:hAnsi="Calibri" w:cs="Arial"/>
          <w:sz w:val="24"/>
          <w:szCs w:val="24"/>
        </w:rPr>
      </w:pPr>
    </w:p>
    <w:p w:rsidR="0070324D" w:rsidRDefault="0070324D" w:rsidP="002F0FDC">
      <w:pPr>
        <w:pStyle w:val="ListParagraph"/>
        <w:spacing w:before="120" w:after="60" w:line="240" w:lineRule="auto"/>
        <w:ind w:left="0"/>
        <w:rPr>
          <w:rFonts w:ascii="Calibri" w:hAnsi="Calibri" w:cs="Arial"/>
          <w:sz w:val="24"/>
          <w:szCs w:val="24"/>
        </w:rPr>
      </w:pPr>
    </w:p>
    <w:p w:rsidR="0070324D" w:rsidRPr="002F0FDC" w:rsidRDefault="0070324D" w:rsidP="002F0FDC">
      <w:pPr>
        <w:pStyle w:val="ListParagraph"/>
        <w:spacing w:before="120" w:after="60" w:line="240" w:lineRule="auto"/>
        <w:ind w:left="0"/>
        <w:rPr>
          <w:rFonts w:ascii="Calibri" w:hAnsi="Calibri" w:cs="Arial"/>
          <w:sz w:val="24"/>
          <w:szCs w:val="24"/>
        </w:rPr>
        <w:sectPr w:rsidR="0070324D" w:rsidRPr="002F0FDC" w:rsidSect="00CA6FE6">
          <w:footerReference w:type="default" r:id="rId19"/>
          <w:endnotePr>
            <w:numFmt w:val="decimal"/>
          </w:endnotePr>
          <w:type w:val="continuous"/>
          <w:pgSz w:w="11906" w:h="16838"/>
          <w:pgMar w:top="851" w:right="1304" w:bottom="567" w:left="1304" w:header="709" w:footer="709" w:gutter="0"/>
          <w:cols w:space="708"/>
          <w:docGrid w:linePitch="360"/>
        </w:sectPr>
      </w:pPr>
    </w:p>
    <w:p w:rsidR="00E24CD1" w:rsidRDefault="00E24CD1" w:rsidP="002318AD">
      <w:pPr>
        <w:spacing w:before="120" w:after="60" w:line="240" w:lineRule="auto"/>
        <w:rPr>
          <w:rFonts w:ascii="Calibri" w:hAnsi="Calibri" w:cs="Arial"/>
          <w:b/>
          <w:sz w:val="24"/>
          <w:szCs w:val="24"/>
        </w:rPr>
        <w:sectPr w:rsidR="00E24CD1" w:rsidSect="00063922">
          <w:footerReference w:type="default" r:id="rId20"/>
          <w:endnotePr>
            <w:numFmt w:val="decimal"/>
          </w:endnotePr>
          <w:type w:val="continuous"/>
          <w:pgSz w:w="11906" w:h="16838"/>
          <w:pgMar w:top="851" w:right="1304" w:bottom="567" w:left="1304" w:header="709" w:footer="709" w:gutter="0"/>
          <w:pgNumType w:start="1"/>
          <w:cols w:space="708"/>
          <w:titlePg/>
          <w:docGrid w:linePitch="360"/>
        </w:sectPr>
      </w:pPr>
    </w:p>
    <w:p w:rsidR="00FE453E" w:rsidRPr="00262492" w:rsidRDefault="00FE453E" w:rsidP="00262492">
      <w:pPr>
        <w:pStyle w:val="Heading1"/>
      </w:pPr>
      <w:bookmarkStart w:id="24" w:name="_Toc466376076"/>
      <w:r w:rsidRPr="00262492">
        <w:lastRenderedPageBreak/>
        <w:t>Appendix A</w:t>
      </w:r>
      <w:bookmarkEnd w:id="24"/>
    </w:p>
    <w:p w:rsidR="00FE453E" w:rsidRDefault="00FE453E" w:rsidP="00FE453E">
      <w:pPr>
        <w:pStyle w:val="Heading2"/>
        <w:spacing w:after="480"/>
        <w:rPr>
          <w:color w:val="002060"/>
          <w:sz w:val="28"/>
          <w:szCs w:val="28"/>
        </w:rPr>
      </w:pPr>
      <w:bookmarkStart w:id="25" w:name="_Toc466376077"/>
      <w:r w:rsidRPr="00E64FCF">
        <w:rPr>
          <w:color w:val="002060"/>
          <w:sz w:val="28"/>
          <w:szCs w:val="28"/>
        </w:rPr>
        <w:t>Literature Review: Evidence for Recruitment Methods</w:t>
      </w:r>
      <w:bookmarkEnd w:id="25"/>
    </w:p>
    <w:p w:rsidR="00FE453E" w:rsidRPr="0032099D" w:rsidRDefault="00FE453E" w:rsidP="0032099D">
      <w:pPr>
        <w:pStyle w:val="Heading3"/>
        <w:numPr>
          <w:ilvl w:val="0"/>
          <w:numId w:val="33"/>
        </w:numPr>
        <w:rPr>
          <w:color w:val="002060"/>
        </w:rPr>
      </w:pPr>
      <w:bookmarkStart w:id="26" w:name="_Toc466376078"/>
      <w:r w:rsidRPr="0032099D">
        <w:rPr>
          <w:color w:val="002060"/>
        </w:rPr>
        <w:t>Direct Mail Method</w:t>
      </w:r>
      <w:bookmarkEnd w:id="26"/>
    </w:p>
    <w:p w:rsidR="00FE453E" w:rsidRPr="00D26A87" w:rsidRDefault="00FE453E" w:rsidP="00FE453E">
      <w:pPr>
        <w:rPr>
          <w:rFonts w:ascii="Times New Roman" w:hAnsi="Times New Roman"/>
          <w:sz w:val="24"/>
        </w:rPr>
      </w:pPr>
      <w:r w:rsidRPr="00D26A87">
        <w:rPr>
          <w:rFonts w:ascii="Times New Roman" w:hAnsi="Times New Roman"/>
          <w:sz w:val="24"/>
        </w:rPr>
        <w:t>The direct mail method of recruitment or direct mail as part of a combined model of a program is the most common method for recruitment used in bowel screening programs around the world</w:t>
      </w:r>
      <w:r w:rsidRPr="00D26A87">
        <w:rPr>
          <w:rFonts w:ascii="Times New Roman" w:hAnsi="Times New Roman"/>
          <w:sz w:val="24"/>
          <w:vertAlign w:val="superscript"/>
        </w:rPr>
        <w:footnoteReference w:id="1"/>
      </w:r>
      <w:r w:rsidRPr="00D26A87">
        <w:rPr>
          <w:rFonts w:ascii="Times New Roman" w:hAnsi="Times New Roman"/>
          <w:sz w:val="24"/>
        </w:rPr>
        <w:t xml:space="preserve">. Participation rates vary greatly from 20% in Croatia to 70% in Finland.  Much of the evidence available to support the direct mail method is based on the success of these screening programs.  </w:t>
      </w:r>
    </w:p>
    <w:p w:rsidR="00FE453E" w:rsidRPr="00D26A87" w:rsidRDefault="00FE453E" w:rsidP="00FE453E">
      <w:pPr>
        <w:rPr>
          <w:rFonts w:ascii="Times New Roman" w:hAnsi="Times New Roman"/>
          <w:sz w:val="24"/>
        </w:rPr>
      </w:pPr>
      <w:r w:rsidRPr="00D26A87">
        <w:rPr>
          <w:rFonts w:ascii="Times New Roman" w:hAnsi="Times New Roman"/>
          <w:sz w:val="24"/>
        </w:rPr>
        <w:t>A recent Australian study by Courtney R, et al</w:t>
      </w:r>
      <w:r w:rsidRPr="00D26A87">
        <w:rPr>
          <w:rFonts w:ascii="Times New Roman" w:hAnsi="Times New Roman"/>
          <w:sz w:val="24"/>
          <w:vertAlign w:val="superscript"/>
        </w:rPr>
        <w:footnoteReference w:id="2"/>
      </w:r>
      <w:r w:rsidRPr="00D26A87">
        <w:rPr>
          <w:rFonts w:ascii="Times New Roman" w:hAnsi="Times New Roman"/>
          <w:sz w:val="24"/>
        </w:rPr>
        <w:t xml:space="preserve"> found that mail-based strategies with FOBT invitation can achieve participation rates of 51-59%, with increased participation evident in two studies that had adopted pre-notification prior to the screening invitation.</w:t>
      </w:r>
    </w:p>
    <w:p w:rsidR="00FE453E" w:rsidRPr="00D26A87" w:rsidRDefault="00FE453E" w:rsidP="00FE453E">
      <w:pPr>
        <w:rPr>
          <w:rFonts w:ascii="Times New Roman" w:hAnsi="Times New Roman"/>
          <w:sz w:val="24"/>
        </w:rPr>
      </w:pPr>
      <w:r w:rsidRPr="00D26A87">
        <w:rPr>
          <w:rFonts w:ascii="Times New Roman" w:hAnsi="Times New Roman"/>
          <w:sz w:val="24"/>
        </w:rPr>
        <w:t>A study by Logan et al (2012)</w:t>
      </w:r>
      <w:r w:rsidRPr="00D26A87">
        <w:rPr>
          <w:rFonts w:ascii="Times New Roman" w:hAnsi="Times New Roman"/>
          <w:sz w:val="24"/>
          <w:vertAlign w:val="superscript"/>
        </w:rPr>
        <w:footnoteReference w:id="3"/>
      </w:r>
      <w:r w:rsidRPr="00D26A87">
        <w:rPr>
          <w:rFonts w:ascii="Times New Roman" w:hAnsi="Times New Roman"/>
          <w:sz w:val="24"/>
        </w:rPr>
        <w:t xml:space="preserve"> looked at the take up of the United Kingdom Bowel Screening Program after the first million tests were sent out by direct mail (prior to 2008).  The Program model was deemed to be successful with a participation rate of over 50%.  The UK Program offers screening by FOBT every two years to people aged 60 to 69.  This is being extended to cover people up to the age of 75. Currently, people over 70 can request a screening kit by calling a toll-free phone number.  One off screening by flexible sigmoidoscopy is currently being piloted in selected regions for people turning 55 years of age.</w:t>
      </w:r>
    </w:p>
    <w:p w:rsidR="00FE453E" w:rsidRPr="00D26A87" w:rsidRDefault="00FE453E" w:rsidP="00FE453E">
      <w:pPr>
        <w:rPr>
          <w:rFonts w:ascii="Times New Roman" w:hAnsi="Times New Roman"/>
          <w:sz w:val="24"/>
        </w:rPr>
      </w:pPr>
      <w:r w:rsidRPr="00D26A87">
        <w:rPr>
          <w:rFonts w:ascii="Times New Roman" w:hAnsi="Times New Roman"/>
          <w:sz w:val="24"/>
        </w:rPr>
        <w:t>In the Australian context, the Bowel Cancer Screening Pilot Final Evaluation Report</w:t>
      </w:r>
      <w:r w:rsidRPr="00D26A87">
        <w:rPr>
          <w:rFonts w:ascii="Times New Roman" w:hAnsi="Times New Roman"/>
          <w:sz w:val="24"/>
          <w:vertAlign w:val="superscript"/>
        </w:rPr>
        <w:footnoteReference w:id="4"/>
      </w:r>
      <w:r w:rsidRPr="00D26A87">
        <w:rPr>
          <w:rFonts w:ascii="Times New Roman" w:hAnsi="Times New Roman"/>
          <w:sz w:val="24"/>
        </w:rPr>
        <w:t>found that the direct mail of invitations from a central register would be an effective primary mechanism for invitation and distribution of FOBTs in a national program.  However, this method of recruitment requires a consumer to have a fixed address.  People without a fixed address require an alternative distribution mechanism.</w:t>
      </w:r>
    </w:p>
    <w:p w:rsidR="00FE453E" w:rsidRPr="00D26A87" w:rsidRDefault="00FE453E" w:rsidP="00FE453E">
      <w:pPr>
        <w:rPr>
          <w:rFonts w:ascii="Times New Roman" w:hAnsi="Times New Roman"/>
          <w:sz w:val="24"/>
        </w:rPr>
      </w:pPr>
      <w:r w:rsidRPr="00D26A87">
        <w:rPr>
          <w:rFonts w:ascii="Times New Roman" w:hAnsi="Times New Roman"/>
          <w:sz w:val="24"/>
        </w:rPr>
        <w:lastRenderedPageBreak/>
        <w:t>A recent study by Roosbroeck et al (2011)</w:t>
      </w:r>
      <w:r w:rsidRPr="00D26A87">
        <w:rPr>
          <w:rFonts w:ascii="Times New Roman" w:hAnsi="Times New Roman"/>
          <w:sz w:val="24"/>
          <w:vertAlign w:val="superscript"/>
        </w:rPr>
        <w:footnoteReference w:id="5"/>
      </w:r>
      <w:r w:rsidRPr="00D26A87">
        <w:rPr>
          <w:rFonts w:ascii="Times New Roman" w:hAnsi="Times New Roman"/>
          <w:sz w:val="24"/>
        </w:rPr>
        <w:t>, concluded that inviting people by direct mail and including a test kit resulted in a much higher participation rate that by inviting people through a PHP (52% compared to 28%).  The pilot was undertaken in Belgium in 2009 and involved the invitation of over 19,000 people.</w:t>
      </w:r>
    </w:p>
    <w:p w:rsidR="00FE453E" w:rsidRPr="00D26A87" w:rsidRDefault="00FE453E" w:rsidP="00FE453E">
      <w:pPr>
        <w:rPr>
          <w:rFonts w:ascii="Times New Roman" w:hAnsi="Times New Roman"/>
          <w:sz w:val="24"/>
        </w:rPr>
      </w:pPr>
      <w:r w:rsidRPr="00D26A87">
        <w:rPr>
          <w:rFonts w:ascii="Times New Roman" w:hAnsi="Times New Roman"/>
          <w:sz w:val="24"/>
        </w:rPr>
        <w:t>A study by Hoffman, R.M et al</w:t>
      </w:r>
      <w:r>
        <w:rPr>
          <w:rFonts w:ascii="Times New Roman" w:hAnsi="Times New Roman"/>
          <w:sz w:val="24"/>
        </w:rPr>
        <w:t xml:space="preserve"> </w:t>
      </w:r>
      <w:r w:rsidRPr="00D26A87">
        <w:rPr>
          <w:rFonts w:ascii="Times New Roman" w:hAnsi="Times New Roman"/>
          <w:sz w:val="24"/>
        </w:rPr>
        <w:t>(2011)</w:t>
      </w:r>
      <w:r w:rsidRPr="00D26A87">
        <w:rPr>
          <w:rFonts w:ascii="Times New Roman" w:hAnsi="Times New Roman"/>
          <w:sz w:val="24"/>
          <w:vertAlign w:val="superscript"/>
        </w:rPr>
        <w:footnoteReference w:id="6"/>
      </w:r>
      <w:r w:rsidRPr="00D26A87">
        <w:rPr>
          <w:rFonts w:ascii="Times New Roman" w:hAnsi="Times New Roman"/>
          <w:sz w:val="24"/>
        </w:rPr>
        <w:t xml:space="preserve"> utilising New Mexico’s Veterans’ Affairs Health Care System (database) showed that a delivery model based on using an electronic health record to identify eligible patients and then directly mailing them gFOBT kits might be a more efficient method for achieving colorectal cancer screening than a usual care model that relied on an office visit to implement screening. The delivery model supports a population-based approach to implementing screening and then monitoring utilisation and outcomes. </w:t>
      </w:r>
    </w:p>
    <w:p w:rsidR="00FE453E" w:rsidRPr="00D26A87" w:rsidRDefault="00FE453E" w:rsidP="00FE453E">
      <w:pPr>
        <w:rPr>
          <w:rFonts w:ascii="Times New Roman" w:hAnsi="Times New Roman"/>
          <w:sz w:val="24"/>
        </w:rPr>
      </w:pPr>
      <w:r w:rsidRPr="00D26A87">
        <w:rPr>
          <w:rFonts w:ascii="Times New Roman" w:hAnsi="Times New Roman"/>
          <w:sz w:val="24"/>
        </w:rPr>
        <w:t>A study by Levy, B.T et al</w:t>
      </w:r>
      <w:r w:rsidRPr="00D26A87">
        <w:rPr>
          <w:rFonts w:ascii="Times New Roman" w:hAnsi="Times New Roman"/>
          <w:sz w:val="24"/>
          <w:vertAlign w:val="superscript"/>
        </w:rPr>
        <w:footnoteReference w:id="7"/>
      </w:r>
      <w:r w:rsidRPr="00D26A87">
        <w:rPr>
          <w:rFonts w:ascii="Times New Roman" w:hAnsi="Times New Roman"/>
          <w:sz w:val="24"/>
        </w:rPr>
        <w:t xml:space="preserve"> found that mailed iFOBTs plus educational materials improved colon cancer screening rates in Iowa research network (IRENE) practices. Mailing FIT kits with easy-to-understand educational materials improved attitudes toward screening and dramatically increased bowel screening rates among patients who were due for screening in a practice-based research network, ie these people were not recorded in their medical practice as having completed a practice recommended bowel screening test.</w:t>
      </w:r>
    </w:p>
    <w:p w:rsidR="00FE453E" w:rsidRPr="00D26A87" w:rsidRDefault="00FE453E" w:rsidP="00FE453E">
      <w:pPr>
        <w:rPr>
          <w:rFonts w:ascii="Times New Roman" w:hAnsi="Times New Roman"/>
          <w:sz w:val="24"/>
        </w:rPr>
      </w:pPr>
      <w:r w:rsidRPr="00D26A87">
        <w:rPr>
          <w:rFonts w:ascii="Times New Roman" w:hAnsi="Times New Roman"/>
          <w:sz w:val="24"/>
        </w:rPr>
        <w:t>A recent study from Belgium invited around 19,500 people aged between 50 and 74 years to participate in colorectal cancer screening</w:t>
      </w:r>
      <w:r w:rsidRPr="00D26A87">
        <w:rPr>
          <w:rFonts w:ascii="Times New Roman" w:hAnsi="Times New Roman"/>
          <w:sz w:val="24"/>
          <w:vertAlign w:val="superscript"/>
        </w:rPr>
        <w:footnoteReference w:id="8"/>
      </w:r>
      <w:r w:rsidRPr="00D26A87">
        <w:rPr>
          <w:rFonts w:ascii="Times New Roman" w:hAnsi="Times New Roman"/>
          <w:sz w:val="24"/>
        </w:rPr>
        <w:t>.  Of these, around half were direct mailed a FOBT kit and the remainder were sent a letter inviting them to visit their PHP to collect a FOBT.  The overall participation rate was 42.1%.  52.3% of people who received the kit in the mail returned the completed test compared to 27.7% of those who were invited to visit their PHP.</w:t>
      </w:r>
    </w:p>
    <w:p w:rsidR="00FE453E" w:rsidRPr="00D26A87" w:rsidRDefault="00FE453E" w:rsidP="00FE453E">
      <w:pPr>
        <w:rPr>
          <w:rFonts w:ascii="Times New Roman" w:hAnsi="Times New Roman"/>
          <w:sz w:val="24"/>
        </w:rPr>
      </w:pPr>
      <w:r w:rsidRPr="00D26A87">
        <w:rPr>
          <w:rFonts w:ascii="Times New Roman" w:hAnsi="Times New Roman"/>
          <w:sz w:val="24"/>
        </w:rPr>
        <w:t>An Italian randomised population study by Rossi et al (2011)</w:t>
      </w:r>
      <w:r w:rsidRPr="00D26A87">
        <w:rPr>
          <w:rFonts w:ascii="Times New Roman" w:hAnsi="Times New Roman"/>
          <w:sz w:val="24"/>
          <w:vertAlign w:val="superscript"/>
        </w:rPr>
        <w:footnoteReference w:id="9"/>
      </w:r>
      <w:r w:rsidRPr="00D26A87">
        <w:rPr>
          <w:rFonts w:ascii="Times New Roman" w:hAnsi="Times New Roman"/>
          <w:sz w:val="24"/>
        </w:rPr>
        <w:t xml:space="preserve"> trialled direct mailing of FOBTs to two groups, people due for rescreening and people who were previous non-responders to their invitation to collect a test from a health clinic.  The study concluded that the direct mailing of FOBTs modestly increased participation. </w:t>
      </w:r>
    </w:p>
    <w:p w:rsidR="00FE453E" w:rsidRPr="00D26A87" w:rsidRDefault="00FE453E" w:rsidP="00FE453E">
      <w:pPr>
        <w:rPr>
          <w:rFonts w:ascii="Times New Roman" w:hAnsi="Times New Roman"/>
          <w:sz w:val="24"/>
        </w:rPr>
      </w:pPr>
      <w:r w:rsidRPr="00D26A87">
        <w:rPr>
          <w:rFonts w:ascii="Times New Roman" w:hAnsi="Times New Roman"/>
          <w:sz w:val="24"/>
        </w:rPr>
        <w:t>A survey undertaken by Ipsos Eureka in 2011 on behalf of the Department shows that 88% of NBCSP participants surveyed (9 in 10 people) would prefer a kit to be mailed directly to them.</w:t>
      </w:r>
    </w:p>
    <w:p w:rsidR="00FE453E" w:rsidRPr="00716CED" w:rsidRDefault="00FE453E" w:rsidP="00FE453E">
      <w:r w:rsidRPr="00D26A87">
        <w:rPr>
          <w:rFonts w:ascii="Times New Roman" w:hAnsi="Times New Roman"/>
          <w:sz w:val="24"/>
        </w:rPr>
        <w:lastRenderedPageBreak/>
        <w:t>In terms of cost-effectiveness, a study by Sequist TD et al</w:t>
      </w:r>
      <w:r w:rsidRPr="00D26A87">
        <w:rPr>
          <w:rFonts w:ascii="Times New Roman" w:hAnsi="Times New Roman"/>
          <w:sz w:val="24"/>
          <w:vertAlign w:val="superscript"/>
        </w:rPr>
        <w:footnoteReference w:id="10"/>
      </w:r>
      <w:r w:rsidRPr="00D26A87">
        <w:rPr>
          <w:rFonts w:ascii="Times New Roman" w:hAnsi="Times New Roman"/>
          <w:sz w:val="24"/>
        </w:rPr>
        <w:t xml:space="preserve"> determined mailing of FOBT kits to be cost-effective with the results showing a higher uptake of screening by those mailed a FOBT kit than those</w:t>
      </w:r>
      <w:r>
        <w:rPr>
          <w:rFonts w:ascii="Times New Roman" w:hAnsi="Times New Roman"/>
          <w:sz w:val="24"/>
        </w:rPr>
        <w:t xml:space="preserve"> </w:t>
      </w:r>
      <w:r w:rsidRPr="00716CED">
        <w:rPr>
          <w:rFonts w:ascii="Times New Roman" w:hAnsi="Times New Roman"/>
          <w:sz w:val="24"/>
        </w:rPr>
        <w:t>who did not receive a FOBT kit by direct mail</w:t>
      </w:r>
      <w:r w:rsidRPr="00D26A87">
        <w:rPr>
          <w:rFonts w:ascii="Times New Roman" w:hAnsi="Times New Roman"/>
          <w:sz w:val="24"/>
        </w:rPr>
        <w:t xml:space="preserve"> (44% compared to 38%).  </w:t>
      </w:r>
    </w:p>
    <w:p w:rsidR="00FE453E" w:rsidRPr="00D26A87" w:rsidRDefault="00FE453E" w:rsidP="00FE453E">
      <w:pPr>
        <w:rPr>
          <w:rFonts w:ascii="Times New Roman" w:hAnsi="Times New Roman"/>
          <w:sz w:val="24"/>
        </w:rPr>
      </w:pPr>
      <w:r w:rsidRPr="00D26A87">
        <w:rPr>
          <w:rFonts w:ascii="Times New Roman" w:hAnsi="Times New Roman"/>
          <w:sz w:val="24"/>
        </w:rPr>
        <w:t>There has been a substantial amount of research into the results of direct mailing FOBT kits in targeted population screening for colorectal cancer compared to other recruitment strategies such as the collection of a FOBT kit from a health centre, or a telephone intervention.  All of the studies reviewed confirm that the existing model of recruitment in the NBCSP is consistent with the best available evidence, that is, direct mailing of FOBT kits is an effective method of recruitment for colorectal cancer screening in a targeted population based screening program.  The evidence suggests that this model is suitable for people with a fixed address, which accounts for approximately 99.5%</w:t>
      </w:r>
      <w:r w:rsidRPr="00D26A87">
        <w:rPr>
          <w:rFonts w:ascii="Times New Roman" w:hAnsi="Times New Roman"/>
          <w:sz w:val="24"/>
          <w:vertAlign w:val="superscript"/>
        </w:rPr>
        <w:footnoteReference w:id="11"/>
      </w:r>
      <w:r w:rsidRPr="00D26A87">
        <w:rPr>
          <w:rFonts w:ascii="Times New Roman" w:hAnsi="Times New Roman"/>
          <w:sz w:val="24"/>
        </w:rPr>
        <w:t xml:space="preserve"> of the Australian population.  </w:t>
      </w:r>
    </w:p>
    <w:p w:rsidR="00FE453E" w:rsidRPr="00E64FCF" w:rsidRDefault="00FE453E" w:rsidP="00FE453E">
      <w:pPr>
        <w:pStyle w:val="Heading3"/>
        <w:rPr>
          <w:color w:val="002060"/>
        </w:rPr>
      </w:pPr>
      <w:bookmarkStart w:id="27" w:name="_Toc466376079"/>
      <w:r w:rsidRPr="00E64FCF">
        <w:rPr>
          <w:color w:val="002060"/>
        </w:rPr>
        <w:t>Direct Mail Method with Additional GP Involvement</w:t>
      </w:r>
      <w:bookmarkEnd w:id="27"/>
    </w:p>
    <w:p w:rsidR="00FE453E" w:rsidRPr="00D26A87" w:rsidRDefault="00FE453E" w:rsidP="00FE453E">
      <w:pPr>
        <w:rPr>
          <w:rFonts w:ascii="Times New Roman" w:hAnsi="Times New Roman"/>
          <w:sz w:val="24"/>
        </w:rPr>
      </w:pPr>
      <w:r w:rsidRPr="00D26A87">
        <w:rPr>
          <w:rFonts w:ascii="Times New Roman" w:hAnsi="Times New Roman"/>
          <w:sz w:val="24"/>
        </w:rPr>
        <w:t>There is substantial evidence that the preferred mechanism for receiving health messages is from a person’s PHP or health professional.  It has been shown that people who are prompted by their PHP to discuss and consider bowel cancer screening are more likely to be involved in such a program (Harris et al., 2000</w:t>
      </w:r>
      <w:r w:rsidRPr="00D26A87">
        <w:rPr>
          <w:rFonts w:ascii="Times New Roman" w:hAnsi="Times New Roman"/>
          <w:sz w:val="24"/>
          <w:vertAlign w:val="superscript"/>
        </w:rPr>
        <w:footnoteReference w:id="12"/>
      </w:r>
      <w:r w:rsidRPr="00D26A87">
        <w:rPr>
          <w:rFonts w:ascii="Times New Roman" w:hAnsi="Times New Roman"/>
          <w:sz w:val="24"/>
        </w:rPr>
        <w:t xml:space="preserve">).  </w:t>
      </w:r>
    </w:p>
    <w:p w:rsidR="00FE453E" w:rsidRPr="00D26A87" w:rsidRDefault="00FE453E" w:rsidP="00FE453E">
      <w:pPr>
        <w:rPr>
          <w:rFonts w:ascii="Times New Roman" w:hAnsi="Times New Roman"/>
          <w:sz w:val="24"/>
        </w:rPr>
      </w:pPr>
      <w:r w:rsidRPr="00D26A87">
        <w:rPr>
          <w:rFonts w:ascii="Times New Roman" w:hAnsi="Times New Roman"/>
          <w:sz w:val="24"/>
        </w:rPr>
        <w:t>A recent article in Practical Gastroenterology</w:t>
      </w:r>
      <w:r>
        <w:rPr>
          <w:rStyle w:val="FootnoteReference"/>
          <w:rFonts w:ascii="Times New Roman" w:hAnsi="Times New Roman"/>
          <w:sz w:val="24"/>
        </w:rPr>
        <w:footnoteReference w:id="13"/>
      </w:r>
      <w:r>
        <w:rPr>
          <w:rFonts w:ascii="Times New Roman" w:hAnsi="Times New Roman"/>
          <w:sz w:val="24"/>
        </w:rPr>
        <w:t xml:space="preserve"> </w:t>
      </w:r>
      <w:r w:rsidRPr="00D26A87">
        <w:rPr>
          <w:rFonts w:ascii="Times New Roman" w:hAnsi="Times New Roman"/>
          <w:sz w:val="24"/>
        </w:rPr>
        <w:t>reviews 20 established bowel screening programs and outlines recruitment methods used in international bowel screening programs. The article concludes that a mixed method, multi-level approach that reduces structural barriers to screening (e.g., make information about screening broadly available and ensure that the opportunity to screen is readily accessible at the population level), employs personally tailored contacts with persons in target populations, and engages primary care providers in the screening process is likely to be the most effective approach to maximizing bowel screening rates.</w:t>
      </w:r>
    </w:p>
    <w:p w:rsidR="0070324D" w:rsidRDefault="00FE453E" w:rsidP="00FE453E">
      <w:pPr>
        <w:rPr>
          <w:rFonts w:ascii="Times New Roman" w:hAnsi="Times New Roman"/>
          <w:sz w:val="24"/>
        </w:rPr>
      </w:pPr>
      <w:r w:rsidRPr="00D26A87">
        <w:rPr>
          <w:rFonts w:ascii="Times New Roman" w:hAnsi="Times New Roman"/>
          <w:sz w:val="24"/>
        </w:rPr>
        <w:t>Research undertaken by Ipsos Eureka in 2011, on behalf the Department of Health, identifies that people would be more likely to participate in bowel screening if they received information from their PHP.</w:t>
      </w:r>
    </w:p>
    <w:p w:rsidR="00FE453E" w:rsidRPr="00D26A87" w:rsidRDefault="00FE453E" w:rsidP="00FE453E">
      <w:pPr>
        <w:rPr>
          <w:rFonts w:ascii="Times New Roman" w:hAnsi="Times New Roman"/>
          <w:sz w:val="24"/>
        </w:rPr>
      </w:pPr>
      <w:r w:rsidRPr="00D26A87">
        <w:rPr>
          <w:rFonts w:ascii="Times New Roman" w:hAnsi="Times New Roman"/>
          <w:sz w:val="24"/>
        </w:rPr>
        <w:lastRenderedPageBreak/>
        <w:t>The Bowel Cancer Screening Pilot Final Evaluation Report</w:t>
      </w:r>
      <w:r w:rsidRPr="00D26A87">
        <w:rPr>
          <w:rFonts w:ascii="Times New Roman" w:hAnsi="Times New Roman"/>
          <w:sz w:val="24"/>
          <w:vertAlign w:val="superscript"/>
        </w:rPr>
        <w:footnoteReference w:id="14"/>
      </w:r>
      <w:r>
        <w:rPr>
          <w:rFonts w:ascii="Times New Roman" w:hAnsi="Times New Roman"/>
          <w:sz w:val="24"/>
        </w:rPr>
        <w:t xml:space="preserve"> </w:t>
      </w:r>
      <w:r w:rsidRPr="00D26A87">
        <w:rPr>
          <w:rFonts w:ascii="Times New Roman" w:hAnsi="Times New Roman"/>
          <w:sz w:val="24"/>
        </w:rPr>
        <w:t>found that the direct mail of invitations from a central register requires a consumer to have a fixed address.  People without a fixed address require an alternative distribution mechanism.</w:t>
      </w:r>
    </w:p>
    <w:p w:rsidR="00FE453E" w:rsidRPr="00D26A87" w:rsidRDefault="00FE453E" w:rsidP="00FE453E">
      <w:pPr>
        <w:rPr>
          <w:rFonts w:ascii="Times New Roman" w:hAnsi="Times New Roman"/>
          <w:sz w:val="24"/>
        </w:rPr>
      </w:pPr>
      <w:r w:rsidRPr="00D26A87">
        <w:rPr>
          <w:rFonts w:ascii="Times New Roman" w:hAnsi="Times New Roman"/>
          <w:sz w:val="24"/>
        </w:rPr>
        <w:t xml:space="preserve">The </w:t>
      </w:r>
      <w:r w:rsidRPr="00D26A87">
        <w:rPr>
          <w:rFonts w:ascii="Times New Roman" w:hAnsi="Times New Roman"/>
          <w:i/>
          <w:sz w:val="24"/>
        </w:rPr>
        <w:t>European Guidelines for quality assurance in colorectal cancer screening and diagnosis, European Commission, First edition, 2010</w:t>
      </w:r>
      <w:r w:rsidRPr="00D26A87">
        <w:rPr>
          <w:rFonts w:ascii="Times New Roman" w:hAnsi="Times New Roman"/>
          <w:sz w:val="24"/>
        </w:rPr>
        <w:t>, recommend that PHPs should be involved in the implementation of organised screening programs and should be involved in the process of conveying information to people invited to screen.</w:t>
      </w:r>
    </w:p>
    <w:p w:rsidR="00FE453E" w:rsidRPr="00D26A87" w:rsidRDefault="00FE453E" w:rsidP="00FE453E">
      <w:pPr>
        <w:rPr>
          <w:rFonts w:ascii="Times New Roman" w:hAnsi="Times New Roman"/>
          <w:sz w:val="24"/>
        </w:rPr>
      </w:pPr>
      <w:r w:rsidRPr="00D26A87">
        <w:rPr>
          <w:rFonts w:ascii="Times New Roman" w:hAnsi="Times New Roman"/>
          <w:sz w:val="24"/>
        </w:rPr>
        <w:t>A study by Christou et al (2010)</w:t>
      </w:r>
      <w:r w:rsidRPr="00D26A87">
        <w:rPr>
          <w:rFonts w:ascii="Times New Roman" w:hAnsi="Times New Roman"/>
          <w:sz w:val="24"/>
          <w:vertAlign w:val="superscript"/>
        </w:rPr>
        <w:footnoteReference w:id="15"/>
      </w:r>
      <w:r w:rsidRPr="00D26A87">
        <w:rPr>
          <w:rFonts w:ascii="Times New Roman" w:hAnsi="Times New Roman"/>
          <w:sz w:val="24"/>
        </w:rPr>
        <w:t xml:space="preserve"> found that the NBCSP is not reaching many Indigenous Australians in the target group, with factors contributing to sub-optimal participation including how participants are selected, the way the screening kit is distributed, the nature of the test and comprehensiveness of its contents, cultural perceptions of cancer and prevailing low levels of knowledge and awareness of bowel cancer and the importance of screening.  The study recommends modifications to the current program to facilitate access and participation by Indigenous and other minority populations.</w:t>
      </w:r>
    </w:p>
    <w:p w:rsidR="00FE453E" w:rsidRPr="00D26A87" w:rsidRDefault="00FE453E" w:rsidP="00FE453E">
      <w:pPr>
        <w:rPr>
          <w:rFonts w:ascii="Times New Roman" w:hAnsi="Times New Roman" w:cstheme="minorHAnsi"/>
          <w:sz w:val="24"/>
        </w:rPr>
      </w:pPr>
      <w:r w:rsidRPr="00D26A87">
        <w:rPr>
          <w:rFonts w:ascii="Times New Roman" w:hAnsi="Times New Roman" w:cstheme="minorHAnsi"/>
          <w:sz w:val="24"/>
        </w:rPr>
        <w:t>A survey undertaken by Worthley et al in 2006</w:t>
      </w:r>
      <w:r w:rsidRPr="00D26A87">
        <w:rPr>
          <w:rFonts w:ascii="Times New Roman" w:hAnsi="Times New Roman" w:cstheme="minorHAnsi"/>
          <w:sz w:val="24"/>
          <w:vertAlign w:val="superscript"/>
        </w:rPr>
        <w:footnoteReference w:id="16"/>
      </w:r>
      <w:r w:rsidRPr="00D26A87">
        <w:rPr>
          <w:rFonts w:ascii="Times New Roman" w:hAnsi="Times New Roman" w:cstheme="minorHAnsi"/>
          <w:sz w:val="24"/>
        </w:rPr>
        <w:t>, questioned the reason for non-participation in a screening initiative. The survey identified that further involvement of a person’s PHP in the screening process may encourage participation.</w:t>
      </w:r>
    </w:p>
    <w:p w:rsidR="00FE453E" w:rsidRPr="00D26A87" w:rsidRDefault="00FE453E" w:rsidP="00FE453E">
      <w:pPr>
        <w:rPr>
          <w:rFonts w:ascii="Times New Roman" w:hAnsi="Times New Roman" w:cstheme="minorHAnsi"/>
          <w:sz w:val="24"/>
        </w:rPr>
      </w:pPr>
      <w:r w:rsidRPr="00D26A87">
        <w:rPr>
          <w:rFonts w:ascii="Times New Roman" w:hAnsi="Times New Roman" w:cstheme="minorHAnsi"/>
          <w:sz w:val="24"/>
        </w:rPr>
        <w:t>Zajac IT et al</w:t>
      </w:r>
      <w:r w:rsidRPr="00D26A87">
        <w:rPr>
          <w:rFonts w:ascii="Times New Roman" w:hAnsi="Times New Roman" w:cstheme="minorHAnsi"/>
          <w:sz w:val="24"/>
          <w:vertAlign w:val="superscript"/>
        </w:rPr>
        <w:footnoteReference w:id="17"/>
      </w:r>
      <w:r w:rsidRPr="00D26A87">
        <w:rPr>
          <w:rFonts w:ascii="Times New Roman" w:hAnsi="Times New Roman" w:cstheme="minorHAnsi"/>
          <w:sz w:val="24"/>
        </w:rPr>
        <w:t>2010, investigated the effect of general practice and PHP endorsement for FOBT based screening.  Associating recent contact of a PHP or practice with an invitation to screen was shown to achieve better participation and re-screening than an invitation from a certralised register.  The study found that increased participation can be achieved by practice endorsement alone without requiring actual PHP involvement.</w:t>
      </w:r>
    </w:p>
    <w:p w:rsidR="00FE453E" w:rsidRPr="00E64FCF" w:rsidRDefault="00FE453E" w:rsidP="00FE453E">
      <w:pPr>
        <w:pStyle w:val="Heading3"/>
        <w:rPr>
          <w:color w:val="002060"/>
        </w:rPr>
      </w:pPr>
      <w:bookmarkStart w:id="28" w:name="_Toc466376080"/>
      <w:r w:rsidRPr="00E64FCF">
        <w:rPr>
          <w:color w:val="002060"/>
        </w:rPr>
        <w:t>Direct Provision of FOBT Kits by PHPs</w:t>
      </w:r>
      <w:bookmarkEnd w:id="28"/>
    </w:p>
    <w:p w:rsidR="00FE453E" w:rsidRPr="00D26A87" w:rsidRDefault="00FE453E" w:rsidP="00FE453E">
      <w:pPr>
        <w:rPr>
          <w:rFonts w:ascii="Times New Roman" w:hAnsi="Times New Roman"/>
          <w:sz w:val="24"/>
        </w:rPr>
      </w:pPr>
      <w:r w:rsidRPr="00D26A87">
        <w:rPr>
          <w:rFonts w:ascii="Times New Roman" w:hAnsi="Times New Roman"/>
          <w:sz w:val="24"/>
        </w:rPr>
        <w:t xml:space="preserve">Other than the evidence mentioned above about PHP engagement in a screening Program, there is limited literature that supports a model which requires a person to obtain their FOBT from a particular source (rather than by direct mail). </w:t>
      </w:r>
    </w:p>
    <w:p w:rsidR="00FE453E" w:rsidRPr="00D26A87" w:rsidRDefault="00FE453E" w:rsidP="00FE453E">
      <w:pPr>
        <w:rPr>
          <w:rFonts w:ascii="Times New Roman" w:hAnsi="Times New Roman"/>
          <w:sz w:val="24"/>
        </w:rPr>
      </w:pPr>
      <w:r w:rsidRPr="00D26A87">
        <w:rPr>
          <w:rFonts w:ascii="Times New Roman" w:hAnsi="Times New Roman"/>
          <w:sz w:val="24"/>
        </w:rPr>
        <w:lastRenderedPageBreak/>
        <w:t>Several countries (Korea, Israel, Italy, Japan and Canada) currently operate a model similar to this, ie mailed contact to encourage screening.  Most of these models require a person to collect a test kit from a local health clinic or their PHP.  Participation in these programs is low (between 10 and 30 per cent)</w:t>
      </w:r>
      <w:r w:rsidRPr="00D26A87">
        <w:rPr>
          <w:rFonts w:ascii="Times New Roman" w:hAnsi="Times New Roman"/>
          <w:sz w:val="24"/>
          <w:vertAlign w:val="superscript"/>
        </w:rPr>
        <w:footnoteReference w:id="18"/>
      </w:r>
      <w:r w:rsidRPr="00D26A87">
        <w:rPr>
          <w:rFonts w:ascii="Times New Roman" w:hAnsi="Times New Roman"/>
          <w:sz w:val="24"/>
        </w:rPr>
        <w:t>.</w:t>
      </w:r>
    </w:p>
    <w:p w:rsidR="00FE453E" w:rsidRDefault="00FE453E" w:rsidP="00FE453E">
      <w:pPr>
        <w:rPr>
          <w:rFonts w:ascii="Times New Roman" w:hAnsi="Times New Roman"/>
          <w:i/>
          <w:sz w:val="24"/>
        </w:rPr>
      </w:pPr>
      <w:r w:rsidRPr="00D26A87">
        <w:rPr>
          <w:rFonts w:ascii="Times New Roman" w:hAnsi="Times New Roman"/>
          <w:i/>
          <w:sz w:val="24"/>
        </w:rPr>
        <w:t>Case study – Ontario, Canada</w:t>
      </w:r>
      <w:r w:rsidRPr="00D26A87">
        <w:rPr>
          <w:rFonts w:ascii="Times New Roman" w:hAnsi="Times New Roman"/>
          <w:i/>
          <w:sz w:val="24"/>
          <w:vertAlign w:val="superscript"/>
        </w:rPr>
        <w:footnoteReference w:id="19"/>
      </w:r>
    </w:p>
    <w:p w:rsidR="00FE453E" w:rsidRDefault="00FE453E" w:rsidP="00FE453E">
      <w:pPr>
        <w:rPr>
          <w:rFonts w:ascii="Times New Roman" w:hAnsi="Times New Roman"/>
          <w:sz w:val="24"/>
        </w:rPr>
      </w:pPr>
      <w:r w:rsidRPr="00D26A87">
        <w:rPr>
          <w:rFonts w:ascii="Times New Roman" w:hAnsi="Times New Roman"/>
          <w:sz w:val="24"/>
        </w:rPr>
        <w:t>Ontario runs the ColonCancerCheck Program.  PHPs are the first point of contact and undertake a risk assessment on eligible patients aged 50-74 to assess their risk for bowel cancer.  Those assessed at average risk are provided with a FOBT kit to complete at home.  PHPs are responsible for ordering FOBT kits and managing stock.  The FOBT kit used has a three year expiry date.  People who don’t have PHP can obtain a kit from a pharmacy.  PHPs are encouraged (with financial incentives) to contact eligible patients, using a prescribed method, to make an appointment do discuss bowel screening.  In 2010/11, the ColonCancerCheck Program had a participation rate of 30%.  A rate of 47% was calculated for people over due for screening (via any method). While many lessons can be learned from the Ontario Program, the low</w:t>
      </w:r>
      <w:r w:rsidRPr="0000290D">
        <w:rPr>
          <w:rFonts w:ascii="Times New Roman" w:hAnsi="Times New Roman"/>
          <w:sz w:val="24"/>
        </w:rPr>
        <w:t xml:space="preserve"> </w:t>
      </w:r>
      <w:r w:rsidRPr="00D26A87">
        <w:rPr>
          <w:rFonts w:ascii="Times New Roman" w:hAnsi="Times New Roman"/>
          <w:sz w:val="24"/>
        </w:rPr>
        <w:t xml:space="preserve">participation rate does not indicate support for a program design of which PHPs </w:t>
      </w:r>
      <w:r>
        <w:rPr>
          <w:rFonts w:ascii="Times New Roman" w:hAnsi="Times New Roman"/>
          <w:sz w:val="24"/>
        </w:rPr>
        <w:t>are the first point of contact.</w:t>
      </w:r>
    </w:p>
    <w:p w:rsidR="00FE453E" w:rsidRPr="00262492" w:rsidRDefault="00FE453E" w:rsidP="00262492">
      <w:pPr>
        <w:pStyle w:val="Heading1"/>
      </w:pPr>
      <w:r>
        <w:rPr>
          <w:rFonts w:ascii="Times New Roman" w:hAnsi="Times New Roman"/>
          <w:sz w:val="24"/>
        </w:rPr>
        <w:br w:type="page"/>
      </w:r>
      <w:bookmarkStart w:id="29" w:name="_Toc466376081"/>
      <w:r w:rsidRPr="00262492">
        <w:lastRenderedPageBreak/>
        <w:t>Appendix B</w:t>
      </w:r>
      <w:bookmarkEnd w:id="29"/>
    </w:p>
    <w:p w:rsidR="00FE453E" w:rsidRPr="00E64FCF" w:rsidRDefault="00FE453E" w:rsidP="00FE453E">
      <w:pPr>
        <w:pStyle w:val="Heading2"/>
        <w:rPr>
          <w:color w:val="002060"/>
        </w:rPr>
      </w:pPr>
      <w:bookmarkStart w:id="30" w:name="_Toc466376082"/>
      <w:r w:rsidRPr="00E64FCF">
        <w:rPr>
          <w:color w:val="002060"/>
        </w:rPr>
        <w:t>The Screening Pathway</w:t>
      </w:r>
      <w:bookmarkEnd w:id="30"/>
    </w:p>
    <w:p w:rsidR="00FE453E" w:rsidRPr="00C87C67" w:rsidRDefault="00FE453E" w:rsidP="00FE453E">
      <w:pPr>
        <w:spacing w:after="120" w:line="240" w:lineRule="auto"/>
        <w:rPr>
          <w:rFonts w:ascii="Calibri" w:hAnsi="Calibri" w:cs="Arial"/>
          <w:sz w:val="24"/>
          <w:szCs w:val="24"/>
        </w:rPr>
      </w:pPr>
      <w:r w:rsidRPr="00C87C67">
        <w:rPr>
          <w:rFonts w:ascii="Calibri" w:hAnsi="Calibri" w:cs="Arial"/>
          <w:sz w:val="24"/>
          <w:szCs w:val="24"/>
        </w:rPr>
        <w:t>The major components of the pathway are:</w:t>
      </w:r>
    </w:p>
    <w:p w:rsidR="00FE453E" w:rsidRPr="00B90F7D" w:rsidRDefault="00FE453E" w:rsidP="00FE453E">
      <w:pPr>
        <w:numPr>
          <w:ilvl w:val="0"/>
          <w:numId w:val="1"/>
        </w:numPr>
        <w:spacing w:before="0" w:after="120" w:line="240" w:lineRule="auto"/>
        <w:rPr>
          <w:rFonts w:ascii="Calibri" w:hAnsi="Calibri" w:cs="Arial"/>
          <w:sz w:val="24"/>
          <w:szCs w:val="24"/>
        </w:rPr>
      </w:pPr>
      <w:r w:rsidRPr="00B90F7D">
        <w:rPr>
          <w:rFonts w:ascii="Calibri" w:hAnsi="Calibri" w:cs="Arial"/>
          <w:sz w:val="24"/>
          <w:szCs w:val="24"/>
        </w:rPr>
        <w:t>Identification of eligible population:  The Program Register identifies eligible age cohorts from the Medicare/DVA data.</w:t>
      </w:r>
      <w:r w:rsidRPr="00B90F7D">
        <w:rPr>
          <w:rFonts w:ascii="Calibri" w:hAnsi="Calibri" w:cs="Arial"/>
          <w:bCs/>
          <w:sz w:val="24"/>
          <w:szCs w:val="24"/>
        </w:rPr>
        <w:t xml:space="preserve"> </w:t>
      </w:r>
    </w:p>
    <w:p w:rsidR="00FE453E" w:rsidRDefault="00FE453E" w:rsidP="00FE453E">
      <w:pPr>
        <w:numPr>
          <w:ilvl w:val="0"/>
          <w:numId w:val="1"/>
        </w:numPr>
        <w:spacing w:before="0" w:after="120" w:line="240" w:lineRule="auto"/>
        <w:rPr>
          <w:rFonts w:ascii="Calibri" w:hAnsi="Calibri" w:cs="Arial"/>
          <w:sz w:val="24"/>
          <w:szCs w:val="24"/>
        </w:rPr>
      </w:pPr>
      <w:r w:rsidRPr="00B90F7D">
        <w:rPr>
          <w:rFonts w:ascii="Calibri" w:hAnsi="Calibri" w:cs="Arial"/>
          <w:sz w:val="24"/>
          <w:szCs w:val="24"/>
        </w:rPr>
        <w:t xml:space="preserve">Pre-invitation: Direct mail from the Register is the primary means utilised by the Program of recruiting eligible people.   Eligible people receive a pre-invitation letter to participate in the Program, two weeks prior to receiving the test kit. </w:t>
      </w:r>
    </w:p>
    <w:p w:rsidR="00FE453E" w:rsidRDefault="00FE453E" w:rsidP="00FE453E">
      <w:pPr>
        <w:numPr>
          <w:ilvl w:val="0"/>
          <w:numId w:val="2"/>
        </w:numPr>
        <w:spacing w:before="0" w:after="120" w:line="240" w:lineRule="auto"/>
        <w:rPr>
          <w:rFonts w:ascii="Calibri" w:hAnsi="Calibri" w:cs="Arial"/>
          <w:sz w:val="24"/>
          <w:szCs w:val="24"/>
        </w:rPr>
      </w:pPr>
      <w:r w:rsidRPr="00B834BD">
        <w:rPr>
          <w:rFonts w:ascii="Calibri" w:hAnsi="Calibri" w:cs="Arial"/>
          <w:sz w:val="24"/>
          <w:szCs w:val="24"/>
        </w:rPr>
        <w:t>Invitation:  Eligible people receive a test kit by mail</w:t>
      </w:r>
      <w:r>
        <w:rPr>
          <w:rFonts w:ascii="Calibri" w:hAnsi="Calibri" w:cs="Arial"/>
          <w:sz w:val="24"/>
          <w:szCs w:val="24"/>
        </w:rPr>
        <w:t xml:space="preserve"> and are</w:t>
      </w:r>
      <w:r w:rsidRPr="00B834BD">
        <w:rPr>
          <w:rFonts w:ascii="Calibri" w:hAnsi="Calibri" w:cs="Arial"/>
          <w:sz w:val="24"/>
          <w:szCs w:val="24"/>
        </w:rPr>
        <w:t xml:space="preserve"> encouraged to return the completed test</w:t>
      </w:r>
      <w:r>
        <w:rPr>
          <w:rFonts w:ascii="Calibri" w:hAnsi="Calibri" w:cs="Arial"/>
          <w:sz w:val="24"/>
          <w:szCs w:val="24"/>
        </w:rPr>
        <w:t xml:space="preserve"> to the</w:t>
      </w:r>
      <w:r w:rsidRPr="00B834BD">
        <w:rPr>
          <w:rFonts w:ascii="Calibri" w:hAnsi="Calibri" w:cs="Arial"/>
          <w:sz w:val="24"/>
          <w:szCs w:val="24"/>
        </w:rPr>
        <w:t xml:space="preserve"> Program pathology</w:t>
      </w:r>
      <w:r>
        <w:rPr>
          <w:rFonts w:ascii="Calibri" w:hAnsi="Calibri" w:cs="Arial"/>
          <w:sz w:val="24"/>
          <w:szCs w:val="24"/>
        </w:rPr>
        <w:t xml:space="preserve"> for analysis.</w:t>
      </w:r>
      <w:r w:rsidRPr="00B834BD">
        <w:rPr>
          <w:rFonts w:ascii="Calibri" w:hAnsi="Calibri" w:cs="Arial"/>
          <w:sz w:val="24"/>
          <w:szCs w:val="24"/>
        </w:rPr>
        <w:t xml:space="preserve"> </w:t>
      </w:r>
    </w:p>
    <w:p w:rsidR="00FE453E" w:rsidRPr="00B834BD" w:rsidRDefault="00FE453E" w:rsidP="00FE453E">
      <w:pPr>
        <w:numPr>
          <w:ilvl w:val="0"/>
          <w:numId w:val="2"/>
        </w:numPr>
        <w:spacing w:before="0" w:after="120" w:line="240" w:lineRule="auto"/>
        <w:rPr>
          <w:rFonts w:ascii="Calibri" w:hAnsi="Calibri" w:cs="Arial"/>
          <w:sz w:val="24"/>
          <w:szCs w:val="24"/>
        </w:rPr>
      </w:pPr>
      <w:r w:rsidRPr="00B834BD">
        <w:rPr>
          <w:rFonts w:ascii="Calibri" w:hAnsi="Calibri" w:cs="Arial"/>
          <w:sz w:val="24"/>
          <w:szCs w:val="24"/>
        </w:rPr>
        <w:t>Invitation reminder:  If the participant does not return the iFOBT they are sent a reminder letter eight weeks after the invitation date.  If an iFOBT is not returned the participant is invited to screen at the next eligible age.</w:t>
      </w:r>
    </w:p>
    <w:p w:rsidR="00FE453E" w:rsidRPr="00C87C67" w:rsidRDefault="00FE453E" w:rsidP="00FE453E">
      <w:pPr>
        <w:numPr>
          <w:ilvl w:val="0"/>
          <w:numId w:val="2"/>
        </w:numPr>
        <w:spacing w:before="0" w:after="120" w:line="240" w:lineRule="auto"/>
        <w:rPr>
          <w:rFonts w:ascii="Calibri" w:hAnsi="Calibri" w:cs="Arial"/>
          <w:sz w:val="24"/>
          <w:szCs w:val="24"/>
        </w:rPr>
      </w:pPr>
      <w:r w:rsidRPr="00C87C67">
        <w:rPr>
          <w:rFonts w:ascii="Calibri" w:hAnsi="Calibri" w:cs="Arial"/>
          <w:sz w:val="24"/>
          <w:szCs w:val="24"/>
        </w:rPr>
        <w:t>iFOBT Pathology analysis</w:t>
      </w:r>
      <w:r>
        <w:rPr>
          <w:rFonts w:ascii="Calibri" w:hAnsi="Calibri" w:cs="Arial"/>
          <w:sz w:val="24"/>
          <w:szCs w:val="24"/>
        </w:rPr>
        <w:t xml:space="preserve">:  </w:t>
      </w:r>
      <w:r w:rsidRPr="00C87C67">
        <w:rPr>
          <w:rFonts w:ascii="Calibri" w:hAnsi="Calibri" w:cs="Arial"/>
          <w:sz w:val="24"/>
          <w:szCs w:val="24"/>
        </w:rPr>
        <w:t>Contracted pathology laboratory analyses the iFOBT samples and sends result to the participant, the nominated GP and the Program Register.</w:t>
      </w:r>
    </w:p>
    <w:p w:rsidR="00FE453E" w:rsidRPr="00C87C67" w:rsidRDefault="00FE453E" w:rsidP="00FE453E">
      <w:pPr>
        <w:numPr>
          <w:ilvl w:val="0"/>
          <w:numId w:val="2"/>
        </w:numPr>
        <w:spacing w:before="0" w:after="120" w:line="240" w:lineRule="auto"/>
        <w:rPr>
          <w:rFonts w:ascii="Calibri" w:hAnsi="Calibri" w:cs="Arial"/>
          <w:sz w:val="24"/>
          <w:szCs w:val="24"/>
        </w:rPr>
      </w:pPr>
      <w:r w:rsidRPr="00C87C67">
        <w:rPr>
          <w:rFonts w:ascii="Calibri" w:hAnsi="Calibri" w:cs="Arial"/>
          <w:sz w:val="24"/>
          <w:szCs w:val="24"/>
        </w:rPr>
        <w:t>Negative iFOBT Result</w:t>
      </w:r>
      <w:r>
        <w:rPr>
          <w:rFonts w:ascii="Calibri" w:hAnsi="Calibri" w:cs="Arial"/>
          <w:sz w:val="24"/>
          <w:szCs w:val="24"/>
        </w:rPr>
        <w:t xml:space="preserve">:  </w:t>
      </w:r>
      <w:r w:rsidRPr="00C87C67">
        <w:rPr>
          <w:rFonts w:ascii="Calibri" w:hAnsi="Calibri" w:cs="Arial"/>
          <w:sz w:val="24"/>
          <w:szCs w:val="24"/>
        </w:rPr>
        <w:t>If the patient receives a negative iFOBT result, the result notification advises that it is recommended that they rescreen in two years’ time.</w:t>
      </w:r>
    </w:p>
    <w:p w:rsidR="00FE453E" w:rsidRPr="00C87C67" w:rsidRDefault="00FE453E" w:rsidP="00FE453E">
      <w:pPr>
        <w:numPr>
          <w:ilvl w:val="0"/>
          <w:numId w:val="2"/>
        </w:numPr>
        <w:spacing w:before="0" w:after="120" w:line="240" w:lineRule="auto"/>
        <w:rPr>
          <w:rFonts w:ascii="Calibri" w:hAnsi="Calibri" w:cs="Arial"/>
          <w:sz w:val="24"/>
          <w:szCs w:val="24"/>
        </w:rPr>
      </w:pPr>
      <w:r w:rsidRPr="00C87C67">
        <w:rPr>
          <w:rFonts w:ascii="Calibri" w:hAnsi="Calibri" w:cs="Arial"/>
          <w:sz w:val="24"/>
          <w:szCs w:val="24"/>
        </w:rPr>
        <w:t>Positive iFOBT result</w:t>
      </w:r>
      <w:r>
        <w:rPr>
          <w:rFonts w:ascii="Calibri" w:hAnsi="Calibri" w:cs="Arial"/>
          <w:sz w:val="24"/>
          <w:szCs w:val="24"/>
        </w:rPr>
        <w:t>:  I</w:t>
      </w:r>
      <w:r w:rsidRPr="00C87C67">
        <w:rPr>
          <w:rFonts w:ascii="Calibri" w:hAnsi="Calibri" w:cs="Arial"/>
          <w:sz w:val="24"/>
          <w:szCs w:val="24"/>
        </w:rPr>
        <w:t>f the patient receives a positive iFOBT result they are advised to visit their GP within two weeks. The GP (if nominated) is also informed of the iFOBT result. The GP can then discuss the results and appropriateness of a colonoscopy or other investigative procedure with the patient and refer the patient on where appropriate.</w:t>
      </w:r>
    </w:p>
    <w:p w:rsidR="00FE453E" w:rsidRPr="00C87C67" w:rsidRDefault="00FE453E" w:rsidP="00FE453E">
      <w:pPr>
        <w:numPr>
          <w:ilvl w:val="0"/>
          <w:numId w:val="2"/>
        </w:numPr>
        <w:spacing w:before="0" w:after="120" w:line="240" w:lineRule="auto"/>
        <w:rPr>
          <w:rFonts w:ascii="Calibri" w:hAnsi="Calibri" w:cs="Arial"/>
          <w:sz w:val="24"/>
          <w:szCs w:val="24"/>
        </w:rPr>
      </w:pPr>
      <w:r w:rsidRPr="00C87C67">
        <w:rPr>
          <w:rFonts w:ascii="Calibri" w:hAnsi="Calibri" w:cs="Arial"/>
          <w:sz w:val="24"/>
          <w:szCs w:val="24"/>
        </w:rPr>
        <w:t>Positive iFOBT result follow-up</w:t>
      </w:r>
      <w:r>
        <w:rPr>
          <w:rFonts w:ascii="Calibri" w:hAnsi="Calibri" w:cs="Arial"/>
          <w:sz w:val="24"/>
          <w:szCs w:val="24"/>
        </w:rPr>
        <w:t xml:space="preserve">:  </w:t>
      </w:r>
      <w:r w:rsidRPr="00C87C67">
        <w:rPr>
          <w:rFonts w:ascii="Calibri" w:hAnsi="Calibri" w:cs="Arial"/>
          <w:sz w:val="24"/>
          <w:szCs w:val="24"/>
        </w:rPr>
        <w:t>If there is no follow up recorded on the register at eight weeks post positive iFOBT, the participant and the GP (if nominated) are sent a reminder letter by the Register. A further letter is sent at 6 months. The Participant Follow-up Function (PFUF) also contacts the participant and the GP (if nominated) by phone if there is no activity at three months and then at seven months.</w:t>
      </w:r>
    </w:p>
    <w:p w:rsidR="00FE453E" w:rsidRPr="00C87C67" w:rsidRDefault="00FE453E" w:rsidP="00FE453E">
      <w:pPr>
        <w:numPr>
          <w:ilvl w:val="0"/>
          <w:numId w:val="2"/>
        </w:numPr>
        <w:spacing w:before="0" w:after="120" w:line="240" w:lineRule="auto"/>
        <w:rPr>
          <w:rFonts w:ascii="Calibri" w:hAnsi="Calibri" w:cs="Arial"/>
          <w:sz w:val="24"/>
          <w:szCs w:val="24"/>
        </w:rPr>
      </w:pPr>
      <w:r w:rsidRPr="00C87C67">
        <w:rPr>
          <w:rFonts w:ascii="Calibri" w:hAnsi="Calibri" w:cs="Arial"/>
          <w:sz w:val="24"/>
          <w:szCs w:val="24"/>
        </w:rPr>
        <w:t>Positive diagnostic result follow-up</w:t>
      </w:r>
      <w:r>
        <w:rPr>
          <w:rFonts w:ascii="Calibri" w:hAnsi="Calibri" w:cs="Arial"/>
          <w:sz w:val="24"/>
          <w:szCs w:val="24"/>
        </w:rPr>
        <w:t xml:space="preserve">:  </w:t>
      </w:r>
      <w:r w:rsidRPr="00C87C67">
        <w:rPr>
          <w:rFonts w:ascii="Calibri" w:hAnsi="Calibri" w:cs="Arial"/>
          <w:sz w:val="24"/>
          <w:szCs w:val="24"/>
        </w:rPr>
        <w:t xml:space="preserve">If a GP visit is recorded in the register, but no colonoscopy visit is recorded the participant and GP are sent letters by the Register at four and six months. The </w:t>
      </w:r>
      <w:r>
        <w:rPr>
          <w:rFonts w:ascii="Calibri" w:hAnsi="Calibri" w:cs="Arial"/>
          <w:sz w:val="24"/>
          <w:szCs w:val="24"/>
        </w:rPr>
        <w:t>PFUF</w:t>
      </w:r>
      <w:r w:rsidRPr="00C87C67">
        <w:rPr>
          <w:rFonts w:ascii="Calibri" w:hAnsi="Calibri" w:cs="Arial"/>
          <w:sz w:val="24"/>
          <w:szCs w:val="24"/>
        </w:rPr>
        <w:t xml:space="preserve"> also contacts the participant and the GP (if nominated) by phone if there is no activity at five months, and then at seven months.</w:t>
      </w:r>
    </w:p>
    <w:p w:rsidR="00FE453E" w:rsidRDefault="00FE453E" w:rsidP="00FE453E">
      <w:pPr>
        <w:numPr>
          <w:ilvl w:val="0"/>
          <w:numId w:val="2"/>
        </w:numPr>
        <w:spacing w:before="0" w:after="120" w:line="240" w:lineRule="auto"/>
        <w:rPr>
          <w:rFonts w:ascii="Calibri" w:hAnsi="Calibri" w:cs="Arial"/>
          <w:sz w:val="24"/>
          <w:szCs w:val="24"/>
        </w:rPr>
      </w:pPr>
      <w:r w:rsidRPr="00C87D97">
        <w:rPr>
          <w:rFonts w:ascii="Calibri" w:hAnsi="Calibri" w:cs="Arial"/>
          <w:sz w:val="24"/>
          <w:szCs w:val="24"/>
        </w:rPr>
        <w:t xml:space="preserve">Diagnostic assessment – usual care:  Once referred by a GP, the participant undergoes further diagnostic assessment, usually a colonoscopy, as part of usual care health services within their state or territory. </w:t>
      </w:r>
    </w:p>
    <w:p w:rsidR="00FE453E" w:rsidRDefault="00FE453E" w:rsidP="00FE453E">
      <w:pPr>
        <w:numPr>
          <w:ilvl w:val="0"/>
          <w:numId w:val="2"/>
        </w:numPr>
        <w:spacing w:before="0" w:after="120" w:line="240" w:lineRule="auto"/>
        <w:rPr>
          <w:rFonts w:ascii="Calibri" w:hAnsi="Calibri" w:cs="Arial"/>
          <w:sz w:val="24"/>
          <w:szCs w:val="24"/>
        </w:rPr>
      </w:pPr>
      <w:r w:rsidRPr="00C87D97">
        <w:rPr>
          <w:rFonts w:ascii="Calibri" w:hAnsi="Calibri" w:cs="Arial"/>
          <w:sz w:val="24"/>
          <w:szCs w:val="24"/>
        </w:rPr>
        <w:t xml:space="preserve">Positive diagnosis:  If the participant is diagnosed with bowel cancer or adenoma following colonoscopy or other procedure, their outcome is recorded by the Program Register, and they are discharged from the Program.  Further treatment, care and surveillance are provided within the usual care health system. </w:t>
      </w:r>
    </w:p>
    <w:p w:rsidR="00FE453E" w:rsidRPr="00710FC0" w:rsidRDefault="00FE453E" w:rsidP="00FE453E">
      <w:pPr>
        <w:numPr>
          <w:ilvl w:val="0"/>
          <w:numId w:val="2"/>
        </w:numPr>
        <w:spacing w:before="0" w:after="120" w:line="240" w:lineRule="auto"/>
        <w:rPr>
          <w:rFonts w:ascii="Calibri" w:hAnsi="Calibri" w:cs="Arial"/>
          <w:sz w:val="24"/>
          <w:szCs w:val="24"/>
        </w:rPr>
        <w:sectPr w:rsidR="00FE453E" w:rsidRPr="00710FC0" w:rsidSect="00D269B4">
          <w:pgSz w:w="11906" w:h="16838"/>
          <w:pgMar w:top="851" w:right="1304" w:bottom="567" w:left="1304" w:header="709" w:footer="709" w:gutter="0"/>
          <w:cols w:space="708"/>
          <w:docGrid w:linePitch="360"/>
        </w:sectPr>
      </w:pPr>
      <w:r w:rsidRPr="00B834BD">
        <w:rPr>
          <w:rFonts w:ascii="Calibri" w:hAnsi="Calibri" w:cs="Arial"/>
          <w:sz w:val="24"/>
          <w:szCs w:val="24"/>
        </w:rPr>
        <w:lastRenderedPageBreak/>
        <w:t>Negative colonoscopy diagnosis:  If the patient receives a negative colonoscopy result, it is recommended that they rescreen with an iFOBT in five years’ time. Unless a program participant identifies that they do not wish to participate further in the program, they will be invited to rescreen at the next eligible age.</w:t>
      </w:r>
    </w:p>
    <w:p w:rsidR="00160A43" w:rsidRDefault="00FE453E" w:rsidP="00262492">
      <w:pPr>
        <w:ind w:right="-11"/>
        <w:rPr>
          <w:rFonts w:ascii="Calibri" w:hAnsi="Calibri" w:cs="Arial"/>
          <w:b/>
          <w:sz w:val="24"/>
          <w:szCs w:val="24"/>
        </w:rPr>
      </w:pPr>
      <w:r>
        <w:rPr>
          <w:noProof/>
          <w:lang w:eastAsia="en-AU"/>
        </w:rPr>
        <w:lastRenderedPageBreak/>
        <w:drawing>
          <wp:inline distT="0" distB="0" distL="0" distR="0" wp14:anchorId="3EA1911E" wp14:editId="5748F960">
            <wp:extent cx="5905500" cy="8172450"/>
            <wp:effectExtent l="0" t="0" r="0" b="0"/>
            <wp:docPr id="2" name="Picture 2" descr="This graph provides an overview of the Screening Pathway as descibed on the preceeding text in Appendix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05500" cy="8172450"/>
                    </a:xfrm>
                    <a:prstGeom prst="rect">
                      <a:avLst/>
                    </a:prstGeom>
                  </pic:spPr>
                </pic:pic>
              </a:graphicData>
            </a:graphic>
          </wp:inline>
        </w:drawing>
      </w:r>
    </w:p>
    <w:sectPr w:rsidR="00160A43" w:rsidSect="00E24CD1">
      <w:endnotePr>
        <w:numFmt w:val="decimal"/>
      </w:endnotePr>
      <w:pgSz w:w="11906" w:h="16838"/>
      <w:pgMar w:top="851" w:right="1304" w:bottom="567"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D1" w:rsidRDefault="00A11BD1" w:rsidP="00830BBD">
      <w:pPr>
        <w:spacing w:after="0" w:line="240" w:lineRule="auto"/>
      </w:pPr>
      <w:r>
        <w:separator/>
      </w:r>
    </w:p>
  </w:endnote>
  <w:endnote w:type="continuationSeparator" w:id="0">
    <w:p w:rsidR="00A11BD1" w:rsidRDefault="00A11BD1" w:rsidP="00830BBD">
      <w:pPr>
        <w:spacing w:after="0" w:line="240" w:lineRule="auto"/>
      </w:pPr>
      <w:r>
        <w:continuationSeparator/>
      </w:r>
    </w:p>
  </w:endnote>
  <w:endnote w:id="1">
    <w:p w:rsidR="0032099D" w:rsidRPr="00B779E6" w:rsidRDefault="0032099D" w:rsidP="00A16CE4">
      <w:pPr>
        <w:pStyle w:val="EndnoteText"/>
        <w:rPr>
          <w:rFonts w:asciiTheme="minorHAnsi" w:hAnsiTheme="minorHAnsi"/>
        </w:rPr>
      </w:pPr>
      <w:r w:rsidRPr="00B779E6">
        <w:rPr>
          <w:rStyle w:val="EndnoteReference"/>
          <w:rFonts w:asciiTheme="minorHAnsi" w:hAnsiTheme="minorHAnsi"/>
        </w:rPr>
        <w:endnoteRef/>
      </w:r>
      <w:r w:rsidRPr="00B779E6">
        <w:rPr>
          <w:rFonts w:asciiTheme="minorHAnsi" w:hAnsiTheme="minorHAnsi"/>
        </w:rPr>
        <w:t xml:space="preserve"> Swan H, Siddiqui A, Myers R.  </w:t>
      </w:r>
      <w:r w:rsidRPr="00B779E6">
        <w:rPr>
          <w:rFonts w:asciiTheme="minorHAnsi" w:hAnsiTheme="minorHAnsi"/>
          <w:i/>
        </w:rPr>
        <w:t>International Colorectal Cancer Screening Programs: Population Contact Strategies, Testing Methods and Screening Rates</w:t>
      </w:r>
      <w:r w:rsidRPr="00B779E6">
        <w:rPr>
          <w:rFonts w:asciiTheme="minorHAnsi" w:hAnsiTheme="minorHAnsi"/>
        </w:rPr>
        <w:t xml:space="preserve"> (2012). (</w:t>
      </w:r>
      <w:r>
        <w:rPr>
          <w:rFonts w:asciiTheme="minorHAnsi" w:hAnsiTheme="minorHAnsi"/>
        </w:rPr>
        <w:t>ARTICLE Requested from Library</w:t>
      </w:r>
      <w:r w:rsidRPr="00B779E6">
        <w:rPr>
          <w:rFonts w:asciiTheme="minorHAnsi" w:hAnsiTheme="minorHAnsi"/>
        </w:rPr>
        <w:t>)</w:t>
      </w:r>
    </w:p>
  </w:endnote>
  <w:endnote w:id="2">
    <w:p w:rsidR="0032099D" w:rsidRPr="00B779E6" w:rsidRDefault="0032099D" w:rsidP="00B779E6">
      <w:pPr>
        <w:autoSpaceDE w:val="0"/>
        <w:autoSpaceDN w:val="0"/>
        <w:adjustRightInd w:val="0"/>
        <w:spacing w:after="0" w:line="240" w:lineRule="auto"/>
        <w:rPr>
          <w:rFonts w:cs="Arial"/>
        </w:rPr>
      </w:pPr>
      <w:r>
        <w:rPr>
          <w:rStyle w:val="EndnoteReference"/>
        </w:rPr>
        <w:endnoteRef/>
      </w:r>
      <w:r>
        <w:t xml:space="preserve"> </w:t>
      </w:r>
      <w:r w:rsidRPr="00B779E6">
        <w:rPr>
          <w:rFonts w:cs="Arial"/>
          <w:i/>
        </w:rPr>
        <w:t>The National Bowel Cancer Screening Program: Consumer and health professional perspectives and experiences</w:t>
      </w:r>
      <w:r w:rsidRPr="00B779E6">
        <w:rPr>
          <w:rFonts w:cs="Arial"/>
        </w:rPr>
        <w:t>. A report on the current literature</w:t>
      </w:r>
      <w:r>
        <w:rPr>
          <w:rFonts w:cs="Arial"/>
        </w:rPr>
        <w:t xml:space="preserve"> and stakeholder consultations p</w:t>
      </w:r>
      <w:r w:rsidRPr="00B779E6">
        <w:rPr>
          <w:rFonts w:cs="Arial"/>
        </w:rPr>
        <w:t>repared for the Department of Health and Ageing</w:t>
      </w:r>
      <w:r>
        <w:rPr>
          <w:rFonts w:cs="Arial"/>
        </w:rPr>
        <w:t xml:space="preserve"> by  Ipsos-Eureka. </w:t>
      </w:r>
      <w:r w:rsidRPr="00B779E6">
        <w:rPr>
          <w:rFonts w:cs="Arial"/>
        </w:rPr>
        <w:t xml:space="preserve">November 2010  </w:t>
      </w:r>
    </w:p>
  </w:endnote>
  <w:endnote w:id="3">
    <w:p w:rsidR="0032099D" w:rsidRPr="00B779E6" w:rsidRDefault="0032099D" w:rsidP="002D0990">
      <w:pPr>
        <w:autoSpaceDE w:val="0"/>
        <w:autoSpaceDN w:val="0"/>
        <w:adjustRightInd w:val="0"/>
        <w:spacing w:after="0" w:line="240" w:lineRule="auto"/>
      </w:pPr>
      <w:r w:rsidRPr="00B779E6">
        <w:rPr>
          <w:rStyle w:val="EndnoteReference"/>
        </w:rPr>
        <w:endnoteRef/>
      </w:r>
      <w:r w:rsidRPr="00B779E6">
        <w:rPr>
          <w:i/>
        </w:rPr>
        <w:t xml:space="preserve"> KPMG Review of the National Bowel Cancer Screening Program (Phase 2) Final report, part one</w:t>
      </w:r>
      <w:r>
        <w:t xml:space="preserve">. </w:t>
      </w:r>
      <w:r w:rsidR="002D0990">
        <w:t xml:space="preserve"> </w:t>
      </w:r>
      <w:r w:rsidRPr="00B779E6">
        <w:t>Department of Health and Ageing.</w:t>
      </w:r>
      <w:r>
        <w:t xml:space="preserve"> </w:t>
      </w:r>
      <w:r w:rsidRPr="00B779E6">
        <w:t>November 2012</w:t>
      </w:r>
    </w:p>
  </w:endnote>
  <w:endnote w:id="4">
    <w:p w:rsidR="0032099D" w:rsidRPr="006355CD" w:rsidRDefault="0032099D" w:rsidP="006355CD">
      <w:pPr>
        <w:spacing w:before="120" w:after="60" w:line="240" w:lineRule="auto"/>
        <w:rPr>
          <w:rFonts w:ascii="Calibri" w:hAnsi="Calibri" w:cs="Arial"/>
          <w:sz w:val="24"/>
          <w:szCs w:val="24"/>
        </w:rPr>
      </w:pPr>
      <w:r>
        <w:rPr>
          <w:rStyle w:val="EndnoteReference"/>
        </w:rPr>
        <w:endnoteRef/>
      </w:r>
      <w:r>
        <w:t xml:space="preserve"> </w:t>
      </w:r>
      <w:r>
        <w:rPr>
          <w:lang w:val="en-US"/>
        </w:rPr>
        <w:t>National Health and Medical Research Council, Clinical Practice Guidelines for the Prevention, Early Detection and Management of Colorectal Cancer, Sydney, December 2005.</w:t>
      </w:r>
    </w:p>
  </w:endnote>
  <w:endnote w:id="5">
    <w:p w:rsidR="0032099D" w:rsidRPr="00B779E6" w:rsidRDefault="0032099D" w:rsidP="00B779E6">
      <w:pPr>
        <w:shd w:val="clear" w:color="auto" w:fill="FFFFFF"/>
        <w:spacing w:after="150" w:line="240" w:lineRule="auto"/>
        <w:jc w:val="both"/>
        <w:rPr>
          <w:rFonts w:cs="Arial"/>
        </w:rPr>
      </w:pPr>
      <w:r w:rsidRPr="00B779E6">
        <w:rPr>
          <w:rStyle w:val="EndnoteReference"/>
        </w:rPr>
        <w:endnoteRef/>
      </w:r>
      <w:r w:rsidRPr="00B779E6">
        <w:t xml:space="preserve"> </w:t>
      </w:r>
      <w:r w:rsidRPr="00B779E6">
        <w:rPr>
          <w:rFonts w:cs="Times New Roman"/>
          <w:i/>
        </w:rPr>
        <w:t>The 2011-12 Victorian Population Health Survey: selected findings</w:t>
      </w:r>
      <w:r w:rsidRPr="00B779E6">
        <w:rPr>
          <w:rFonts w:cs="Times New Roman"/>
        </w:rPr>
        <w:t>. Department of Health &amp; Human Services. Victoria: 2014</w:t>
      </w:r>
      <w:r>
        <w:rPr>
          <w:rFonts w:cs="Times New Roman"/>
        </w:rPr>
        <w:t>.</w:t>
      </w:r>
    </w:p>
  </w:endnote>
  <w:endnote w:id="6">
    <w:p w:rsidR="0032099D" w:rsidRPr="00FA253D" w:rsidRDefault="0032099D" w:rsidP="00FA253D">
      <w:pPr>
        <w:rPr>
          <w:rFonts w:eastAsia="Times New Roman" w:cs="Times New Roman"/>
        </w:rPr>
      </w:pPr>
      <w:r>
        <w:rPr>
          <w:rStyle w:val="EndnoteReference"/>
        </w:rPr>
        <w:endnoteRef/>
      </w:r>
      <w:r>
        <w:t xml:space="preserve"> </w:t>
      </w:r>
      <w:r w:rsidRPr="00FA253D">
        <w:rPr>
          <w:rFonts w:eastAsia="Times New Roman" w:cs="Times New Roman"/>
        </w:rPr>
        <w:t xml:space="preserve">Swan H, Siddiqui A, Myers R.  </w:t>
      </w:r>
      <w:r w:rsidRPr="00FA253D">
        <w:rPr>
          <w:rFonts w:eastAsia="Times New Roman" w:cs="Times New Roman"/>
          <w:i/>
        </w:rPr>
        <w:t>International Colorectal Cancer Screening Programs: Population Contact Strategies, Test</w:t>
      </w:r>
      <w:r>
        <w:rPr>
          <w:rFonts w:eastAsia="Times New Roman" w:cs="Times New Roman"/>
          <w:i/>
        </w:rPr>
        <w:t xml:space="preserve">ing Methods and Screening Rates. </w:t>
      </w:r>
      <w:r w:rsidRPr="00FA253D">
        <w:rPr>
          <w:rFonts w:eastAsia="Times New Roman" w:cs="Times New Roman"/>
        </w:rPr>
        <w:t>Practical Gastroenterology</w:t>
      </w:r>
      <w:r>
        <w:rPr>
          <w:rFonts w:eastAsia="Times New Roman" w:cs="Times New Roman"/>
        </w:rPr>
        <w:t xml:space="preserve"> 2012 </w:t>
      </w:r>
    </w:p>
  </w:endnote>
  <w:endnote w:id="7">
    <w:p w:rsidR="0032099D" w:rsidRPr="00C5366F" w:rsidRDefault="0032099D" w:rsidP="00E75A05">
      <w:pPr>
        <w:pStyle w:val="EndnoteText"/>
        <w:rPr>
          <w:rFonts w:asciiTheme="minorHAnsi" w:hAnsiTheme="minorHAnsi" w:cs="Helvetica"/>
          <w:color w:val="000000"/>
        </w:rPr>
      </w:pPr>
      <w:r w:rsidRPr="00B779E6">
        <w:rPr>
          <w:rStyle w:val="EndnoteReference"/>
          <w:rFonts w:asciiTheme="minorHAnsi" w:hAnsiTheme="minorHAnsi"/>
        </w:rPr>
        <w:endnoteRef/>
      </w:r>
      <w:r w:rsidRPr="00B779E6">
        <w:rPr>
          <w:rFonts w:asciiTheme="minorHAnsi" w:hAnsiTheme="minorHAnsi"/>
        </w:rPr>
        <w:t xml:space="preserve"> Salkeld GP, Solomon MJ, Short L, Ward J. </w:t>
      </w:r>
      <w:hyperlink r:id="rId1" w:tooltip="Citation:Salkeld GP, Solomon MJ, Short L, Ward J 2003" w:history="1">
        <w:r w:rsidRPr="00B779E6">
          <w:rPr>
            <w:rFonts w:asciiTheme="minorHAnsi" w:hAnsiTheme="minorHAnsi"/>
            <w:i/>
          </w:rPr>
          <w:t>Measuring the importance of attributes that influence consumer attitudes to colorectal cancer screening</w:t>
        </w:r>
        <w:r w:rsidRPr="00B779E6">
          <w:rPr>
            <w:rFonts w:asciiTheme="minorHAnsi" w:hAnsiTheme="minorHAnsi"/>
          </w:rPr>
          <w:t>.</w:t>
        </w:r>
      </w:hyperlink>
      <w:r w:rsidRPr="00B779E6">
        <w:rPr>
          <w:rFonts w:asciiTheme="minorHAnsi" w:hAnsiTheme="minorHAnsi"/>
        </w:rPr>
        <w:t> ANZ J Surg 2003 Mar;73(3):128-32</w:t>
      </w:r>
      <w:r w:rsidRPr="00B779E6">
        <w:rPr>
          <w:rStyle w:val="cca-citation"/>
          <w:rFonts w:asciiTheme="minorHAnsi" w:hAnsiTheme="minorHAnsi" w:cs="Helvetica"/>
          <w:color w:val="000000"/>
        </w:rPr>
        <w:t xml:space="preserve"> </w:t>
      </w:r>
    </w:p>
  </w:endnote>
  <w:endnote w:id="8">
    <w:p w:rsidR="0032099D" w:rsidRPr="00B779E6" w:rsidRDefault="0032099D" w:rsidP="00E75A05">
      <w:pPr>
        <w:pStyle w:val="EndnoteText"/>
        <w:rPr>
          <w:rFonts w:asciiTheme="minorHAnsi" w:hAnsiTheme="minorHAnsi"/>
        </w:rPr>
      </w:pPr>
      <w:r w:rsidRPr="00B779E6">
        <w:rPr>
          <w:rStyle w:val="EndnoteReference"/>
          <w:rFonts w:asciiTheme="minorHAnsi" w:hAnsiTheme="minorHAnsi"/>
        </w:rPr>
        <w:endnoteRef/>
      </w:r>
      <w:r w:rsidRPr="00B779E6">
        <w:rPr>
          <w:rFonts w:asciiTheme="minorHAnsi" w:hAnsiTheme="minorHAnsi"/>
        </w:rPr>
        <w:t xml:space="preserve"> Cole SR, Young GP, Byrne D, Guy JR, Morcom J. </w:t>
      </w:r>
      <w:hyperlink r:id="rId2" w:tooltip="Citation:Cole SR, Young GP, Byrne D, Guy JR, Morcom J 2002" w:history="1">
        <w:r w:rsidRPr="00B779E6">
          <w:rPr>
            <w:rFonts w:asciiTheme="minorHAnsi" w:hAnsiTheme="minorHAnsi"/>
            <w:i/>
          </w:rPr>
          <w:t>Participation in screening for colorectal cancer based on a faecal occult blood test is improved by endorsement by the primary care practitioner</w:t>
        </w:r>
        <w:r w:rsidRPr="00B779E6">
          <w:rPr>
            <w:rFonts w:asciiTheme="minorHAnsi" w:hAnsiTheme="minorHAnsi"/>
          </w:rPr>
          <w:t>.</w:t>
        </w:r>
      </w:hyperlink>
      <w:r w:rsidRPr="00B779E6">
        <w:rPr>
          <w:rFonts w:asciiTheme="minorHAnsi" w:hAnsiTheme="minorHAnsi"/>
        </w:rPr>
        <w:t> J Med Screen 2002;9 (4):147-52</w:t>
      </w:r>
    </w:p>
  </w:endnote>
  <w:endnote w:id="9">
    <w:p w:rsidR="0032099D" w:rsidRPr="00B779E6" w:rsidRDefault="0032099D" w:rsidP="00E75A05">
      <w:pPr>
        <w:pStyle w:val="EndnoteText"/>
        <w:rPr>
          <w:rFonts w:asciiTheme="minorHAnsi" w:hAnsiTheme="minorHAnsi"/>
        </w:rPr>
      </w:pPr>
      <w:r w:rsidRPr="00B779E6">
        <w:rPr>
          <w:rStyle w:val="EndnoteReference"/>
          <w:rFonts w:asciiTheme="minorHAnsi" w:hAnsiTheme="minorHAnsi"/>
        </w:rPr>
        <w:endnoteRef/>
      </w:r>
      <w:r w:rsidRPr="00B779E6">
        <w:rPr>
          <w:rFonts w:asciiTheme="minorHAnsi" w:hAnsiTheme="minorHAnsi"/>
        </w:rPr>
        <w:t>Zajac</w:t>
      </w:r>
      <w:r>
        <w:rPr>
          <w:rFonts w:asciiTheme="minorHAnsi" w:hAnsiTheme="minorHAnsi"/>
        </w:rPr>
        <w:t xml:space="preserve"> IT</w:t>
      </w:r>
      <w:r w:rsidRPr="00B779E6">
        <w:rPr>
          <w:rFonts w:asciiTheme="minorHAnsi" w:hAnsiTheme="minorHAnsi"/>
        </w:rPr>
        <w:t>, Whibley</w:t>
      </w:r>
      <w:r>
        <w:rPr>
          <w:rFonts w:asciiTheme="minorHAnsi" w:hAnsiTheme="minorHAnsi"/>
        </w:rPr>
        <w:t xml:space="preserve"> AH</w:t>
      </w:r>
      <w:r w:rsidRPr="00B779E6">
        <w:rPr>
          <w:rFonts w:asciiTheme="minorHAnsi" w:hAnsiTheme="minorHAnsi"/>
        </w:rPr>
        <w:t>, Cole</w:t>
      </w:r>
      <w:r>
        <w:rPr>
          <w:rFonts w:asciiTheme="minorHAnsi" w:hAnsiTheme="minorHAnsi"/>
        </w:rPr>
        <w:t xml:space="preserve"> SR</w:t>
      </w:r>
      <w:r w:rsidRPr="00B779E6">
        <w:rPr>
          <w:rFonts w:asciiTheme="minorHAnsi" w:hAnsiTheme="minorHAnsi"/>
        </w:rPr>
        <w:t>, Byrne</w:t>
      </w:r>
      <w:r>
        <w:rPr>
          <w:rFonts w:asciiTheme="minorHAnsi" w:hAnsiTheme="minorHAnsi"/>
        </w:rPr>
        <w:t xml:space="preserve"> D</w:t>
      </w:r>
      <w:r w:rsidRPr="00B779E6">
        <w:rPr>
          <w:rFonts w:asciiTheme="minorHAnsi" w:hAnsiTheme="minorHAnsi"/>
        </w:rPr>
        <w:t xml:space="preserve">, </w:t>
      </w:r>
      <w:r>
        <w:rPr>
          <w:rFonts w:asciiTheme="minorHAnsi" w:hAnsiTheme="minorHAnsi"/>
        </w:rPr>
        <w:t xml:space="preserve">Gou </w:t>
      </w:r>
      <w:r w:rsidRPr="00B779E6">
        <w:rPr>
          <w:rFonts w:asciiTheme="minorHAnsi" w:hAnsiTheme="minorHAnsi"/>
        </w:rPr>
        <w:t>J. Morcom</w:t>
      </w:r>
      <w:r>
        <w:rPr>
          <w:rFonts w:asciiTheme="minorHAnsi" w:hAnsiTheme="minorHAnsi"/>
        </w:rPr>
        <w:t xml:space="preserve"> J</w:t>
      </w:r>
      <w:r w:rsidRPr="00B779E6">
        <w:rPr>
          <w:rFonts w:asciiTheme="minorHAnsi" w:hAnsiTheme="minorHAnsi"/>
        </w:rPr>
        <w:t xml:space="preserve"> &amp; Young</w:t>
      </w:r>
      <w:r>
        <w:rPr>
          <w:rFonts w:asciiTheme="minorHAnsi" w:hAnsiTheme="minorHAnsi"/>
        </w:rPr>
        <w:t xml:space="preserve"> GP</w:t>
      </w:r>
      <w:r w:rsidRPr="00B779E6">
        <w:rPr>
          <w:rFonts w:asciiTheme="minorHAnsi" w:hAnsiTheme="minorHAnsi"/>
        </w:rPr>
        <w:t xml:space="preserve">. </w:t>
      </w:r>
      <w:r w:rsidRPr="00B779E6">
        <w:rPr>
          <w:rFonts w:asciiTheme="minorHAnsi" w:hAnsiTheme="minorHAnsi"/>
          <w:i/>
        </w:rPr>
        <w:t>Endorsement by the primary care practitioner consistently improves participation in screening for colorectal cancer: a longitudinal analysis</w:t>
      </w:r>
      <w:r w:rsidRPr="00B779E6">
        <w:rPr>
          <w:rFonts w:asciiTheme="minorHAnsi" w:hAnsiTheme="minorHAnsi"/>
        </w:rPr>
        <w:t>. J</w:t>
      </w:r>
      <w:r>
        <w:rPr>
          <w:rFonts w:asciiTheme="minorHAnsi" w:hAnsiTheme="minorHAnsi"/>
        </w:rPr>
        <w:t xml:space="preserve"> </w:t>
      </w:r>
      <w:r w:rsidRPr="00B779E6">
        <w:rPr>
          <w:rFonts w:asciiTheme="minorHAnsi" w:hAnsiTheme="minorHAnsi"/>
        </w:rPr>
        <w:t>Med Screen</w:t>
      </w:r>
      <w:r>
        <w:rPr>
          <w:rFonts w:asciiTheme="minorHAnsi" w:hAnsiTheme="minorHAnsi"/>
        </w:rPr>
        <w:t xml:space="preserve"> 2010; </w:t>
      </w:r>
      <w:r w:rsidRPr="00B779E6">
        <w:rPr>
          <w:rFonts w:asciiTheme="minorHAnsi" w:hAnsiTheme="minorHAnsi"/>
        </w:rPr>
        <w:t>17, 19-24.</w:t>
      </w:r>
    </w:p>
  </w:endnote>
  <w:endnote w:id="10">
    <w:p w:rsidR="0032099D" w:rsidRPr="00910AE5" w:rsidRDefault="0032099D" w:rsidP="00910AE5">
      <w:pPr>
        <w:autoSpaceDE w:val="0"/>
        <w:autoSpaceDN w:val="0"/>
      </w:pPr>
      <w:r w:rsidRPr="00B779E6">
        <w:rPr>
          <w:rStyle w:val="EndnoteReference"/>
        </w:rPr>
        <w:endnoteRef/>
      </w:r>
      <w:r w:rsidRPr="00B779E6">
        <w:t xml:space="preserve"> Senore C, Malila N, Minozzi S, Armarolia P. </w:t>
      </w:r>
      <w:r w:rsidRPr="00B779E6">
        <w:rPr>
          <w:i/>
        </w:rPr>
        <w:t>How to enhance physician and public acceptance and utilisation of coloncancer screening recommendations</w:t>
      </w:r>
      <w:r w:rsidRPr="00B779E6">
        <w:t xml:space="preserve">. Best Pract Res Clin </w:t>
      </w:r>
      <w:r>
        <w:t>Gastroenterol 2010;24(4):509–20</w:t>
      </w:r>
    </w:p>
  </w:endnote>
  <w:endnote w:id="11">
    <w:p w:rsidR="0032099D" w:rsidRPr="002D0990" w:rsidRDefault="0032099D" w:rsidP="002D0990">
      <w:pPr>
        <w:autoSpaceDE w:val="0"/>
        <w:autoSpaceDN w:val="0"/>
        <w:adjustRightInd w:val="0"/>
        <w:spacing w:after="0" w:line="240" w:lineRule="auto"/>
        <w:rPr>
          <w:i/>
        </w:rPr>
      </w:pPr>
      <w:r>
        <w:rPr>
          <w:rStyle w:val="EndnoteReference"/>
        </w:rPr>
        <w:endnoteRef/>
      </w:r>
      <w:r>
        <w:t xml:space="preserve"> </w:t>
      </w:r>
      <w:r w:rsidRPr="00904433">
        <w:t>Javanprast S et al.</w:t>
      </w:r>
      <w:r>
        <w:t xml:space="preserve"> </w:t>
      </w:r>
      <w:r w:rsidRPr="00904433">
        <w:rPr>
          <w:i/>
        </w:rPr>
        <w:t>Barriers to</w:t>
      </w:r>
      <w:r>
        <w:rPr>
          <w:i/>
        </w:rPr>
        <w:t xml:space="preserve"> and facilitators of colorectal </w:t>
      </w:r>
      <w:r w:rsidRPr="00904433">
        <w:rPr>
          <w:i/>
        </w:rPr>
        <w:t>cancer sc</w:t>
      </w:r>
      <w:r w:rsidR="002D0990">
        <w:rPr>
          <w:i/>
        </w:rPr>
        <w:t xml:space="preserve">reening in different population </w:t>
      </w:r>
      <w:r w:rsidRPr="00904433">
        <w:rPr>
          <w:rFonts w:eastAsiaTheme="minorHAnsi"/>
          <w:i/>
        </w:rPr>
        <w:t>subgroups in Adelaide, South Australia</w:t>
      </w:r>
      <w:r w:rsidRPr="00904433">
        <w:rPr>
          <w:rFonts w:eastAsiaTheme="minorHAnsi"/>
        </w:rPr>
        <w:t>. MJA 2012; 196: 521–523</w:t>
      </w:r>
    </w:p>
  </w:endnote>
  <w:endnote w:id="12">
    <w:p w:rsidR="0032099D" w:rsidRPr="00C5366F" w:rsidRDefault="0032099D">
      <w:pPr>
        <w:pStyle w:val="EndnoteText"/>
        <w:rPr>
          <w:rFonts w:asciiTheme="minorHAnsi" w:hAnsiTheme="minorHAnsi"/>
        </w:rPr>
      </w:pPr>
      <w:r>
        <w:rPr>
          <w:rStyle w:val="EndnoteReference"/>
        </w:rPr>
        <w:endnoteRef/>
      </w:r>
      <w:r>
        <w:t xml:space="preserve"> </w:t>
      </w:r>
      <w:r w:rsidRPr="00B779E6">
        <w:rPr>
          <w:rFonts w:asciiTheme="minorHAnsi" w:hAnsiTheme="minorHAnsi"/>
        </w:rPr>
        <w:t>Tong</w:t>
      </w:r>
      <w:r>
        <w:rPr>
          <w:rFonts w:asciiTheme="minorHAnsi" w:hAnsiTheme="minorHAnsi"/>
        </w:rPr>
        <w:t xml:space="preserve"> S, </w:t>
      </w:r>
      <w:r w:rsidRPr="00B779E6">
        <w:rPr>
          <w:rFonts w:asciiTheme="minorHAnsi" w:hAnsiTheme="minorHAnsi"/>
        </w:rPr>
        <w:t>Hughes</w:t>
      </w:r>
      <w:r>
        <w:rPr>
          <w:rFonts w:asciiTheme="minorHAnsi" w:hAnsiTheme="minorHAnsi"/>
        </w:rPr>
        <w:t xml:space="preserve"> K,</w:t>
      </w:r>
      <w:r w:rsidRPr="00B779E6">
        <w:rPr>
          <w:rFonts w:asciiTheme="minorHAnsi" w:hAnsiTheme="minorHAnsi"/>
        </w:rPr>
        <w:t xml:space="preserve"> Oldenburg</w:t>
      </w:r>
      <w:r>
        <w:rPr>
          <w:rFonts w:asciiTheme="minorHAnsi" w:hAnsiTheme="minorHAnsi"/>
        </w:rPr>
        <w:t xml:space="preserve"> B</w:t>
      </w:r>
      <w:r w:rsidRPr="00B779E6">
        <w:rPr>
          <w:rFonts w:asciiTheme="minorHAnsi" w:hAnsiTheme="minorHAnsi"/>
        </w:rPr>
        <w:t>, &amp; Del Mar</w:t>
      </w:r>
      <w:r>
        <w:rPr>
          <w:rFonts w:asciiTheme="minorHAnsi" w:hAnsiTheme="minorHAnsi"/>
        </w:rPr>
        <w:t xml:space="preserve">. </w:t>
      </w:r>
      <w:r w:rsidRPr="00910AE5">
        <w:rPr>
          <w:rFonts w:asciiTheme="minorHAnsi" w:hAnsiTheme="minorHAnsi"/>
          <w:i/>
        </w:rPr>
        <w:t>Would general practitioners support a population-based colorectal screening programme of faecal-occult blood testing?</w:t>
      </w:r>
      <w:r w:rsidRPr="00B779E6">
        <w:rPr>
          <w:rFonts w:asciiTheme="minorHAnsi" w:hAnsiTheme="minorHAnsi"/>
        </w:rPr>
        <w:t xml:space="preserve"> Internal Medicine Journal</w:t>
      </w:r>
      <w:r>
        <w:rPr>
          <w:rFonts w:asciiTheme="minorHAnsi" w:hAnsiTheme="minorHAnsi"/>
        </w:rPr>
        <w:t xml:space="preserve"> 2004</w:t>
      </w:r>
      <w:r w:rsidRPr="00B779E6">
        <w:rPr>
          <w:rFonts w:asciiTheme="minorHAnsi" w:hAnsiTheme="minorHAnsi"/>
        </w:rPr>
        <w:t xml:space="preserve"> Sep-Oct; 34 (9-10), 532-538.</w:t>
      </w:r>
    </w:p>
  </w:endnote>
  <w:endnote w:id="13">
    <w:p w:rsidR="0032099D" w:rsidRPr="00B779E6" w:rsidRDefault="0032099D">
      <w:pPr>
        <w:pStyle w:val="EndnoteText"/>
        <w:rPr>
          <w:rFonts w:asciiTheme="minorHAnsi" w:hAnsiTheme="minorHAnsi"/>
        </w:rPr>
      </w:pPr>
      <w:r w:rsidRPr="00B779E6">
        <w:rPr>
          <w:rStyle w:val="EndnoteReference"/>
          <w:rFonts w:asciiTheme="minorHAnsi" w:hAnsiTheme="minorHAnsi"/>
        </w:rPr>
        <w:endnoteRef/>
      </w:r>
      <w:r>
        <w:rPr>
          <w:rFonts w:asciiTheme="minorHAnsi" w:hAnsiTheme="minorHAnsi"/>
        </w:rPr>
        <w:t xml:space="preserve"> </w:t>
      </w:r>
      <w:r w:rsidRPr="00B779E6">
        <w:rPr>
          <w:rFonts w:asciiTheme="minorHAnsi" w:hAnsiTheme="minorHAnsi"/>
        </w:rPr>
        <w:t>Tong</w:t>
      </w:r>
      <w:r>
        <w:rPr>
          <w:rFonts w:asciiTheme="minorHAnsi" w:hAnsiTheme="minorHAnsi"/>
        </w:rPr>
        <w:t xml:space="preserve"> S, </w:t>
      </w:r>
      <w:r w:rsidRPr="00B779E6">
        <w:rPr>
          <w:rFonts w:asciiTheme="minorHAnsi" w:hAnsiTheme="minorHAnsi"/>
        </w:rPr>
        <w:t>Hughes</w:t>
      </w:r>
      <w:r>
        <w:rPr>
          <w:rFonts w:asciiTheme="minorHAnsi" w:hAnsiTheme="minorHAnsi"/>
        </w:rPr>
        <w:t xml:space="preserve"> K,</w:t>
      </w:r>
      <w:r w:rsidRPr="00B779E6">
        <w:rPr>
          <w:rFonts w:asciiTheme="minorHAnsi" w:hAnsiTheme="minorHAnsi"/>
        </w:rPr>
        <w:t xml:space="preserve"> Oldenburg</w:t>
      </w:r>
      <w:r>
        <w:rPr>
          <w:rFonts w:asciiTheme="minorHAnsi" w:hAnsiTheme="minorHAnsi"/>
        </w:rPr>
        <w:t xml:space="preserve"> B</w:t>
      </w:r>
      <w:r w:rsidRPr="00B779E6">
        <w:rPr>
          <w:rFonts w:asciiTheme="minorHAnsi" w:hAnsiTheme="minorHAnsi"/>
        </w:rPr>
        <w:t>, &amp; Del Mar</w:t>
      </w:r>
      <w:r>
        <w:rPr>
          <w:rFonts w:asciiTheme="minorHAnsi" w:hAnsiTheme="minorHAnsi"/>
        </w:rPr>
        <w:t xml:space="preserve">. </w:t>
      </w:r>
      <w:r w:rsidRPr="00910AE5">
        <w:rPr>
          <w:rFonts w:asciiTheme="minorHAnsi" w:hAnsiTheme="minorHAnsi"/>
          <w:i/>
        </w:rPr>
        <w:t>Would general practitioners support a population-based colorectal screening programme of faecal-occult blood testing?</w:t>
      </w:r>
      <w:r w:rsidRPr="00B779E6">
        <w:rPr>
          <w:rFonts w:asciiTheme="minorHAnsi" w:hAnsiTheme="minorHAnsi"/>
        </w:rPr>
        <w:t xml:space="preserve"> Internal Medicine Journal</w:t>
      </w:r>
      <w:r>
        <w:rPr>
          <w:rFonts w:asciiTheme="minorHAnsi" w:hAnsiTheme="minorHAnsi"/>
        </w:rPr>
        <w:t xml:space="preserve"> 2004</w:t>
      </w:r>
      <w:r w:rsidRPr="00B779E6">
        <w:rPr>
          <w:rFonts w:asciiTheme="minorHAnsi" w:hAnsiTheme="minorHAnsi"/>
        </w:rPr>
        <w:t xml:space="preserve"> Sep-Oct; 34 (9-10), 532-538.</w:t>
      </w:r>
    </w:p>
  </w:endnote>
  <w:endnote w:id="14">
    <w:p w:rsidR="0032099D" w:rsidRPr="00B779E6" w:rsidRDefault="0032099D" w:rsidP="00FA253D">
      <w:pPr>
        <w:pStyle w:val="EndnoteText"/>
        <w:rPr>
          <w:rFonts w:asciiTheme="minorHAnsi" w:hAnsiTheme="minorHAnsi"/>
        </w:rPr>
      </w:pPr>
      <w:r w:rsidRPr="00B779E6">
        <w:rPr>
          <w:rStyle w:val="EndnoteReference"/>
          <w:rFonts w:asciiTheme="minorHAnsi" w:hAnsiTheme="minorHAnsi"/>
        </w:rPr>
        <w:endnoteRef/>
      </w:r>
      <w:r w:rsidRPr="00B779E6">
        <w:rPr>
          <w:rFonts w:asciiTheme="minorHAnsi" w:hAnsiTheme="minorHAnsi"/>
        </w:rPr>
        <w:t xml:space="preserve"> Tong</w:t>
      </w:r>
      <w:r>
        <w:rPr>
          <w:rFonts w:asciiTheme="minorHAnsi" w:hAnsiTheme="minorHAnsi"/>
        </w:rPr>
        <w:t xml:space="preserve"> S, </w:t>
      </w:r>
      <w:r w:rsidRPr="00B779E6">
        <w:rPr>
          <w:rFonts w:asciiTheme="minorHAnsi" w:hAnsiTheme="minorHAnsi"/>
        </w:rPr>
        <w:t>Hughes</w:t>
      </w:r>
      <w:r>
        <w:rPr>
          <w:rFonts w:asciiTheme="minorHAnsi" w:hAnsiTheme="minorHAnsi"/>
        </w:rPr>
        <w:t xml:space="preserve"> K,</w:t>
      </w:r>
      <w:r w:rsidRPr="00B779E6">
        <w:rPr>
          <w:rFonts w:asciiTheme="minorHAnsi" w:hAnsiTheme="minorHAnsi"/>
        </w:rPr>
        <w:t xml:space="preserve"> Oldenburg</w:t>
      </w:r>
      <w:r>
        <w:rPr>
          <w:rFonts w:asciiTheme="minorHAnsi" w:hAnsiTheme="minorHAnsi"/>
        </w:rPr>
        <w:t xml:space="preserve"> B</w:t>
      </w:r>
      <w:r w:rsidRPr="00B779E6">
        <w:rPr>
          <w:rFonts w:asciiTheme="minorHAnsi" w:hAnsiTheme="minorHAnsi"/>
        </w:rPr>
        <w:t>, &amp; Del Mar</w:t>
      </w:r>
      <w:r>
        <w:rPr>
          <w:rFonts w:asciiTheme="minorHAnsi" w:hAnsiTheme="minorHAnsi"/>
        </w:rPr>
        <w:t xml:space="preserve">. </w:t>
      </w:r>
      <w:r w:rsidRPr="00910AE5">
        <w:rPr>
          <w:rFonts w:asciiTheme="minorHAnsi" w:hAnsiTheme="minorHAnsi"/>
          <w:i/>
        </w:rPr>
        <w:t>Would general practitioners support a population-based colorectal screening programme of faecal-occult blood testing?</w:t>
      </w:r>
      <w:r w:rsidRPr="00B779E6">
        <w:rPr>
          <w:rFonts w:asciiTheme="minorHAnsi" w:hAnsiTheme="minorHAnsi"/>
        </w:rPr>
        <w:t xml:space="preserve"> Internal Medicine Journal</w:t>
      </w:r>
      <w:r>
        <w:rPr>
          <w:rFonts w:asciiTheme="minorHAnsi" w:hAnsiTheme="minorHAnsi"/>
        </w:rPr>
        <w:t xml:space="preserve"> 2004</w:t>
      </w:r>
      <w:r w:rsidRPr="00B779E6">
        <w:rPr>
          <w:rFonts w:asciiTheme="minorHAnsi" w:hAnsiTheme="minorHAnsi"/>
        </w:rPr>
        <w:t xml:space="preserve"> Sep-Oct; 34 (9-10), 532-538.</w:t>
      </w:r>
    </w:p>
  </w:endnote>
  <w:endnote w:id="15">
    <w:p w:rsidR="0032099D" w:rsidRPr="00B779E6" w:rsidRDefault="0032099D" w:rsidP="00910AE5">
      <w:pPr>
        <w:spacing w:before="100" w:beforeAutospacing="1" w:after="100" w:afterAutospacing="1" w:line="0" w:lineRule="atLeast"/>
      </w:pPr>
      <w:r w:rsidRPr="00B779E6">
        <w:rPr>
          <w:rStyle w:val="EndnoteReference"/>
        </w:rPr>
        <w:endnoteRef/>
      </w:r>
      <w:r w:rsidRPr="00B779E6">
        <w:t xml:space="preserve"> Youl</w:t>
      </w:r>
      <w:r>
        <w:t xml:space="preserve"> PH</w:t>
      </w:r>
      <w:r w:rsidRPr="00B779E6">
        <w:t>, Jackson</w:t>
      </w:r>
      <w:r>
        <w:t xml:space="preserve"> C</w:t>
      </w:r>
      <w:r w:rsidRPr="00B779E6">
        <w:t>, Oldenburg</w:t>
      </w:r>
      <w:r>
        <w:t xml:space="preserve"> B</w:t>
      </w:r>
      <w:r w:rsidRPr="00B779E6">
        <w:t>, Brown</w:t>
      </w:r>
      <w:r>
        <w:t xml:space="preserve"> C, </w:t>
      </w:r>
      <w:r w:rsidRPr="00B779E6">
        <w:t>Dunn</w:t>
      </w:r>
      <w:r>
        <w:t xml:space="preserve"> J</w:t>
      </w:r>
      <w:r w:rsidRPr="00B779E6">
        <w:t xml:space="preserve"> &amp; Aitken</w:t>
      </w:r>
      <w:r>
        <w:t xml:space="preserve"> J.</w:t>
      </w:r>
      <w:r w:rsidRPr="00910AE5">
        <w:rPr>
          <w:i/>
        </w:rPr>
        <w:t xml:space="preserve"> Attitudes, knowledge and practice of CRC screening among GPs in Queensland</w:t>
      </w:r>
      <w:r w:rsidRPr="00B779E6">
        <w:t>. Australian Family Physician</w:t>
      </w:r>
      <w:r>
        <w:t xml:space="preserve"> 2006</w:t>
      </w:r>
      <w:r w:rsidRPr="00B779E6">
        <w:t xml:space="preserve">, 35 (7), 547-550. </w:t>
      </w:r>
    </w:p>
  </w:endnote>
  <w:endnote w:id="16">
    <w:p w:rsidR="0032099D" w:rsidRPr="00B779E6" w:rsidRDefault="0032099D" w:rsidP="00A54F31">
      <w:pPr>
        <w:pStyle w:val="EndnoteText"/>
        <w:rPr>
          <w:rFonts w:asciiTheme="minorHAnsi" w:hAnsiTheme="minorHAnsi"/>
        </w:rPr>
      </w:pPr>
      <w:r w:rsidRPr="00B779E6">
        <w:rPr>
          <w:rStyle w:val="EndnoteReference"/>
          <w:rFonts w:asciiTheme="minorHAnsi" w:hAnsiTheme="minorHAnsi"/>
        </w:rPr>
        <w:endnoteRef/>
      </w:r>
      <w:r w:rsidRPr="00B779E6">
        <w:rPr>
          <w:rFonts w:asciiTheme="minorHAnsi" w:hAnsiTheme="minorHAnsi"/>
        </w:rPr>
        <w:t xml:space="preserve"> Sladden</w:t>
      </w:r>
      <w:r>
        <w:rPr>
          <w:rFonts w:asciiTheme="minorHAnsi" w:hAnsiTheme="minorHAnsi"/>
        </w:rPr>
        <w:t xml:space="preserve"> MJ &amp; </w:t>
      </w:r>
      <w:r w:rsidRPr="00B779E6">
        <w:rPr>
          <w:rFonts w:asciiTheme="minorHAnsi" w:hAnsiTheme="minorHAnsi"/>
        </w:rPr>
        <w:t>Ward</w:t>
      </w:r>
      <w:r>
        <w:rPr>
          <w:rFonts w:asciiTheme="minorHAnsi" w:hAnsiTheme="minorHAnsi"/>
        </w:rPr>
        <w:t xml:space="preserve"> JE. </w:t>
      </w:r>
      <w:r w:rsidRPr="00910AE5">
        <w:rPr>
          <w:rFonts w:asciiTheme="minorHAnsi" w:hAnsiTheme="minorHAnsi"/>
          <w:i/>
        </w:rPr>
        <w:t>Australian general practitioners’ views and use of colorectal cancer screening tests</w:t>
      </w:r>
      <w:r>
        <w:rPr>
          <w:rFonts w:asciiTheme="minorHAnsi" w:hAnsiTheme="minorHAnsi"/>
        </w:rPr>
        <w:t>. Medical Journal of Australia 1999;</w:t>
      </w:r>
      <w:r w:rsidRPr="00B779E6">
        <w:rPr>
          <w:rFonts w:asciiTheme="minorHAnsi" w:hAnsiTheme="minorHAnsi"/>
        </w:rPr>
        <w:t xml:space="preserve"> 170 (3), 110-113</w:t>
      </w:r>
    </w:p>
  </w:endnote>
  <w:endnote w:id="17">
    <w:p w:rsidR="0032099D" w:rsidRPr="00B779E6" w:rsidRDefault="0032099D" w:rsidP="00A54F31">
      <w:pPr>
        <w:pStyle w:val="EndnoteText"/>
        <w:rPr>
          <w:rFonts w:asciiTheme="minorHAnsi" w:hAnsiTheme="minorHAnsi"/>
        </w:rPr>
      </w:pPr>
      <w:r w:rsidRPr="00C5366F">
        <w:rPr>
          <w:rStyle w:val="EndnoteReference"/>
        </w:rPr>
        <w:endnoteRef/>
      </w:r>
      <w:r w:rsidRPr="00C5366F">
        <w:rPr>
          <w:rStyle w:val="EndnoteReference"/>
        </w:rPr>
        <w:t xml:space="preserve"> </w:t>
      </w:r>
      <w:r w:rsidRPr="00B779E6">
        <w:rPr>
          <w:rFonts w:asciiTheme="minorHAnsi" w:hAnsiTheme="minorHAnsi"/>
        </w:rPr>
        <w:t>Tong</w:t>
      </w:r>
      <w:r>
        <w:rPr>
          <w:rFonts w:asciiTheme="minorHAnsi" w:hAnsiTheme="minorHAnsi"/>
        </w:rPr>
        <w:t xml:space="preserve"> S, </w:t>
      </w:r>
      <w:r w:rsidRPr="00B779E6">
        <w:rPr>
          <w:rFonts w:asciiTheme="minorHAnsi" w:hAnsiTheme="minorHAnsi"/>
        </w:rPr>
        <w:t>Hughes</w:t>
      </w:r>
      <w:r>
        <w:rPr>
          <w:rFonts w:asciiTheme="minorHAnsi" w:hAnsiTheme="minorHAnsi"/>
        </w:rPr>
        <w:t xml:space="preserve"> K,</w:t>
      </w:r>
      <w:r w:rsidRPr="00B779E6">
        <w:rPr>
          <w:rFonts w:asciiTheme="minorHAnsi" w:hAnsiTheme="minorHAnsi"/>
        </w:rPr>
        <w:t xml:space="preserve"> Oldenburg</w:t>
      </w:r>
      <w:r>
        <w:rPr>
          <w:rFonts w:asciiTheme="minorHAnsi" w:hAnsiTheme="minorHAnsi"/>
        </w:rPr>
        <w:t xml:space="preserve"> B</w:t>
      </w:r>
      <w:r w:rsidRPr="00B779E6">
        <w:rPr>
          <w:rFonts w:asciiTheme="minorHAnsi" w:hAnsiTheme="minorHAnsi"/>
        </w:rPr>
        <w:t>, &amp; Del Mar</w:t>
      </w:r>
      <w:r>
        <w:rPr>
          <w:rFonts w:asciiTheme="minorHAnsi" w:hAnsiTheme="minorHAnsi"/>
        </w:rPr>
        <w:t xml:space="preserve">. </w:t>
      </w:r>
      <w:r w:rsidRPr="00910AE5">
        <w:rPr>
          <w:rFonts w:asciiTheme="minorHAnsi" w:hAnsiTheme="minorHAnsi"/>
          <w:i/>
        </w:rPr>
        <w:t>Would general practitioners support a population-based colorectal screening programme of faecal-occult blood testing?</w:t>
      </w:r>
      <w:r w:rsidRPr="00B779E6">
        <w:rPr>
          <w:rFonts w:asciiTheme="minorHAnsi" w:hAnsiTheme="minorHAnsi"/>
        </w:rPr>
        <w:t xml:space="preserve"> Internal Medicine Journal</w:t>
      </w:r>
      <w:r>
        <w:rPr>
          <w:rFonts w:asciiTheme="minorHAnsi" w:hAnsiTheme="minorHAnsi"/>
        </w:rPr>
        <w:t xml:space="preserve"> 2004</w:t>
      </w:r>
      <w:r w:rsidRPr="00B779E6">
        <w:rPr>
          <w:rFonts w:asciiTheme="minorHAnsi" w:hAnsiTheme="minorHAnsi"/>
        </w:rPr>
        <w:t xml:space="preserve"> Sep-Oct; 34 (9-10), 532-538</w:t>
      </w:r>
    </w:p>
  </w:endnote>
  <w:endnote w:id="18">
    <w:p w:rsidR="0032099D" w:rsidRPr="00B779E6" w:rsidRDefault="0032099D" w:rsidP="00A54F31">
      <w:pPr>
        <w:pStyle w:val="EndnoteText"/>
        <w:rPr>
          <w:rFonts w:asciiTheme="minorHAnsi" w:hAnsiTheme="minorHAnsi"/>
        </w:rPr>
      </w:pPr>
      <w:r w:rsidRPr="00B779E6">
        <w:rPr>
          <w:rStyle w:val="EndnoteReference"/>
          <w:rFonts w:asciiTheme="minorHAnsi" w:hAnsiTheme="minorHAnsi"/>
        </w:rPr>
        <w:endnoteRef/>
      </w:r>
      <w:r w:rsidRPr="00B779E6">
        <w:rPr>
          <w:rFonts w:asciiTheme="minorHAnsi" w:hAnsiTheme="minorHAnsi"/>
        </w:rPr>
        <w:t xml:space="preserve"> Koo</w:t>
      </w:r>
      <w:r>
        <w:rPr>
          <w:rFonts w:asciiTheme="minorHAnsi" w:hAnsiTheme="minorHAnsi"/>
        </w:rPr>
        <w:t xml:space="preserve"> H</w:t>
      </w:r>
      <w:r w:rsidRPr="00B779E6">
        <w:rPr>
          <w:rFonts w:asciiTheme="minorHAnsi" w:hAnsiTheme="minorHAnsi"/>
        </w:rPr>
        <w:t>, You</w:t>
      </w:r>
      <w:r>
        <w:rPr>
          <w:rFonts w:asciiTheme="minorHAnsi" w:hAnsiTheme="minorHAnsi"/>
        </w:rPr>
        <w:t xml:space="preserve"> MY</w:t>
      </w:r>
      <w:r w:rsidRPr="00B779E6">
        <w:rPr>
          <w:rFonts w:asciiTheme="minorHAnsi" w:hAnsiTheme="minorHAnsi"/>
        </w:rPr>
        <w:t>, Liu</w:t>
      </w:r>
      <w:r>
        <w:rPr>
          <w:rFonts w:asciiTheme="minorHAnsi" w:hAnsiTheme="minorHAnsi"/>
        </w:rPr>
        <w:t xml:space="preserve"> K</w:t>
      </w:r>
      <w:r w:rsidRPr="00B779E6">
        <w:rPr>
          <w:rFonts w:asciiTheme="minorHAnsi" w:hAnsiTheme="minorHAnsi"/>
        </w:rPr>
        <w:t>, Athureliya</w:t>
      </w:r>
      <w:r>
        <w:rPr>
          <w:rFonts w:asciiTheme="minorHAnsi" w:hAnsiTheme="minorHAnsi"/>
        </w:rPr>
        <w:t xml:space="preserve"> MD</w:t>
      </w:r>
      <w:r w:rsidRPr="00B779E6">
        <w:rPr>
          <w:rFonts w:asciiTheme="minorHAnsi" w:hAnsiTheme="minorHAnsi"/>
        </w:rPr>
        <w:t>, Tang</w:t>
      </w:r>
      <w:r>
        <w:rPr>
          <w:rFonts w:asciiTheme="minorHAnsi" w:hAnsiTheme="minorHAnsi"/>
        </w:rPr>
        <w:t xml:space="preserve"> CWY</w:t>
      </w:r>
      <w:r w:rsidRPr="00B779E6">
        <w:rPr>
          <w:rFonts w:asciiTheme="minorHAnsi" w:hAnsiTheme="minorHAnsi"/>
        </w:rPr>
        <w:t>, Redmond</w:t>
      </w:r>
      <w:r>
        <w:rPr>
          <w:rFonts w:asciiTheme="minorHAnsi" w:hAnsiTheme="minorHAnsi"/>
        </w:rPr>
        <w:t xml:space="preserve"> DM</w:t>
      </w:r>
      <w:r w:rsidRPr="00B779E6">
        <w:rPr>
          <w:rFonts w:asciiTheme="minorHAnsi" w:hAnsiTheme="minorHAnsi"/>
        </w:rPr>
        <w:t>, Connor</w:t>
      </w:r>
      <w:r>
        <w:rPr>
          <w:rFonts w:asciiTheme="minorHAnsi" w:hAnsiTheme="minorHAnsi"/>
        </w:rPr>
        <w:t xml:space="preserve"> SJ</w:t>
      </w:r>
      <w:r w:rsidRPr="00B779E6">
        <w:rPr>
          <w:rFonts w:asciiTheme="minorHAnsi" w:hAnsiTheme="minorHAnsi"/>
        </w:rPr>
        <w:t>, &amp; Leong</w:t>
      </w:r>
      <w:r>
        <w:rPr>
          <w:rFonts w:asciiTheme="minorHAnsi" w:hAnsiTheme="minorHAnsi"/>
        </w:rPr>
        <w:t xml:space="preserve"> RWL. </w:t>
      </w:r>
      <w:r w:rsidRPr="00910AE5">
        <w:rPr>
          <w:rFonts w:asciiTheme="minorHAnsi" w:hAnsiTheme="minorHAnsi"/>
          <w:i/>
        </w:rPr>
        <w:t>Colorectal cancer screening practise is influenced by ethnicity of medical practitioner and patient</w:t>
      </w:r>
      <w:r w:rsidRPr="00B779E6">
        <w:rPr>
          <w:rFonts w:asciiTheme="minorHAnsi" w:hAnsiTheme="minorHAnsi"/>
        </w:rPr>
        <w:t>. Journal of Gastroenterology and Hepatology</w:t>
      </w:r>
      <w:r>
        <w:rPr>
          <w:rFonts w:asciiTheme="minorHAnsi" w:hAnsiTheme="minorHAnsi"/>
        </w:rPr>
        <w:t xml:space="preserve"> 2012;</w:t>
      </w:r>
      <w:r w:rsidRPr="00B779E6">
        <w:rPr>
          <w:rFonts w:asciiTheme="minorHAnsi" w:hAnsiTheme="minorHAnsi"/>
        </w:rPr>
        <w:t xml:space="preserve"> 27, 390-396.</w:t>
      </w:r>
    </w:p>
  </w:endnote>
  <w:endnote w:id="19">
    <w:p w:rsidR="0032099D" w:rsidRPr="00B779E6" w:rsidRDefault="0032099D" w:rsidP="00910AE5">
      <w:pPr>
        <w:autoSpaceDE w:val="0"/>
        <w:autoSpaceDN w:val="0"/>
        <w:adjustRightInd w:val="0"/>
        <w:spacing w:after="0" w:line="240" w:lineRule="auto"/>
        <w:rPr>
          <w:rFonts w:cs="Arial"/>
        </w:rPr>
      </w:pPr>
      <w:r w:rsidRPr="00B779E6">
        <w:rPr>
          <w:rStyle w:val="EndnoteReference"/>
          <w:rFonts w:eastAsia="Times New Roman" w:cs="Times New Roman"/>
        </w:rPr>
        <w:endnoteRef/>
      </w:r>
      <w:r w:rsidRPr="00B779E6">
        <w:t xml:space="preserve"> </w:t>
      </w:r>
      <w:r w:rsidRPr="00B779E6">
        <w:rPr>
          <w:rFonts w:cs="Arial"/>
          <w:i/>
        </w:rPr>
        <w:t>The National Bowel Cancer Screening Program: Consumer and health professional perspectives and experiences</w:t>
      </w:r>
      <w:r w:rsidRPr="00B779E6">
        <w:rPr>
          <w:rFonts w:cs="Arial"/>
        </w:rPr>
        <w:t>. A report on the current literature</w:t>
      </w:r>
      <w:r>
        <w:rPr>
          <w:rFonts w:cs="Arial"/>
        </w:rPr>
        <w:t xml:space="preserve"> and stakeholder consultations p</w:t>
      </w:r>
      <w:r w:rsidRPr="00B779E6">
        <w:rPr>
          <w:rFonts w:cs="Arial"/>
        </w:rPr>
        <w:t>repared for the Department of Health and Ageing</w:t>
      </w:r>
      <w:r>
        <w:rPr>
          <w:rFonts w:cs="Arial"/>
        </w:rPr>
        <w:t xml:space="preserve"> by  Ipsos-Eureka. </w:t>
      </w:r>
      <w:r w:rsidRPr="00B779E6">
        <w:rPr>
          <w:rFonts w:cs="Arial"/>
        </w:rPr>
        <w:t xml:space="preserve">November 2010  </w:t>
      </w:r>
    </w:p>
  </w:endnote>
  <w:endnote w:id="20">
    <w:p w:rsidR="0032099D" w:rsidRPr="00910AE5" w:rsidRDefault="0032099D" w:rsidP="00026D7B">
      <w:pPr>
        <w:shd w:val="clear" w:color="auto" w:fill="FFFFFF"/>
      </w:pPr>
      <w:r w:rsidRPr="00B779E6">
        <w:rPr>
          <w:rStyle w:val="EndnoteReference"/>
        </w:rPr>
        <w:endnoteRef/>
      </w:r>
      <w:r w:rsidRPr="00B779E6">
        <w:t xml:space="preserve"> Grogan P &amp; Olver I. </w:t>
      </w:r>
      <w:r w:rsidRPr="00910AE5">
        <w:rPr>
          <w:i/>
        </w:rPr>
        <w:t>A bowel screening plan at last</w:t>
      </w:r>
      <w:r w:rsidRPr="00B779E6">
        <w:t>. Med J Aust 2014; 201 (8): 435-436.</w:t>
      </w:r>
    </w:p>
  </w:endnote>
  <w:endnote w:id="21">
    <w:p w:rsidR="002D0990" w:rsidRPr="002D0990" w:rsidRDefault="0032099D" w:rsidP="002D0990">
      <w:pPr>
        <w:shd w:val="clear" w:color="auto" w:fill="FFFFFF"/>
        <w:rPr>
          <w:rFonts w:cs="Arial"/>
        </w:rPr>
      </w:pPr>
      <w:r w:rsidRPr="00B779E6">
        <w:rPr>
          <w:rStyle w:val="EndnoteReference"/>
        </w:rPr>
        <w:endnoteRef/>
      </w:r>
      <w:r w:rsidRPr="00B779E6">
        <w:t xml:space="preserve"> </w:t>
      </w:r>
      <w:r w:rsidRPr="00910AE5">
        <w:rPr>
          <w:rFonts w:cs="Arial"/>
        </w:rPr>
        <w:t xml:space="preserve">Cancer Council Victoria. </w:t>
      </w:r>
      <w:r w:rsidRPr="00910AE5">
        <w:rPr>
          <w:rFonts w:cs="Arial"/>
          <w:i/>
        </w:rPr>
        <w:t xml:space="preserve">Health Professionals </w:t>
      </w:r>
      <w:r>
        <w:rPr>
          <w:rFonts w:cs="Arial"/>
          <w:i/>
        </w:rPr>
        <w:t>S</w:t>
      </w:r>
      <w:r w:rsidRPr="00910AE5">
        <w:rPr>
          <w:rFonts w:cs="Arial"/>
          <w:i/>
        </w:rPr>
        <w:t xml:space="preserve">ummary </w:t>
      </w:r>
      <w:r>
        <w:rPr>
          <w:rFonts w:cs="Arial"/>
          <w:i/>
        </w:rPr>
        <w:t>R</w:t>
      </w:r>
      <w:r w:rsidRPr="00910AE5">
        <w:rPr>
          <w:rFonts w:cs="Arial"/>
          <w:i/>
        </w:rPr>
        <w:t xml:space="preserve">eport of </w:t>
      </w:r>
      <w:r>
        <w:rPr>
          <w:rFonts w:cs="Arial"/>
          <w:i/>
        </w:rPr>
        <w:t>Q</w:t>
      </w:r>
      <w:r w:rsidRPr="00910AE5">
        <w:rPr>
          <w:rFonts w:cs="Arial"/>
          <w:i/>
        </w:rPr>
        <w:t xml:space="preserve">ualitative </w:t>
      </w:r>
      <w:r>
        <w:rPr>
          <w:rFonts w:cs="Arial"/>
          <w:i/>
        </w:rPr>
        <w:t>R</w:t>
      </w:r>
      <w:r w:rsidRPr="00910AE5">
        <w:rPr>
          <w:rFonts w:cs="Arial"/>
          <w:i/>
        </w:rPr>
        <w:t>esearch</w:t>
      </w:r>
      <w:r w:rsidRPr="00910AE5">
        <w:rPr>
          <w:rFonts w:cs="Arial"/>
        </w:rPr>
        <w:t>. Victoria: February 2015.</w:t>
      </w:r>
    </w:p>
  </w:endnote>
  <w:endnote w:id="22">
    <w:p w:rsidR="0032099D" w:rsidRPr="00671FFC" w:rsidRDefault="0032099D" w:rsidP="009B7867">
      <w:pPr>
        <w:autoSpaceDE w:val="0"/>
        <w:autoSpaceDN w:val="0"/>
        <w:adjustRightInd w:val="0"/>
        <w:spacing w:before="0" w:after="0" w:line="240" w:lineRule="auto"/>
        <w:rPr>
          <w:rFonts w:cs="Arial"/>
        </w:rPr>
      </w:pPr>
      <w:r>
        <w:rPr>
          <w:rStyle w:val="EndnoteReference"/>
        </w:rPr>
        <w:endnoteRef/>
      </w:r>
      <w:r>
        <w:t>Market and Communications Research</w:t>
      </w:r>
      <w:r w:rsidRPr="00671FFC">
        <w:rPr>
          <w:i/>
        </w:rPr>
        <w:t xml:space="preserve">. </w:t>
      </w:r>
      <w:r w:rsidRPr="00671FFC">
        <w:rPr>
          <w:rFonts w:cs="Arial"/>
          <w:i/>
        </w:rPr>
        <w:t>Barriers and enablers to participation in cancer screening programs</w:t>
      </w:r>
      <w:r>
        <w:rPr>
          <w:rFonts w:cs="Arial"/>
          <w:i/>
        </w:rPr>
        <w:t>:</w:t>
      </w:r>
      <w:r w:rsidRPr="00671FFC">
        <w:rPr>
          <w:rFonts w:cs="Arial"/>
          <w:i/>
        </w:rPr>
        <w:t xml:space="preserve"> Formative qualitative research with Queensland General Practitioner</w:t>
      </w:r>
      <w:r>
        <w:rPr>
          <w:rFonts w:cs="Arial"/>
          <w:i/>
        </w:rPr>
        <w:t>s</w:t>
      </w:r>
      <w:r>
        <w:rPr>
          <w:rFonts w:cs="Arial"/>
        </w:rPr>
        <w:t xml:space="preserve"> - prepared for </w:t>
      </w:r>
      <w:r w:rsidRPr="00671FFC">
        <w:rPr>
          <w:rFonts w:cs="Arial"/>
        </w:rPr>
        <w:t>Queensland Health</w:t>
      </w:r>
      <w:r>
        <w:rPr>
          <w:rFonts w:cs="Arial"/>
        </w:rPr>
        <w:t>, July 2015</w:t>
      </w:r>
    </w:p>
  </w:endnote>
  <w:endnote w:id="23">
    <w:p w:rsidR="0032099D" w:rsidRPr="00B779E6" w:rsidRDefault="0032099D" w:rsidP="00ED314D">
      <w:pPr>
        <w:pStyle w:val="EndnoteText"/>
        <w:rPr>
          <w:rFonts w:asciiTheme="minorHAnsi" w:hAnsiTheme="minorHAnsi"/>
        </w:rPr>
      </w:pPr>
      <w:r w:rsidRPr="00B779E6">
        <w:rPr>
          <w:rStyle w:val="EndnoteReference"/>
          <w:rFonts w:asciiTheme="minorHAnsi" w:hAnsiTheme="minorHAnsi"/>
        </w:rPr>
        <w:endnoteRef/>
      </w:r>
      <w:r w:rsidRPr="00B779E6">
        <w:rPr>
          <w:rFonts w:asciiTheme="minorHAnsi" w:hAnsiTheme="minorHAnsi"/>
        </w:rPr>
        <w:t xml:space="preserve">  Koo</w:t>
      </w:r>
      <w:r>
        <w:rPr>
          <w:rFonts w:asciiTheme="minorHAnsi" w:hAnsiTheme="minorHAnsi"/>
        </w:rPr>
        <w:t xml:space="preserve"> H</w:t>
      </w:r>
      <w:r w:rsidRPr="00B779E6">
        <w:rPr>
          <w:rFonts w:asciiTheme="minorHAnsi" w:hAnsiTheme="minorHAnsi"/>
        </w:rPr>
        <w:t>, You</w:t>
      </w:r>
      <w:r>
        <w:rPr>
          <w:rFonts w:asciiTheme="minorHAnsi" w:hAnsiTheme="minorHAnsi"/>
        </w:rPr>
        <w:t xml:space="preserve"> MY</w:t>
      </w:r>
      <w:r w:rsidRPr="00B779E6">
        <w:rPr>
          <w:rFonts w:asciiTheme="minorHAnsi" w:hAnsiTheme="minorHAnsi"/>
        </w:rPr>
        <w:t>, Liu</w:t>
      </w:r>
      <w:r>
        <w:rPr>
          <w:rFonts w:asciiTheme="minorHAnsi" w:hAnsiTheme="minorHAnsi"/>
        </w:rPr>
        <w:t xml:space="preserve"> K</w:t>
      </w:r>
      <w:r w:rsidRPr="00B779E6">
        <w:rPr>
          <w:rFonts w:asciiTheme="minorHAnsi" w:hAnsiTheme="minorHAnsi"/>
        </w:rPr>
        <w:t>, Athureliya</w:t>
      </w:r>
      <w:r>
        <w:rPr>
          <w:rFonts w:asciiTheme="minorHAnsi" w:hAnsiTheme="minorHAnsi"/>
        </w:rPr>
        <w:t xml:space="preserve"> MD</w:t>
      </w:r>
      <w:r w:rsidRPr="00B779E6">
        <w:rPr>
          <w:rFonts w:asciiTheme="minorHAnsi" w:hAnsiTheme="minorHAnsi"/>
        </w:rPr>
        <w:t>, Tang</w:t>
      </w:r>
      <w:r>
        <w:rPr>
          <w:rFonts w:asciiTheme="minorHAnsi" w:hAnsiTheme="minorHAnsi"/>
        </w:rPr>
        <w:t xml:space="preserve"> CWY</w:t>
      </w:r>
      <w:r w:rsidRPr="00B779E6">
        <w:rPr>
          <w:rFonts w:asciiTheme="minorHAnsi" w:hAnsiTheme="minorHAnsi"/>
        </w:rPr>
        <w:t>, Redmond</w:t>
      </w:r>
      <w:r>
        <w:rPr>
          <w:rFonts w:asciiTheme="minorHAnsi" w:hAnsiTheme="minorHAnsi"/>
        </w:rPr>
        <w:t xml:space="preserve"> DM</w:t>
      </w:r>
      <w:r w:rsidRPr="00B779E6">
        <w:rPr>
          <w:rFonts w:asciiTheme="minorHAnsi" w:hAnsiTheme="minorHAnsi"/>
        </w:rPr>
        <w:t>, Connor</w:t>
      </w:r>
      <w:r>
        <w:rPr>
          <w:rFonts w:asciiTheme="minorHAnsi" w:hAnsiTheme="minorHAnsi"/>
        </w:rPr>
        <w:t xml:space="preserve"> SJ</w:t>
      </w:r>
      <w:r w:rsidRPr="00B779E6">
        <w:rPr>
          <w:rFonts w:asciiTheme="minorHAnsi" w:hAnsiTheme="minorHAnsi"/>
        </w:rPr>
        <w:t>, &amp; Leong</w:t>
      </w:r>
      <w:r>
        <w:rPr>
          <w:rFonts w:asciiTheme="minorHAnsi" w:hAnsiTheme="minorHAnsi"/>
        </w:rPr>
        <w:t xml:space="preserve"> RWL. </w:t>
      </w:r>
      <w:r w:rsidRPr="00910AE5">
        <w:rPr>
          <w:rFonts w:asciiTheme="minorHAnsi" w:hAnsiTheme="minorHAnsi"/>
          <w:i/>
        </w:rPr>
        <w:t>Colorectal cancer screening practise is influenced by ethnicity of medical practitioner and patient</w:t>
      </w:r>
      <w:r w:rsidRPr="00B779E6">
        <w:rPr>
          <w:rFonts w:asciiTheme="minorHAnsi" w:hAnsiTheme="minorHAnsi"/>
        </w:rPr>
        <w:t>. Journal of Gastroenterology and Hepatology</w:t>
      </w:r>
      <w:r>
        <w:rPr>
          <w:rFonts w:asciiTheme="minorHAnsi" w:hAnsiTheme="minorHAnsi"/>
        </w:rPr>
        <w:t xml:space="preserve"> 2012;</w:t>
      </w:r>
      <w:r w:rsidRPr="00B779E6">
        <w:rPr>
          <w:rFonts w:asciiTheme="minorHAnsi" w:hAnsiTheme="minorHAnsi"/>
        </w:rPr>
        <w:t xml:space="preserve"> 27, 390-396.</w:t>
      </w:r>
    </w:p>
  </w:endnote>
  <w:endnote w:id="24">
    <w:p w:rsidR="0032099D" w:rsidRPr="00B779E6" w:rsidRDefault="0032099D" w:rsidP="00A54F31">
      <w:pPr>
        <w:pStyle w:val="EndnoteText"/>
        <w:rPr>
          <w:rFonts w:asciiTheme="minorHAnsi" w:hAnsiTheme="minorHAnsi"/>
        </w:rPr>
      </w:pPr>
      <w:r w:rsidRPr="00B779E6">
        <w:rPr>
          <w:rStyle w:val="EndnoteReference"/>
          <w:rFonts w:asciiTheme="minorHAnsi" w:hAnsiTheme="minorHAnsi"/>
        </w:rPr>
        <w:endnoteRef/>
      </w:r>
      <w:r w:rsidRPr="00B779E6">
        <w:rPr>
          <w:rFonts w:asciiTheme="minorHAnsi" w:hAnsiTheme="minorHAnsi"/>
        </w:rPr>
        <w:t xml:space="preserve"> Tong</w:t>
      </w:r>
      <w:r>
        <w:rPr>
          <w:rFonts w:asciiTheme="minorHAnsi" w:hAnsiTheme="minorHAnsi"/>
        </w:rPr>
        <w:t xml:space="preserve"> S, </w:t>
      </w:r>
      <w:r w:rsidRPr="00B779E6">
        <w:rPr>
          <w:rFonts w:asciiTheme="minorHAnsi" w:hAnsiTheme="minorHAnsi"/>
        </w:rPr>
        <w:t>Hughes</w:t>
      </w:r>
      <w:r>
        <w:rPr>
          <w:rFonts w:asciiTheme="minorHAnsi" w:hAnsiTheme="minorHAnsi"/>
        </w:rPr>
        <w:t xml:space="preserve"> K,</w:t>
      </w:r>
      <w:r w:rsidRPr="00B779E6">
        <w:rPr>
          <w:rFonts w:asciiTheme="minorHAnsi" w:hAnsiTheme="minorHAnsi"/>
        </w:rPr>
        <w:t xml:space="preserve"> Oldenburg</w:t>
      </w:r>
      <w:r>
        <w:rPr>
          <w:rFonts w:asciiTheme="minorHAnsi" w:hAnsiTheme="minorHAnsi"/>
        </w:rPr>
        <w:t xml:space="preserve"> B</w:t>
      </w:r>
      <w:r w:rsidRPr="00B779E6">
        <w:rPr>
          <w:rFonts w:asciiTheme="minorHAnsi" w:hAnsiTheme="minorHAnsi"/>
        </w:rPr>
        <w:t>, &amp; Del Mar</w:t>
      </w:r>
      <w:r>
        <w:rPr>
          <w:rFonts w:asciiTheme="minorHAnsi" w:hAnsiTheme="minorHAnsi"/>
        </w:rPr>
        <w:t xml:space="preserve">. </w:t>
      </w:r>
      <w:r w:rsidRPr="00910AE5">
        <w:rPr>
          <w:rFonts w:asciiTheme="minorHAnsi" w:hAnsiTheme="minorHAnsi"/>
          <w:i/>
        </w:rPr>
        <w:t>Would general practitioners support a population-based colorectal screening programme of faecal-occult blood testing?</w:t>
      </w:r>
      <w:r w:rsidRPr="00B779E6">
        <w:rPr>
          <w:rFonts w:asciiTheme="minorHAnsi" w:hAnsiTheme="minorHAnsi"/>
        </w:rPr>
        <w:t xml:space="preserve"> Internal Medicine Journal</w:t>
      </w:r>
      <w:r>
        <w:rPr>
          <w:rFonts w:asciiTheme="minorHAnsi" w:hAnsiTheme="minorHAnsi"/>
        </w:rPr>
        <w:t xml:space="preserve"> 2004</w:t>
      </w:r>
      <w:r w:rsidRPr="00B779E6">
        <w:rPr>
          <w:rFonts w:asciiTheme="minorHAnsi" w:hAnsiTheme="minorHAnsi"/>
        </w:rPr>
        <w:t xml:space="preserve"> Sep-Oct; 34 (9-10), 532-538</w:t>
      </w:r>
    </w:p>
  </w:endnote>
  <w:endnote w:id="25">
    <w:p w:rsidR="0032099D" w:rsidRPr="00C5366F" w:rsidRDefault="0032099D" w:rsidP="00120BE0">
      <w:pPr>
        <w:pStyle w:val="EndnoteText"/>
        <w:rPr>
          <w:rFonts w:asciiTheme="minorHAnsi" w:eastAsiaTheme="minorHAnsi" w:hAnsiTheme="minorHAnsi" w:cs="Arial"/>
        </w:rPr>
      </w:pPr>
      <w:r>
        <w:rPr>
          <w:rStyle w:val="EndnoteReference"/>
        </w:rPr>
        <w:endnoteRef/>
      </w:r>
      <w:r>
        <w:t xml:space="preserve"> </w:t>
      </w:r>
      <w:r w:rsidRPr="008E1F8A">
        <w:rPr>
          <w:rFonts w:asciiTheme="minorHAnsi" w:eastAsiaTheme="minorHAnsi" w:hAnsiTheme="minorHAnsi" w:cs="Arial"/>
        </w:rPr>
        <w:t xml:space="preserve">Senore C, Malila N, Minozzi S, Armarolia P. </w:t>
      </w:r>
      <w:r w:rsidRPr="008E1F8A">
        <w:rPr>
          <w:rFonts w:asciiTheme="minorHAnsi" w:eastAsiaTheme="minorHAnsi" w:hAnsiTheme="minorHAnsi" w:cs="Arial"/>
          <w:i/>
        </w:rPr>
        <w:t>How to enhance physician and public acceptance and utilisation of coloncancer screening recommendations</w:t>
      </w:r>
      <w:r>
        <w:rPr>
          <w:rFonts w:asciiTheme="minorHAnsi" w:eastAsiaTheme="minorHAnsi" w:hAnsiTheme="minorHAnsi" w:cs="Arial"/>
        </w:rPr>
        <w:t>.</w:t>
      </w:r>
      <w:r w:rsidRPr="008E1F8A">
        <w:rPr>
          <w:rFonts w:asciiTheme="minorHAnsi" w:eastAsiaTheme="minorHAnsi" w:hAnsiTheme="minorHAnsi" w:cs="Arial"/>
        </w:rPr>
        <w:t xml:space="preserve"> Best Pract Res Clin Gastroenterol 2010;24(4):509–20</w:t>
      </w:r>
    </w:p>
  </w:endnote>
  <w:endnote w:id="26">
    <w:p w:rsidR="0032099D" w:rsidRPr="00910AE5" w:rsidRDefault="0032099D" w:rsidP="008D067E">
      <w:pPr>
        <w:autoSpaceDE w:val="0"/>
        <w:autoSpaceDN w:val="0"/>
      </w:pPr>
      <w:r w:rsidRPr="00B779E6">
        <w:rPr>
          <w:rStyle w:val="EndnoteReference"/>
        </w:rPr>
        <w:endnoteRef/>
      </w:r>
      <w:r w:rsidRPr="00B779E6">
        <w:t xml:space="preserve"> Holden DJ, Jonas DE, Porterfield DS, Reuland D, Harris R. </w:t>
      </w:r>
      <w:r w:rsidRPr="00910AE5">
        <w:rPr>
          <w:i/>
        </w:rPr>
        <w:t>Systematic review: enhancing the use and quality of colorectal cancer screening</w:t>
      </w:r>
      <w:r w:rsidRPr="00B779E6">
        <w:t>. Ann</w:t>
      </w:r>
      <w:r>
        <w:t xml:space="preserve"> Intern Med 2010;152(10):668–76</w:t>
      </w:r>
    </w:p>
  </w:endnote>
  <w:endnote w:id="27">
    <w:p w:rsidR="0032099D" w:rsidRDefault="0032099D" w:rsidP="0047378C">
      <w:pPr>
        <w:pStyle w:val="EndnoteText"/>
      </w:pPr>
      <w:r>
        <w:rPr>
          <w:rStyle w:val="EndnoteReference"/>
        </w:rPr>
        <w:endnoteRef/>
      </w:r>
      <w:r>
        <w:t xml:space="preserve"> </w:t>
      </w:r>
      <w:r w:rsidRPr="00691737">
        <w:rPr>
          <w:rFonts w:asciiTheme="minorHAnsi" w:hAnsiTheme="minorHAnsi"/>
        </w:rPr>
        <w:t xml:space="preserve">Russel GM. </w:t>
      </w:r>
      <w:r w:rsidRPr="00691737">
        <w:rPr>
          <w:rFonts w:asciiTheme="minorHAnsi" w:hAnsiTheme="minorHAnsi"/>
          <w:i/>
        </w:rPr>
        <w:t>Is prevention unbalancing general practice</w:t>
      </w:r>
      <w:r w:rsidRPr="00691737">
        <w:rPr>
          <w:rFonts w:asciiTheme="minorHAnsi" w:hAnsiTheme="minorHAnsi"/>
        </w:rPr>
        <w:t>? Medical J of Australia 2005; 183 (2): 104-105</w:t>
      </w:r>
      <w:r>
        <w:t xml:space="preserve">  </w:t>
      </w:r>
    </w:p>
  </w:endnote>
  <w:endnote w:id="28">
    <w:p w:rsidR="0032099D" w:rsidRDefault="0032099D" w:rsidP="005C01AF">
      <w:pPr>
        <w:pStyle w:val="EndnoteText"/>
      </w:pPr>
      <w:r>
        <w:rPr>
          <w:rStyle w:val="EndnoteReference"/>
        </w:rPr>
        <w:endnoteRef/>
      </w:r>
      <w:r>
        <w:t xml:space="preserve"> </w:t>
      </w:r>
      <w:r w:rsidRPr="00E61811">
        <w:rPr>
          <w:rFonts w:asciiTheme="minorHAnsi" w:hAnsiTheme="minorHAnsi"/>
        </w:rPr>
        <w:t>Australian Institute of Health and Welfare 2014. Analysis of bowel cancer outcomes for the National Bowel Cancer Screening Program. Cat. no. CAN 87. Canberra: AIHW.</w:t>
      </w:r>
    </w:p>
  </w:endnote>
  <w:endnote w:id="29">
    <w:p w:rsidR="0032099D" w:rsidRDefault="0032099D">
      <w:pPr>
        <w:pStyle w:val="EndnoteText"/>
      </w:pPr>
      <w:r>
        <w:rPr>
          <w:rStyle w:val="EndnoteReference"/>
        </w:rPr>
        <w:endnoteRef/>
      </w:r>
      <w:r>
        <w:t xml:space="preserve"> </w:t>
      </w:r>
      <w:r w:rsidRPr="00E61811">
        <w:rPr>
          <w:rFonts w:asciiTheme="minorHAnsi" w:hAnsiTheme="minorHAnsi"/>
        </w:rPr>
        <w:t>Cenin, Dayna R.  “Optimising the expansion of the National Bowel Cancer Screening Program,” Medical Journal of Australia 2014; 201: p458-463</w:t>
      </w:r>
    </w:p>
  </w:endnote>
  <w:endnote w:id="30">
    <w:p w:rsidR="0032099D" w:rsidRPr="00E61811" w:rsidRDefault="0032099D">
      <w:pPr>
        <w:pStyle w:val="EndnoteText"/>
        <w:rPr>
          <w:rFonts w:asciiTheme="minorHAnsi" w:hAnsiTheme="minorHAnsi"/>
        </w:rPr>
      </w:pPr>
      <w:r>
        <w:rPr>
          <w:rStyle w:val="EndnoteReference"/>
        </w:rPr>
        <w:endnoteRef/>
      </w:r>
      <w:r>
        <w:t xml:space="preserve"> </w:t>
      </w:r>
      <w:r w:rsidRPr="00E61811">
        <w:rPr>
          <w:rFonts w:asciiTheme="minorHAnsi" w:hAnsiTheme="minorHAnsi"/>
        </w:rPr>
        <w:t>HealthPACT report. July 2015.  Blood and stool based biomarker testing for colorectal cancer.  Queensland Department of Health.</w:t>
      </w:r>
    </w:p>
  </w:endnote>
  <w:endnote w:id="31">
    <w:p w:rsidR="0032099D" w:rsidRPr="00910AE5" w:rsidRDefault="0032099D" w:rsidP="007E0063">
      <w:pPr>
        <w:shd w:val="clear" w:color="auto" w:fill="FFFFFF"/>
      </w:pPr>
      <w:r w:rsidRPr="00B779E6">
        <w:rPr>
          <w:rStyle w:val="EndnoteReference"/>
        </w:rPr>
        <w:endnoteRef/>
      </w:r>
      <w:r w:rsidRPr="00B779E6">
        <w:t xml:space="preserve"> </w:t>
      </w:r>
      <w:hyperlink r:id="rId3" w:history="1">
        <w:r w:rsidRPr="00B779E6">
          <w:t>Nease DE</w:t>
        </w:r>
      </w:hyperlink>
      <w:r w:rsidRPr="00B779E6">
        <w:t xml:space="preserve">, </w:t>
      </w:r>
      <w:hyperlink r:id="rId4" w:history="1">
        <w:r w:rsidRPr="00B779E6">
          <w:t xml:space="preserve">Ruffin MT </w:t>
        </w:r>
      </w:hyperlink>
      <w:r w:rsidRPr="00B779E6">
        <w:t xml:space="preserve">, </w:t>
      </w:r>
      <w:hyperlink r:id="rId5" w:history="1">
        <w:r w:rsidRPr="00B779E6">
          <w:t>Klinkman MS</w:t>
        </w:r>
      </w:hyperlink>
      <w:r w:rsidRPr="00B779E6">
        <w:t xml:space="preserve">, </w:t>
      </w:r>
      <w:hyperlink r:id="rId6" w:history="1">
        <w:r w:rsidRPr="00B779E6">
          <w:t>Jimbo M</w:t>
        </w:r>
      </w:hyperlink>
      <w:r w:rsidRPr="00B779E6">
        <w:t xml:space="preserve">, </w:t>
      </w:r>
      <w:hyperlink r:id="rId7" w:history="1">
        <w:r w:rsidRPr="00B779E6">
          <w:t>Braun TM</w:t>
        </w:r>
      </w:hyperlink>
      <w:r w:rsidRPr="00B779E6">
        <w:t xml:space="preserve">, </w:t>
      </w:r>
      <w:hyperlink r:id="rId8" w:history="1">
        <w:r w:rsidRPr="00910AE5">
          <w:rPr>
            <w:i/>
          </w:rPr>
          <w:t>Underwood JM</w:t>
        </w:r>
      </w:hyperlink>
      <w:r w:rsidRPr="00910AE5">
        <w:rPr>
          <w:i/>
        </w:rPr>
        <w:t>. Impact of a generalizable reminder system on colorectal cancer screening in diverse primary care practices: a report from the prompting and reminding at encounters for prevention project</w:t>
      </w:r>
      <w:r w:rsidRPr="00B779E6">
        <w:t xml:space="preserve">. </w:t>
      </w:r>
      <w:r>
        <w:t>Med Care 2008 Sep;46(9 Suppl 1):S68-73</w:t>
      </w:r>
    </w:p>
  </w:endnote>
  <w:endnote w:id="32">
    <w:p w:rsidR="0032099D" w:rsidRPr="00910AE5" w:rsidRDefault="0032099D" w:rsidP="007E0063">
      <w:pPr>
        <w:autoSpaceDE w:val="0"/>
        <w:autoSpaceDN w:val="0"/>
      </w:pPr>
      <w:r w:rsidRPr="00B779E6">
        <w:rPr>
          <w:rStyle w:val="EndnoteReference"/>
        </w:rPr>
        <w:endnoteRef/>
      </w:r>
      <w:r w:rsidRPr="00B779E6">
        <w:t xml:space="preserve"> Senore C, Malila N, Minozzi S, Armarolia P. </w:t>
      </w:r>
      <w:r w:rsidRPr="00910AE5">
        <w:rPr>
          <w:i/>
        </w:rPr>
        <w:t>How to enhance physician and public acceptance and utilisation of coloncancer screening recommendations</w:t>
      </w:r>
      <w:r w:rsidRPr="00B779E6">
        <w:t xml:space="preserve">. Best Pract Res Clin </w:t>
      </w:r>
      <w:r>
        <w:t>Gastroenterol 2010;24(4):509–20</w:t>
      </w:r>
    </w:p>
  </w:endnote>
  <w:endnote w:id="33">
    <w:p w:rsidR="0070324D" w:rsidRPr="0070324D" w:rsidRDefault="0032099D" w:rsidP="0070324D">
      <w:pPr>
        <w:shd w:val="clear" w:color="auto" w:fill="FFFFFF"/>
      </w:pPr>
      <w:r>
        <w:rPr>
          <w:rStyle w:val="EndnoteReference"/>
        </w:rPr>
        <w:endnoteRef/>
      </w:r>
      <w:r>
        <w:t xml:space="preserve"> </w:t>
      </w:r>
      <w:r w:rsidRPr="00C5366F">
        <w:t>Sabatino S, Habarta N, Baron R et al:</w:t>
      </w:r>
      <w:r w:rsidRPr="00C5366F">
        <w:rPr>
          <w:i/>
        </w:rPr>
        <w:t xml:space="preserve">  Interventions to increase recommendation and delivery of screening for breast, cervical and colorectal cancers by healthcare providers:  </w:t>
      </w:r>
      <w:r w:rsidRPr="00C5366F">
        <w:t>Am J Prev Med 2008; 35(1S):S67-S74</w:t>
      </w:r>
    </w:p>
  </w:endnote>
  <w:endnote w:id="34">
    <w:p w:rsidR="0032099D" w:rsidRPr="00904433" w:rsidRDefault="0032099D" w:rsidP="005A3C10">
      <w:pPr>
        <w:autoSpaceDE w:val="0"/>
        <w:autoSpaceDN w:val="0"/>
        <w:adjustRightInd w:val="0"/>
        <w:spacing w:before="0" w:after="0" w:line="240" w:lineRule="auto"/>
        <w:rPr>
          <w:i/>
        </w:rPr>
      </w:pPr>
      <w:r>
        <w:rPr>
          <w:rStyle w:val="EndnoteReference"/>
        </w:rPr>
        <w:endnoteRef/>
      </w:r>
      <w:r>
        <w:t xml:space="preserve"> </w:t>
      </w:r>
      <w:r w:rsidRPr="00904433">
        <w:t>Javanprast S et al.</w:t>
      </w:r>
      <w:r>
        <w:t xml:space="preserve"> </w:t>
      </w:r>
      <w:r w:rsidRPr="00904433">
        <w:rPr>
          <w:i/>
        </w:rPr>
        <w:t>Barriers to</w:t>
      </w:r>
      <w:r>
        <w:rPr>
          <w:i/>
        </w:rPr>
        <w:t xml:space="preserve"> and facilitators of colorectal </w:t>
      </w:r>
      <w:r w:rsidRPr="00904433">
        <w:rPr>
          <w:i/>
        </w:rPr>
        <w:t>cancer screening in different population</w:t>
      </w:r>
    </w:p>
    <w:p w:rsidR="0032099D" w:rsidRDefault="0032099D" w:rsidP="005A3C10">
      <w:pPr>
        <w:pStyle w:val="EndnoteText"/>
        <w:spacing w:before="0"/>
        <w:rPr>
          <w:rFonts w:asciiTheme="minorHAnsi" w:eastAsiaTheme="minorHAnsi" w:hAnsiTheme="minorHAnsi" w:cstheme="minorBidi"/>
        </w:rPr>
      </w:pPr>
      <w:r w:rsidRPr="00904433">
        <w:rPr>
          <w:rFonts w:asciiTheme="minorHAnsi" w:eastAsiaTheme="minorHAnsi" w:hAnsiTheme="minorHAnsi" w:cstheme="minorBidi"/>
          <w:i/>
        </w:rPr>
        <w:t>subgroups in Adelaide, South Australia</w:t>
      </w:r>
      <w:r w:rsidRPr="00904433">
        <w:rPr>
          <w:rFonts w:asciiTheme="minorHAnsi" w:eastAsiaTheme="minorHAnsi" w:hAnsiTheme="minorHAnsi" w:cstheme="minorBidi"/>
        </w:rPr>
        <w:t>. MJA 2012; 196: 521–523</w:t>
      </w:r>
    </w:p>
    <w:p w:rsidR="0070324D" w:rsidRPr="0070324D" w:rsidRDefault="0070324D" w:rsidP="005A3C10">
      <w:pPr>
        <w:pStyle w:val="EndnoteText"/>
        <w:spacing w:before="0"/>
        <w:rPr>
          <w:rFonts w:asciiTheme="minorHAnsi" w:eastAsiaTheme="minorHAnsi" w:hAnsiTheme="minorHAnsi" w:cstheme="minorBidi"/>
        </w:rPr>
      </w:pPr>
    </w:p>
  </w:endnote>
  <w:endnote w:id="35">
    <w:p w:rsidR="0070324D" w:rsidRPr="00B779E6" w:rsidRDefault="0070324D" w:rsidP="0070324D">
      <w:pPr>
        <w:autoSpaceDE w:val="0"/>
        <w:autoSpaceDN w:val="0"/>
        <w:adjustRightInd w:val="0"/>
        <w:spacing w:before="0" w:after="0" w:line="240" w:lineRule="auto"/>
      </w:pPr>
      <w:r>
        <w:rPr>
          <w:rStyle w:val="EndnoteReference"/>
        </w:rPr>
        <w:endnoteRef/>
      </w:r>
      <w:r>
        <w:t xml:space="preserve"> </w:t>
      </w:r>
      <w:r w:rsidRPr="00B779E6">
        <w:rPr>
          <w:i/>
        </w:rPr>
        <w:t>KPMG Review of the National Bowel Cancer Screening Program (Phase 2) Final report, part one</w:t>
      </w:r>
      <w:r>
        <w:t xml:space="preserve">. </w:t>
      </w:r>
      <w:r w:rsidRPr="00B779E6">
        <w:t xml:space="preserve"> </w:t>
      </w:r>
    </w:p>
    <w:p w:rsidR="0070324D" w:rsidRDefault="0070324D" w:rsidP="0070324D">
      <w:pPr>
        <w:pStyle w:val="ListParagraph"/>
        <w:spacing w:before="0"/>
        <w:ind w:left="0"/>
      </w:pPr>
      <w:r w:rsidRPr="00B779E6">
        <w:t>Department of Health and Ageing.</w:t>
      </w:r>
      <w:r>
        <w:t xml:space="preserve"> </w:t>
      </w:r>
      <w:r w:rsidRPr="00B779E6">
        <w:t>November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ETW01-55Rg">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PalatinoLTStd-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872533"/>
      <w:docPartObj>
        <w:docPartGallery w:val="Page Numbers (Bottom of Page)"/>
        <w:docPartUnique/>
      </w:docPartObj>
    </w:sdtPr>
    <w:sdtEndPr>
      <w:rPr>
        <w:noProof/>
      </w:rPr>
    </w:sdtEndPr>
    <w:sdtContent>
      <w:p w:rsidR="0032099D" w:rsidRDefault="003209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099D" w:rsidRDefault="00320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66399"/>
      <w:docPartObj>
        <w:docPartGallery w:val="Page Numbers (Bottom of Page)"/>
        <w:docPartUnique/>
      </w:docPartObj>
    </w:sdtPr>
    <w:sdtEndPr>
      <w:rPr>
        <w:noProof/>
      </w:rPr>
    </w:sdtEndPr>
    <w:sdtContent>
      <w:p w:rsidR="0032099D" w:rsidRDefault="003209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099D" w:rsidRDefault="00320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9D" w:rsidRDefault="0032099D">
    <w:pPr>
      <w:pStyle w:val="Footer"/>
      <w:jc w:val="right"/>
    </w:pPr>
  </w:p>
  <w:p w:rsidR="0032099D" w:rsidRDefault="003209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91867"/>
      <w:docPartObj>
        <w:docPartGallery w:val="Page Numbers (Bottom of Page)"/>
        <w:docPartUnique/>
      </w:docPartObj>
    </w:sdtPr>
    <w:sdtEndPr>
      <w:rPr>
        <w:noProof/>
      </w:rPr>
    </w:sdtEndPr>
    <w:sdtContent>
      <w:p w:rsidR="0032099D" w:rsidRDefault="0032099D">
        <w:pPr>
          <w:pStyle w:val="Footer"/>
          <w:jc w:val="right"/>
        </w:pPr>
        <w:r>
          <w:fldChar w:fldCharType="begin"/>
        </w:r>
        <w:r>
          <w:instrText xml:space="preserve"> PAGE   \* MERGEFORMAT </w:instrText>
        </w:r>
        <w:r>
          <w:fldChar w:fldCharType="separate"/>
        </w:r>
        <w:r w:rsidR="00872175">
          <w:rPr>
            <w:noProof/>
          </w:rPr>
          <w:t>15</w:t>
        </w:r>
        <w:r>
          <w:rPr>
            <w:noProof/>
          </w:rPr>
          <w:fldChar w:fldCharType="end"/>
        </w:r>
      </w:p>
    </w:sdtContent>
  </w:sdt>
  <w:p w:rsidR="0032099D" w:rsidRDefault="0032099D" w:rsidP="00F27BE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9D" w:rsidRDefault="0032099D">
    <w:pPr>
      <w:pStyle w:val="Footer"/>
      <w:jc w:val="right"/>
    </w:pPr>
  </w:p>
  <w:p w:rsidR="0032099D" w:rsidRDefault="0032099D" w:rsidP="00F27B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D1" w:rsidRDefault="00A11BD1" w:rsidP="00830BBD">
      <w:pPr>
        <w:spacing w:after="0" w:line="240" w:lineRule="auto"/>
      </w:pPr>
      <w:r>
        <w:separator/>
      </w:r>
    </w:p>
  </w:footnote>
  <w:footnote w:type="continuationSeparator" w:id="0">
    <w:p w:rsidR="00A11BD1" w:rsidRDefault="00A11BD1" w:rsidP="00830BBD">
      <w:pPr>
        <w:spacing w:after="0" w:line="240" w:lineRule="auto"/>
      </w:pPr>
      <w:r>
        <w:continuationSeparator/>
      </w:r>
    </w:p>
  </w:footnote>
  <w:footnote w:id="1">
    <w:p w:rsidR="0032099D" w:rsidRDefault="0032099D" w:rsidP="00FE453E">
      <w:pPr>
        <w:pStyle w:val="FootnoteText"/>
      </w:pPr>
      <w:r>
        <w:rPr>
          <w:rStyle w:val="FootnoteReference"/>
        </w:rPr>
        <w:footnoteRef/>
      </w:r>
      <w:r>
        <w:t xml:space="preserve"> Swan H, Siddiqui A, Myers R.  International Colorectal Cancer Screening Programs: Population Contract Strategies, Testing Methods and Screening Rates (2012).</w:t>
      </w:r>
    </w:p>
  </w:footnote>
  <w:footnote w:id="2">
    <w:p w:rsidR="0032099D" w:rsidRDefault="0032099D" w:rsidP="00FE453E">
      <w:pPr>
        <w:pStyle w:val="FootnoteText"/>
      </w:pPr>
      <w:r>
        <w:rPr>
          <w:rStyle w:val="FootnoteReference"/>
        </w:rPr>
        <w:footnoteRef/>
      </w:r>
      <w:r>
        <w:t xml:space="preserve"> </w:t>
      </w:r>
      <w:r w:rsidRPr="008B2678">
        <w:t>Courtney, R, Paul, C, Sanson-Fisher, R, Carey, M, Macrae, FA &amp; Yoong, S.L</w:t>
      </w:r>
      <w:r>
        <w:t xml:space="preserve">; </w:t>
      </w:r>
      <w:r w:rsidRPr="008B2678">
        <w:t>Community approaches to increasing colorectal screening uptake: A review of the methodological quality and strength of evidence', Cancer Forum, vol. 36, no. 1,., 2012,</w:t>
      </w:r>
    </w:p>
  </w:footnote>
  <w:footnote w:id="3">
    <w:p w:rsidR="0032099D" w:rsidRDefault="0032099D" w:rsidP="00FE453E">
      <w:pPr>
        <w:pStyle w:val="FootnoteText"/>
      </w:pPr>
      <w:r>
        <w:rPr>
          <w:rStyle w:val="FootnoteReference"/>
        </w:rPr>
        <w:footnoteRef/>
      </w:r>
      <w:r>
        <w:t xml:space="preserve"> </w:t>
      </w:r>
      <w:r w:rsidRPr="00B074B1">
        <w:t>Log</w:t>
      </w:r>
      <w:r>
        <w:t>an, R., Patnick, J., et al</w:t>
      </w:r>
      <w:r w:rsidRPr="00B074B1">
        <w:t xml:space="preserve">. Outcomes of the Bowel Cancer Screening Programme (BCSP) in England after the </w:t>
      </w:r>
      <w:r>
        <w:t xml:space="preserve">first 1 million tests (2012). </w:t>
      </w:r>
    </w:p>
  </w:footnote>
  <w:footnote w:id="4">
    <w:p w:rsidR="0032099D" w:rsidRDefault="0032099D" w:rsidP="00FE453E">
      <w:pPr>
        <w:pStyle w:val="FootnoteText"/>
      </w:pPr>
      <w:r>
        <w:rPr>
          <w:rStyle w:val="FootnoteReference"/>
        </w:rPr>
        <w:footnoteRef/>
      </w:r>
      <w:r>
        <w:t xml:space="preserve"> Department of Health and Ageing; Australia’s Bowel Cancer Screening Pilot and Beyond; Bowel Cancer Screening Pilot Final Evaluation Report.</w:t>
      </w:r>
    </w:p>
  </w:footnote>
  <w:footnote w:id="5">
    <w:p w:rsidR="0032099D" w:rsidRDefault="0032099D" w:rsidP="00FE453E">
      <w:pPr>
        <w:pStyle w:val="FootnoteText"/>
      </w:pPr>
      <w:r>
        <w:rPr>
          <w:rStyle w:val="FootnoteReference"/>
        </w:rPr>
        <w:footnoteRef/>
      </w:r>
      <w:r>
        <w:t xml:space="preserve"> Roosbroeck SV, Hoeck, S, Hal, GV. Population based screening for colorectal cancer using an immunochemical faecal occult blood test: A comparison of two invitation strategies (2011)</w:t>
      </w:r>
    </w:p>
  </w:footnote>
  <w:footnote w:id="6">
    <w:p w:rsidR="0032099D" w:rsidRDefault="0032099D" w:rsidP="00FE453E">
      <w:pPr>
        <w:pStyle w:val="FootnoteText"/>
      </w:pPr>
      <w:r>
        <w:rPr>
          <w:rStyle w:val="FootnoteReference"/>
        </w:rPr>
        <w:footnoteRef/>
      </w:r>
      <w:r>
        <w:t xml:space="preserve"> Hoffman, R.M,. Steel,</w:t>
      </w:r>
      <w:r w:rsidR="002D0990">
        <w:t xml:space="preserve"> </w:t>
      </w:r>
      <w:r>
        <w:t>S et al; A system based intervention to improve colorectal cancer screening uptake (2011)</w:t>
      </w:r>
    </w:p>
  </w:footnote>
  <w:footnote w:id="7">
    <w:p w:rsidR="0032099D" w:rsidRDefault="0032099D" w:rsidP="00FE453E">
      <w:pPr>
        <w:pStyle w:val="FootnoteText"/>
      </w:pPr>
      <w:r>
        <w:rPr>
          <w:rStyle w:val="FootnoteReference"/>
        </w:rPr>
        <w:footnoteRef/>
      </w:r>
      <w:r>
        <w:t xml:space="preserve"> </w:t>
      </w:r>
      <w:r w:rsidRPr="00883967">
        <w:t>Levy, B.T,.Daly, J.M et al; Mailed f</w:t>
      </w:r>
      <w:r w:rsidR="002D0990">
        <w:t>a</w:t>
      </w:r>
      <w:r w:rsidRPr="00883967">
        <w:t>ecal immunochemical tests plus educational materials to improve colon cancer screenin</w:t>
      </w:r>
      <w:r w:rsidR="002D0990">
        <w:t>g</w:t>
      </w:r>
      <w:r w:rsidRPr="00883967">
        <w:t xml:space="preserve"> rates in lowa research network (IRENE) practices.</w:t>
      </w:r>
    </w:p>
  </w:footnote>
  <w:footnote w:id="8">
    <w:p w:rsidR="0032099D" w:rsidRDefault="0032099D" w:rsidP="00FE453E">
      <w:pPr>
        <w:pStyle w:val="FootnoteText"/>
      </w:pPr>
      <w:r>
        <w:rPr>
          <w:rStyle w:val="FootnoteReference"/>
        </w:rPr>
        <w:footnoteRef/>
      </w:r>
      <w:r>
        <w:t xml:space="preserve"> </w:t>
      </w:r>
      <w:r w:rsidRPr="00714043">
        <w:t>Roosbroeck, S. V.</w:t>
      </w:r>
      <w:r>
        <w:t xml:space="preserve">, Hoeck, S. &amp; Hal, G. V. </w:t>
      </w:r>
      <w:r w:rsidRPr="00714043">
        <w:t>Population-based screening for colorectal cancer using an immunochemical faecal occult blood test: A comparison of two invitation strategies</w:t>
      </w:r>
      <w:r>
        <w:t xml:space="preserve"> (2012)</w:t>
      </w:r>
    </w:p>
  </w:footnote>
  <w:footnote w:id="9">
    <w:p w:rsidR="0032099D" w:rsidRDefault="0032099D" w:rsidP="00FE453E">
      <w:pPr>
        <w:pStyle w:val="FootnoteText"/>
      </w:pPr>
      <w:r>
        <w:rPr>
          <w:rStyle w:val="FootnoteReference"/>
        </w:rPr>
        <w:footnoteRef/>
      </w:r>
      <w:r>
        <w:t xml:space="preserve"> Paolo </w:t>
      </w:r>
      <w:r w:rsidR="002D0990">
        <w:t>G</w:t>
      </w:r>
      <w:r>
        <w:t>iorgi Rossi et al.  Direct mailing of faecal occult blood tests for colorectal cancer screening:  a randomised population study from Central Italy.</w:t>
      </w:r>
    </w:p>
  </w:footnote>
  <w:footnote w:id="10">
    <w:p w:rsidR="0032099D" w:rsidRDefault="0032099D" w:rsidP="00FE453E">
      <w:pPr>
        <w:pStyle w:val="FootnoteText"/>
      </w:pPr>
      <w:r>
        <w:rPr>
          <w:rStyle w:val="FootnoteReference"/>
        </w:rPr>
        <w:footnoteRef/>
      </w:r>
      <w:r>
        <w:t xml:space="preserve"> Sequist TD et al.  Cost-effectiveness of patient mailings to promote colorectal cancer screening (2010)</w:t>
      </w:r>
    </w:p>
  </w:footnote>
  <w:footnote w:id="11">
    <w:p w:rsidR="0032099D" w:rsidRDefault="0032099D" w:rsidP="00FE453E">
      <w:pPr>
        <w:pStyle w:val="FootnoteText"/>
      </w:pPr>
      <w:r>
        <w:rPr>
          <w:rStyle w:val="FootnoteReference"/>
        </w:rPr>
        <w:footnoteRef/>
      </w:r>
      <w:r>
        <w:t xml:space="preserve"> </w:t>
      </w:r>
      <w:hyperlink r:id="rId1" w:history="1">
        <w:r w:rsidRPr="0063374B">
          <w:rPr>
            <w:rStyle w:val="Hyperlink"/>
          </w:rPr>
          <w:t>www.homelessnessaustralia.org.au</w:t>
        </w:r>
      </w:hyperlink>
      <w:r>
        <w:t>: accessed 4 September 2013.</w:t>
      </w:r>
    </w:p>
  </w:footnote>
  <w:footnote w:id="12">
    <w:p w:rsidR="0032099D" w:rsidRDefault="0032099D" w:rsidP="00FE453E">
      <w:pPr>
        <w:pStyle w:val="FootnoteText"/>
      </w:pPr>
      <w:r>
        <w:rPr>
          <w:rStyle w:val="FootnoteReference"/>
        </w:rPr>
        <w:footnoteRef/>
      </w:r>
      <w:r>
        <w:t xml:space="preserve"> </w:t>
      </w:r>
      <w:r w:rsidRPr="00AF2D5A">
        <w:t>Harris, M., Byles, J. E., Cockburn, J., D'Este., C. (2000). A general practice-based recruitment strategy for colorectal cancer screening; Australian and New Zealand Journal of Public Health; 24(4): 441-443.</w:t>
      </w:r>
    </w:p>
  </w:footnote>
  <w:footnote w:id="13">
    <w:p w:rsidR="0032099D" w:rsidRDefault="0032099D" w:rsidP="00FE453E">
      <w:pPr>
        <w:pStyle w:val="FootnoteText"/>
      </w:pPr>
      <w:r>
        <w:rPr>
          <w:rStyle w:val="FootnoteReference"/>
        </w:rPr>
        <w:footnoteRef/>
      </w:r>
      <w:r>
        <w:t xml:space="preserve"> </w:t>
      </w:r>
      <w:r w:rsidRPr="00FA253D">
        <w:rPr>
          <w:rFonts w:eastAsia="Times New Roman" w:cs="Times New Roman"/>
        </w:rPr>
        <w:t xml:space="preserve">Swan H, Siddiqui A, Myers R.  </w:t>
      </w:r>
      <w:r w:rsidRPr="00FA253D">
        <w:rPr>
          <w:rFonts w:eastAsia="Times New Roman" w:cs="Times New Roman"/>
          <w:i/>
        </w:rPr>
        <w:t>International Colorectal Cancer Screening Programs: Population Contact Strategies, Test</w:t>
      </w:r>
      <w:r>
        <w:rPr>
          <w:rFonts w:eastAsia="Times New Roman" w:cs="Times New Roman"/>
          <w:i/>
        </w:rPr>
        <w:t xml:space="preserve">ing Methods and Screening Rates. </w:t>
      </w:r>
      <w:r w:rsidRPr="00FA253D">
        <w:rPr>
          <w:rFonts w:eastAsia="Times New Roman" w:cs="Times New Roman"/>
        </w:rPr>
        <w:t>Practical Gastroenterology</w:t>
      </w:r>
      <w:r>
        <w:rPr>
          <w:rFonts w:eastAsia="Times New Roman" w:cs="Times New Roman"/>
        </w:rPr>
        <w:t xml:space="preserve"> 2012</w:t>
      </w:r>
    </w:p>
  </w:footnote>
  <w:footnote w:id="14">
    <w:p w:rsidR="0032099D" w:rsidRDefault="0032099D" w:rsidP="00FE453E">
      <w:pPr>
        <w:pStyle w:val="FootnoteText"/>
      </w:pPr>
      <w:r>
        <w:rPr>
          <w:rStyle w:val="FootnoteReference"/>
        </w:rPr>
        <w:footnoteRef/>
      </w:r>
      <w:r>
        <w:t xml:space="preserve"> Department of Health and Ageing; Australia’s Bowel Cancer Screening Pilot and Beyond; Bowel Cancer Screening Pilot Final Evaluation Report.</w:t>
      </w:r>
    </w:p>
  </w:footnote>
  <w:footnote w:id="15">
    <w:p w:rsidR="0032099D" w:rsidRDefault="0032099D" w:rsidP="00FE453E">
      <w:pPr>
        <w:spacing w:after="0"/>
      </w:pPr>
      <w:r>
        <w:rPr>
          <w:rStyle w:val="FootnoteReference"/>
        </w:rPr>
        <w:footnoteRef/>
      </w:r>
      <w:r>
        <w:t xml:space="preserve"> </w:t>
      </w:r>
      <w:r w:rsidRPr="0012224F">
        <w:t>Christou, A., Katzenellenbogen, J. M. &amp; Thompson, S. C. (2010) Australia’s National Bowel Cancer Screening Program: Does it Work for Indigenous Australians?;</w:t>
      </w:r>
    </w:p>
  </w:footnote>
  <w:footnote w:id="16">
    <w:p w:rsidR="0032099D" w:rsidRPr="00355DDD" w:rsidRDefault="0032099D" w:rsidP="00FE453E">
      <w:pPr>
        <w:spacing w:after="0"/>
        <w:rPr>
          <w:rFonts w:cstheme="minorHAnsi"/>
        </w:rPr>
      </w:pPr>
      <w:r>
        <w:rPr>
          <w:rStyle w:val="FootnoteReference"/>
        </w:rPr>
        <w:footnoteRef/>
      </w:r>
      <w:r>
        <w:t xml:space="preserve"> </w:t>
      </w:r>
      <w:r w:rsidRPr="00F245B7">
        <w:rPr>
          <w:rFonts w:cstheme="minorHAnsi"/>
        </w:rPr>
        <w:t xml:space="preserve">Worthley DL, Cole SR, Esterman A, Mehaffey S, Roosa NM, Smith A, Turnbull D, Young </w:t>
      </w:r>
      <w:r>
        <w:rPr>
          <w:rFonts w:cstheme="minorHAnsi"/>
        </w:rPr>
        <w:t>PHP</w:t>
      </w:r>
      <w:r w:rsidRPr="00F245B7">
        <w:rPr>
          <w:rFonts w:cstheme="minorHAnsi"/>
        </w:rPr>
        <w:t xml:space="preserve"> (2006); Screening for colorectal cancer: why people choose to refuse</w:t>
      </w:r>
      <w:r w:rsidRPr="00B53677">
        <w:rPr>
          <w:rFonts w:cstheme="minorHAnsi"/>
        </w:rPr>
        <w:t>.</w:t>
      </w:r>
    </w:p>
  </w:footnote>
  <w:footnote w:id="17">
    <w:p w:rsidR="0032099D" w:rsidRDefault="0032099D" w:rsidP="00FE453E">
      <w:pPr>
        <w:pStyle w:val="FootnoteText"/>
      </w:pPr>
      <w:r>
        <w:rPr>
          <w:rStyle w:val="FootnoteReference"/>
        </w:rPr>
        <w:footnoteRef/>
      </w:r>
      <w:r>
        <w:t xml:space="preserve"> </w:t>
      </w:r>
      <w:r w:rsidRPr="00355DDD">
        <w:t xml:space="preserve">Zajac IT, Whibley AH, Cole SR, Byrne D, Guy J, Morcom J, Young </w:t>
      </w:r>
      <w:r>
        <w:t>PHP</w:t>
      </w:r>
      <w:r w:rsidRPr="00355DDD">
        <w:t>. (2010) Endorsement by the primary care practitioner consistently improves participation in screening for colorectal cancer: a longitudinal analysis</w:t>
      </w:r>
    </w:p>
  </w:footnote>
  <w:footnote w:id="18">
    <w:p w:rsidR="0032099D" w:rsidRDefault="0032099D" w:rsidP="00FE453E">
      <w:pPr>
        <w:pStyle w:val="FootnoteText"/>
      </w:pPr>
      <w:r>
        <w:rPr>
          <w:rStyle w:val="FootnoteReference"/>
        </w:rPr>
        <w:footnoteRef/>
      </w:r>
      <w:r>
        <w:t xml:space="preserve"> Swan H, Siddiqui Ali A, Myers.R. International Colorectal Cancer Screening Programs: Population Contact Strategies, Testing Methods and Screening Rates.</w:t>
      </w:r>
    </w:p>
  </w:footnote>
  <w:footnote w:id="19">
    <w:p w:rsidR="0032099D" w:rsidRPr="0000290D" w:rsidRDefault="0032099D" w:rsidP="00FE453E">
      <w:pPr>
        <w:pStyle w:val="FootnoteText"/>
      </w:pPr>
      <w:r>
        <w:rPr>
          <w:rStyle w:val="FootnoteReference"/>
        </w:rPr>
        <w:footnoteRef/>
      </w:r>
      <w:r>
        <w:t xml:space="preserve"> </w:t>
      </w:r>
      <w:hyperlink r:id="rId2" w:history="1">
        <w:r w:rsidRPr="00B26419">
          <w:rPr>
            <w:rStyle w:val="Hyperlink"/>
          </w:rPr>
          <w:t>www.cancercare.on.ca/common/pages/userFile.aspx?fileID=76232</w:t>
        </w:r>
      </w:hyperlink>
      <w:r w:rsidR="002D0990">
        <w:rPr>
          <w:rStyle w:val="Hyperlink"/>
        </w:rPr>
        <w:t xml:space="preserve"> </w:t>
      </w:r>
      <w:r w:rsidR="002D0990" w:rsidRPr="002D0990">
        <w:t xml:space="preserve"> - accessed September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9D" w:rsidRDefault="00872175">
    <w:pPr>
      <w:pStyle w:val="Header"/>
      <w:rPr>
        <w:rFonts w:asciiTheme="majorHAnsi" w:eastAsiaTheme="majorEastAsia" w:hAnsiTheme="majorHAnsi" w:cstheme="majorBidi"/>
      </w:rPr>
    </w:pPr>
    <w:sdt>
      <w:sdtPr>
        <w:rPr>
          <w:rFonts w:asciiTheme="majorHAnsi" w:eastAsiaTheme="majorEastAsia" w:hAnsiTheme="majorHAnsi" w:cstheme="majorBidi"/>
        </w:rPr>
        <w:alias w:val="Title"/>
        <w:id w:val="-2145493006"/>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rPr>
          <w:t>National Bowel Cancer Screening Program – Primary Health Care Engagement Strategy</w:t>
        </w:r>
      </w:sdtContent>
    </w:sdt>
  </w:p>
  <w:p w:rsidR="0032099D" w:rsidRDefault="0032099D">
    <w:pPr>
      <w:pStyle w:val="Header"/>
    </w:pPr>
    <w:r>
      <w:rPr>
        <w:rFonts w:asciiTheme="majorHAnsi" w:eastAsiaTheme="majorEastAsia" w:hAnsiTheme="majorHAnsi" w:cstheme="majorBidi"/>
        <w:noProof/>
        <w:lang w:eastAsia="en-AU"/>
      </w:rPr>
      <mc:AlternateContent>
        <mc:Choice Requires="wpg">
          <w:drawing>
            <wp:anchor distT="0" distB="0" distL="114300" distR="114300" simplePos="0" relativeHeight="251658240" behindDoc="0" locked="0" layoutInCell="1" allowOverlap="1" wp14:anchorId="1F24757E" wp14:editId="54BC1D97">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708CAFDE" id="Group 468" o:spid="_x0000_s1026" style="position:absolute;margin-left:0;margin-top:0;width:791.15pt;height:1in;z-index:25165824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eastAsia="en-AU"/>
      </w:rPr>
      <mc:AlternateContent>
        <mc:Choice Requires="wps">
          <w:drawing>
            <wp:anchor distT="0" distB="0" distL="114300" distR="114300" simplePos="0" relativeHeight="251657216" behindDoc="0" locked="0" layoutInCell="1" allowOverlap="1" wp14:anchorId="4FC81A3F" wp14:editId="4AA3CE69">
              <wp:simplePos x="0" y="0"/>
              <wp:positionH relativeFrom="rightMargin">
                <wp:align>center</wp:align>
              </wp:positionH>
              <wp:positionV relativeFrom="page">
                <wp:align>top</wp:align>
              </wp:positionV>
              <wp:extent cx="90805" cy="822960"/>
              <wp:effectExtent l="0" t="0" r="23495" b="279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70F43C8" id="Rectangle 471" o:spid="_x0000_s1026" style="position:absolute;margin-left:0;margin-top:0;width:7.15pt;height:64.8pt;z-index:251657216;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" fillcolor="#0f6fc6 [3204]" strokecolor="#073662 [1604]" strokeweight="2pt">
              <w10:wrap anchorx="margin" anchory="page"/>
            </v:rect>
          </w:pict>
        </mc:Fallback>
      </mc:AlternateContent>
    </w:r>
    <w:r>
      <w:rPr>
        <w:rFonts w:asciiTheme="majorHAnsi" w:eastAsiaTheme="majorEastAsia" w:hAnsiTheme="majorHAnsi" w:cstheme="majorBidi"/>
        <w:noProof/>
        <w:lang w:eastAsia="en-AU"/>
      </w:rPr>
      <mc:AlternateContent>
        <mc:Choice Requires="wps">
          <w:drawing>
            <wp:anchor distT="0" distB="0" distL="114300" distR="114300" simplePos="0" relativeHeight="251656192" behindDoc="0" locked="0" layoutInCell="1" allowOverlap="1" wp14:anchorId="09325EBA" wp14:editId="6C68AB1B">
              <wp:simplePos x="0" y="0"/>
              <wp:positionH relativeFrom="leftMargin">
                <wp:align>center</wp:align>
              </wp:positionH>
              <wp:positionV relativeFrom="page">
                <wp:align>top</wp:align>
              </wp:positionV>
              <wp:extent cx="90805" cy="822960"/>
              <wp:effectExtent l="0" t="0" r="23495" b="279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E0892C8" id="Rectangle 472" o:spid="_x0000_s1026" style="position:absolute;margin-left:0;margin-top:0;width:7.15pt;height:64.8pt;z-index:251656192;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" fillcolor="#0f6fc6 [3204]" strokecolor="#073662 [1604]" strokeweight="2pt">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9D" w:rsidRDefault="0032099D">
    <w:pPr>
      <w:pStyle w:val="Header"/>
    </w:pPr>
    <w:r>
      <w:rPr>
        <w:caps/>
        <w:noProof/>
        <w:lang w:eastAsia="en-AU"/>
      </w:rPr>
      <w:drawing>
        <wp:inline distT="0" distB="0" distL="0" distR="0" wp14:anchorId="6E2CA424" wp14:editId="41A1F3F6">
          <wp:extent cx="1943100" cy="665818"/>
          <wp:effectExtent l="0" t="0" r="0" b="1270"/>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517" cy="6673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9D" w:rsidRDefault="00320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BFD"/>
    <w:multiLevelType w:val="hybridMultilevel"/>
    <w:tmpl w:val="D4A2C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83579"/>
    <w:multiLevelType w:val="hybridMultilevel"/>
    <w:tmpl w:val="C75A5612"/>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B7945"/>
    <w:multiLevelType w:val="hybridMultilevel"/>
    <w:tmpl w:val="2C088648"/>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32BA2"/>
    <w:multiLevelType w:val="hybridMultilevel"/>
    <w:tmpl w:val="D67C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F6FED"/>
    <w:multiLevelType w:val="hybridMultilevel"/>
    <w:tmpl w:val="2D1E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631ECA"/>
    <w:multiLevelType w:val="hybridMultilevel"/>
    <w:tmpl w:val="E1040D6A"/>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6" w15:restartNumberingAfterBreak="0">
    <w:nsid w:val="138A4FA8"/>
    <w:multiLevelType w:val="hybridMultilevel"/>
    <w:tmpl w:val="05BC815A"/>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1B046B"/>
    <w:multiLevelType w:val="hybridMultilevel"/>
    <w:tmpl w:val="57D4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715CE"/>
    <w:multiLevelType w:val="hybridMultilevel"/>
    <w:tmpl w:val="451A6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15F15"/>
    <w:multiLevelType w:val="multilevel"/>
    <w:tmpl w:val="3ED85A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78796F"/>
    <w:multiLevelType w:val="hybridMultilevel"/>
    <w:tmpl w:val="817AC9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8565A1"/>
    <w:multiLevelType w:val="multilevel"/>
    <w:tmpl w:val="213E9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6A0811"/>
    <w:multiLevelType w:val="hybridMultilevel"/>
    <w:tmpl w:val="3F20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C433E"/>
    <w:multiLevelType w:val="hybridMultilevel"/>
    <w:tmpl w:val="DC38FD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B53524"/>
    <w:multiLevelType w:val="hybridMultilevel"/>
    <w:tmpl w:val="0CFA238A"/>
    <w:lvl w:ilvl="0" w:tplc="4B3A78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B773BC"/>
    <w:multiLevelType w:val="hybridMultilevel"/>
    <w:tmpl w:val="9BEA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307A6"/>
    <w:multiLevelType w:val="hybridMultilevel"/>
    <w:tmpl w:val="224AE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830D7F"/>
    <w:multiLevelType w:val="hybridMultilevel"/>
    <w:tmpl w:val="FCE2F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970FD"/>
    <w:multiLevelType w:val="hybridMultilevel"/>
    <w:tmpl w:val="52422F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927FE2"/>
    <w:multiLevelType w:val="hybridMultilevel"/>
    <w:tmpl w:val="CBBC974C"/>
    <w:lvl w:ilvl="0" w:tplc="F99ECB90">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F95EC8"/>
    <w:multiLevelType w:val="hybridMultilevel"/>
    <w:tmpl w:val="3182A8CA"/>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8F33E1"/>
    <w:multiLevelType w:val="hybridMultilevel"/>
    <w:tmpl w:val="DC38FD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61499A"/>
    <w:multiLevelType w:val="hybridMultilevel"/>
    <w:tmpl w:val="9CF86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BB01D5"/>
    <w:multiLevelType w:val="multilevel"/>
    <w:tmpl w:val="683E9F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226797"/>
    <w:multiLevelType w:val="hybridMultilevel"/>
    <w:tmpl w:val="D248CD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C2101E"/>
    <w:multiLevelType w:val="hybridMultilevel"/>
    <w:tmpl w:val="1FA68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77081B"/>
    <w:multiLevelType w:val="hybridMultilevel"/>
    <w:tmpl w:val="29A4D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B74824"/>
    <w:multiLevelType w:val="hybridMultilevel"/>
    <w:tmpl w:val="92A8A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635A5D"/>
    <w:multiLevelType w:val="hybridMultilevel"/>
    <w:tmpl w:val="C9FE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721D6C"/>
    <w:multiLevelType w:val="hybridMultilevel"/>
    <w:tmpl w:val="91F87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376F21"/>
    <w:multiLevelType w:val="hybridMultilevel"/>
    <w:tmpl w:val="3ED85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374D18"/>
    <w:multiLevelType w:val="hybridMultilevel"/>
    <w:tmpl w:val="7302AFCE"/>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12"/>
  </w:num>
  <w:num w:numId="6">
    <w:abstractNumId w:val="15"/>
  </w:num>
  <w:num w:numId="7">
    <w:abstractNumId w:val="16"/>
  </w:num>
  <w:num w:numId="8">
    <w:abstractNumId w:val="10"/>
  </w:num>
  <w:num w:numId="9">
    <w:abstractNumId w:val="11"/>
  </w:num>
  <w:num w:numId="10">
    <w:abstractNumId w:val="27"/>
  </w:num>
  <w:num w:numId="11">
    <w:abstractNumId w:val="8"/>
  </w:num>
  <w:num w:numId="12">
    <w:abstractNumId w:val="3"/>
  </w:num>
  <w:num w:numId="13">
    <w:abstractNumId w:val="28"/>
  </w:num>
  <w:num w:numId="14">
    <w:abstractNumId w:val="26"/>
  </w:num>
  <w:num w:numId="15">
    <w:abstractNumId w:val="1"/>
  </w:num>
  <w:num w:numId="16">
    <w:abstractNumId w:val="14"/>
  </w:num>
  <w:num w:numId="17">
    <w:abstractNumId w:val="18"/>
  </w:num>
  <w:num w:numId="18">
    <w:abstractNumId w:val="20"/>
  </w:num>
  <w:num w:numId="19">
    <w:abstractNumId w:val="13"/>
  </w:num>
  <w:num w:numId="20">
    <w:abstractNumId w:val="6"/>
  </w:num>
  <w:num w:numId="21">
    <w:abstractNumId w:val="31"/>
  </w:num>
  <w:num w:numId="22">
    <w:abstractNumId w:val="21"/>
  </w:num>
  <w:num w:numId="23">
    <w:abstractNumId w:val="23"/>
  </w:num>
  <w:num w:numId="24">
    <w:abstractNumId w:val="30"/>
  </w:num>
  <w:num w:numId="25">
    <w:abstractNumId w:val="9"/>
  </w:num>
  <w:num w:numId="26">
    <w:abstractNumId w:val="24"/>
  </w:num>
  <w:num w:numId="27">
    <w:abstractNumId w:val="0"/>
  </w:num>
  <w:num w:numId="28">
    <w:abstractNumId w:val="25"/>
  </w:num>
  <w:num w:numId="29">
    <w:abstractNumId w:val="17"/>
  </w:num>
  <w:num w:numId="30">
    <w:abstractNumId w:val="29"/>
  </w:num>
  <w:num w:numId="31">
    <w:abstractNumId w:val="22"/>
  </w:num>
  <w:num w:numId="32">
    <w:abstractNumId w:val="19"/>
  </w:num>
  <w:num w:numId="33">
    <w:abstractNumId w:val="19"/>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0E"/>
    <w:rsid w:val="00000728"/>
    <w:rsid w:val="00003E2F"/>
    <w:rsid w:val="00005EE2"/>
    <w:rsid w:val="00010518"/>
    <w:rsid w:val="00013C76"/>
    <w:rsid w:val="000161D2"/>
    <w:rsid w:val="0001780F"/>
    <w:rsid w:val="000205D9"/>
    <w:rsid w:val="00020780"/>
    <w:rsid w:val="000239AC"/>
    <w:rsid w:val="00026D7B"/>
    <w:rsid w:val="000308BB"/>
    <w:rsid w:val="0003207E"/>
    <w:rsid w:val="00034D9D"/>
    <w:rsid w:val="000417C6"/>
    <w:rsid w:val="00041C76"/>
    <w:rsid w:val="0004555C"/>
    <w:rsid w:val="00060485"/>
    <w:rsid w:val="0006097F"/>
    <w:rsid w:val="00063922"/>
    <w:rsid w:val="00064CB7"/>
    <w:rsid w:val="00066D87"/>
    <w:rsid w:val="000708F5"/>
    <w:rsid w:val="000810C6"/>
    <w:rsid w:val="00081D2C"/>
    <w:rsid w:val="00087941"/>
    <w:rsid w:val="000909B6"/>
    <w:rsid w:val="00091802"/>
    <w:rsid w:val="00092FDB"/>
    <w:rsid w:val="0009612D"/>
    <w:rsid w:val="00096DDB"/>
    <w:rsid w:val="0009781F"/>
    <w:rsid w:val="000A0C2C"/>
    <w:rsid w:val="000A1E65"/>
    <w:rsid w:val="000A31F4"/>
    <w:rsid w:val="000B31DF"/>
    <w:rsid w:val="000B4857"/>
    <w:rsid w:val="000C3CDD"/>
    <w:rsid w:val="000D31DA"/>
    <w:rsid w:val="000D4FF8"/>
    <w:rsid w:val="000E0907"/>
    <w:rsid w:val="000E215A"/>
    <w:rsid w:val="000E3F33"/>
    <w:rsid w:val="000E63B7"/>
    <w:rsid w:val="000F1E5D"/>
    <w:rsid w:val="000F400A"/>
    <w:rsid w:val="000F7EC8"/>
    <w:rsid w:val="001020B4"/>
    <w:rsid w:val="00104DC2"/>
    <w:rsid w:val="00105465"/>
    <w:rsid w:val="001075E7"/>
    <w:rsid w:val="001121D4"/>
    <w:rsid w:val="00120949"/>
    <w:rsid w:val="00120BE0"/>
    <w:rsid w:val="00121609"/>
    <w:rsid w:val="0012178C"/>
    <w:rsid w:val="001220B9"/>
    <w:rsid w:val="00122CD7"/>
    <w:rsid w:val="001239C1"/>
    <w:rsid w:val="00124D3E"/>
    <w:rsid w:val="001274AA"/>
    <w:rsid w:val="001305EA"/>
    <w:rsid w:val="00136E49"/>
    <w:rsid w:val="00136F6F"/>
    <w:rsid w:val="00143398"/>
    <w:rsid w:val="00145EDF"/>
    <w:rsid w:val="00151BB8"/>
    <w:rsid w:val="00153530"/>
    <w:rsid w:val="00154FD7"/>
    <w:rsid w:val="00155257"/>
    <w:rsid w:val="00155914"/>
    <w:rsid w:val="00156E40"/>
    <w:rsid w:val="00160A43"/>
    <w:rsid w:val="0016662C"/>
    <w:rsid w:val="00167471"/>
    <w:rsid w:val="0017045E"/>
    <w:rsid w:val="00170E40"/>
    <w:rsid w:val="001737F8"/>
    <w:rsid w:val="001746BB"/>
    <w:rsid w:val="00174FCB"/>
    <w:rsid w:val="0018357D"/>
    <w:rsid w:val="00192029"/>
    <w:rsid w:val="00197C1A"/>
    <w:rsid w:val="001B1921"/>
    <w:rsid w:val="001B5BDC"/>
    <w:rsid w:val="001B6F12"/>
    <w:rsid w:val="001B759D"/>
    <w:rsid w:val="001C258F"/>
    <w:rsid w:val="001C2E93"/>
    <w:rsid w:val="001C4EC0"/>
    <w:rsid w:val="001C60BD"/>
    <w:rsid w:val="001D4F7F"/>
    <w:rsid w:val="001D73E3"/>
    <w:rsid w:val="001E586F"/>
    <w:rsid w:val="001F1455"/>
    <w:rsid w:val="001F4939"/>
    <w:rsid w:val="001F4C06"/>
    <w:rsid w:val="001F4FEB"/>
    <w:rsid w:val="00203B21"/>
    <w:rsid w:val="0021038C"/>
    <w:rsid w:val="002219E6"/>
    <w:rsid w:val="002221C7"/>
    <w:rsid w:val="002266C1"/>
    <w:rsid w:val="002318AD"/>
    <w:rsid w:val="0023321C"/>
    <w:rsid w:val="00234A74"/>
    <w:rsid w:val="00243F92"/>
    <w:rsid w:val="002507DC"/>
    <w:rsid w:val="00250B35"/>
    <w:rsid w:val="0025124A"/>
    <w:rsid w:val="00254061"/>
    <w:rsid w:val="00256083"/>
    <w:rsid w:val="0025610E"/>
    <w:rsid w:val="0025719A"/>
    <w:rsid w:val="0025763A"/>
    <w:rsid w:val="00260632"/>
    <w:rsid w:val="00262492"/>
    <w:rsid w:val="00263308"/>
    <w:rsid w:val="00270703"/>
    <w:rsid w:val="002717FD"/>
    <w:rsid w:val="00276308"/>
    <w:rsid w:val="00277488"/>
    <w:rsid w:val="002815DF"/>
    <w:rsid w:val="002837B9"/>
    <w:rsid w:val="00285E35"/>
    <w:rsid w:val="00292F78"/>
    <w:rsid w:val="0029381A"/>
    <w:rsid w:val="00294FF5"/>
    <w:rsid w:val="00297A1E"/>
    <w:rsid w:val="002A12C0"/>
    <w:rsid w:val="002A6C0E"/>
    <w:rsid w:val="002C43BF"/>
    <w:rsid w:val="002D0990"/>
    <w:rsid w:val="002D6F07"/>
    <w:rsid w:val="002E133D"/>
    <w:rsid w:val="002E36E2"/>
    <w:rsid w:val="002E422E"/>
    <w:rsid w:val="002E53CC"/>
    <w:rsid w:val="002F0FDC"/>
    <w:rsid w:val="002F2557"/>
    <w:rsid w:val="002F3EF6"/>
    <w:rsid w:val="002F41F1"/>
    <w:rsid w:val="002F5D96"/>
    <w:rsid w:val="002F627D"/>
    <w:rsid w:val="002F661A"/>
    <w:rsid w:val="00302789"/>
    <w:rsid w:val="00306CEA"/>
    <w:rsid w:val="0031275D"/>
    <w:rsid w:val="0032099D"/>
    <w:rsid w:val="00322DF1"/>
    <w:rsid w:val="00326750"/>
    <w:rsid w:val="0035016F"/>
    <w:rsid w:val="00350FE9"/>
    <w:rsid w:val="00351930"/>
    <w:rsid w:val="003534E4"/>
    <w:rsid w:val="00354AA1"/>
    <w:rsid w:val="00356805"/>
    <w:rsid w:val="00360BF9"/>
    <w:rsid w:val="00362FB1"/>
    <w:rsid w:val="00363569"/>
    <w:rsid w:val="003650BE"/>
    <w:rsid w:val="00372D09"/>
    <w:rsid w:val="0038104D"/>
    <w:rsid w:val="00386084"/>
    <w:rsid w:val="00386757"/>
    <w:rsid w:val="00394030"/>
    <w:rsid w:val="00395200"/>
    <w:rsid w:val="00397195"/>
    <w:rsid w:val="003A0BBD"/>
    <w:rsid w:val="003A6506"/>
    <w:rsid w:val="003B283F"/>
    <w:rsid w:val="003B6130"/>
    <w:rsid w:val="003C4455"/>
    <w:rsid w:val="003C4878"/>
    <w:rsid w:val="003D68AA"/>
    <w:rsid w:val="003D6F5E"/>
    <w:rsid w:val="003E456F"/>
    <w:rsid w:val="003E7B35"/>
    <w:rsid w:val="003F2BE8"/>
    <w:rsid w:val="003F4C81"/>
    <w:rsid w:val="003F5BBD"/>
    <w:rsid w:val="004009A1"/>
    <w:rsid w:val="00406D64"/>
    <w:rsid w:val="00407377"/>
    <w:rsid w:val="00407486"/>
    <w:rsid w:val="00417AB3"/>
    <w:rsid w:val="00430D17"/>
    <w:rsid w:val="004330A2"/>
    <w:rsid w:val="004345B5"/>
    <w:rsid w:val="00441A86"/>
    <w:rsid w:val="004441DB"/>
    <w:rsid w:val="00444D47"/>
    <w:rsid w:val="00450778"/>
    <w:rsid w:val="00452092"/>
    <w:rsid w:val="004527F3"/>
    <w:rsid w:val="004534AE"/>
    <w:rsid w:val="00456174"/>
    <w:rsid w:val="00463AFE"/>
    <w:rsid w:val="00463C16"/>
    <w:rsid w:val="00467991"/>
    <w:rsid w:val="00471256"/>
    <w:rsid w:val="00472FC0"/>
    <w:rsid w:val="0047378C"/>
    <w:rsid w:val="0049001C"/>
    <w:rsid w:val="00491B87"/>
    <w:rsid w:val="00493F28"/>
    <w:rsid w:val="00495C2C"/>
    <w:rsid w:val="00496143"/>
    <w:rsid w:val="004A219E"/>
    <w:rsid w:val="004A46E8"/>
    <w:rsid w:val="004A7172"/>
    <w:rsid w:val="004B2435"/>
    <w:rsid w:val="004B6EE5"/>
    <w:rsid w:val="004C1269"/>
    <w:rsid w:val="004C6AFF"/>
    <w:rsid w:val="004C7747"/>
    <w:rsid w:val="004D3D50"/>
    <w:rsid w:val="004E4229"/>
    <w:rsid w:val="004E42E8"/>
    <w:rsid w:val="004E4DF7"/>
    <w:rsid w:val="004E7E0A"/>
    <w:rsid w:val="004F2F1C"/>
    <w:rsid w:val="00500591"/>
    <w:rsid w:val="0050082E"/>
    <w:rsid w:val="0050250E"/>
    <w:rsid w:val="00504CA5"/>
    <w:rsid w:val="00517F17"/>
    <w:rsid w:val="00521975"/>
    <w:rsid w:val="00524D8E"/>
    <w:rsid w:val="00525321"/>
    <w:rsid w:val="005261F2"/>
    <w:rsid w:val="00526690"/>
    <w:rsid w:val="0053264F"/>
    <w:rsid w:val="00544833"/>
    <w:rsid w:val="00553C1E"/>
    <w:rsid w:val="005571AF"/>
    <w:rsid w:val="00564DCF"/>
    <w:rsid w:val="00564E16"/>
    <w:rsid w:val="0056504A"/>
    <w:rsid w:val="005657E7"/>
    <w:rsid w:val="00572275"/>
    <w:rsid w:val="005748FC"/>
    <w:rsid w:val="005773D4"/>
    <w:rsid w:val="00581C0D"/>
    <w:rsid w:val="00591D20"/>
    <w:rsid w:val="00597692"/>
    <w:rsid w:val="005A1B57"/>
    <w:rsid w:val="005A2F7E"/>
    <w:rsid w:val="005A3C10"/>
    <w:rsid w:val="005A5FE3"/>
    <w:rsid w:val="005B0DF4"/>
    <w:rsid w:val="005B5361"/>
    <w:rsid w:val="005B5686"/>
    <w:rsid w:val="005C01AF"/>
    <w:rsid w:val="005C271B"/>
    <w:rsid w:val="005C348A"/>
    <w:rsid w:val="005C4FC5"/>
    <w:rsid w:val="005C5821"/>
    <w:rsid w:val="005C71C1"/>
    <w:rsid w:val="005D143B"/>
    <w:rsid w:val="005D406E"/>
    <w:rsid w:val="005E33C7"/>
    <w:rsid w:val="00607EF8"/>
    <w:rsid w:val="00613D87"/>
    <w:rsid w:val="0061515E"/>
    <w:rsid w:val="00616F3F"/>
    <w:rsid w:val="0062700C"/>
    <w:rsid w:val="00630E16"/>
    <w:rsid w:val="006318D9"/>
    <w:rsid w:val="00633D5B"/>
    <w:rsid w:val="006355CD"/>
    <w:rsid w:val="006364F8"/>
    <w:rsid w:val="006426F1"/>
    <w:rsid w:val="00642820"/>
    <w:rsid w:val="006437DD"/>
    <w:rsid w:val="00643C0B"/>
    <w:rsid w:val="00647741"/>
    <w:rsid w:val="006649D9"/>
    <w:rsid w:val="006655F9"/>
    <w:rsid w:val="00670B10"/>
    <w:rsid w:val="00671FFC"/>
    <w:rsid w:val="006777D0"/>
    <w:rsid w:val="006778DE"/>
    <w:rsid w:val="0068084B"/>
    <w:rsid w:val="006822DE"/>
    <w:rsid w:val="00690E3C"/>
    <w:rsid w:val="00691737"/>
    <w:rsid w:val="00696CC7"/>
    <w:rsid w:val="006A6E83"/>
    <w:rsid w:val="006B0902"/>
    <w:rsid w:val="006B1305"/>
    <w:rsid w:val="006B20B8"/>
    <w:rsid w:val="006B278A"/>
    <w:rsid w:val="006D0247"/>
    <w:rsid w:val="006D09B2"/>
    <w:rsid w:val="006D554C"/>
    <w:rsid w:val="006E4304"/>
    <w:rsid w:val="006E7B51"/>
    <w:rsid w:val="006F2781"/>
    <w:rsid w:val="007005C7"/>
    <w:rsid w:val="0070324D"/>
    <w:rsid w:val="00703822"/>
    <w:rsid w:val="00706E3B"/>
    <w:rsid w:val="00711D52"/>
    <w:rsid w:val="007136D6"/>
    <w:rsid w:val="007146C4"/>
    <w:rsid w:val="00714B51"/>
    <w:rsid w:val="00714FF3"/>
    <w:rsid w:val="00720345"/>
    <w:rsid w:val="00725134"/>
    <w:rsid w:val="0073570B"/>
    <w:rsid w:val="00735DC8"/>
    <w:rsid w:val="00736D6F"/>
    <w:rsid w:val="007431D5"/>
    <w:rsid w:val="007434E1"/>
    <w:rsid w:val="00746A9D"/>
    <w:rsid w:val="00760B6F"/>
    <w:rsid w:val="00762D82"/>
    <w:rsid w:val="007639AB"/>
    <w:rsid w:val="00767E84"/>
    <w:rsid w:val="00770A8E"/>
    <w:rsid w:val="00773F29"/>
    <w:rsid w:val="007762FF"/>
    <w:rsid w:val="00782259"/>
    <w:rsid w:val="0078576D"/>
    <w:rsid w:val="007A389F"/>
    <w:rsid w:val="007A4DDD"/>
    <w:rsid w:val="007A4E0F"/>
    <w:rsid w:val="007A7682"/>
    <w:rsid w:val="007B7C49"/>
    <w:rsid w:val="007C5D30"/>
    <w:rsid w:val="007C6D30"/>
    <w:rsid w:val="007C7EFD"/>
    <w:rsid w:val="007D3278"/>
    <w:rsid w:val="007E0063"/>
    <w:rsid w:val="007E50D0"/>
    <w:rsid w:val="007E605B"/>
    <w:rsid w:val="007E7130"/>
    <w:rsid w:val="007F3635"/>
    <w:rsid w:val="007F4ABE"/>
    <w:rsid w:val="007F6389"/>
    <w:rsid w:val="00800D81"/>
    <w:rsid w:val="00802CCE"/>
    <w:rsid w:val="00802E0D"/>
    <w:rsid w:val="00805AB5"/>
    <w:rsid w:val="008061A6"/>
    <w:rsid w:val="00811300"/>
    <w:rsid w:val="00812F94"/>
    <w:rsid w:val="00815FB1"/>
    <w:rsid w:val="0081620E"/>
    <w:rsid w:val="00816644"/>
    <w:rsid w:val="008252EB"/>
    <w:rsid w:val="008267C2"/>
    <w:rsid w:val="00830BBD"/>
    <w:rsid w:val="0083204E"/>
    <w:rsid w:val="00833C32"/>
    <w:rsid w:val="0083510E"/>
    <w:rsid w:val="008373C6"/>
    <w:rsid w:val="00841057"/>
    <w:rsid w:val="00842E04"/>
    <w:rsid w:val="00843687"/>
    <w:rsid w:val="0084470D"/>
    <w:rsid w:val="008513C1"/>
    <w:rsid w:val="00852A9C"/>
    <w:rsid w:val="00852F09"/>
    <w:rsid w:val="008531EA"/>
    <w:rsid w:val="00855231"/>
    <w:rsid w:val="00860562"/>
    <w:rsid w:val="0086174C"/>
    <w:rsid w:val="00862012"/>
    <w:rsid w:val="00866226"/>
    <w:rsid w:val="00867192"/>
    <w:rsid w:val="008671D3"/>
    <w:rsid w:val="00867D30"/>
    <w:rsid w:val="00872175"/>
    <w:rsid w:val="008760D5"/>
    <w:rsid w:val="00884AE2"/>
    <w:rsid w:val="00890A57"/>
    <w:rsid w:val="00891462"/>
    <w:rsid w:val="00894D6D"/>
    <w:rsid w:val="008A0BC4"/>
    <w:rsid w:val="008A1ECE"/>
    <w:rsid w:val="008B26AE"/>
    <w:rsid w:val="008B5FAE"/>
    <w:rsid w:val="008C1D57"/>
    <w:rsid w:val="008C3CAA"/>
    <w:rsid w:val="008D067E"/>
    <w:rsid w:val="008D2C93"/>
    <w:rsid w:val="008D7251"/>
    <w:rsid w:val="008E1F8A"/>
    <w:rsid w:val="008E6740"/>
    <w:rsid w:val="008E7F4E"/>
    <w:rsid w:val="008F3D66"/>
    <w:rsid w:val="008F4B12"/>
    <w:rsid w:val="008F4FCD"/>
    <w:rsid w:val="00900858"/>
    <w:rsid w:val="00900BA1"/>
    <w:rsid w:val="00902189"/>
    <w:rsid w:val="00902804"/>
    <w:rsid w:val="00904433"/>
    <w:rsid w:val="009046E8"/>
    <w:rsid w:val="00910AE5"/>
    <w:rsid w:val="009251B9"/>
    <w:rsid w:val="0093437B"/>
    <w:rsid w:val="00936E27"/>
    <w:rsid w:val="00940648"/>
    <w:rsid w:val="00946395"/>
    <w:rsid w:val="009466A0"/>
    <w:rsid w:val="00950165"/>
    <w:rsid w:val="00950A78"/>
    <w:rsid w:val="0095289E"/>
    <w:rsid w:val="00952AAC"/>
    <w:rsid w:val="00952C87"/>
    <w:rsid w:val="00960914"/>
    <w:rsid w:val="009622A3"/>
    <w:rsid w:val="00966ECF"/>
    <w:rsid w:val="009762FE"/>
    <w:rsid w:val="009763EB"/>
    <w:rsid w:val="009778BF"/>
    <w:rsid w:val="00980966"/>
    <w:rsid w:val="00982F13"/>
    <w:rsid w:val="00983112"/>
    <w:rsid w:val="0098528C"/>
    <w:rsid w:val="00987B51"/>
    <w:rsid w:val="00991D8C"/>
    <w:rsid w:val="00992BBD"/>
    <w:rsid w:val="00992DB5"/>
    <w:rsid w:val="00997697"/>
    <w:rsid w:val="00997B48"/>
    <w:rsid w:val="009A2E90"/>
    <w:rsid w:val="009A2F3E"/>
    <w:rsid w:val="009A55E1"/>
    <w:rsid w:val="009B6C67"/>
    <w:rsid w:val="009B7867"/>
    <w:rsid w:val="009C148E"/>
    <w:rsid w:val="009C4A24"/>
    <w:rsid w:val="009D48FD"/>
    <w:rsid w:val="009E0C07"/>
    <w:rsid w:val="009E1BD3"/>
    <w:rsid w:val="00A05E47"/>
    <w:rsid w:val="00A0692C"/>
    <w:rsid w:val="00A06C46"/>
    <w:rsid w:val="00A1106A"/>
    <w:rsid w:val="00A11BD1"/>
    <w:rsid w:val="00A16133"/>
    <w:rsid w:val="00A16894"/>
    <w:rsid w:val="00A16CE4"/>
    <w:rsid w:val="00A173CB"/>
    <w:rsid w:val="00A17E5F"/>
    <w:rsid w:val="00A17F11"/>
    <w:rsid w:val="00A20E71"/>
    <w:rsid w:val="00A247F9"/>
    <w:rsid w:val="00A25848"/>
    <w:rsid w:val="00A26078"/>
    <w:rsid w:val="00A30924"/>
    <w:rsid w:val="00A30EC8"/>
    <w:rsid w:val="00A35710"/>
    <w:rsid w:val="00A35822"/>
    <w:rsid w:val="00A3656D"/>
    <w:rsid w:val="00A36A66"/>
    <w:rsid w:val="00A461E2"/>
    <w:rsid w:val="00A51404"/>
    <w:rsid w:val="00A518E8"/>
    <w:rsid w:val="00A5197F"/>
    <w:rsid w:val="00A54F31"/>
    <w:rsid w:val="00A5509B"/>
    <w:rsid w:val="00A57365"/>
    <w:rsid w:val="00A611D4"/>
    <w:rsid w:val="00A6199F"/>
    <w:rsid w:val="00A61B44"/>
    <w:rsid w:val="00A63970"/>
    <w:rsid w:val="00A70601"/>
    <w:rsid w:val="00A71B35"/>
    <w:rsid w:val="00A775AB"/>
    <w:rsid w:val="00A77E86"/>
    <w:rsid w:val="00A80182"/>
    <w:rsid w:val="00A81ED5"/>
    <w:rsid w:val="00AA352D"/>
    <w:rsid w:val="00AB080F"/>
    <w:rsid w:val="00AB0CC0"/>
    <w:rsid w:val="00AB0FD4"/>
    <w:rsid w:val="00AB58EF"/>
    <w:rsid w:val="00AC2AE0"/>
    <w:rsid w:val="00AC45FD"/>
    <w:rsid w:val="00AC643F"/>
    <w:rsid w:val="00AC67D1"/>
    <w:rsid w:val="00AD54D5"/>
    <w:rsid w:val="00AD7860"/>
    <w:rsid w:val="00AE2F4C"/>
    <w:rsid w:val="00AE5DF2"/>
    <w:rsid w:val="00AE7803"/>
    <w:rsid w:val="00AF4895"/>
    <w:rsid w:val="00B0098C"/>
    <w:rsid w:val="00B0182D"/>
    <w:rsid w:val="00B0250F"/>
    <w:rsid w:val="00B037C2"/>
    <w:rsid w:val="00B35423"/>
    <w:rsid w:val="00B35EC6"/>
    <w:rsid w:val="00B37D48"/>
    <w:rsid w:val="00B43F9B"/>
    <w:rsid w:val="00B442CA"/>
    <w:rsid w:val="00B505B9"/>
    <w:rsid w:val="00B50DF1"/>
    <w:rsid w:val="00B52C50"/>
    <w:rsid w:val="00B53A64"/>
    <w:rsid w:val="00B545E4"/>
    <w:rsid w:val="00B5644F"/>
    <w:rsid w:val="00B6353A"/>
    <w:rsid w:val="00B659B2"/>
    <w:rsid w:val="00B67FD8"/>
    <w:rsid w:val="00B70943"/>
    <w:rsid w:val="00B7362E"/>
    <w:rsid w:val="00B73E7D"/>
    <w:rsid w:val="00B7602E"/>
    <w:rsid w:val="00B779E6"/>
    <w:rsid w:val="00B834BD"/>
    <w:rsid w:val="00B86DE4"/>
    <w:rsid w:val="00B90F7D"/>
    <w:rsid w:val="00B91350"/>
    <w:rsid w:val="00B93398"/>
    <w:rsid w:val="00B976E8"/>
    <w:rsid w:val="00BA088D"/>
    <w:rsid w:val="00BA5B92"/>
    <w:rsid w:val="00BB18BF"/>
    <w:rsid w:val="00BB3E60"/>
    <w:rsid w:val="00BB704A"/>
    <w:rsid w:val="00BB7298"/>
    <w:rsid w:val="00BC0EEE"/>
    <w:rsid w:val="00BC5744"/>
    <w:rsid w:val="00BD2C02"/>
    <w:rsid w:val="00BD3AE7"/>
    <w:rsid w:val="00BD45A4"/>
    <w:rsid w:val="00BD64BF"/>
    <w:rsid w:val="00BF585B"/>
    <w:rsid w:val="00C0060F"/>
    <w:rsid w:val="00C04E21"/>
    <w:rsid w:val="00C1042C"/>
    <w:rsid w:val="00C12F29"/>
    <w:rsid w:val="00C131C6"/>
    <w:rsid w:val="00C17100"/>
    <w:rsid w:val="00C17CC5"/>
    <w:rsid w:val="00C22F75"/>
    <w:rsid w:val="00C25DB2"/>
    <w:rsid w:val="00C26A0E"/>
    <w:rsid w:val="00C31E06"/>
    <w:rsid w:val="00C33357"/>
    <w:rsid w:val="00C33CA1"/>
    <w:rsid w:val="00C35EDF"/>
    <w:rsid w:val="00C37FF7"/>
    <w:rsid w:val="00C45FA2"/>
    <w:rsid w:val="00C52F12"/>
    <w:rsid w:val="00C5366F"/>
    <w:rsid w:val="00C56E22"/>
    <w:rsid w:val="00C677A6"/>
    <w:rsid w:val="00C82A66"/>
    <w:rsid w:val="00C83161"/>
    <w:rsid w:val="00C83AD4"/>
    <w:rsid w:val="00C85647"/>
    <w:rsid w:val="00C87C67"/>
    <w:rsid w:val="00C87D97"/>
    <w:rsid w:val="00C90116"/>
    <w:rsid w:val="00C97F10"/>
    <w:rsid w:val="00CA1E18"/>
    <w:rsid w:val="00CA2565"/>
    <w:rsid w:val="00CA6FE6"/>
    <w:rsid w:val="00CB0B98"/>
    <w:rsid w:val="00CB1294"/>
    <w:rsid w:val="00CC229A"/>
    <w:rsid w:val="00CC3C2F"/>
    <w:rsid w:val="00CC673B"/>
    <w:rsid w:val="00CD0FA0"/>
    <w:rsid w:val="00CD2830"/>
    <w:rsid w:val="00CD2BEF"/>
    <w:rsid w:val="00CD2D2C"/>
    <w:rsid w:val="00CD63B0"/>
    <w:rsid w:val="00CE6617"/>
    <w:rsid w:val="00CE7EA1"/>
    <w:rsid w:val="00CF206E"/>
    <w:rsid w:val="00CF688A"/>
    <w:rsid w:val="00CF69C1"/>
    <w:rsid w:val="00D04508"/>
    <w:rsid w:val="00D056F8"/>
    <w:rsid w:val="00D06C5D"/>
    <w:rsid w:val="00D0711F"/>
    <w:rsid w:val="00D073DD"/>
    <w:rsid w:val="00D12A47"/>
    <w:rsid w:val="00D15F82"/>
    <w:rsid w:val="00D16DA4"/>
    <w:rsid w:val="00D17F9C"/>
    <w:rsid w:val="00D269B4"/>
    <w:rsid w:val="00D26A87"/>
    <w:rsid w:val="00D2726A"/>
    <w:rsid w:val="00D30607"/>
    <w:rsid w:val="00D417E9"/>
    <w:rsid w:val="00D50745"/>
    <w:rsid w:val="00D51651"/>
    <w:rsid w:val="00D56513"/>
    <w:rsid w:val="00D5686F"/>
    <w:rsid w:val="00D677CE"/>
    <w:rsid w:val="00D77299"/>
    <w:rsid w:val="00D8148E"/>
    <w:rsid w:val="00D85DDC"/>
    <w:rsid w:val="00D87BD7"/>
    <w:rsid w:val="00D92311"/>
    <w:rsid w:val="00D9303B"/>
    <w:rsid w:val="00D944ED"/>
    <w:rsid w:val="00D95802"/>
    <w:rsid w:val="00DA252A"/>
    <w:rsid w:val="00DB01DD"/>
    <w:rsid w:val="00DB07FE"/>
    <w:rsid w:val="00DB178B"/>
    <w:rsid w:val="00DB4449"/>
    <w:rsid w:val="00DC5670"/>
    <w:rsid w:val="00DD2BFE"/>
    <w:rsid w:val="00DD41D5"/>
    <w:rsid w:val="00DD49B6"/>
    <w:rsid w:val="00DD5468"/>
    <w:rsid w:val="00DE4023"/>
    <w:rsid w:val="00DE5DC5"/>
    <w:rsid w:val="00DF7B13"/>
    <w:rsid w:val="00E07727"/>
    <w:rsid w:val="00E11BC5"/>
    <w:rsid w:val="00E12FC7"/>
    <w:rsid w:val="00E16B14"/>
    <w:rsid w:val="00E22006"/>
    <w:rsid w:val="00E23E96"/>
    <w:rsid w:val="00E24CD1"/>
    <w:rsid w:val="00E31168"/>
    <w:rsid w:val="00E35D1E"/>
    <w:rsid w:val="00E412EF"/>
    <w:rsid w:val="00E44A30"/>
    <w:rsid w:val="00E47214"/>
    <w:rsid w:val="00E50648"/>
    <w:rsid w:val="00E51174"/>
    <w:rsid w:val="00E51629"/>
    <w:rsid w:val="00E52687"/>
    <w:rsid w:val="00E5298F"/>
    <w:rsid w:val="00E61811"/>
    <w:rsid w:val="00E629E8"/>
    <w:rsid w:val="00E65F96"/>
    <w:rsid w:val="00E67EC6"/>
    <w:rsid w:val="00E72527"/>
    <w:rsid w:val="00E72956"/>
    <w:rsid w:val="00E74ADB"/>
    <w:rsid w:val="00E75A05"/>
    <w:rsid w:val="00E778DD"/>
    <w:rsid w:val="00E80414"/>
    <w:rsid w:val="00E92E8D"/>
    <w:rsid w:val="00E930F0"/>
    <w:rsid w:val="00E937E9"/>
    <w:rsid w:val="00E96047"/>
    <w:rsid w:val="00E961E1"/>
    <w:rsid w:val="00EA2F7A"/>
    <w:rsid w:val="00EA7EE7"/>
    <w:rsid w:val="00EB079C"/>
    <w:rsid w:val="00EB5682"/>
    <w:rsid w:val="00EC2207"/>
    <w:rsid w:val="00ED2BAB"/>
    <w:rsid w:val="00ED2C55"/>
    <w:rsid w:val="00ED314D"/>
    <w:rsid w:val="00ED55F4"/>
    <w:rsid w:val="00EE151D"/>
    <w:rsid w:val="00EF69B6"/>
    <w:rsid w:val="00F01093"/>
    <w:rsid w:val="00F0671B"/>
    <w:rsid w:val="00F145E8"/>
    <w:rsid w:val="00F14B63"/>
    <w:rsid w:val="00F15A40"/>
    <w:rsid w:val="00F15CE8"/>
    <w:rsid w:val="00F20A1A"/>
    <w:rsid w:val="00F20DD3"/>
    <w:rsid w:val="00F24691"/>
    <w:rsid w:val="00F25381"/>
    <w:rsid w:val="00F253CD"/>
    <w:rsid w:val="00F27918"/>
    <w:rsid w:val="00F27BE4"/>
    <w:rsid w:val="00F3473B"/>
    <w:rsid w:val="00F35499"/>
    <w:rsid w:val="00F36B1F"/>
    <w:rsid w:val="00F3761E"/>
    <w:rsid w:val="00F42232"/>
    <w:rsid w:val="00F42443"/>
    <w:rsid w:val="00F424F5"/>
    <w:rsid w:val="00F477BA"/>
    <w:rsid w:val="00F47A3A"/>
    <w:rsid w:val="00F5214F"/>
    <w:rsid w:val="00F635BE"/>
    <w:rsid w:val="00F65710"/>
    <w:rsid w:val="00F65BAA"/>
    <w:rsid w:val="00F65D64"/>
    <w:rsid w:val="00F7175E"/>
    <w:rsid w:val="00F720BF"/>
    <w:rsid w:val="00F731A6"/>
    <w:rsid w:val="00F74864"/>
    <w:rsid w:val="00F75233"/>
    <w:rsid w:val="00F76D76"/>
    <w:rsid w:val="00F80838"/>
    <w:rsid w:val="00F83D23"/>
    <w:rsid w:val="00F855C0"/>
    <w:rsid w:val="00F9036A"/>
    <w:rsid w:val="00F928FD"/>
    <w:rsid w:val="00F95658"/>
    <w:rsid w:val="00FA253D"/>
    <w:rsid w:val="00FA662D"/>
    <w:rsid w:val="00FA77DC"/>
    <w:rsid w:val="00FB0B91"/>
    <w:rsid w:val="00FB2EB9"/>
    <w:rsid w:val="00FB530A"/>
    <w:rsid w:val="00FC7035"/>
    <w:rsid w:val="00FD18DC"/>
    <w:rsid w:val="00FD3834"/>
    <w:rsid w:val="00FE2784"/>
    <w:rsid w:val="00FE295C"/>
    <w:rsid w:val="00FE453E"/>
    <w:rsid w:val="00FF1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0E0B65-8BB5-4AC0-9BC9-DD108E8B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E8"/>
    <w:rPr>
      <w:sz w:val="20"/>
      <w:szCs w:val="20"/>
    </w:rPr>
  </w:style>
  <w:style w:type="paragraph" w:styleId="Heading1">
    <w:name w:val="heading 1"/>
    <w:basedOn w:val="Normal"/>
    <w:next w:val="Normal"/>
    <w:link w:val="Heading1Char"/>
    <w:uiPriority w:val="9"/>
    <w:qFormat/>
    <w:rsid w:val="00CD2830"/>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b/>
      <w:bCs/>
      <w:color w:val="FFFFFF" w:themeColor="background1"/>
      <w:spacing w:val="15"/>
      <w:sz w:val="22"/>
      <w:szCs w:val="22"/>
    </w:rPr>
  </w:style>
  <w:style w:type="paragraph" w:styleId="Heading2">
    <w:name w:val="heading 2"/>
    <w:basedOn w:val="Heading3"/>
    <w:next w:val="Normal"/>
    <w:link w:val="Heading2Char"/>
    <w:uiPriority w:val="9"/>
    <w:unhideWhenUsed/>
    <w:qFormat/>
    <w:rsid w:val="00CA6FE6"/>
    <w:pPr>
      <w:numPr>
        <w:numId w:val="0"/>
      </w:numPr>
      <w:outlineLvl w:val="1"/>
    </w:pPr>
    <w:rPr>
      <w:sz w:val="24"/>
      <w:szCs w:val="24"/>
    </w:rPr>
  </w:style>
  <w:style w:type="paragraph" w:styleId="Heading3">
    <w:name w:val="heading 3"/>
    <w:basedOn w:val="Normal"/>
    <w:next w:val="Normal"/>
    <w:link w:val="Heading3Char"/>
    <w:uiPriority w:val="9"/>
    <w:unhideWhenUsed/>
    <w:qFormat/>
    <w:rsid w:val="00CA6FE6"/>
    <w:pPr>
      <w:numPr>
        <w:numId w:val="32"/>
      </w:numPr>
      <w:pBdr>
        <w:top w:val="single" w:sz="6" w:space="2" w:color="0F6FC6" w:themeColor="accent1"/>
        <w:left w:val="single" w:sz="6" w:space="2" w:color="0F6FC6" w:themeColor="accent1"/>
      </w:pBdr>
      <w:spacing w:before="300" w:after="0"/>
      <w:outlineLvl w:val="2"/>
    </w:pPr>
    <w:rPr>
      <w:caps/>
      <w:color w:val="073662" w:themeColor="accent1" w:themeShade="7F"/>
      <w:spacing w:val="15"/>
      <w:sz w:val="22"/>
      <w:szCs w:val="22"/>
    </w:rPr>
  </w:style>
  <w:style w:type="paragraph" w:styleId="Heading4">
    <w:name w:val="heading 4"/>
    <w:basedOn w:val="Normal"/>
    <w:next w:val="Normal"/>
    <w:link w:val="Heading4Char"/>
    <w:uiPriority w:val="9"/>
    <w:unhideWhenUsed/>
    <w:qFormat/>
    <w:rsid w:val="00F15CE8"/>
    <w:pPr>
      <w:pBdr>
        <w:top w:val="dotted" w:sz="6" w:space="2" w:color="0F6FC6" w:themeColor="accent1"/>
        <w:left w:val="dotted" w:sz="6" w:space="2" w:color="0F6FC6" w:themeColor="accent1"/>
      </w:pBdr>
      <w:spacing w:before="300" w:after="0"/>
      <w:outlineLvl w:val="3"/>
    </w:pPr>
    <w:rPr>
      <w:caps/>
      <w:color w:val="0B5294" w:themeColor="accent1" w:themeShade="BF"/>
      <w:spacing w:val="10"/>
      <w:sz w:val="22"/>
      <w:szCs w:val="22"/>
    </w:rPr>
  </w:style>
  <w:style w:type="paragraph" w:styleId="Heading5">
    <w:name w:val="heading 5"/>
    <w:basedOn w:val="Normal"/>
    <w:next w:val="Normal"/>
    <w:link w:val="Heading5Char"/>
    <w:uiPriority w:val="9"/>
    <w:unhideWhenUsed/>
    <w:qFormat/>
    <w:rsid w:val="00F15CE8"/>
    <w:pPr>
      <w:pBdr>
        <w:bottom w:val="single" w:sz="6" w:space="1" w:color="0F6FC6" w:themeColor="accent1"/>
      </w:pBdr>
      <w:spacing w:before="300" w:after="0"/>
      <w:outlineLvl w:val="4"/>
    </w:pPr>
    <w:rPr>
      <w:caps/>
      <w:color w:val="0B5294" w:themeColor="accent1" w:themeShade="BF"/>
      <w:spacing w:val="10"/>
      <w:sz w:val="22"/>
      <w:szCs w:val="22"/>
    </w:rPr>
  </w:style>
  <w:style w:type="paragraph" w:styleId="Heading6">
    <w:name w:val="heading 6"/>
    <w:basedOn w:val="Normal"/>
    <w:next w:val="Normal"/>
    <w:link w:val="Heading6Char"/>
    <w:uiPriority w:val="9"/>
    <w:unhideWhenUsed/>
    <w:qFormat/>
    <w:rsid w:val="00F15CE8"/>
    <w:pPr>
      <w:pBdr>
        <w:bottom w:val="dotted" w:sz="6" w:space="1" w:color="0F6FC6" w:themeColor="accent1"/>
      </w:pBdr>
      <w:spacing w:before="300" w:after="0"/>
      <w:outlineLvl w:val="5"/>
    </w:pPr>
    <w:rPr>
      <w:caps/>
      <w:color w:val="0B5294" w:themeColor="accent1" w:themeShade="BF"/>
      <w:spacing w:val="10"/>
      <w:sz w:val="22"/>
      <w:szCs w:val="22"/>
    </w:rPr>
  </w:style>
  <w:style w:type="paragraph" w:styleId="Heading7">
    <w:name w:val="heading 7"/>
    <w:basedOn w:val="Normal"/>
    <w:next w:val="Normal"/>
    <w:link w:val="Heading7Char"/>
    <w:uiPriority w:val="9"/>
    <w:unhideWhenUsed/>
    <w:qFormat/>
    <w:rsid w:val="00F15CE8"/>
    <w:pPr>
      <w:spacing w:before="300" w:after="0"/>
      <w:outlineLvl w:val="6"/>
    </w:pPr>
    <w:rPr>
      <w:caps/>
      <w:color w:val="0B5294" w:themeColor="accent1" w:themeShade="BF"/>
      <w:spacing w:val="10"/>
      <w:sz w:val="22"/>
      <w:szCs w:val="22"/>
    </w:rPr>
  </w:style>
  <w:style w:type="paragraph" w:styleId="Heading8">
    <w:name w:val="heading 8"/>
    <w:basedOn w:val="Normal"/>
    <w:next w:val="Normal"/>
    <w:link w:val="Heading8Char"/>
    <w:uiPriority w:val="9"/>
    <w:unhideWhenUsed/>
    <w:qFormat/>
    <w:rsid w:val="00F15CE8"/>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5CE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
    <w:basedOn w:val="Normal"/>
    <w:link w:val="ListParagraphChar"/>
    <w:uiPriority w:val="34"/>
    <w:qFormat/>
    <w:rsid w:val="00F15CE8"/>
    <w:pPr>
      <w:ind w:left="720"/>
      <w:contextualSpacing/>
    </w:pPr>
  </w:style>
  <w:style w:type="paragraph" w:styleId="BalloonText">
    <w:name w:val="Balloon Text"/>
    <w:basedOn w:val="Normal"/>
    <w:link w:val="BalloonTextChar"/>
    <w:uiPriority w:val="99"/>
    <w:semiHidden/>
    <w:unhideWhenUsed/>
    <w:rsid w:val="00155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914"/>
    <w:rPr>
      <w:rFonts w:ascii="Tahoma" w:hAnsi="Tahoma" w:cs="Tahoma"/>
      <w:sz w:val="16"/>
      <w:szCs w:val="16"/>
    </w:rPr>
  </w:style>
  <w:style w:type="character" w:styleId="CommentReference">
    <w:name w:val="annotation reference"/>
    <w:basedOn w:val="DefaultParagraphFont"/>
    <w:uiPriority w:val="99"/>
    <w:semiHidden/>
    <w:unhideWhenUsed/>
    <w:rsid w:val="00816644"/>
    <w:rPr>
      <w:sz w:val="16"/>
      <w:szCs w:val="16"/>
    </w:rPr>
  </w:style>
  <w:style w:type="paragraph" w:styleId="CommentText">
    <w:name w:val="annotation text"/>
    <w:basedOn w:val="Normal"/>
    <w:link w:val="CommentTextChar"/>
    <w:uiPriority w:val="99"/>
    <w:semiHidden/>
    <w:unhideWhenUsed/>
    <w:rsid w:val="00816644"/>
    <w:pPr>
      <w:spacing w:line="240" w:lineRule="auto"/>
    </w:pPr>
  </w:style>
  <w:style w:type="character" w:customStyle="1" w:styleId="CommentTextChar">
    <w:name w:val="Comment Text Char"/>
    <w:basedOn w:val="DefaultParagraphFont"/>
    <w:link w:val="CommentText"/>
    <w:uiPriority w:val="99"/>
    <w:semiHidden/>
    <w:rsid w:val="00816644"/>
    <w:rPr>
      <w:sz w:val="20"/>
      <w:szCs w:val="20"/>
    </w:rPr>
  </w:style>
  <w:style w:type="paragraph" w:styleId="CommentSubject">
    <w:name w:val="annotation subject"/>
    <w:basedOn w:val="CommentText"/>
    <w:next w:val="CommentText"/>
    <w:link w:val="CommentSubjectChar"/>
    <w:uiPriority w:val="99"/>
    <w:semiHidden/>
    <w:unhideWhenUsed/>
    <w:rsid w:val="00816644"/>
    <w:rPr>
      <w:b/>
      <w:bCs/>
    </w:rPr>
  </w:style>
  <w:style w:type="character" w:customStyle="1" w:styleId="CommentSubjectChar">
    <w:name w:val="Comment Subject Char"/>
    <w:basedOn w:val="CommentTextChar"/>
    <w:link w:val="CommentSubject"/>
    <w:uiPriority w:val="99"/>
    <w:semiHidden/>
    <w:rsid w:val="00816644"/>
    <w:rPr>
      <w:b/>
      <w:bCs/>
      <w:sz w:val="20"/>
      <w:szCs w:val="20"/>
    </w:rPr>
  </w:style>
  <w:style w:type="table" w:styleId="TableGrid">
    <w:name w:val="Table Grid"/>
    <w:basedOn w:val="TableNormal"/>
    <w:uiPriority w:val="59"/>
    <w:rsid w:val="0052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30BBD"/>
    <w:pPr>
      <w:spacing w:after="0" w:line="240" w:lineRule="auto"/>
    </w:pPr>
    <w:rPr>
      <w:rFonts w:ascii="Arial" w:eastAsia="Times New Roman" w:hAnsi="Arial" w:cs="Times New Roman"/>
    </w:rPr>
  </w:style>
  <w:style w:type="character" w:customStyle="1" w:styleId="EndnoteTextChar">
    <w:name w:val="Endnote Text Char"/>
    <w:basedOn w:val="DefaultParagraphFont"/>
    <w:link w:val="EndnoteText"/>
    <w:uiPriority w:val="99"/>
    <w:semiHidden/>
    <w:rsid w:val="00830BBD"/>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30BBD"/>
    <w:rPr>
      <w:vertAlign w:val="superscript"/>
    </w:rPr>
  </w:style>
  <w:style w:type="paragraph" w:styleId="FootnoteText">
    <w:name w:val="footnote text"/>
    <w:basedOn w:val="Normal"/>
    <w:link w:val="FootnoteTextChar"/>
    <w:uiPriority w:val="99"/>
    <w:unhideWhenUsed/>
    <w:rsid w:val="00430D17"/>
    <w:pPr>
      <w:spacing w:after="0" w:line="240" w:lineRule="auto"/>
    </w:pPr>
  </w:style>
  <w:style w:type="character" w:customStyle="1" w:styleId="FootnoteTextChar">
    <w:name w:val="Footnote Text Char"/>
    <w:basedOn w:val="DefaultParagraphFont"/>
    <w:link w:val="FootnoteText"/>
    <w:uiPriority w:val="99"/>
    <w:rsid w:val="00430D17"/>
    <w:rPr>
      <w:sz w:val="20"/>
      <w:szCs w:val="20"/>
    </w:rPr>
  </w:style>
  <w:style w:type="character" w:styleId="FootnoteReference">
    <w:name w:val="footnote reference"/>
    <w:uiPriority w:val="99"/>
    <w:rsid w:val="00430D17"/>
    <w:rPr>
      <w:vertAlign w:val="superscript"/>
    </w:rPr>
  </w:style>
  <w:style w:type="character" w:customStyle="1" w:styleId="Heading1Char">
    <w:name w:val="Heading 1 Char"/>
    <w:basedOn w:val="DefaultParagraphFont"/>
    <w:link w:val="Heading1"/>
    <w:uiPriority w:val="9"/>
    <w:rsid w:val="00CD2830"/>
    <w:rPr>
      <w:b/>
      <w:bCs/>
      <w:color w:val="FFFFFF" w:themeColor="background1"/>
      <w:spacing w:val="15"/>
      <w:shd w:val="clear" w:color="auto" w:fill="0F6FC6" w:themeFill="accent1"/>
    </w:rPr>
  </w:style>
  <w:style w:type="character" w:customStyle="1" w:styleId="Heading2Char">
    <w:name w:val="Heading 2 Char"/>
    <w:basedOn w:val="DefaultParagraphFont"/>
    <w:link w:val="Heading2"/>
    <w:uiPriority w:val="9"/>
    <w:rsid w:val="00CA6FE6"/>
    <w:rPr>
      <w:caps/>
      <w:color w:val="073662" w:themeColor="accent1" w:themeShade="7F"/>
      <w:spacing w:val="15"/>
      <w:sz w:val="24"/>
      <w:szCs w:val="24"/>
    </w:rPr>
  </w:style>
  <w:style w:type="character" w:customStyle="1" w:styleId="Heading3Char">
    <w:name w:val="Heading 3 Char"/>
    <w:basedOn w:val="DefaultParagraphFont"/>
    <w:link w:val="Heading3"/>
    <w:uiPriority w:val="9"/>
    <w:rsid w:val="00CA6FE6"/>
    <w:rPr>
      <w:caps/>
      <w:color w:val="073662" w:themeColor="accent1" w:themeShade="7F"/>
      <w:spacing w:val="15"/>
    </w:rPr>
  </w:style>
  <w:style w:type="character" w:customStyle="1" w:styleId="Heading4Char">
    <w:name w:val="Heading 4 Char"/>
    <w:basedOn w:val="DefaultParagraphFont"/>
    <w:link w:val="Heading4"/>
    <w:uiPriority w:val="9"/>
    <w:rsid w:val="00F15CE8"/>
    <w:rPr>
      <w:caps/>
      <w:color w:val="0B5294" w:themeColor="accent1" w:themeShade="BF"/>
      <w:spacing w:val="10"/>
    </w:rPr>
  </w:style>
  <w:style w:type="character" w:customStyle="1" w:styleId="Heading5Char">
    <w:name w:val="Heading 5 Char"/>
    <w:basedOn w:val="DefaultParagraphFont"/>
    <w:link w:val="Heading5"/>
    <w:uiPriority w:val="9"/>
    <w:rsid w:val="00F15CE8"/>
    <w:rPr>
      <w:caps/>
      <w:color w:val="0B5294" w:themeColor="accent1" w:themeShade="BF"/>
      <w:spacing w:val="10"/>
    </w:rPr>
  </w:style>
  <w:style w:type="character" w:customStyle="1" w:styleId="Heading6Char">
    <w:name w:val="Heading 6 Char"/>
    <w:basedOn w:val="DefaultParagraphFont"/>
    <w:link w:val="Heading6"/>
    <w:uiPriority w:val="9"/>
    <w:rsid w:val="00F15CE8"/>
    <w:rPr>
      <w:caps/>
      <w:color w:val="0B5294" w:themeColor="accent1" w:themeShade="BF"/>
      <w:spacing w:val="10"/>
    </w:rPr>
  </w:style>
  <w:style w:type="character" w:customStyle="1" w:styleId="Heading7Char">
    <w:name w:val="Heading 7 Char"/>
    <w:basedOn w:val="DefaultParagraphFont"/>
    <w:link w:val="Heading7"/>
    <w:uiPriority w:val="9"/>
    <w:rsid w:val="00F15CE8"/>
    <w:rPr>
      <w:caps/>
      <w:color w:val="0B5294" w:themeColor="accent1" w:themeShade="BF"/>
      <w:spacing w:val="10"/>
    </w:rPr>
  </w:style>
  <w:style w:type="character" w:customStyle="1" w:styleId="Heading8Char">
    <w:name w:val="Heading 8 Char"/>
    <w:basedOn w:val="DefaultParagraphFont"/>
    <w:link w:val="Heading8"/>
    <w:uiPriority w:val="9"/>
    <w:rsid w:val="00F15CE8"/>
    <w:rPr>
      <w:caps/>
      <w:spacing w:val="10"/>
      <w:sz w:val="18"/>
      <w:szCs w:val="18"/>
    </w:rPr>
  </w:style>
  <w:style w:type="character" w:customStyle="1" w:styleId="Heading9Char">
    <w:name w:val="Heading 9 Char"/>
    <w:basedOn w:val="DefaultParagraphFont"/>
    <w:link w:val="Heading9"/>
    <w:uiPriority w:val="9"/>
    <w:rsid w:val="00F15CE8"/>
    <w:rPr>
      <w:i/>
      <w:caps/>
      <w:spacing w:val="10"/>
      <w:sz w:val="18"/>
      <w:szCs w:val="18"/>
    </w:rPr>
  </w:style>
  <w:style w:type="paragraph" w:customStyle="1" w:styleId="BodyText1">
    <w:name w:val="Body Text1"/>
    <w:basedOn w:val="Normal"/>
    <w:next w:val="BodyText"/>
    <w:link w:val="bodytextChar"/>
    <w:rsid w:val="007434E1"/>
    <w:pPr>
      <w:spacing w:before="40" w:after="80" w:line="260" w:lineRule="atLeast"/>
      <w:ind w:left="360"/>
    </w:pPr>
    <w:rPr>
      <w:rFonts w:asciiTheme="majorHAnsi" w:eastAsia="Times New Roman" w:hAnsiTheme="majorHAnsi" w:cstheme="majorHAnsi"/>
      <w:b/>
      <w:sz w:val="24"/>
    </w:rPr>
  </w:style>
  <w:style w:type="character" w:customStyle="1" w:styleId="bodytextChar">
    <w:name w:val="body text Char"/>
    <w:basedOn w:val="DefaultParagraphFont"/>
    <w:link w:val="BodyText1"/>
    <w:locked/>
    <w:rsid w:val="007434E1"/>
    <w:rPr>
      <w:rFonts w:asciiTheme="majorHAnsi" w:eastAsia="Times New Roman" w:hAnsiTheme="majorHAnsi" w:cstheme="majorHAnsi"/>
      <w:b/>
      <w:sz w:val="24"/>
      <w:szCs w:val="20"/>
    </w:rPr>
  </w:style>
  <w:style w:type="paragraph" w:customStyle="1" w:styleId="AIHWbodytext">
    <w:name w:val="AIHW body text"/>
    <w:basedOn w:val="Normal"/>
    <w:link w:val="AIHWbodytextChar"/>
    <w:rsid w:val="007434E1"/>
    <w:pPr>
      <w:spacing w:before="60" w:after="120" w:line="260" w:lineRule="atLeast"/>
    </w:pPr>
    <w:rPr>
      <w:rFonts w:ascii="Book Antiqua" w:eastAsia="Times New Roman" w:hAnsi="Book Antiqua" w:cs="Times New Roman"/>
    </w:rPr>
  </w:style>
  <w:style w:type="character" w:customStyle="1" w:styleId="AIHWbodytextChar">
    <w:name w:val="AIHW body text Char"/>
    <w:link w:val="AIHWbodytext"/>
    <w:locked/>
    <w:rsid w:val="007434E1"/>
    <w:rPr>
      <w:rFonts w:ascii="Book Antiqua" w:eastAsia="Times New Roman" w:hAnsi="Book Antiqua" w:cs="Times New Roman"/>
      <w:szCs w:val="20"/>
    </w:rPr>
  </w:style>
  <w:style w:type="character" w:styleId="Emphasis">
    <w:name w:val="Emphasis"/>
    <w:uiPriority w:val="20"/>
    <w:qFormat/>
    <w:rsid w:val="00F15CE8"/>
    <w:rPr>
      <w:caps/>
      <w:color w:val="073662" w:themeColor="accent1" w:themeShade="7F"/>
      <w:spacing w:val="5"/>
    </w:rPr>
  </w:style>
  <w:style w:type="paragraph" w:styleId="BodyText">
    <w:name w:val="Body Text"/>
    <w:basedOn w:val="Normal"/>
    <w:link w:val="BodyTextChar0"/>
    <w:uiPriority w:val="99"/>
    <w:semiHidden/>
    <w:unhideWhenUsed/>
    <w:rsid w:val="007434E1"/>
    <w:pPr>
      <w:spacing w:after="120"/>
    </w:pPr>
  </w:style>
  <w:style w:type="character" w:customStyle="1" w:styleId="BodyTextChar0">
    <w:name w:val="Body Text Char"/>
    <w:basedOn w:val="DefaultParagraphFont"/>
    <w:link w:val="BodyText"/>
    <w:uiPriority w:val="99"/>
    <w:semiHidden/>
    <w:rsid w:val="007434E1"/>
  </w:style>
  <w:style w:type="character" w:styleId="Hyperlink">
    <w:name w:val="Hyperlink"/>
    <w:basedOn w:val="DefaultParagraphFont"/>
    <w:uiPriority w:val="99"/>
    <w:unhideWhenUsed/>
    <w:rsid w:val="00D26A87"/>
    <w:rPr>
      <w:color w:val="F49100" w:themeColor="hyperlink"/>
      <w:u w:val="single"/>
    </w:rPr>
  </w:style>
  <w:style w:type="paragraph" w:customStyle="1" w:styleId="p">
    <w:name w:val="p"/>
    <w:basedOn w:val="Normal"/>
    <w:rsid w:val="00E74ADB"/>
    <w:pPr>
      <w:spacing w:after="360" w:line="240" w:lineRule="auto"/>
    </w:pPr>
    <w:rPr>
      <w:rFonts w:ascii="Times New Roman" w:eastAsia="Times New Roman" w:hAnsi="Times New Roman" w:cs="Times New Roman"/>
      <w:sz w:val="24"/>
      <w:szCs w:val="24"/>
      <w:lang w:eastAsia="en-AU"/>
    </w:rPr>
  </w:style>
  <w:style w:type="paragraph" w:customStyle="1" w:styleId="CharCharChar">
    <w:name w:val="Char Char Char"/>
    <w:basedOn w:val="Normal"/>
    <w:rsid w:val="002266C1"/>
    <w:pPr>
      <w:spacing w:after="0" w:line="240" w:lineRule="auto"/>
    </w:pPr>
    <w:rPr>
      <w:rFonts w:ascii="Arial" w:eastAsia="Times New Roman" w:hAnsi="Arial" w:cs="Arial"/>
    </w:rPr>
  </w:style>
  <w:style w:type="paragraph" w:customStyle="1" w:styleId="Instructions">
    <w:name w:val="Instructions"/>
    <w:basedOn w:val="AIHWbodytext"/>
    <w:link w:val="InstructionsChar"/>
    <w:rsid w:val="002266C1"/>
    <w:pPr>
      <w:spacing w:before="120"/>
    </w:pPr>
    <w:rPr>
      <w:color w:val="C00000"/>
    </w:rPr>
  </w:style>
  <w:style w:type="character" w:customStyle="1" w:styleId="InstructionsChar">
    <w:name w:val="Instructions Char"/>
    <w:link w:val="Instructions"/>
    <w:rsid w:val="002266C1"/>
    <w:rPr>
      <w:rFonts w:ascii="Book Antiqua" w:eastAsia="Times New Roman" w:hAnsi="Book Antiqua" w:cs="Times New Roman"/>
      <w:color w:val="C00000"/>
      <w:szCs w:val="20"/>
    </w:rPr>
  </w:style>
  <w:style w:type="character" w:customStyle="1" w:styleId="apple-converted-space">
    <w:name w:val="apple-converted-space"/>
    <w:basedOn w:val="DefaultParagraphFont"/>
    <w:rsid w:val="007431D5"/>
  </w:style>
  <w:style w:type="character" w:customStyle="1" w:styleId="cca-citation">
    <w:name w:val="cca-citation"/>
    <w:basedOn w:val="DefaultParagraphFont"/>
    <w:rsid w:val="007431D5"/>
  </w:style>
  <w:style w:type="character" w:customStyle="1" w:styleId="mw-cite-backlink">
    <w:name w:val="mw-cite-backlink"/>
    <w:basedOn w:val="DefaultParagraphFont"/>
    <w:rsid w:val="007431D5"/>
  </w:style>
  <w:style w:type="character" w:customStyle="1" w:styleId="cite-accessibility-label">
    <w:name w:val="cite-accessibility-label"/>
    <w:basedOn w:val="DefaultParagraphFont"/>
    <w:rsid w:val="007431D5"/>
  </w:style>
  <w:style w:type="character" w:styleId="FollowedHyperlink">
    <w:name w:val="FollowedHyperlink"/>
    <w:basedOn w:val="DefaultParagraphFont"/>
    <w:uiPriority w:val="99"/>
    <w:semiHidden/>
    <w:unhideWhenUsed/>
    <w:rsid w:val="005C5821"/>
    <w:rPr>
      <w:color w:val="85DFD0" w:themeColor="followedHyperlink"/>
      <w:u w:val="single"/>
    </w:rPr>
  </w:style>
  <w:style w:type="paragraph" w:customStyle="1" w:styleId="Default">
    <w:name w:val="Default"/>
    <w:rsid w:val="000417C6"/>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1">
    <w:name w:val="Pa1"/>
    <w:basedOn w:val="Default"/>
    <w:next w:val="Default"/>
    <w:uiPriority w:val="99"/>
    <w:rsid w:val="000417C6"/>
    <w:pPr>
      <w:spacing w:line="181" w:lineRule="atLeast"/>
    </w:pPr>
    <w:rPr>
      <w:rFonts w:cstheme="minorBidi"/>
      <w:color w:val="auto"/>
    </w:rPr>
  </w:style>
  <w:style w:type="paragraph" w:styleId="Header">
    <w:name w:val="header"/>
    <w:basedOn w:val="Normal"/>
    <w:link w:val="HeaderChar"/>
    <w:uiPriority w:val="99"/>
    <w:unhideWhenUsed/>
    <w:rsid w:val="0098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51"/>
  </w:style>
  <w:style w:type="paragraph" w:styleId="Footer">
    <w:name w:val="footer"/>
    <w:basedOn w:val="Normal"/>
    <w:link w:val="FooterChar"/>
    <w:uiPriority w:val="99"/>
    <w:unhideWhenUsed/>
    <w:rsid w:val="0098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51"/>
  </w:style>
  <w:style w:type="paragraph" w:customStyle="1" w:styleId="Bodytextnew">
    <w:name w:val="Body text (new)"/>
    <w:basedOn w:val="Normal"/>
    <w:link w:val="BodytextnewCharChar"/>
    <w:rsid w:val="00E22006"/>
    <w:pPr>
      <w:spacing w:before="240" w:after="240" w:line="360" w:lineRule="auto"/>
      <w:jc w:val="both"/>
    </w:pPr>
    <w:rPr>
      <w:rFonts w:ascii="Verdana" w:eastAsia="Times New Roman" w:hAnsi="Verdana" w:cs="Times New Roman"/>
      <w:color w:val="000080"/>
      <w:sz w:val="18"/>
      <w:lang w:val="en-GB" w:eastAsia="en-GB"/>
    </w:rPr>
  </w:style>
  <w:style w:type="character" w:customStyle="1" w:styleId="BodytextnewCharChar">
    <w:name w:val="Body text (new) Char Char"/>
    <w:link w:val="Bodytextnew"/>
    <w:locked/>
    <w:rsid w:val="00E22006"/>
    <w:rPr>
      <w:rFonts w:ascii="Verdana" w:eastAsia="Times New Roman" w:hAnsi="Verdana" w:cs="Times New Roman"/>
      <w:color w:val="000080"/>
      <w:sz w:val="18"/>
      <w:szCs w:val="20"/>
      <w:lang w:val="en-GB" w:eastAsia="en-GB"/>
    </w:rPr>
  </w:style>
  <w:style w:type="paragraph" w:styleId="Title">
    <w:name w:val="Title"/>
    <w:basedOn w:val="Normal"/>
    <w:next w:val="Normal"/>
    <w:link w:val="TitleChar"/>
    <w:uiPriority w:val="10"/>
    <w:qFormat/>
    <w:rsid w:val="00C0060F"/>
    <w:pPr>
      <w:spacing w:before="120" w:after="120"/>
    </w:pPr>
    <w:rPr>
      <w:rFonts w:ascii="Arial Narrow" w:hAnsi="Arial Narrow"/>
      <w:caps/>
      <w:color w:val="0F6FC6" w:themeColor="accent1"/>
      <w:spacing w:val="10"/>
      <w:kern w:val="28"/>
      <w:sz w:val="72"/>
      <w:szCs w:val="72"/>
    </w:rPr>
  </w:style>
  <w:style w:type="character" w:customStyle="1" w:styleId="TitleChar">
    <w:name w:val="Title Char"/>
    <w:basedOn w:val="DefaultParagraphFont"/>
    <w:link w:val="Title"/>
    <w:uiPriority w:val="10"/>
    <w:rsid w:val="00C0060F"/>
    <w:rPr>
      <w:rFonts w:ascii="Arial Narrow" w:hAnsi="Arial Narrow"/>
      <w:caps/>
      <w:color w:val="0F6FC6" w:themeColor="accent1"/>
      <w:spacing w:val="10"/>
      <w:kern w:val="28"/>
      <w:sz w:val="72"/>
      <w:szCs w:val="72"/>
    </w:rPr>
  </w:style>
  <w:style w:type="paragraph" w:styleId="Subtitle">
    <w:name w:val="Subtitle"/>
    <w:basedOn w:val="Normal"/>
    <w:next w:val="Normal"/>
    <w:link w:val="SubtitleChar"/>
    <w:uiPriority w:val="11"/>
    <w:qFormat/>
    <w:rsid w:val="00F15CE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5CE8"/>
    <w:rPr>
      <w:caps/>
      <w:color w:val="595959" w:themeColor="text1" w:themeTint="A6"/>
      <w:spacing w:val="10"/>
      <w:sz w:val="24"/>
      <w:szCs w:val="24"/>
    </w:rPr>
  </w:style>
  <w:style w:type="paragraph" w:styleId="Caption">
    <w:name w:val="caption"/>
    <w:basedOn w:val="Normal"/>
    <w:next w:val="Normal"/>
    <w:uiPriority w:val="35"/>
    <w:semiHidden/>
    <w:unhideWhenUsed/>
    <w:qFormat/>
    <w:rsid w:val="00F15CE8"/>
    <w:rPr>
      <w:b/>
      <w:bCs/>
      <w:color w:val="0B5294" w:themeColor="accent1" w:themeShade="BF"/>
      <w:sz w:val="16"/>
      <w:szCs w:val="16"/>
    </w:rPr>
  </w:style>
  <w:style w:type="character" w:styleId="Strong">
    <w:name w:val="Strong"/>
    <w:uiPriority w:val="22"/>
    <w:qFormat/>
    <w:rsid w:val="00F15CE8"/>
    <w:rPr>
      <w:b/>
      <w:bCs/>
    </w:rPr>
  </w:style>
  <w:style w:type="paragraph" w:styleId="NoSpacing">
    <w:name w:val="No Spacing"/>
    <w:basedOn w:val="Normal"/>
    <w:link w:val="NoSpacingChar"/>
    <w:uiPriority w:val="1"/>
    <w:qFormat/>
    <w:rsid w:val="00F15CE8"/>
    <w:pPr>
      <w:spacing w:before="0" w:after="0" w:line="240" w:lineRule="auto"/>
    </w:pPr>
  </w:style>
  <w:style w:type="character" w:customStyle="1" w:styleId="NoSpacingChar">
    <w:name w:val="No Spacing Char"/>
    <w:basedOn w:val="DefaultParagraphFont"/>
    <w:link w:val="NoSpacing"/>
    <w:uiPriority w:val="1"/>
    <w:rsid w:val="00F15CE8"/>
    <w:rPr>
      <w:sz w:val="20"/>
      <w:szCs w:val="20"/>
    </w:rPr>
  </w:style>
  <w:style w:type="paragraph" w:styleId="Quote">
    <w:name w:val="Quote"/>
    <w:basedOn w:val="Normal"/>
    <w:next w:val="Normal"/>
    <w:link w:val="QuoteChar"/>
    <w:uiPriority w:val="29"/>
    <w:qFormat/>
    <w:rsid w:val="00F15CE8"/>
    <w:rPr>
      <w:i/>
      <w:iCs/>
    </w:rPr>
  </w:style>
  <w:style w:type="character" w:customStyle="1" w:styleId="QuoteChar">
    <w:name w:val="Quote Char"/>
    <w:basedOn w:val="DefaultParagraphFont"/>
    <w:link w:val="Quote"/>
    <w:uiPriority w:val="29"/>
    <w:rsid w:val="00F15CE8"/>
    <w:rPr>
      <w:i/>
      <w:iCs/>
      <w:sz w:val="20"/>
      <w:szCs w:val="20"/>
    </w:rPr>
  </w:style>
  <w:style w:type="paragraph" w:styleId="IntenseQuote">
    <w:name w:val="Intense Quote"/>
    <w:basedOn w:val="Normal"/>
    <w:next w:val="Normal"/>
    <w:link w:val="IntenseQuoteChar"/>
    <w:uiPriority w:val="30"/>
    <w:qFormat/>
    <w:rsid w:val="00F15CE8"/>
    <w:pPr>
      <w:pBdr>
        <w:top w:val="single" w:sz="4" w:space="10" w:color="0F6FC6" w:themeColor="accent1"/>
        <w:left w:val="single" w:sz="4" w:space="10" w:color="0F6FC6" w:themeColor="accent1"/>
      </w:pBdr>
      <w:spacing w:after="0"/>
      <w:ind w:left="1296" w:right="1152"/>
      <w:jc w:val="both"/>
    </w:pPr>
    <w:rPr>
      <w:i/>
      <w:iCs/>
      <w:color w:val="0F6FC6" w:themeColor="accent1"/>
    </w:rPr>
  </w:style>
  <w:style w:type="character" w:customStyle="1" w:styleId="IntenseQuoteChar">
    <w:name w:val="Intense Quote Char"/>
    <w:basedOn w:val="DefaultParagraphFont"/>
    <w:link w:val="IntenseQuote"/>
    <w:uiPriority w:val="30"/>
    <w:rsid w:val="00F15CE8"/>
    <w:rPr>
      <w:i/>
      <w:iCs/>
      <w:color w:val="0F6FC6" w:themeColor="accent1"/>
      <w:sz w:val="20"/>
      <w:szCs w:val="20"/>
    </w:rPr>
  </w:style>
  <w:style w:type="character" w:styleId="SubtleEmphasis">
    <w:name w:val="Subtle Emphasis"/>
    <w:uiPriority w:val="19"/>
    <w:qFormat/>
    <w:rsid w:val="00F15CE8"/>
    <w:rPr>
      <w:i/>
      <w:iCs/>
      <w:color w:val="073662" w:themeColor="accent1" w:themeShade="7F"/>
    </w:rPr>
  </w:style>
  <w:style w:type="character" w:styleId="IntenseEmphasis">
    <w:name w:val="Intense Emphasis"/>
    <w:uiPriority w:val="21"/>
    <w:qFormat/>
    <w:rsid w:val="00F15CE8"/>
    <w:rPr>
      <w:b/>
      <w:bCs/>
      <w:caps/>
      <w:color w:val="073662" w:themeColor="accent1" w:themeShade="7F"/>
      <w:spacing w:val="10"/>
    </w:rPr>
  </w:style>
  <w:style w:type="character" w:styleId="SubtleReference">
    <w:name w:val="Subtle Reference"/>
    <w:uiPriority w:val="31"/>
    <w:qFormat/>
    <w:rsid w:val="00F15CE8"/>
    <w:rPr>
      <w:b/>
      <w:bCs/>
      <w:color w:val="0F6FC6" w:themeColor="accent1"/>
    </w:rPr>
  </w:style>
  <w:style w:type="character" w:styleId="IntenseReference">
    <w:name w:val="Intense Reference"/>
    <w:uiPriority w:val="32"/>
    <w:qFormat/>
    <w:rsid w:val="00F15CE8"/>
    <w:rPr>
      <w:b/>
      <w:bCs/>
      <w:i/>
      <w:iCs/>
      <w:caps/>
      <w:color w:val="0F6FC6" w:themeColor="accent1"/>
    </w:rPr>
  </w:style>
  <w:style w:type="character" w:styleId="BookTitle">
    <w:name w:val="Book Title"/>
    <w:uiPriority w:val="33"/>
    <w:qFormat/>
    <w:rsid w:val="00F15CE8"/>
    <w:rPr>
      <w:b/>
      <w:bCs/>
      <w:i/>
      <w:iCs/>
      <w:spacing w:val="9"/>
    </w:rPr>
  </w:style>
  <w:style w:type="paragraph" w:styleId="TOCHeading">
    <w:name w:val="TOC Heading"/>
    <w:basedOn w:val="Heading1"/>
    <w:next w:val="Normal"/>
    <w:uiPriority w:val="39"/>
    <w:unhideWhenUsed/>
    <w:qFormat/>
    <w:rsid w:val="00F15CE8"/>
    <w:pPr>
      <w:outlineLvl w:val="9"/>
    </w:pPr>
    <w:rPr>
      <w:lang w:bidi="en-US"/>
    </w:rPr>
  </w:style>
  <w:style w:type="paragraph" w:customStyle="1" w:styleId="FE92538B5403405B922A2F0C1933F546">
    <w:name w:val="FE92538B5403405B922A2F0C1933F546"/>
    <w:rsid w:val="00EE151D"/>
    <w:pPr>
      <w:spacing w:before="0"/>
    </w:pPr>
    <w:rPr>
      <w:lang w:val="en-US" w:eastAsia="ja-JP"/>
    </w:rPr>
  </w:style>
  <w:style w:type="character" w:customStyle="1" w:styleId="ListParagraphChar">
    <w:name w:val="List Paragraph Char"/>
    <w:aliases w:val="List Paragraph1 Char,Recommendation Char"/>
    <w:link w:val="ListParagraph"/>
    <w:uiPriority w:val="34"/>
    <w:locked/>
    <w:rsid w:val="00B6353A"/>
    <w:rPr>
      <w:sz w:val="20"/>
      <w:szCs w:val="20"/>
    </w:rPr>
  </w:style>
  <w:style w:type="paragraph" w:styleId="TOC2">
    <w:name w:val="toc 2"/>
    <w:basedOn w:val="Normal"/>
    <w:next w:val="Normal"/>
    <w:autoRedefine/>
    <w:uiPriority w:val="39"/>
    <w:unhideWhenUsed/>
    <w:qFormat/>
    <w:rsid w:val="00C0060F"/>
    <w:pPr>
      <w:tabs>
        <w:tab w:val="right" w:leader="dot" w:pos="9288"/>
      </w:tabs>
      <w:spacing w:before="0" w:after="100"/>
      <w:ind w:left="993"/>
    </w:pPr>
    <w:rPr>
      <w:sz w:val="22"/>
      <w:szCs w:val="22"/>
      <w:lang w:val="en-US" w:eastAsia="ja-JP"/>
    </w:rPr>
  </w:style>
  <w:style w:type="paragraph" w:styleId="TOC1">
    <w:name w:val="toc 1"/>
    <w:basedOn w:val="Normal"/>
    <w:next w:val="Normal"/>
    <w:autoRedefine/>
    <w:uiPriority w:val="39"/>
    <w:unhideWhenUsed/>
    <w:qFormat/>
    <w:rsid w:val="00C0060F"/>
    <w:pPr>
      <w:tabs>
        <w:tab w:val="left" w:pos="709"/>
        <w:tab w:val="right" w:leader="dot" w:pos="9288"/>
      </w:tabs>
      <w:spacing w:before="0" w:after="100"/>
    </w:pPr>
    <w:rPr>
      <w:sz w:val="22"/>
      <w:szCs w:val="22"/>
      <w:lang w:val="en-US" w:eastAsia="ja-JP"/>
    </w:rPr>
  </w:style>
  <w:style w:type="paragraph" w:styleId="TOC3">
    <w:name w:val="toc 3"/>
    <w:basedOn w:val="Normal"/>
    <w:next w:val="Normal"/>
    <w:autoRedefine/>
    <w:uiPriority w:val="39"/>
    <w:unhideWhenUsed/>
    <w:qFormat/>
    <w:rsid w:val="00C0060F"/>
    <w:pPr>
      <w:tabs>
        <w:tab w:val="left" w:pos="1843"/>
        <w:tab w:val="right" w:leader="dot" w:pos="9288"/>
      </w:tabs>
      <w:spacing w:before="0" w:after="100"/>
      <w:ind w:left="1276"/>
    </w:pPr>
    <w:rPr>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8019">
      <w:bodyDiv w:val="1"/>
      <w:marLeft w:val="0"/>
      <w:marRight w:val="0"/>
      <w:marTop w:val="0"/>
      <w:marBottom w:val="0"/>
      <w:divBdr>
        <w:top w:val="none" w:sz="0" w:space="0" w:color="auto"/>
        <w:left w:val="none" w:sz="0" w:space="0" w:color="auto"/>
        <w:bottom w:val="none" w:sz="0" w:space="0" w:color="auto"/>
        <w:right w:val="none" w:sz="0" w:space="0" w:color="auto"/>
      </w:divBdr>
    </w:div>
    <w:div w:id="242764945">
      <w:bodyDiv w:val="1"/>
      <w:marLeft w:val="0"/>
      <w:marRight w:val="0"/>
      <w:marTop w:val="0"/>
      <w:marBottom w:val="0"/>
      <w:divBdr>
        <w:top w:val="none" w:sz="0" w:space="0" w:color="auto"/>
        <w:left w:val="none" w:sz="0" w:space="0" w:color="auto"/>
        <w:bottom w:val="none" w:sz="0" w:space="0" w:color="auto"/>
        <w:right w:val="none" w:sz="0" w:space="0" w:color="auto"/>
      </w:divBdr>
    </w:div>
    <w:div w:id="266354343">
      <w:bodyDiv w:val="1"/>
      <w:marLeft w:val="0"/>
      <w:marRight w:val="0"/>
      <w:marTop w:val="0"/>
      <w:marBottom w:val="0"/>
      <w:divBdr>
        <w:top w:val="none" w:sz="0" w:space="0" w:color="auto"/>
        <w:left w:val="none" w:sz="0" w:space="0" w:color="auto"/>
        <w:bottom w:val="none" w:sz="0" w:space="0" w:color="auto"/>
        <w:right w:val="none" w:sz="0" w:space="0" w:color="auto"/>
      </w:divBdr>
    </w:div>
    <w:div w:id="276303144">
      <w:bodyDiv w:val="1"/>
      <w:marLeft w:val="0"/>
      <w:marRight w:val="0"/>
      <w:marTop w:val="0"/>
      <w:marBottom w:val="0"/>
      <w:divBdr>
        <w:top w:val="none" w:sz="0" w:space="0" w:color="auto"/>
        <w:left w:val="none" w:sz="0" w:space="0" w:color="auto"/>
        <w:bottom w:val="none" w:sz="0" w:space="0" w:color="auto"/>
        <w:right w:val="none" w:sz="0" w:space="0" w:color="auto"/>
      </w:divBdr>
    </w:div>
    <w:div w:id="328750470">
      <w:bodyDiv w:val="1"/>
      <w:marLeft w:val="0"/>
      <w:marRight w:val="0"/>
      <w:marTop w:val="0"/>
      <w:marBottom w:val="0"/>
      <w:divBdr>
        <w:top w:val="none" w:sz="0" w:space="0" w:color="auto"/>
        <w:left w:val="none" w:sz="0" w:space="0" w:color="auto"/>
        <w:bottom w:val="none" w:sz="0" w:space="0" w:color="auto"/>
        <w:right w:val="none" w:sz="0" w:space="0" w:color="auto"/>
      </w:divBdr>
      <w:divsChild>
        <w:div w:id="1199858345">
          <w:marLeft w:val="0"/>
          <w:marRight w:val="1"/>
          <w:marTop w:val="0"/>
          <w:marBottom w:val="0"/>
          <w:divBdr>
            <w:top w:val="none" w:sz="0" w:space="0" w:color="auto"/>
            <w:left w:val="none" w:sz="0" w:space="0" w:color="auto"/>
            <w:bottom w:val="none" w:sz="0" w:space="0" w:color="auto"/>
            <w:right w:val="none" w:sz="0" w:space="0" w:color="auto"/>
          </w:divBdr>
          <w:divsChild>
            <w:div w:id="1969429541">
              <w:marLeft w:val="0"/>
              <w:marRight w:val="0"/>
              <w:marTop w:val="0"/>
              <w:marBottom w:val="0"/>
              <w:divBdr>
                <w:top w:val="none" w:sz="0" w:space="0" w:color="auto"/>
                <w:left w:val="none" w:sz="0" w:space="0" w:color="auto"/>
                <w:bottom w:val="none" w:sz="0" w:space="0" w:color="auto"/>
                <w:right w:val="none" w:sz="0" w:space="0" w:color="auto"/>
              </w:divBdr>
              <w:divsChild>
                <w:div w:id="1474055967">
                  <w:marLeft w:val="0"/>
                  <w:marRight w:val="1"/>
                  <w:marTop w:val="0"/>
                  <w:marBottom w:val="0"/>
                  <w:divBdr>
                    <w:top w:val="none" w:sz="0" w:space="0" w:color="auto"/>
                    <w:left w:val="none" w:sz="0" w:space="0" w:color="auto"/>
                    <w:bottom w:val="none" w:sz="0" w:space="0" w:color="auto"/>
                    <w:right w:val="none" w:sz="0" w:space="0" w:color="auto"/>
                  </w:divBdr>
                  <w:divsChild>
                    <w:div w:id="933054428">
                      <w:marLeft w:val="0"/>
                      <w:marRight w:val="0"/>
                      <w:marTop w:val="0"/>
                      <w:marBottom w:val="0"/>
                      <w:divBdr>
                        <w:top w:val="none" w:sz="0" w:space="0" w:color="auto"/>
                        <w:left w:val="none" w:sz="0" w:space="0" w:color="auto"/>
                        <w:bottom w:val="none" w:sz="0" w:space="0" w:color="auto"/>
                        <w:right w:val="none" w:sz="0" w:space="0" w:color="auto"/>
                      </w:divBdr>
                      <w:divsChild>
                        <w:div w:id="1344825141">
                          <w:marLeft w:val="0"/>
                          <w:marRight w:val="0"/>
                          <w:marTop w:val="0"/>
                          <w:marBottom w:val="0"/>
                          <w:divBdr>
                            <w:top w:val="none" w:sz="0" w:space="0" w:color="auto"/>
                            <w:left w:val="none" w:sz="0" w:space="0" w:color="auto"/>
                            <w:bottom w:val="none" w:sz="0" w:space="0" w:color="auto"/>
                            <w:right w:val="none" w:sz="0" w:space="0" w:color="auto"/>
                          </w:divBdr>
                          <w:divsChild>
                            <w:div w:id="818500642">
                              <w:marLeft w:val="0"/>
                              <w:marRight w:val="0"/>
                              <w:marTop w:val="0"/>
                              <w:marBottom w:val="0"/>
                              <w:divBdr>
                                <w:top w:val="none" w:sz="0" w:space="0" w:color="auto"/>
                                <w:left w:val="none" w:sz="0" w:space="0" w:color="auto"/>
                                <w:bottom w:val="none" w:sz="0" w:space="0" w:color="auto"/>
                                <w:right w:val="none" w:sz="0" w:space="0" w:color="auto"/>
                              </w:divBdr>
                            </w:div>
                          </w:divsChild>
                        </w:div>
                        <w:div w:id="2023699558">
                          <w:marLeft w:val="0"/>
                          <w:marRight w:val="0"/>
                          <w:marTop w:val="0"/>
                          <w:marBottom w:val="0"/>
                          <w:divBdr>
                            <w:top w:val="none" w:sz="0" w:space="0" w:color="auto"/>
                            <w:left w:val="none" w:sz="0" w:space="0" w:color="auto"/>
                            <w:bottom w:val="none" w:sz="0" w:space="0" w:color="auto"/>
                            <w:right w:val="none" w:sz="0" w:space="0" w:color="auto"/>
                          </w:divBdr>
                          <w:divsChild>
                            <w:div w:id="352851526">
                              <w:marLeft w:val="0"/>
                              <w:marRight w:val="0"/>
                              <w:marTop w:val="120"/>
                              <w:marBottom w:val="360"/>
                              <w:divBdr>
                                <w:top w:val="none" w:sz="0" w:space="0" w:color="auto"/>
                                <w:left w:val="none" w:sz="0" w:space="0" w:color="auto"/>
                                <w:bottom w:val="none" w:sz="0" w:space="0" w:color="auto"/>
                                <w:right w:val="none" w:sz="0" w:space="0" w:color="auto"/>
                              </w:divBdr>
                              <w:divsChild>
                                <w:div w:id="1974484849">
                                  <w:marLeft w:val="0"/>
                                  <w:marRight w:val="0"/>
                                  <w:marTop w:val="0"/>
                                  <w:marBottom w:val="0"/>
                                  <w:divBdr>
                                    <w:top w:val="none" w:sz="0" w:space="0" w:color="auto"/>
                                    <w:left w:val="none" w:sz="0" w:space="0" w:color="auto"/>
                                    <w:bottom w:val="none" w:sz="0" w:space="0" w:color="auto"/>
                                    <w:right w:val="none" w:sz="0" w:space="0" w:color="auto"/>
                                  </w:divBdr>
                                </w:div>
                                <w:div w:id="15988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690106">
      <w:bodyDiv w:val="1"/>
      <w:marLeft w:val="0"/>
      <w:marRight w:val="0"/>
      <w:marTop w:val="0"/>
      <w:marBottom w:val="0"/>
      <w:divBdr>
        <w:top w:val="none" w:sz="0" w:space="0" w:color="auto"/>
        <w:left w:val="none" w:sz="0" w:space="0" w:color="auto"/>
        <w:bottom w:val="none" w:sz="0" w:space="0" w:color="auto"/>
        <w:right w:val="none" w:sz="0" w:space="0" w:color="auto"/>
      </w:divBdr>
    </w:div>
    <w:div w:id="440805747">
      <w:bodyDiv w:val="1"/>
      <w:marLeft w:val="0"/>
      <w:marRight w:val="0"/>
      <w:marTop w:val="0"/>
      <w:marBottom w:val="0"/>
      <w:divBdr>
        <w:top w:val="none" w:sz="0" w:space="0" w:color="auto"/>
        <w:left w:val="none" w:sz="0" w:space="0" w:color="auto"/>
        <w:bottom w:val="none" w:sz="0" w:space="0" w:color="auto"/>
        <w:right w:val="none" w:sz="0" w:space="0" w:color="auto"/>
      </w:divBdr>
      <w:divsChild>
        <w:div w:id="1524778880">
          <w:marLeft w:val="0"/>
          <w:marRight w:val="0"/>
          <w:marTop w:val="0"/>
          <w:marBottom w:val="0"/>
          <w:divBdr>
            <w:top w:val="none" w:sz="0" w:space="0" w:color="auto"/>
            <w:left w:val="none" w:sz="0" w:space="0" w:color="auto"/>
            <w:bottom w:val="none" w:sz="0" w:space="0" w:color="auto"/>
            <w:right w:val="none" w:sz="0" w:space="0" w:color="auto"/>
          </w:divBdr>
          <w:divsChild>
            <w:div w:id="861238122">
              <w:marLeft w:val="0"/>
              <w:marRight w:val="0"/>
              <w:marTop w:val="0"/>
              <w:marBottom w:val="0"/>
              <w:divBdr>
                <w:top w:val="none" w:sz="0" w:space="0" w:color="auto"/>
                <w:left w:val="none" w:sz="0" w:space="0" w:color="auto"/>
                <w:bottom w:val="none" w:sz="0" w:space="0" w:color="auto"/>
                <w:right w:val="none" w:sz="0" w:space="0" w:color="auto"/>
              </w:divBdr>
              <w:divsChild>
                <w:div w:id="1607228130">
                  <w:marLeft w:val="0"/>
                  <w:marRight w:val="0"/>
                  <w:marTop w:val="0"/>
                  <w:marBottom w:val="0"/>
                  <w:divBdr>
                    <w:top w:val="none" w:sz="0" w:space="0" w:color="auto"/>
                    <w:left w:val="none" w:sz="0" w:space="0" w:color="auto"/>
                    <w:bottom w:val="none" w:sz="0" w:space="0" w:color="auto"/>
                    <w:right w:val="none" w:sz="0" w:space="0" w:color="auto"/>
                  </w:divBdr>
                  <w:divsChild>
                    <w:div w:id="881404710">
                      <w:marLeft w:val="0"/>
                      <w:marRight w:val="0"/>
                      <w:marTop w:val="0"/>
                      <w:marBottom w:val="0"/>
                      <w:divBdr>
                        <w:top w:val="none" w:sz="0" w:space="0" w:color="auto"/>
                        <w:left w:val="none" w:sz="0" w:space="0" w:color="auto"/>
                        <w:bottom w:val="none" w:sz="0" w:space="0" w:color="auto"/>
                        <w:right w:val="none" w:sz="0" w:space="0" w:color="auto"/>
                      </w:divBdr>
                      <w:divsChild>
                        <w:div w:id="1816986405">
                          <w:marLeft w:val="0"/>
                          <w:marRight w:val="0"/>
                          <w:marTop w:val="0"/>
                          <w:marBottom w:val="0"/>
                          <w:divBdr>
                            <w:top w:val="none" w:sz="0" w:space="0" w:color="auto"/>
                            <w:left w:val="none" w:sz="0" w:space="0" w:color="auto"/>
                            <w:bottom w:val="none" w:sz="0" w:space="0" w:color="auto"/>
                            <w:right w:val="none" w:sz="0" w:space="0" w:color="auto"/>
                          </w:divBdr>
                          <w:divsChild>
                            <w:div w:id="1837070274">
                              <w:marLeft w:val="0"/>
                              <w:marRight w:val="0"/>
                              <w:marTop w:val="0"/>
                              <w:marBottom w:val="0"/>
                              <w:divBdr>
                                <w:top w:val="none" w:sz="0" w:space="0" w:color="auto"/>
                                <w:left w:val="none" w:sz="0" w:space="0" w:color="auto"/>
                                <w:bottom w:val="none" w:sz="0" w:space="0" w:color="auto"/>
                                <w:right w:val="none" w:sz="0" w:space="0" w:color="auto"/>
                              </w:divBdr>
                              <w:divsChild>
                                <w:div w:id="1841312057">
                                  <w:marLeft w:val="0"/>
                                  <w:marRight w:val="0"/>
                                  <w:marTop w:val="0"/>
                                  <w:marBottom w:val="0"/>
                                  <w:divBdr>
                                    <w:top w:val="none" w:sz="0" w:space="0" w:color="auto"/>
                                    <w:left w:val="none" w:sz="0" w:space="0" w:color="auto"/>
                                    <w:bottom w:val="none" w:sz="0" w:space="0" w:color="auto"/>
                                    <w:right w:val="none" w:sz="0" w:space="0" w:color="auto"/>
                                  </w:divBdr>
                                  <w:divsChild>
                                    <w:div w:id="1238244243">
                                      <w:marLeft w:val="0"/>
                                      <w:marRight w:val="0"/>
                                      <w:marTop w:val="0"/>
                                      <w:marBottom w:val="360"/>
                                      <w:divBdr>
                                        <w:top w:val="none" w:sz="0" w:space="0" w:color="auto"/>
                                        <w:left w:val="none" w:sz="0" w:space="0" w:color="auto"/>
                                        <w:bottom w:val="none" w:sz="0" w:space="0" w:color="auto"/>
                                        <w:right w:val="none" w:sz="0" w:space="0" w:color="auto"/>
                                      </w:divBdr>
                                      <w:divsChild>
                                        <w:div w:id="1779181332">
                                          <w:marLeft w:val="0"/>
                                          <w:marRight w:val="0"/>
                                          <w:marTop w:val="0"/>
                                          <w:marBottom w:val="0"/>
                                          <w:divBdr>
                                            <w:top w:val="none" w:sz="0" w:space="0" w:color="auto"/>
                                            <w:left w:val="none" w:sz="0" w:space="0" w:color="auto"/>
                                            <w:bottom w:val="none" w:sz="0" w:space="0" w:color="auto"/>
                                            <w:right w:val="none" w:sz="0" w:space="0" w:color="auto"/>
                                          </w:divBdr>
                                          <w:divsChild>
                                            <w:div w:id="1474518943">
                                              <w:marLeft w:val="0"/>
                                              <w:marRight w:val="0"/>
                                              <w:marTop w:val="0"/>
                                              <w:marBottom w:val="0"/>
                                              <w:divBdr>
                                                <w:top w:val="none" w:sz="0" w:space="0" w:color="auto"/>
                                                <w:left w:val="none" w:sz="0" w:space="0" w:color="auto"/>
                                                <w:bottom w:val="none" w:sz="0" w:space="0" w:color="auto"/>
                                                <w:right w:val="none" w:sz="0" w:space="0" w:color="auto"/>
                                              </w:divBdr>
                                              <w:divsChild>
                                                <w:div w:id="1892106574">
                                                  <w:marLeft w:val="0"/>
                                                  <w:marRight w:val="0"/>
                                                  <w:marTop w:val="0"/>
                                                  <w:marBottom w:val="0"/>
                                                  <w:divBdr>
                                                    <w:top w:val="none" w:sz="0" w:space="0" w:color="auto"/>
                                                    <w:left w:val="none" w:sz="0" w:space="0" w:color="auto"/>
                                                    <w:bottom w:val="none" w:sz="0" w:space="0" w:color="auto"/>
                                                    <w:right w:val="none" w:sz="0" w:space="0" w:color="auto"/>
                                                  </w:divBdr>
                                                  <w:divsChild>
                                                    <w:div w:id="1525754656">
                                                      <w:marLeft w:val="0"/>
                                                      <w:marRight w:val="0"/>
                                                      <w:marTop w:val="0"/>
                                                      <w:marBottom w:val="0"/>
                                                      <w:divBdr>
                                                        <w:top w:val="single" w:sz="2" w:space="3" w:color="008000"/>
                                                        <w:left w:val="single" w:sz="2" w:space="0" w:color="008000"/>
                                                        <w:bottom w:val="single" w:sz="2" w:space="0" w:color="008000"/>
                                                        <w:right w:val="single" w:sz="2" w:space="0" w:color="008000"/>
                                                      </w:divBdr>
                                                      <w:divsChild>
                                                        <w:div w:id="864174340">
                                                          <w:marLeft w:val="0"/>
                                                          <w:marRight w:val="0"/>
                                                          <w:marTop w:val="0"/>
                                                          <w:marBottom w:val="0"/>
                                                          <w:divBdr>
                                                            <w:top w:val="none" w:sz="0" w:space="0" w:color="auto"/>
                                                            <w:left w:val="none" w:sz="0" w:space="0" w:color="auto"/>
                                                            <w:bottom w:val="none" w:sz="0" w:space="0" w:color="auto"/>
                                                            <w:right w:val="none" w:sz="0" w:space="0" w:color="auto"/>
                                                          </w:divBdr>
                                                          <w:divsChild>
                                                            <w:div w:id="391656396">
                                                              <w:marLeft w:val="0"/>
                                                              <w:marRight w:val="0"/>
                                                              <w:marTop w:val="0"/>
                                                              <w:marBottom w:val="0"/>
                                                              <w:divBdr>
                                                                <w:top w:val="none" w:sz="0" w:space="0" w:color="auto"/>
                                                                <w:left w:val="none" w:sz="0" w:space="0" w:color="auto"/>
                                                                <w:bottom w:val="none" w:sz="0" w:space="0" w:color="auto"/>
                                                                <w:right w:val="none" w:sz="0" w:space="0" w:color="auto"/>
                                                              </w:divBdr>
                                                              <w:divsChild>
                                                                <w:div w:id="15699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8109604">
      <w:bodyDiv w:val="1"/>
      <w:marLeft w:val="0"/>
      <w:marRight w:val="0"/>
      <w:marTop w:val="0"/>
      <w:marBottom w:val="0"/>
      <w:divBdr>
        <w:top w:val="none" w:sz="0" w:space="0" w:color="auto"/>
        <w:left w:val="none" w:sz="0" w:space="0" w:color="auto"/>
        <w:bottom w:val="none" w:sz="0" w:space="0" w:color="auto"/>
        <w:right w:val="none" w:sz="0" w:space="0" w:color="auto"/>
      </w:divBdr>
    </w:div>
    <w:div w:id="1147549717">
      <w:bodyDiv w:val="1"/>
      <w:marLeft w:val="0"/>
      <w:marRight w:val="0"/>
      <w:marTop w:val="0"/>
      <w:marBottom w:val="0"/>
      <w:divBdr>
        <w:top w:val="none" w:sz="0" w:space="0" w:color="auto"/>
        <w:left w:val="none" w:sz="0" w:space="0" w:color="auto"/>
        <w:bottom w:val="none" w:sz="0" w:space="0" w:color="auto"/>
        <w:right w:val="none" w:sz="0" w:space="0" w:color="auto"/>
      </w:divBdr>
      <w:divsChild>
        <w:div w:id="816727387">
          <w:marLeft w:val="0"/>
          <w:marRight w:val="0"/>
          <w:marTop w:val="0"/>
          <w:marBottom w:val="0"/>
          <w:divBdr>
            <w:top w:val="none" w:sz="0" w:space="0" w:color="auto"/>
            <w:left w:val="none" w:sz="0" w:space="0" w:color="auto"/>
            <w:bottom w:val="none" w:sz="0" w:space="0" w:color="auto"/>
            <w:right w:val="none" w:sz="0" w:space="0" w:color="auto"/>
          </w:divBdr>
          <w:divsChild>
            <w:div w:id="595528085">
              <w:marLeft w:val="0"/>
              <w:marRight w:val="0"/>
              <w:marTop w:val="0"/>
              <w:marBottom w:val="0"/>
              <w:divBdr>
                <w:top w:val="none" w:sz="0" w:space="0" w:color="auto"/>
                <w:left w:val="none" w:sz="0" w:space="0" w:color="auto"/>
                <w:bottom w:val="none" w:sz="0" w:space="0" w:color="auto"/>
                <w:right w:val="none" w:sz="0" w:space="0" w:color="auto"/>
              </w:divBdr>
              <w:divsChild>
                <w:div w:id="43676477">
                  <w:marLeft w:val="0"/>
                  <w:marRight w:val="0"/>
                  <w:marTop w:val="0"/>
                  <w:marBottom w:val="0"/>
                  <w:divBdr>
                    <w:top w:val="none" w:sz="0" w:space="0" w:color="auto"/>
                    <w:left w:val="none" w:sz="0" w:space="0" w:color="auto"/>
                    <w:bottom w:val="none" w:sz="0" w:space="0" w:color="auto"/>
                    <w:right w:val="none" w:sz="0" w:space="0" w:color="auto"/>
                  </w:divBdr>
                  <w:divsChild>
                    <w:div w:id="5791530">
                      <w:marLeft w:val="0"/>
                      <w:marRight w:val="0"/>
                      <w:marTop w:val="0"/>
                      <w:marBottom w:val="0"/>
                      <w:divBdr>
                        <w:top w:val="none" w:sz="0" w:space="0" w:color="auto"/>
                        <w:left w:val="none" w:sz="0" w:space="0" w:color="auto"/>
                        <w:bottom w:val="none" w:sz="0" w:space="0" w:color="auto"/>
                        <w:right w:val="none" w:sz="0" w:space="0" w:color="auto"/>
                      </w:divBdr>
                      <w:divsChild>
                        <w:div w:id="158423743">
                          <w:marLeft w:val="0"/>
                          <w:marRight w:val="0"/>
                          <w:marTop w:val="0"/>
                          <w:marBottom w:val="0"/>
                          <w:divBdr>
                            <w:top w:val="none" w:sz="0" w:space="0" w:color="auto"/>
                            <w:left w:val="none" w:sz="0" w:space="0" w:color="auto"/>
                            <w:bottom w:val="none" w:sz="0" w:space="0" w:color="auto"/>
                            <w:right w:val="none" w:sz="0" w:space="0" w:color="auto"/>
                          </w:divBdr>
                          <w:divsChild>
                            <w:div w:id="3172219">
                              <w:marLeft w:val="0"/>
                              <w:marRight w:val="0"/>
                              <w:marTop w:val="0"/>
                              <w:marBottom w:val="90"/>
                              <w:divBdr>
                                <w:top w:val="none" w:sz="0" w:space="0" w:color="auto"/>
                                <w:left w:val="none" w:sz="0" w:space="0" w:color="auto"/>
                                <w:bottom w:val="none" w:sz="0" w:space="0" w:color="auto"/>
                                <w:right w:val="none" w:sz="0" w:space="0" w:color="auto"/>
                              </w:divBdr>
                              <w:divsChild>
                                <w:div w:id="647706684">
                                  <w:marLeft w:val="0"/>
                                  <w:marRight w:val="0"/>
                                  <w:marTop w:val="0"/>
                                  <w:marBottom w:val="150"/>
                                  <w:divBdr>
                                    <w:top w:val="none" w:sz="0" w:space="0" w:color="auto"/>
                                    <w:left w:val="none" w:sz="0" w:space="0" w:color="auto"/>
                                    <w:bottom w:val="none" w:sz="0" w:space="0" w:color="auto"/>
                                    <w:right w:val="none" w:sz="0" w:space="0" w:color="auto"/>
                                  </w:divBdr>
                                  <w:divsChild>
                                    <w:div w:id="1104225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126376">
      <w:bodyDiv w:val="1"/>
      <w:marLeft w:val="0"/>
      <w:marRight w:val="0"/>
      <w:marTop w:val="0"/>
      <w:marBottom w:val="0"/>
      <w:divBdr>
        <w:top w:val="none" w:sz="0" w:space="0" w:color="auto"/>
        <w:left w:val="none" w:sz="0" w:space="0" w:color="auto"/>
        <w:bottom w:val="none" w:sz="0" w:space="0" w:color="auto"/>
        <w:right w:val="none" w:sz="0" w:space="0" w:color="auto"/>
      </w:divBdr>
      <w:divsChild>
        <w:div w:id="590047635">
          <w:marLeft w:val="0"/>
          <w:marRight w:val="0"/>
          <w:marTop w:val="0"/>
          <w:marBottom w:val="0"/>
          <w:divBdr>
            <w:top w:val="none" w:sz="0" w:space="0" w:color="auto"/>
            <w:left w:val="none" w:sz="0" w:space="0" w:color="auto"/>
            <w:bottom w:val="none" w:sz="0" w:space="0" w:color="auto"/>
            <w:right w:val="none" w:sz="0" w:space="0" w:color="auto"/>
          </w:divBdr>
          <w:divsChild>
            <w:div w:id="1707288623">
              <w:marLeft w:val="0"/>
              <w:marRight w:val="0"/>
              <w:marTop w:val="450"/>
              <w:marBottom w:val="0"/>
              <w:divBdr>
                <w:top w:val="none" w:sz="0" w:space="0" w:color="auto"/>
                <w:left w:val="none" w:sz="0" w:space="0" w:color="auto"/>
                <w:bottom w:val="none" w:sz="0" w:space="0" w:color="auto"/>
                <w:right w:val="none" w:sz="0" w:space="0" w:color="auto"/>
              </w:divBdr>
              <w:divsChild>
                <w:div w:id="551695573">
                  <w:marLeft w:val="0"/>
                  <w:marRight w:val="0"/>
                  <w:marTop w:val="0"/>
                  <w:marBottom w:val="0"/>
                  <w:divBdr>
                    <w:top w:val="none" w:sz="0" w:space="0" w:color="auto"/>
                    <w:left w:val="none" w:sz="0" w:space="0" w:color="auto"/>
                    <w:bottom w:val="none" w:sz="0" w:space="0" w:color="auto"/>
                    <w:right w:val="none" w:sz="0" w:space="0" w:color="auto"/>
                  </w:divBdr>
                  <w:divsChild>
                    <w:div w:id="737439055">
                      <w:marLeft w:val="0"/>
                      <w:marRight w:val="0"/>
                      <w:marTop w:val="0"/>
                      <w:marBottom w:val="0"/>
                      <w:divBdr>
                        <w:top w:val="none" w:sz="0" w:space="0" w:color="auto"/>
                        <w:left w:val="none" w:sz="0" w:space="0" w:color="auto"/>
                        <w:bottom w:val="none" w:sz="0" w:space="0" w:color="auto"/>
                        <w:right w:val="none" w:sz="0" w:space="0" w:color="auto"/>
                      </w:divBdr>
                      <w:divsChild>
                        <w:div w:id="1570117037">
                          <w:marLeft w:val="0"/>
                          <w:marRight w:val="0"/>
                          <w:marTop w:val="0"/>
                          <w:marBottom w:val="0"/>
                          <w:divBdr>
                            <w:top w:val="none" w:sz="0" w:space="0" w:color="auto"/>
                            <w:left w:val="none" w:sz="0" w:space="0" w:color="auto"/>
                            <w:bottom w:val="none" w:sz="0" w:space="0" w:color="auto"/>
                            <w:right w:val="none" w:sz="0" w:space="0" w:color="auto"/>
                          </w:divBdr>
                          <w:divsChild>
                            <w:div w:id="1051223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093484">
      <w:bodyDiv w:val="1"/>
      <w:marLeft w:val="0"/>
      <w:marRight w:val="0"/>
      <w:marTop w:val="0"/>
      <w:marBottom w:val="0"/>
      <w:divBdr>
        <w:top w:val="none" w:sz="0" w:space="0" w:color="auto"/>
        <w:left w:val="none" w:sz="0" w:space="0" w:color="auto"/>
        <w:bottom w:val="none" w:sz="0" w:space="0" w:color="auto"/>
        <w:right w:val="none" w:sz="0" w:space="0" w:color="auto"/>
      </w:divBdr>
    </w:div>
    <w:div w:id="1562910072">
      <w:bodyDiv w:val="1"/>
      <w:marLeft w:val="0"/>
      <w:marRight w:val="0"/>
      <w:marTop w:val="0"/>
      <w:marBottom w:val="0"/>
      <w:divBdr>
        <w:top w:val="none" w:sz="0" w:space="0" w:color="auto"/>
        <w:left w:val="none" w:sz="0" w:space="0" w:color="auto"/>
        <w:bottom w:val="none" w:sz="0" w:space="0" w:color="auto"/>
        <w:right w:val="none" w:sz="0" w:space="0" w:color="auto"/>
      </w:divBdr>
    </w:div>
    <w:div w:id="1593930119">
      <w:bodyDiv w:val="1"/>
      <w:marLeft w:val="0"/>
      <w:marRight w:val="0"/>
      <w:marTop w:val="0"/>
      <w:marBottom w:val="0"/>
      <w:divBdr>
        <w:top w:val="none" w:sz="0" w:space="0" w:color="auto"/>
        <w:left w:val="none" w:sz="0" w:space="0" w:color="auto"/>
        <w:bottom w:val="none" w:sz="0" w:space="0" w:color="auto"/>
        <w:right w:val="none" w:sz="0" w:space="0" w:color="auto"/>
      </w:divBdr>
      <w:divsChild>
        <w:div w:id="1184591065">
          <w:marLeft w:val="0"/>
          <w:marRight w:val="0"/>
          <w:marTop w:val="0"/>
          <w:marBottom w:val="0"/>
          <w:divBdr>
            <w:top w:val="none" w:sz="0" w:space="0" w:color="auto"/>
            <w:left w:val="none" w:sz="0" w:space="0" w:color="auto"/>
            <w:bottom w:val="none" w:sz="0" w:space="0" w:color="auto"/>
            <w:right w:val="none" w:sz="0" w:space="0" w:color="auto"/>
          </w:divBdr>
          <w:divsChild>
            <w:div w:id="316614480">
              <w:marLeft w:val="0"/>
              <w:marRight w:val="0"/>
              <w:marTop w:val="450"/>
              <w:marBottom w:val="0"/>
              <w:divBdr>
                <w:top w:val="none" w:sz="0" w:space="0" w:color="auto"/>
                <w:left w:val="none" w:sz="0" w:space="0" w:color="auto"/>
                <w:bottom w:val="none" w:sz="0" w:space="0" w:color="auto"/>
                <w:right w:val="none" w:sz="0" w:space="0" w:color="auto"/>
              </w:divBdr>
              <w:divsChild>
                <w:div w:id="1472289939">
                  <w:marLeft w:val="0"/>
                  <w:marRight w:val="0"/>
                  <w:marTop w:val="0"/>
                  <w:marBottom w:val="0"/>
                  <w:divBdr>
                    <w:top w:val="none" w:sz="0" w:space="0" w:color="auto"/>
                    <w:left w:val="none" w:sz="0" w:space="0" w:color="auto"/>
                    <w:bottom w:val="none" w:sz="0" w:space="0" w:color="auto"/>
                    <w:right w:val="none" w:sz="0" w:space="0" w:color="auto"/>
                  </w:divBdr>
                  <w:divsChild>
                    <w:div w:id="262810846">
                      <w:marLeft w:val="0"/>
                      <w:marRight w:val="0"/>
                      <w:marTop w:val="0"/>
                      <w:marBottom w:val="0"/>
                      <w:divBdr>
                        <w:top w:val="none" w:sz="0" w:space="0" w:color="auto"/>
                        <w:left w:val="none" w:sz="0" w:space="0" w:color="auto"/>
                        <w:bottom w:val="none" w:sz="0" w:space="0" w:color="auto"/>
                        <w:right w:val="none" w:sz="0" w:space="0" w:color="auto"/>
                      </w:divBdr>
                      <w:divsChild>
                        <w:div w:id="2062249041">
                          <w:marLeft w:val="0"/>
                          <w:marRight w:val="0"/>
                          <w:marTop w:val="0"/>
                          <w:marBottom w:val="0"/>
                          <w:divBdr>
                            <w:top w:val="none" w:sz="0" w:space="0" w:color="auto"/>
                            <w:left w:val="none" w:sz="0" w:space="0" w:color="auto"/>
                            <w:bottom w:val="none" w:sz="0" w:space="0" w:color="auto"/>
                            <w:right w:val="none" w:sz="0" w:space="0" w:color="auto"/>
                          </w:divBdr>
                          <w:divsChild>
                            <w:div w:id="14539385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1156">
      <w:bodyDiv w:val="1"/>
      <w:marLeft w:val="0"/>
      <w:marRight w:val="0"/>
      <w:marTop w:val="0"/>
      <w:marBottom w:val="0"/>
      <w:divBdr>
        <w:top w:val="none" w:sz="0" w:space="0" w:color="auto"/>
        <w:left w:val="none" w:sz="0" w:space="0" w:color="auto"/>
        <w:bottom w:val="none" w:sz="0" w:space="0" w:color="auto"/>
        <w:right w:val="none" w:sz="0" w:space="0" w:color="auto"/>
      </w:divBdr>
      <w:divsChild>
        <w:div w:id="1372681431">
          <w:marLeft w:val="0"/>
          <w:marRight w:val="0"/>
          <w:marTop w:val="0"/>
          <w:marBottom w:val="0"/>
          <w:divBdr>
            <w:top w:val="none" w:sz="0" w:space="0" w:color="auto"/>
            <w:left w:val="none" w:sz="0" w:space="0" w:color="auto"/>
            <w:bottom w:val="none" w:sz="0" w:space="0" w:color="auto"/>
            <w:right w:val="none" w:sz="0" w:space="0" w:color="auto"/>
          </w:divBdr>
          <w:divsChild>
            <w:div w:id="2090271726">
              <w:marLeft w:val="0"/>
              <w:marRight w:val="0"/>
              <w:marTop w:val="450"/>
              <w:marBottom w:val="0"/>
              <w:divBdr>
                <w:top w:val="none" w:sz="0" w:space="0" w:color="auto"/>
                <w:left w:val="none" w:sz="0" w:space="0" w:color="auto"/>
                <w:bottom w:val="none" w:sz="0" w:space="0" w:color="auto"/>
                <w:right w:val="none" w:sz="0" w:space="0" w:color="auto"/>
              </w:divBdr>
              <w:divsChild>
                <w:div w:id="1688174327">
                  <w:marLeft w:val="0"/>
                  <w:marRight w:val="0"/>
                  <w:marTop w:val="0"/>
                  <w:marBottom w:val="0"/>
                  <w:divBdr>
                    <w:top w:val="none" w:sz="0" w:space="0" w:color="auto"/>
                    <w:left w:val="none" w:sz="0" w:space="0" w:color="auto"/>
                    <w:bottom w:val="none" w:sz="0" w:space="0" w:color="auto"/>
                    <w:right w:val="none" w:sz="0" w:space="0" w:color="auto"/>
                  </w:divBdr>
                  <w:divsChild>
                    <w:div w:id="821239819">
                      <w:marLeft w:val="0"/>
                      <w:marRight w:val="0"/>
                      <w:marTop w:val="0"/>
                      <w:marBottom w:val="0"/>
                      <w:divBdr>
                        <w:top w:val="none" w:sz="0" w:space="0" w:color="auto"/>
                        <w:left w:val="none" w:sz="0" w:space="0" w:color="auto"/>
                        <w:bottom w:val="none" w:sz="0" w:space="0" w:color="auto"/>
                        <w:right w:val="none" w:sz="0" w:space="0" w:color="auto"/>
                      </w:divBdr>
                      <w:divsChild>
                        <w:div w:id="648092885">
                          <w:marLeft w:val="0"/>
                          <w:marRight w:val="0"/>
                          <w:marTop w:val="0"/>
                          <w:marBottom w:val="0"/>
                          <w:divBdr>
                            <w:top w:val="none" w:sz="0" w:space="0" w:color="auto"/>
                            <w:left w:val="none" w:sz="0" w:space="0" w:color="auto"/>
                            <w:bottom w:val="none" w:sz="0" w:space="0" w:color="auto"/>
                            <w:right w:val="none" w:sz="0" w:space="0" w:color="auto"/>
                          </w:divBdr>
                          <w:divsChild>
                            <w:div w:id="2021665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630393">
      <w:bodyDiv w:val="1"/>
      <w:marLeft w:val="0"/>
      <w:marRight w:val="0"/>
      <w:marTop w:val="0"/>
      <w:marBottom w:val="0"/>
      <w:divBdr>
        <w:top w:val="none" w:sz="0" w:space="0" w:color="auto"/>
        <w:left w:val="none" w:sz="0" w:space="0" w:color="auto"/>
        <w:bottom w:val="none" w:sz="0" w:space="0" w:color="auto"/>
        <w:right w:val="none" w:sz="0" w:space="0" w:color="auto"/>
      </w:divBdr>
    </w:div>
    <w:div w:id="2079740229">
      <w:bodyDiv w:val="1"/>
      <w:marLeft w:val="0"/>
      <w:marRight w:val="0"/>
      <w:marTop w:val="0"/>
      <w:marBottom w:val="0"/>
      <w:divBdr>
        <w:top w:val="none" w:sz="0" w:space="0" w:color="auto"/>
        <w:left w:val="none" w:sz="0" w:space="0" w:color="auto"/>
        <w:bottom w:val="none" w:sz="0" w:space="0" w:color="auto"/>
        <w:right w:val="none" w:sz="0" w:space="0" w:color="auto"/>
      </w:divBdr>
      <w:divsChild>
        <w:div w:id="1680889738">
          <w:marLeft w:val="0"/>
          <w:marRight w:val="0"/>
          <w:marTop w:val="240"/>
          <w:marBottom w:val="480"/>
          <w:divBdr>
            <w:top w:val="none" w:sz="0" w:space="0" w:color="auto"/>
            <w:left w:val="none" w:sz="0" w:space="0" w:color="auto"/>
            <w:bottom w:val="none" w:sz="0" w:space="0" w:color="auto"/>
            <w:right w:val="none" w:sz="0" w:space="0" w:color="auto"/>
          </w:divBdr>
          <w:divsChild>
            <w:div w:id="1036082979">
              <w:marLeft w:val="0"/>
              <w:marRight w:val="0"/>
              <w:marTop w:val="0"/>
              <w:marBottom w:val="0"/>
              <w:divBdr>
                <w:top w:val="none" w:sz="0" w:space="0" w:color="auto"/>
                <w:left w:val="none" w:sz="0" w:space="0" w:color="auto"/>
                <w:bottom w:val="none" w:sz="0" w:space="0" w:color="auto"/>
                <w:right w:val="none" w:sz="0" w:space="0" w:color="auto"/>
              </w:divBdr>
              <w:divsChild>
                <w:div w:id="412121095">
                  <w:marLeft w:val="0"/>
                  <w:marRight w:val="0"/>
                  <w:marTop w:val="0"/>
                  <w:marBottom w:val="0"/>
                  <w:divBdr>
                    <w:top w:val="none" w:sz="0" w:space="0" w:color="auto"/>
                    <w:left w:val="none" w:sz="0" w:space="0" w:color="auto"/>
                    <w:bottom w:val="none" w:sz="0" w:space="0" w:color="auto"/>
                    <w:right w:val="none" w:sz="0" w:space="0" w:color="auto"/>
                  </w:divBdr>
                  <w:divsChild>
                    <w:div w:id="2035307977">
                      <w:marLeft w:val="0"/>
                      <w:marRight w:val="0"/>
                      <w:marTop w:val="0"/>
                      <w:marBottom w:val="0"/>
                      <w:divBdr>
                        <w:top w:val="none" w:sz="0" w:space="0" w:color="auto"/>
                        <w:left w:val="none" w:sz="0" w:space="0" w:color="auto"/>
                        <w:bottom w:val="none" w:sz="0" w:space="0" w:color="auto"/>
                        <w:right w:val="none" w:sz="0" w:space="0" w:color="auto"/>
                      </w:divBdr>
                      <w:divsChild>
                        <w:div w:id="16559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939742">
      <w:bodyDiv w:val="1"/>
      <w:marLeft w:val="0"/>
      <w:marRight w:val="0"/>
      <w:marTop w:val="0"/>
      <w:marBottom w:val="0"/>
      <w:divBdr>
        <w:top w:val="none" w:sz="0" w:space="0" w:color="auto"/>
        <w:left w:val="none" w:sz="0" w:space="0" w:color="auto"/>
        <w:bottom w:val="none" w:sz="0" w:space="0" w:color="auto"/>
        <w:right w:val="none" w:sz="0" w:space="0" w:color="auto"/>
      </w:divBdr>
      <w:divsChild>
        <w:div w:id="848566217">
          <w:marLeft w:val="0"/>
          <w:marRight w:val="0"/>
          <w:marTop w:val="0"/>
          <w:marBottom w:val="0"/>
          <w:divBdr>
            <w:top w:val="none" w:sz="0" w:space="0" w:color="auto"/>
            <w:left w:val="none" w:sz="0" w:space="0" w:color="auto"/>
            <w:bottom w:val="none" w:sz="0" w:space="0" w:color="auto"/>
            <w:right w:val="none" w:sz="0" w:space="0" w:color="auto"/>
          </w:divBdr>
          <w:divsChild>
            <w:div w:id="688027187">
              <w:marLeft w:val="0"/>
              <w:marRight w:val="0"/>
              <w:marTop w:val="450"/>
              <w:marBottom w:val="0"/>
              <w:divBdr>
                <w:top w:val="none" w:sz="0" w:space="0" w:color="auto"/>
                <w:left w:val="none" w:sz="0" w:space="0" w:color="auto"/>
                <w:bottom w:val="none" w:sz="0" w:space="0" w:color="auto"/>
                <w:right w:val="none" w:sz="0" w:space="0" w:color="auto"/>
              </w:divBdr>
              <w:divsChild>
                <w:div w:id="1239439868">
                  <w:marLeft w:val="0"/>
                  <w:marRight w:val="0"/>
                  <w:marTop w:val="0"/>
                  <w:marBottom w:val="0"/>
                  <w:divBdr>
                    <w:top w:val="none" w:sz="0" w:space="0" w:color="auto"/>
                    <w:left w:val="none" w:sz="0" w:space="0" w:color="auto"/>
                    <w:bottom w:val="none" w:sz="0" w:space="0" w:color="auto"/>
                    <w:right w:val="none" w:sz="0" w:space="0" w:color="auto"/>
                  </w:divBdr>
                  <w:divsChild>
                    <w:div w:id="1203060906">
                      <w:marLeft w:val="0"/>
                      <w:marRight w:val="0"/>
                      <w:marTop w:val="0"/>
                      <w:marBottom w:val="0"/>
                      <w:divBdr>
                        <w:top w:val="none" w:sz="0" w:space="0" w:color="auto"/>
                        <w:left w:val="none" w:sz="0" w:space="0" w:color="auto"/>
                        <w:bottom w:val="none" w:sz="0" w:space="0" w:color="auto"/>
                        <w:right w:val="none" w:sz="0" w:space="0" w:color="auto"/>
                      </w:divBdr>
                      <w:divsChild>
                        <w:div w:id="1070082746">
                          <w:marLeft w:val="0"/>
                          <w:marRight w:val="0"/>
                          <w:marTop w:val="0"/>
                          <w:marBottom w:val="0"/>
                          <w:divBdr>
                            <w:top w:val="none" w:sz="0" w:space="0" w:color="auto"/>
                            <w:left w:val="none" w:sz="0" w:space="0" w:color="auto"/>
                            <w:bottom w:val="none" w:sz="0" w:space="0" w:color="auto"/>
                            <w:right w:val="none" w:sz="0" w:space="0" w:color="auto"/>
                          </w:divBdr>
                          <w:divsChild>
                            <w:div w:id="16411084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hoosingwisely.org.au/"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kolorektum.cz/res/file/guidelines/CRC-screening-guidelines-EC-2011-02-03.pdf"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racgp.org.au/your-practice/guidelines/redboo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cancerscreening.gov.au/internet/screening/publishing.nsf/Content/16AE0B0524753EE9CA257CEE0000B5D7/$File/Population-based-screening-framework.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pubmed/?term=Underwood%20JM%5BAuthor%5D&amp;cauthor=true&amp;cauthor_uid=18725836" TargetMode="External"/><Relationship Id="rId3" Type="http://schemas.openxmlformats.org/officeDocument/2006/relationships/hyperlink" Target="http://www.ncbi.nlm.nih.gov/pubmed/?term=Nease%20DE%20Jr%5BAuthor%5D&amp;cauthor=true&amp;cauthor_uid=18725836" TargetMode="External"/><Relationship Id="rId7" Type="http://schemas.openxmlformats.org/officeDocument/2006/relationships/hyperlink" Target="http://www.ncbi.nlm.nih.gov/pubmed/?term=Braun%20TM%5BAuthor%5D&amp;cauthor=true&amp;cauthor_uid=18725836" TargetMode="External"/><Relationship Id="rId2" Type="http://schemas.openxmlformats.org/officeDocument/2006/relationships/hyperlink" Target="http://wiki.cancer.org.au/policy/Citation:Cole_SR,_Young_GP,_Byrne_D,_Guy_JR,_Morcom_J_2002" TargetMode="External"/><Relationship Id="rId1" Type="http://schemas.openxmlformats.org/officeDocument/2006/relationships/hyperlink" Target="http://wiki.cancer.org.au/policy/Citation:Salkeld_GP,_Solomon_MJ,_Short_L,_Ward_J_2003" TargetMode="External"/><Relationship Id="rId6" Type="http://schemas.openxmlformats.org/officeDocument/2006/relationships/hyperlink" Target="http://www.ncbi.nlm.nih.gov/pubmed/?term=Jimbo%20M%5BAuthor%5D&amp;cauthor=true&amp;cauthor_uid=18725836" TargetMode="External"/><Relationship Id="rId5" Type="http://schemas.openxmlformats.org/officeDocument/2006/relationships/hyperlink" Target="http://www.ncbi.nlm.nih.gov/pubmed/?term=Klinkman%20MS%5BAuthor%5D&amp;cauthor=true&amp;cauthor_uid=18725836" TargetMode="External"/><Relationship Id="rId4" Type="http://schemas.openxmlformats.org/officeDocument/2006/relationships/hyperlink" Target="http://www.ncbi.nlm.nih.gov/pubmed/?term=Ruffin%20MT%204th%5BAuthor%5D&amp;cauthor=true&amp;cauthor_uid=1872583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ancercare.on.ca/common/pages/userFile.aspx?fileID=76232" TargetMode="External"/><Relationship Id="rId1" Type="http://schemas.openxmlformats.org/officeDocument/2006/relationships/hyperlink" Target="http://www.homelessnessaustrali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strategy to reduce the incidence of, and mortality from, bowel cancer by engaging the primary health care sector to encourage and guide participation in the National Bowel Cancer Screening Program.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40FC50-C14D-4184-90B7-722A14262A37}">
  <ds:schemaRefs>
    <ds:schemaRef ds:uri="http://schemas.openxmlformats.org/officeDocument/2006/bibliography"/>
  </ds:schemaRefs>
</ds:datastoreItem>
</file>

<file path=customXml/itemProps3.xml><?xml version="1.0" encoding="utf-8"?>
<ds:datastoreItem xmlns:ds="http://schemas.openxmlformats.org/officeDocument/2006/customXml" ds:itemID="{6A81E13E-D042-4BD9-ADB8-79E4A7C53D78}"/>
</file>

<file path=customXml/itemProps4.xml><?xml version="1.0" encoding="utf-8"?>
<ds:datastoreItem xmlns:ds="http://schemas.openxmlformats.org/officeDocument/2006/customXml" ds:itemID="{6737568C-FD8C-4834-B65F-E0E60A2A4430}"/>
</file>

<file path=customXml/itemProps5.xml><?xml version="1.0" encoding="utf-8"?>
<ds:datastoreItem xmlns:ds="http://schemas.openxmlformats.org/officeDocument/2006/customXml" ds:itemID="{7097F3E9-C6D5-4AAA-BE91-CFD06E9C5166}"/>
</file>

<file path=docProps/app.xml><?xml version="1.0" encoding="utf-8"?>
<Properties xmlns="http://schemas.openxmlformats.org/officeDocument/2006/extended-properties" xmlns:vt="http://schemas.openxmlformats.org/officeDocument/2006/docPropsVTypes">
  <Template>Normal.dotm</Template>
  <TotalTime>24</TotalTime>
  <Pages>23</Pages>
  <Words>6942</Words>
  <Characters>39574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National Bowel Cancer Screening Program Primary Health Care Engagement Strategy   2016-2020</vt:lpstr>
    </vt:vector>
  </TitlesOfParts>
  <Company/>
  <LinksUpToDate>false</LinksUpToDate>
  <CharactersWithSpaces>46424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Primary Health Care Engagement Strategy</dc:title>
  <dc:subject/>
  <dc:creator>Department of Health</dc:creator>
  <cp:keywords>cancer; preventive health</cp:keywords>
  <cp:lastModifiedBy>McCay, Meryl</cp:lastModifiedBy>
  <cp:revision>8</cp:revision>
  <cp:lastPrinted>2016-11-08T03:03:00Z</cp:lastPrinted>
  <dcterms:created xsi:type="dcterms:W3CDTF">2016-11-08T02:42:00Z</dcterms:created>
  <dcterms:modified xsi:type="dcterms:W3CDTF">2019-09-27T02:45:00Z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0x010100E0627BD2E77EA4458DC41A270DF2E32B</vt:lpwstr>
  </property>
</Properties>
</file>