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222595" w14:textId="77777777" w:rsidR="00991C13" w:rsidRDefault="002F3033" w:rsidP="00991C13">
      <w:pPr>
        <w:rPr>
          <w:rFonts w:cs="Arial"/>
          <w:b/>
          <w:caps/>
          <w:color w:val="31849B" w:themeColor="accent5" w:themeShade="BF"/>
          <w:sz w:val="56"/>
          <w:szCs w:val="56"/>
        </w:rPr>
      </w:pPr>
      <w:bookmarkStart w:id="0" w:name="_GoBack"/>
      <w:bookmarkEnd w:id="0"/>
      <w:r w:rsidRPr="000276EF">
        <w:rPr>
          <w:rFonts w:cs="Arial"/>
          <w:noProof/>
          <w:lang w:eastAsia="en-AU"/>
        </w:rPr>
        <w:drawing>
          <wp:inline distT="0" distB="0" distL="0" distR="0" wp14:anchorId="60FF03A1" wp14:editId="323B1081">
            <wp:extent cx="3189600" cy="766800"/>
            <wp:effectExtent l="0" t="0" r="0" b="0"/>
            <wp:docPr id="30" name="Picture 30" descr="DH_inline_black" title="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_inline_bla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9600" cy="766800"/>
                    </a:xfrm>
                    <a:prstGeom prst="rect">
                      <a:avLst/>
                    </a:prstGeom>
                    <a:noFill/>
                    <a:ln>
                      <a:noFill/>
                    </a:ln>
                  </pic:spPr>
                </pic:pic>
              </a:graphicData>
            </a:graphic>
          </wp:inline>
        </w:drawing>
      </w:r>
    </w:p>
    <w:p w14:paraId="22710E97" w14:textId="1975461B" w:rsidR="00980571" w:rsidRPr="000276EF" w:rsidRDefault="000A3C0E" w:rsidP="00991C13">
      <w:pPr>
        <w:spacing w:before="2400"/>
        <w:rPr>
          <w:rFonts w:cs="Arial"/>
          <w:b/>
          <w:caps/>
          <w:color w:val="31849B" w:themeColor="accent5" w:themeShade="BF"/>
          <w:sz w:val="56"/>
          <w:szCs w:val="56"/>
        </w:rPr>
      </w:pPr>
      <w:r w:rsidRPr="000276EF">
        <w:rPr>
          <w:rFonts w:cs="Arial"/>
          <w:noProof/>
          <w:lang w:eastAsia="en-AU"/>
        </w:rPr>
        <w:drawing>
          <wp:inline distT="0" distB="0" distL="0" distR="0" wp14:anchorId="1EF4F69D" wp14:editId="3498E41E">
            <wp:extent cx="4369610" cy="1495425"/>
            <wp:effectExtent l="0" t="0" r="0" b="0"/>
            <wp:docPr id="10" name="Picture 10" descr="National Bowel Cancer Screening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CO4\CO\PHD\CPCB\Bowel Screening\Communication\Logos and Letterheads\Program Logo - JPEG Low Resolutio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8189" cy="1494939"/>
                    </a:xfrm>
                    <a:prstGeom prst="rect">
                      <a:avLst/>
                    </a:prstGeom>
                    <a:noFill/>
                    <a:ln>
                      <a:noFill/>
                    </a:ln>
                  </pic:spPr>
                </pic:pic>
              </a:graphicData>
            </a:graphic>
          </wp:inline>
        </w:drawing>
      </w:r>
    </w:p>
    <w:p w14:paraId="66498AB3" w14:textId="77777777" w:rsidR="004D6C01" w:rsidRPr="000276EF" w:rsidRDefault="00AA25BC" w:rsidP="00991C13">
      <w:pPr>
        <w:pStyle w:val="Title"/>
        <w:spacing w:before="2400"/>
        <w:rPr>
          <w:rFonts w:cs="Arial"/>
        </w:rPr>
      </w:pPr>
      <w:bookmarkStart w:id="1" w:name="_Toc402882493"/>
      <w:bookmarkStart w:id="2" w:name="_Toc452026181"/>
      <w:bookmarkStart w:id="3" w:name="_Toc452032585"/>
      <w:bookmarkStart w:id="4" w:name="_Toc452100351"/>
      <w:r w:rsidRPr="000276EF">
        <w:rPr>
          <w:rFonts w:cs="Arial"/>
        </w:rPr>
        <w:t>POLICY</w:t>
      </w:r>
      <w:r w:rsidR="002F3033" w:rsidRPr="000276EF">
        <w:rPr>
          <w:rFonts w:cs="Arial"/>
        </w:rPr>
        <w:t xml:space="preserve"> Framework</w:t>
      </w:r>
      <w:bookmarkEnd w:id="1"/>
      <w:bookmarkEnd w:id="2"/>
      <w:bookmarkEnd w:id="3"/>
      <w:bookmarkEnd w:id="4"/>
      <w:r w:rsidR="00207303" w:rsidRPr="000276EF">
        <w:rPr>
          <w:rFonts w:cs="Arial"/>
        </w:rPr>
        <w:t xml:space="preserve"> </w:t>
      </w:r>
    </w:p>
    <w:p w14:paraId="2E5AD8AF" w14:textId="77777777" w:rsidR="002F3033" w:rsidRPr="000276EF" w:rsidRDefault="00207303" w:rsidP="00155BE3">
      <w:pPr>
        <w:pStyle w:val="Title"/>
        <w:rPr>
          <w:rFonts w:cs="Arial"/>
        </w:rPr>
      </w:pPr>
      <w:bookmarkStart w:id="5" w:name="_Toc452026182"/>
      <w:bookmarkStart w:id="6" w:name="_Toc452032586"/>
      <w:bookmarkStart w:id="7" w:name="_Toc452100352"/>
      <w:r w:rsidRPr="000276EF">
        <w:rPr>
          <w:rFonts w:cs="Arial"/>
        </w:rPr>
        <w:t xml:space="preserve">Phase </w:t>
      </w:r>
      <w:bookmarkEnd w:id="5"/>
      <w:bookmarkEnd w:id="6"/>
      <w:bookmarkEnd w:id="7"/>
      <w:r w:rsidR="001C7D05" w:rsidRPr="000276EF">
        <w:rPr>
          <w:rFonts w:cs="Arial"/>
        </w:rPr>
        <w:t>FOUR</w:t>
      </w:r>
      <w:r w:rsidR="008A0401" w:rsidRPr="000276EF">
        <w:rPr>
          <w:rFonts w:cs="Arial"/>
        </w:rPr>
        <w:t xml:space="preserve"> (2015–2020)</w:t>
      </w:r>
    </w:p>
    <w:p w14:paraId="7C90BD45" w14:textId="73F68864" w:rsidR="00F97A65" w:rsidRPr="000276EF" w:rsidRDefault="002D1D1C" w:rsidP="00991C13">
      <w:pPr>
        <w:spacing w:before="1200"/>
        <w:rPr>
          <w:rFonts w:cs="Arial"/>
        </w:rPr>
      </w:pPr>
      <w:r>
        <w:rPr>
          <w:rFonts w:cs="Arial"/>
          <w:b/>
          <w:caps/>
          <w:color w:val="31849B" w:themeColor="accent5" w:themeShade="BF"/>
          <w:sz w:val="32"/>
          <w:szCs w:val="32"/>
        </w:rPr>
        <w:t>NOVEMBER</w:t>
      </w:r>
      <w:r w:rsidR="004271E6">
        <w:rPr>
          <w:rFonts w:cs="Arial"/>
          <w:b/>
          <w:caps/>
          <w:color w:val="31849B" w:themeColor="accent5" w:themeShade="BF"/>
          <w:sz w:val="32"/>
          <w:szCs w:val="32"/>
        </w:rPr>
        <w:t xml:space="preserve"> 2017</w:t>
      </w:r>
      <w:r w:rsidR="00F97A65" w:rsidRPr="000276EF">
        <w:rPr>
          <w:rFonts w:cs="Arial"/>
        </w:rPr>
        <w:br w:type="page"/>
      </w:r>
    </w:p>
    <w:p w14:paraId="57B9F029" w14:textId="44090DFD" w:rsidR="00325068" w:rsidRPr="000276EF" w:rsidRDefault="00AA25BC" w:rsidP="00F2042E">
      <w:pPr>
        <w:rPr>
          <w:rFonts w:cs="Arial"/>
        </w:rPr>
      </w:pPr>
      <w:r w:rsidRPr="000276EF">
        <w:rPr>
          <w:rFonts w:cs="Arial"/>
        </w:rPr>
        <w:lastRenderedPageBreak/>
        <w:t>The document</w:t>
      </w:r>
      <w:r w:rsidR="00325068" w:rsidRPr="000276EF">
        <w:rPr>
          <w:rFonts w:cs="Arial"/>
        </w:rPr>
        <w:t xml:space="preserve"> was </w:t>
      </w:r>
      <w:r w:rsidR="008143D5" w:rsidRPr="000276EF">
        <w:rPr>
          <w:rFonts w:cs="Arial"/>
        </w:rPr>
        <w:t xml:space="preserve">reviewed </w:t>
      </w:r>
      <w:r w:rsidR="00325068" w:rsidRPr="000276EF">
        <w:rPr>
          <w:rFonts w:cs="Arial"/>
        </w:rPr>
        <w:t xml:space="preserve">by the </w:t>
      </w:r>
      <w:r w:rsidR="00931AEA" w:rsidRPr="000276EF">
        <w:rPr>
          <w:rFonts w:cs="Arial"/>
        </w:rPr>
        <w:t>National Bowel Cancer Screening Program (</w:t>
      </w:r>
      <w:r w:rsidR="00B73451" w:rsidRPr="000276EF">
        <w:rPr>
          <w:rFonts w:cs="Arial"/>
        </w:rPr>
        <w:t>the Program</w:t>
      </w:r>
      <w:r w:rsidR="00931AEA" w:rsidRPr="000276EF">
        <w:rPr>
          <w:rFonts w:cs="Arial"/>
        </w:rPr>
        <w:t>)</w:t>
      </w:r>
      <w:r w:rsidR="008143D5" w:rsidRPr="000276EF">
        <w:rPr>
          <w:rFonts w:cs="Arial"/>
        </w:rPr>
        <w:t xml:space="preserve"> Clinical Advisory Group</w:t>
      </w:r>
      <w:r w:rsidR="004255F7">
        <w:rPr>
          <w:rFonts w:cs="Arial"/>
        </w:rPr>
        <w:t xml:space="preserve"> and</w:t>
      </w:r>
      <w:r w:rsidR="008143D5" w:rsidRPr="000276EF">
        <w:rPr>
          <w:rFonts w:cs="Arial"/>
        </w:rPr>
        <w:t xml:space="preserve"> </w:t>
      </w:r>
      <w:r w:rsidR="007458FC" w:rsidRPr="000276EF">
        <w:rPr>
          <w:rFonts w:cs="Arial"/>
        </w:rPr>
        <w:t xml:space="preserve">the </w:t>
      </w:r>
      <w:r w:rsidR="00B73451" w:rsidRPr="000276EF">
        <w:rPr>
          <w:rFonts w:cs="Arial"/>
        </w:rPr>
        <w:t>Program</w:t>
      </w:r>
      <w:r w:rsidR="007458FC" w:rsidRPr="000276EF">
        <w:rPr>
          <w:rFonts w:cs="Arial"/>
        </w:rPr>
        <w:t xml:space="preserve"> Delivery Advisory Group</w:t>
      </w:r>
      <w:r w:rsidR="00BE250F" w:rsidRPr="000276EF">
        <w:rPr>
          <w:rFonts w:cs="Arial"/>
        </w:rPr>
        <w:t xml:space="preserve"> and</w:t>
      </w:r>
      <w:r w:rsidR="007458FC" w:rsidRPr="000276EF">
        <w:rPr>
          <w:rFonts w:cs="Arial"/>
        </w:rPr>
        <w:t xml:space="preserve"> </w:t>
      </w:r>
      <w:r w:rsidR="004255F7" w:rsidRPr="000276EF">
        <w:rPr>
          <w:rFonts w:cs="Arial"/>
        </w:rPr>
        <w:t xml:space="preserve">endorsed by </w:t>
      </w:r>
      <w:r w:rsidR="008143D5" w:rsidRPr="000276EF">
        <w:rPr>
          <w:rFonts w:cs="Arial"/>
        </w:rPr>
        <w:t xml:space="preserve">the </w:t>
      </w:r>
      <w:r w:rsidR="00325068" w:rsidRPr="000276EF">
        <w:rPr>
          <w:rFonts w:cs="Arial"/>
        </w:rPr>
        <w:t>Standing Committee</w:t>
      </w:r>
      <w:r w:rsidR="002D1D1C">
        <w:rPr>
          <w:rFonts w:cs="Arial"/>
        </w:rPr>
        <w:t xml:space="preserve"> </w:t>
      </w:r>
      <w:r w:rsidR="00325068" w:rsidRPr="000276EF">
        <w:rPr>
          <w:rFonts w:cs="Arial"/>
        </w:rPr>
        <w:t>on</w:t>
      </w:r>
      <w:r w:rsidR="008143D5" w:rsidRPr="000276EF">
        <w:rPr>
          <w:rFonts w:cs="Arial"/>
        </w:rPr>
        <w:t xml:space="preserve"> Screening</w:t>
      </w:r>
      <w:r w:rsidR="00325068" w:rsidRPr="000276EF">
        <w:rPr>
          <w:rFonts w:cs="Arial"/>
        </w:rPr>
        <w:t xml:space="preserve"> on </w:t>
      </w:r>
      <w:r w:rsidR="004255F7" w:rsidRPr="002D1D1C">
        <w:rPr>
          <w:rFonts w:cs="Arial"/>
        </w:rPr>
        <w:t>2 March 2017</w:t>
      </w:r>
      <w:r w:rsidR="00D9141E" w:rsidRPr="002D1D1C">
        <w:rPr>
          <w:rFonts w:cs="Arial"/>
        </w:rPr>
        <w:t>.</w:t>
      </w:r>
    </w:p>
    <w:p w14:paraId="133F3016" w14:textId="77777777" w:rsidR="00F2042E" w:rsidRPr="000276EF" w:rsidRDefault="00F2042E" w:rsidP="00F2042E">
      <w:pPr>
        <w:rPr>
          <w:rFonts w:cs="Arial"/>
        </w:rPr>
      </w:pPr>
      <w:r w:rsidRPr="000276EF">
        <w:rPr>
          <w:rFonts w:cs="Arial"/>
        </w:rPr>
        <w:t>Enquiries should be directed to:</w:t>
      </w:r>
    </w:p>
    <w:p w14:paraId="7A2471A3" w14:textId="77777777" w:rsidR="00F2042E" w:rsidRPr="000276EF" w:rsidRDefault="00F2042E" w:rsidP="00F2042E">
      <w:pPr>
        <w:rPr>
          <w:rFonts w:cs="Arial"/>
        </w:rPr>
      </w:pPr>
      <w:r w:rsidRPr="000276EF">
        <w:rPr>
          <w:rFonts w:cs="Arial"/>
        </w:rPr>
        <w:t>The Director</w:t>
      </w:r>
    </w:p>
    <w:p w14:paraId="63287C83" w14:textId="77777777" w:rsidR="00F2042E" w:rsidRPr="000276EF" w:rsidRDefault="00F2042E" w:rsidP="00F2042E">
      <w:pPr>
        <w:rPr>
          <w:rFonts w:cs="Arial"/>
        </w:rPr>
      </w:pPr>
      <w:r w:rsidRPr="000276EF">
        <w:rPr>
          <w:rFonts w:cs="Arial"/>
        </w:rPr>
        <w:t>Bowel Screening Section</w:t>
      </w:r>
    </w:p>
    <w:p w14:paraId="233DA900" w14:textId="0BC82114" w:rsidR="00F2042E" w:rsidRPr="000276EF" w:rsidRDefault="00F2042E" w:rsidP="00F2042E">
      <w:pPr>
        <w:rPr>
          <w:rFonts w:cs="Arial"/>
        </w:rPr>
      </w:pPr>
      <w:r w:rsidRPr="000276EF">
        <w:rPr>
          <w:rFonts w:cs="Arial"/>
        </w:rPr>
        <w:t>Email:</w:t>
      </w:r>
      <w:r w:rsidR="007116DB" w:rsidRPr="000276EF">
        <w:rPr>
          <w:rFonts w:cs="Arial"/>
        </w:rPr>
        <w:t xml:space="preserve"> </w:t>
      </w:r>
      <w:hyperlink r:id="rId10" w:history="1">
        <w:r w:rsidRPr="000276EF">
          <w:rPr>
            <w:rStyle w:val="Hyperlink"/>
            <w:rFonts w:cs="Arial"/>
          </w:rPr>
          <w:t>nbcsp@health.gov.au</w:t>
        </w:r>
      </w:hyperlink>
    </w:p>
    <w:p w14:paraId="0F891EB3" w14:textId="77777777" w:rsidR="00F2042E" w:rsidRPr="000276EF" w:rsidRDefault="00F2042E">
      <w:pPr>
        <w:rPr>
          <w:rFonts w:cs="Arial"/>
        </w:rPr>
      </w:pPr>
    </w:p>
    <w:p w14:paraId="1A6B6743" w14:textId="77777777" w:rsidR="00F2042E" w:rsidRPr="000276EF" w:rsidRDefault="00F2042E">
      <w:pPr>
        <w:rPr>
          <w:rFonts w:cs="Arial"/>
        </w:rPr>
      </w:pPr>
    </w:p>
    <w:p w14:paraId="25652B97" w14:textId="77777777" w:rsidR="00F2042E" w:rsidRPr="000276EF" w:rsidRDefault="00F2042E">
      <w:pPr>
        <w:rPr>
          <w:rFonts w:cs="Arial"/>
        </w:rPr>
      </w:pPr>
      <w:r w:rsidRPr="000276EF">
        <w:rPr>
          <w:rFonts w:cs="Arial"/>
        </w:rPr>
        <w:br w:type="page"/>
      </w:r>
    </w:p>
    <w:p w14:paraId="354606D0" w14:textId="09947858" w:rsidR="00AB0A69" w:rsidRPr="00A862A7" w:rsidRDefault="00AB0A69" w:rsidP="002D1D1C">
      <w:pPr>
        <w:pStyle w:val="Heading1"/>
        <w:numPr>
          <w:ilvl w:val="0"/>
          <w:numId w:val="0"/>
        </w:numPr>
        <w:ind w:left="658" w:hanging="431"/>
        <w:rPr>
          <w:rFonts w:cs="Arial"/>
        </w:rPr>
      </w:pPr>
      <w:bookmarkStart w:id="8" w:name="_Toc393874161"/>
      <w:bookmarkStart w:id="9" w:name="_Toc394569622"/>
      <w:bookmarkStart w:id="10" w:name="_Toc394913900"/>
      <w:bookmarkStart w:id="11" w:name="_Toc395262058"/>
      <w:bookmarkStart w:id="12" w:name="_Toc452032587"/>
      <w:bookmarkStart w:id="13" w:name="_Toc452100353"/>
      <w:bookmarkStart w:id="14" w:name="_Toc355444597"/>
      <w:bookmarkStart w:id="15" w:name="_Toc491269209"/>
      <w:r w:rsidRPr="00A862A7">
        <w:rPr>
          <w:rFonts w:cs="Arial"/>
        </w:rPr>
        <w:lastRenderedPageBreak/>
        <w:t xml:space="preserve">Table of </w:t>
      </w:r>
      <w:r w:rsidR="0068160E" w:rsidRPr="00A862A7">
        <w:rPr>
          <w:rFonts w:cs="Arial"/>
        </w:rPr>
        <w:t>c</w:t>
      </w:r>
      <w:r w:rsidRPr="00A862A7">
        <w:rPr>
          <w:rFonts w:cs="Arial"/>
        </w:rPr>
        <w:t>ontents</w:t>
      </w:r>
      <w:bookmarkEnd w:id="8"/>
      <w:bookmarkEnd w:id="9"/>
      <w:bookmarkEnd w:id="10"/>
      <w:bookmarkEnd w:id="11"/>
      <w:bookmarkEnd w:id="12"/>
      <w:bookmarkEnd w:id="13"/>
      <w:bookmarkEnd w:id="14"/>
      <w:bookmarkEnd w:id="15"/>
    </w:p>
    <w:p w14:paraId="79441BB3" w14:textId="38DC57BF" w:rsidR="00E44C4E" w:rsidRPr="00A862A7" w:rsidRDefault="00AC73BA">
      <w:pPr>
        <w:pStyle w:val="TOC1"/>
        <w:rPr>
          <w:rFonts w:asciiTheme="minorHAnsi" w:eastAsiaTheme="minorEastAsia" w:hAnsiTheme="minorHAnsi"/>
          <w:sz w:val="22"/>
          <w:lang w:eastAsia="en-AU"/>
        </w:rPr>
      </w:pPr>
      <w:r w:rsidRPr="00A862A7">
        <w:rPr>
          <w:rFonts w:cs="Arial"/>
        </w:rPr>
        <w:fldChar w:fldCharType="begin"/>
      </w:r>
      <w:r w:rsidRPr="00A862A7">
        <w:rPr>
          <w:rFonts w:cs="Arial"/>
        </w:rPr>
        <w:instrText xml:space="preserve"> TOC \o "1-4" \h \z \u </w:instrText>
      </w:r>
      <w:r w:rsidRPr="00A862A7">
        <w:rPr>
          <w:rFonts w:cs="Arial"/>
        </w:rPr>
        <w:fldChar w:fldCharType="separate"/>
      </w:r>
      <w:hyperlink w:anchor="_Toc491269209" w:history="1">
        <w:r w:rsidR="00E44C4E" w:rsidRPr="00A862A7">
          <w:rPr>
            <w:rStyle w:val="Hyperlink"/>
            <w:rFonts w:cs="Arial"/>
          </w:rPr>
          <w:t>Table of contents</w:t>
        </w:r>
        <w:r w:rsidR="00E44C4E" w:rsidRPr="00A862A7">
          <w:rPr>
            <w:webHidden/>
          </w:rPr>
          <w:tab/>
        </w:r>
        <w:r w:rsidR="00E44C4E" w:rsidRPr="00A862A7">
          <w:rPr>
            <w:webHidden/>
          </w:rPr>
          <w:fldChar w:fldCharType="begin"/>
        </w:r>
        <w:r w:rsidR="00E44C4E" w:rsidRPr="00A862A7">
          <w:rPr>
            <w:webHidden/>
          </w:rPr>
          <w:instrText xml:space="preserve"> PAGEREF _Toc491269209 \h </w:instrText>
        </w:r>
        <w:r w:rsidR="00E44C4E" w:rsidRPr="00A862A7">
          <w:rPr>
            <w:webHidden/>
          </w:rPr>
        </w:r>
        <w:r w:rsidR="00E44C4E" w:rsidRPr="00A862A7">
          <w:rPr>
            <w:webHidden/>
          </w:rPr>
          <w:fldChar w:fldCharType="separate"/>
        </w:r>
        <w:r w:rsidR="00A51202" w:rsidRPr="00A862A7">
          <w:rPr>
            <w:webHidden/>
          </w:rPr>
          <w:t>3</w:t>
        </w:r>
        <w:r w:rsidR="00E44C4E" w:rsidRPr="00A862A7">
          <w:rPr>
            <w:webHidden/>
          </w:rPr>
          <w:fldChar w:fldCharType="end"/>
        </w:r>
      </w:hyperlink>
    </w:p>
    <w:p w14:paraId="44E788C1" w14:textId="781F1832" w:rsidR="00E44C4E" w:rsidRPr="00A862A7" w:rsidRDefault="00E7504E">
      <w:pPr>
        <w:pStyle w:val="TOC1"/>
        <w:rPr>
          <w:rFonts w:asciiTheme="minorHAnsi" w:eastAsiaTheme="minorEastAsia" w:hAnsiTheme="minorHAnsi"/>
          <w:sz w:val="22"/>
          <w:lang w:eastAsia="en-AU"/>
        </w:rPr>
      </w:pPr>
      <w:hyperlink w:anchor="_Toc491269210" w:history="1">
        <w:r w:rsidR="00E44C4E" w:rsidRPr="00A862A7">
          <w:rPr>
            <w:rStyle w:val="Hyperlink"/>
            <w:rFonts w:cs="Arial"/>
          </w:rPr>
          <w:t>Version control and distribution</w:t>
        </w:r>
        <w:r w:rsidR="00E44C4E" w:rsidRPr="00A862A7">
          <w:rPr>
            <w:webHidden/>
          </w:rPr>
          <w:tab/>
        </w:r>
        <w:r w:rsidR="00E44C4E" w:rsidRPr="00A862A7">
          <w:rPr>
            <w:webHidden/>
          </w:rPr>
          <w:fldChar w:fldCharType="begin"/>
        </w:r>
        <w:r w:rsidR="00E44C4E" w:rsidRPr="00A862A7">
          <w:rPr>
            <w:webHidden/>
          </w:rPr>
          <w:instrText xml:space="preserve"> PAGEREF _Toc491269210 \h </w:instrText>
        </w:r>
        <w:r w:rsidR="00E44C4E" w:rsidRPr="00A862A7">
          <w:rPr>
            <w:webHidden/>
          </w:rPr>
        </w:r>
        <w:r w:rsidR="00E44C4E" w:rsidRPr="00A862A7">
          <w:rPr>
            <w:webHidden/>
          </w:rPr>
          <w:fldChar w:fldCharType="separate"/>
        </w:r>
        <w:r w:rsidR="00A51202" w:rsidRPr="00A862A7">
          <w:rPr>
            <w:webHidden/>
          </w:rPr>
          <w:t>5</w:t>
        </w:r>
        <w:r w:rsidR="00E44C4E" w:rsidRPr="00A862A7">
          <w:rPr>
            <w:webHidden/>
          </w:rPr>
          <w:fldChar w:fldCharType="end"/>
        </w:r>
      </w:hyperlink>
    </w:p>
    <w:p w14:paraId="01762F28" w14:textId="5BF01FE3" w:rsidR="00E44C4E" w:rsidRPr="00A862A7" w:rsidRDefault="00E7504E">
      <w:pPr>
        <w:pStyle w:val="TOC1"/>
        <w:rPr>
          <w:rFonts w:asciiTheme="minorHAnsi" w:eastAsiaTheme="minorEastAsia" w:hAnsiTheme="minorHAnsi"/>
          <w:sz w:val="22"/>
          <w:lang w:eastAsia="en-AU"/>
        </w:rPr>
      </w:pPr>
      <w:hyperlink w:anchor="_Toc491269211" w:history="1">
        <w:r w:rsidR="00E44C4E" w:rsidRPr="00A862A7">
          <w:rPr>
            <w:rStyle w:val="Hyperlink"/>
            <w:rFonts w:cs="Arial"/>
          </w:rPr>
          <w:t>Terms and abbreviations</w:t>
        </w:r>
        <w:r w:rsidR="00E44C4E" w:rsidRPr="00A862A7">
          <w:rPr>
            <w:webHidden/>
          </w:rPr>
          <w:tab/>
        </w:r>
        <w:r w:rsidR="00E44C4E" w:rsidRPr="00A862A7">
          <w:rPr>
            <w:webHidden/>
          </w:rPr>
          <w:fldChar w:fldCharType="begin"/>
        </w:r>
        <w:r w:rsidR="00E44C4E" w:rsidRPr="00A862A7">
          <w:rPr>
            <w:webHidden/>
          </w:rPr>
          <w:instrText xml:space="preserve"> PAGEREF _Toc491269211 \h </w:instrText>
        </w:r>
        <w:r w:rsidR="00E44C4E" w:rsidRPr="00A862A7">
          <w:rPr>
            <w:webHidden/>
          </w:rPr>
        </w:r>
        <w:r w:rsidR="00E44C4E" w:rsidRPr="00A862A7">
          <w:rPr>
            <w:webHidden/>
          </w:rPr>
          <w:fldChar w:fldCharType="separate"/>
        </w:r>
        <w:r w:rsidR="00A51202" w:rsidRPr="00A862A7">
          <w:rPr>
            <w:webHidden/>
          </w:rPr>
          <w:t>6</w:t>
        </w:r>
        <w:r w:rsidR="00E44C4E" w:rsidRPr="00A862A7">
          <w:rPr>
            <w:webHidden/>
          </w:rPr>
          <w:fldChar w:fldCharType="end"/>
        </w:r>
      </w:hyperlink>
    </w:p>
    <w:p w14:paraId="2DFBB93F" w14:textId="26042CB2" w:rsidR="00E44C4E" w:rsidRPr="00A862A7" w:rsidRDefault="00E7504E">
      <w:pPr>
        <w:pStyle w:val="TOC4"/>
        <w:tabs>
          <w:tab w:val="right" w:leader="dot" w:pos="9182"/>
        </w:tabs>
        <w:rPr>
          <w:rFonts w:asciiTheme="minorHAnsi" w:eastAsiaTheme="minorEastAsia" w:hAnsiTheme="minorHAnsi"/>
          <w:noProof/>
          <w:sz w:val="22"/>
          <w:lang w:eastAsia="en-AU"/>
        </w:rPr>
      </w:pPr>
      <w:hyperlink w:anchor="_Toc491269212" w:history="1">
        <w:r w:rsidR="00E44C4E" w:rsidRPr="00A862A7">
          <w:rPr>
            <w:rStyle w:val="Hyperlink"/>
            <w:rFonts w:cs="Arial"/>
            <w:noProof/>
          </w:rPr>
          <w:t>Screening notice</w:t>
        </w:r>
        <w:r w:rsidR="00E44C4E" w:rsidRPr="00A862A7">
          <w:rPr>
            <w:noProof/>
            <w:webHidden/>
          </w:rPr>
          <w:tab/>
        </w:r>
        <w:r w:rsidR="00E44C4E" w:rsidRPr="00A862A7">
          <w:rPr>
            <w:noProof/>
            <w:webHidden/>
          </w:rPr>
          <w:fldChar w:fldCharType="begin"/>
        </w:r>
        <w:r w:rsidR="00E44C4E" w:rsidRPr="00A862A7">
          <w:rPr>
            <w:noProof/>
            <w:webHidden/>
          </w:rPr>
          <w:instrText xml:space="preserve"> PAGEREF _Toc491269212 \h </w:instrText>
        </w:r>
        <w:r w:rsidR="00E44C4E" w:rsidRPr="00A862A7">
          <w:rPr>
            <w:noProof/>
            <w:webHidden/>
          </w:rPr>
        </w:r>
        <w:r w:rsidR="00E44C4E" w:rsidRPr="00A862A7">
          <w:rPr>
            <w:noProof/>
            <w:webHidden/>
          </w:rPr>
          <w:fldChar w:fldCharType="separate"/>
        </w:r>
        <w:r w:rsidR="00A51202" w:rsidRPr="00A862A7">
          <w:rPr>
            <w:noProof/>
            <w:webHidden/>
          </w:rPr>
          <w:t>6</w:t>
        </w:r>
        <w:r w:rsidR="00E44C4E" w:rsidRPr="00A862A7">
          <w:rPr>
            <w:noProof/>
            <w:webHidden/>
          </w:rPr>
          <w:fldChar w:fldCharType="end"/>
        </w:r>
      </w:hyperlink>
    </w:p>
    <w:p w14:paraId="2CFE63B5" w14:textId="09336B5B" w:rsidR="00E44C4E" w:rsidRPr="00A862A7" w:rsidRDefault="00E7504E">
      <w:pPr>
        <w:pStyle w:val="TOC1"/>
        <w:tabs>
          <w:tab w:val="left" w:pos="440"/>
        </w:tabs>
        <w:rPr>
          <w:rFonts w:asciiTheme="minorHAnsi" w:eastAsiaTheme="minorEastAsia" w:hAnsiTheme="minorHAnsi"/>
          <w:sz w:val="22"/>
          <w:lang w:eastAsia="en-AU"/>
        </w:rPr>
      </w:pPr>
      <w:hyperlink w:anchor="_Toc491269213" w:history="1">
        <w:r w:rsidR="00E44C4E" w:rsidRPr="00A862A7">
          <w:rPr>
            <w:rStyle w:val="Hyperlink"/>
            <w:rFonts w:cs="Arial"/>
          </w:rPr>
          <w:t>1</w:t>
        </w:r>
        <w:r w:rsidR="00E44C4E" w:rsidRPr="00A862A7">
          <w:rPr>
            <w:rFonts w:asciiTheme="minorHAnsi" w:eastAsiaTheme="minorEastAsia" w:hAnsiTheme="minorHAnsi"/>
            <w:sz w:val="22"/>
            <w:lang w:eastAsia="en-AU"/>
          </w:rPr>
          <w:tab/>
        </w:r>
        <w:r w:rsidR="00E44C4E" w:rsidRPr="00A862A7">
          <w:rPr>
            <w:rStyle w:val="Hyperlink"/>
            <w:rFonts w:cs="Arial"/>
          </w:rPr>
          <w:t>Introduction</w:t>
        </w:r>
        <w:r w:rsidR="00E44C4E" w:rsidRPr="00A862A7">
          <w:rPr>
            <w:webHidden/>
          </w:rPr>
          <w:tab/>
        </w:r>
        <w:r w:rsidR="00E44C4E" w:rsidRPr="00A862A7">
          <w:rPr>
            <w:webHidden/>
          </w:rPr>
          <w:fldChar w:fldCharType="begin"/>
        </w:r>
        <w:r w:rsidR="00E44C4E" w:rsidRPr="00A862A7">
          <w:rPr>
            <w:webHidden/>
          </w:rPr>
          <w:instrText xml:space="preserve"> PAGEREF _Toc491269213 \h </w:instrText>
        </w:r>
        <w:r w:rsidR="00E44C4E" w:rsidRPr="00A862A7">
          <w:rPr>
            <w:webHidden/>
          </w:rPr>
        </w:r>
        <w:r w:rsidR="00E44C4E" w:rsidRPr="00A862A7">
          <w:rPr>
            <w:webHidden/>
          </w:rPr>
          <w:fldChar w:fldCharType="separate"/>
        </w:r>
        <w:r w:rsidR="00A51202" w:rsidRPr="00A862A7">
          <w:rPr>
            <w:webHidden/>
          </w:rPr>
          <w:t>8</w:t>
        </w:r>
        <w:r w:rsidR="00E44C4E" w:rsidRPr="00A862A7">
          <w:rPr>
            <w:webHidden/>
          </w:rPr>
          <w:fldChar w:fldCharType="end"/>
        </w:r>
      </w:hyperlink>
    </w:p>
    <w:p w14:paraId="3643D01D" w14:textId="14AA2880" w:rsidR="00E44C4E" w:rsidRPr="00A862A7" w:rsidRDefault="00E7504E">
      <w:pPr>
        <w:pStyle w:val="TOC2"/>
        <w:rPr>
          <w:rFonts w:asciiTheme="minorHAnsi" w:eastAsiaTheme="minorEastAsia" w:hAnsiTheme="minorHAnsi"/>
          <w:sz w:val="22"/>
          <w:lang w:eastAsia="en-AU"/>
        </w:rPr>
      </w:pPr>
      <w:hyperlink w:anchor="_Toc491269214" w:history="1">
        <w:r w:rsidR="00E44C4E" w:rsidRPr="00A862A7">
          <w:rPr>
            <w:rStyle w:val="Hyperlink"/>
            <w:rFonts w:cs="Arial"/>
          </w:rPr>
          <w:t>1.1</w:t>
        </w:r>
        <w:r w:rsidR="00E44C4E" w:rsidRPr="00A862A7">
          <w:rPr>
            <w:rFonts w:asciiTheme="minorHAnsi" w:eastAsiaTheme="minorEastAsia" w:hAnsiTheme="minorHAnsi"/>
            <w:sz w:val="22"/>
            <w:lang w:eastAsia="en-AU"/>
          </w:rPr>
          <w:tab/>
        </w:r>
        <w:r w:rsidR="00E44C4E" w:rsidRPr="00A862A7">
          <w:rPr>
            <w:rStyle w:val="Hyperlink"/>
            <w:rFonts w:cs="Arial"/>
          </w:rPr>
          <w:t>Purpose</w:t>
        </w:r>
        <w:r w:rsidR="00E44C4E" w:rsidRPr="00A862A7">
          <w:rPr>
            <w:webHidden/>
          </w:rPr>
          <w:tab/>
        </w:r>
        <w:r w:rsidR="00E44C4E" w:rsidRPr="00A862A7">
          <w:rPr>
            <w:webHidden/>
          </w:rPr>
          <w:fldChar w:fldCharType="begin"/>
        </w:r>
        <w:r w:rsidR="00E44C4E" w:rsidRPr="00A862A7">
          <w:rPr>
            <w:webHidden/>
          </w:rPr>
          <w:instrText xml:space="preserve"> PAGEREF _Toc491269214 \h </w:instrText>
        </w:r>
        <w:r w:rsidR="00E44C4E" w:rsidRPr="00A862A7">
          <w:rPr>
            <w:webHidden/>
          </w:rPr>
        </w:r>
        <w:r w:rsidR="00E44C4E" w:rsidRPr="00A862A7">
          <w:rPr>
            <w:webHidden/>
          </w:rPr>
          <w:fldChar w:fldCharType="separate"/>
        </w:r>
        <w:r w:rsidR="00A51202" w:rsidRPr="00A862A7">
          <w:rPr>
            <w:webHidden/>
          </w:rPr>
          <w:t>8</w:t>
        </w:r>
        <w:r w:rsidR="00E44C4E" w:rsidRPr="00A862A7">
          <w:rPr>
            <w:webHidden/>
          </w:rPr>
          <w:fldChar w:fldCharType="end"/>
        </w:r>
      </w:hyperlink>
    </w:p>
    <w:p w14:paraId="6293B0F4" w14:textId="5EE070F1" w:rsidR="00E44C4E" w:rsidRPr="00A862A7" w:rsidRDefault="00E7504E">
      <w:pPr>
        <w:pStyle w:val="TOC2"/>
        <w:rPr>
          <w:rFonts w:asciiTheme="minorHAnsi" w:eastAsiaTheme="minorEastAsia" w:hAnsiTheme="minorHAnsi"/>
          <w:sz w:val="22"/>
          <w:lang w:eastAsia="en-AU"/>
        </w:rPr>
      </w:pPr>
      <w:hyperlink w:anchor="_Toc491269215" w:history="1">
        <w:r w:rsidR="00E44C4E" w:rsidRPr="00A862A7">
          <w:rPr>
            <w:rStyle w:val="Hyperlink"/>
            <w:rFonts w:cs="Arial"/>
          </w:rPr>
          <w:t>1.2</w:t>
        </w:r>
        <w:r w:rsidR="00E44C4E" w:rsidRPr="00A862A7">
          <w:rPr>
            <w:rFonts w:asciiTheme="minorHAnsi" w:eastAsiaTheme="minorEastAsia" w:hAnsiTheme="minorHAnsi"/>
            <w:sz w:val="22"/>
            <w:lang w:eastAsia="en-AU"/>
          </w:rPr>
          <w:tab/>
        </w:r>
        <w:r w:rsidR="00E44C4E" w:rsidRPr="00A862A7">
          <w:rPr>
            <w:rStyle w:val="Hyperlink"/>
            <w:rFonts w:cs="Arial"/>
          </w:rPr>
          <w:t>Introduction</w:t>
        </w:r>
        <w:r w:rsidR="00E44C4E" w:rsidRPr="00A862A7">
          <w:rPr>
            <w:webHidden/>
          </w:rPr>
          <w:tab/>
        </w:r>
        <w:r w:rsidR="00E44C4E" w:rsidRPr="00A862A7">
          <w:rPr>
            <w:webHidden/>
          </w:rPr>
          <w:fldChar w:fldCharType="begin"/>
        </w:r>
        <w:r w:rsidR="00E44C4E" w:rsidRPr="00A862A7">
          <w:rPr>
            <w:webHidden/>
          </w:rPr>
          <w:instrText xml:space="preserve"> PAGEREF _Toc491269215 \h </w:instrText>
        </w:r>
        <w:r w:rsidR="00E44C4E" w:rsidRPr="00A862A7">
          <w:rPr>
            <w:webHidden/>
          </w:rPr>
        </w:r>
        <w:r w:rsidR="00E44C4E" w:rsidRPr="00A862A7">
          <w:rPr>
            <w:webHidden/>
          </w:rPr>
          <w:fldChar w:fldCharType="separate"/>
        </w:r>
        <w:r w:rsidR="00A51202" w:rsidRPr="00A862A7">
          <w:rPr>
            <w:webHidden/>
          </w:rPr>
          <w:t>8</w:t>
        </w:r>
        <w:r w:rsidR="00E44C4E" w:rsidRPr="00A862A7">
          <w:rPr>
            <w:webHidden/>
          </w:rPr>
          <w:fldChar w:fldCharType="end"/>
        </w:r>
      </w:hyperlink>
    </w:p>
    <w:p w14:paraId="56F85CA7" w14:textId="6359C177" w:rsidR="00E44C4E" w:rsidRPr="00A862A7" w:rsidRDefault="00E7504E">
      <w:pPr>
        <w:pStyle w:val="TOC1"/>
        <w:tabs>
          <w:tab w:val="left" w:pos="440"/>
        </w:tabs>
        <w:rPr>
          <w:rFonts w:asciiTheme="minorHAnsi" w:eastAsiaTheme="minorEastAsia" w:hAnsiTheme="minorHAnsi"/>
          <w:sz w:val="22"/>
          <w:lang w:eastAsia="en-AU"/>
        </w:rPr>
      </w:pPr>
      <w:hyperlink w:anchor="_Toc491269216" w:history="1">
        <w:r w:rsidR="00E44C4E" w:rsidRPr="00A862A7">
          <w:rPr>
            <w:rStyle w:val="Hyperlink"/>
            <w:rFonts w:cs="Arial"/>
          </w:rPr>
          <w:t>2</w:t>
        </w:r>
        <w:r w:rsidR="00E44C4E" w:rsidRPr="00A862A7">
          <w:rPr>
            <w:rFonts w:asciiTheme="minorHAnsi" w:eastAsiaTheme="minorEastAsia" w:hAnsiTheme="minorHAnsi"/>
            <w:sz w:val="22"/>
            <w:lang w:eastAsia="en-AU"/>
          </w:rPr>
          <w:tab/>
        </w:r>
        <w:r w:rsidR="00E44C4E" w:rsidRPr="00A862A7">
          <w:rPr>
            <w:rStyle w:val="Hyperlink"/>
            <w:rFonts w:cs="Arial"/>
          </w:rPr>
          <w:t>National Bowel Cancer Screening Program</w:t>
        </w:r>
        <w:r w:rsidR="00E44C4E" w:rsidRPr="00A862A7">
          <w:rPr>
            <w:webHidden/>
          </w:rPr>
          <w:tab/>
        </w:r>
        <w:r w:rsidR="00E44C4E" w:rsidRPr="00A862A7">
          <w:rPr>
            <w:webHidden/>
          </w:rPr>
          <w:fldChar w:fldCharType="begin"/>
        </w:r>
        <w:r w:rsidR="00E44C4E" w:rsidRPr="00A862A7">
          <w:rPr>
            <w:webHidden/>
          </w:rPr>
          <w:instrText xml:space="preserve"> PAGEREF _Toc491269216 \h </w:instrText>
        </w:r>
        <w:r w:rsidR="00E44C4E" w:rsidRPr="00A862A7">
          <w:rPr>
            <w:webHidden/>
          </w:rPr>
        </w:r>
        <w:r w:rsidR="00E44C4E" w:rsidRPr="00A862A7">
          <w:rPr>
            <w:webHidden/>
          </w:rPr>
          <w:fldChar w:fldCharType="separate"/>
        </w:r>
        <w:r w:rsidR="00A51202" w:rsidRPr="00A862A7">
          <w:rPr>
            <w:webHidden/>
          </w:rPr>
          <w:t>10</w:t>
        </w:r>
        <w:r w:rsidR="00E44C4E" w:rsidRPr="00A862A7">
          <w:rPr>
            <w:webHidden/>
          </w:rPr>
          <w:fldChar w:fldCharType="end"/>
        </w:r>
      </w:hyperlink>
    </w:p>
    <w:p w14:paraId="11074E9C" w14:textId="055FCC00" w:rsidR="00E44C4E" w:rsidRPr="00A862A7" w:rsidRDefault="00E7504E">
      <w:pPr>
        <w:pStyle w:val="TOC2"/>
        <w:rPr>
          <w:rFonts w:asciiTheme="minorHAnsi" w:eastAsiaTheme="minorEastAsia" w:hAnsiTheme="minorHAnsi"/>
          <w:sz w:val="22"/>
          <w:lang w:eastAsia="en-AU"/>
        </w:rPr>
      </w:pPr>
      <w:hyperlink w:anchor="_Toc491269217" w:history="1">
        <w:r w:rsidR="00E44C4E" w:rsidRPr="00A862A7">
          <w:rPr>
            <w:rStyle w:val="Hyperlink"/>
            <w:rFonts w:cs="Arial"/>
          </w:rPr>
          <w:t>2.1</w:t>
        </w:r>
        <w:r w:rsidR="00E44C4E" w:rsidRPr="00A862A7">
          <w:rPr>
            <w:rFonts w:asciiTheme="minorHAnsi" w:eastAsiaTheme="minorEastAsia" w:hAnsiTheme="minorHAnsi"/>
            <w:sz w:val="22"/>
            <w:lang w:eastAsia="en-AU"/>
          </w:rPr>
          <w:tab/>
        </w:r>
        <w:r w:rsidR="00E44C4E" w:rsidRPr="00A862A7">
          <w:rPr>
            <w:rStyle w:val="Hyperlink"/>
            <w:rFonts w:cs="Arial"/>
          </w:rPr>
          <w:t>Objectives</w:t>
        </w:r>
        <w:r w:rsidR="00E44C4E" w:rsidRPr="00A862A7">
          <w:rPr>
            <w:webHidden/>
          </w:rPr>
          <w:tab/>
        </w:r>
        <w:r w:rsidR="00E44C4E" w:rsidRPr="00A862A7">
          <w:rPr>
            <w:webHidden/>
          </w:rPr>
          <w:fldChar w:fldCharType="begin"/>
        </w:r>
        <w:r w:rsidR="00E44C4E" w:rsidRPr="00A862A7">
          <w:rPr>
            <w:webHidden/>
          </w:rPr>
          <w:instrText xml:space="preserve"> PAGEREF _Toc491269217 \h </w:instrText>
        </w:r>
        <w:r w:rsidR="00E44C4E" w:rsidRPr="00A862A7">
          <w:rPr>
            <w:webHidden/>
          </w:rPr>
        </w:r>
        <w:r w:rsidR="00E44C4E" w:rsidRPr="00A862A7">
          <w:rPr>
            <w:webHidden/>
          </w:rPr>
          <w:fldChar w:fldCharType="separate"/>
        </w:r>
        <w:r w:rsidR="00A51202" w:rsidRPr="00A862A7">
          <w:rPr>
            <w:webHidden/>
          </w:rPr>
          <w:t>10</w:t>
        </w:r>
        <w:r w:rsidR="00E44C4E" w:rsidRPr="00A862A7">
          <w:rPr>
            <w:webHidden/>
          </w:rPr>
          <w:fldChar w:fldCharType="end"/>
        </w:r>
      </w:hyperlink>
    </w:p>
    <w:p w14:paraId="605F6547" w14:textId="4721C057" w:rsidR="00E44C4E" w:rsidRPr="00A862A7" w:rsidRDefault="00E7504E">
      <w:pPr>
        <w:pStyle w:val="TOC2"/>
        <w:rPr>
          <w:rFonts w:asciiTheme="minorHAnsi" w:eastAsiaTheme="minorEastAsia" w:hAnsiTheme="minorHAnsi"/>
          <w:sz w:val="22"/>
          <w:lang w:eastAsia="en-AU"/>
        </w:rPr>
      </w:pPr>
      <w:hyperlink w:anchor="_Toc491269218" w:history="1">
        <w:r w:rsidR="00E44C4E" w:rsidRPr="00A862A7">
          <w:rPr>
            <w:rStyle w:val="Hyperlink"/>
            <w:rFonts w:cs="Arial"/>
          </w:rPr>
          <w:t>2.2</w:t>
        </w:r>
        <w:r w:rsidR="00E44C4E" w:rsidRPr="00A862A7">
          <w:rPr>
            <w:rFonts w:asciiTheme="minorHAnsi" w:eastAsiaTheme="minorEastAsia" w:hAnsiTheme="minorHAnsi"/>
            <w:sz w:val="22"/>
            <w:lang w:eastAsia="en-AU"/>
          </w:rPr>
          <w:tab/>
        </w:r>
        <w:r w:rsidR="00E44C4E" w:rsidRPr="00A862A7">
          <w:rPr>
            <w:rStyle w:val="Hyperlink"/>
            <w:rFonts w:cs="Arial"/>
          </w:rPr>
          <w:t>Key elements of the National Bowel Cancer Screening Program</w:t>
        </w:r>
        <w:r w:rsidR="00E44C4E" w:rsidRPr="00A862A7">
          <w:rPr>
            <w:webHidden/>
          </w:rPr>
          <w:tab/>
        </w:r>
        <w:r w:rsidR="00E44C4E" w:rsidRPr="00A862A7">
          <w:rPr>
            <w:webHidden/>
          </w:rPr>
          <w:fldChar w:fldCharType="begin"/>
        </w:r>
        <w:r w:rsidR="00E44C4E" w:rsidRPr="00A862A7">
          <w:rPr>
            <w:webHidden/>
          </w:rPr>
          <w:instrText xml:space="preserve"> PAGEREF _Toc491269218 \h </w:instrText>
        </w:r>
        <w:r w:rsidR="00E44C4E" w:rsidRPr="00A862A7">
          <w:rPr>
            <w:webHidden/>
          </w:rPr>
        </w:r>
        <w:r w:rsidR="00E44C4E" w:rsidRPr="00A862A7">
          <w:rPr>
            <w:webHidden/>
          </w:rPr>
          <w:fldChar w:fldCharType="separate"/>
        </w:r>
        <w:r w:rsidR="00A51202" w:rsidRPr="00A862A7">
          <w:rPr>
            <w:webHidden/>
          </w:rPr>
          <w:t>11</w:t>
        </w:r>
        <w:r w:rsidR="00E44C4E" w:rsidRPr="00A862A7">
          <w:rPr>
            <w:webHidden/>
          </w:rPr>
          <w:fldChar w:fldCharType="end"/>
        </w:r>
      </w:hyperlink>
    </w:p>
    <w:p w14:paraId="46BD2DE2" w14:textId="74DCA71D" w:rsidR="00E44C4E" w:rsidRPr="00A862A7" w:rsidRDefault="00E7504E">
      <w:pPr>
        <w:pStyle w:val="TOC3"/>
        <w:rPr>
          <w:rFonts w:asciiTheme="minorHAnsi" w:eastAsiaTheme="minorEastAsia" w:hAnsiTheme="minorHAnsi"/>
          <w:noProof/>
          <w:sz w:val="22"/>
          <w:lang w:eastAsia="en-AU"/>
        </w:rPr>
      </w:pPr>
      <w:hyperlink w:anchor="_Toc491269219" w:history="1">
        <w:r w:rsidR="00E44C4E" w:rsidRPr="00A862A7">
          <w:rPr>
            <w:rStyle w:val="Hyperlink"/>
            <w:rFonts w:cs="Arial"/>
            <w:noProof/>
          </w:rPr>
          <w:t>2.2.1</w:t>
        </w:r>
        <w:r w:rsidR="00E44C4E" w:rsidRPr="00A862A7">
          <w:rPr>
            <w:rFonts w:asciiTheme="minorHAnsi" w:eastAsiaTheme="minorEastAsia" w:hAnsiTheme="minorHAnsi"/>
            <w:noProof/>
            <w:sz w:val="22"/>
            <w:lang w:eastAsia="en-AU"/>
          </w:rPr>
          <w:tab/>
        </w:r>
        <w:r w:rsidR="00E44C4E" w:rsidRPr="00A862A7">
          <w:rPr>
            <w:rStyle w:val="Hyperlink"/>
            <w:rFonts w:cs="Arial"/>
            <w:noProof/>
          </w:rPr>
          <w:t>Eligible population</w:t>
        </w:r>
        <w:r w:rsidR="00E44C4E" w:rsidRPr="00A862A7">
          <w:rPr>
            <w:noProof/>
            <w:webHidden/>
          </w:rPr>
          <w:tab/>
        </w:r>
        <w:r w:rsidR="00E44C4E" w:rsidRPr="00A862A7">
          <w:rPr>
            <w:noProof/>
            <w:webHidden/>
          </w:rPr>
          <w:fldChar w:fldCharType="begin"/>
        </w:r>
        <w:r w:rsidR="00E44C4E" w:rsidRPr="00A862A7">
          <w:rPr>
            <w:noProof/>
            <w:webHidden/>
          </w:rPr>
          <w:instrText xml:space="preserve"> PAGEREF _Toc491269219 \h </w:instrText>
        </w:r>
        <w:r w:rsidR="00E44C4E" w:rsidRPr="00A862A7">
          <w:rPr>
            <w:noProof/>
            <w:webHidden/>
          </w:rPr>
        </w:r>
        <w:r w:rsidR="00E44C4E" w:rsidRPr="00A862A7">
          <w:rPr>
            <w:noProof/>
            <w:webHidden/>
          </w:rPr>
          <w:fldChar w:fldCharType="separate"/>
        </w:r>
        <w:r w:rsidR="00A51202" w:rsidRPr="00A862A7">
          <w:rPr>
            <w:noProof/>
            <w:webHidden/>
          </w:rPr>
          <w:t>11</w:t>
        </w:r>
        <w:r w:rsidR="00E44C4E" w:rsidRPr="00A862A7">
          <w:rPr>
            <w:noProof/>
            <w:webHidden/>
          </w:rPr>
          <w:fldChar w:fldCharType="end"/>
        </w:r>
      </w:hyperlink>
    </w:p>
    <w:p w14:paraId="62960FD1" w14:textId="5003F7C0" w:rsidR="00E44C4E" w:rsidRPr="00A862A7" w:rsidRDefault="00E7504E">
      <w:pPr>
        <w:pStyle w:val="TOC3"/>
        <w:rPr>
          <w:rFonts w:asciiTheme="minorHAnsi" w:eastAsiaTheme="minorEastAsia" w:hAnsiTheme="minorHAnsi"/>
          <w:noProof/>
          <w:sz w:val="22"/>
          <w:lang w:eastAsia="en-AU"/>
        </w:rPr>
      </w:pPr>
      <w:hyperlink w:anchor="_Toc491269220" w:history="1">
        <w:r w:rsidR="00E44C4E" w:rsidRPr="00A862A7">
          <w:rPr>
            <w:rStyle w:val="Hyperlink"/>
            <w:rFonts w:cs="Arial"/>
            <w:noProof/>
          </w:rPr>
          <w:t>2.2.2</w:t>
        </w:r>
        <w:r w:rsidR="00E44C4E" w:rsidRPr="00A862A7">
          <w:rPr>
            <w:rFonts w:asciiTheme="minorHAnsi" w:eastAsiaTheme="minorEastAsia" w:hAnsiTheme="minorHAnsi"/>
            <w:noProof/>
            <w:sz w:val="22"/>
            <w:lang w:eastAsia="en-AU"/>
          </w:rPr>
          <w:tab/>
        </w:r>
        <w:r w:rsidR="00E44C4E" w:rsidRPr="00A862A7">
          <w:rPr>
            <w:rStyle w:val="Hyperlink"/>
            <w:rFonts w:cs="Arial"/>
            <w:noProof/>
          </w:rPr>
          <w:t>Screening test: immunochemical faecal occult blood test</w:t>
        </w:r>
        <w:r w:rsidR="00E44C4E" w:rsidRPr="00A862A7">
          <w:rPr>
            <w:noProof/>
            <w:webHidden/>
          </w:rPr>
          <w:tab/>
        </w:r>
        <w:r w:rsidR="00E44C4E" w:rsidRPr="00A862A7">
          <w:rPr>
            <w:noProof/>
            <w:webHidden/>
          </w:rPr>
          <w:fldChar w:fldCharType="begin"/>
        </w:r>
        <w:r w:rsidR="00E44C4E" w:rsidRPr="00A862A7">
          <w:rPr>
            <w:noProof/>
            <w:webHidden/>
          </w:rPr>
          <w:instrText xml:space="preserve"> PAGEREF _Toc491269220 \h </w:instrText>
        </w:r>
        <w:r w:rsidR="00E44C4E" w:rsidRPr="00A862A7">
          <w:rPr>
            <w:noProof/>
            <w:webHidden/>
          </w:rPr>
        </w:r>
        <w:r w:rsidR="00E44C4E" w:rsidRPr="00A862A7">
          <w:rPr>
            <w:noProof/>
            <w:webHidden/>
          </w:rPr>
          <w:fldChar w:fldCharType="separate"/>
        </w:r>
        <w:r w:rsidR="00A51202" w:rsidRPr="00A862A7">
          <w:rPr>
            <w:noProof/>
            <w:webHidden/>
          </w:rPr>
          <w:t>11</w:t>
        </w:r>
        <w:r w:rsidR="00E44C4E" w:rsidRPr="00A862A7">
          <w:rPr>
            <w:noProof/>
            <w:webHidden/>
          </w:rPr>
          <w:fldChar w:fldCharType="end"/>
        </w:r>
      </w:hyperlink>
    </w:p>
    <w:p w14:paraId="31E9A12A" w14:textId="43445019" w:rsidR="00E44C4E" w:rsidRPr="00A862A7" w:rsidRDefault="00E7504E">
      <w:pPr>
        <w:pStyle w:val="TOC3"/>
        <w:rPr>
          <w:rFonts w:asciiTheme="minorHAnsi" w:eastAsiaTheme="minorEastAsia" w:hAnsiTheme="minorHAnsi"/>
          <w:noProof/>
          <w:sz w:val="22"/>
          <w:lang w:eastAsia="en-AU"/>
        </w:rPr>
      </w:pPr>
      <w:hyperlink w:anchor="_Toc491269221" w:history="1">
        <w:r w:rsidR="00E44C4E" w:rsidRPr="00A862A7">
          <w:rPr>
            <w:rStyle w:val="Hyperlink"/>
            <w:rFonts w:cs="Arial"/>
            <w:noProof/>
          </w:rPr>
          <w:t>2.2.3</w:t>
        </w:r>
        <w:r w:rsidR="00E44C4E" w:rsidRPr="00A862A7">
          <w:rPr>
            <w:rFonts w:asciiTheme="minorHAnsi" w:eastAsiaTheme="minorEastAsia" w:hAnsiTheme="minorHAnsi"/>
            <w:noProof/>
            <w:sz w:val="22"/>
            <w:lang w:eastAsia="en-AU"/>
          </w:rPr>
          <w:tab/>
        </w:r>
        <w:r w:rsidR="00E44C4E" w:rsidRPr="00A862A7">
          <w:rPr>
            <w:rStyle w:val="Hyperlink"/>
            <w:rFonts w:cs="Arial"/>
            <w:noProof/>
          </w:rPr>
          <w:t>Screening test positivity rate</w:t>
        </w:r>
        <w:r w:rsidR="00E44C4E" w:rsidRPr="00A862A7">
          <w:rPr>
            <w:noProof/>
            <w:webHidden/>
          </w:rPr>
          <w:tab/>
        </w:r>
        <w:r w:rsidR="00E44C4E" w:rsidRPr="00A862A7">
          <w:rPr>
            <w:noProof/>
            <w:webHidden/>
          </w:rPr>
          <w:fldChar w:fldCharType="begin"/>
        </w:r>
        <w:r w:rsidR="00E44C4E" w:rsidRPr="00A862A7">
          <w:rPr>
            <w:noProof/>
            <w:webHidden/>
          </w:rPr>
          <w:instrText xml:space="preserve"> PAGEREF _Toc491269221 \h </w:instrText>
        </w:r>
        <w:r w:rsidR="00E44C4E" w:rsidRPr="00A862A7">
          <w:rPr>
            <w:noProof/>
            <w:webHidden/>
          </w:rPr>
        </w:r>
        <w:r w:rsidR="00E44C4E" w:rsidRPr="00A862A7">
          <w:rPr>
            <w:noProof/>
            <w:webHidden/>
          </w:rPr>
          <w:fldChar w:fldCharType="separate"/>
        </w:r>
        <w:r w:rsidR="00A51202" w:rsidRPr="00A862A7">
          <w:rPr>
            <w:noProof/>
            <w:webHidden/>
          </w:rPr>
          <w:t>12</w:t>
        </w:r>
        <w:r w:rsidR="00E44C4E" w:rsidRPr="00A862A7">
          <w:rPr>
            <w:noProof/>
            <w:webHidden/>
          </w:rPr>
          <w:fldChar w:fldCharType="end"/>
        </w:r>
      </w:hyperlink>
    </w:p>
    <w:p w14:paraId="6AD892BC" w14:textId="2EC1B6A2" w:rsidR="00E44C4E" w:rsidRPr="00A862A7" w:rsidRDefault="00E7504E">
      <w:pPr>
        <w:pStyle w:val="TOC3"/>
        <w:rPr>
          <w:rFonts w:asciiTheme="minorHAnsi" w:eastAsiaTheme="minorEastAsia" w:hAnsiTheme="minorHAnsi"/>
          <w:noProof/>
          <w:sz w:val="22"/>
          <w:lang w:eastAsia="en-AU"/>
        </w:rPr>
      </w:pPr>
      <w:hyperlink w:anchor="_Toc491269222" w:history="1">
        <w:r w:rsidR="00E44C4E" w:rsidRPr="00A862A7">
          <w:rPr>
            <w:rStyle w:val="Hyperlink"/>
            <w:rFonts w:cs="Arial"/>
            <w:noProof/>
          </w:rPr>
          <w:t>2.2.4</w:t>
        </w:r>
        <w:r w:rsidR="00E44C4E" w:rsidRPr="00A862A7">
          <w:rPr>
            <w:rFonts w:asciiTheme="minorHAnsi" w:eastAsiaTheme="minorEastAsia" w:hAnsiTheme="minorHAnsi"/>
            <w:noProof/>
            <w:sz w:val="22"/>
            <w:lang w:eastAsia="en-AU"/>
          </w:rPr>
          <w:tab/>
        </w:r>
        <w:r w:rsidR="00E44C4E" w:rsidRPr="00A862A7">
          <w:rPr>
            <w:rStyle w:val="Hyperlink"/>
            <w:rFonts w:cs="Arial"/>
            <w:noProof/>
          </w:rPr>
          <w:t>Screening pathway</w:t>
        </w:r>
        <w:r w:rsidR="00E44C4E" w:rsidRPr="00A862A7">
          <w:rPr>
            <w:noProof/>
            <w:webHidden/>
          </w:rPr>
          <w:tab/>
        </w:r>
        <w:r w:rsidR="00E44C4E" w:rsidRPr="00A862A7">
          <w:rPr>
            <w:noProof/>
            <w:webHidden/>
          </w:rPr>
          <w:fldChar w:fldCharType="begin"/>
        </w:r>
        <w:r w:rsidR="00E44C4E" w:rsidRPr="00A862A7">
          <w:rPr>
            <w:noProof/>
            <w:webHidden/>
          </w:rPr>
          <w:instrText xml:space="preserve"> PAGEREF _Toc491269222 \h </w:instrText>
        </w:r>
        <w:r w:rsidR="00E44C4E" w:rsidRPr="00A862A7">
          <w:rPr>
            <w:noProof/>
            <w:webHidden/>
          </w:rPr>
        </w:r>
        <w:r w:rsidR="00E44C4E" w:rsidRPr="00A862A7">
          <w:rPr>
            <w:noProof/>
            <w:webHidden/>
          </w:rPr>
          <w:fldChar w:fldCharType="separate"/>
        </w:r>
        <w:r w:rsidR="00A51202" w:rsidRPr="00A862A7">
          <w:rPr>
            <w:noProof/>
            <w:webHidden/>
          </w:rPr>
          <w:t>12</w:t>
        </w:r>
        <w:r w:rsidR="00E44C4E" w:rsidRPr="00A862A7">
          <w:rPr>
            <w:noProof/>
            <w:webHidden/>
          </w:rPr>
          <w:fldChar w:fldCharType="end"/>
        </w:r>
      </w:hyperlink>
    </w:p>
    <w:p w14:paraId="11822545" w14:textId="58883FBD" w:rsidR="00E44C4E" w:rsidRPr="00A862A7" w:rsidRDefault="00E7504E">
      <w:pPr>
        <w:pStyle w:val="TOC3"/>
        <w:rPr>
          <w:rFonts w:asciiTheme="minorHAnsi" w:eastAsiaTheme="minorEastAsia" w:hAnsiTheme="minorHAnsi"/>
          <w:noProof/>
          <w:sz w:val="22"/>
          <w:lang w:eastAsia="en-AU"/>
        </w:rPr>
      </w:pPr>
      <w:hyperlink w:anchor="_Toc491269223" w:history="1">
        <w:r w:rsidR="00E44C4E" w:rsidRPr="00A862A7">
          <w:rPr>
            <w:rStyle w:val="Hyperlink"/>
            <w:rFonts w:cs="Arial"/>
            <w:noProof/>
          </w:rPr>
          <w:t>2.2.5</w:t>
        </w:r>
        <w:r w:rsidR="00E44C4E" w:rsidRPr="00A862A7">
          <w:rPr>
            <w:rFonts w:asciiTheme="minorHAnsi" w:eastAsiaTheme="minorEastAsia" w:hAnsiTheme="minorHAnsi"/>
            <w:noProof/>
            <w:sz w:val="22"/>
            <w:lang w:eastAsia="en-AU"/>
          </w:rPr>
          <w:tab/>
        </w:r>
        <w:r w:rsidR="00E44C4E" w:rsidRPr="00A862A7">
          <w:rPr>
            <w:rStyle w:val="Hyperlink"/>
            <w:rFonts w:cs="Arial"/>
            <w:noProof/>
          </w:rPr>
          <w:t>Hot-zone policy</w:t>
        </w:r>
        <w:r w:rsidR="00E44C4E" w:rsidRPr="00A862A7">
          <w:rPr>
            <w:noProof/>
            <w:webHidden/>
          </w:rPr>
          <w:tab/>
        </w:r>
        <w:r w:rsidR="00E44C4E" w:rsidRPr="00A862A7">
          <w:rPr>
            <w:noProof/>
            <w:webHidden/>
          </w:rPr>
          <w:fldChar w:fldCharType="begin"/>
        </w:r>
        <w:r w:rsidR="00E44C4E" w:rsidRPr="00A862A7">
          <w:rPr>
            <w:noProof/>
            <w:webHidden/>
          </w:rPr>
          <w:instrText xml:space="preserve"> PAGEREF _Toc491269223 \h </w:instrText>
        </w:r>
        <w:r w:rsidR="00E44C4E" w:rsidRPr="00A862A7">
          <w:rPr>
            <w:noProof/>
            <w:webHidden/>
          </w:rPr>
        </w:r>
        <w:r w:rsidR="00E44C4E" w:rsidRPr="00A862A7">
          <w:rPr>
            <w:noProof/>
            <w:webHidden/>
          </w:rPr>
          <w:fldChar w:fldCharType="separate"/>
        </w:r>
        <w:r w:rsidR="00A51202" w:rsidRPr="00A862A7">
          <w:rPr>
            <w:noProof/>
            <w:webHidden/>
          </w:rPr>
          <w:t>12</w:t>
        </w:r>
        <w:r w:rsidR="00E44C4E" w:rsidRPr="00A862A7">
          <w:rPr>
            <w:noProof/>
            <w:webHidden/>
          </w:rPr>
          <w:fldChar w:fldCharType="end"/>
        </w:r>
      </w:hyperlink>
    </w:p>
    <w:p w14:paraId="48DC7BFE" w14:textId="7E021C29" w:rsidR="00E44C4E" w:rsidRPr="00A862A7" w:rsidRDefault="00E7504E">
      <w:pPr>
        <w:pStyle w:val="TOC3"/>
        <w:rPr>
          <w:rFonts w:asciiTheme="minorHAnsi" w:eastAsiaTheme="minorEastAsia" w:hAnsiTheme="minorHAnsi"/>
          <w:noProof/>
          <w:sz w:val="22"/>
          <w:lang w:eastAsia="en-AU"/>
        </w:rPr>
      </w:pPr>
      <w:hyperlink w:anchor="_Toc491269224" w:history="1">
        <w:r w:rsidR="00E44C4E" w:rsidRPr="00A862A7">
          <w:rPr>
            <w:rStyle w:val="Hyperlink"/>
            <w:rFonts w:cs="Arial"/>
            <w:noProof/>
          </w:rPr>
          <w:t>2.2.6</w:t>
        </w:r>
        <w:r w:rsidR="00E44C4E" w:rsidRPr="00A862A7">
          <w:rPr>
            <w:rFonts w:asciiTheme="minorHAnsi" w:eastAsiaTheme="minorEastAsia" w:hAnsiTheme="minorHAnsi"/>
            <w:noProof/>
            <w:sz w:val="22"/>
            <w:lang w:eastAsia="en-AU"/>
          </w:rPr>
          <w:tab/>
        </w:r>
        <w:r w:rsidR="00E44C4E" w:rsidRPr="00A862A7">
          <w:rPr>
            <w:rStyle w:val="Hyperlink"/>
            <w:rFonts w:cs="Arial"/>
            <w:noProof/>
          </w:rPr>
          <w:t>Usual care</w:t>
        </w:r>
        <w:r w:rsidR="00E44C4E" w:rsidRPr="00A862A7">
          <w:rPr>
            <w:noProof/>
            <w:webHidden/>
          </w:rPr>
          <w:tab/>
        </w:r>
        <w:r w:rsidR="00E44C4E" w:rsidRPr="00A862A7">
          <w:rPr>
            <w:noProof/>
            <w:webHidden/>
          </w:rPr>
          <w:fldChar w:fldCharType="begin"/>
        </w:r>
        <w:r w:rsidR="00E44C4E" w:rsidRPr="00A862A7">
          <w:rPr>
            <w:noProof/>
            <w:webHidden/>
          </w:rPr>
          <w:instrText xml:space="preserve"> PAGEREF _Toc491269224 \h </w:instrText>
        </w:r>
        <w:r w:rsidR="00E44C4E" w:rsidRPr="00A862A7">
          <w:rPr>
            <w:noProof/>
            <w:webHidden/>
          </w:rPr>
        </w:r>
        <w:r w:rsidR="00E44C4E" w:rsidRPr="00A862A7">
          <w:rPr>
            <w:noProof/>
            <w:webHidden/>
          </w:rPr>
          <w:fldChar w:fldCharType="separate"/>
        </w:r>
        <w:r w:rsidR="00A51202" w:rsidRPr="00A862A7">
          <w:rPr>
            <w:noProof/>
            <w:webHidden/>
          </w:rPr>
          <w:t>13</w:t>
        </w:r>
        <w:r w:rsidR="00E44C4E" w:rsidRPr="00A862A7">
          <w:rPr>
            <w:noProof/>
            <w:webHidden/>
          </w:rPr>
          <w:fldChar w:fldCharType="end"/>
        </w:r>
      </w:hyperlink>
    </w:p>
    <w:p w14:paraId="4D8D9464" w14:textId="31FF3D51" w:rsidR="00E44C4E" w:rsidRPr="00A862A7" w:rsidRDefault="00E7504E">
      <w:pPr>
        <w:pStyle w:val="TOC3"/>
        <w:rPr>
          <w:rFonts w:asciiTheme="minorHAnsi" w:eastAsiaTheme="minorEastAsia" w:hAnsiTheme="minorHAnsi"/>
          <w:noProof/>
          <w:sz w:val="22"/>
          <w:lang w:eastAsia="en-AU"/>
        </w:rPr>
      </w:pPr>
      <w:hyperlink w:anchor="_Toc491269225" w:history="1">
        <w:r w:rsidR="00E44C4E" w:rsidRPr="00A862A7">
          <w:rPr>
            <w:rStyle w:val="Hyperlink"/>
            <w:rFonts w:cs="Arial"/>
            <w:noProof/>
          </w:rPr>
          <w:t>2.2.7</w:t>
        </w:r>
        <w:r w:rsidR="00E44C4E" w:rsidRPr="00A862A7">
          <w:rPr>
            <w:rFonts w:asciiTheme="minorHAnsi" w:eastAsiaTheme="minorEastAsia" w:hAnsiTheme="minorHAnsi"/>
            <w:noProof/>
            <w:sz w:val="22"/>
            <w:lang w:eastAsia="en-AU"/>
          </w:rPr>
          <w:tab/>
        </w:r>
        <w:r w:rsidR="00E44C4E" w:rsidRPr="00A862A7">
          <w:rPr>
            <w:rStyle w:val="Hyperlink"/>
            <w:rFonts w:cs="Arial"/>
            <w:noProof/>
          </w:rPr>
          <w:t>Participant Follow-up Function</w:t>
        </w:r>
        <w:r w:rsidR="00E44C4E" w:rsidRPr="00A862A7">
          <w:rPr>
            <w:noProof/>
            <w:webHidden/>
          </w:rPr>
          <w:tab/>
        </w:r>
        <w:r w:rsidR="00E44C4E" w:rsidRPr="00A862A7">
          <w:rPr>
            <w:noProof/>
            <w:webHidden/>
          </w:rPr>
          <w:fldChar w:fldCharType="begin"/>
        </w:r>
        <w:r w:rsidR="00E44C4E" w:rsidRPr="00A862A7">
          <w:rPr>
            <w:noProof/>
            <w:webHidden/>
          </w:rPr>
          <w:instrText xml:space="preserve"> PAGEREF _Toc491269225 \h </w:instrText>
        </w:r>
        <w:r w:rsidR="00E44C4E" w:rsidRPr="00A862A7">
          <w:rPr>
            <w:noProof/>
            <w:webHidden/>
          </w:rPr>
        </w:r>
        <w:r w:rsidR="00E44C4E" w:rsidRPr="00A862A7">
          <w:rPr>
            <w:noProof/>
            <w:webHidden/>
          </w:rPr>
          <w:fldChar w:fldCharType="separate"/>
        </w:r>
        <w:r w:rsidR="00A51202" w:rsidRPr="00A862A7">
          <w:rPr>
            <w:noProof/>
            <w:webHidden/>
          </w:rPr>
          <w:t>13</w:t>
        </w:r>
        <w:r w:rsidR="00E44C4E" w:rsidRPr="00A862A7">
          <w:rPr>
            <w:noProof/>
            <w:webHidden/>
          </w:rPr>
          <w:fldChar w:fldCharType="end"/>
        </w:r>
      </w:hyperlink>
    </w:p>
    <w:p w14:paraId="4B82A75B" w14:textId="27E01FF9" w:rsidR="00E44C4E" w:rsidRPr="00A862A7" w:rsidRDefault="00E7504E">
      <w:pPr>
        <w:pStyle w:val="TOC3"/>
        <w:rPr>
          <w:rFonts w:asciiTheme="minorHAnsi" w:eastAsiaTheme="minorEastAsia" w:hAnsiTheme="minorHAnsi"/>
          <w:noProof/>
          <w:sz w:val="22"/>
          <w:lang w:eastAsia="en-AU"/>
        </w:rPr>
      </w:pPr>
      <w:hyperlink w:anchor="_Toc491269232" w:history="1">
        <w:r w:rsidR="00E44C4E" w:rsidRPr="00A862A7">
          <w:rPr>
            <w:rStyle w:val="Hyperlink"/>
            <w:rFonts w:eastAsia="Times New Roman"/>
            <w:noProof/>
          </w:rPr>
          <w:t>2.2.8</w:t>
        </w:r>
        <w:r w:rsidR="00E44C4E" w:rsidRPr="00A862A7">
          <w:rPr>
            <w:rFonts w:asciiTheme="minorHAnsi" w:eastAsiaTheme="minorEastAsia" w:hAnsiTheme="minorHAnsi"/>
            <w:noProof/>
            <w:sz w:val="22"/>
            <w:lang w:eastAsia="en-AU"/>
          </w:rPr>
          <w:tab/>
        </w:r>
        <w:r w:rsidR="00E44C4E" w:rsidRPr="00A862A7">
          <w:rPr>
            <w:rStyle w:val="Hyperlink"/>
            <w:rFonts w:eastAsia="Times New Roman"/>
            <w:noProof/>
          </w:rPr>
          <w:t>National Cancer Screening Register</w:t>
        </w:r>
        <w:r w:rsidR="00E44C4E" w:rsidRPr="00A862A7">
          <w:rPr>
            <w:noProof/>
            <w:webHidden/>
          </w:rPr>
          <w:tab/>
        </w:r>
        <w:r w:rsidR="00E44C4E" w:rsidRPr="00A862A7">
          <w:rPr>
            <w:noProof/>
            <w:webHidden/>
          </w:rPr>
          <w:fldChar w:fldCharType="begin"/>
        </w:r>
        <w:r w:rsidR="00E44C4E" w:rsidRPr="00A862A7">
          <w:rPr>
            <w:noProof/>
            <w:webHidden/>
          </w:rPr>
          <w:instrText xml:space="preserve"> PAGEREF _Toc491269232 \h </w:instrText>
        </w:r>
        <w:r w:rsidR="00E44C4E" w:rsidRPr="00A862A7">
          <w:rPr>
            <w:noProof/>
            <w:webHidden/>
          </w:rPr>
        </w:r>
        <w:r w:rsidR="00E44C4E" w:rsidRPr="00A862A7">
          <w:rPr>
            <w:noProof/>
            <w:webHidden/>
          </w:rPr>
          <w:fldChar w:fldCharType="separate"/>
        </w:r>
        <w:r w:rsidR="00A51202" w:rsidRPr="00A862A7">
          <w:rPr>
            <w:noProof/>
            <w:webHidden/>
          </w:rPr>
          <w:t>13</w:t>
        </w:r>
        <w:r w:rsidR="00E44C4E" w:rsidRPr="00A862A7">
          <w:rPr>
            <w:noProof/>
            <w:webHidden/>
          </w:rPr>
          <w:fldChar w:fldCharType="end"/>
        </w:r>
      </w:hyperlink>
    </w:p>
    <w:p w14:paraId="6E5B1E87" w14:textId="5C375B3D" w:rsidR="00E44C4E" w:rsidRPr="00A862A7" w:rsidRDefault="00E7504E">
      <w:pPr>
        <w:pStyle w:val="TOC3"/>
        <w:rPr>
          <w:rFonts w:asciiTheme="minorHAnsi" w:eastAsiaTheme="minorEastAsia" w:hAnsiTheme="minorHAnsi"/>
          <w:noProof/>
          <w:sz w:val="22"/>
          <w:lang w:eastAsia="en-AU"/>
        </w:rPr>
      </w:pPr>
      <w:hyperlink w:anchor="_Toc491269233" w:history="1">
        <w:r w:rsidR="00E44C4E" w:rsidRPr="00A862A7">
          <w:rPr>
            <w:rStyle w:val="Hyperlink"/>
            <w:rFonts w:cs="Arial"/>
            <w:noProof/>
          </w:rPr>
          <w:t>2.2.9</w:t>
        </w:r>
        <w:r w:rsidR="00E44C4E" w:rsidRPr="00A862A7">
          <w:rPr>
            <w:rFonts w:asciiTheme="minorHAnsi" w:eastAsiaTheme="minorEastAsia" w:hAnsiTheme="minorHAnsi"/>
            <w:noProof/>
            <w:sz w:val="22"/>
            <w:lang w:eastAsia="en-AU"/>
          </w:rPr>
          <w:tab/>
        </w:r>
        <w:r w:rsidR="00E44C4E" w:rsidRPr="00A862A7">
          <w:rPr>
            <w:rStyle w:val="Hyperlink"/>
            <w:rFonts w:cs="Arial"/>
            <w:noProof/>
          </w:rPr>
          <w:t>Program information</w:t>
        </w:r>
        <w:r w:rsidR="00E44C4E" w:rsidRPr="00A862A7">
          <w:rPr>
            <w:noProof/>
            <w:webHidden/>
          </w:rPr>
          <w:tab/>
        </w:r>
        <w:r w:rsidR="00E44C4E" w:rsidRPr="00A862A7">
          <w:rPr>
            <w:noProof/>
            <w:webHidden/>
          </w:rPr>
          <w:fldChar w:fldCharType="begin"/>
        </w:r>
        <w:r w:rsidR="00E44C4E" w:rsidRPr="00A862A7">
          <w:rPr>
            <w:noProof/>
            <w:webHidden/>
          </w:rPr>
          <w:instrText xml:space="preserve"> PAGEREF _Toc491269233 \h </w:instrText>
        </w:r>
        <w:r w:rsidR="00E44C4E" w:rsidRPr="00A862A7">
          <w:rPr>
            <w:noProof/>
            <w:webHidden/>
          </w:rPr>
        </w:r>
        <w:r w:rsidR="00E44C4E" w:rsidRPr="00A862A7">
          <w:rPr>
            <w:noProof/>
            <w:webHidden/>
          </w:rPr>
          <w:fldChar w:fldCharType="separate"/>
        </w:r>
        <w:r w:rsidR="00A51202" w:rsidRPr="00A862A7">
          <w:rPr>
            <w:noProof/>
            <w:webHidden/>
          </w:rPr>
          <w:t>14</w:t>
        </w:r>
        <w:r w:rsidR="00E44C4E" w:rsidRPr="00A862A7">
          <w:rPr>
            <w:noProof/>
            <w:webHidden/>
          </w:rPr>
          <w:fldChar w:fldCharType="end"/>
        </w:r>
      </w:hyperlink>
    </w:p>
    <w:p w14:paraId="38AF2465" w14:textId="52B40D73" w:rsidR="00E44C4E" w:rsidRPr="00A862A7" w:rsidRDefault="00E7504E">
      <w:pPr>
        <w:pStyle w:val="TOC1"/>
        <w:tabs>
          <w:tab w:val="left" w:pos="440"/>
        </w:tabs>
        <w:rPr>
          <w:rFonts w:asciiTheme="minorHAnsi" w:eastAsiaTheme="minorEastAsia" w:hAnsiTheme="minorHAnsi"/>
          <w:sz w:val="22"/>
          <w:lang w:eastAsia="en-AU"/>
        </w:rPr>
      </w:pPr>
      <w:hyperlink w:anchor="_Toc491269234" w:history="1">
        <w:r w:rsidR="00E44C4E" w:rsidRPr="00A862A7">
          <w:rPr>
            <w:rStyle w:val="Hyperlink"/>
            <w:rFonts w:cs="Arial"/>
          </w:rPr>
          <w:t>3</w:t>
        </w:r>
        <w:r w:rsidR="00E44C4E" w:rsidRPr="00A862A7">
          <w:rPr>
            <w:rFonts w:asciiTheme="minorHAnsi" w:eastAsiaTheme="minorEastAsia" w:hAnsiTheme="minorHAnsi"/>
            <w:sz w:val="22"/>
            <w:lang w:eastAsia="en-AU"/>
          </w:rPr>
          <w:tab/>
        </w:r>
        <w:r w:rsidR="00E44C4E" w:rsidRPr="00A862A7">
          <w:rPr>
            <w:rStyle w:val="Hyperlink"/>
            <w:rFonts w:cs="Arial"/>
          </w:rPr>
          <w:t>Governance, roles and responsibilities</w:t>
        </w:r>
        <w:r w:rsidR="00E44C4E" w:rsidRPr="00A862A7">
          <w:rPr>
            <w:webHidden/>
          </w:rPr>
          <w:tab/>
        </w:r>
        <w:r w:rsidR="00E44C4E" w:rsidRPr="00A862A7">
          <w:rPr>
            <w:webHidden/>
          </w:rPr>
          <w:fldChar w:fldCharType="begin"/>
        </w:r>
        <w:r w:rsidR="00E44C4E" w:rsidRPr="00A862A7">
          <w:rPr>
            <w:webHidden/>
          </w:rPr>
          <w:instrText xml:space="preserve"> PAGEREF _Toc491269234 \h </w:instrText>
        </w:r>
        <w:r w:rsidR="00E44C4E" w:rsidRPr="00A862A7">
          <w:rPr>
            <w:webHidden/>
          </w:rPr>
        </w:r>
        <w:r w:rsidR="00E44C4E" w:rsidRPr="00A862A7">
          <w:rPr>
            <w:webHidden/>
          </w:rPr>
          <w:fldChar w:fldCharType="separate"/>
        </w:r>
        <w:r w:rsidR="00A51202" w:rsidRPr="00A862A7">
          <w:rPr>
            <w:webHidden/>
          </w:rPr>
          <w:t>15</w:t>
        </w:r>
        <w:r w:rsidR="00E44C4E" w:rsidRPr="00A862A7">
          <w:rPr>
            <w:webHidden/>
          </w:rPr>
          <w:fldChar w:fldCharType="end"/>
        </w:r>
      </w:hyperlink>
    </w:p>
    <w:p w14:paraId="3213FA34" w14:textId="6074C9E5" w:rsidR="00E44C4E" w:rsidRPr="00A862A7" w:rsidRDefault="00E7504E">
      <w:pPr>
        <w:pStyle w:val="TOC2"/>
        <w:rPr>
          <w:rFonts w:asciiTheme="minorHAnsi" w:eastAsiaTheme="minorEastAsia" w:hAnsiTheme="minorHAnsi"/>
          <w:sz w:val="22"/>
          <w:lang w:eastAsia="en-AU"/>
        </w:rPr>
      </w:pPr>
      <w:hyperlink w:anchor="_Toc491269235" w:history="1">
        <w:r w:rsidR="00E44C4E" w:rsidRPr="00A862A7">
          <w:rPr>
            <w:rStyle w:val="Hyperlink"/>
            <w:rFonts w:cs="Arial"/>
          </w:rPr>
          <w:t>3.1</w:t>
        </w:r>
        <w:r w:rsidR="00E44C4E" w:rsidRPr="00A862A7">
          <w:rPr>
            <w:rFonts w:asciiTheme="minorHAnsi" w:eastAsiaTheme="minorEastAsia" w:hAnsiTheme="minorHAnsi"/>
            <w:sz w:val="22"/>
            <w:lang w:eastAsia="en-AU"/>
          </w:rPr>
          <w:tab/>
        </w:r>
        <w:r w:rsidR="00E44C4E" w:rsidRPr="00A862A7">
          <w:rPr>
            <w:rStyle w:val="Hyperlink"/>
            <w:rFonts w:cs="Arial"/>
          </w:rPr>
          <w:t>Australian Government Department of Health</w:t>
        </w:r>
        <w:r w:rsidR="00E44C4E" w:rsidRPr="00A862A7">
          <w:rPr>
            <w:webHidden/>
          </w:rPr>
          <w:tab/>
        </w:r>
        <w:r w:rsidR="00E44C4E" w:rsidRPr="00A862A7">
          <w:rPr>
            <w:webHidden/>
          </w:rPr>
          <w:fldChar w:fldCharType="begin"/>
        </w:r>
        <w:r w:rsidR="00E44C4E" w:rsidRPr="00A862A7">
          <w:rPr>
            <w:webHidden/>
          </w:rPr>
          <w:instrText xml:space="preserve"> PAGEREF _Toc491269235 \h </w:instrText>
        </w:r>
        <w:r w:rsidR="00E44C4E" w:rsidRPr="00A862A7">
          <w:rPr>
            <w:webHidden/>
          </w:rPr>
        </w:r>
        <w:r w:rsidR="00E44C4E" w:rsidRPr="00A862A7">
          <w:rPr>
            <w:webHidden/>
          </w:rPr>
          <w:fldChar w:fldCharType="separate"/>
        </w:r>
        <w:r w:rsidR="00A51202" w:rsidRPr="00A862A7">
          <w:rPr>
            <w:webHidden/>
          </w:rPr>
          <w:t>15</w:t>
        </w:r>
        <w:r w:rsidR="00E44C4E" w:rsidRPr="00A862A7">
          <w:rPr>
            <w:webHidden/>
          </w:rPr>
          <w:fldChar w:fldCharType="end"/>
        </w:r>
      </w:hyperlink>
    </w:p>
    <w:p w14:paraId="4372699E" w14:textId="7B723D37" w:rsidR="00E44C4E" w:rsidRPr="00A862A7" w:rsidRDefault="00E7504E">
      <w:pPr>
        <w:pStyle w:val="TOC2"/>
        <w:rPr>
          <w:rFonts w:asciiTheme="minorHAnsi" w:eastAsiaTheme="minorEastAsia" w:hAnsiTheme="minorHAnsi"/>
          <w:sz w:val="22"/>
          <w:lang w:eastAsia="en-AU"/>
        </w:rPr>
      </w:pPr>
      <w:hyperlink w:anchor="_Toc491269236" w:history="1">
        <w:r w:rsidR="00E44C4E" w:rsidRPr="00A862A7">
          <w:rPr>
            <w:rStyle w:val="Hyperlink"/>
            <w:rFonts w:cs="Arial"/>
          </w:rPr>
          <w:t>3.2</w:t>
        </w:r>
        <w:r w:rsidR="00E44C4E" w:rsidRPr="00A862A7">
          <w:rPr>
            <w:rFonts w:asciiTheme="minorHAnsi" w:eastAsiaTheme="minorEastAsia" w:hAnsiTheme="minorHAnsi"/>
            <w:sz w:val="22"/>
            <w:lang w:eastAsia="en-AU"/>
          </w:rPr>
          <w:tab/>
        </w:r>
        <w:r w:rsidR="00E44C4E" w:rsidRPr="00A862A7">
          <w:rPr>
            <w:rStyle w:val="Hyperlink"/>
            <w:rFonts w:cs="Arial"/>
          </w:rPr>
          <w:t>State and territory governments</w:t>
        </w:r>
        <w:r w:rsidR="00E44C4E" w:rsidRPr="00A862A7">
          <w:rPr>
            <w:webHidden/>
          </w:rPr>
          <w:tab/>
        </w:r>
        <w:r w:rsidR="00E44C4E" w:rsidRPr="00A862A7">
          <w:rPr>
            <w:webHidden/>
          </w:rPr>
          <w:fldChar w:fldCharType="begin"/>
        </w:r>
        <w:r w:rsidR="00E44C4E" w:rsidRPr="00A862A7">
          <w:rPr>
            <w:webHidden/>
          </w:rPr>
          <w:instrText xml:space="preserve"> PAGEREF _Toc491269236 \h </w:instrText>
        </w:r>
        <w:r w:rsidR="00E44C4E" w:rsidRPr="00A862A7">
          <w:rPr>
            <w:webHidden/>
          </w:rPr>
        </w:r>
        <w:r w:rsidR="00E44C4E" w:rsidRPr="00A862A7">
          <w:rPr>
            <w:webHidden/>
          </w:rPr>
          <w:fldChar w:fldCharType="separate"/>
        </w:r>
        <w:r w:rsidR="00A51202" w:rsidRPr="00A862A7">
          <w:rPr>
            <w:webHidden/>
          </w:rPr>
          <w:t>16</w:t>
        </w:r>
        <w:r w:rsidR="00E44C4E" w:rsidRPr="00A862A7">
          <w:rPr>
            <w:webHidden/>
          </w:rPr>
          <w:fldChar w:fldCharType="end"/>
        </w:r>
      </w:hyperlink>
    </w:p>
    <w:p w14:paraId="174AAC3E" w14:textId="68A35DD1" w:rsidR="00E44C4E" w:rsidRPr="00A862A7" w:rsidRDefault="00E7504E">
      <w:pPr>
        <w:pStyle w:val="TOC2"/>
        <w:rPr>
          <w:rFonts w:asciiTheme="minorHAnsi" w:eastAsiaTheme="minorEastAsia" w:hAnsiTheme="minorHAnsi"/>
          <w:sz w:val="22"/>
          <w:lang w:eastAsia="en-AU"/>
        </w:rPr>
      </w:pPr>
      <w:hyperlink w:anchor="_Toc491269237" w:history="1">
        <w:r w:rsidR="00E44C4E" w:rsidRPr="00A862A7">
          <w:rPr>
            <w:rStyle w:val="Hyperlink"/>
            <w:rFonts w:cs="Arial"/>
          </w:rPr>
          <w:t>3.3</w:t>
        </w:r>
        <w:r w:rsidR="00E44C4E" w:rsidRPr="00A862A7">
          <w:rPr>
            <w:rFonts w:asciiTheme="minorHAnsi" w:eastAsiaTheme="minorEastAsia" w:hAnsiTheme="minorHAnsi"/>
            <w:sz w:val="22"/>
            <w:lang w:eastAsia="en-AU"/>
          </w:rPr>
          <w:tab/>
        </w:r>
        <w:r w:rsidR="00E44C4E" w:rsidRPr="00A862A7">
          <w:rPr>
            <w:rStyle w:val="Hyperlink"/>
            <w:rFonts w:cs="Arial"/>
          </w:rPr>
          <w:t>Health care professionals</w:t>
        </w:r>
        <w:r w:rsidR="00E44C4E" w:rsidRPr="00A862A7">
          <w:rPr>
            <w:webHidden/>
          </w:rPr>
          <w:tab/>
        </w:r>
        <w:r w:rsidR="00E44C4E" w:rsidRPr="00A862A7">
          <w:rPr>
            <w:webHidden/>
          </w:rPr>
          <w:fldChar w:fldCharType="begin"/>
        </w:r>
        <w:r w:rsidR="00E44C4E" w:rsidRPr="00A862A7">
          <w:rPr>
            <w:webHidden/>
          </w:rPr>
          <w:instrText xml:space="preserve"> PAGEREF _Toc491269237 \h </w:instrText>
        </w:r>
        <w:r w:rsidR="00E44C4E" w:rsidRPr="00A862A7">
          <w:rPr>
            <w:webHidden/>
          </w:rPr>
        </w:r>
        <w:r w:rsidR="00E44C4E" w:rsidRPr="00A862A7">
          <w:rPr>
            <w:webHidden/>
          </w:rPr>
          <w:fldChar w:fldCharType="separate"/>
        </w:r>
        <w:r w:rsidR="00A51202" w:rsidRPr="00A862A7">
          <w:rPr>
            <w:webHidden/>
          </w:rPr>
          <w:t>16</w:t>
        </w:r>
        <w:r w:rsidR="00E44C4E" w:rsidRPr="00A862A7">
          <w:rPr>
            <w:webHidden/>
          </w:rPr>
          <w:fldChar w:fldCharType="end"/>
        </w:r>
      </w:hyperlink>
    </w:p>
    <w:p w14:paraId="26BE71D5" w14:textId="5E52F7E9" w:rsidR="00E44C4E" w:rsidRPr="00A862A7" w:rsidRDefault="00E7504E">
      <w:pPr>
        <w:pStyle w:val="TOC2"/>
        <w:rPr>
          <w:rFonts w:asciiTheme="minorHAnsi" w:eastAsiaTheme="minorEastAsia" w:hAnsiTheme="minorHAnsi"/>
          <w:sz w:val="22"/>
          <w:lang w:eastAsia="en-AU"/>
        </w:rPr>
      </w:pPr>
      <w:hyperlink w:anchor="_Toc491269238" w:history="1">
        <w:r w:rsidR="00E44C4E" w:rsidRPr="00A862A7">
          <w:rPr>
            <w:rStyle w:val="Hyperlink"/>
            <w:rFonts w:cs="Arial"/>
          </w:rPr>
          <w:t>3.4</w:t>
        </w:r>
        <w:r w:rsidR="00E44C4E" w:rsidRPr="00A862A7">
          <w:rPr>
            <w:rFonts w:asciiTheme="minorHAnsi" w:eastAsiaTheme="minorEastAsia" w:hAnsiTheme="minorHAnsi"/>
            <w:sz w:val="22"/>
            <w:lang w:eastAsia="en-AU"/>
          </w:rPr>
          <w:tab/>
        </w:r>
        <w:r w:rsidR="00E44C4E" w:rsidRPr="00A862A7">
          <w:rPr>
            <w:rStyle w:val="Hyperlink"/>
            <w:rFonts w:cs="Arial"/>
          </w:rPr>
          <w:t>National Cancer Expert Reference Group</w:t>
        </w:r>
        <w:r w:rsidR="00E44C4E" w:rsidRPr="00A862A7">
          <w:rPr>
            <w:webHidden/>
          </w:rPr>
          <w:tab/>
        </w:r>
        <w:r w:rsidR="00E44C4E" w:rsidRPr="00A862A7">
          <w:rPr>
            <w:webHidden/>
          </w:rPr>
          <w:fldChar w:fldCharType="begin"/>
        </w:r>
        <w:r w:rsidR="00E44C4E" w:rsidRPr="00A862A7">
          <w:rPr>
            <w:webHidden/>
          </w:rPr>
          <w:instrText xml:space="preserve"> PAGEREF _Toc491269238 \h </w:instrText>
        </w:r>
        <w:r w:rsidR="00E44C4E" w:rsidRPr="00A862A7">
          <w:rPr>
            <w:webHidden/>
          </w:rPr>
        </w:r>
        <w:r w:rsidR="00E44C4E" w:rsidRPr="00A862A7">
          <w:rPr>
            <w:webHidden/>
          </w:rPr>
          <w:fldChar w:fldCharType="separate"/>
        </w:r>
        <w:r w:rsidR="00A51202" w:rsidRPr="00A862A7">
          <w:rPr>
            <w:webHidden/>
          </w:rPr>
          <w:t>17</w:t>
        </w:r>
        <w:r w:rsidR="00E44C4E" w:rsidRPr="00A862A7">
          <w:rPr>
            <w:webHidden/>
          </w:rPr>
          <w:fldChar w:fldCharType="end"/>
        </w:r>
      </w:hyperlink>
    </w:p>
    <w:p w14:paraId="7321D1C4" w14:textId="2FFD8F72" w:rsidR="00E44C4E" w:rsidRPr="00A862A7" w:rsidRDefault="00E7504E">
      <w:pPr>
        <w:pStyle w:val="TOC2"/>
        <w:rPr>
          <w:rFonts w:asciiTheme="minorHAnsi" w:eastAsiaTheme="minorEastAsia" w:hAnsiTheme="minorHAnsi"/>
          <w:sz w:val="22"/>
          <w:lang w:eastAsia="en-AU"/>
        </w:rPr>
      </w:pPr>
      <w:hyperlink w:anchor="_Toc491269239" w:history="1">
        <w:r w:rsidR="00E44C4E" w:rsidRPr="00A862A7">
          <w:rPr>
            <w:rStyle w:val="Hyperlink"/>
            <w:rFonts w:cs="Arial"/>
          </w:rPr>
          <w:t>3.5</w:t>
        </w:r>
        <w:r w:rsidR="00E44C4E" w:rsidRPr="00A862A7">
          <w:rPr>
            <w:rFonts w:asciiTheme="minorHAnsi" w:eastAsiaTheme="minorEastAsia" w:hAnsiTheme="minorHAnsi"/>
            <w:sz w:val="22"/>
            <w:lang w:eastAsia="en-AU"/>
          </w:rPr>
          <w:tab/>
        </w:r>
        <w:r w:rsidR="00E44C4E" w:rsidRPr="00A862A7">
          <w:rPr>
            <w:rStyle w:val="Hyperlink"/>
            <w:rFonts w:cs="Arial"/>
          </w:rPr>
          <w:t>Primary Health Networks</w:t>
        </w:r>
        <w:r w:rsidR="00E44C4E" w:rsidRPr="00A862A7">
          <w:rPr>
            <w:webHidden/>
          </w:rPr>
          <w:tab/>
        </w:r>
        <w:r w:rsidR="00E44C4E" w:rsidRPr="00A862A7">
          <w:rPr>
            <w:webHidden/>
          </w:rPr>
          <w:fldChar w:fldCharType="begin"/>
        </w:r>
        <w:r w:rsidR="00E44C4E" w:rsidRPr="00A862A7">
          <w:rPr>
            <w:webHidden/>
          </w:rPr>
          <w:instrText xml:space="preserve"> PAGEREF _Toc491269239 \h </w:instrText>
        </w:r>
        <w:r w:rsidR="00E44C4E" w:rsidRPr="00A862A7">
          <w:rPr>
            <w:webHidden/>
          </w:rPr>
        </w:r>
        <w:r w:rsidR="00E44C4E" w:rsidRPr="00A862A7">
          <w:rPr>
            <w:webHidden/>
          </w:rPr>
          <w:fldChar w:fldCharType="separate"/>
        </w:r>
        <w:r w:rsidR="00A51202" w:rsidRPr="00A862A7">
          <w:rPr>
            <w:webHidden/>
          </w:rPr>
          <w:t>17</w:t>
        </w:r>
        <w:r w:rsidR="00E44C4E" w:rsidRPr="00A862A7">
          <w:rPr>
            <w:webHidden/>
          </w:rPr>
          <w:fldChar w:fldCharType="end"/>
        </w:r>
      </w:hyperlink>
    </w:p>
    <w:p w14:paraId="737940CA" w14:textId="2D74CE2C" w:rsidR="00E44C4E" w:rsidRPr="00A862A7" w:rsidRDefault="00E7504E">
      <w:pPr>
        <w:pStyle w:val="TOC2"/>
        <w:rPr>
          <w:rFonts w:asciiTheme="minorHAnsi" w:eastAsiaTheme="minorEastAsia" w:hAnsiTheme="minorHAnsi"/>
          <w:sz w:val="22"/>
          <w:lang w:eastAsia="en-AU"/>
        </w:rPr>
      </w:pPr>
      <w:hyperlink w:anchor="_Toc491269240" w:history="1">
        <w:r w:rsidR="00E44C4E" w:rsidRPr="00A862A7">
          <w:rPr>
            <w:rStyle w:val="Hyperlink"/>
            <w:rFonts w:cs="Arial"/>
          </w:rPr>
          <w:t>3.6</w:t>
        </w:r>
        <w:r w:rsidR="00E44C4E" w:rsidRPr="00A862A7">
          <w:rPr>
            <w:rFonts w:asciiTheme="minorHAnsi" w:eastAsiaTheme="minorEastAsia" w:hAnsiTheme="minorHAnsi"/>
            <w:sz w:val="22"/>
            <w:lang w:eastAsia="en-AU"/>
          </w:rPr>
          <w:tab/>
        </w:r>
        <w:r w:rsidR="00E44C4E" w:rsidRPr="00A862A7">
          <w:rPr>
            <w:rStyle w:val="Hyperlink"/>
            <w:rFonts w:cs="Arial"/>
          </w:rPr>
          <w:t>Australian Institute of Health and Welfare</w:t>
        </w:r>
        <w:r w:rsidR="00E44C4E" w:rsidRPr="00A862A7">
          <w:rPr>
            <w:webHidden/>
          </w:rPr>
          <w:tab/>
        </w:r>
        <w:r w:rsidR="00E44C4E" w:rsidRPr="00A862A7">
          <w:rPr>
            <w:webHidden/>
          </w:rPr>
          <w:fldChar w:fldCharType="begin"/>
        </w:r>
        <w:r w:rsidR="00E44C4E" w:rsidRPr="00A862A7">
          <w:rPr>
            <w:webHidden/>
          </w:rPr>
          <w:instrText xml:space="preserve"> PAGEREF _Toc491269240 \h </w:instrText>
        </w:r>
        <w:r w:rsidR="00E44C4E" w:rsidRPr="00A862A7">
          <w:rPr>
            <w:webHidden/>
          </w:rPr>
        </w:r>
        <w:r w:rsidR="00E44C4E" w:rsidRPr="00A862A7">
          <w:rPr>
            <w:webHidden/>
          </w:rPr>
          <w:fldChar w:fldCharType="separate"/>
        </w:r>
        <w:r w:rsidR="00A51202" w:rsidRPr="00A862A7">
          <w:rPr>
            <w:webHidden/>
          </w:rPr>
          <w:t>18</w:t>
        </w:r>
        <w:r w:rsidR="00E44C4E" w:rsidRPr="00A862A7">
          <w:rPr>
            <w:webHidden/>
          </w:rPr>
          <w:fldChar w:fldCharType="end"/>
        </w:r>
      </w:hyperlink>
    </w:p>
    <w:p w14:paraId="0DB77781" w14:textId="75164BF1" w:rsidR="00E44C4E" w:rsidRPr="00A862A7" w:rsidRDefault="00E7504E">
      <w:pPr>
        <w:pStyle w:val="TOC2"/>
        <w:rPr>
          <w:rFonts w:asciiTheme="minorHAnsi" w:eastAsiaTheme="minorEastAsia" w:hAnsiTheme="minorHAnsi"/>
          <w:sz w:val="22"/>
          <w:lang w:eastAsia="en-AU"/>
        </w:rPr>
      </w:pPr>
      <w:hyperlink w:anchor="_Toc491269241" w:history="1">
        <w:r w:rsidR="00E44C4E" w:rsidRPr="00A862A7">
          <w:rPr>
            <w:rStyle w:val="Hyperlink"/>
            <w:rFonts w:cs="Arial"/>
          </w:rPr>
          <w:t>3.7</w:t>
        </w:r>
        <w:r w:rsidR="00E44C4E" w:rsidRPr="00A862A7">
          <w:rPr>
            <w:rFonts w:asciiTheme="minorHAnsi" w:eastAsiaTheme="minorEastAsia" w:hAnsiTheme="minorHAnsi"/>
            <w:sz w:val="22"/>
            <w:lang w:eastAsia="en-AU"/>
          </w:rPr>
          <w:tab/>
        </w:r>
        <w:r w:rsidR="00E44C4E" w:rsidRPr="00A862A7">
          <w:rPr>
            <w:rStyle w:val="Hyperlink"/>
            <w:rFonts w:cs="Arial"/>
          </w:rPr>
          <w:t>Register provider</w:t>
        </w:r>
        <w:r w:rsidR="00E44C4E" w:rsidRPr="00A862A7">
          <w:rPr>
            <w:webHidden/>
          </w:rPr>
          <w:tab/>
        </w:r>
        <w:r w:rsidR="00E44C4E" w:rsidRPr="00A862A7">
          <w:rPr>
            <w:webHidden/>
          </w:rPr>
          <w:fldChar w:fldCharType="begin"/>
        </w:r>
        <w:r w:rsidR="00E44C4E" w:rsidRPr="00A862A7">
          <w:rPr>
            <w:webHidden/>
          </w:rPr>
          <w:instrText xml:space="preserve"> PAGEREF _Toc491269241 \h </w:instrText>
        </w:r>
        <w:r w:rsidR="00E44C4E" w:rsidRPr="00A862A7">
          <w:rPr>
            <w:webHidden/>
          </w:rPr>
        </w:r>
        <w:r w:rsidR="00E44C4E" w:rsidRPr="00A862A7">
          <w:rPr>
            <w:webHidden/>
          </w:rPr>
          <w:fldChar w:fldCharType="separate"/>
        </w:r>
        <w:r w:rsidR="00A51202" w:rsidRPr="00A862A7">
          <w:rPr>
            <w:webHidden/>
          </w:rPr>
          <w:t>18</w:t>
        </w:r>
        <w:r w:rsidR="00E44C4E" w:rsidRPr="00A862A7">
          <w:rPr>
            <w:webHidden/>
          </w:rPr>
          <w:fldChar w:fldCharType="end"/>
        </w:r>
      </w:hyperlink>
    </w:p>
    <w:p w14:paraId="5270358D" w14:textId="736C5435" w:rsidR="00E44C4E" w:rsidRPr="00A862A7" w:rsidRDefault="00E7504E">
      <w:pPr>
        <w:pStyle w:val="TOC2"/>
        <w:rPr>
          <w:rFonts w:asciiTheme="minorHAnsi" w:eastAsiaTheme="minorEastAsia" w:hAnsiTheme="minorHAnsi"/>
          <w:sz w:val="22"/>
          <w:lang w:eastAsia="en-AU"/>
        </w:rPr>
      </w:pPr>
      <w:hyperlink w:anchor="_Toc491269242" w:history="1">
        <w:r w:rsidR="00E44C4E" w:rsidRPr="00A862A7">
          <w:rPr>
            <w:rStyle w:val="Hyperlink"/>
            <w:rFonts w:cs="Arial"/>
          </w:rPr>
          <w:t>3.8</w:t>
        </w:r>
        <w:r w:rsidR="00E44C4E" w:rsidRPr="00A862A7">
          <w:rPr>
            <w:rFonts w:asciiTheme="minorHAnsi" w:eastAsiaTheme="minorEastAsia" w:hAnsiTheme="minorHAnsi"/>
            <w:sz w:val="22"/>
            <w:lang w:eastAsia="en-AU"/>
          </w:rPr>
          <w:tab/>
        </w:r>
        <w:r w:rsidR="00E44C4E" w:rsidRPr="00A862A7">
          <w:rPr>
            <w:rStyle w:val="Hyperlink"/>
            <w:rFonts w:cs="Arial"/>
          </w:rPr>
          <w:t>Pathology provider</w:t>
        </w:r>
        <w:r w:rsidR="00E44C4E" w:rsidRPr="00A862A7">
          <w:rPr>
            <w:webHidden/>
          </w:rPr>
          <w:tab/>
        </w:r>
        <w:r w:rsidR="00E44C4E" w:rsidRPr="00A862A7">
          <w:rPr>
            <w:webHidden/>
          </w:rPr>
          <w:fldChar w:fldCharType="begin"/>
        </w:r>
        <w:r w:rsidR="00E44C4E" w:rsidRPr="00A862A7">
          <w:rPr>
            <w:webHidden/>
          </w:rPr>
          <w:instrText xml:space="preserve"> PAGEREF _Toc491269242 \h </w:instrText>
        </w:r>
        <w:r w:rsidR="00E44C4E" w:rsidRPr="00A862A7">
          <w:rPr>
            <w:webHidden/>
          </w:rPr>
        </w:r>
        <w:r w:rsidR="00E44C4E" w:rsidRPr="00A862A7">
          <w:rPr>
            <w:webHidden/>
          </w:rPr>
          <w:fldChar w:fldCharType="separate"/>
        </w:r>
        <w:r w:rsidR="00A51202" w:rsidRPr="00A862A7">
          <w:rPr>
            <w:webHidden/>
          </w:rPr>
          <w:t>19</w:t>
        </w:r>
        <w:r w:rsidR="00E44C4E" w:rsidRPr="00A862A7">
          <w:rPr>
            <w:webHidden/>
          </w:rPr>
          <w:fldChar w:fldCharType="end"/>
        </w:r>
      </w:hyperlink>
    </w:p>
    <w:p w14:paraId="35C34A13" w14:textId="1DE7789B" w:rsidR="00E44C4E" w:rsidRPr="00A862A7" w:rsidRDefault="00E7504E">
      <w:pPr>
        <w:pStyle w:val="TOC2"/>
        <w:rPr>
          <w:rFonts w:asciiTheme="minorHAnsi" w:eastAsiaTheme="minorEastAsia" w:hAnsiTheme="minorHAnsi"/>
          <w:sz w:val="22"/>
          <w:lang w:eastAsia="en-AU"/>
        </w:rPr>
      </w:pPr>
      <w:hyperlink w:anchor="_Toc491269243" w:history="1">
        <w:r w:rsidR="00E44C4E" w:rsidRPr="00A862A7">
          <w:rPr>
            <w:rStyle w:val="Hyperlink"/>
            <w:rFonts w:cs="Arial"/>
          </w:rPr>
          <w:t>3.9</w:t>
        </w:r>
        <w:r w:rsidR="00E44C4E" w:rsidRPr="00A862A7">
          <w:rPr>
            <w:rFonts w:asciiTheme="minorHAnsi" w:eastAsiaTheme="minorEastAsia" w:hAnsiTheme="minorHAnsi"/>
            <w:sz w:val="22"/>
            <w:lang w:eastAsia="en-AU"/>
          </w:rPr>
          <w:tab/>
        </w:r>
        <w:r w:rsidR="00E44C4E" w:rsidRPr="00A862A7">
          <w:rPr>
            <w:rStyle w:val="Hyperlink"/>
            <w:rFonts w:cs="Arial"/>
          </w:rPr>
          <w:t>National Bowel Cancer Screening Program advisory structures</w:t>
        </w:r>
        <w:r w:rsidR="00E44C4E" w:rsidRPr="00A862A7">
          <w:rPr>
            <w:webHidden/>
          </w:rPr>
          <w:tab/>
        </w:r>
        <w:r w:rsidR="00E44C4E" w:rsidRPr="00A862A7">
          <w:rPr>
            <w:webHidden/>
          </w:rPr>
          <w:fldChar w:fldCharType="begin"/>
        </w:r>
        <w:r w:rsidR="00E44C4E" w:rsidRPr="00A862A7">
          <w:rPr>
            <w:webHidden/>
          </w:rPr>
          <w:instrText xml:space="preserve"> PAGEREF _Toc491269243 \h </w:instrText>
        </w:r>
        <w:r w:rsidR="00E44C4E" w:rsidRPr="00A862A7">
          <w:rPr>
            <w:webHidden/>
          </w:rPr>
        </w:r>
        <w:r w:rsidR="00E44C4E" w:rsidRPr="00A862A7">
          <w:rPr>
            <w:webHidden/>
          </w:rPr>
          <w:fldChar w:fldCharType="separate"/>
        </w:r>
        <w:r w:rsidR="00A51202" w:rsidRPr="00A862A7">
          <w:rPr>
            <w:webHidden/>
          </w:rPr>
          <w:t>19</w:t>
        </w:r>
        <w:r w:rsidR="00E44C4E" w:rsidRPr="00A862A7">
          <w:rPr>
            <w:webHidden/>
          </w:rPr>
          <w:fldChar w:fldCharType="end"/>
        </w:r>
      </w:hyperlink>
    </w:p>
    <w:p w14:paraId="1FFD8B4D" w14:textId="540A95D1" w:rsidR="00E44C4E" w:rsidRPr="00A862A7" w:rsidRDefault="00E7504E">
      <w:pPr>
        <w:pStyle w:val="TOC3"/>
        <w:rPr>
          <w:rFonts w:asciiTheme="minorHAnsi" w:eastAsiaTheme="minorEastAsia" w:hAnsiTheme="minorHAnsi"/>
          <w:noProof/>
          <w:sz w:val="22"/>
          <w:lang w:eastAsia="en-AU"/>
        </w:rPr>
      </w:pPr>
      <w:hyperlink w:anchor="_Toc491269244" w:history="1">
        <w:r w:rsidR="00E44C4E" w:rsidRPr="00A862A7">
          <w:rPr>
            <w:rStyle w:val="Hyperlink"/>
            <w:rFonts w:cs="Arial"/>
            <w:noProof/>
          </w:rPr>
          <w:t>3.9.1</w:t>
        </w:r>
        <w:r w:rsidR="00E44C4E" w:rsidRPr="00A862A7">
          <w:rPr>
            <w:rFonts w:asciiTheme="minorHAnsi" w:eastAsiaTheme="minorEastAsia" w:hAnsiTheme="minorHAnsi"/>
            <w:noProof/>
            <w:sz w:val="22"/>
            <w:lang w:eastAsia="en-AU"/>
          </w:rPr>
          <w:tab/>
        </w:r>
        <w:r w:rsidR="00E44C4E" w:rsidRPr="00A862A7">
          <w:rPr>
            <w:rStyle w:val="Hyperlink"/>
            <w:rFonts w:cs="Arial"/>
            <w:noProof/>
          </w:rPr>
          <w:t>Clinical Advisory Group</w:t>
        </w:r>
        <w:r w:rsidR="00E44C4E" w:rsidRPr="00A862A7">
          <w:rPr>
            <w:noProof/>
            <w:webHidden/>
          </w:rPr>
          <w:tab/>
        </w:r>
        <w:r w:rsidR="00E44C4E" w:rsidRPr="00A862A7">
          <w:rPr>
            <w:noProof/>
            <w:webHidden/>
          </w:rPr>
          <w:fldChar w:fldCharType="begin"/>
        </w:r>
        <w:r w:rsidR="00E44C4E" w:rsidRPr="00A862A7">
          <w:rPr>
            <w:noProof/>
            <w:webHidden/>
          </w:rPr>
          <w:instrText xml:space="preserve"> PAGEREF _Toc491269244 \h </w:instrText>
        </w:r>
        <w:r w:rsidR="00E44C4E" w:rsidRPr="00A862A7">
          <w:rPr>
            <w:noProof/>
            <w:webHidden/>
          </w:rPr>
        </w:r>
        <w:r w:rsidR="00E44C4E" w:rsidRPr="00A862A7">
          <w:rPr>
            <w:noProof/>
            <w:webHidden/>
          </w:rPr>
          <w:fldChar w:fldCharType="separate"/>
        </w:r>
        <w:r w:rsidR="00A51202" w:rsidRPr="00A862A7">
          <w:rPr>
            <w:noProof/>
            <w:webHidden/>
          </w:rPr>
          <w:t>19</w:t>
        </w:r>
        <w:r w:rsidR="00E44C4E" w:rsidRPr="00A862A7">
          <w:rPr>
            <w:noProof/>
            <w:webHidden/>
          </w:rPr>
          <w:fldChar w:fldCharType="end"/>
        </w:r>
      </w:hyperlink>
    </w:p>
    <w:p w14:paraId="5CD5DEFD" w14:textId="35226604" w:rsidR="00E44C4E" w:rsidRPr="00A862A7" w:rsidRDefault="00E7504E">
      <w:pPr>
        <w:pStyle w:val="TOC2"/>
        <w:rPr>
          <w:rFonts w:asciiTheme="minorHAnsi" w:eastAsiaTheme="minorEastAsia" w:hAnsiTheme="minorHAnsi"/>
          <w:sz w:val="22"/>
          <w:lang w:eastAsia="en-AU"/>
        </w:rPr>
      </w:pPr>
      <w:hyperlink w:anchor="_Toc491269245" w:history="1">
        <w:r w:rsidR="00E44C4E" w:rsidRPr="00A862A7">
          <w:rPr>
            <w:rStyle w:val="Hyperlink"/>
            <w:rFonts w:cs="Arial"/>
          </w:rPr>
          <w:t>3.10</w:t>
        </w:r>
        <w:r w:rsidR="00E44C4E" w:rsidRPr="00A862A7">
          <w:rPr>
            <w:rFonts w:asciiTheme="minorHAnsi" w:eastAsiaTheme="minorEastAsia" w:hAnsiTheme="minorHAnsi"/>
            <w:sz w:val="22"/>
            <w:lang w:eastAsia="en-AU"/>
          </w:rPr>
          <w:tab/>
        </w:r>
        <w:r w:rsidR="00E44C4E" w:rsidRPr="00A862A7">
          <w:rPr>
            <w:rStyle w:val="Hyperlink"/>
            <w:rFonts w:cs="Arial"/>
          </w:rPr>
          <w:t>Program Delivery Advisory Group</w:t>
        </w:r>
        <w:r w:rsidR="00E44C4E" w:rsidRPr="00A862A7">
          <w:rPr>
            <w:webHidden/>
          </w:rPr>
          <w:tab/>
        </w:r>
        <w:r w:rsidR="00E44C4E" w:rsidRPr="00A862A7">
          <w:rPr>
            <w:webHidden/>
          </w:rPr>
          <w:fldChar w:fldCharType="begin"/>
        </w:r>
        <w:r w:rsidR="00E44C4E" w:rsidRPr="00A862A7">
          <w:rPr>
            <w:webHidden/>
          </w:rPr>
          <w:instrText xml:space="preserve"> PAGEREF _Toc491269245 \h </w:instrText>
        </w:r>
        <w:r w:rsidR="00E44C4E" w:rsidRPr="00A862A7">
          <w:rPr>
            <w:webHidden/>
          </w:rPr>
        </w:r>
        <w:r w:rsidR="00E44C4E" w:rsidRPr="00A862A7">
          <w:rPr>
            <w:webHidden/>
          </w:rPr>
          <w:fldChar w:fldCharType="separate"/>
        </w:r>
        <w:r w:rsidR="00A51202" w:rsidRPr="00A862A7">
          <w:rPr>
            <w:webHidden/>
          </w:rPr>
          <w:t>19</w:t>
        </w:r>
        <w:r w:rsidR="00E44C4E" w:rsidRPr="00A862A7">
          <w:rPr>
            <w:webHidden/>
          </w:rPr>
          <w:fldChar w:fldCharType="end"/>
        </w:r>
      </w:hyperlink>
    </w:p>
    <w:p w14:paraId="13D87DD5" w14:textId="03B0814C" w:rsidR="00E44C4E" w:rsidRPr="00A862A7" w:rsidRDefault="00E7504E">
      <w:pPr>
        <w:pStyle w:val="TOC2"/>
        <w:rPr>
          <w:rFonts w:asciiTheme="minorHAnsi" w:eastAsiaTheme="minorEastAsia" w:hAnsiTheme="minorHAnsi"/>
          <w:sz w:val="22"/>
          <w:lang w:eastAsia="en-AU"/>
        </w:rPr>
      </w:pPr>
      <w:hyperlink w:anchor="_Toc491269246" w:history="1">
        <w:r w:rsidR="00E44C4E" w:rsidRPr="00A862A7">
          <w:rPr>
            <w:rStyle w:val="Hyperlink"/>
            <w:rFonts w:cs="Arial"/>
          </w:rPr>
          <w:t>3.11</w:t>
        </w:r>
        <w:r w:rsidR="00E44C4E" w:rsidRPr="00A862A7">
          <w:rPr>
            <w:rFonts w:asciiTheme="minorHAnsi" w:eastAsiaTheme="minorEastAsia" w:hAnsiTheme="minorHAnsi"/>
            <w:sz w:val="22"/>
            <w:lang w:eastAsia="en-AU"/>
          </w:rPr>
          <w:tab/>
        </w:r>
        <w:r w:rsidR="00E44C4E" w:rsidRPr="00A862A7">
          <w:rPr>
            <w:rStyle w:val="Hyperlink"/>
            <w:rFonts w:cs="Arial"/>
          </w:rPr>
          <w:t>Council of Australian Governments committees</w:t>
        </w:r>
        <w:r w:rsidR="00E44C4E" w:rsidRPr="00A862A7">
          <w:rPr>
            <w:webHidden/>
          </w:rPr>
          <w:tab/>
        </w:r>
        <w:r w:rsidR="00E44C4E" w:rsidRPr="00A862A7">
          <w:rPr>
            <w:webHidden/>
          </w:rPr>
          <w:fldChar w:fldCharType="begin"/>
        </w:r>
        <w:r w:rsidR="00E44C4E" w:rsidRPr="00A862A7">
          <w:rPr>
            <w:webHidden/>
          </w:rPr>
          <w:instrText xml:space="preserve"> PAGEREF _Toc491269246 \h </w:instrText>
        </w:r>
        <w:r w:rsidR="00E44C4E" w:rsidRPr="00A862A7">
          <w:rPr>
            <w:webHidden/>
          </w:rPr>
        </w:r>
        <w:r w:rsidR="00E44C4E" w:rsidRPr="00A862A7">
          <w:rPr>
            <w:webHidden/>
          </w:rPr>
          <w:fldChar w:fldCharType="separate"/>
        </w:r>
        <w:r w:rsidR="00A51202" w:rsidRPr="00A862A7">
          <w:rPr>
            <w:webHidden/>
          </w:rPr>
          <w:t>19</w:t>
        </w:r>
        <w:r w:rsidR="00E44C4E" w:rsidRPr="00A862A7">
          <w:rPr>
            <w:webHidden/>
          </w:rPr>
          <w:fldChar w:fldCharType="end"/>
        </w:r>
      </w:hyperlink>
    </w:p>
    <w:p w14:paraId="736019C2" w14:textId="255CEBEB" w:rsidR="00E44C4E" w:rsidRPr="00A862A7" w:rsidRDefault="00E7504E">
      <w:pPr>
        <w:pStyle w:val="TOC3"/>
        <w:rPr>
          <w:rFonts w:asciiTheme="minorHAnsi" w:eastAsiaTheme="minorEastAsia" w:hAnsiTheme="minorHAnsi"/>
          <w:noProof/>
          <w:sz w:val="22"/>
          <w:lang w:eastAsia="en-AU"/>
        </w:rPr>
      </w:pPr>
      <w:hyperlink w:anchor="_Toc491269247" w:history="1">
        <w:r w:rsidR="00E44C4E" w:rsidRPr="00A862A7">
          <w:rPr>
            <w:rStyle w:val="Hyperlink"/>
            <w:rFonts w:cs="Arial"/>
            <w:noProof/>
          </w:rPr>
          <w:t>3.11.1</w:t>
        </w:r>
        <w:r w:rsidR="00E44C4E" w:rsidRPr="00A862A7">
          <w:rPr>
            <w:rFonts w:asciiTheme="minorHAnsi" w:eastAsiaTheme="minorEastAsia" w:hAnsiTheme="minorHAnsi"/>
            <w:noProof/>
            <w:sz w:val="22"/>
            <w:lang w:eastAsia="en-AU"/>
          </w:rPr>
          <w:tab/>
        </w:r>
        <w:r w:rsidR="00E44C4E" w:rsidRPr="00A862A7">
          <w:rPr>
            <w:rStyle w:val="Hyperlink"/>
            <w:rFonts w:cs="Arial"/>
            <w:noProof/>
          </w:rPr>
          <w:t>Standing Committee on Screening</w:t>
        </w:r>
        <w:r w:rsidR="00E44C4E" w:rsidRPr="00A862A7">
          <w:rPr>
            <w:noProof/>
            <w:webHidden/>
          </w:rPr>
          <w:tab/>
        </w:r>
        <w:r w:rsidR="00E44C4E" w:rsidRPr="00A862A7">
          <w:rPr>
            <w:noProof/>
            <w:webHidden/>
          </w:rPr>
          <w:fldChar w:fldCharType="begin"/>
        </w:r>
        <w:r w:rsidR="00E44C4E" w:rsidRPr="00A862A7">
          <w:rPr>
            <w:noProof/>
            <w:webHidden/>
          </w:rPr>
          <w:instrText xml:space="preserve"> PAGEREF _Toc491269247 \h </w:instrText>
        </w:r>
        <w:r w:rsidR="00E44C4E" w:rsidRPr="00A862A7">
          <w:rPr>
            <w:noProof/>
            <w:webHidden/>
          </w:rPr>
        </w:r>
        <w:r w:rsidR="00E44C4E" w:rsidRPr="00A862A7">
          <w:rPr>
            <w:noProof/>
            <w:webHidden/>
          </w:rPr>
          <w:fldChar w:fldCharType="separate"/>
        </w:r>
        <w:r w:rsidR="00A51202" w:rsidRPr="00A862A7">
          <w:rPr>
            <w:noProof/>
            <w:webHidden/>
          </w:rPr>
          <w:t>19</w:t>
        </w:r>
        <w:r w:rsidR="00E44C4E" w:rsidRPr="00A862A7">
          <w:rPr>
            <w:noProof/>
            <w:webHidden/>
          </w:rPr>
          <w:fldChar w:fldCharType="end"/>
        </w:r>
      </w:hyperlink>
    </w:p>
    <w:p w14:paraId="48C92F52" w14:textId="78D36FC2" w:rsidR="00E44C4E" w:rsidRPr="00A862A7" w:rsidRDefault="00E7504E">
      <w:pPr>
        <w:pStyle w:val="TOC3"/>
        <w:rPr>
          <w:rFonts w:asciiTheme="minorHAnsi" w:eastAsiaTheme="minorEastAsia" w:hAnsiTheme="minorHAnsi"/>
          <w:noProof/>
          <w:sz w:val="22"/>
          <w:lang w:eastAsia="en-AU"/>
        </w:rPr>
      </w:pPr>
      <w:hyperlink w:anchor="_Toc491269248" w:history="1">
        <w:r w:rsidR="00E44C4E" w:rsidRPr="00A862A7">
          <w:rPr>
            <w:rStyle w:val="Hyperlink"/>
            <w:rFonts w:cs="Arial"/>
            <w:noProof/>
          </w:rPr>
          <w:t>3.11.2</w:t>
        </w:r>
        <w:r w:rsidR="00E44C4E" w:rsidRPr="00A862A7">
          <w:rPr>
            <w:rFonts w:asciiTheme="minorHAnsi" w:eastAsiaTheme="minorEastAsia" w:hAnsiTheme="minorHAnsi"/>
            <w:noProof/>
            <w:sz w:val="22"/>
            <w:lang w:eastAsia="en-AU"/>
          </w:rPr>
          <w:tab/>
        </w:r>
        <w:r w:rsidR="00E44C4E" w:rsidRPr="00A862A7">
          <w:rPr>
            <w:rStyle w:val="Hyperlink"/>
            <w:rFonts w:cs="Arial"/>
            <w:noProof/>
          </w:rPr>
          <w:t>Community Care and Population Health Principal Committee</w:t>
        </w:r>
        <w:r w:rsidR="00E44C4E" w:rsidRPr="00A862A7">
          <w:rPr>
            <w:noProof/>
            <w:webHidden/>
          </w:rPr>
          <w:tab/>
        </w:r>
        <w:r w:rsidR="00E44C4E" w:rsidRPr="00A862A7">
          <w:rPr>
            <w:noProof/>
            <w:webHidden/>
          </w:rPr>
          <w:fldChar w:fldCharType="begin"/>
        </w:r>
        <w:r w:rsidR="00E44C4E" w:rsidRPr="00A862A7">
          <w:rPr>
            <w:noProof/>
            <w:webHidden/>
          </w:rPr>
          <w:instrText xml:space="preserve"> PAGEREF _Toc491269248 \h </w:instrText>
        </w:r>
        <w:r w:rsidR="00E44C4E" w:rsidRPr="00A862A7">
          <w:rPr>
            <w:noProof/>
            <w:webHidden/>
          </w:rPr>
        </w:r>
        <w:r w:rsidR="00E44C4E" w:rsidRPr="00A862A7">
          <w:rPr>
            <w:noProof/>
            <w:webHidden/>
          </w:rPr>
          <w:fldChar w:fldCharType="separate"/>
        </w:r>
        <w:r w:rsidR="00A51202" w:rsidRPr="00A862A7">
          <w:rPr>
            <w:noProof/>
            <w:webHidden/>
          </w:rPr>
          <w:t>19</w:t>
        </w:r>
        <w:r w:rsidR="00E44C4E" w:rsidRPr="00A862A7">
          <w:rPr>
            <w:noProof/>
            <w:webHidden/>
          </w:rPr>
          <w:fldChar w:fldCharType="end"/>
        </w:r>
      </w:hyperlink>
    </w:p>
    <w:p w14:paraId="692942C4" w14:textId="62735A10" w:rsidR="00E44C4E" w:rsidRPr="00A862A7" w:rsidRDefault="00E7504E">
      <w:pPr>
        <w:pStyle w:val="TOC3"/>
        <w:rPr>
          <w:rFonts w:asciiTheme="minorHAnsi" w:eastAsiaTheme="minorEastAsia" w:hAnsiTheme="minorHAnsi"/>
          <w:noProof/>
          <w:sz w:val="22"/>
          <w:lang w:eastAsia="en-AU"/>
        </w:rPr>
      </w:pPr>
      <w:hyperlink w:anchor="_Toc491269249" w:history="1">
        <w:r w:rsidR="00E44C4E" w:rsidRPr="00A862A7">
          <w:rPr>
            <w:rStyle w:val="Hyperlink"/>
            <w:rFonts w:cs="Arial"/>
            <w:noProof/>
          </w:rPr>
          <w:t>3.11.3</w:t>
        </w:r>
        <w:r w:rsidR="00E44C4E" w:rsidRPr="00A862A7">
          <w:rPr>
            <w:rFonts w:asciiTheme="minorHAnsi" w:eastAsiaTheme="minorEastAsia" w:hAnsiTheme="minorHAnsi"/>
            <w:noProof/>
            <w:sz w:val="22"/>
            <w:lang w:eastAsia="en-AU"/>
          </w:rPr>
          <w:tab/>
        </w:r>
        <w:r w:rsidR="00E44C4E" w:rsidRPr="00A862A7">
          <w:rPr>
            <w:rStyle w:val="Hyperlink"/>
            <w:rFonts w:cs="Arial"/>
            <w:noProof/>
          </w:rPr>
          <w:t>Australian Health Ministers’ Advisory Council</w:t>
        </w:r>
        <w:r w:rsidR="00E44C4E" w:rsidRPr="00A862A7">
          <w:rPr>
            <w:noProof/>
            <w:webHidden/>
          </w:rPr>
          <w:tab/>
        </w:r>
        <w:r w:rsidR="00E44C4E" w:rsidRPr="00A862A7">
          <w:rPr>
            <w:noProof/>
            <w:webHidden/>
          </w:rPr>
          <w:fldChar w:fldCharType="begin"/>
        </w:r>
        <w:r w:rsidR="00E44C4E" w:rsidRPr="00A862A7">
          <w:rPr>
            <w:noProof/>
            <w:webHidden/>
          </w:rPr>
          <w:instrText xml:space="preserve"> PAGEREF _Toc491269249 \h </w:instrText>
        </w:r>
        <w:r w:rsidR="00E44C4E" w:rsidRPr="00A862A7">
          <w:rPr>
            <w:noProof/>
            <w:webHidden/>
          </w:rPr>
        </w:r>
        <w:r w:rsidR="00E44C4E" w:rsidRPr="00A862A7">
          <w:rPr>
            <w:noProof/>
            <w:webHidden/>
          </w:rPr>
          <w:fldChar w:fldCharType="separate"/>
        </w:r>
        <w:r w:rsidR="00A51202" w:rsidRPr="00A862A7">
          <w:rPr>
            <w:noProof/>
            <w:webHidden/>
          </w:rPr>
          <w:t>20</w:t>
        </w:r>
        <w:r w:rsidR="00E44C4E" w:rsidRPr="00A862A7">
          <w:rPr>
            <w:noProof/>
            <w:webHidden/>
          </w:rPr>
          <w:fldChar w:fldCharType="end"/>
        </w:r>
      </w:hyperlink>
    </w:p>
    <w:p w14:paraId="6EF33B35" w14:textId="7E5309ED" w:rsidR="00E44C4E" w:rsidRPr="00A862A7" w:rsidRDefault="00E7504E">
      <w:pPr>
        <w:pStyle w:val="TOC3"/>
        <w:rPr>
          <w:rFonts w:asciiTheme="minorHAnsi" w:eastAsiaTheme="minorEastAsia" w:hAnsiTheme="minorHAnsi"/>
          <w:noProof/>
          <w:sz w:val="22"/>
          <w:lang w:eastAsia="en-AU"/>
        </w:rPr>
      </w:pPr>
      <w:hyperlink w:anchor="_Toc491269250" w:history="1">
        <w:r w:rsidR="00E44C4E" w:rsidRPr="00A862A7">
          <w:rPr>
            <w:rStyle w:val="Hyperlink"/>
            <w:rFonts w:cs="Arial"/>
            <w:noProof/>
          </w:rPr>
          <w:t>3.11.4</w:t>
        </w:r>
        <w:r w:rsidR="00E44C4E" w:rsidRPr="00A862A7">
          <w:rPr>
            <w:rFonts w:asciiTheme="minorHAnsi" w:eastAsiaTheme="minorEastAsia" w:hAnsiTheme="minorHAnsi"/>
            <w:noProof/>
            <w:sz w:val="22"/>
            <w:lang w:eastAsia="en-AU"/>
          </w:rPr>
          <w:tab/>
        </w:r>
        <w:r w:rsidR="00E44C4E" w:rsidRPr="00A862A7">
          <w:rPr>
            <w:rStyle w:val="Hyperlink"/>
            <w:rFonts w:cs="Arial"/>
            <w:noProof/>
          </w:rPr>
          <w:t>COAG Health Council</w:t>
        </w:r>
        <w:r w:rsidR="00E44C4E" w:rsidRPr="00A862A7">
          <w:rPr>
            <w:noProof/>
            <w:webHidden/>
          </w:rPr>
          <w:tab/>
        </w:r>
        <w:r w:rsidR="00E44C4E" w:rsidRPr="00A862A7">
          <w:rPr>
            <w:noProof/>
            <w:webHidden/>
          </w:rPr>
          <w:fldChar w:fldCharType="begin"/>
        </w:r>
        <w:r w:rsidR="00E44C4E" w:rsidRPr="00A862A7">
          <w:rPr>
            <w:noProof/>
            <w:webHidden/>
          </w:rPr>
          <w:instrText xml:space="preserve"> PAGEREF _Toc491269250 \h </w:instrText>
        </w:r>
        <w:r w:rsidR="00E44C4E" w:rsidRPr="00A862A7">
          <w:rPr>
            <w:noProof/>
            <w:webHidden/>
          </w:rPr>
        </w:r>
        <w:r w:rsidR="00E44C4E" w:rsidRPr="00A862A7">
          <w:rPr>
            <w:noProof/>
            <w:webHidden/>
          </w:rPr>
          <w:fldChar w:fldCharType="separate"/>
        </w:r>
        <w:r w:rsidR="00A51202" w:rsidRPr="00A862A7">
          <w:rPr>
            <w:noProof/>
            <w:webHidden/>
          </w:rPr>
          <w:t>20</w:t>
        </w:r>
        <w:r w:rsidR="00E44C4E" w:rsidRPr="00A862A7">
          <w:rPr>
            <w:noProof/>
            <w:webHidden/>
          </w:rPr>
          <w:fldChar w:fldCharType="end"/>
        </w:r>
      </w:hyperlink>
    </w:p>
    <w:p w14:paraId="04335093" w14:textId="52B0BB70" w:rsidR="00E44C4E" w:rsidRPr="00A862A7" w:rsidRDefault="00E7504E">
      <w:pPr>
        <w:pStyle w:val="TOC1"/>
        <w:tabs>
          <w:tab w:val="left" w:pos="440"/>
        </w:tabs>
        <w:rPr>
          <w:rFonts w:asciiTheme="minorHAnsi" w:eastAsiaTheme="minorEastAsia" w:hAnsiTheme="minorHAnsi"/>
          <w:sz w:val="22"/>
          <w:lang w:eastAsia="en-AU"/>
        </w:rPr>
      </w:pPr>
      <w:hyperlink w:anchor="_Toc491269251" w:history="1">
        <w:r w:rsidR="00E44C4E" w:rsidRPr="00A862A7">
          <w:rPr>
            <w:rStyle w:val="Hyperlink"/>
            <w:rFonts w:cs="Arial"/>
          </w:rPr>
          <w:t>4</w:t>
        </w:r>
        <w:r w:rsidR="00E44C4E" w:rsidRPr="00A862A7">
          <w:rPr>
            <w:rFonts w:asciiTheme="minorHAnsi" w:eastAsiaTheme="minorEastAsia" w:hAnsiTheme="minorHAnsi"/>
            <w:sz w:val="22"/>
            <w:lang w:eastAsia="en-AU"/>
          </w:rPr>
          <w:tab/>
        </w:r>
        <w:r w:rsidR="00E44C4E" w:rsidRPr="00A862A7">
          <w:rPr>
            <w:rStyle w:val="Hyperlink"/>
            <w:rFonts w:cs="Arial"/>
          </w:rPr>
          <w:t>Monitoring, review, evaluation and quality</w:t>
        </w:r>
        <w:r w:rsidR="00E44C4E" w:rsidRPr="00A862A7">
          <w:rPr>
            <w:webHidden/>
          </w:rPr>
          <w:tab/>
        </w:r>
        <w:r w:rsidR="00E44C4E" w:rsidRPr="00A862A7">
          <w:rPr>
            <w:webHidden/>
          </w:rPr>
          <w:fldChar w:fldCharType="begin"/>
        </w:r>
        <w:r w:rsidR="00E44C4E" w:rsidRPr="00A862A7">
          <w:rPr>
            <w:webHidden/>
          </w:rPr>
          <w:instrText xml:space="preserve"> PAGEREF _Toc491269251 \h </w:instrText>
        </w:r>
        <w:r w:rsidR="00E44C4E" w:rsidRPr="00A862A7">
          <w:rPr>
            <w:webHidden/>
          </w:rPr>
        </w:r>
        <w:r w:rsidR="00E44C4E" w:rsidRPr="00A862A7">
          <w:rPr>
            <w:webHidden/>
          </w:rPr>
          <w:fldChar w:fldCharType="separate"/>
        </w:r>
        <w:r w:rsidR="00A51202" w:rsidRPr="00A862A7">
          <w:rPr>
            <w:webHidden/>
          </w:rPr>
          <w:t>21</w:t>
        </w:r>
        <w:r w:rsidR="00E44C4E" w:rsidRPr="00A862A7">
          <w:rPr>
            <w:webHidden/>
          </w:rPr>
          <w:fldChar w:fldCharType="end"/>
        </w:r>
      </w:hyperlink>
    </w:p>
    <w:p w14:paraId="3FA6D5AB" w14:textId="61139891" w:rsidR="00E44C4E" w:rsidRPr="00A862A7" w:rsidRDefault="00E7504E">
      <w:pPr>
        <w:pStyle w:val="TOC2"/>
        <w:rPr>
          <w:rFonts w:asciiTheme="minorHAnsi" w:eastAsiaTheme="minorEastAsia" w:hAnsiTheme="minorHAnsi"/>
          <w:sz w:val="22"/>
          <w:lang w:eastAsia="en-AU"/>
        </w:rPr>
      </w:pPr>
      <w:hyperlink w:anchor="_Toc491269252" w:history="1">
        <w:r w:rsidR="00E44C4E" w:rsidRPr="00A862A7">
          <w:rPr>
            <w:rFonts w:asciiTheme="minorHAnsi" w:eastAsiaTheme="minorEastAsia" w:hAnsiTheme="minorHAnsi"/>
            <w:sz w:val="22"/>
            <w:lang w:eastAsia="en-AU"/>
          </w:rPr>
          <w:tab/>
        </w:r>
        <w:r w:rsidR="00E44C4E" w:rsidRPr="00A862A7">
          <w:rPr>
            <w:rStyle w:val="Hyperlink"/>
          </w:rPr>
          <w:t>Program monitoring</w:t>
        </w:r>
        <w:r w:rsidR="00E44C4E" w:rsidRPr="00A862A7">
          <w:rPr>
            <w:webHidden/>
          </w:rPr>
          <w:tab/>
        </w:r>
        <w:r w:rsidR="00E44C4E" w:rsidRPr="00A862A7">
          <w:rPr>
            <w:webHidden/>
          </w:rPr>
          <w:fldChar w:fldCharType="begin"/>
        </w:r>
        <w:r w:rsidR="00E44C4E" w:rsidRPr="00A862A7">
          <w:rPr>
            <w:webHidden/>
          </w:rPr>
          <w:instrText xml:space="preserve"> PAGEREF _Toc491269252 \h </w:instrText>
        </w:r>
        <w:r w:rsidR="00E44C4E" w:rsidRPr="00A862A7">
          <w:rPr>
            <w:webHidden/>
          </w:rPr>
        </w:r>
        <w:r w:rsidR="00E44C4E" w:rsidRPr="00A862A7">
          <w:rPr>
            <w:webHidden/>
          </w:rPr>
          <w:fldChar w:fldCharType="separate"/>
        </w:r>
        <w:r w:rsidR="00A51202" w:rsidRPr="00A862A7">
          <w:rPr>
            <w:webHidden/>
          </w:rPr>
          <w:t>21</w:t>
        </w:r>
        <w:r w:rsidR="00E44C4E" w:rsidRPr="00A862A7">
          <w:rPr>
            <w:webHidden/>
          </w:rPr>
          <w:fldChar w:fldCharType="end"/>
        </w:r>
      </w:hyperlink>
    </w:p>
    <w:p w14:paraId="7E5FD8C9" w14:textId="47D0ED8F" w:rsidR="00E44C4E" w:rsidRPr="00A862A7" w:rsidRDefault="00E7504E">
      <w:pPr>
        <w:pStyle w:val="TOC2"/>
        <w:rPr>
          <w:rFonts w:asciiTheme="minorHAnsi" w:eastAsiaTheme="minorEastAsia" w:hAnsiTheme="minorHAnsi"/>
          <w:sz w:val="22"/>
          <w:lang w:eastAsia="en-AU"/>
        </w:rPr>
      </w:pPr>
      <w:hyperlink w:anchor="_Toc491269253" w:history="1">
        <w:r w:rsidR="00E44C4E" w:rsidRPr="00A862A7">
          <w:rPr>
            <w:rStyle w:val="Hyperlink"/>
          </w:rPr>
          <w:t>4.1</w:t>
        </w:r>
        <w:r w:rsidR="00E44C4E" w:rsidRPr="00A862A7">
          <w:rPr>
            <w:webHidden/>
          </w:rPr>
          <w:tab/>
        </w:r>
        <w:r w:rsidR="00E44C4E" w:rsidRPr="00A862A7">
          <w:rPr>
            <w:webHidden/>
          </w:rPr>
          <w:fldChar w:fldCharType="begin"/>
        </w:r>
        <w:r w:rsidR="00E44C4E" w:rsidRPr="00A862A7">
          <w:rPr>
            <w:webHidden/>
          </w:rPr>
          <w:instrText xml:space="preserve"> PAGEREF _Toc491269253 \h </w:instrText>
        </w:r>
        <w:r w:rsidR="00E44C4E" w:rsidRPr="00A862A7">
          <w:rPr>
            <w:webHidden/>
          </w:rPr>
        </w:r>
        <w:r w:rsidR="00E44C4E" w:rsidRPr="00A862A7">
          <w:rPr>
            <w:webHidden/>
          </w:rPr>
          <w:fldChar w:fldCharType="separate"/>
        </w:r>
        <w:r w:rsidR="00A51202" w:rsidRPr="00A862A7">
          <w:rPr>
            <w:webHidden/>
          </w:rPr>
          <w:t>21</w:t>
        </w:r>
        <w:r w:rsidR="00E44C4E" w:rsidRPr="00A862A7">
          <w:rPr>
            <w:webHidden/>
          </w:rPr>
          <w:fldChar w:fldCharType="end"/>
        </w:r>
      </w:hyperlink>
    </w:p>
    <w:p w14:paraId="3E0C84CA" w14:textId="35365C98" w:rsidR="00E44C4E" w:rsidRPr="00A862A7" w:rsidRDefault="00E7504E">
      <w:pPr>
        <w:pStyle w:val="TOC2"/>
        <w:rPr>
          <w:rFonts w:asciiTheme="minorHAnsi" w:eastAsiaTheme="minorEastAsia" w:hAnsiTheme="minorHAnsi"/>
          <w:sz w:val="22"/>
          <w:lang w:eastAsia="en-AU"/>
        </w:rPr>
      </w:pPr>
      <w:hyperlink w:anchor="_Toc491269254" w:history="1">
        <w:r w:rsidR="00E44C4E" w:rsidRPr="00A862A7">
          <w:rPr>
            <w:rStyle w:val="Hyperlink"/>
          </w:rPr>
          <w:t>4.2</w:t>
        </w:r>
        <w:r w:rsidR="00E44C4E" w:rsidRPr="00A862A7">
          <w:rPr>
            <w:rFonts w:asciiTheme="minorHAnsi" w:eastAsiaTheme="minorEastAsia" w:hAnsiTheme="minorHAnsi"/>
            <w:sz w:val="22"/>
            <w:lang w:eastAsia="en-AU"/>
          </w:rPr>
          <w:tab/>
        </w:r>
        <w:r w:rsidR="00E44C4E" w:rsidRPr="00A862A7">
          <w:rPr>
            <w:rStyle w:val="Hyperlink"/>
          </w:rPr>
          <w:t>Monitoring emerging technologies</w:t>
        </w:r>
        <w:r w:rsidR="00E44C4E" w:rsidRPr="00A862A7">
          <w:rPr>
            <w:webHidden/>
          </w:rPr>
          <w:tab/>
        </w:r>
        <w:r w:rsidR="00E44C4E" w:rsidRPr="00A862A7">
          <w:rPr>
            <w:webHidden/>
          </w:rPr>
          <w:fldChar w:fldCharType="begin"/>
        </w:r>
        <w:r w:rsidR="00E44C4E" w:rsidRPr="00A862A7">
          <w:rPr>
            <w:webHidden/>
          </w:rPr>
          <w:instrText xml:space="preserve"> PAGEREF _Toc491269254 \h </w:instrText>
        </w:r>
        <w:r w:rsidR="00E44C4E" w:rsidRPr="00A862A7">
          <w:rPr>
            <w:webHidden/>
          </w:rPr>
        </w:r>
        <w:r w:rsidR="00E44C4E" w:rsidRPr="00A862A7">
          <w:rPr>
            <w:webHidden/>
          </w:rPr>
          <w:fldChar w:fldCharType="separate"/>
        </w:r>
        <w:r w:rsidR="00A51202" w:rsidRPr="00A862A7">
          <w:rPr>
            <w:webHidden/>
          </w:rPr>
          <w:t>22</w:t>
        </w:r>
        <w:r w:rsidR="00E44C4E" w:rsidRPr="00A862A7">
          <w:rPr>
            <w:webHidden/>
          </w:rPr>
          <w:fldChar w:fldCharType="end"/>
        </w:r>
      </w:hyperlink>
    </w:p>
    <w:p w14:paraId="014F1746" w14:textId="018AFE4D" w:rsidR="00E44C4E" w:rsidRPr="00A862A7" w:rsidRDefault="00E7504E">
      <w:pPr>
        <w:pStyle w:val="TOC3"/>
        <w:rPr>
          <w:rFonts w:asciiTheme="minorHAnsi" w:eastAsiaTheme="minorEastAsia" w:hAnsiTheme="minorHAnsi"/>
          <w:noProof/>
          <w:sz w:val="22"/>
          <w:lang w:eastAsia="en-AU"/>
        </w:rPr>
      </w:pPr>
      <w:hyperlink w:anchor="_Toc491269255" w:history="1">
        <w:r w:rsidR="00E44C4E" w:rsidRPr="00A862A7">
          <w:rPr>
            <w:rStyle w:val="Hyperlink"/>
            <w:rFonts w:cs="Arial"/>
            <w:noProof/>
          </w:rPr>
          <w:t>4.2.1</w:t>
        </w:r>
        <w:r w:rsidR="00E44C4E" w:rsidRPr="00A862A7">
          <w:rPr>
            <w:rFonts w:asciiTheme="minorHAnsi" w:eastAsiaTheme="minorEastAsia" w:hAnsiTheme="minorHAnsi"/>
            <w:noProof/>
            <w:sz w:val="22"/>
            <w:lang w:eastAsia="en-AU"/>
          </w:rPr>
          <w:tab/>
        </w:r>
        <w:r w:rsidR="00E44C4E" w:rsidRPr="00A862A7">
          <w:rPr>
            <w:rStyle w:val="Hyperlink"/>
            <w:rFonts w:cs="Arial"/>
            <w:noProof/>
          </w:rPr>
          <w:t>Program review and evaluation</w:t>
        </w:r>
        <w:r w:rsidR="00E44C4E" w:rsidRPr="00A862A7">
          <w:rPr>
            <w:noProof/>
            <w:webHidden/>
          </w:rPr>
          <w:tab/>
        </w:r>
        <w:r w:rsidR="00E44C4E" w:rsidRPr="00A862A7">
          <w:rPr>
            <w:noProof/>
            <w:webHidden/>
          </w:rPr>
          <w:fldChar w:fldCharType="begin"/>
        </w:r>
        <w:r w:rsidR="00E44C4E" w:rsidRPr="00A862A7">
          <w:rPr>
            <w:noProof/>
            <w:webHidden/>
          </w:rPr>
          <w:instrText xml:space="preserve"> PAGEREF _Toc491269255 \h </w:instrText>
        </w:r>
        <w:r w:rsidR="00E44C4E" w:rsidRPr="00A862A7">
          <w:rPr>
            <w:noProof/>
            <w:webHidden/>
          </w:rPr>
        </w:r>
        <w:r w:rsidR="00E44C4E" w:rsidRPr="00A862A7">
          <w:rPr>
            <w:noProof/>
            <w:webHidden/>
          </w:rPr>
          <w:fldChar w:fldCharType="separate"/>
        </w:r>
        <w:r w:rsidR="00A51202" w:rsidRPr="00A862A7">
          <w:rPr>
            <w:noProof/>
            <w:webHidden/>
          </w:rPr>
          <w:t>22</w:t>
        </w:r>
        <w:r w:rsidR="00E44C4E" w:rsidRPr="00A862A7">
          <w:rPr>
            <w:noProof/>
            <w:webHidden/>
          </w:rPr>
          <w:fldChar w:fldCharType="end"/>
        </w:r>
      </w:hyperlink>
    </w:p>
    <w:p w14:paraId="523C7C65" w14:textId="4C4A8399" w:rsidR="00E44C4E" w:rsidRPr="00A862A7" w:rsidRDefault="00E7504E">
      <w:pPr>
        <w:pStyle w:val="TOC3"/>
        <w:rPr>
          <w:rFonts w:asciiTheme="minorHAnsi" w:eastAsiaTheme="minorEastAsia" w:hAnsiTheme="minorHAnsi"/>
          <w:noProof/>
          <w:sz w:val="22"/>
          <w:lang w:eastAsia="en-AU"/>
        </w:rPr>
      </w:pPr>
      <w:hyperlink w:anchor="_Toc491269256" w:history="1">
        <w:r w:rsidR="00E44C4E" w:rsidRPr="00A862A7">
          <w:rPr>
            <w:rStyle w:val="Hyperlink"/>
            <w:rFonts w:cs="Arial"/>
            <w:noProof/>
          </w:rPr>
          <w:t>4.2.2</w:t>
        </w:r>
        <w:r w:rsidR="00E44C4E" w:rsidRPr="00A862A7">
          <w:rPr>
            <w:rFonts w:asciiTheme="minorHAnsi" w:eastAsiaTheme="minorEastAsia" w:hAnsiTheme="minorHAnsi"/>
            <w:noProof/>
            <w:sz w:val="22"/>
            <w:lang w:eastAsia="en-AU"/>
          </w:rPr>
          <w:tab/>
        </w:r>
        <w:r w:rsidR="00E44C4E" w:rsidRPr="00A862A7">
          <w:rPr>
            <w:rStyle w:val="Hyperlink"/>
            <w:rFonts w:cs="Arial"/>
            <w:noProof/>
          </w:rPr>
          <w:t>Drivers for pProgram review and evaluation</w:t>
        </w:r>
        <w:r w:rsidR="00E44C4E" w:rsidRPr="00A862A7">
          <w:rPr>
            <w:noProof/>
            <w:webHidden/>
          </w:rPr>
          <w:tab/>
        </w:r>
        <w:r w:rsidR="00E44C4E" w:rsidRPr="00A862A7">
          <w:rPr>
            <w:noProof/>
            <w:webHidden/>
          </w:rPr>
          <w:fldChar w:fldCharType="begin"/>
        </w:r>
        <w:r w:rsidR="00E44C4E" w:rsidRPr="00A862A7">
          <w:rPr>
            <w:noProof/>
            <w:webHidden/>
          </w:rPr>
          <w:instrText xml:space="preserve"> PAGEREF _Toc491269256 \h </w:instrText>
        </w:r>
        <w:r w:rsidR="00E44C4E" w:rsidRPr="00A862A7">
          <w:rPr>
            <w:noProof/>
            <w:webHidden/>
          </w:rPr>
        </w:r>
        <w:r w:rsidR="00E44C4E" w:rsidRPr="00A862A7">
          <w:rPr>
            <w:noProof/>
            <w:webHidden/>
          </w:rPr>
          <w:fldChar w:fldCharType="separate"/>
        </w:r>
        <w:r w:rsidR="00A51202" w:rsidRPr="00A862A7">
          <w:rPr>
            <w:noProof/>
            <w:webHidden/>
          </w:rPr>
          <w:t>23</w:t>
        </w:r>
        <w:r w:rsidR="00E44C4E" w:rsidRPr="00A862A7">
          <w:rPr>
            <w:noProof/>
            <w:webHidden/>
          </w:rPr>
          <w:fldChar w:fldCharType="end"/>
        </w:r>
      </w:hyperlink>
    </w:p>
    <w:p w14:paraId="757D0FB9" w14:textId="61A76431" w:rsidR="00E44C4E" w:rsidRPr="00A862A7" w:rsidRDefault="00E7504E">
      <w:pPr>
        <w:pStyle w:val="TOC3"/>
        <w:rPr>
          <w:rFonts w:asciiTheme="minorHAnsi" w:eastAsiaTheme="minorEastAsia" w:hAnsiTheme="minorHAnsi"/>
          <w:noProof/>
          <w:sz w:val="22"/>
          <w:lang w:eastAsia="en-AU"/>
        </w:rPr>
      </w:pPr>
      <w:hyperlink w:anchor="_Toc491269257" w:history="1">
        <w:r w:rsidR="00E44C4E" w:rsidRPr="00A862A7">
          <w:rPr>
            <w:rStyle w:val="Hyperlink"/>
            <w:rFonts w:cs="Arial"/>
            <w:noProof/>
          </w:rPr>
          <w:t>4.2.3</w:t>
        </w:r>
        <w:r w:rsidR="00E44C4E" w:rsidRPr="00A862A7">
          <w:rPr>
            <w:rFonts w:asciiTheme="minorHAnsi" w:eastAsiaTheme="minorEastAsia" w:hAnsiTheme="minorHAnsi"/>
            <w:noProof/>
            <w:sz w:val="22"/>
            <w:lang w:eastAsia="en-AU"/>
          </w:rPr>
          <w:tab/>
        </w:r>
        <w:r w:rsidR="00E44C4E" w:rsidRPr="00A862A7">
          <w:rPr>
            <w:rStyle w:val="Hyperlink"/>
            <w:rFonts w:cs="Arial"/>
            <w:noProof/>
          </w:rPr>
          <w:t>Program review/evaluation plan</w:t>
        </w:r>
        <w:r w:rsidR="00E44C4E" w:rsidRPr="00A862A7">
          <w:rPr>
            <w:noProof/>
            <w:webHidden/>
          </w:rPr>
          <w:tab/>
        </w:r>
        <w:r w:rsidR="00E44C4E" w:rsidRPr="00A862A7">
          <w:rPr>
            <w:noProof/>
            <w:webHidden/>
          </w:rPr>
          <w:fldChar w:fldCharType="begin"/>
        </w:r>
        <w:r w:rsidR="00E44C4E" w:rsidRPr="00A862A7">
          <w:rPr>
            <w:noProof/>
            <w:webHidden/>
          </w:rPr>
          <w:instrText xml:space="preserve"> PAGEREF _Toc491269257 \h </w:instrText>
        </w:r>
        <w:r w:rsidR="00E44C4E" w:rsidRPr="00A862A7">
          <w:rPr>
            <w:noProof/>
            <w:webHidden/>
          </w:rPr>
        </w:r>
        <w:r w:rsidR="00E44C4E" w:rsidRPr="00A862A7">
          <w:rPr>
            <w:noProof/>
            <w:webHidden/>
          </w:rPr>
          <w:fldChar w:fldCharType="separate"/>
        </w:r>
        <w:r w:rsidR="00A51202" w:rsidRPr="00A862A7">
          <w:rPr>
            <w:noProof/>
            <w:webHidden/>
          </w:rPr>
          <w:t>23</w:t>
        </w:r>
        <w:r w:rsidR="00E44C4E" w:rsidRPr="00A862A7">
          <w:rPr>
            <w:noProof/>
            <w:webHidden/>
          </w:rPr>
          <w:fldChar w:fldCharType="end"/>
        </w:r>
      </w:hyperlink>
    </w:p>
    <w:p w14:paraId="59D11A20" w14:textId="6DBB8869" w:rsidR="00E44C4E" w:rsidRPr="00A862A7" w:rsidRDefault="00E7504E">
      <w:pPr>
        <w:pStyle w:val="TOC3"/>
        <w:rPr>
          <w:rFonts w:asciiTheme="minorHAnsi" w:eastAsiaTheme="minorEastAsia" w:hAnsiTheme="minorHAnsi"/>
          <w:noProof/>
          <w:sz w:val="22"/>
          <w:lang w:eastAsia="en-AU"/>
        </w:rPr>
      </w:pPr>
      <w:hyperlink w:anchor="_Toc491269258" w:history="1">
        <w:r w:rsidR="00E44C4E" w:rsidRPr="00A862A7">
          <w:rPr>
            <w:rStyle w:val="Hyperlink"/>
            <w:rFonts w:cs="Arial"/>
            <w:noProof/>
          </w:rPr>
          <w:t>4.2.4</w:t>
        </w:r>
        <w:r w:rsidR="00E44C4E" w:rsidRPr="00A862A7">
          <w:rPr>
            <w:rFonts w:asciiTheme="minorHAnsi" w:eastAsiaTheme="minorEastAsia" w:hAnsiTheme="minorHAnsi"/>
            <w:noProof/>
            <w:sz w:val="22"/>
            <w:lang w:eastAsia="en-AU"/>
          </w:rPr>
          <w:tab/>
        </w:r>
        <w:r w:rsidR="00E44C4E" w:rsidRPr="00A862A7">
          <w:rPr>
            <w:rStyle w:val="Hyperlink"/>
            <w:rFonts w:cs="Arial"/>
            <w:noProof/>
          </w:rPr>
          <w:t>Criteria for conducting reviews/evaluations within the National Bowel Cancer Screening Program</w:t>
        </w:r>
        <w:r w:rsidR="00E44C4E" w:rsidRPr="00A862A7">
          <w:rPr>
            <w:noProof/>
            <w:webHidden/>
          </w:rPr>
          <w:tab/>
        </w:r>
        <w:r w:rsidR="00E44C4E" w:rsidRPr="00A862A7">
          <w:rPr>
            <w:noProof/>
            <w:webHidden/>
          </w:rPr>
          <w:fldChar w:fldCharType="begin"/>
        </w:r>
        <w:r w:rsidR="00E44C4E" w:rsidRPr="00A862A7">
          <w:rPr>
            <w:noProof/>
            <w:webHidden/>
          </w:rPr>
          <w:instrText xml:space="preserve"> PAGEREF _Toc491269258 \h </w:instrText>
        </w:r>
        <w:r w:rsidR="00E44C4E" w:rsidRPr="00A862A7">
          <w:rPr>
            <w:noProof/>
            <w:webHidden/>
          </w:rPr>
        </w:r>
        <w:r w:rsidR="00E44C4E" w:rsidRPr="00A862A7">
          <w:rPr>
            <w:noProof/>
            <w:webHidden/>
          </w:rPr>
          <w:fldChar w:fldCharType="separate"/>
        </w:r>
        <w:r w:rsidR="00A51202" w:rsidRPr="00A862A7">
          <w:rPr>
            <w:noProof/>
            <w:webHidden/>
          </w:rPr>
          <w:t>24</w:t>
        </w:r>
        <w:r w:rsidR="00E44C4E" w:rsidRPr="00A862A7">
          <w:rPr>
            <w:noProof/>
            <w:webHidden/>
          </w:rPr>
          <w:fldChar w:fldCharType="end"/>
        </w:r>
      </w:hyperlink>
    </w:p>
    <w:p w14:paraId="45E42972" w14:textId="4E6D1177" w:rsidR="00E44C4E" w:rsidRPr="00A862A7" w:rsidRDefault="00E7504E">
      <w:pPr>
        <w:pStyle w:val="TOC3"/>
        <w:rPr>
          <w:rFonts w:asciiTheme="minorHAnsi" w:eastAsiaTheme="minorEastAsia" w:hAnsiTheme="minorHAnsi"/>
          <w:noProof/>
          <w:sz w:val="22"/>
          <w:lang w:eastAsia="en-AU"/>
        </w:rPr>
      </w:pPr>
      <w:hyperlink w:anchor="_Toc491269259" w:history="1">
        <w:r w:rsidR="00E44C4E" w:rsidRPr="00A862A7">
          <w:rPr>
            <w:rStyle w:val="Hyperlink"/>
            <w:rFonts w:cs="Arial"/>
            <w:noProof/>
          </w:rPr>
          <w:t>4.2.5</w:t>
        </w:r>
        <w:r w:rsidR="00E44C4E" w:rsidRPr="00A862A7">
          <w:rPr>
            <w:rFonts w:asciiTheme="minorHAnsi" w:eastAsiaTheme="minorEastAsia" w:hAnsiTheme="minorHAnsi"/>
            <w:noProof/>
            <w:sz w:val="22"/>
            <w:lang w:eastAsia="en-AU"/>
          </w:rPr>
          <w:tab/>
        </w:r>
        <w:r w:rsidR="00E44C4E" w:rsidRPr="00A862A7">
          <w:rPr>
            <w:rStyle w:val="Hyperlink"/>
            <w:rFonts w:cs="Arial"/>
            <w:noProof/>
          </w:rPr>
          <w:t>Previous reviews/evaluations/research of relevance</w:t>
        </w:r>
        <w:r w:rsidR="00E44C4E" w:rsidRPr="00A862A7">
          <w:rPr>
            <w:noProof/>
            <w:webHidden/>
          </w:rPr>
          <w:tab/>
        </w:r>
        <w:r w:rsidR="00E44C4E" w:rsidRPr="00A862A7">
          <w:rPr>
            <w:noProof/>
            <w:webHidden/>
          </w:rPr>
          <w:fldChar w:fldCharType="begin"/>
        </w:r>
        <w:r w:rsidR="00E44C4E" w:rsidRPr="00A862A7">
          <w:rPr>
            <w:noProof/>
            <w:webHidden/>
          </w:rPr>
          <w:instrText xml:space="preserve"> PAGEREF _Toc491269259 \h </w:instrText>
        </w:r>
        <w:r w:rsidR="00E44C4E" w:rsidRPr="00A862A7">
          <w:rPr>
            <w:noProof/>
            <w:webHidden/>
          </w:rPr>
        </w:r>
        <w:r w:rsidR="00E44C4E" w:rsidRPr="00A862A7">
          <w:rPr>
            <w:noProof/>
            <w:webHidden/>
          </w:rPr>
          <w:fldChar w:fldCharType="separate"/>
        </w:r>
        <w:r w:rsidR="00A51202" w:rsidRPr="00A862A7">
          <w:rPr>
            <w:noProof/>
            <w:webHidden/>
          </w:rPr>
          <w:t>24</w:t>
        </w:r>
        <w:r w:rsidR="00E44C4E" w:rsidRPr="00A862A7">
          <w:rPr>
            <w:noProof/>
            <w:webHidden/>
          </w:rPr>
          <w:fldChar w:fldCharType="end"/>
        </w:r>
      </w:hyperlink>
    </w:p>
    <w:p w14:paraId="5D16E2DD" w14:textId="4943DCAB" w:rsidR="00E44C4E" w:rsidRPr="00A862A7" w:rsidRDefault="00E7504E">
      <w:pPr>
        <w:pStyle w:val="TOC2"/>
        <w:rPr>
          <w:rFonts w:asciiTheme="minorHAnsi" w:eastAsiaTheme="minorEastAsia" w:hAnsiTheme="minorHAnsi"/>
          <w:sz w:val="22"/>
          <w:lang w:eastAsia="en-AU"/>
        </w:rPr>
      </w:pPr>
      <w:hyperlink w:anchor="_Toc491269260" w:history="1">
        <w:r w:rsidR="00E44C4E" w:rsidRPr="00A862A7">
          <w:rPr>
            <w:rStyle w:val="Hyperlink"/>
          </w:rPr>
          <w:t>4.3</w:t>
        </w:r>
        <w:r w:rsidR="00E44C4E" w:rsidRPr="00A862A7">
          <w:rPr>
            <w:rFonts w:asciiTheme="minorHAnsi" w:eastAsiaTheme="minorEastAsia" w:hAnsiTheme="minorHAnsi"/>
            <w:sz w:val="22"/>
            <w:lang w:eastAsia="en-AU"/>
          </w:rPr>
          <w:tab/>
        </w:r>
        <w:r w:rsidR="00E44C4E" w:rsidRPr="00A862A7">
          <w:rPr>
            <w:rStyle w:val="Hyperlink"/>
          </w:rPr>
          <w:t>Quality</w:t>
        </w:r>
        <w:r w:rsidR="00E44C4E" w:rsidRPr="00A862A7">
          <w:rPr>
            <w:webHidden/>
          </w:rPr>
          <w:tab/>
        </w:r>
        <w:r w:rsidR="00E44C4E" w:rsidRPr="00A862A7">
          <w:rPr>
            <w:webHidden/>
          </w:rPr>
          <w:fldChar w:fldCharType="begin"/>
        </w:r>
        <w:r w:rsidR="00E44C4E" w:rsidRPr="00A862A7">
          <w:rPr>
            <w:webHidden/>
          </w:rPr>
          <w:instrText xml:space="preserve"> PAGEREF _Toc491269260 \h </w:instrText>
        </w:r>
        <w:r w:rsidR="00E44C4E" w:rsidRPr="00A862A7">
          <w:rPr>
            <w:webHidden/>
          </w:rPr>
        </w:r>
        <w:r w:rsidR="00E44C4E" w:rsidRPr="00A862A7">
          <w:rPr>
            <w:webHidden/>
          </w:rPr>
          <w:fldChar w:fldCharType="separate"/>
        </w:r>
        <w:r w:rsidR="00A51202" w:rsidRPr="00A862A7">
          <w:rPr>
            <w:webHidden/>
          </w:rPr>
          <w:t>25</w:t>
        </w:r>
        <w:r w:rsidR="00E44C4E" w:rsidRPr="00A862A7">
          <w:rPr>
            <w:webHidden/>
          </w:rPr>
          <w:fldChar w:fldCharType="end"/>
        </w:r>
      </w:hyperlink>
    </w:p>
    <w:p w14:paraId="520A1A11" w14:textId="4B756F2D" w:rsidR="00E44C4E" w:rsidRPr="00A862A7" w:rsidRDefault="00E7504E">
      <w:pPr>
        <w:pStyle w:val="TOC3"/>
        <w:rPr>
          <w:rFonts w:asciiTheme="minorHAnsi" w:eastAsiaTheme="minorEastAsia" w:hAnsiTheme="minorHAnsi"/>
          <w:noProof/>
          <w:sz w:val="22"/>
          <w:lang w:eastAsia="en-AU"/>
        </w:rPr>
      </w:pPr>
      <w:hyperlink w:anchor="_Toc491269261" w:history="1">
        <w:r w:rsidR="00E44C4E" w:rsidRPr="00A862A7">
          <w:rPr>
            <w:rStyle w:val="Hyperlink"/>
            <w:rFonts w:cs="Arial"/>
            <w:noProof/>
          </w:rPr>
          <w:t>4.3.1</w:t>
        </w:r>
        <w:r w:rsidR="00E44C4E" w:rsidRPr="00A862A7">
          <w:rPr>
            <w:rFonts w:asciiTheme="minorHAnsi" w:eastAsiaTheme="minorEastAsia" w:hAnsiTheme="minorHAnsi"/>
            <w:noProof/>
            <w:sz w:val="22"/>
            <w:lang w:eastAsia="en-AU"/>
          </w:rPr>
          <w:tab/>
        </w:r>
        <w:r w:rsidR="00E44C4E" w:rsidRPr="00A862A7">
          <w:rPr>
            <w:rStyle w:val="Hyperlink"/>
            <w:rFonts w:cs="Arial"/>
            <w:noProof/>
          </w:rPr>
          <w:t>National Bowel Cancer Screening Program Quality Framework</w:t>
        </w:r>
        <w:r w:rsidR="00E44C4E" w:rsidRPr="00A862A7">
          <w:rPr>
            <w:noProof/>
            <w:webHidden/>
          </w:rPr>
          <w:tab/>
        </w:r>
        <w:r w:rsidR="00E44C4E" w:rsidRPr="00A862A7">
          <w:rPr>
            <w:noProof/>
            <w:webHidden/>
          </w:rPr>
          <w:fldChar w:fldCharType="begin"/>
        </w:r>
        <w:r w:rsidR="00E44C4E" w:rsidRPr="00A862A7">
          <w:rPr>
            <w:noProof/>
            <w:webHidden/>
          </w:rPr>
          <w:instrText xml:space="preserve"> PAGEREF _Toc491269261 \h </w:instrText>
        </w:r>
        <w:r w:rsidR="00E44C4E" w:rsidRPr="00A862A7">
          <w:rPr>
            <w:noProof/>
            <w:webHidden/>
          </w:rPr>
        </w:r>
        <w:r w:rsidR="00E44C4E" w:rsidRPr="00A862A7">
          <w:rPr>
            <w:noProof/>
            <w:webHidden/>
          </w:rPr>
          <w:fldChar w:fldCharType="separate"/>
        </w:r>
        <w:r w:rsidR="00A51202" w:rsidRPr="00A862A7">
          <w:rPr>
            <w:noProof/>
            <w:webHidden/>
          </w:rPr>
          <w:t>25</w:t>
        </w:r>
        <w:r w:rsidR="00E44C4E" w:rsidRPr="00A862A7">
          <w:rPr>
            <w:noProof/>
            <w:webHidden/>
          </w:rPr>
          <w:fldChar w:fldCharType="end"/>
        </w:r>
      </w:hyperlink>
    </w:p>
    <w:p w14:paraId="6896D996" w14:textId="7336F021" w:rsidR="00E44C4E" w:rsidRPr="00A862A7" w:rsidRDefault="00E7504E">
      <w:pPr>
        <w:pStyle w:val="TOC1"/>
        <w:tabs>
          <w:tab w:val="left" w:pos="440"/>
        </w:tabs>
        <w:rPr>
          <w:rFonts w:asciiTheme="minorHAnsi" w:eastAsiaTheme="minorEastAsia" w:hAnsiTheme="minorHAnsi"/>
          <w:sz w:val="22"/>
          <w:lang w:eastAsia="en-AU"/>
        </w:rPr>
      </w:pPr>
      <w:hyperlink w:anchor="_Toc491269262" w:history="1">
        <w:r w:rsidR="00E44C4E" w:rsidRPr="00A862A7">
          <w:rPr>
            <w:rStyle w:val="Hyperlink"/>
            <w:rFonts w:cs="Arial"/>
          </w:rPr>
          <w:t>5</w:t>
        </w:r>
        <w:r w:rsidR="00E44C4E" w:rsidRPr="00A862A7">
          <w:rPr>
            <w:rFonts w:asciiTheme="minorHAnsi" w:eastAsiaTheme="minorEastAsia" w:hAnsiTheme="minorHAnsi"/>
            <w:sz w:val="22"/>
            <w:lang w:eastAsia="en-AU"/>
          </w:rPr>
          <w:tab/>
        </w:r>
        <w:r w:rsidR="00E44C4E" w:rsidRPr="00A862A7">
          <w:rPr>
            <w:rStyle w:val="Hyperlink"/>
            <w:rFonts w:cs="Arial"/>
          </w:rPr>
          <w:t>Participation</w:t>
        </w:r>
        <w:r w:rsidR="00E44C4E" w:rsidRPr="00A862A7">
          <w:rPr>
            <w:webHidden/>
          </w:rPr>
          <w:tab/>
        </w:r>
        <w:r w:rsidR="00E44C4E" w:rsidRPr="00A862A7">
          <w:rPr>
            <w:webHidden/>
          </w:rPr>
          <w:fldChar w:fldCharType="begin"/>
        </w:r>
        <w:r w:rsidR="00E44C4E" w:rsidRPr="00A862A7">
          <w:rPr>
            <w:webHidden/>
          </w:rPr>
          <w:instrText xml:space="preserve"> PAGEREF _Toc491269262 \h </w:instrText>
        </w:r>
        <w:r w:rsidR="00E44C4E" w:rsidRPr="00A862A7">
          <w:rPr>
            <w:webHidden/>
          </w:rPr>
        </w:r>
        <w:r w:rsidR="00E44C4E" w:rsidRPr="00A862A7">
          <w:rPr>
            <w:webHidden/>
          </w:rPr>
          <w:fldChar w:fldCharType="separate"/>
        </w:r>
        <w:r w:rsidR="00A51202" w:rsidRPr="00A862A7">
          <w:rPr>
            <w:webHidden/>
          </w:rPr>
          <w:t>27</w:t>
        </w:r>
        <w:r w:rsidR="00E44C4E" w:rsidRPr="00A862A7">
          <w:rPr>
            <w:webHidden/>
          </w:rPr>
          <w:fldChar w:fldCharType="end"/>
        </w:r>
      </w:hyperlink>
    </w:p>
    <w:p w14:paraId="7E264068" w14:textId="1DA71994" w:rsidR="00E44C4E" w:rsidRPr="00A862A7" w:rsidRDefault="00E7504E">
      <w:pPr>
        <w:pStyle w:val="TOC2"/>
        <w:rPr>
          <w:rFonts w:asciiTheme="minorHAnsi" w:eastAsiaTheme="minorEastAsia" w:hAnsiTheme="minorHAnsi"/>
          <w:sz w:val="22"/>
          <w:lang w:eastAsia="en-AU"/>
        </w:rPr>
      </w:pPr>
      <w:hyperlink w:anchor="_Toc491269263" w:history="1">
        <w:r w:rsidR="00E44C4E" w:rsidRPr="00A862A7">
          <w:rPr>
            <w:rStyle w:val="Hyperlink"/>
            <w:rFonts w:cs="Arial"/>
            <w:iCs/>
          </w:rPr>
          <w:t>5.1</w:t>
        </w:r>
        <w:r w:rsidR="00E44C4E" w:rsidRPr="00A862A7">
          <w:rPr>
            <w:rFonts w:asciiTheme="minorHAnsi" w:eastAsiaTheme="minorEastAsia" w:hAnsiTheme="minorHAnsi"/>
            <w:sz w:val="22"/>
            <w:lang w:eastAsia="en-AU"/>
          </w:rPr>
          <w:tab/>
        </w:r>
        <w:r w:rsidR="00E44C4E" w:rsidRPr="00A862A7">
          <w:rPr>
            <w:rStyle w:val="Hyperlink"/>
            <w:rFonts w:cs="Arial"/>
          </w:rPr>
          <w:t>Addressing the needs of under-screened communities</w:t>
        </w:r>
        <w:r w:rsidR="00E44C4E" w:rsidRPr="00A862A7">
          <w:rPr>
            <w:webHidden/>
          </w:rPr>
          <w:tab/>
        </w:r>
        <w:r w:rsidR="00E44C4E" w:rsidRPr="00A862A7">
          <w:rPr>
            <w:webHidden/>
          </w:rPr>
          <w:fldChar w:fldCharType="begin"/>
        </w:r>
        <w:r w:rsidR="00E44C4E" w:rsidRPr="00A862A7">
          <w:rPr>
            <w:webHidden/>
          </w:rPr>
          <w:instrText xml:space="preserve"> PAGEREF _Toc491269263 \h </w:instrText>
        </w:r>
        <w:r w:rsidR="00E44C4E" w:rsidRPr="00A862A7">
          <w:rPr>
            <w:webHidden/>
          </w:rPr>
        </w:r>
        <w:r w:rsidR="00E44C4E" w:rsidRPr="00A862A7">
          <w:rPr>
            <w:webHidden/>
          </w:rPr>
          <w:fldChar w:fldCharType="separate"/>
        </w:r>
        <w:r w:rsidR="00A51202" w:rsidRPr="00A862A7">
          <w:rPr>
            <w:webHidden/>
          </w:rPr>
          <w:t>28</w:t>
        </w:r>
        <w:r w:rsidR="00E44C4E" w:rsidRPr="00A862A7">
          <w:rPr>
            <w:webHidden/>
          </w:rPr>
          <w:fldChar w:fldCharType="end"/>
        </w:r>
      </w:hyperlink>
    </w:p>
    <w:p w14:paraId="1C81CBB9" w14:textId="2E8CF259" w:rsidR="00E44C4E" w:rsidRPr="00A862A7" w:rsidRDefault="00E7504E">
      <w:pPr>
        <w:pStyle w:val="TOC1"/>
        <w:tabs>
          <w:tab w:val="left" w:pos="440"/>
        </w:tabs>
        <w:rPr>
          <w:rFonts w:asciiTheme="minorHAnsi" w:eastAsiaTheme="minorEastAsia" w:hAnsiTheme="minorHAnsi"/>
          <w:sz w:val="22"/>
          <w:lang w:eastAsia="en-AU"/>
        </w:rPr>
      </w:pPr>
      <w:hyperlink w:anchor="_Toc491269264" w:history="1">
        <w:r w:rsidR="00E44C4E" w:rsidRPr="00A862A7">
          <w:rPr>
            <w:rStyle w:val="Hyperlink"/>
            <w:rFonts w:cs="Arial"/>
          </w:rPr>
          <w:t>6</w:t>
        </w:r>
        <w:r w:rsidR="00E44C4E" w:rsidRPr="00A862A7">
          <w:rPr>
            <w:rFonts w:asciiTheme="minorHAnsi" w:eastAsiaTheme="minorEastAsia" w:hAnsiTheme="minorHAnsi"/>
            <w:sz w:val="22"/>
            <w:lang w:eastAsia="en-AU"/>
          </w:rPr>
          <w:tab/>
        </w:r>
        <w:r w:rsidR="00E44C4E" w:rsidRPr="00A862A7">
          <w:rPr>
            <w:rStyle w:val="Hyperlink"/>
            <w:rFonts w:cs="Arial"/>
          </w:rPr>
          <w:t>Colonoscopy</w:t>
        </w:r>
        <w:r w:rsidR="00E44C4E" w:rsidRPr="00A862A7">
          <w:rPr>
            <w:webHidden/>
          </w:rPr>
          <w:tab/>
        </w:r>
        <w:r w:rsidR="00E44C4E" w:rsidRPr="00A862A7">
          <w:rPr>
            <w:webHidden/>
          </w:rPr>
          <w:fldChar w:fldCharType="begin"/>
        </w:r>
        <w:r w:rsidR="00E44C4E" w:rsidRPr="00A862A7">
          <w:rPr>
            <w:webHidden/>
          </w:rPr>
          <w:instrText xml:space="preserve"> PAGEREF _Toc491269264 \h </w:instrText>
        </w:r>
        <w:r w:rsidR="00E44C4E" w:rsidRPr="00A862A7">
          <w:rPr>
            <w:webHidden/>
          </w:rPr>
        </w:r>
        <w:r w:rsidR="00E44C4E" w:rsidRPr="00A862A7">
          <w:rPr>
            <w:webHidden/>
          </w:rPr>
          <w:fldChar w:fldCharType="separate"/>
        </w:r>
        <w:r w:rsidR="00A51202" w:rsidRPr="00A862A7">
          <w:rPr>
            <w:webHidden/>
          </w:rPr>
          <w:t>29</w:t>
        </w:r>
        <w:r w:rsidR="00E44C4E" w:rsidRPr="00A862A7">
          <w:rPr>
            <w:webHidden/>
          </w:rPr>
          <w:fldChar w:fldCharType="end"/>
        </w:r>
      </w:hyperlink>
    </w:p>
    <w:p w14:paraId="3A7127F0" w14:textId="7C42273C" w:rsidR="00E44C4E" w:rsidRPr="00A862A7" w:rsidRDefault="00E7504E">
      <w:pPr>
        <w:pStyle w:val="TOC2"/>
        <w:rPr>
          <w:rFonts w:asciiTheme="minorHAnsi" w:eastAsiaTheme="minorEastAsia" w:hAnsiTheme="minorHAnsi"/>
          <w:sz w:val="22"/>
          <w:lang w:eastAsia="en-AU"/>
        </w:rPr>
      </w:pPr>
      <w:hyperlink w:anchor="_Toc491269265" w:history="1">
        <w:r w:rsidR="00E44C4E" w:rsidRPr="00A862A7">
          <w:rPr>
            <w:rStyle w:val="Hyperlink"/>
            <w:rFonts w:cs="Arial"/>
            <w:iCs/>
          </w:rPr>
          <w:t>6.1</w:t>
        </w:r>
        <w:r w:rsidR="00E44C4E" w:rsidRPr="00A862A7">
          <w:rPr>
            <w:rFonts w:asciiTheme="minorHAnsi" w:eastAsiaTheme="minorEastAsia" w:hAnsiTheme="minorHAnsi"/>
            <w:sz w:val="22"/>
            <w:lang w:eastAsia="en-AU"/>
          </w:rPr>
          <w:tab/>
        </w:r>
        <w:r w:rsidR="00E44C4E" w:rsidRPr="00A862A7">
          <w:rPr>
            <w:rStyle w:val="Hyperlink"/>
            <w:rFonts w:cs="Arial"/>
            <w:iCs/>
          </w:rPr>
          <w:t>Colonoscopy risks</w:t>
        </w:r>
        <w:r w:rsidR="00E44C4E" w:rsidRPr="00A862A7">
          <w:rPr>
            <w:webHidden/>
          </w:rPr>
          <w:tab/>
        </w:r>
        <w:r w:rsidR="00E44C4E" w:rsidRPr="00A862A7">
          <w:rPr>
            <w:webHidden/>
          </w:rPr>
          <w:fldChar w:fldCharType="begin"/>
        </w:r>
        <w:r w:rsidR="00E44C4E" w:rsidRPr="00A862A7">
          <w:rPr>
            <w:webHidden/>
          </w:rPr>
          <w:instrText xml:space="preserve"> PAGEREF _Toc491269265 \h </w:instrText>
        </w:r>
        <w:r w:rsidR="00E44C4E" w:rsidRPr="00A862A7">
          <w:rPr>
            <w:webHidden/>
          </w:rPr>
        </w:r>
        <w:r w:rsidR="00E44C4E" w:rsidRPr="00A862A7">
          <w:rPr>
            <w:webHidden/>
          </w:rPr>
          <w:fldChar w:fldCharType="separate"/>
        </w:r>
        <w:r w:rsidR="00A51202" w:rsidRPr="00A862A7">
          <w:rPr>
            <w:webHidden/>
          </w:rPr>
          <w:t>29</w:t>
        </w:r>
        <w:r w:rsidR="00E44C4E" w:rsidRPr="00A862A7">
          <w:rPr>
            <w:webHidden/>
          </w:rPr>
          <w:fldChar w:fldCharType="end"/>
        </w:r>
      </w:hyperlink>
    </w:p>
    <w:p w14:paraId="2215F0B7" w14:textId="10E83058" w:rsidR="00E44C4E" w:rsidRPr="00A862A7" w:rsidRDefault="00E7504E">
      <w:pPr>
        <w:pStyle w:val="TOC2"/>
        <w:rPr>
          <w:rFonts w:asciiTheme="minorHAnsi" w:eastAsiaTheme="minorEastAsia" w:hAnsiTheme="minorHAnsi"/>
          <w:sz w:val="22"/>
          <w:lang w:eastAsia="en-AU"/>
        </w:rPr>
      </w:pPr>
      <w:hyperlink w:anchor="_Toc491269266" w:history="1">
        <w:r w:rsidR="00E44C4E" w:rsidRPr="00A862A7">
          <w:rPr>
            <w:rStyle w:val="Hyperlink"/>
            <w:rFonts w:cs="Arial"/>
            <w:iCs/>
          </w:rPr>
          <w:t>6.2</w:t>
        </w:r>
        <w:r w:rsidR="00E44C4E" w:rsidRPr="00A862A7">
          <w:rPr>
            <w:rFonts w:asciiTheme="minorHAnsi" w:eastAsiaTheme="minorEastAsia" w:hAnsiTheme="minorHAnsi"/>
            <w:sz w:val="22"/>
            <w:lang w:eastAsia="en-AU"/>
          </w:rPr>
          <w:tab/>
        </w:r>
        <w:r w:rsidR="00E44C4E" w:rsidRPr="00A862A7">
          <w:rPr>
            <w:rStyle w:val="Hyperlink"/>
            <w:rFonts w:cs="Arial"/>
            <w:iCs/>
          </w:rPr>
          <w:t>Colonoscopy quality</w:t>
        </w:r>
        <w:r w:rsidR="00E44C4E" w:rsidRPr="00A862A7">
          <w:rPr>
            <w:webHidden/>
          </w:rPr>
          <w:tab/>
        </w:r>
        <w:r w:rsidR="00E44C4E" w:rsidRPr="00A862A7">
          <w:rPr>
            <w:webHidden/>
          </w:rPr>
          <w:fldChar w:fldCharType="begin"/>
        </w:r>
        <w:r w:rsidR="00E44C4E" w:rsidRPr="00A862A7">
          <w:rPr>
            <w:webHidden/>
          </w:rPr>
          <w:instrText xml:space="preserve"> PAGEREF _Toc491269266 \h </w:instrText>
        </w:r>
        <w:r w:rsidR="00E44C4E" w:rsidRPr="00A862A7">
          <w:rPr>
            <w:webHidden/>
          </w:rPr>
        </w:r>
        <w:r w:rsidR="00E44C4E" w:rsidRPr="00A862A7">
          <w:rPr>
            <w:webHidden/>
          </w:rPr>
          <w:fldChar w:fldCharType="separate"/>
        </w:r>
        <w:r w:rsidR="00A51202" w:rsidRPr="00A862A7">
          <w:rPr>
            <w:webHidden/>
          </w:rPr>
          <w:t>29</w:t>
        </w:r>
        <w:r w:rsidR="00E44C4E" w:rsidRPr="00A862A7">
          <w:rPr>
            <w:webHidden/>
          </w:rPr>
          <w:fldChar w:fldCharType="end"/>
        </w:r>
      </w:hyperlink>
    </w:p>
    <w:p w14:paraId="3EC05DBE" w14:textId="36936A13" w:rsidR="00E44C4E" w:rsidRPr="00A862A7" w:rsidRDefault="00E7504E">
      <w:pPr>
        <w:pStyle w:val="TOC3"/>
        <w:rPr>
          <w:rFonts w:asciiTheme="minorHAnsi" w:eastAsiaTheme="minorEastAsia" w:hAnsiTheme="minorHAnsi"/>
          <w:noProof/>
          <w:sz w:val="22"/>
          <w:lang w:eastAsia="en-AU"/>
        </w:rPr>
      </w:pPr>
      <w:hyperlink w:anchor="_Toc491269267" w:history="1">
        <w:r w:rsidR="00E44C4E" w:rsidRPr="00A862A7">
          <w:rPr>
            <w:rStyle w:val="Hyperlink"/>
            <w:rFonts w:cs="Arial"/>
            <w:noProof/>
          </w:rPr>
          <w:t>6.2.1</w:t>
        </w:r>
        <w:r w:rsidR="00E44C4E" w:rsidRPr="00A862A7">
          <w:rPr>
            <w:rFonts w:asciiTheme="minorHAnsi" w:eastAsiaTheme="minorEastAsia" w:hAnsiTheme="minorHAnsi"/>
            <w:noProof/>
            <w:sz w:val="22"/>
            <w:lang w:eastAsia="en-AU"/>
          </w:rPr>
          <w:tab/>
        </w:r>
        <w:r w:rsidR="00E44C4E" w:rsidRPr="00A862A7">
          <w:rPr>
            <w:rStyle w:val="Hyperlink"/>
            <w:rFonts w:cs="Arial"/>
            <w:noProof/>
          </w:rPr>
          <w:t>Colonoscopy capacity</w:t>
        </w:r>
        <w:r w:rsidR="00E44C4E" w:rsidRPr="00A862A7">
          <w:rPr>
            <w:noProof/>
            <w:webHidden/>
          </w:rPr>
          <w:tab/>
        </w:r>
        <w:r w:rsidR="00E44C4E" w:rsidRPr="00A862A7">
          <w:rPr>
            <w:noProof/>
            <w:webHidden/>
          </w:rPr>
          <w:fldChar w:fldCharType="begin"/>
        </w:r>
        <w:r w:rsidR="00E44C4E" w:rsidRPr="00A862A7">
          <w:rPr>
            <w:noProof/>
            <w:webHidden/>
          </w:rPr>
          <w:instrText xml:space="preserve"> PAGEREF _Toc491269267 \h </w:instrText>
        </w:r>
        <w:r w:rsidR="00E44C4E" w:rsidRPr="00A862A7">
          <w:rPr>
            <w:noProof/>
            <w:webHidden/>
          </w:rPr>
        </w:r>
        <w:r w:rsidR="00E44C4E" w:rsidRPr="00A862A7">
          <w:rPr>
            <w:noProof/>
            <w:webHidden/>
          </w:rPr>
          <w:fldChar w:fldCharType="separate"/>
        </w:r>
        <w:r w:rsidR="00A51202" w:rsidRPr="00A862A7">
          <w:rPr>
            <w:noProof/>
            <w:webHidden/>
          </w:rPr>
          <w:t>30</w:t>
        </w:r>
        <w:r w:rsidR="00E44C4E" w:rsidRPr="00A862A7">
          <w:rPr>
            <w:noProof/>
            <w:webHidden/>
          </w:rPr>
          <w:fldChar w:fldCharType="end"/>
        </w:r>
      </w:hyperlink>
    </w:p>
    <w:p w14:paraId="74D923E0" w14:textId="50592707" w:rsidR="00E44C4E" w:rsidRPr="00A862A7" w:rsidRDefault="00E7504E">
      <w:pPr>
        <w:pStyle w:val="TOC2"/>
        <w:rPr>
          <w:rFonts w:asciiTheme="minorHAnsi" w:eastAsiaTheme="minorEastAsia" w:hAnsiTheme="minorHAnsi"/>
          <w:sz w:val="22"/>
          <w:lang w:eastAsia="en-AU"/>
        </w:rPr>
      </w:pPr>
      <w:hyperlink w:anchor="_Toc491269268" w:history="1">
        <w:r w:rsidR="00E44C4E" w:rsidRPr="00A862A7">
          <w:rPr>
            <w:rStyle w:val="Hyperlink"/>
            <w:rFonts w:cs="Arial"/>
          </w:rPr>
          <w:t>6.3</w:t>
        </w:r>
        <w:r w:rsidR="00E44C4E" w:rsidRPr="00A862A7">
          <w:rPr>
            <w:rFonts w:asciiTheme="minorHAnsi" w:eastAsiaTheme="minorEastAsia" w:hAnsiTheme="minorHAnsi"/>
            <w:sz w:val="22"/>
            <w:lang w:eastAsia="en-AU"/>
          </w:rPr>
          <w:tab/>
        </w:r>
        <w:r w:rsidR="00E44C4E" w:rsidRPr="00A862A7">
          <w:rPr>
            <w:rStyle w:val="Hyperlink"/>
            <w:rFonts w:cs="Arial"/>
          </w:rPr>
          <w:t>A cooperative approach</w:t>
        </w:r>
        <w:r w:rsidR="00E44C4E" w:rsidRPr="00A862A7">
          <w:rPr>
            <w:webHidden/>
          </w:rPr>
          <w:tab/>
        </w:r>
        <w:r w:rsidR="00E44C4E" w:rsidRPr="00A862A7">
          <w:rPr>
            <w:webHidden/>
          </w:rPr>
          <w:fldChar w:fldCharType="begin"/>
        </w:r>
        <w:r w:rsidR="00E44C4E" w:rsidRPr="00A862A7">
          <w:rPr>
            <w:webHidden/>
          </w:rPr>
          <w:instrText xml:space="preserve"> PAGEREF _Toc491269268 \h </w:instrText>
        </w:r>
        <w:r w:rsidR="00E44C4E" w:rsidRPr="00A862A7">
          <w:rPr>
            <w:webHidden/>
          </w:rPr>
        </w:r>
        <w:r w:rsidR="00E44C4E" w:rsidRPr="00A862A7">
          <w:rPr>
            <w:webHidden/>
          </w:rPr>
          <w:fldChar w:fldCharType="separate"/>
        </w:r>
        <w:r w:rsidR="00A51202" w:rsidRPr="00A862A7">
          <w:rPr>
            <w:webHidden/>
          </w:rPr>
          <w:t>31</w:t>
        </w:r>
        <w:r w:rsidR="00E44C4E" w:rsidRPr="00A862A7">
          <w:rPr>
            <w:webHidden/>
          </w:rPr>
          <w:fldChar w:fldCharType="end"/>
        </w:r>
      </w:hyperlink>
    </w:p>
    <w:p w14:paraId="4942511E" w14:textId="073B265E" w:rsidR="00E44C4E" w:rsidRPr="00A862A7" w:rsidRDefault="00E7504E">
      <w:pPr>
        <w:pStyle w:val="TOC1"/>
        <w:tabs>
          <w:tab w:val="left" w:pos="440"/>
        </w:tabs>
        <w:rPr>
          <w:rFonts w:asciiTheme="minorHAnsi" w:eastAsiaTheme="minorEastAsia" w:hAnsiTheme="minorHAnsi"/>
          <w:sz w:val="22"/>
          <w:lang w:eastAsia="en-AU"/>
        </w:rPr>
      </w:pPr>
      <w:hyperlink w:anchor="_Toc491269269" w:history="1">
        <w:r w:rsidR="00E44C4E" w:rsidRPr="00A862A7">
          <w:rPr>
            <w:rStyle w:val="Hyperlink"/>
            <w:rFonts w:cs="Arial"/>
          </w:rPr>
          <w:t>7</w:t>
        </w:r>
        <w:r w:rsidR="00E44C4E" w:rsidRPr="00A862A7">
          <w:rPr>
            <w:rFonts w:asciiTheme="minorHAnsi" w:eastAsiaTheme="minorEastAsia" w:hAnsiTheme="minorHAnsi"/>
            <w:sz w:val="22"/>
            <w:lang w:eastAsia="en-AU"/>
          </w:rPr>
          <w:tab/>
        </w:r>
        <w:r w:rsidR="00E44C4E" w:rsidRPr="00A862A7">
          <w:rPr>
            <w:rStyle w:val="Hyperlink"/>
            <w:rFonts w:cs="Arial"/>
          </w:rPr>
          <w:t>Appendices and references</w:t>
        </w:r>
        <w:r w:rsidR="00E44C4E" w:rsidRPr="00A862A7">
          <w:rPr>
            <w:webHidden/>
          </w:rPr>
          <w:tab/>
        </w:r>
        <w:r w:rsidR="00E44C4E" w:rsidRPr="00A862A7">
          <w:rPr>
            <w:webHidden/>
          </w:rPr>
          <w:fldChar w:fldCharType="begin"/>
        </w:r>
        <w:r w:rsidR="00E44C4E" w:rsidRPr="00A862A7">
          <w:rPr>
            <w:webHidden/>
          </w:rPr>
          <w:instrText xml:space="preserve"> PAGEREF _Toc491269269 \h </w:instrText>
        </w:r>
        <w:r w:rsidR="00E44C4E" w:rsidRPr="00A862A7">
          <w:rPr>
            <w:webHidden/>
          </w:rPr>
        </w:r>
        <w:r w:rsidR="00E44C4E" w:rsidRPr="00A862A7">
          <w:rPr>
            <w:webHidden/>
          </w:rPr>
          <w:fldChar w:fldCharType="separate"/>
        </w:r>
        <w:r w:rsidR="00A51202" w:rsidRPr="00A862A7">
          <w:rPr>
            <w:webHidden/>
          </w:rPr>
          <w:t>32</w:t>
        </w:r>
        <w:r w:rsidR="00E44C4E" w:rsidRPr="00A862A7">
          <w:rPr>
            <w:webHidden/>
          </w:rPr>
          <w:fldChar w:fldCharType="end"/>
        </w:r>
      </w:hyperlink>
    </w:p>
    <w:p w14:paraId="102ED8C6" w14:textId="033B8A11" w:rsidR="00E44C4E" w:rsidRPr="00A862A7" w:rsidRDefault="00E7504E">
      <w:pPr>
        <w:pStyle w:val="TOC2"/>
        <w:rPr>
          <w:rFonts w:asciiTheme="minorHAnsi" w:eastAsiaTheme="minorEastAsia" w:hAnsiTheme="minorHAnsi"/>
          <w:sz w:val="22"/>
          <w:lang w:eastAsia="en-AU"/>
        </w:rPr>
      </w:pPr>
      <w:hyperlink w:anchor="_Toc491269270" w:history="1">
        <w:r w:rsidR="00E44C4E" w:rsidRPr="00A862A7">
          <w:rPr>
            <w:rStyle w:val="Hyperlink"/>
            <w:rFonts w:cs="Arial"/>
          </w:rPr>
          <w:t>Appendix 1—Rationale and evidence for bowel cancer screening</w:t>
        </w:r>
        <w:r w:rsidR="00E44C4E" w:rsidRPr="00A862A7">
          <w:rPr>
            <w:webHidden/>
          </w:rPr>
          <w:tab/>
        </w:r>
        <w:r w:rsidR="00E44C4E" w:rsidRPr="00A862A7">
          <w:rPr>
            <w:webHidden/>
          </w:rPr>
          <w:fldChar w:fldCharType="begin"/>
        </w:r>
        <w:r w:rsidR="00E44C4E" w:rsidRPr="00A862A7">
          <w:rPr>
            <w:webHidden/>
          </w:rPr>
          <w:instrText xml:space="preserve"> PAGEREF _Toc491269270 \h </w:instrText>
        </w:r>
        <w:r w:rsidR="00E44C4E" w:rsidRPr="00A862A7">
          <w:rPr>
            <w:webHidden/>
          </w:rPr>
        </w:r>
        <w:r w:rsidR="00E44C4E" w:rsidRPr="00A862A7">
          <w:rPr>
            <w:webHidden/>
          </w:rPr>
          <w:fldChar w:fldCharType="separate"/>
        </w:r>
        <w:r w:rsidR="00A51202" w:rsidRPr="00A862A7">
          <w:rPr>
            <w:webHidden/>
          </w:rPr>
          <w:t>32</w:t>
        </w:r>
        <w:r w:rsidR="00E44C4E" w:rsidRPr="00A862A7">
          <w:rPr>
            <w:webHidden/>
          </w:rPr>
          <w:fldChar w:fldCharType="end"/>
        </w:r>
      </w:hyperlink>
    </w:p>
    <w:p w14:paraId="703ED47B" w14:textId="1E2C5E35" w:rsidR="00E44C4E" w:rsidRPr="00A862A7" w:rsidRDefault="00E7504E">
      <w:pPr>
        <w:pStyle w:val="TOC2"/>
        <w:rPr>
          <w:rFonts w:asciiTheme="minorHAnsi" w:eastAsiaTheme="minorEastAsia" w:hAnsiTheme="minorHAnsi"/>
          <w:sz w:val="22"/>
          <w:lang w:eastAsia="en-AU"/>
        </w:rPr>
      </w:pPr>
      <w:hyperlink w:anchor="_Toc491269271" w:history="1">
        <w:r w:rsidR="00E44C4E" w:rsidRPr="00A862A7">
          <w:rPr>
            <w:rStyle w:val="Hyperlink"/>
            <w:rFonts w:cs="Arial"/>
          </w:rPr>
          <w:t>Appendix 2—History and development of the National Bowel Cancer Screening Program</w:t>
        </w:r>
        <w:r w:rsidR="00E44C4E" w:rsidRPr="00A862A7">
          <w:rPr>
            <w:webHidden/>
          </w:rPr>
          <w:tab/>
        </w:r>
        <w:r w:rsidR="00E44C4E" w:rsidRPr="00A862A7">
          <w:rPr>
            <w:webHidden/>
          </w:rPr>
          <w:fldChar w:fldCharType="begin"/>
        </w:r>
        <w:r w:rsidR="00E44C4E" w:rsidRPr="00A862A7">
          <w:rPr>
            <w:webHidden/>
          </w:rPr>
          <w:instrText xml:space="preserve"> PAGEREF _Toc491269271 \h </w:instrText>
        </w:r>
        <w:r w:rsidR="00E44C4E" w:rsidRPr="00A862A7">
          <w:rPr>
            <w:webHidden/>
          </w:rPr>
        </w:r>
        <w:r w:rsidR="00E44C4E" w:rsidRPr="00A862A7">
          <w:rPr>
            <w:webHidden/>
          </w:rPr>
          <w:fldChar w:fldCharType="separate"/>
        </w:r>
        <w:r w:rsidR="00A51202" w:rsidRPr="00A862A7">
          <w:rPr>
            <w:webHidden/>
          </w:rPr>
          <w:t>37</w:t>
        </w:r>
        <w:r w:rsidR="00E44C4E" w:rsidRPr="00A862A7">
          <w:rPr>
            <w:webHidden/>
          </w:rPr>
          <w:fldChar w:fldCharType="end"/>
        </w:r>
      </w:hyperlink>
    </w:p>
    <w:p w14:paraId="356A677F" w14:textId="2726DB4B" w:rsidR="00E44C4E" w:rsidRPr="00A862A7" w:rsidRDefault="00E7504E">
      <w:pPr>
        <w:pStyle w:val="TOC2"/>
        <w:rPr>
          <w:rFonts w:asciiTheme="minorHAnsi" w:eastAsiaTheme="minorEastAsia" w:hAnsiTheme="minorHAnsi"/>
          <w:sz w:val="22"/>
          <w:lang w:eastAsia="en-AU"/>
        </w:rPr>
      </w:pPr>
      <w:hyperlink w:anchor="_Toc491269272" w:history="1">
        <w:r w:rsidR="00E44C4E" w:rsidRPr="00A862A7">
          <w:rPr>
            <w:rStyle w:val="Hyperlink"/>
            <w:rFonts w:cs="Arial"/>
          </w:rPr>
          <w:t>Appendix 3—Screening pathway</w:t>
        </w:r>
        <w:r w:rsidR="00E44C4E" w:rsidRPr="00A862A7">
          <w:rPr>
            <w:rStyle w:val="Hyperlink"/>
            <w:rFonts w:cs="Arial"/>
            <w:lang w:val="en-US"/>
          </w:rPr>
          <w:t xml:space="preserve"> </w:t>
        </w:r>
        <w:r w:rsidR="00E44C4E" w:rsidRPr="00A862A7">
          <w:rPr>
            <w:webHidden/>
          </w:rPr>
          <w:tab/>
        </w:r>
        <w:r w:rsidR="00E44C4E" w:rsidRPr="00A862A7">
          <w:rPr>
            <w:webHidden/>
          </w:rPr>
          <w:fldChar w:fldCharType="begin"/>
        </w:r>
        <w:r w:rsidR="00E44C4E" w:rsidRPr="00A862A7">
          <w:rPr>
            <w:webHidden/>
          </w:rPr>
          <w:instrText xml:space="preserve"> PAGEREF _Toc491269272 \h </w:instrText>
        </w:r>
        <w:r w:rsidR="00E44C4E" w:rsidRPr="00A862A7">
          <w:rPr>
            <w:webHidden/>
          </w:rPr>
        </w:r>
        <w:r w:rsidR="00E44C4E" w:rsidRPr="00A862A7">
          <w:rPr>
            <w:webHidden/>
          </w:rPr>
          <w:fldChar w:fldCharType="separate"/>
        </w:r>
        <w:r w:rsidR="00A51202" w:rsidRPr="00A862A7">
          <w:rPr>
            <w:webHidden/>
          </w:rPr>
          <w:t>38</w:t>
        </w:r>
        <w:r w:rsidR="00E44C4E" w:rsidRPr="00A862A7">
          <w:rPr>
            <w:webHidden/>
          </w:rPr>
          <w:fldChar w:fldCharType="end"/>
        </w:r>
      </w:hyperlink>
    </w:p>
    <w:p w14:paraId="09CB5899" w14:textId="55B6AAD5" w:rsidR="00E44C4E" w:rsidRPr="00A862A7" w:rsidRDefault="00E7504E">
      <w:pPr>
        <w:pStyle w:val="TOC2"/>
        <w:rPr>
          <w:rFonts w:asciiTheme="minorHAnsi" w:eastAsiaTheme="minorEastAsia" w:hAnsiTheme="minorHAnsi"/>
          <w:sz w:val="22"/>
          <w:lang w:eastAsia="en-AU"/>
        </w:rPr>
      </w:pPr>
      <w:hyperlink w:anchor="_Toc491269274" w:history="1">
        <w:r w:rsidR="00E44C4E" w:rsidRPr="00A862A7">
          <w:rPr>
            <w:rStyle w:val="Hyperlink"/>
            <w:rFonts w:cs="Arial"/>
          </w:rPr>
          <w:t>Appendix 4—Major components of the screening pathway</w:t>
        </w:r>
        <w:r w:rsidR="00E44C4E" w:rsidRPr="00A862A7">
          <w:rPr>
            <w:webHidden/>
          </w:rPr>
          <w:tab/>
        </w:r>
        <w:r w:rsidR="00E44C4E" w:rsidRPr="00A862A7">
          <w:rPr>
            <w:webHidden/>
          </w:rPr>
          <w:fldChar w:fldCharType="begin"/>
        </w:r>
        <w:r w:rsidR="00E44C4E" w:rsidRPr="00A862A7">
          <w:rPr>
            <w:webHidden/>
          </w:rPr>
          <w:instrText xml:space="preserve"> PAGEREF _Toc491269274 \h </w:instrText>
        </w:r>
        <w:r w:rsidR="00E44C4E" w:rsidRPr="00A862A7">
          <w:rPr>
            <w:webHidden/>
          </w:rPr>
        </w:r>
        <w:r w:rsidR="00E44C4E" w:rsidRPr="00A862A7">
          <w:rPr>
            <w:webHidden/>
          </w:rPr>
          <w:fldChar w:fldCharType="separate"/>
        </w:r>
        <w:r w:rsidR="00A51202" w:rsidRPr="00A862A7">
          <w:rPr>
            <w:webHidden/>
          </w:rPr>
          <w:t>39</w:t>
        </w:r>
        <w:r w:rsidR="00E44C4E" w:rsidRPr="00A862A7">
          <w:rPr>
            <w:webHidden/>
          </w:rPr>
          <w:fldChar w:fldCharType="end"/>
        </w:r>
      </w:hyperlink>
    </w:p>
    <w:p w14:paraId="59129D1A" w14:textId="5BC4827F" w:rsidR="00E44C4E" w:rsidRPr="00A862A7" w:rsidRDefault="00E7504E">
      <w:pPr>
        <w:pStyle w:val="TOC2"/>
        <w:rPr>
          <w:rFonts w:asciiTheme="minorHAnsi" w:eastAsiaTheme="minorEastAsia" w:hAnsiTheme="minorHAnsi"/>
          <w:sz w:val="22"/>
          <w:lang w:eastAsia="en-AU"/>
        </w:rPr>
      </w:pPr>
      <w:hyperlink w:anchor="_Toc491269275" w:history="1">
        <w:r w:rsidR="00E44C4E" w:rsidRPr="00A862A7">
          <w:rPr>
            <w:rStyle w:val="Hyperlink"/>
            <w:rFonts w:cs="Arial"/>
          </w:rPr>
          <w:t>Appendix 5—Governance structure</w:t>
        </w:r>
        <w:r w:rsidR="00E44C4E" w:rsidRPr="00A862A7">
          <w:rPr>
            <w:webHidden/>
          </w:rPr>
          <w:tab/>
        </w:r>
        <w:r w:rsidR="00E44C4E" w:rsidRPr="00A862A7">
          <w:rPr>
            <w:webHidden/>
          </w:rPr>
          <w:fldChar w:fldCharType="begin"/>
        </w:r>
        <w:r w:rsidR="00E44C4E" w:rsidRPr="00A862A7">
          <w:rPr>
            <w:webHidden/>
          </w:rPr>
          <w:instrText xml:space="preserve"> PAGEREF _Toc491269275 \h </w:instrText>
        </w:r>
        <w:r w:rsidR="00E44C4E" w:rsidRPr="00A862A7">
          <w:rPr>
            <w:webHidden/>
          </w:rPr>
        </w:r>
        <w:r w:rsidR="00E44C4E" w:rsidRPr="00A862A7">
          <w:rPr>
            <w:webHidden/>
          </w:rPr>
          <w:fldChar w:fldCharType="separate"/>
        </w:r>
        <w:r w:rsidR="00A51202" w:rsidRPr="00A862A7">
          <w:rPr>
            <w:webHidden/>
          </w:rPr>
          <w:t>41</w:t>
        </w:r>
        <w:r w:rsidR="00E44C4E" w:rsidRPr="00A862A7">
          <w:rPr>
            <w:webHidden/>
          </w:rPr>
          <w:fldChar w:fldCharType="end"/>
        </w:r>
      </w:hyperlink>
    </w:p>
    <w:p w14:paraId="3A21DF23" w14:textId="1CCF292A" w:rsidR="00E44C4E" w:rsidRPr="00A862A7" w:rsidRDefault="00E7504E">
      <w:pPr>
        <w:pStyle w:val="TOC2"/>
        <w:rPr>
          <w:rFonts w:asciiTheme="minorHAnsi" w:eastAsiaTheme="minorEastAsia" w:hAnsiTheme="minorHAnsi"/>
          <w:sz w:val="22"/>
          <w:lang w:eastAsia="en-AU"/>
        </w:rPr>
      </w:pPr>
      <w:hyperlink w:anchor="_Toc491269276" w:history="1">
        <w:r w:rsidR="00E44C4E" w:rsidRPr="00A862A7">
          <w:rPr>
            <w:rStyle w:val="Hyperlink"/>
            <w:rFonts w:cs="Arial"/>
          </w:rPr>
          <w:t>Appendix 6—Frameworks and requirements that inform a structured program review</w:t>
        </w:r>
        <w:r w:rsidR="00E44C4E" w:rsidRPr="00A862A7">
          <w:rPr>
            <w:webHidden/>
          </w:rPr>
          <w:tab/>
        </w:r>
        <w:r w:rsidR="00E44C4E" w:rsidRPr="00A862A7">
          <w:rPr>
            <w:webHidden/>
          </w:rPr>
          <w:fldChar w:fldCharType="begin"/>
        </w:r>
        <w:r w:rsidR="00E44C4E" w:rsidRPr="00A862A7">
          <w:rPr>
            <w:webHidden/>
          </w:rPr>
          <w:instrText xml:space="preserve"> PAGEREF _Toc491269276 \h </w:instrText>
        </w:r>
        <w:r w:rsidR="00E44C4E" w:rsidRPr="00A862A7">
          <w:rPr>
            <w:webHidden/>
          </w:rPr>
        </w:r>
        <w:r w:rsidR="00E44C4E" w:rsidRPr="00A862A7">
          <w:rPr>
            <w:webHidden/>
          </w:rPr>
          <w:fldChar w:fldCharType="separate"/>
        </w:r>
        <w:r w:rsidR="00A51202" w:rsidRPr="00A862A7">
          <w:rPr>
            <w:webHidden/>
          </w:rPr>
          <w:t>42</w:t>
        </w:r>
        <w:r w:rsidR="00E44C4E" w:rsidRPr="00A862A7">
          <w:rPr>
            <w:webHidden/>
          </w:rPr>
          <w:fldChar w:fldCharType="end"/>
        </w:r>
      </w:hyperlink>
    </w:p>
    <w:p w14:paraId="407A22BF" w14:textId="526B00BB" w:rsidR="00E44C4E" w:rsidRPr="00A862A7" w:rsidRDefault="00E7504E">
      <w:pPr>
        <w:pStyle w:val="TOC2"/>
        <w:rPr>
          <w:rFonts w:asciiTheme="minorHAnsi" w:eastAsiaTheme="minorEastAsia" w:hAnsiTheme="minorHAnsi"/>
          <w:sz w:val="22"/>
          <w:lang w:eastAsia="en-AU"/>
        </w:rPr>
      </w:pPr>
      <w:hyperlink w:anchor="_Toc491269277" w:history="1">
        <w:r w:rsidR="00E44C4E" w:rsidRPr="00A862A7">
          <w:rPr>
            <w:rStyle w:val="Hyperlink"/>
            <w:rFonts w:cs="Arial"/>
          </w:rPr>
          <w:t>Appendix 7—Non-government organisations promoting screening and/or providing kits</w:t>
        </w:r>
        <w:r w:rsidR="00E44C4E" w:rsidRPr="00A862A7">
          <w:rPr>
            <w:webHidden/>
          </w:rPr>
          <w:tab/>
        </w:r>
        <w:r w:rsidR="00E44C4E" w:rsidRPr="00A862A7">
          <w:rPr>
            <w:webHidden/>
          </w:rPr>
          <w:fldChar w:fldCharType="begin"/>
        </w:r>
        <w:r w:rsidR="00E44C4E" w:rsidRPr="00A862A7">
          <w:rPr>
            <w:webHidden/>
          </w:rPr>
          <w:instrText xml:space="preserve"> PAGEREF _Toc491269277 \h </w:instrText>
        </w:r>
        <w:r w:rsidR="00E44C4E" w:rsidRPr="00A862A7">
          <w:rPr>
            <w:webHidden/>
          </w:rPr>
        </w:r>
        <w:r w:rsidR="00E44C4E" w:rsidRPr="00A862A7">
          <w:rPr>
            <w:webHidden/>
          </w:rPr>
          <w:fldChar w:fldCharType="separate"/>
        </w:r>
        <w:r w:rsidR="00A51202" w:rsidRPr="00A862A7">
          <w:rPr>
            <w:webHidden/>
          </w:rPr>
          <w:t>44</w:t>
        </w:r>
        <w:r w:rsidR="00E44C4E" w:rsidRPr="00A862A7">
          <w:rPr>
            <w:webHidden/>
          </w:rPr>
          <w:fldChar w:fldCharType="end"/>
        </w:r>
      </w:hyperlink>
    </w:p>
    <w:p w14:paraId="2893DBD8" w14:textId="6E07E2EB" w:rsidR="00E44C4E" w:rsidRPr="00A862A7" w:rsidRDefault="00E7504E">
      <w:pPr>
        <w:pStyle w:val="TOC2"/>
        <w:rPr>
          <w:rFonts w:asciiTheme="minorHAnsi" w:eastAsiaTheme="minorEastAsia" w:hAnsiTheme="minorHAnsi"/>
          <w:sz w:val="22"/>
          <w:lang w:eastAsia="en-AU"/>
        </w:rPr>
      </w:pPr>
      <w:hyperlink w:anchor="_Toc491269278" w:history="1">
        <w:r w:rsidR="00E44C4E" w:rsidRPr="00A862A7">
          <w:rPr>
            <w:rStyle w:val="Hyperlink"/>
            <w:rFonts w:cs="Arial"/>
          </w:rPr>
          <w:t>Endnotes</w:t>
        </w:r>
        <w:r w:rsidR="00E44C4E" w:rsidRPr="00A862A7">
          <w:rPr>
            <w:webHidden/>
          </w:rPr>
          <w:tab/>
        </w:r>
        <w:r w:rsidR="00E44C4E" w:rsidRPr="00A862A7">
          <w:rPr>
            <w:webHidden/>
          </w:rPr>
          <w:fldChar w:fldCharType="begin"/>
        </w:r>
        <w:r w:rsidR="00E44C4E" w:rsidRPr="00A862A7">
          <w:rPr>
            <w:webHidden/>
          </w:rPr>
          <w:instrText xml:space="preserve"> PAGEREF _Toc491269278 \h </w:instrText>
        </w:r>
        <w:r w:rsidR="00E44C4E" w:rsidRPr="00A862A7">
          <w:rPr>
            <w:webHidden/>
          </w:rPr>
        </w:r>
        <w:r w:rsidR="00E44C4E" w:rsidRPr="00A862A7">
          <w:rPr>
            <w:webHidden/>
          </w:rPr>
          <w:fldChar w:fldCharType="separate"/>
        </w:r>
        <w:r w:rsidR="00A51202" w:rsidRPr="00A862A7">
          <w:rPr>
            <w:webHidden/>
          </w:rPr>
          <w:t>46</w:t>
        </w:r>
        <w:r w:rsidR="00E44C4E" w:rsidRPr="00A862A7">
          <w:rPr>
            <w:webHidden/>
          </w:rPr>
          <w:fldChar w:fldCharType="end"/>
        </w:r>
      </w:hyperlink>
    </w:p>
    <w:p w14:paraId="36E84E44" w14:textId="77777777" w:rsidR="00C738C3" w:rsidRPr="000276EF" w:rsidRDefault="00AC73BA" w:rsidP="00200122">
      <w:pPr>
        <w:spacing w:after="0" w:line="240" w:lineRule="auto"/>
        <w:rPr>
          <w:rFonts w:cs="Arial"/>
        </w:rPr>
      </w:pPr>
      <w:r w:rsidRPr="00A862A7">
        <w:rPr>
          <w:rFonts w:cs="Arial"/>
        </w:rPr>
        <w:fldChar w:fldCharType="end"/>
      </w:r>
      <w:r w:rsidR="00C738C3" w:rsidRPr="000276EF">
        <w:rPr>
          <w:rFonts w:cs="Arial"/>
        </w:rPr>
        <w:br w:type="page"/>
      </w:r>
    </w:p>
    <w:p w14:paraId="090F54A2" w14:textId="77026355" w:rsidR="001224DB" w:rsidRPr="000276EF" w:rsidRDefault="001224DB" w:rsidP="00437A24">
      <w:pPr>
        <w:pStyle w:val="Heading1"/>
        <w:numPr>
          <w:ilvl w:val="0"/>
          <w:numId w:val="0"/>
        </w:numPr>
        <w:ind w:left="432"/>
        <w:rPr>
          <w:rFonts w:cs="Arial"/>
        </w:rPr>
      </w:pPr>
      <w:bookmarkStart w:id="16" w:name="_Toc452534922"/>
      <w:bookmarkStart w:id="17" w:name="_Toc452535235"/>
      <w:bookmarkStart w:id="18" w:name="_Toc452535783"/>
      <w:bookmarkStart w:id="19" w:name="_Toc491269210"/>
      <w:bookmarkStart w:id="20" w:name="_Toc394913707"/>
      <w:bookmarkStart w:id="21" w:name="_Toc387755690"/>
      <w:r w:rsidRPr="000276EF">
        <w:rPr>
          <w:rFonts w:cs="Arial"/>
        </w:rPr>
        <w:lastRenderedPageBreak/>
        <w:t xml:space="preserve">Version </w:t>
      </w:r>
      <w:r w:rsidR="0068160E" w:rsidRPr="000276EF">
        <w:rPr>
          <w:rFonts w:cs="Arial"/>
        </w:rPr>
        <w:t>c</w:t>
      </w:r>
      <w:r w:rsidRPr="000276EF">
        <w:rPr>
          <w:rFonts w:cs="Arial"/>
        </w:rPr>
        <w:t xml:space="preserve">ontrol and </w:t>
      </w:r>
      <w:r w:rsidR="0068160E" w:rsidRPr="000276EF">
        <w:rPr>
          <w:rFonts w:cs="Arial"/>
        </w:rPr>
        <w:t>d</w:t>
      </w:r>
      <w:r w:rsidRPr="000276EF">
        <w:rPr>
          <w:rFonts w:cs="Arial"/>
        </w:rPr>
        <w:t>istribution</w:t>
      </w:r>
      <w:bookmarkEnd w:id="16"/>
      <w:bookmarkEnd w:id="17"/>
      <w:bookmarkEnd w:id="18"/>
      <w:bookmarkEnd w:id="19"/>
    </w:p>
    <w:p w14:paraId="2C2E7ABB" w14:textId="39E6F146" w:rsidR="001224DB" w:rsidRPr="000276EF" w:rsidRDefault="001224DB" w:rsidP="001224DB">
      <w:pPr>
        <w:rPr>
          <w:rFonts w:cs="Arial"/>
          <w:b/>
        </w:rPr>
      </w:pPr>
      <w:r w:rsidRPr="000276EF">
        <w:rPr>
          <w:rFonts w:cs="Arial"/>
          <w:b/>
        </w:rPr>
        <w:t>Version control (</w:t>
      </w:r>
      <w:r w:rsidR="00B3470B" w:rsidRPr="000276EF">
        <w:rPr>
          <w:rFonts w:cs="Arial"/>
          <w:b/>
        </w:rPr>
        <w:t>d</w:t>
      </w:r>
      <w:r w:rsidRPr="000276EF">
        <w:rPr>
          <w:rFonts w:cs="Arial"/>
          <w:b/>
        </w:rPr>
        <w:t xml:space="preserve">ocument </w:t>
      </w:r>
      <w:r w:rsidR="00B3470B" w:rsidRPr="000276EF">
        <w:rPr>
          <w:rFonts w:cs="Arial"/>
          <w:b/>
        </w:rPr>
        <w:t>r</w:t>
      </w:r>
      <w:r w:rsidRPr="000276EF">
        <w:rPr>
          <w:rFonts w:cs="Arial"/>
          <w:b/>
        </w:rPr>
        <w:t xml:space="preserve">evision </w:t>
      </w:r>
      <w:r w:rsidR="00B3470B" w:rsidRPr="000276EF">
        <w:rPr>
          <w:rFonts w:cs="Arial"/>
          <w:b/>
        </w:rPr>
        <w:t>h</w:t>
      </w:r>
      <w:r w:rsidRPr="000276EF">
        <w:rPr>
          <w:rFonts w:cs="Arial"/>
          <w:b/>
        </w:rPr>
        <w:t>istory)</w:t>
      </w:r>
    </w:p>
    <w:tbl>
      <w:tblPr>
        <w:tblStyle w:val="TableGrid"/>
        <w:tblW w:w="0" w:type="auto"/>
        <w:tblLook w:val="04A0" w:firstRow="1" w:lastRow="0" w:firstColumn="1" w:lastColumn="0" w:noHBand="0" w:noVBand="1"/>
        <w:tblDescription w:val="Three column table consisting of 1. version 2. date 3. comment"/>
      </w:tblPr>
      <w:tblGrid>
        <w:gridCol w:w="1101"/>
        <w:gridCol w:w="2268"/>
        <w:gridCol w:w="6037"/>
      </w:tblGrid>
      <w:tr w:rsidR="001224DB" w:rsidRPr="000276EF" w14:paraId="7D74DB90" w14:textId="77777777" w:rsidTr="009564DB">
        <w:trPr>
          <w:tblHeader/>
        </w:trPr>
        <w:tc>
          <w:tcPr>
            <w:tcW w:w="1101" w:type="dxa"/>
            <w:tcBorders>
              <w:bottom w:val="single" w:sz="4" w:space="0" w:color="auto"/>
            </w:tcBorders>
            <w:shd w:val="clear" w:color="auto" w:fill="003366"/>
          </w:tcPr>
          <w:p w14:paraId="0E273466" w14:textId="77777777" w:rsidR="001224DB" w:rsidRPr="002D1D1C" w:rsidRDefault="001224DB" w:rsidP="002D1D1C">
            <w:pPr>
              <w:pStyle w:val="TableHeaderRow"/>
              <w:rPr>
                <w:rFonts w:cs="Arial"/>
              </w:rPr>
            </w:pPr>
            <w:r w:rsidRPr="002D1D1C">
              <w:rPr>
                <w:rFonts w:cs="Arial"/>
              </w:rPr>
              <w:t>Version</w:t>
            </w:r>
          </w:p>
        </w:tc>
        <w:tc>
          <w:tcPr>
            <w:tcW w:w="2268" w:type="dxa"/>
            <w:tcBorders>
              <w:bottom w:val="single" w:sz="4" w:space="0" w:color="auto"/>
            </w:tcBorders>
            <w:shd w:val="clear" w:color="auto" w:fill="003366"/>
          </w:tcPr>
          <w:p w14:paraId="1111E614" w14:textId="77777777" w:rsidR="001224DB" w:rsidRPr="002D1D1C" w:rsidRDefault="001224DB" w:rsidP="002D1D1C">
            <w:pPr>
              <w:pStyle w:val="TableHeaderRow"/>
              <w:rPr>
                <w:rFonts w:cs="Arial"/>
              </w:rPr>
            </w:pPr>
            <w:r w:rsidRPr="002D1D1C">
              <w:rPr>
                <w:rFonts w:cs="Arial"/>
              </w:rPr>
              <w:t>Date</w:t>
            </w:r>
          </w:p>
        </w:tc>
        <w:tc>
          <w:tcPr>
            <w:tcW w:w="6037" w:type="dxa"/>
            <w:tcBorders>
              <w:bottom w:val="single" w:sz="4" w:space="0" w:color="auto"/>
            </w:tcBorders>
            <w:shd w:val="clear" w:color="auto" w:fill="003366"/>
          </w:tcPr>
          <w:p w14:paraId="76B44981" w14:textId="7A181F91" w:rsidR="001224DB" w:rsidRPr="002D1D1C" w:rsidRDefault="001224DB" w:rsidP="002D1D1C">
            <w:pPr>
              <w:pStyle w:val="TableHeaderRow"/>
              <w:tabs>
                <w:tab w:val="left" w:pos="1480"/>
              </w:tabs>
              <w:rPr>
                <w:rFonts w:cs="Arial"/>
              </w:rPr>
            </w:pPr>
            <w:r w:rsidRPr="002D1D1C">
              <w:rPr>
                <w:rFonts w:cs="Arial"/>
              </w:rPr>
              <w:t>Comment</w:t>
            </w:r>
            <w:r w:rsidR="00A61701" w:rsidRPr="000276EF">
              <w:rPr>
                <w:rFonts w:cs="Arial"/>
              </w:rPr>
              <w:tab/>
            </w:r>
          </w:p>
        </w:tc>
      </w:tr>
      <w:tr w:rsidR="001224DB" w:rsidRPr="000276EF" w14:paraId="693ABB0C" w14:textId="77777777" w:rsidTr="002D1D1C">
        <w:tc>
          <w:tcPr>
            <w:tcW w:w="1101" w:type="dxa"/>
            <w:tcBorders>
              <w:bottom w:val="single" w:sz="4" w:space="0" w:color="auto"/>
            </w:tcBorders>
            <w:shd w:val="clear" w:color="auto" w:fill="E6E6E6"/>
          </w:tcPr>
          <w:p w14:paraId="07180D57" w14:textId="77777777" w:rsidR="001224DB" w:rsidRPr="000276EF" w:rsidRDefault="001224DB" w:rsidP="0045301A">
            <w:pPr>
              <w:rPr>
                <w:rFonts w:cs="Arial"/>
              </w:rPr>
            </w:pPr>
            <w:r w:rsidRPr="000276EF">
              <w:rPr>
                <w:rFonts w:cs="Arial"/>
              </w:rPr>
              <w:t>0.1</w:t>
            </w:r>
          </w:p>
        </w:tc>
        <w:tc>
          <w:tcPr>
            <w:tcW w:w="2268" w:type="dxa"/>
            <w:tcBorders>
              <w:bottom w:val="single" w:sz="4" w:space="0" w:color="auto"/>
            </w:tcBorders>
            <w:shd w:val="clear" w:color="auto" w:fill="E6E6E6"/>
          </w:tcPr>
          <w:p w14:paraId="40C476FB" w14:textId="77777777" w:rsidR="001224DB" w:rsidRPr="000276EF" w:rsidRDefault="001224DB" w:rsidP="0045301A">
            <w:pPr>
              <w:rPr>
                <w:rFonts w:cs="Arial"/>
              </w:rPr>
            </w:pPr>
            <w:r w:rsidRPr="000276EF">
              <w:rPr>
                <w:rFonts w:cs="Arial"/>
              </w:rPr>
              <w:t>31 July 2015</w:t>
            </w:r>
          </w:p>
        </w:tc>
        <w:tc>
          <w:tcPr>
            <w:tcW w:w="6037" w:type="dxa"/>
            <w:tcBorders>
              <w:bottom w:val="single" w:sz="4" w:space="0" w:color="auto"/>
            </w:tcBorders>
            <w:shd w:val="clear" w:color="auto" w:fill="E6E6E6"/>
          </w:tcPr>
          <w:p w14:paraId="4C1553C0" w14:textId="2D578CC7" w:rsidR="001224DB" w:rsidRPr="000276EF" w:rsidRDefault="001224DB" w:rsidP="001A7B0B">
            <w:pPr>
              <w:rPr>
                <w:rFonts w:cs="Arial"/>
              </w:rPr>
            </w:pPr>
            <w:r w:rsidRPr="000276EF">
              <w:rPr>
                <w:rFonts w:cs="Arial"/>
              </w:rPr>
              <w:t xml:space="preserve">First </w:t>
            </w:r>
            <w:r w:rsidR="007117A9" w:rsidRPr="000276EF">
              <w:rPr>
                <w:rFonts w:cs="Arial"/>
              </w:rPr>
              <w:t xml:space="preserve">draft </w:t>
            </w:r>
            <w:r w:rsidRPr="000276EF">
              <w:rPr>
                <w:rFonts w:cs="Arial"/>
              </w:rPr>
              <w:t>Dep</w:t>
            </w:r>
            <w:r w:rsidR="00D55BDA">
              <w:rPr>
                <w:rFonts w:cs="Arial"/>
              </w:rPr>
              <w:t>artmen</w:t>
            </w:r>
            <w:r w:rsidRPr="000276EF">
              <w:rPr>
                <w:rFonts w:cs="Arial"/>
              </w:rPr>
              <w:t>t of Health</w:t>
            </w:r>
            <w:r w:rsidR="00D55BDA">
              <w:rPr>
                <w:rFonts w:cs="Arial"/>
              </w:rPr>
              <w:t xml:space="preserve"> (Health)</w:t>
            </w:r>
          </w:p>
        </w:tc>
      </w:tr>
      <w:tr w:rsidR="001224DB" w:rsidRPr="000276EF" w14:paraId="78D5A226" w14:textId="77777777" w:rsidTr="002D1D1C">
        <w:tc>
          <w:tcPr>
            <w:tcW w:w="1101" w:type="dxa"/>
            <w:shd w:val="clear" w:color="auto" w:fill="auto"/>
          </w:tcPr>
          <w:p w14:paraId="0D26B472" w14:textId="77777777" w:rsidR="001224DB" w:rsidRPr="000276EF" w:rsidRDefault="001224DB" w:rsidP="0045301A">
            <w:pPr>
              <w:rPr>
                <w:rFonts w:cs="Arial"/>
              </w:rPr>
            </w:pPr>
            <w:r w:rsidRPr="000276EF">
              <w:rPr>
                <w:rFonts w:cs="Arial"/>
              </w:rPr>
              <w:t>0.2</w:t>
            </w:r>
          </w:p>
        </w:tc>
        <w:tc>
          <w:tcPr>
            <w:tcW w:w="2268" w:type="dxa"/>
            <w:shd w:val="clear" w:color="auto" w:fill="auto"/>
          </w:tcPr>
          <w:p w14:paraId="20E54146" w14:textId="77777777" w:rsidR="001224DB" w:rsidRPr="000276EF" w:rsidRDefault="00C92399" w:rsidP="000C3C93">
            <w:pPr>
              <w:rPr>
                <w:rFonts w:cs="Arial"/>
              </w:rPr>
            </w:pPr>
            <w:r w:rsidRPr="000276EF">
              <w:rPr>
                <w:rFonts w:cs="Arial"/>
              </w:rPr>
              <w:t>June</w:t>
            </w:r>
            <w:r w:rsidR="000C3C93" w:rsidRPr="000276EF">
              <w:rPr>
                <w:rFonts w:cs="Arial"/>
              </w:rPr>
              <w:t xml:space="preserve"> </w:t>
            </w:r>
            <w:r w:rsidR="001224DB" w:rsidRPr="000276EF">
              <w:rPr>
                <w:rFonts w:cs="Arial"/>
              </w:rPr>
              <w:t>201</w:t>
            </w:r>
            <w:r w:rsidR="000C3C93" w:rsidRPr="000276EF">
              <w:rPr>
                <w:rFonts w:cs="Arial"/>
              </w:rPr>
              <w:t>6</w:t>
            </w:r>
          </w:p>
        </w:tc>
        <w:tc>
          <w:tcPr>
            <w:tcW w:w="6037" w:type="dxa"/>
            <w:shd w:val="clear" w:color="auto" w:fill="auto"/>
          </w:tcPr>
          <w:p w14:paraId="1605D554" w14:textId="71801C46" w:rsidR="001224DB" w:rsidRPr="000276EF" w:rsidRDefault="001224DB" w:rsidP="007F5170">
            <w:pPr>
              <w:rPr>
                <w:rFonts w:cs="Arial"/>
              </w:rPr>
            </w:pPr>
            <w:r w:rsidRPr="000276EF">
              <w:rPr>
                <w:rFonts w:cs="Arial"/>
              </w:rPr>
              <w:t xml:space="preserve">Revised by </w:t>
            </w:r>
            <w:r w:rsidR="00D55BDA">
              <w:rPr>
                <w:rFonts w:cs="Arial"/>
              </w:rPr>
              <w:t>Health</w:t>
            </w:r>
            <w:r w:rsidRPr="000276EF">
              <w:rPr>
                <w:rFonts w:cs="Arial"/>
              </w:rPr>
              <w:t xml:space="preserve"> based on feedback from the Program Delivery Advisory Group</w:t>
            </w:r>
            <w:r w:rsidR="007117A9" w:rsidRPr="000276EF">
              <w:rPr>
                <w:rFonts w:cs="Arial"/>
              </w:rPr>
              <w:t xml:space="preserve"> (PDAG)</w:t>
            </w:r>
            <w:r w:rsidR="004D3BEC" w:rsidRPr="000276EF">
              <w:rPr>
                <w:rFonts w:cs="Arial"/>
              </w:rPr>
              <w:t xml:space="preserve"> and a further review by the Bowel Screening Section (Health)</w:t>
            </w:r>
          </w:p>
        </w:tc>
      </w:tr>
      <w:tr w:rsidR="00E75EDC" w:rsidRPr="000276EF" w14:paraId="5F2DD486" w14:textId="77777777" w:rsidTr="002D1D1C">
        <w:tc>
          <w:tcPr>
            <w:tcW w:w="1101" w:type="dxa"/>
            <w:tcBorders>
              <w:bottom w:val="single" w:sz="4" w:space="0" w:color="auto"/>
            </w:tcBorders>
            <w:shd w:val="clear" w:color="auto" w:fill="E6E6E6"/>
          </w:tcPr>
          <w:p w14:paraId="36BA7335" w14:textId="77777777" w:rsidR="00E75EDC" w:rsidRPr="000276EF" w:rsidRDefault="00E75EDC" w:rsidP="0045301A">
            <w:pPr>
              <w:rPr>
                <w:rFonts w:cs="Arial"/>
              </w:rPr>
            </w:pPr>
            <w:r w:rsidRPr="000276EF">
              <w:rPr>
                <w:rFonts w:cs="Arial"/>
              </w:rPr>
              <w:t>0.3</w:t>
            </w:r>
          </w:p>
        </w:tc>
        <w:tc>
          <w:tcPr>
            <w:tcW w:w="2268" w:type="dxa"/>
            <w:tcBorders>
              <w:bottom w:val="single" w:sz="4" w:space="0" w:color="auto"/>
            </w:tcBorders>
            <w:shd w:val="clear" w:color="auto" w:fill="E6E6E6"/>
          </w:tcPr>
          <w:p w14:paraId="29E28535" w14:textId="77777777" w:rsidR="00E75EDC" w:rsidRPr="000276EF" w:rsidRDefault="00E75EDC" w:rsidP="000C3C93">
            <w:pPr>
              <w:rPr>
                <w:rFonts w:cs="Arial"/>
              </w:rPr>
            </w:pPr>
            <w:r w:rsidRPr="000276EF">
              <w:rPr>
                <w:rFonts w:cs="Arial"/>
              </w:rPr>
              <w:t>November 2016</w:t>
            </w:r>
          </w:p>
        </w:tc>
        <w:tc>
          <w:tcPr>
            <w:tcW w:w="6037" w:type="dxa"/>
            <w:tcBorders>
              <w:bottom w:val="single" w:sz="4" w:space="0" w:color="auto"/>
            </w:tcBorders>
            <w:shd w:val="clear" w:color="auto" w:fill="E6E6E6"/>
          </w:tcPr>
          <w:p w14:paraId="721D0AA2" w14:textId="5AC98C8F" w:rsidR="00E75EDC" w:rsidRPr="000276EF" w:rsidRDefault="00E75EDC" w:rsidP="00E75EDC">
            <w:pPr>
              <w:rPr>
                <w:rFonts w:cs="Arial"/>
              </w:rPr>
            </w:pPr>
            <w:r w:rsidRPr="000276EF">
              <w:rPr>
                <w:rFonts w:cs="Arial"/>
              </w:rPr>
              <w:t>Revised as final draft following PDAG teleconference (27</w:t>
            </w:r>
            <w:r w:rsidR="007117A9" w:rsidRPr="000276EF">
              <w:rPr>
                <w:rFonts w:cs="Arial"/>
              </w:rPr>
              <w:t> </w:t>
            </w:r>
            <w:r w:rsidRPr="000276EF">
              <w:rPr>
                <w:rFonts w:cs="Arial"/>
              </w:rPr>
              <w:t>October 2016) agreement on way forward</w:t>
            </w:r>
          </w:p>
        </w:tc>
      </w:tr>
      <w:tr w:rsidR="00794CD2" w:rsidRPr="000276EF" w14:paraId="317A023A" w14:textId="77777777" w:rsidTr="002D1D1C">
        <w:tc>
          <w:tcPr>
            <w:tcW w:w="1101" w:type="dxa"/>
            <w:shd w:val="clear" w:color="auto" w:fill="auto"/>
          </w:tcPr>
          <w:p w14:paraId="7C3EF344" w14:textId="77777777" w:rsidR="00794CD2" w:rsidRPr="003C48B6" w:rsidRDefault="00794CD2" w:rsidP="0045301A">
            <w:pPr>
              <w:rPr>
                <w:rFonts w:cs="Arial"/>
              </w:rPr>
            </w:pPr>
            <w:r w:rsidRPr="003C48B6">
              <w:rPr>
                <w:rFonts w:cs="Arial"/>
              </w:rPr>
              <w:t>0.4</w:t>
            </w:r>
          </w:p>
        </w:tc>
        <w:tc>
          <w:tcPr>
            <w:tcW w:w="2268" w:type="dxa"/>
            <w:shd w:val="clear" w:color="auto" w:fill="auto"/>
          </w:tcPr>
          <w:p w14:paraId="160768B3" w14:textId="77777777" w:rsidR="00794CD2" w:rsidRPr="003C48B6" w:rsidRDefault="00794CD2" w:rsidP="000C3C93">
            <w:pPr>
              <w:rPr>
                <w:rFonts w:cs="Arial"/>
              </w:rPr>
            </w:pPr>
            <w:r w:rsidRPr="003C48B6">
              <w:rPr>
                <w:rFonts w:cs="Arial"/>
              </w:rPr>
              <w:t>January 2017</w:t>
            </w:r>
          </w:p>
        </w:tc>
        <w:tc>
          <w:tcPr>
            <w:tcW w:w="6037" w:type="dxa"/>
            <w:shd w:val="clear" w:color="auto" w:fill="auto"/>
          </w:tcPr>
          <w:p w14:paraId="35484B35" w14:textId="01222FC8" w:rsidR="00794CD2" w:rsidRPr="003C48B6" w:rsidRDefault="00794CD2" w:rsidP="007F5170">
            <w:pPr>
              <w:rPr>
                <w:rFonts w:cs="Arial"/>
              </w:rPr>
            </w:pPr>
            <w:r w:rsidRPr="003C48B6">
              <w:rPr>
                <w:rFonts w:cs="Arial"/>
              </w:rPr>
              <w:t xml:space="preserve">Submitted to </w:t>
            </w:r>
            <w:r w:rsidR="007117A9" w:rsidRPr="003C48B6">
              <w:rPr>
                <w:rFonts w:cs="Arial"/>
              </w:rPr>
              <w:t xml:space="preserve">Standing Committee on Screening </w:t>
            </w:r>
            <w:r w:rsidRPr="003C48B6">
              <w:rPr>
                <w:rFonts w:cs="Arial"/>
              </w:rPr>
              <w:t xml:space="preserve">for endorsement </w:t>
            </w:r>
          </w:p>
        </w:tc>
      </w:tr>
      <w:tr w:rsidR="00D0000B" w:rsidRPr="000276EF" w14:paraId="4141B7CA" w14:textId="77777777" w:rsidTr="00A61701">
        <w:tc>
          <w:tcPr>
            <w:tcW w:w="1101" w:type="dxa"/>
            <w:shd w:val="clear" w:color="auto" w:fill="auto"/>
          </w:tcPr>
          <w:p w14:paraId="5EC17C13" w14:textId="03D5A1E4" w:rsidR="00D0000B" w:rsidRPr="003C48B6" w:rsidRDefault="00D0000B" w:rsidP="0045301A">
            <w:pPr>
              <w:rPr>
                <w:rFonts w:cs="Arial"/>
              </w:rPr>
            </w:pPr>
            <w:r w:rsidRPr="003C48B6">
              <w:rPr>
                <w:rFonts w:cs="Arial"/>
              </w:rPr>
              <w:t>0.5</w:t>
            </w:r>
          </w:p>
        </w:tc>
        <w:tc>
          <w:tcPr>
            <w:tcW w:w="2268" w:type="dxa"/>
            <w:shd w:val="clear" w:color="auto" w:fill="auto"/>
          </w:tcPr>
          <w:p w14:paraId="3FC1C1AA" w14:textId="35B05A41" w:rsidR="00D0000B" w:rsidRPr="003C48B6" w:rsidRDefault="00D0000B" w:rsidP="000C3C93">
            <w:pPr>
              <w:rPr>
                <w:rFonts w:cs="Arial"/>
              </w:rPr>
            </w:pPr>
            <w:r w:rsidRPr="003C48B6">
              <w:rPr>
                <w:rFonts w:cs="Arial"/>
              </w:rPr>
              <w:t>March 2017</w:t>
            </w:r>
          </w:p>
        </w:tc>
        <w:tc>
          <w:tcPr>
            <w:tcW w:w="6037" w:type="dxa"/>
            <w:shd w:val="clear" w:color="auto" w:fill="auto"/>
          </w:tcPr>
          <w:p w14:paraId="072F6BA8" w14:textId="6DFF7436" w:rsidR="00D0000B" w:rsidRPr="003C48B6" w:rsidRDefault="00D0000B" w:rsidP="007F5170">
            <w:pPr>
              <w:rPr>
                <w:rFonts w:cs="Arial"/>
              </w:rPr>
            </w:pPr>
            <w:r w:rsidRPr="003C48B6">
              <w:rPr>
                <w:rFonts w:cs="Arial"/>
              </w:rPr>
              <w:t xml:space="preserve">Professional edit </w:t>
            </w:r>
          </w:p>
        </w:tc>
      </w:tr>
      <w:tr w:rsidR="00D0000B" w:rsidRPr="000276EF" w14:paraId="11984ED4" w14:textId="77777777" w:rsidTr="00A61701">
        <w:tc>
          <w:tcPr>
            <w:tcW w:w="1101" w:type="dxa"/>
            <w:shd w:val="clear" w:color="auto" w:fill="auto"/>
          </w:tcPr>
          <w:p w14:paraId="11349D39" w14:textId="178FB95E" w:rsidR="00D0000B" w:rsidRPr="003C48B6" w:rsidRDefault="00D0000B" w:rsidP="0045301A">
            <w:pPr>
              <w:rPr>
                <w:rFonts w:cs="Arial"/>
              </w:rPr>
            </w:pPr>
            <w:r w:rsidRPr="003C48B6">
              <w:rPr>
                <w:rFonts w:cs="Arial"/>
              </w:rPr>
              <w:t>0</w:t>
            </w:r>
            <w:r w:rsidR="008856F0" w:rsidRPr="003C48B6">
              <w:rPr>
                <w:rFonts w:cs="Arial"/>
              </w:rPr>
              <w:t>.</w:t>
            </w:r>
            <w:r w:rsidRPr="003C48B6">
              <w:rPr>
                <w:rFonts w:cs="Arial"/>
              </w:rPr>
              <w:t>6</w:t>
            </w:r>
          </w:p>
        </w:tc>
        <w:tc>
          <w:tcPr>
            <w:tcW w:w="2268" w:type="dxa"/>
            <w:shd w:val="clear" w:color="auto" w:fill="auto"/>
          </w:tcPr>
          <w:p w14:paraId="2A804935" w14:textId="109ED0B4" w:rsidR="00D0000B" w:rsidRPr="003C48B6" w:rsidRDefault="00D0000B" w:rsidP="000C3C93">
            <w:pPr>
              <w:rPr>
                <w:rFonts w:cs="Arial"/>
              </w:rPr>
            </w:pPr>
            <w:r w:rsidRPr="003C48B6">
              <w:rPr>
                <w:rFonts w:cs="Arial"/>
              </w:rPr>
              <w:t>June 2017</w:t>
            </w:r>
          </w:p>
        </w:tc>
        <w:tc>
          <w:tcPr>
            <w:tcW w:w="6037" w:type="dxa"/>
            <w:shd w:val="clear" w:color="auto" w:fill="auto"/>
          </w:tcPr>
          <w:p w14:paraId="16854442" w14:textId="37B947F5" w:rsidR="00D0000B" w:rsidRPr="003C48B6" w:rsidRDefault="00D0000B" w:rsidP="007F5170">
            <w:pPr>
              <w:rPr>
                <w:rFonts w:cs="Arial"/>
              </w:rPr>
            </w:pPr>
            <w:r w:rsidRPr="003C48B6">
              <w:rPr>
                <w:rFonts w:cs="Arial"/>
              </w:rPr>
              <w:t xml:space="preserve">Health comment on edits </w:t>
            </w:r>
          </w:p>
        </w:tc>
      </w:tr>
      <w:tr w:rsidR="002D1D1C" w:rsidRPr="000276EF" w14:paraId="1320C2D4" w14:textId="77777777" w:rsidTr="00A61701">
        <w:tc>
          <w:tcPr>
            <w:tcW w:w="1101" w:type="dxa"/>
            <w:shd w:val="clear" w:color="auto" w:fill="auto"/>
          </w:tcPr>
          <w:p w14:paraId="7935403E" w14:textId="09281962" w:rsidR="002D1D1C" w:rsidRPr="003C48B6" w:rsidRDefault="002D1D1C" w:rsidP="0045301A">
            <w:pPr>
              <w:rPr>
                <w:rFonts w:cs="Arial"/>
              </w:rPr>
            </w:pPr>
            <w:r w:rsidRPr="003C48B6">
              <w:rPr>
                <w:rFonts w:cs="Arial"/>
              </w:rPr>
              <w:t>0.7</w:t>
            </w:r>
          </w:p>
        </w:tc>
        <w:tc>
          <w:tcPr>
            <w:tcW w:w="2268" w:type="dxa"/>
            <w:shd w:val="clear" w:color="auto" w:fill="auto"/>
          </w:tcPr>
          <w:p w14:paraId="0AEE78F9" w14:textId="62627FB8" w:rsidR="002D1D1C" w:rsidRPr="003C48B6" w:rsidRDefault="002D1D1C" w:rsidP="000C3C93">
            <w:pPr>
              <w:rPr>
                <w:rFonts w:cs="Arial"/>
              </w:rPr>
            </w:pPr>
            <w:r w:rsidRPr="003C48B6">
              <w:rPr>
                <w:rFonts w:cs="Arial"/>
              </w:rPr>
              <w:t>October 2017</w:t>
            </w:r>
          </w:p>
        </w:tc>
        <w:tc>
          <w:tcPr>
            <w:tcW w:w="6037" w:type="dxa"/>
            <w:shd w:val="clear" w:color="auto" w:fill="auto"/>
          </w:tcPr>
          <w:p w14:paraId="79A391E4" w14:textId="77CA9BBE" w:rsidR="002D1D1C" w:rsidRPr="003C48B6" w:rsidRDefault="002D1D1C" w:rsidP="007F5170">
            <w:pPr>
              <w:rPr>
                <w:rFonts w:cs="Arial"/>
              </w:rPr>
            </w:pPr>
            <w:r w:rsidRPr="003C48B6">
              <w:rPr>
                <w:rFonts w:cs="Arial"/>
              </w:rPr>
              <w:t>Professional edit</w:t>
            </w:r>
          </w:p>
        </w:tc>
      </w:tr>
      <w:tr w:rsidR="002D1D1C" w:rsidRPr="000276EF" w14:paraId="7D1F181A" w14:textId="77777777" w:rsidTr="00A61701">
        <w:tc>
          <w:tcPr>
            <w:tcW w:w="1101" w:type="dxa"/>
            <w:shd w:val="clear" w:color="auto" w:fill="auto"/>
          </w:tcPr>
          <w:p w14:paraId="1A5902CD" w14:textId="3F993B2C" w:rsidR="002D1D1C" w:rsidRPr="003C48B6" w:rsidRDefault="002D1D1C" w:rsidP="002D1D1C">
            <w:pPr>
              <w:rPr>
                <w:rFonts w:cs="Arial"/>
              </w:rPr>
            </w:pPr>
            <w:r w:rsidRPr="003C48B6">
              <w:rPr>
                <w:rFonts w:cs="Arial"/>
              </w:rPr>
              <w:t>0.8</w:t>
            </w:r>
          </w:p>
        </w:tc>
        <w:tc>
          <w:tcPr>
            <w:tcW w:w="2268" w:type="dxa"/>
            <w:shd w:val="clear" w:color="auto" w:fill="auto"/>
          </w:tcPr>
          <w:p w14:paraId="63CD25A6" w14:textId="0B9C2A0C" w:rsidR="002D1D1C" w:rsidRPr="003C48B6" w:rsidRDefault="002D1D1C" w:rsidP="000C3C93">
            <w:pPr>
              <w:rPr>
                <w:rFonts w:cs="Arial"/>
              </w:rPr>
            </w:pPr>
            <w:r w:rsidRPr="003C48B6">
              <w:rPr>
                <w:rFonts w:cs="Arial"/>
              </w:rPr>
              <w:t>November 2017</w:t>
            </w:r>
          </w:p>
        </w:tc>
        <w:tc>
          <w:tcPr>
            <w:tcW w:w="6037" w:type="dxa"/>
            <w:shd w:val="clear" w:color="auto" w:fill="auto"/>
          </w:tcPr>
          <w:p w14:paraId="502A2D77" w14:textId="747FCCBD" w:rsidR="002D1D1C" w:rsidRPr="003C48B6" w:rsidRDefault="002D1D1C" w:rsidP="007F5170">
            <w:pPr>
              <w:rPr>
                <w:rFonts w:cs="Arial"/>
              </w:rPr>
            </w:pPr>
            <w:r w:rsidRPr="003C48B6">
              <w:rPr>
                <w:rFonts w:cs="Arial"/>
              </w:rPr>
              <w:t xml:space="preserve">Minor updates from Health </w:t>
            </w:r>
          </w:p>
        </w:tc>
      </w:tr>
    </w:tbl>
    <w:p w14:paraId="30B439F9" w14:textId="77777777" w:rsidR="001224DB" w:rsidRPr="000276EF" w:rsidRDefault="001224DB" w:rsidP="001224DB">
      <w:pPr>
        <w:rPr>
          <w:rFonts w:cs="Arial"/>
        </w:rPr>
      </w:pPr>
    </w:p>
    <w:p w14:paraId="0D20C334" w14:textId="77777777" w:rsidR="001224DB" w:rsidRPr="000276EF" w:rsidRDefault="001224DB" w:rsidP="001224DB">
      <w:pPr>
        <w:rPr>
          <w:rFonts w:cs="Arial"/>
          <w:b/>
        </w:rPr>
      </w:pPr>
      <w:r w:rsidRPr="000276EF">
        <w:rPr>
          <w:rFonts w:cs="Arial"/>
          <w:b/>
        </w:rPr>
        <w:t xml:space="preserve">Distribution </w:t>
      </w:r>
    </w:p>
    <w:tbl>
      <w:tblPr>
        <w:tblStyle w:val="TableGrid"/>
        <w:tblW w:w="0" w:type="auto"/>
        <w:tblLook w:val="04A0" w:firstRow="1" w:lastRow="0" w:firstColumn="1" w:lastColumn="0" w:noHBand="0" w:noVBand="1"/>
        <w:tblDescription w:val="Two column table consisting of 1. date issued 2. issued to"/>
      </w:tblPr>
      <w:tblGrid>
        <w:gridCol w:w="3369"/>
        <w:gridCol w:w="6037"/>
      </w:tblGrid>
      <w:tr w:rsidR="001224DB" w:rsidRPr="000276EF" w14:paraId="0D1F7C0D" w14:textId="77777777" w:rsidTr="009564DB">
        <w:trPr>
          <w:tblHeader/>
        </w:trPr>
        <w:tc>
          <w:tcPr>
            <w:tcW w:w="3369" w:type="dxa"/>
            <w:tcBorders>
              <w:bottom w:val="single" w:sz="4" w:space="0" w:color="auto"/>
            </w:tcBorders>
            <w:shd w:val="clear" w:color="auto" w:fill="003366"/>
          </w:tcPr>
          <w:p w14:paraId="3CED48C7" w14:textId="7FC6F6FB" w:rsidR="001224DB" w:rsidRPr="002D1D1C" w:rsidRDefault="001224DB" w:rsidP="002D1D1C">
            <w:pPr>
              <w:pStyle w:val="TableHeaderRow"/>
              <w:rPr>
                <w:rFonts w:cs="Arial"/>
              </w:rPr>
            </w:pPr>
            <w:r w:rsidRPr="002D1D1C">
              <w:rPr>
                <w:rFonts w:cs="Arial"/>
              </w:rPr>
              <w:t xml:space="preserve">Date </w:t>
            </w:r>
            <w:r w:rsidR="000C1FDA" w:rsidRPr="002D1D1C">
              <w:rPr>
                <w:rFonts w:cs="Arial"/>
              </w:rPr>
              <w:t>i</w:t>
            </w:r>
            <w:r w:rsidRPr="002D1D1C">
              <w:rPr>
                <w:rFonts w:cs="Arial"/>
              </w:rPr>
              <w:t>ssued</w:t>
            </w:r>
          </w:p>
        </w:tc>
        <w:tc>
          <w:tcPr>
            <w:tcW w:w="6037" w:type="dxa"/>
            <w:tcBorders>
              <w:bottom w:val="single" w:sz="4" w:space="0" w:color="auto"/>
            </w:tcBorders>
            <w:shd w:val="clear" w:color="auto" w:fill="003366"/>
          </w:tcPr>
          <w:p w14:paraId="760DDE8B" w14:textId="77777777" w:rsidR="001224DB" w:rsidRPr="002D1D1C" w:rsidRDefault="001224DB" w:rsidP="002D1D1C">
            <w:pPr>
              <w:pStyle w:val="TableHeaderRow"/>
              <w:rPr>
                <w:rFonts w:cs="Arial"/>
              </w:rPr>
            </w:pPr>
            <w:r w:rsidRPr="002D1D1C">
              <w:rPr>
                <w:rFonts w:cs="Arial"/>
              </w:rPr>
              <w:t>Issued to</w:t>
            </w:r>
          </w:p>
        </w:tc>
      </w:tr>
      <w:tr w:rsidR="001224DB" w:rsidRPr="000276EF" w14:paraId="5ED386A3" w14:textId="77777777" w:rsidTr="002D1D1C">
        <w:tc>
          <w:tcPr>
            <w:tcW w:w="3369" w:type="dxa"/>
            <w:shd w:val="clear" w:color="auto" w:fill="E6E6E6"/>
          </w:tcPr>
          <w:p w14:paraId="0BE6B473" w14:textId="0EFDEA7E" w:rsidR="001224DB" w:rsidRPr="000276EF" w:rsidRDefault="001224DB" w:rsidP="0045301A">
            <w:pPr>
              <w:rPr>
                <w:rFonts w:cs="Arial"/>
              </w:rPr>
            </w:pPr>
            <w:r w:rsidRPr="000276EF">
              <w:rPr>
                <w:rFonts w:cs="Arial"/>
              </w:rPr>
              <w:t>July 2015</w:t>
            </w:r>
          </w:p>
        </w:tc>
        <w:tc>
          <w:tcPr>
            <w:tcW w:w="6037" w:type="dxa"/>
            <w:shd w:val="clear" w:color="auto" w:fill="E6E6E6"/>
          </w:tcPr>
          <w:p w14:paraId="2CA55C52" w14:textId="3E19A3D6" w:rsidR="001224DB" w:rsidRPr="000276EF" w:rsidRDefault="007117A9" w:rsidP="0045301A">
            <w:pPr>
              <w:rPr>
                <w:rFonts w:cs="Arial"/>
              </w:rPr>
            </w:pPr>
            <w:r w:rsidRPr="000276EF">
              <w:rPr>
                <w:rFonts w:cs="Arial"/>
              </w:rPr>
              <w:t>PDAG</w:t>
            </w:r>
            <w:r w:rsidR="001224DB" w:rsidRPr="000276EF">
              <w:rPr>
                <w:rFonts w:cs="Arial"/>
              </w:rPr>
              <w:t xml:space="preserve"> members</w:t>
            </w:r>
          </w:p>
        </w:tc>
      </w:tr>
      <w:tr w:rsidR="000C3C93" w:rsidRPr="000276EF" w14:paraId="5A72397D" w14:textId="77777777" w:rsidTr="002D1D1C">
        <w:tc>
          <w:tcPr>
            <w:tcW w:w="3369" w:type="dxa"/>
            <w:tcBorders>
              <w:bottom w:val="single" w:sz="4" w:space="0" w:color="auto"/>
            </w:tcBorders>
          </w:tcPr>
          <w:p w14:paraId="73E0F4AD" w14:textId="78AF2E31" w:rsidR="000C3C93" w:rsidRPr="000276EF" w:rsidRDefault="000C3BB7" w:rsidP="0045301A">
            <w:pPr>
              <w:rPr>
                <w:rFonts w:cs="Arial"/>
              </w:rPr>
            </w:pPr>
            <w:r w:rsidRPr="000276EF">
              <w:rPr>
                <w:rFonts w:cs="Arial"/>
              </w:rPr>
              <w:t>June</w:t>
            </w:r>
            <w:r w:rsidR="000C3C93" w:rsidRPr="000276EF">
              <w:rPr>
                <w:rFonts w:cs="Arial"/>
              </w:rPr>
              <w:t xml:space="preserve"> 2016</w:t>
            </w:r>
          </w:p>
        </w:tc>
        <w:tc>
          <w:tcPr>
            <w:tcW w:w="6037" w:type="dxa"/>
            <w:tcBorders>
              <w:bottom w:val="single" w:sz="4" w:space="0" w:color="auto"/>
            </w:tcBorders>
          </w:tcPr>
          <w:p w14:paraId="18178C68" w14:textId="77777777" w:rsidR="000C3C93" w:rsidRPr="000276EF" w:rsidRDefault="000C3C93" w:rsidP="0045301A">
            <w:pPr>
              <w:rPr>
                <w:rFonts w:cs="Arial"/>
              </w:rPr>
            </w:pPr>
            <w:r w:rsidRPr="000276EF">
              <w:rPr>
                <w:rFonts w:cs="Arial"/>
              </w:rPr>
              <w:t>Re-issued for final comment to PDAG members</w:t>
            </w:r>
          </w:p>
        </w:tc>
      </w:tr>
      <w:tr w:rsidR="00E75EDC" w:rsidRPr="000276EF" w14:paraId="0F661CB7" w14:textId="77777777" w:rsidTr="002D1D1C">
        <w:tc>
          <w:tcPr>
            <w:tcW w:w="3369" w:type="dxa"/>
            <w:shd w:val="clear" w:color="auto" w:fill="E6E6E6"/>
          </w:tcPr>
          <w:p w14:paraId="6B1443BA" w14:textId="738C0BC1" w:rsidR="00E75EDC" w:rsidRPr="000276EF" w:rsidRDefault="00E75EDC" w:rsidP="0045301A">
            <w:pPr>
              <w:rPr>
                <w:rFonts w:cs="Arial"/>
              </w:rPr>
            </w:pPr>
            <w:r w:rsidRPr="000276EF">
              <w:rPr>
                <w:rFonts w:cs="Arial"/>
              </w:rPr>
              <w:t>November 2016</w:t>
            </w:r>
          </w:p>
        </w:tc>
        <w:tc>
          <w:tcPr>
            <w:tcW w:w="6037" w:type="dxa"/>
            <w:shd w:val="clear" w:color="auto" w:fill="E6E6E6"/>
          </w:tcPr>
          <w:p w14:paraId="0377362D" w14:textId="77777777" w:rsidR="00E75EDC" w:rsidRPr="000276EF" w:rsidRDefault="00E75EDC" w:rsidP="0045301A">
            <w:pPr>
              <w:rPr>
                <w:rFonts w:cs="Arial"/>
              </w:rPr>
            </w:pPr>
            <w:r w:rsidRPr="000276EF">
              <w:rPr>
                <w:rFonts w:cs="Arial"/>
              </w:rPr>
              <w:t>Final draft issued to PDAG for endorsement</w:t>
            </w:r>
          </w:p>
        </w:tc>
      </w:tr>
      <w:tr w:rsidR="00794CD2" w:rsidRPr="000276EF" w14:paraId="05B7459A" w14:textId="77777777" w:rsidTr="001224DB">
        <w:tc>
          <w:tcPr>
            <w:tcW w:w="3369" w:type="dxa"/>
          </w:tcPr>
          <w:p w14:paraId="5B684D14" w14:textId="77777777" w:rsidR="00794CD2" w:rsidRPr="000276EF" w:rsidRDefault="00794CD2" w:rsidP="0045301A">
            <w:pPr>
              <w:rPr>
                <w:rFonts w:cs="Arial"/>
              </w:rPr>
            </w:pPr>
            <w:r w:rsidRPr="000276EF">
              <w:rPr>
                <w:rFonts w:cs="Arial"/>
              </w:rPr>
              <w:t>December 2016</w:t>
            </w:r>
          </w:p>
        </w:tc>
        <w:tc>
          <w:tcPr>
            <w:tcW w:w="6037" w:type="dxa"/>
          </w:tcPr>
          <w:p w14:paraId="4B61E5BC" w14:textId="77777777" w:rsidR="00794CD2" w:rsidRPr="000276EF" w:rsidRDefault="00794CD2" w:rsidP="0045301A">
            <w:pPr>
              <w:rPr>
                <w:rFonts w:cs="Arial"/>
              </w:rPr>
            </w:pPr>
            <w:r w:rsidRPr="000276EF">
              <w:rPr>
                <w:rFonts w:cs="Arial"/>
              </w:rPr>
              <w:t xml:space="preserve">PDAG endorsement </w:t>
            </w:r>
          </w:p>
        </w:tc>
      </w:tr>
      <w:tr w:rsidR="00BD05EE" w:rsidRPr="000276EF" w14:paraId="07539069" w14:textId="77777777" w:rsidTr="001224DB">
        <w:tc>
          <w:tcPr>
            <w:tcW w:w="3369" w:type="dxa"/>
          </w:tcPr>
          <w:p w14:paraId="17D252F7" w14:textId="7B9EB916" w:rsidR="00BD05EE" w:rsidRPr="000276EF" w:rsidRDefault="00BD05EE" w:rsidP="0045301A">
            <w:pPr>
              <w:rPr>
                <w:rFonts w:cs="Arial"/>
              </w:rPr>
            </w:pPr>
            <w:r>
              <w:rPr>
                <w:rFonts w:cs="Arial"/>
              </w:rPr>
              <w:t xml:space="preserve">February 2017 </w:t>
            </w:r>
          </w:p>
        </w:tc>
        <w:tc>
          <w:tcPr>
            <w:tcW w:w="6037" w:type="dxa"/>
          </w:tcPr>
          <w:p w14:paraId="7AC58A32" w14:textId="132F6F71" w:rsidR="00BD05EE" w:rsidRPr="000276EF" w:rsidRDefault="00BD05EE" w:rsidP="0045301A">
            <w:pPr>
              <w:rPr>
                <w:rFonts w:cs="Arial"/>
              </w:rPr>
            </w:pPr>
            <w:r>
              <w:rPr>
                <w:rFonts w:cs="Arial"/>
              </w:rPr>
              <w:t>Issued to SCoS for endorsement</w:t>
            </w:r>
          </w:p>
        </w:tc>
      </w:tr>
      <w:tr w:rsidR="00BD05EE" w:rsidRPr="000276EF" w14:paraId="44FA8BBB" w14:textId="77777777" w:rsidTr="001224DB">
        <w:tc>
          <w:tcPr>
            <w:tcW w:w="3369" w:type="dxa"/>
          </w:tcPr>
          <w:p w14:paraId="6E082E34" w14:textId="1DD2EB7D" w:rsidR="00BD05EE" w:rsidRPr="000276EF" w:rsidRDefault="00BD05EE" w:rsidP="0045301A">
            <w:pPr>
              <w:rPr>
                <w:rFonts w:cs="Arial"/>
              </w:rPr>
            </w:pPr>
            <w:r>
              <w:rPr>
                <w:rFonts w:cs="Arial"/>
              </w:rPr>
              <w:t>March 2017</w:t>
            </w:r>
          </w:p>
        </w:tc>
        <w:tc>
          <w:tcPr>
            <w:tcW w:w="6037" w:type="dxa"/>
          </w:tcPr>
          <w:p w14:paraId="4AE16C0A" w14:textId="7E875777" w:rsidR="00BD05EE" w:rsidRPr="000276EF" w:rsidRDefault="00BD05EE" w:rsidP="0045301A">
            <w:pPr>
              <w:rPr>
                <w:rFonts w:cs="Arial"/>
              </w:rPr>
            </w:pPr>
            <w:r>
              <w:rPr>
                <w:rFonts w:cs="Arial"/>
              </w:rPr>
              <w:t>SCoS endorsement</w:t>
            </w:r>
          </w:p>
        </w:tc>
      </w:tr>
    </w:tbl>
    <w:p w14:paraId="0B968341" w14:textId="5EABD1FD" w:rsidR="001224DB" w:rsidRPr="000276EF" w:rsidRDefault="001224DB" w:rsidP="0024413A">
      <w:pPr>
        <w:tabs>
          <w:tab w:val="center" w:pos="4596"/>
        </w:tabs>
        <w:rPr>
          <w:rFonts w:eastAsia="Times New Roman" w:cs="Arial"/>
          <w:color w:val="17365D"/>
          <w:spacing w:val="5"/>
          <w:kern w:val="28"/>
          <w:sz w:val="52"/>
          <w:szCs w:val="52"/>
        </w:rPr>
      </w:pPr>
    </w:p>
    <w:p w14:paraId="28361E6B" w14:textId="00A3BFE4" w:rsidR="00585B60" w:rsidRPr="000276EF" w:rsidRDefault="005A0DC1" w:rsidP="00256BC3">
      <w:pPr>
        <w:pStyle w:val="Heading1"/>
        <w:numPr>
          <w:ilvl w:val="0"/>
          <w:numId w:val="0"/>
        </w:numPr>
        <w:ind w:left="432" w:hanging="432"/>
        <w:rPr>
          <w:rFonts w:cs="Arial"/>
        </w:rPr>
      </w:pPr>
      <w:bookmarkStart w:id="22" w:name="_Toc452534923"/>
      <w:bookmarkStart w:id="23" w:name="_Toc452535236"/>
      <w:bookmarkStart w:id="24" w:name="_Toc452535784"/>
      <w:bookmarkStart w:id="25" w:name="_Toc491269211"/>
      <w:r w:rsidRPr="000276EF">
        <w:rPr>
          <w:rFonts w:cs="Arial"/>
        </w:rPr>
        <w:lastRenderedPageBreak/>
        <w:t xml:space="preserve">Terms and </w:t>
      </w:r>
      <w:r w:rsidR="0068160E" w:rsidRPr="000276EF">
        <w:rPr>
          <w:rFonts w:cs="Arial"/>
        </w:rPr>
        <w:t>a</w:t>
      </w:r>
      <w:r w:rsidRPr="000276EF">
        <w:rPr>
          <w:rFonts w:cs="Arial"/>
        </w:rPr>
        <w:t>bbreviations</w:t>
      </w:r>
      <w:bookmarkEnd w:id="20"/>
      <w:bookmarkEnd w:id="22"/>
      <w:bookmarkEnd w:id="23"/>
      <w:bookmarkEnd w:id="24"/>
      <w:bookmarkEnd w:id="25"/>
      <w:r w:rsidRPr="000276EF">
        <w:rPr>
          <w:rFonts w:cs="Arial"/>
        </w:rPr>
        <w:t xml:space="preserve"> </w:t>
      </w:r>
    </w:p>
    <w:p w14:paraId="3F39C57D" w14:textId="77777777" w:rsidR="00585B60" w:rsidRPr="002D1D1C" w:rsidRDefault="00585B60" w:rsidP="00585B60">
      <w:pPr>
        <w:rPr>
          <w:rFonts w:cs="Arial"/>
          <w:b/>
        </w:rPr>
      </w:pPr>
      <w:r w:rsidRPr="002D1D1C">
        <w:rPr>
          <w:rFonts w:cs="Arial"/>
          <w:b/>
        </w:rPr>
        <w:t>The following terms and abbreviations are used in this document.</w:t>
      </w:r>
    </w:p>
    <w:tbl>
      <w:tblPr>
        <w:tblStyle w:val="LightList-Accent1"/>
        <w:tblW w:w="0" w:type="auto"/>
        <w:tblLook w:val="0420" w:firstRow="1" w:lastRow="0" w:firstColumn="0" w:lastColumn="0" w:noHBand="0" w:noVBand="1"/>
        <w:tblCaption w:val="Terms and Abbreviations"/>
        <w:tblDescription w:val="This table lists key terms and abbreviations used in this document and provides a description of each term or abbreviation."/>
      </w:tblPr>
      <w:tblGrid>
        <w:gridCol w:w="2510"/>
        <w:gridCol w:w="5770"/>
      </w:tblGrid>
      <w:tr w:rsidR="00817DA0" w:rsidRPr="000276EF" w14:paraId="1F4CDE70" w14:textId="77777777" w:rsidTr="002D1D1C">
        <w:trPr>
          <w:cnfStyle w:val="100000000000" w:firstRow="1" w:lastRow="0" w:firstColumn="0" w:lastColumn="0" w:oddVBand="0" w:evenVBand="0" w:oddHBand="0" w:evenHBand="0" w:firstRowFirstColumn="0" w:firstRowLastColumn="0" w:lastRowFirstColumn="0" w:lastRowLastColumn="0"/>
          <w:trHeight w:val="4"/>
          <w:tblHeader/>
        </w:trPr>
        <w:tc>
          <w:tcPr>
            <w:tcW w:w="2510" w:type="dxa"/>
            <w:tcBorders>
              <w:top w:val="single" w:sz="8" w:space="0" w:color="4F81BD" w:themeColor="accent1"/>
              <w:bottom w:val="single" w:sz="4" w:space="0" w:color="auto"/>
            </w:tcBorders>
            <w:shd w:val="clear" w:color="auto" w:fill="003366"/>
          </w:tcPr>
          <w:p w14:paraId="265A255A" w14:textId="77777777" w:rsidR="00817DA0" w:rsidRPr="000276EF" w:rsidRDefault="00817DA0" w:rsidP="00A165AB">
            <w:pPr>
              <w:pStyle w:val="TableHeaderRow"/>
              <w:tabs>
                <w:tab w:val="left" w:pos="1480"/>
              </w:tabs>
              <w:rPr>
                <w:rFonts w:cs="Arial"/>
                <w:bCs w:val="0"/>
                <w:color w:val="auto"/>
              </w:rPr>
            </w:pPr>
            <w:r w:rsidRPr="000276EF">
              <w:rPr>
                <w:rFonts w:cs="Arial"/>
              </w:rPr>
              <w:t>Term</w:t>
            </w:r>
          </w:p>
        </w:tc>
        <w:tc>
          <w:tcPr>
            <w:tcW w:w="5770" w:type="dxa"/>
            <w:tcBorders>
              <w:top w:val="single" w:sz="8" w:space="0" w:color="4F81BD" w:themeColor="accent1"/>
              <w:bottom w:val="single" w:sz="4" w:space="0" w:color="auto"/>
            </w:tcBorders>
            <w:shd w:val="clear" w:color="auto" w:fill="003366"/>
          </w:tcPr>
          <w:p w14:paraId="6B57B879" w14:textId="77777777" w:rsidR="00817DA0" w:rsidRPr="000276EF" w:rsidRDefault="00817DA0" w:rsidP="00A165AB">
            <w:pPr>
              <w:pStyle w:val="TableHeaderRow"/>
              <w:tabs>
                <w:tab w:val="left" w:pos="1480"/>
              </w:tabs>
              <w:rPr>
                <w:rFonts w:cs="Arial"/>
                <w:bCs w:val="0"/>
                <w:color w:val="auto"/>
              </w:rPr>
            </w:pPr>
            <w:r w:rsidRPr="000276EF">
              <w:rPr>
                <w:rFonts w:cs="Arial"/>
              </w:rPr>
              <w:t>Meaning</w:t>
            </w:r>
          </w:p>
        </w:tc>
      </w:tr>
      <w:tr w:rsidR="00817DA0" w:rsidRPr="000276EF" w14:paraId="5BE3A544" w14:textId="77777777" w:rsidTr="002D1D1C">
        <w:trPr>
          <w:cnfStyle w:val="000000100000" w:firstRow="0" w:lastRow="0" w:firstColumn="0" w:lastColumn="0" w:oddVBand="0" w:evenVBand="0" w:oddHBand="1" w:evenHBand="0" w:firstRowFirstColumn="0" w:firstRowLastColumn="0" w:lastRowFirstColumn="0" w:lastRowLastColumn="0"/>
          <w:trHeight w:val="4"/>
        </w:trPr>
        <w:tc>
          <w:tcPr>
            <w:tcW w:w="2510" w:type="dxa"/>
            <w:tcBorders>
              <w:top w:val="single" w:sz="4" w:space="0" w:color="auto"/>
              <w:left w:val="single" w:sz="4" w:space="0" w:color="auto"/>
              <w:bottom w:val="single" w:sz="4" w:space="0" w:color="auto"/>
              <w:right w:val="single" w:sz="4" w:space="0" w:color="auto"/>
            </w:tcBorders>
            <w:shd w:val="clear" w:color="auto" w:fill="E6E6E6"/>
          </w:tcPr>
          <w:p w14:paraId="62FE387D" w14:textId="77777777" w:rsidR="00817DA0" w:rsidRPr="000276EF" w:rsidRDefault="00817DA0" w:rsidP="00612832">
            <w:pPr>
              <w:spacing w:line="276" w:lineRule="auto"/>
              <w:rPr>
                <w:rFonts w:cs="Arial"/>
              </w:rPr>
            </w:pPr>
            <w:r w:rsidRPr="000276EF">
              <w:rPr>
                <w:rFonts w:cs="Arial"/>
              </w:rPr>
              <w:t>ACSQHC</w:t>
            </w:r>
          </w:p>
        </w:tc>
        <w:tc>
          <w:tcPr>
            <w:tcW w:w="5770" w:type="dxa"/>
            <w:tcBorders>
              <w:top w:val="single" w:sz="4" w:space="0" w:color="auto"/>
              <w:left w:val="single" w:sz="4" w:space="0" w:color="auto"/>
              <w:bottom w:val="single" w:sz="4" w:space="0" w:color="auto"/>
              <w:right w:val="single" w:sz="4" w:space="0" w:color="auto"/>
            </w:tcBorders>
            <w:shd w:val="clear" w:color="auto" w:fill="E6E6E6"/>
          </w:tcPr>
          <w:p w14:paraId="4DCA1064" w14:textId="77777777" w:rsidR="00817DA0" w:rsidRPr="000276EF" w:rsidRDefault="00817DA0" w:rsidP="00612832">
            <w:pPr>
              <w:spacing w:line="276" w:lineRule="auto"/>
              <w:rPr>
                <w:rFonts w:cs="Arial"/>
              </w:rPr>
            </w:pPr>
            <w:r w:rsidRPr="000276EF">
              <w:rPr>
                <w:rFonts w:cs="Arial"/>
              </w:rPr>
              <w:t>Australian Commission on Safety and Quality in Health Care</w:t>
            </w:r>
            <w:r w:rsidR="00F9157A" w:rsidRPr="000276EF">
              <w:rPr>
                <w:rFonts w:cs="Arial"/>
              </w:rPr>
              <w:t xml:space="preserve"> </w:t>
            </w:r>
          </w:p>
        </w:tc>
      </w:tr>
      <w:tr w:rsidR="00817DA0" w:rsidRPr="000276EF" w14:paraId="4D4E5002" w14:textId="77777777" w:rsidTr="002D1D1C">
        <w:trPr>
          <w:trHeight w:val="4"/>
        </w:trPr>
        <w:tc>
          <w:tcPr>
            <w:tcW w:w="2510" w:type="dxa"/>
            <w:tcBorders>
              <w:top w:val="single" w:sz="4" w:space="0" w:color="auto"/>
              <w:bottom w:val="single" w:sz="4" w:space="0" w:color="auto"/>
            </w:tcBorders>
          </w:tcPr>
          <w:p w14:paraId="474812D8" w14:textId="77777777" w:rsidR="00817DA0" w:rsidRPr="000276EF" w:rsidRDefault="00817DA0" w:rsidP="00612832">
            <w:pPr>
              <w:spacing w:line="276" w:lineRule="auto"/>
              <w:rPr>
                <w:rFonts w:cs="Arial"/>
              </w:rPr>
            </w:pPr>
            <w:r w:rsidRPr="000276EF">
              <w:rPr>
                <w:rFonts w:cs="Arial"/>
              </w:rPr>
              <w:t>AHMAC</w:t>
            </w:r>
          </w:p>
        </w:tc>
        <w:tc>
          <w:tcPr>
            <w:tcW w:w="5770" w:type="dxa"/>
            <w:tcBorders>
              <w:top w:val="single" w:sz="4" w:space="0" w:color="auto"/>
              <w:bottom w:val="single" w:sz="4" w:space="0" w:color="auto"/>
            </w:tcBorders>
          </w:tcPr>
          <w:p w14:paraId="3307CCF3" w14:textId="77777777" w:rsidR="00817DA0" w:rsidRPr="000276EF" w:rsidRDefault="00817DA0" w:rsidP="00612832">
            <w:pPr>
              <w:spacing w:line="276" w:lineRule="auto"/>
              <w:rPr>
                <w:rFonts w:cs="Arial"/>
              </w:rPr>
            </w:pPr>
            <w:r w:rsidRPr="000276EF">
              <w:rPr>
                <w:rFonts w:cs="Arial"/>
              </w:rPr>
              <w:t>Australian Health Ministers</w:t>
            </w:r>
            <w:r w:rsidR="001A7B0B" w:rsidRPr="000276EF">
              <w:rPr>
                <w:rFonts w:cs="Arial"/>
              </w:rPr>
              <w:t>’</w:t>
            </w:r>
            <w:r w:rsidRPr="000276EF">
              <w:rPr>
                <w:rFonts w:cs="Arial"/>
              </w:rPr>
              <w:t xml:space="preserve"> Advisory Council</w:t>
            </w:r>
          </w:p>
        </w:tc>
      </w:tr>
      <w:tr w:rsidR="00817DA0" w:rsidRPr="000276EF" w14:paraId="6F6F3097" w14:textId="77777777" w:rsidTr="002D1D1C">
        <w:trPr>
          <w:cnfStyle w:val="000000100000" w:firstRow="0" w:lastRow="0" w:firstColumn="0" w:lastColumn="0" w:oddVBand="0" w:evenVBand="0" w:oddHBand="1" w:evenHBand="0" w:firstRowFirstColumn="0" w:firstRowLastColumn="0" w:lastRowFirstColumn="0" w:lastRowLastColumn="0"/>
          <w:trHeight w:val="4"/>
        </w:trPr>
        <w:tc>
          <w:tcPr>
            <w:tcW w:w="2510" w:type="dxa"/>
            <w:tcBorders>
              <w:top w:val="single" w:sz="4" w:space="0" w:color="auto"/>
              <w:left w:val="single" w:sz="4" w:space="0" w:color="auto"/>
              <w:bottom w:val="single" w:sz="4" w:space="0" w:color="auto"/>
              <w:right w:val="single" w:sz="4" w:space="0" w:color="auto"/>
            </w:tcBorders>
            <w:shd w:val="clear" w:color="auto" w:fill="E6E6E6"/>
          </w:tcPr>
          <w:p w14:paraId="50602C60" w14:textId="77777777" w:rsidR="00817DA0" w:rsidRPr="000276EF" w:rsidRDefault="00817DA0" w:rsidP="00612832">
            <w:pPr>
              <w:spacing w:line="276" w:lineRule="auto"/>
              <w:rPr>
                <w:rFonts w:cs="Arial"/>
              </w:rPr>
            </w:pPr>
            <w:r w:rsidRPr="000276EF">
              <w:rPr>
                <w:rFonts w:cs="Arial"/>
              </w:rPr>
              <w:t>AIHW</w:t>
            </w:r>
          </w:p>
        </w:tc>
        <w:tc>
          <w:tcPr>
            <w:tcW w:w="5770" w:type="dxa"/>
            <w:tcBorders>
              <w:top w:val="single" w:sz="4" w:space="0" w:color="auto"/>
              <w:left w:val="single" w:sz="4" w:space="0" w:color="auto"/>
              <w:bottom w:val="single" w:sz="4" w:space="0" w:color="auto"/>
              <w:right w:val="single" w:sz="4" w:space="0" w:color="auto"/>
            </w:tcBorders>
            <w:shd w:val="clear" w:color="auto" w:fill="E6E6E6"/>
          </w:tcPr>
          <w:p w14:paraId="14933BF0" w14:textId="77777777" w:rsidR="00817DA0" w:rsidRPr="000276EF" w:rsidRDefault="00817DA0" w:rsidP="00612832">
            <w:pPr>
              <w:spacing w:line="276" w:lineRule="auto"/>
              <w:rPr>
                <w:rFonts w:cs="Arial"/>
              </w:rPr>
            </w:pPr>
            <w:r w:rsidRPr="000276EF">
              <w:rPr>
                <w:rFonts w:cs="Arial"/>
              </w:rPr>
              <w:t>Australian Institute of Health and Welfare</w:t>
            </w:r>
          </w:p>
        </w:tc>
      </w:tr>
      <w:tr w:rsidR="00A165AB" w:rsidRPr="000276EF" w14:paraId="5FBB69F7" w14:textId="77777777" w:rsidTr="002D1D1C">
        <w:trPr>
          <w:trHeight w:val="4"/>
        </w:trPr>
        <w:tc>
          <w:tcPr>
            <w:tcW w:w="2510" w:type="dxa"/>
            <w:tcBorders>
              <w:top w:val="single" w:sz="4" w:space="0" w:color="auto"/>
              <w:bottom w:val="single" w:sz="4" w:space="0" w:color="auto"/>
            </w:tcBorders>
          </w:tcPr>
          <w:p w14:paraId="17A7F8DC" w14:textId="02FC0753" w:rsidR="00A165AB" w:rsidRPr="000276EF" w:rsidRDefault="00A165AB" w:rsidP="00612832">
            <w:pPr>
              <w:spacing w:line="276" w:lineRule="auto"/>
              <w:rPr>
                <w:rFonts w:cs="Arial"/>
              </w:rPr>
            </w:pPr>
            <w:r w:rsidRPr="000276EF">
              <w:rPr>
                <w:rFonts w:cs="Arial"/>
              </w:rPr>
              <w:t>CAG</w:t>
            </w:r>
          </w:p>
        </w:tc>
        <w:tc>
          <w:tcPr>
            <w:tcW w:w="5770" w:type="dxa"/>
            <w:tcBorders>
              <w:top w:val="single" w:sz="4" w:space="0" w:color="auto"/>
              <w:bottom w:val="single" w:sz="4" w:space="0" w:color="auto"/>
            </w:tcBorders>
          </w:tcPr>
          <w:p w14:paraId="2202C7E5" w14:textId="4EB93CDB" w:rsidR="00A165AB" w:rsidRPr="000276EF" w:rsidRDefault="00A165AB" w:rsidP="00612832">
            <w:pPr>
              <w:spacing w:line="276" w:lineRule="auto"/>
              <w:rPr>
                <w:rFonts w:cs="Arial"/>
              </w:rPr>
            </w:pPr>
            <w:r w:rsidRPr="000276EF">
              <w:rPr>
                <w:rFonts w:cs="Arial"/>
              </w:rPr>
              <w:t>National Bowel Cancer Screening Program Clinical Advisory Group</w:t>
            </w:r>
          </w:p>
        </w:tc>
      </w:tr>
      <w:tr w:rsidR="00A165AB" w:rsidRPr="000276EF" w14:paraId="3EA6591D" w14:textId="77777777" w:rsidTr="002D1D1C">
        <w:trPr>
          <w:cnfStyle w:val="000000100000" w:firstRow="0" w:lastRow="0" w:firstColumn="0" w:lastColumn="0" w:oddVBand="0" w:evenVBand="0" w:oddHBand="1" w:evenHBand="0" w:firstRowFirstColumn="0" w:firstRowLastColumn="0" w:lastRowFirstColumn="0" w:lastRowLastColumn="0"/>
          <w:trHeight w:val="4"/>
        </w:trPr>
        <w:tc>
          <w:tcPr>
            <w:tcW w:w="2510" w:type="dxa"/>
            <w:tcBorders>
              <w:top w:val="single" w:sz="4" w:space="0" w:color="auto"/>
              <w:left w:val="single" w:sz="4" w:space="0" w:color="auto"/>
              <w:bottom w:val="single" w:sz="4" w:space="0" w:color="auto"/>
              <w:right w:val="single" w:sz="4" w:space="0" w:color="auto"/>
            </w:tcBorders>
            <w:shd w:val="clear" w:color="auto" w:fill="E6E6E6"/>
          </w:tcPr>
          <w:p w14:paraId="33DD1767" w14:textId="33606EC8" w:rsidR="00A165AB" w:rsidRPr="000276EF" w:rsidRDefault="00A165AB" w:rsidP="00612832">
            <w:pPr>
              <w:spacing w:line="276" w:lineRule="auto"/>
              <w:rPr>
                <w:rFonts w:cs="Arial"/>
              </w:rPr>
            </w:pPr>
            <w:r>
              <w:rPr>
                <w:rFonts w:cs="Arial"/>
              </w:rPr>
              <w:t xml:space="preserve">CCPHPC </w:t>
            </w:r>
          </w:p>
        </w:tc>
        <w:tc>
          <w:tcPr>
            <w:tcW w:w="5770" w:type="dxa"/>
            <w:tcBorders>
              <w:top w:val="single" w:sz="4" w:space="0" w:color="auto"/>
              <w:left w:val="single" w:sz="4" w:space="0" w:color="auto"/>
              <w:bottom w:val="single" w:sz="4" w:space="0" w:color="auto"/>
              <w:right w:val="single" w:sz="4" w:space="0" w:color="auto"/>
            </w:tcBorders>
            <w:shd w:val="clear" w:color="auto" w:fill="E6E6E6"/>
          </w:tcPr>
          <w:p w14:paraId="43D788C2" w14:textId="4ADED66F" w:rsidR="00A165AB" w:rsidRPr="000276EF" w:rsidRDefault="00A165AB" w:rsidP="00612832">
            <w:pPr>
              <w:spacing w:line="276" w:lineRule="auto"/>
              <w:rPr>
                <w:rFonts w:cs="Arial"/>
              </w:rPr>
            </w:pPr>
            <w:r w:rsidRPr="00A165AB">
              <w:rPr>
                <w:rFonts w:cs="Arial"/>
              </w:rPr>
              <w:t>Community Care and Population Health Principal Committee</w:t>
            </w:r>
          </w:p>
        </w:tc>
      </w:tr>
      <w:tr w:rsidR="00A165AB" w:rsidRPr="000276EF" w14:paraId="1F233629" w14:textId="77777777" w:rsidTr="002D1D1C">
        <w:trPr>
          <w:trHeight w:val="4"/>
        </w:trPr>
        <w:tc>
          <w:tcPr>
            <w:tcW w:w="2510" w:type="dxa"/>
            <w:tcBorders>
              <w:top w:val="single" w:sz="4" w:space="0" w:color="auto"/>
              <w:bottom w:val="single" w:sz="4" w:space="0" w:color="auto"/>
            </w:tcBorders>
          </w:tcPr>
          <w:p w14:paraId="0EB570D3" w14:textId="77777777" w:rsidR="00A165AB" w:rsidRPr="000276EF" w:rsidRDefault="00A165AB" w:rsidP="00BC0E8A">
            <w:pPr>
              <w:spacing w:line="276" w:lineRule="auto"/>
              <w:rPr>
                <w:rFonts w:cs="Arial"/>
              </w:rPr>
            </w:pPr>
            <w:r w:rsidRPr="000276EF">
              <w:rPr>
                <w:rFonts w:cs="Arial"/>
              </w:rPr>
              <w:t xml:space="preserve">Health </w:t>
            </w:r>
          </w:p>
        </w:tc>
        <w:tc>
          <w:tcPr>
            <w:tcW w:w="5770" w:type="dxa"/>
            <w:tcBorders>
              <w:top w:val="single" w:sz="4" w:space="0" w:color="auto"/>
              <w:bottom w:val="single" w:sz="4" w:space="0" w:color="auto"/>
            </w:tcBorders>
          </w:tcPr>
          <w:p w14:paraId="61B60679" w14:textId="77777777" w:rsidR="00A165AB" w:rsidRPr="000276EF" w:rsidRDefault="00A165AB" w:rsidP="00612832">
            <w:pPr>
              <w:spacing w:line="276" w:lineRule="auto"/>
              <w:rPr>
                <w:rFonts w:cs="Arial"/>
              </w:rPr>
            </w:pPr>
            <w:r w:rsidRPr="000276EF">
              <w:rPr>
                <w:rFonts w:cs="Arial"/>
              </w:rPr>
              <w:t>Australian Government Department of Health</w:t>
            </w:r>
          </w:p>
        </w:tc>
      </w:tr>
      <w:tr w:rsidR="00A165AB" w:rsidRPr="000276EF" w14:paraId="0DD81E0B" w14:textId="77777777" w:rsidTr="002D1D1C">
        <w:trPr>
          <w:cnfStyle w:val="000000100000" w:firstRow="0" w:lastRow="0" w:firstColumn="0" w:lastColumn="0" w:oddVBand="0" w:evenVBand="0" w:oddHBand="1" w:evenHBand="0" w:firstRowFirstColumn="0" w:firstRowLastColumn="0" w:lastRowFirstColumn="0" w:lastRowLastColumn="0"/>
          <w:trHeight w:val="4"/>
        </w:trPr>
        <w:tc>
          <w:tcPr>
            <w:tcW w:w="2510" w:type="dxa"/>
            <w:tcBorders>
              <w:top w:val="single" w:sz="4" w:space="0" w:color="auto"/>
              <w:left w:val="single" w:sz="4" w:space="0" w:color="auto"/>
              <w:bottom w:val="single" w:sz="4" w:space="0" w:color="auto"/>
              <w:right w:val="single" w:sz="4" w:space="0" w:color="auto"/>
            </w:tcBorders>
            <w:shd w:val="clear" w:color="auto" w:fill="E6E6E6"/>
          </w:tcPr>
          <w:p w14:paraId="24E19372" w14:textId="77777777" w:rsidR="00A165AB" w:rsidRPr="000276EF" w:rsidRDefault="00A165AB" w:rsidP="00612832">
            <w:pPr>
              <w:spacing w:line="276" w:lineRule="auto"/>
              <w:rPr>
                <w:rFonts w:cs="Arial"/>
              </w:rPr>
            </w:pPr>
            <w:r w:rsidRPr="000276EF">
              <w:rPr>
                <w:rFonts w:cs="Arial"/>
              </w:rPr>
              <w:t>DHS</w:t>
            </w:r>
          </w:p>
        </w:tc>
        <w:tc>
          <w:tcPr>
            <w:tcW w:w="5770" w:type="dxa"/>
            <w:tcBorders>
              <w:top w:val="single" w:sz="4" w:space="0" w:color="auto"/>
              <w:left w:val="single" w:sz="4" w:space="0" w:color="auto"/>
              <w:bottom w:val="single" w:sz="4" w:space="0" w:color="auto"/>
              <w:right w:val="single" w:sz="4" w:space="0" w:color="auto"/>
            </w:tcBorders>
            <w:shd w:val="clear" w:color="auto" w:fill="E6E6E6"/>
          </w:tcPr>
          <w:p w14:paraId="7CE23A00" w14:textId="77777777" w:rsidR="00A165AB" w:rsidRPr="000276EF" w:rsidRDefault="00A165AB" w:rsidP="00612832">
            <w:pPr>
              <w:spacing w:line="276" w:lineRule="auto"/>
              <w:rPr>
                <w:rFonts w:cs="Arial"/>
              </w:rPr>
            </w:pPr>
            <w:r w:rsidRPr="000276EF">
              <w:rPr>
                <w:rFonts w:cs="Arial"/>
              </w:rPr>
              <w:t>Australian Government Department of Human Services</w:t>
            </w:r>
          </w:p>
        </w:tc>
      </w:tr>
      <w:tr w:rsidR="00A165AB" w:rsidRPr="000276EF" w14:paraId="51DA208B" w14:textId="77777777" w:rsidTr="002D1D1C">
        <w:trPr>
          <w:trHeight w:val="4"/>
        </w:trPr>
        <w:tc>
          <w:tcPr>
            <w:tcW w:w="2510" w:type="dxa"/>
            <w:tcBorders>
              <w:top w:val="single" w:sz="4" w:space="0" w:color="auto"/>
              <w:bottom w:val="single" w:sz="4" w:space="0" w:color="auto"/>
            </w:tcBorders>
          </w:tcPr>
          <w:p w14:paraId="37055234" w14:textId="77777777" w:rsidR="00A165AB" w:rsidRPr="000276EF" w:rsidRDefault="00A165AB" w:rsidP="00612832">
            <w:pPr>
              <w:spacing w:line="276" w:lineRule="auto"/>
              <w:rPr>
                <w:rFonts w:cs="Arial"/>
              </w:rPr>
            </w:pPr>
            <w:r w:rsidRPr="000276EF">
              <w:rPr>
                <w:rFonts w:cs="Arial"/>
              </w:rPr>
              <w:t>GESA</w:t>
            </w:r>
          </w:p>
        </w:tc>
        <w:tc>
          <w:tcPr>
            <w:tcW w:w="5770" w:type="dxa"/>
            <w:tcBorders>
              <w:top w:val="single" w:sz="4" w:space="0" w:color="auto"/>
              <w:bottom w:val="single" w:sz="4" w:space="0" w:color="auto"/>
            </w:tcBorders>
          </w:tcPr>
          <w:p w14:paraId="622F764C" w14:textId="77777777" w:rsidR="00A165AB" w:rsidRPr="000276EF" w:rsidRDefault="00A165AB" w:rsidP="00612832">
            <w:pPr>
              <w:spacing w:line="276" w:lineRule="auto"/>
              <w:rPr>
                <w:rFonts w:cs="Arial"/>
              </w:rPr>
            </w:pPr>
            <w:r w:rsidRPr="000276EF">
              <w:rPr>
                <w:rFonts w:cs="Arial"/>
              </w:rPr>
              <w:t>Gastroenterological Society of Australia</w:t>
            </w:r>
          </w:p>
        </w:tc>
      </w:tr>
      <w:tr w:rsidR="00A165AB" w:rsidRPr="000276EF" w14:paraId="38EFEAA3" w14:textId="77777777" w:rsidTr="002D1D1C">
        <w:trPr>
          <w:cnfStyle w:val="000000100000" w:firstRow="0" w:lastRow="0" w:firstColumn="0" w:lastColumn="0" w:oddVBand="0" w:evenVBand="0" w:oddHBand="1" w:evenHBand="0" w:firstRowFirstColumn="0" w:firstRowLastColumn="0" w:lastRowFirstColumn="0" w:lastRowLastColumn="0"/>
          <w:trHeight w:val="4"/>
        </w:trPr>
        <w:tc>
          <w:tcPr>
            <w:tcW w:w="2510" w:type="dxa"/>
            <w:tcBorders>
              <w:top w:val="single" w:sz="4" w:space="0" w:color="auto"/>
              <w:left w:val="single" w:sz="4" w:space="0" w:color="auto"/>
              <w:bottom w:val="single" w:sz="4" w:space="0" w:color="auto"/>
              <w:right w:val="single" w:sz="4" w:space="0" w:color="auto"/>
            </w:tcBorders>
            <w:shd w:val="clear" w:color="auto" w:fill="E6E6E6"/>
          </w:tcPr>
          <w:p w14:paraId="381F53A8" w14:textId="77777777" w:rsidR="00A165AB" w:rsidRPr="000276EF" w:rsidRDefault="00A165AB" w:rsidP="00612832">
            <w:pPr>
              <w:spacing w:line="276" w:lineRule="auto"/>
              <w:rPr>
                <w:rFonts w:cs="Arial"/>
              </w:rPr>
            </w:pPr>
            <w:r w:rsidRPr="000276EF">
              <w:rPr>
                <w:rFonts w:cs="Arial"/>
              </w:rPr>
              <w:t>GP</w:t>
            </w:r>
          </w:p>
        </w:tc>
        <w:tc>
          <w:tcPr>
            <w:tcW w:w="5770" w:type="dxa"/>
            <w:tcBorders>
              <w:top w:val="single" w:sz="4" w:space="0" w:color="auto"/>
              <w:left w:val="single" w:sz="4" w:space="0" w:color="auto"/>
              <w:bottom w:val="single" w:sz="4" w:space="0" w:color="auto"/>
              <w:right w:val="single" w:sz="4" w:space="0" w:color="auto"/>
            </w:tcBorders>
            <w:shd w:val="clear" w:color="auto" w:fill="E6E6E6"/>
          </w:tcPr>
          <w:p w14:paraId="24D921BC" w14:textId="25052D4D" w:rsidR="00A165AB" w:rsidRPr="000276EF" w:rsidRDefault="00A165AB" w:rsidP="00612832">
            <w:pPr>
              <w:spacing w:line="276" w:lineRule="auto"/>
              <w:rPr>
                <w:rFonts w:cs="Arial"/>
              </w:rPr>
            </w:pPr>
            <w:r w:rsidRPr="000276EF">
              <w:rPr>
                <w:rFonts w:cs="Arial"/>
              </w:rPr>
              <w:t>General practitioner</w:t>
            </w:r>
          </w:p>
        </w:tc>
      </w:tr>
      <w:tr w:rsidR="00A165AB" w:rsidRPr="000276EF" w14:paraId="78AF30FA" w14:textId="77777777" w:rsidTr="002D1D1C">
        <w:trPr>
          <w:trHeight w:val="4"/>
        </w:trPr>
        <w:tc>
          <w:tcPr>
            <w:tcW w:w="2510" w:type="dxa"/>
            <w:tcBorders>
              <w:top w:val="single" w:sz="4" w:space="0" w:color="auto"/>
              <w:bottom w:val="single" w:sz="4" w:space="0" w:color="auto"/>
            </w:tcBorders>
          </w:tcPr>
          <w:p w14:paraId="670931AD" w14:textId="52A7A18A" w:rsidR="00A165AB" w:rsidRPr="000276EF" w:rsidRDefault="00A165AB" w:rsidP="00612832">
            <w:pPr>
              <w:spacing w:line="276" w:lineRule="auto"/>
              <w:rPr>
                <w:rFonts w:cs="Arial"/>
              </w:rPr>
            </w:pPr>
            <w:r w:rsidRPr="000276EF">
              <w:rPr>
                <w:rFonts w:cs="Arial"/>
              </w:rPr>
              <w:t>Hot zone</w:t>
            </w:r>
          </w:p>
        </w:tc>
        <w:tc>
          <w:tcPr>
            <w:tcW w:w="5770" w:type="dxa"/>
            <w:tcBorders>
              <w:top w:val="single" w:sz="4" w:space="0" w:color="auto"/>
              <w:bottom w:val="single" w:sz="4" w:space="0" w:color="auto"/>
            </w:tcBorders>
          </w:tcPr>
          <w:p w14:paraId="66C3981B" w14:textId="03ED03D0" w:rsidR="00A165AB" w:rsidRPr="000276EF" w:rsidRDefault="00A165AB" w:rsidP="00612832">
            <w:pPr>
              <w:spacing w:line="276" w:lineRule="auto"/>
              <w:rPr>
                <w:rFonts w:cs="Arial"/>
              </w:rPr>
            </w:pPr>
            <w:r w:rsidRPr="000276EF">
              <w:rPr>
                <w:rFonts w:cs="Arial"/>
              </w:rPr>
              <w:t>A postcode where the average monthly temperature is above 30 degrees Celsius.</w:t>
            </w:r>
          </w:p>
        </w:tc>
      </w:tr>
      <w:tr w:rsidR="00A165AB" w:rsidRPr="000276EF" w14:paraId="0B7D543C" w14:textId="77777777" w:rsidTr="002D1D1C">
        <w:trPr>
          <w:cnfStyle w:val="000000100000" w:firstRow="0" w:lastRow="0" w:firstColumn="0" w:lastColumn="0" w:oddVBand="0" w:evenVBand="0" w:oddHBand="1" w:evenHBand="0" w:firstRowFirstColumn="0" w:firstRowLastColumn="0" w:lastRowFirstColumn="0" w:lastRowLastColumn="0"/>
          <w:trHeight w:val="4"/>
        </w:trPr>
        <w:tc>
          <w:tcPr>
            <w:tcW w:w="2510" w:type="dxa"/>
            <w:tcBorders>
              <w:top w:val="single" w:sz="4" w:space="0" w:color="auto"/>
              <w:left w:val="single" w:sz="4" w:space="0" w:color="auto"/>
              <w:bottom w:val="single" w:sz="4" w:space="0" w:color="auto"/>
              <w:right w:val="single" w:sz="4" w:space="0" w:color="auto"/>
            </w:tcBorders>
            <w:shd w:val="clear" w:color="auto" w:fill="E6E6E6"/>
          </w:tcPr>
          <w:p w14:paraId="73F6D99C" w14:textId="77777777" w:rsidR="00A165AB" w:rsidRPr="000276EF" w:rsidRDefault="00A165AB" w:rsidP="00612832">
            <w:pPr>
              <w:spacing w:line="276" w:lineRule="auto"/>
              <w:rPr>
                <w:rFonts w:cs="Arial"/>
              </w:rPr>
            </w:pPr>
            <w:r w:rsidRPr="000276EF">
              <w:rPr>
                <w:rFonts w:cs="Arial"/>
              </w:rPr>
              <w:t>iFOBT</w:t>
            </w:r>
          </w:p>
        </w:tc>
        <w:tc>
          <w:tcPr>
            <w:tcW w:w="5770" w:type="dxa"/>
            <w:tcBorders>
              <w:top w:val="single" w:sz="4" w:space="0" w:color="auto"/>
              <w:left w:val="single" w:sz="4" w:space="0" w:color="auto"/>
              <w:bottom w:val="single" w:sz="4" w:space="0" w:color="auto"/>
              <w:right w:val="single" w:sz="4" w:space="0" w:color="auto"/>
            </w:tcBorders>
            <w:shd w:val="clear" w:color="auto" w:fill="E6E6E6"/>
          </w:tcPr>
          <w:p w14:paraId="60071A00" w14:textId="4ACDCA29" w:rsidR="00A165AB" w:rsidRPr="000276EF" w:rsidRDefault="00A165AB" w:rsidP="00612832">
            <w:pPr>
              <w:spacing w:line="276" w:lineRule="auto"/>
              <w:rPr>
                <w:rFonts w:cs="Arial"/>
              </w:rPr>
            </w:pPr>
            <w:r w:rsidRPr="000276EF">
              <w:rPr>
                <w:rFonts w:cs="Arial"/>
              </w:rPr>
              <w:t>immunochemical faecal occult blood test</w:t>
            </w:r>
          </w:p>
        </w:tc>
      </w:tr>
      <w:tr w:rsidR="00A165AB" w:rsidRPr="000276EF" w14:paraId="7A77C582" w14:textId="77777777" w:rsidTr="002D1D1C">
        <w:trPr>
          <w:trHeight w:val="4"/>
        </w:trPr>
        <w:tc>
          <w:tcPr>
            <w:tcW w:w="2510" w:type="dxa"/>
            <w:tcBorders>
              <w:top w:val="single" w:sz="4" w:space="0" w:color="auto"/>
              <w:bottom w:val="single" w:sz="4" w:space="0" w:color="auto"/>
            </w:tcBorders>
          </w:tcPr>
          <w:p w14:paraId="62153A4B" w14:textId="77777777" w:rsidR="00A165AB" w:rsidRPr="000276EF" w:rsidRDefault="00A165AB" w:rsidP="00612832">
            <w:pPr>
              <w:spacing w:line="276" w:lineRule="auto"/>
              <w:rPr>
                <w:rFonts w:cs="Arial"/>
              </w:rPr>
            </w:pPr>
            <w:r w:rsidRPr="000276EF">
              <w:rPr>
                <w:rFonts w:cs="Arial"/>
              </w:rPr>
              <w:t>NBCSP</w:t>
            </w:r>
          </w:p>
        </w:tc>
        <w:tc>
          <w:tcPr>
            <w:tcW w:w="5770" w:type="dxa"/>
            <w:tcBorders>
              <w:top w:val="single" w:sz="4" w:space="0" w:color="auto"/>
              <w:bottom w:val="single" w:sz="4" w:space="0" w:color="auto"/>
            </w:tcBorders>
          </w:tcPr>
          <w:p w14:paraId="636A276F" w14:textId="77777777" w:rsidR="00A165AB" w:rsidRPr="000276EF" w:rsidRDefault="00A165AB" w:rsidP="00363F03">
            <w:pPr>
              <w:spacing w:line="276" w:lineRule="auto"/>
              <w:rPr>
                <w:rFonts w:cs="Arial"/>
              </w:rPr>
            </w:pPr>
            <w:r w:rsidRPr="000276EF">
              <w:rPr>
                <w:rFonts w:cs="Arial"/>
              </w:rPr>
              <w:t>National Bowel Cancer Screening Program</w:t>
            </w:r>
          </w:p>
        </w:tc>
      </w:tr>
      <w:tr w:rsidR="0050367C" w:rsidRPr="000276EF" w14:paraId="38A690DC" w14:textId="77777777" w:rsidTr="008B0B87">
        <w:trPr>
          <w:cnfStyle w:val="000000100000" w:firstRow="0" w:lastRow="0" w:firstColumn="0" w:lastColumn="0" w:oddVBand="0" w:evenVBand="0" w:oddHBand="1" w:evenHBand="0" w:firstRowFirstColumn="0" w:firstRowLastColumn="0" w:lastRowFirstColumn="0" w:lastRowLastColumn="0"/>
          <w:trHeight w:val="4"/>
        </w:trPr>
        <w:tc>
          <w:tcPr>
            <w:tcW w:w="2510" w:type="dxa"/>
            <w:tcBorders>
              <w:top w:val="single" w:sz="4" w:space="0" w:color="auto"/>
              <w:bottom w:val="single" w:sz="4" w:space="0" w:color="auto"/>
            </w:tcBorders>
          </w:tcPr>
          <w:p w14:paraId="24C049E4" w14:textId="56E8D2EF" w:rsidR="0050367C" w:rsidRPr="000276EF" w:rsidRDefault="0050367C" w:rsidP="00612832">
            <w:pPr>
              <w:spacing w:line="276" w:lineRule="auto"/>
              <w:rPr>
                <w:rFonts w:cs="Arial"/>
              </w:rPr>
            </w:pPr>
            <w:r>
              <w:rPr>
                <w:rFonts w:cs="Arial"/>
              </w:rPr>
              <w:t>NCSR</w:t>
            </w:r>
          </w:p>
        </w:tc>
        <w:tc>
          <w:tcPr>
            <w:tcW w:w="5770" w:type="dxa"/>
            <w:tcBorders>
              <w:top w:val="single" w:sz="4" w:space="0" w:color="auto"/>
              <w:bottom w:val="single" w:sz="4" w:space="0" w:color="auto"/>
            </w:tcBorders>
          </w:tcPr>
          <w:p w14:paraId="7FDF6805" w14:textId="3C11010A" w:rsidR="0050367C" w:rsidRPr="000276EF" w:rsidRDefault="0050367C" w:rsidP="002D1D1C">
            <w:pPr>
              <w:rPr>
                <w:rFonts w:cs="Arial"/>
              </w:rPr>
            </w:pPr>
            <w:r>
              <w:rPr>
                <w:rFonts w:cs="Arial"/>
              </w:rPr>
              <w:t xml:space="preserve">National Cancer Screening Register </w:t>
            </w:r>
          </w:p>
        </w:tc>
      </w:tr>
      <w:tr w:rsidR="0050367C" w:rsidRPr="000276EF" w14:paraId="2C78116A" w14:textId="77777777" w:rsidTr="002D1D1C">
        <w:trPr>
          <w:trHeight w:val="4"/>
        </w:trPr>
        <w:tc>
          <w:tcPr>
            <w:tcW w:w="2510" w:type="dxa"/>
            <w:tcBorders>
              <w:top w:val="single" w:sz="4" w:space="0" w:color="auto"/>
              <w:left w:val="single" w:sz="4" w:space="0" w:color="auto"/>
              <w:bottom w:val="single" w:sz="4" w:space="0" w:color="auto"/>
              <w:right w:val="single" w:sz="4" w:space="0" w:color="auto"/>
            </w:tcBorders>
            <w:shd w:val="clear" w:color="auto" w:fill="E6E6E6"/>
          </w:tcPr>
          <w:p w14:paraId="5FE0F38D" w14:textId="77777777" w:rsidR="0050367C" w:rsidRPr="000276EF" w:rsidRDefault="0050367C" w:rsidP="00612832">
            <w:pPr>
              <w:spacing w:line="276" w:lineRule="auto"/>
              <w:rPr>
                <w:rFonts w:cs="Arial"/>
              </w:rPr>
            </w:pPr>
            <w:r w:rsidRPr="000276EF">
              <w:rPr>
                <w:rFonts w:cs="Arial"/>
              </w:rPr>
              <w:t>NHMRC</w:t>
            </w:r>
          </w:p>
        </w:tc>
        <w:tc>
          <w:tcPr>
            <w:tcW w:w="5770" w:type="dxa"/>
            <w:tcBorders>
              <w:top w:val="single" w:sz="4" w:space="0" w:color="auto"/>
              <w:left w:val="single" w:sz="4" w:space="0" w:color="auto"/>
              <w:bottom w:val="single" w:sz="4" w:space="0" w:color="auto"/>
              <w:right w:val="single" w:sz="4" w:space="0" w:color="auto"/>
            </w:tcBorders>
            <w:shd w:val="clear" w:color="auto" w:fill="E6E6E6"/>
          </w:tcPr>
          <w:p w14:paraId="53EC54A5" w14:textId="77777777" w:rsidR="0050367C" w:rsidRPr="000276EF" w:rsidRDefault="0050367C" w:rsidP="00363F03">
            <w:pPr>
              <w:spacing w:line="276" w:lineRule="auto"/>
              <w:rPr>
                <w:rFonts w:cs="Arial"/>
              </w:rPr>
            </w:pPr>
            <w:r w:rsidRPr="000276EF">
              <w:rPr>
                <w:rFonts w:cs="Arial"/>
              </w:rPr>
              <w:t>National Health and Medical Research Council</w:t>
            </w:r>
          </w:p>
        </w:tc>
      </w:tr>
      <w:tr w:rsidR="0050367C" w:rsidRPr="000276EF" w14:paraId="622A7789" w14:textId="77777777" w:rsidTr="002D1D1C">
        <w:trPr>
          <w:cnfStyle w:val="000000100000" w:firstRow="0" w:lastRow="0" w:firstColumn="0" w:lastColumn="0" w:oddVBand="0" w:evenVBand="0" w:oddHBand="1" w:evenHBand="0" w:firstRowFirstColumn="0" w:firstRowLastColumn="0" w:lastRowFirstColumn="0" w:lastRowLastColumn="0"/>
          <w:trHeight w:val="4"/>
        </w:trPr>
        <w:tc>
          <w:tcPr>
            <w:tcW w:w="2510" w:type="dxa"/>
            <w:tcBorders>
              <w:bottom w:val="single" w:sz="4" w:space="0" w:color="auto"/>
            </w:tcBorders>
          </w:tcPr>
          <w:p w14:paraId="2989AEB1" w14:textId="77777777" w:rsidR="0050367C" w:rsidRPr="000276EF" w:rsidRDefault="0050367C" w:rsidP="00612832">
            <w:pPr>
              <w:spacing w:line="276" w:lineRule="auto"/>
              <w:rPr>
                <w:rFonts w:cs="Arial"/>
              </w:rPr>
            </w:pPr>
            <w:r w:rsidRPr="000276EF">
              <w:rPr>
                <w:rFonts w:cs="Arial"/>
              </w:rPr>
              <w:t>Participant</w:t>
            </w:r>
          </w:p>
        </w:tc>
        <w:tc>
          <w:tcPr>
            <w:tcW w:w="5770" w:type="dxa"/>
            <w:tcBorders>
              <w:bottom w:val="single" w:sz="4" w:space="0" w:color="auto"/>
            </w:tcBorders>
          </w:tcPr>
          <w:p w14:paraId="21FF81FC" w14:textId="77777777" w:rsidR="0050367C" w:rsidRPr="000276EF" w:rsidRDefault="0050367C" w:rsidP="00612832">
            <w:pPr>
              <w:spacing w:line="276" w:lineRule="auto"/>
              <w:rPr>
                <w:rFonts w:cs="Arial"/>
              </w:rPr>
            </w:pPr>
            <w:r w:rsidRPr="000276EF">
              <w:rPr>
                <w:rFonts w:cs="Arial"/>
              </w:rPr>
              <w:t>An NBCSP invitee who returns a completed iFOBT for analysis</w:t>
            </w:r>
          </w:p>
        </w:tc>
      </w:tr>
      <w:tr w:rsidR="0050367C" w:rsidRPr="000276EF" w14:paraId="76E40FD3" w14:textId="77777777" w:rsidTr="002D1D1C">
        <w:trPr>
          <w:trHeight w:val="4"/>
        </w:trPr>
        <w:tc>
          <w:tcPr>
            <w:tcW w:w="2510" w:type="dxa"/>
            <w:tcBorders>
              <w:top w:val="single" w:sz="4" w:space="0" w:color="auto"/>
              <w:left w:val="single" w:sz="4" w:space="0" w:color="auto"/>
              <w:bottom w:val="single" w:sz="4" w:space="0" w:color="auto"/>
              <w:right w:val="single" w:sz="4" w:space="0" w:color="auto"/>
            </w:tcBorders>
            <w:shd w:val="clear" w:color="auto" w:fill="E6E6E6"/>
          </w:tcPr>
          <w:p w14:paraId="1238BE8E" w14:textId="77777777" w:rsidR="0050367C" w:rsidRPr="000276EF" w:rsidRDefault="0050367C" w:rsidP="00612832">
            <w:pPr>
              <w:spacing w:line="276" w:lineRule="auto"/>
              <w:rPr>
                <w:rFonts w:cs="Arial"/>
              </w:rPr>
            </w:pPr>
            <w:r w:rsidRPr="000276EF">
              <w:rPr>
                <w:rFonts w:cs="Arial"/>
              </w:rPr>
              <w:t>Participant Details Form</w:t>
            </w:r>
          </w:p>
        </w:tc>
        <w:tc>
          <w:tcPr>
            <w:tcW w:w="5770" w:type="dxa"/>
            <w:tcBorders>
              <w:top w:val="single" w:sz="4" w:space="0" w:color="auto"/>
              <w:left w:val="single" w:sz="4" w:space="0" w:color="auto"/>
              <w:bottom w:val="single" w:sz="4" w:space="0" w:color="auto"/>
              <w:right w:val="single" w:sz="4" w:space="0" w:color="auto"/>
            </w:tcBorders>
            <w:shd w:val="clear" w:color="auto" w:fill="E6E6E6"/>
          </w:tcPr>
          <w:p w14:paraId="25F303C3" w14:textId="53D1539F" w:rsidR="0050367C" w:rsidRPr="000276EF" w:rsidRDefault="0050367C" w:rsidP="00363F03">
            <w:pPr>
              <w:spacing w:line="276" w:lineRule="auto"/>
              <w:rPr>
                <w:rFonts w:cs="Arial"/>
              </w:rPr>
            </w:pPr>
            <w:r w:rsidRPr="000276EF">
              <w:rPr>
                <w:rFonts w:cs="Arial"/>
              </w:rPr>
              <w:t>A form sent with the iFOBT kit to be completed by the participant and returned with the completed kit to the pathology laboratory. The form collects information such as Indigenous status, disability, language spoken at home and GP information.</w:t>
            </w:r>
          </w:p>
        </w:tc>
      </w:tr>
      <w:tr w:rsidR="0050367C" w:rsidRPr="000276EF" w14:paraId="79C6C5E9" w14:textId="77777777" w:rsidTr="002D1D1C">
        <w:trPr>
          <w:cnfStyle w:val="000000100000" w:firstRow="0" w:lastRow="0" w:firstColumn="0" w:lastColumn="0" w:oddVBand="0" w:evenVBand="0" w:oddHBand="1" w:evenHBand="0" w:firstRowFirstColumn="0" w:firstRowLastColumn="0" w:lastRowFirstColumn="0" w:lastRowLastColumn="0"/>
          <w:trHeight w:val="4"/>
        </w:trPr>
        <w:tc>
          <w:tcPr>
            <w:tcW w:w="2510" w:type="dxa"/>
            <w:tcBorders>
              <w:top w:val="single" w:sz="4" w:space="0" w:color="auto"/>
            </w:tcBorders>
          </w:tcPr>
          <w:p w14:paraId="26401681" w14:textId="77777777" w:rsidR="0050367C" w:rsidRPr="000276EF" w:rsidRDefault="0050367C" w:rsidP="00612832">
            <w:pPr>
              <w:spacing w:line="276" w:lineRule="auto"/>
              <w:rPr>
                <w:rFonts w:cs="Arial"/>
              </w:rPr>
            </w:pPr>
            <w:r w:rsidRPr="000276EF">
              <w:rPr>
                <w:rFonts w:cs="Arial"/>
              </w:rPr>
              <w:t>PDAG</w:t>
            </w:r>
          </w:p>
        </w:tc>
        <w:tc>
          <w:tcPr>
            <w:tcW w:w="5770" w:type="dxa"/>
            <w:tcBorders>
              <w:top w:val="single" w:sz="4" w:space="0" w:color="auto"/>
            </w:tcBorders>
          </w:tcPr>
          <w:p w14:paraId="03AC084B" w14:textId="77777777" w:rsidR="0050367C" w:rsidRPr="000276EF" w:rsidRDefault="0050367C" w:rsidP="00363F03">
            <w:pPr>
              <w:spacing w:line="276" w:lineRule="auto"/>
              <w:rPr>
                <w:rFonts w:cs="Arial"/>
              </w:rPr>
            </w:pPr>
            <w:r w:rsidRPr="000276EF">
              <w:rPr>
                <w:rFonts w:cs="Arial"/>
              </w:rPr>
              <w:t>National Bowel Cancer Screening Program Delivery Advisory Group</w:t>
            </w:r>
          </w:p>
        </w:tc>
      </w:tr>
      <w:tr w:rsidR="0050367C" w:rsidRPr="000276EF" w14:paraId="210B3C31" w14:textId="77777777" w:rsidTr="002D1D1C">
        <w:trPr>
          <w:trHeight w:val="4"/>
        </w:trPr>
        <w:tc>
          <w:tcPr>
            <w:tcW w:w="2510" w:type="dxa"/>
            <w:shd w:val="clear" w:color="auto" w:fill="E6E6E6"/>
          </w:tcPr>
          <w:p w14:paraId="59A38357" w14:textId="77777777" w:rsidR="0050367C" w:rsidRPr="000276EF" w:rsidRDefault="0050367C" w:rsidP="00612832">
            <w:pPr>
              <w:spacing w:after="160" w:line="276" w:lineRule="auto"/>
              <w:rPr>
                <w:rFonts w:cs="Arial"/>
              </w:rPr>
            </w:pPr>
            <w:r w:rsidRPr="000276EF">
              <w:rPr>
                <w:rFonts w:cs="Arial"/>
              </w:rPr>
              <w:t>PFUF</w:t>
            </w:r>
          </w:p>
        </w:tc>
        <w:tc>
          <w:tcPr>
            <w:tcW w:w="5770" w:type="dxa"/>
            <w:shd w:val="clear" w:color="auto" w:fill="E6E6E6"/>
          </w:tcPr>
          <w:p w14:paraId="70F278A5" w14:textId="5B9D2747" w:rsidR="0050367C" w:rsidRPr="002D1D1C" w:rsidRDefault="0050367C" w:rsidP="00363F03">
            <w:pPr>
              <w:spacing w:after="160" w:line="276" w:lineRule="auto"/>
              <w:rPr>
                <w:rFonts w:cs="Arial"/>
              </w:rPr>
            </w:pPr>
            <w:r w:rsidRPr="000276EF">
              <w:rPr>
                <w:rFonts w:cs="Arial"/>
              </w:rPr>
              <w:t>Participant Follow-up Function</w:t>
            </w:r>
          </w:p>
        </w:tc>
      </w:tr>
      <w:tr w:rsidR="0050367C" w:rsidRPr="000276EF" w14:paraId="5A46C6B1" w14:textId="77777777" w:rsidTr="002D1D1C">
        <w:trPr>
          <w:cnfStyle w:val="000000100000" w:firstRow="0" w:lastRow="0" w:firstColumn="0" w:lastColumn="0" w:oddVBand="0" w:evenVBand="0" w:oddHBand="1" w:evenHBand="0" w:firstRowFirstColumn="0" w:firstRowLastColumn="0" w:lastRowFirstColumn="0" w:lastRowLastColumn="0"/>
          <w:trHeight w:val="4"/>
        </w:trPr>
        <w:tc>
          <w:tcPr>
            <w:tcW w:w="2510" w:type="dxa"/>
          </w:tcPr>
          <w:p w14:paraId="4710ED28" w14:textId="77777777" w:rsidR="0050367C" w:rsidRPr="000276EF" w:rsidRDefault="0050367C" w:rsidP="00AF189D">
            <w:pPr>
              <w:spacing w:line="276" w:lineRule="auto"/>
              <w:rPr>
                <w:rFonts w:cs="Arial"/>
              </w:rPr>
            </w:pPr>
            <w:r w:rsidRPr="000276EF">
              <w:rPr>
                <w:rFonts w:cs="Arial"/>
              </w:rPr>
              <w:t>PI</w:t>
            </w:r>
          </w:p>
        </w:tc>
        <w:tc>
          <w:tcPr>
            <w:tcW w:w="5770" w:type="dxa"/>
          </w:tcPr>
          <w:p w14:paraId="6F66EAB3" w14:textId="2081E2FD" w:rsidR="0050367C" w:rsidRPr="000276EF" w:rsidRDefault="0050367C" w:rsidP="00AF189D">
            <w:pPr>
              <w:spacing w:line="276" w:lineRule="auto"/>
              <w:rPr>
                <w:rFonts w:cs="Arial"/>
              </w:rPr>
            </w:pPr>
            <w:r w:rsidRPr="000276EF">
              <w:rPr>
                <w:rFonts w:cs="Arial"/>
              </w:rPr>
              <w:t>Performance indicator</w:t>
            </w:r>
          </w:p>
        </w:tc>
      </w:tr>
      <w:tr w:rsidR="0050367C" w:rsidRPr="000276EF" w14:paraId="1E3C3B7C" w14:textId="77777777" w:rsidTr="002D1D1C">
        <w:trPr>
          <w:trHeight w:val="4"/>
        </w:trPr>
        <w:tc>
          <w:tcPr>
            <w:tcW w:w="2510" w:type="dxa"/>
            <w:shd w:val="clear" w:color="auto" w:fill="E6E6E6"/>
          </w:tcPr>
          <w:p w14:paraId="68416344" w14:textId="77777777" w:rsidR="0050367C" w:rsidRPr="000276EF" w:rsidRDefault="0050367C" w:rsidP="00612832">
            <w:pPr>
              <w:spacing w:line="276" w:lineRule="auto"/>
              <w:rPr>
                <w:rFonts w:cs="Arial"/>
              </w:rPr>
            </w:pPr>
            <w:r w:rsidRPr="000276EF">
              <w:rPr>
                <w:rFonts w:cs="Arial"/>
              </w:rPr>
              <w:t>Positive colonoscopy</w:t>
            </w:r>
          </w:p>
        </w:tc>
        <w:tc>
          <w:tcPr>
            <w:tcW w:w="5770" w:type="dxa"/>
            <w:shd w:val="clear" w:color="auto" w:fill="E6E6E6"/>
          </w:tcPr>
          <w:p w14:paraId="6238204E" w14:textId="26A46D2F" w:rsidR="0050367C" w:rsidRPr="000276EF" w:rsidRDefault="0050367C" w:rsidP="001A7B0B">
            <w:pPr>
              <w:spacing w:line="276" w:lineRule="auto"/>
              <w:rPr>
                <w:rFonts w:cs="Arial"/>
              </w:rPr>
            </w:pPr>
            <w:r w:rsidRPr="000276EF">
              <w:rPr>
                <w:rFonts w:cs="Arial"/>
              </w:rPr>
              <w:t>A colonoscopy that has detected tubular adenoma, tubulovillous adenoma, villous adenoma, sessile serrated adenoma, traditional serrated adenoma, adenoma, carcinoma or polyps &gt;=</w:t>
            </w:r>
            <w:r>
              <w:rPr>
                <w:rFonts w:cs="Arial"/>
              </w:rPr>
              <w:t> </w:t>
            </w:r>
            <w:r w:rsidRPr="007F5170">
              <w:rPr>
                <w:rFonts w:cs="Arial"/>
              </w:rPr>
              <w:t>10</w:t>
            </w:r>
            <w:r>
              <w:rPr>
                <w:rFonts w:cs="Arial"/>
              </w:rPr>
              <w:t> </w:t>
            </w:r>
            <w:r w:rsidRPr="007F5170">
              <w:rPr>
                <w:rFonts w:cs="Arial"/>
              </w:rPr>
              <w:t>mm.</w:t>
            </w:r>
          </w:p>
        </w:tc>
      </w:tr>
      <w:tr w:rsidR="0050367C" w:rsidRPr="000276EF" w14:paraId="47409551" w14:textId="77777777" w:rsidTr="002D1D1C">
        <w:trPr>
          <w:cnfStyle w:val="000000100000" w:firstRow="0" w:lastRow="0" w:firstColumn="0" w:lastColumn="0" w:oddVBand="0" w:evenVBand="0" w:oddHBand="1" w:evenHBand="0" w:firstRowFirstColumn="0" w:firstRowLastColumn="0" w:lastRowFirstColumn="0" w:lastRowLastColumn="0"/>
          <w:trHeight w:val="4"/>
        </w:trPr>
        <w:tc>
          <w:tcPr>
            <w:tcW w:w="2510" w:type="dxa"/>
          </w:tcPr>
          <w:p w14:paraId="07C2D426" w14:textId="77777777" w:rsidR="0050367C" w:rsidRPr="000276EF" w:rsidRDefault="0050367C" w:rsidP="000C3690">
            <w:pPr>
              <w:spacing w:line="276" w:lineRule="auto"/>
              <w:rPr>
                <w:rFonts w:cs="Arial"/>
              </w:rPr>
            </w:pPr>
            <w:r w:rsidRPr="000276EF">
              <w:rPr>
                <w:rFonts w:cs="Arial"/>
              </w:rPr>
              <w:t>Program</w:t>
            </w:r>
          </w:p>
        </w:tc>
        <w:tc>
          <w:tcPr>
            <w:tcW w:w="5770" w:type="dxa"/>
          </w:tcPr>
          <w:p w14:paraId="58516FF3" w14:textId="77777777" w:rsidR="0050367C" w:rsidRPr="000276EF" w:rsidRDefault="0050367C" w:rsidP="000C3690">
            <w:pPr>
              <w:spacing w:line="276" w:lineRule="auto"/>
              <w:rPr>
                <w:rFonts w:cs="Arial"/>
              </w:rPr>
            </w:pPr>
            <w:r w:rsidRPr="000276EF">
              <w:rPr>
                <w:rFonts w:cs="Arial"/>
              </w:rPr>
              <w:t>National Bowel Cancer Screening Program</w:t>
            </w:r>
          </w:p>
        </w:tc>
      </w:tr>
      <w:tr w:rsidR="0050367C" w:rsidRPr="000276EF" w14:paraId="7C8E269D" w14:textId="77777777" w:rsidTr="002D1D1C">
        <w:trPr>
          <w:trHeight w:val="4"/>
        </w:trPr>
        <w:tc>
          <w:tcPr>
            <w:tcW w:w="2510" w:type="dxa"/>
          </w:tcPr>
          <w:p w14:paraId="6C888F55" w14:textId="0CFD5887" w:rsidR="0050367C" w:rsidRPr="000276EF" w:rsidRDefault="0050367C" w:rsidP="00ED2D92">
            <w:pPr>
              <w:spacing w:line="276" w:lineRule="auto"/>
              <w:rPr>
                <w:rFonts w:cs="Arial"/>
              </w:rPr>
            </w:pPr>
            <w:r w:rsidRPr="000276EF">
              <w:rPr>
                <w:rFonts w:cs="Arial"/>
              </w:rPr>
              <w:t>Quality enablers</w:t>
            </w:r>
          </w:p>
        </w:tc>
        <w:tc>
          <w:tcPr>
            <w:tcW w:w="5770" w:type="dxa"/>
          </w:tcPr>
          <w:p w14:paraId="4DEF9E06" w14:textId="6C38F452" w:rsidR="0050367C" w:rsidRPr="000276EF" w:rsidRDefault="0050367C" w:rsidP="001A7B0B">
            <w:pPr>
              <w:spacing w:line="276" w:lineRule="auto"/>
              <w:rPr>
                <w:rFonts w:cs="Arial"/>
              </w:rPr>
            </w:pPr>
            <w:r w:rsidRPr="000276EF">
              <w:rPr>
                <w:rFonts w:cs="Arial"/>
              </w:rPr>
              <w:t>‘Building blocks’ for the required quality across the NBCSP. The quality enablers specify the high-level responsibility assigned to parties involved with implementing elements of the NBCSP.</w:t>
            </w:r>
          </w:p>
        </w:tc>
      </w:tr>
      <w:tr w:rsidR="0050367C" w:rsidRPr="000276EF" w14:paraId="7F2F2322" w14:textId="77777777" w:rsidTr="002D1D1C">
        <w:trPr>
          <w:cnfStyle w:val="000000100000" w:firstRow="0" w:lastRow="0" w:firstColumn="0" w:lastColumn="0" w:oddVBand="0" w:evenVBand="0" w:oddHBand="1" w:evenHBand="0" w:firstRowFirstColumn="0" w:firstRowLastColumn="0" w:lastRowFirstColumn="0" w:lastRowLastColumn="0"/>
          <w:trHeight w:val="4"/>
        </w:trPr>
        <w:tc>
          <w:tcPr>
            <w:tcW w:w="2510" w:type="dxa"/>
            <w:shd w:val="clear" w:color="auto" w:fill="E6E6E6"/>
          </w:tcPr>
          <w:p w14:paraId="746C5E73" w14:textId="77777777" w:rsidR="0050367C" w:rsidRPr="000276EF" w:rsidRDefault="0050367C" w:rsidP="00ED2D92">
            <w:pPr>
              <w:spacing w:line="276" w:lineRule="auto"/>
              <w:rPr>
                <w:rFonts w:cs="Arial"/>
              </w:rPr>
            </w:pPr>
            <w:r w:rsidRPr="000276EF">
              <w:rPr>
                <w:rFonts w:cs="Arial"/>
              </w:rPr>
              <w:t>Register</w:t>
            </w:r>
          </w:p>
        </w:tc>
        <w:tc>
          <w:tcPr>
            <w:tcW w:w="5770" w:type="dxa"/>
            <w:shd w:val="clear" w:color="auto" w:fill="E6E6E6"/>
          </w:tcPr>
          <w:p w14:paraId="7C706712" w14:textId="6001E719" w:rsidR="0050367C" w:rsidRPr="000276EF" w:rsidDel="001A7B0B" w:rsidRDefault="0050367C" w:rsidP="001A7B0B">
            <w:pPr>
              <w:spacing w:line="276" w:lineRule="auto"/>
              <w:rPr>
                <w:rFonts w:cs="Arial"/>
              </w:rPr>
            </w:pPr>
            <w:r>
              <w:rPr>
                <w:rFonts w:cs="Arial"/>
              </w:rPr>
              <w:t xml:space="preserve"> The National Bowel Cancer Screening Program Register </w:t>
            </w:r>
          </w:p>
        </w:tc>
      </w:tr>
      <w:tr w:rsidR="0050367C" w:rsidRPr="000276EF" w14:paraId="68AF18AB" w14:textId="77777777" w:rsidTr="002D1D1C">
        <w:trPr>
          <w:trHeight w:val="4"/>
        </w:trPr>
        <w:tc>
          <w:tcPr>
            <w:tcW w:w="2510" w:type="dxa"/>
          </w:tcPr>
          <w:p w14:paraId="4E63CA75" w14:textId="440B86EB" w:rsidR="0050367C" w:rsidRPr="008B0B87" w:rsidRDefault="0050367C" w:rsidP="00E047A6">
            <w:pPr>
              <w:spacing w:line="276" w:lineRule="auto"/>
              <w:rPr>
                <w:rFonts w:cs="Arial"/>
                <w:highlight w:val="green"/>
              </w:rPr>
            </w:pPr>
            <w:bookmarkStart w:id="26" w:name="_Toc491269212"/>
            <w:r w:rsidRPr="007F5170">
              <w:rPr>
                <w:rFonts w:cs="Arial"/>
              </w:rPr>
              <w:t xml:space="preserve">Screening </w:t>
            </w:r>
            <w:r>
              <w:rPr>
                <w:rFonts w:cs="Arial"/>
              </w:rPr>
              <w:t>n</w:t>
            </w:r>
            <w:r w:rsidRPr="007F5170">
              <w:rPr>
                <w:rFonts w:cs="Arial"/>
              </w:rPr>
              <w:t>otice</w:t>
            </w:r>
            <w:bookmarkEnd w:id="26"/>
          </w:p>
        </w:tc>
        <w:tc>
          <w:tcPr>
            <w:tcW w:w="5770" w:type="dxa"/>
          </w:tcPr>
          <w:p w14:paraId="655AD520" w14:textId="3748DAD3" w:rsidR="0050367C" w:rsidRPr="000276EF" w:rsidRDefault="0050367C" w:rsidP="002E1BBE">
            <w:pPr>
              <w:spacing w:line="276" w:lineRule="auto"/>
              <w:rPr>
                <w:rFonts w:cs="Arial"/>
              </w:rPr>
            </w:pPr>
            <w:r w:rsidRPr="000276EF">
              <w:rPr>
                <w:rFonts w:cs="Arial"/>
              </w:rPr>
              <w:t>A letter sent to people in the eligible population inviting them to opt in to receive an iFOBT kit. This letter is sent to people who had a positive colonoscopy result at a previous screen or have a recent colonoscopy recorded in their Medicare records.</w:t>
            </w:r>
          </w:p>
        </w:tc>
      </w:tr>
      <w:tr w:rsidR="0050367C" w:rsidRPr="000276EF" w14:paraId="282A7533" w14:textId="77777777" w:rsidTr="002D1D1C">
        <w:trPr>
          <w:cnfStyle w:val="000000100000" w:firstRow="0" w:lastRow="0" w:firstColumn="0" w:lastColumn="0" w:oddVBand="0" w:evenVBand="0" w:oddHBand="1" w:evenHBand="0" w:firstRowFirstColumn="0" w:firstRowLastColumn="0" w:lastRowFirstColumn="0" w:lastRowLastColumn="0"/>
          <w:trHeight w:val="4"/>
        </w:trPr>
        <w:tc>
          <w:tcPr>
            <w:tcW w:w="2510" w:type="dxa"/>
            <w:shd w:val="clear" w:color="auto" w:fill="E6E6E6"/>
          </w:tcPr>
          <w:p w14:paraId="2052557A" w14:textId="00FF906C" w:rsidR="0050367C" w:rsidRPr="000276EF" w:rsidRDefault="0050367C" w:rsidP="00612832">
            <w:pPr>
              <w:spacing w:line="276" w:lineRule="auto"/>
              <w:rPr>
                <w:rFonts w:cs="Arial"/>
              </w:rPr>
            </w:pPr>
            <w:r w:rsidRPr="000276EF">
              <w:rPr>
                <w:rFonts w:cs="Arial"/>
              </w:rPr>
              <w:lastRenderedPageBreak/>
              <w:t>Screening pathway</w:t>
            </w:r>
          </w:p>
        </w:tc>
        <w:tc>
          <w:tcPr>
            <w:tcW w:w="5770" w:type="dxa"/>
            <w:shd w:val="clear" w:color="auto" w:fill="E6E6E6"/>
          </w:tcPr>
          <w:p w14:paraId="11A5FEBE" w14:textId="0A7B04F7" w:rsidR="0050367C" w:rsidRPr="000276EF" w:rsidRDefault="0050367C" w:rsidP="002E1BBE">
            <w:pPr>
              <w:spacing w:line="276" w:lineRule="auto"/>
              <w:rPr>
                <w:rFonts w:cs="Arial"/>
              </w:rPr>
            </w:pPr>
            <w:r w:rsidRPr="000276EF">
              <w:rPr>
                <w:rFonts w:cs="Arial"/>
              </w:rPr>
              <w:t>The series of steps an invitee would follow should they participate in the NBCSP, return a positive iFOBT result and undertake follow-up investigations via ‘usual care’. It specifies the decision points and health providers’ involvement along the way.</w:t>
            </w:r>
          </w:p>
        </w:tc>
      </w:tr>
      <w:tr w:rsidR="0050367C" w:rsidRPr="000276EF" w14:paraId="1EB0BF7A" w14:textId="77777777" w:rsidTr="002D1D1C">
        <w:trPr>
          <w:trHeight w:val="4"/>
        </w:trPr>
        <w:tc>
          <w:tcPr>
            <w:tcW w:w="2510" w:type="dxa"/>
          </w:tcPr>
          <w:p w14:paraId="7FDEE583" w14:textId="2C7A395F" w:rsidR="0050367C" w:rsidRPr="000276EF" w:rsidRDefault="0050367C" w:rsidP="00612832">
            <w:pPr>
              <w:spacing w:line="276" w:lineRule="auto"/>
              <w:rPr>
                <w:rFonts w:cs="Arial"/>
              </w:rPr>
            </w:pPr>
            <w:r w:rsidRPr="000276EF">
              <w:rPr>
                <w:rFonts w:cs="Arial"/>
              </w:rPr>
              <w:t>Usual care</w:t>
            </w:r>
          </w:p>
        </w:tc>
        <w:tc>
          <w:tcPr>
            <w:tcW w:w="5770" w:type="dxa"/>
          </w:tcPr>
          <w:p w14:paraId="2517D771" w14:textId="77777777" w:rsidR="0050367C" w:rsidRPr="000276EF" w:rsidRDefault="0050367C" w:rsidP="008B5A6B">
            <w:pPr>
              <w:spacing w:line="276" w:lineRule="auto"/>
              <w:rPr>
                <w:rFonts w:cs="Arial"/>
              </w:rPr>
            </w:pPr>
            <w:r w:rsidRPr="000276EF">
              <w:rPr>
                <w:rFonts w:cs="Arial"/>
              </w:rPr>
              <w:t>Health care provided through public and private providers (such as GPs and hospitals). It is generated by, but not specific to, the NBCSP.</w:t>
            </w:r>
          </w:p>
        </w:tc>
      </w:tr>
    </w:tbl>
    <w:p w14:paraId="7DAE7259" w14:textId="77777777" w:rsidR="00585B60" w:rsidRPr="000276EF" w:rsidRDefault="00585B60" w:rsidP="00585B60">
      <w:pPr>
        <w:rPr>
          <w:rFonts w:cs="Arial"/>
        </w:rPr>
      </w:pPr>
      <w:r w:rsidRPr="000276EF">
        <w:rPr>
          <w:rFonts w:cs="Arial"/>
        </w:rPr>
        <w:br w:type="page"/>
      </w:r>
    </w:p>
    <w:p w14:paraId="2865C807" w14:textId="77777777" w:rsidR="00633D95" w:rsidRPr="000276EF" w:rsidRDefault="00155BE3">
      <w:pPr>
        <w:pStyle w:val="Heading1"/>
        <w:rPr>
          <w:rFonts w:cs="Arial"/>
        </w:rPr>
      </w:pPr>
      <w:bookmarkStart w:id="27" w:name="_Toc452534924"/>
      <w:bookmarkStart w:id="28" w:name="_Toc452535237"/>
      <w:bookmarkStart w:id="29" w:name="_Toc452535785"/>
      <w:bookmarkStart w:id="30" w:name="_Toc491269213"/>
      <w:bookmarkStart w:id="31" w:name="_Toc391907127"/>
      <w:r w:rsidRPr="000276EF">
        <w:rPr>
          <w:rFonts w:cs="Arial"/>
        </w:rPr>
        <w:lastRenderedPageBreak/>
        <w:t>Introduction</w:t>
      </w:r>
      <w:bookmarkEnd w:id="27"/>
      <w:bookmarkEnd w:id="28"/>
      <w:bookmarkEnd w:id="29"/>
      <w:bookmarkEnd w:id="30"/>
    </w:p>
    <w:p w14:paraId="63B78C95" w14:textId="77777777" w:rsidR="007B5B6B" w:rsidRPr="000276EF" w:rsidRDefault="00AA25BC" w:rsidP="00633D95">
      <w:pPr>
        <w:pStyle w:val="Heading2"/>
        <w:rPr>
          <w:rFonts w:cs="Arial"/>
        </w:rPr>
      </w:pPr>
      <w:bookmarkStart w:id="32" w:name="_Toc452534925"/>
      <w:bookmarkStart w:id="33" w:name="_Toc452535238"/>
      <w:bookmarkStart w:id="34" w:name="_Toc452535786"/>
      <w:bookmarkStart w:id="35" w:name="_Toc491269214"/>
      <w:bookmarkEnd w:id="21"/>
      <w:bookmarkEnd w:id="31"/>
      <w:r w:rsidRPr="000276EF">
        <w:rPr>
          <w:rFonts w:cs="Arial"/>
        </w:rPr>
        <w:t>Purpose</w:t>
      </w:r>
      <w:bookmarkEnd w:id="32"/>
      <w:bookmarkEnd w:id="33"/>
      <w:bookmarkEnd w:id="34"/>
      <w:bookmarkEnd w:id="35"/>
    </w:p>
    <w:p w14:paraId="13991A61" w14:textId="7552E8B4" w:rsidR="00AA25BC" w:rsidRPr="000276EF" w:rsidRDefault="00AA25BC" w:rsidP="002D1D1C">
      <w:pPr>
        <w:rPr>
          <w:rFonts w:cs="Arial"/>
        </w:rPr>
      </w:pPr>
      <w:r w:rsidRPr="000276EF">
        <w:rPr>
          <w:rFonts w:cs="Arial"/>
        </w:rPr>
        <w:t xml:space="preserve">This document outlines </w:t>
      </w:r>
      <w:r w:rsidRPr="007F5170">
        <w:rPr>
          <w:rFonts w:cs="Arial"/>
        </w:rPr>
        <w:t>the Policy Framework</w:t>
      </w:r>
      <w:r w:rsidRPr="000276EF">
        <w:rPr>
          <w:rFonts w:cs="Arial"/>
        </w:rPr>
        <w:t xml:space="preserve"> for Phase </w:t>
      </w:r>
      <w:r w:rsidR="001675EF" w:rsidRPr="000276EF">
        <w:rPr>
          <w:rFonts w:cs="Arial"/>
        </w:rPr>
        <w:t>Four</w:t>
      </w:r>
      <w:r w:rsidR="00D009BF" w:rsidRPr="000276EF">
        <w:rPr>
          <w:rFonts w:cs="Arial"/>
        </w:rPr>
        <w:t xml:space="preserve"> </w:t>
      </w:r>
      <w:r w:rsidRPr="000276EF">
        <w:rPr>
          <w:rFonts w:cs="Arial"/>
        </w:rPr>
        <w:t>of the National Bowel Cancer Screening Program (the Program)</w:t>
      </w:r>
      <w:r w:rsidR="00D7301D" w:rsidRPr="000276EF">
        <w:rPr>
          <w:rFonts w:cs="Arial"/>
        </w:rPr>
        <w:t>,</w:t>
      </w:r>
      <w:r w:rsidRPr="000276EF">
        <w:rPr>
          <w:rFonts w:cs="Arial"/>
        </w:rPr>
        <w:t xml:space="preserve"> which covers the phased implementation of biennial screening from 2015 to 2020. This </w:t>
      </w:r>
      <w:r w:rsidR="00274EB2">
        <w:rPr>
          <w:rFonts w:cs="Arial"/>
        </w:rPr>
        <w:t xml:space="preserve">Policy </w:t>
      </w:r>
      <w:r w:rsidRPr="007F5170">
        <w:rPr>
          <w:rFonts w:cs="Arial"/>
        </w:rPr>
        <w:t>Framework</w:t>
      </w:r>
      <w:r w:rsidRPr="000276EF">
        <w:rPr>
          <w:rFonts w:cs="Arial"/>
        </w:rPr>
        <w:t xml:space="preserve"> </w:t>
      </w:r>
      <w:r w:rsidR="001926A3" w:rsidRPr="000276EF">
        <w:rPr>
          <w:rFonts w:cs="Arial"/>
        </w:rPr>
        <w:t>(2015</w:t>
      </w:r>
      <w:r w:rsidR="00D7301D" w:rsidRPr="000276EF">
        <w:rPr>
          <w:rFonts w:cs="Arial"/>
        </w:rPr>
        <w:t>–</w:t>
      </w:r>
      <w:r w:rsidR="001926A3" w:rsidRPr="000276EF">
        <w:rPr>
          <w:rFonts w:cs="Arial"/>
        </w:rPr>
        <w:t xml:space="preserve">2020) </w:t>
      </w:r>
      <w:r w:rsidRPr="000276EF">
        <w:rPr>
          <w:rFonts w:cs="Arial"/>
        </w:rPr>
        <w:t>supersedes the</w:t>
      </w:r>
      <w:r w:rsidR="001926A3" w:rsidRPr="000276EF">
        <w:rPr>
          <w:rFonts w:cs="Arial"/>
        </w:rPr>
        <w:t xml:space="preserve"> </w:t>
      </w:r>
      <w:r w:rsidRPr="000276EF">
        <w:rPr>
          <w:rFonts w:cs="Arial"/>
        </w:rPr>
        <w:t>Phase Three Policy Framework (2013</w:t>
      </w:r>
      <w:r w:rsidR="00D7301D" w:rsidRPr="000276EF">
        <w:rPr>
          <w:rFonts w:cs="Arial"/>
        </w:rPr>
        <w:t>–</w:t>
      </w:r>
      <w:r w:rsidRPr="000276EF">
        <w:rPr>
          <w:rFonts w:cs="Arial"/>
        </w:rPr>
        <w:t>2017) for the Program</w:t>
      </w:r>
      <w:r w:rsidR="00D7301D" w:rsidRPr="000276EF">
        <w:rPr>
          <w:rFonts w:cs="Arial"/>
        </w:rPr>
        <w:t>,</w:t>
      </w:r>
      <w:r w:rsidRPr="000276EF">
        <w:rPr>
          <w:rFonts w:cs="Arial"/>
        </w:rPr>
        <w:t xml:space="preserve"> due to </w:t>
      </w:r>
      <w:r w:rsidRPr="007F5170">
        <w:rPr>
          <w:rFonts w:cs="Arial"/>
        </w:rPr>
        <w:t xml:space="preserve">the </w:t>
      </w:r>
      <w:r w:rsidR="003D1956">
        <w:rPr>
          <w:rFonts w:cs="Arial"/>
        </w:rPr>
        <w:t xml:space="preserve">Australian </w:t>
      </w:r>
      <w:r w:rsidRPr="007F5170">
        <w:rPr>
          <w:rFonts w:cs="Arial"/>
        </w:rPr>
        <w:t>Government’s</w:t>
      </w:r>
      <w:r w:rsidRPr="000276EF">
        <w:rPr>
          <w:rFonts w:cs="Arial"/>
        </w:rPr>
        <w:t xml:space="preserve"> decision to accelerate the implementation of biennial screening from 2015.</w:t>
      </w:r>
    </w:p>
    <w:p w14:paraId="7395C471" w14:textId="35609E17" w:rsidR="00AA25BC" w:rsidRPr="000276EF" w:rsidRDefault="00AA25BC" w:rsidP="002D1D1C">
      <w:pPr>
        <w:rPr>
          <w:rFonts w:cs="Arial"/>
        </w:rPr>
      </w:pPr>
      <w:r w:rsidRPr="000276EF">
        <w:rPr>
          <w:rFonts w:cs="Arial"/>
        </w:rPr>
        <w:t>Th</w:t>
      </w:r>
      <w:r w:rsidR="00D7301D" w:rsidRPr="000276EF">
        <w:rPr>
          <w:rFonts w:cs="Arial"/>
        </w:rPr>
        <w:t>is</w:t>
      </w:r>
      <w:r w:rsidRPr="000276EF">
        <w:rPr>
          <w:rFonts w:cs="Arial"/>
        </w:rPr>
        <w:t xml:space="preserve"> document reflects the agreed understanding between the Australian Government and sta</w:t>
      </w:r>
      <w:r w:rsidR="00F36265" w:rsidRPr="000276EF">
        <w:rPr>
          <w:rFonts w:cs="Arial"/>
        </w:rPr>
        <w:t>te and territory governments of</w:t>
      </w:r>
      <w:r w:rsidRPr="000276EF">
        <w:rPr>
          <w:rFonts w:cs="Arial"/>
        </w:rPr>
        <w:t xml:space="preserve"> the</w:t>
      </w:r>
      <w:r w:rsidR="00F36265" w:rsidRPr="000276EF">
        <w:rPr>
          <w:rFonts w:cs="Arial"/>
        </w:rPr>
        <w:t xml:space="preserve"> high</w:t>
      </w:r>
      <w:r w:rsidR="00D7301D" w:rsidRPr="000276EF">
        <w:rPr>
          <w:rFonts w:cs="Arial"/>
        </w:rPr>
        <w:t>-</w:t>
      </w:r>
      <w:r w:rsidR="00F36265" w:rsidRPr="000276EF">
        <w:rPr>
          <w:rFonts w:cs="Arial"/>
        </w:rPr>
        <w:t>level policy parameters guiding the</w:t>
      </w:r>
      <w:r w:rsidRPr="000276EF">
        <w:rPr>
          <w:rFonts w:cs="Arial"/>
        </w:rPr>
        <w:t xml:space="preserve"> implementation of the Program in </w:t>
      </w:r>
      <w:r w:rsidR="007B5B93" w:rsidRPr="000276EF">
        <w:rPr>
          <w:rFonts w:cs="Arial"/>
        </w:rPr>
        <w:t>Phase Four</w:t>
      </w:r>
      <w:r w:rsidRPr="000276EF">
        <w:rPr>
          <w:rFonts w:cs="Arial"/>
        </w:rPr>
        <w:t>.</w:t>
      </w:r>
      <w:r w:rsidR="007116DB" w:rsidRPr="000276EF">
        <w:rPr>
          <w:rFonts w:cs="Arial"/>
        </w:rPr>
        <w:t xml:space="preserve"> </w:t>
      </w:r>
    </w:p>
    <w:p w14:paraId="539E0EA6" w14:textId="322451FB" w:rsidR="00AA25BC" w:rsidRPr="000276EF" w:rsidRDefault="00D7301D" w:rsidP="002D1D1C">
      <w:pPr>
        <w:rPr>
          <w:rFonts w:cs="Arial"/>
        </w:rPr>
      </w:pPr>
      <w:r w:rsidRPr="000276EF">
        <w:rPr>
          <w:rFonts w:cs="Arial"/>
        </w:rPr>
        <w:t>It</w:t>
      </w:r>
      <w:r w:rsidR="00BC0E8A" w:rsidRPr="000276EF">
        <w:rPr>
          <w:rFonts w:cs="Arial"/>
        </w:rPr>
        <w:t xml:space="preserve"> outlines</w:t>
      </w:r>
      <w:r w:rsidR="00AA25BC" w:rsidRPr="000276EF">
        <w:rPr>
          <w:rFonts w:cs="Arial"/>
        </w:rPr>
        <w:t xml:space="preserve"> the Program’s</w:t>
      </w:r>
      <w:r w:rsidR="00BC0E8A" w:rsidRPr="000276EF">
        <w:rPr>
          <w:rFonts w:cs="Arial"/>
        </w:rPr>
        <w:t xml:space="preserve"> goals and objectives</w:t>
      </w:r>
      <w:r w:rsidR="007116DB" w:rsidRPr="000276EF">
        <w:rPr>
          <w:rFonts w:cs="Arial"/>
        </w:rPr>
        <w:t>;</w:t>
      </w:r>
      <w:r w:rsidR="00BC0E8A" w:rsidRPr="000276EF">
        <w:rPr>
          <w:rFonts w:cs="Arial"/>
        </w:rPr>
        <w:t xml:space="preserve"> </w:t>
      </w:r>
      <w:r w:rsidR="00AA25BC" w:rsidRPr="000276EF">
        <w:rPr>
          <w:rFonts w:cs="Arial"/>
        </w:rPr>
        <w:t xml:space="preserve">key </w:t>
      </w:r>
      <w:r w:rsidR="004D3BEC" w:rsidRPr="000276EF">
        <w:rPr>
          <w:rFonts w:cs="Arial"/>
        </w:rPr>
        <w:t>program</w:t>
      </w:r>
      <w:r w:rsidR="00AA25BC" w:rsidRPr="000276EF">
        <w:rPr>
          <w:rFonts w:cs="Arial"/>
        </w:rPr>
        <w:t xml:space="preserve"> elements</w:t>
      </w:r>
      <w:r w:rsidR="007116DB" w:rsidRPr="000276EF">
        <w:rPr>
          <w:rFonts w:cs="Arial"/>
        </w:rPr>
        <w:t>;</w:t>
      </w:r>
      <w:r w:rsidR="00AA25BC" w:rsidRPr="000276EF">
        <w:rPr>
          <w:rFonts w:cs="Arial"/>
        </w:rPr>
        <w:t xml:space="preserve"> </w:t>
      </w:r>
      <w:r w:rsidR="00BC0E8A" w:rsidRPr="000276EF">
        <w:rPr>
          <w:rFonts w:cs="Arial"/>
        </w:rPr>
        <w:t>governance</w:t>
      </w:r>
      <w:r w:rsidR="007116DB" w:rsidRPr="000276EF">
        <w:rPr>
          <w:rFonts w:cs="Arial"/>
        </w:rPr>
        <w:t>,</w:t>
      </w:r>
      <w:r w:rsidR="00BC0E8A" w:rsidRPr="000276EF">
        <w:rPr>
          <w:rFonts w:cs="Arial"/>
        </w:rPr>
        <w:t xml:space="preserve"> including key</w:t>
      </w:r>
      <w:r w:rsidR="00AA25BC" w:rsidRPr="000276EF">
        <w:rPr>
          <w:rFonts w:cs="Arial"/>
        </w:rPr>
        <w:t xml:space="preserve"> roles and responsibilities</w:t>
      </w:r>
      <w:r w:rsidR="007116DB" w:rsidRPr="000276EF">
        <w:rPr>
          <w:rFonts w:cs="Arial"/>
        </w:rPr>
        <w:t>;</w:t>
      </w:r>
      <w:r w:rsidR="00815A17" w:rsidRPr="000276EF">
        <w:rPr>
          <w:rFonts w:cs="Arial"/>
        </w:rPr>
        <w:t xml:space="preserve"> and</w:t>
      </w:r>
      <w:r w:rsidR="00BC0E8A" w:rsidRPr="000276EF">
        <w:rPr>
          <w:rFonts w:cs="Arial"/>
        </w:rPr>
        <w:t xml:space="preserve"> </w:t>
      </w:r>
      <w:r w:rsidR="00D72396">
        <w:rPr>
          <w:rFonts w:cs="Arial"/>
        </w:rPr>
        <w:t>P</w:t>
      </w:r>
      <w:r w:rsidR="00BC0E8A" w:rsidRPr="000276EF">
        <w:rPr>
          <w:rFonts w:cs="Arial"/>
        </w:rPr>
        <w:t>rogram</w:t>
      </w:r>
      <w:r w:rsidR="00AA25BC" w:rsidRPr="000276EF">
        <w:rPr>
          <w:rFonts w:cs="Arial"/>
        </w:rPr>
        <w:t xml:space="preserve"> monitoring and evaluation </w:t>
      </w:r>
      <w:r w:rsidR="00815A17" w:rsidRPr="000276EF">
        <w:rPr>
          <w:rFonts w:cs="Arial"/>
        </w:rPr>
        <w:t>relevant to</w:t>
      </w:r>
      <w:r w:rsidR="00AA25BC" w:rsidRPr="000276EF">
        <w:rPr>
          <w:rFonts w:cs="Arial"/>
        </w:rPr>
        <w:t xml:space="preserve"> </w:t>
      </w:r>
      <w:r w:rsidR="007B5B93" w:rsidRPr="000276EF">
        <w:rPr>
          <w:rFonts w:cs="Arial"/>
        </w:rPr>
        <w:t>Phase Four</w:t>
      </w:r>
      <w:r w:rsidR="00AA25BC" w:rsidRPr="000276EF">
        <w:rPr>
          <w:rFonts w:cs="Arial"/>
        </w:rPr>
        <w:t>.</w:t>
      </w:r>
      <w:r w:rsidR="00BC0E8A" w:rsidRPr="000276EF">
        <w:rPr>
          <w:rFonts w:cs="Arial"/>
        </w:rPr>
        <w:t xml:space="preserve"> </w:t>
      </w:r>
      <w:r w:rsidR="007116DB" w:rsidRPr="000276EF">
        <w:rPr>
          <w:rFonts w:cs="Arial"/>
        </w:rPr>
        <w:t>It</w:t>
      </w:r>
      <w:r w:rsidR="00BC0E8A" w:rsidRPr="000276EF">
        <w:rPr>
          <w:rFonts w:cs="Arial"/>
        </w:rPr>
        <w:t xml:space="preserve"> also outlines the screening pathway and </w:t>
      </w:r>
      <w:r w:rsidR="00815A17" w:rsidRPr="000276EF">
        <w:rPr>
          <w:rFonts w:cs="Arial"/>
        </w:rPr>
        <w:t>its key components</w:t>
      </w:r>
      <w:r w:rsidR="00BC0E8A" w:rsidRPr="000276EF">
        <w:rPr>
          <w:rFonts w:cs="Arial"/>
        </w:rPr>
        <w:t xml:space="preserve">. </w:t>
      </w:r>
    </w:p>
    <w:p w14:paraId="71A4C9D9" w14:textId="6E18A38A" w:rsidR="00AA25BC" w:rsidRPr="000276EF" w:rsidRDefault="00AA25BC" w:rsidP="002D1D1C">
      <w:pPr>
        <w:rPr>
          <w:rFonts w:cs="Arial"/>
        </w:rPr>
      </w:pPr>
      <w:r w:rsidRPr="000276EF">
        <w:rPr>
          <w:rFonts w:cs="Arial"/>
        </w:rPr>
        <w:t xml:space="preserve">It is intended that the Policy Framework </w:t>
      </w:r>
      <w:r w:rsidR="007116DB" w:rsidRPr="000276EF">
        <w:rPr>
          <w:rFonts w:cs="Arial"/>
        </w:rPr>
        <w:t>be</w:t>
      </w:r>
      <w:r w:rsidRPr="000276EF">
        <w:rPr>
          <w:rFonts w:cs="Arial"/>
        </w:rPr>
        <w:t xml:space="preserve"> reviewed </w:t>
      </w:r>
      <w:r w:rsidR="001D7D4D" w:rsidRPr="000276EF">
        <w:rPr>
          <w:rFonts w:cs="Arial"/>
        </w:rPr>
        <w:t xml:space="preserve">in a planned </w:t>
      </w:r>
      <w:r w:rsidR="007B1521" w:rsidRPr="000276EF">
        <w:rPr>
          <w:rFonts w:cs="Arial"/>
        </w:rPr>
        <w:t>manner</w:t>
      </w:r>
      <w:r w:rsidR="001D7D4D" w:rsidRPr="000276EF">
        <w:rPr>
          <w:rFonts w:cs="Arial"/>
        </w:rPr>
        <w:t xml:space="preserve"> unless</w:t>
      </w:r>
      <w:r w:rsidR="007116DB" w:rsidRPr="000276EF">
        <w:rPr>
          <w:rFonts w:cs="Arial"/>
        </w:rPr>
        <w:t xml:space="preserve"> a review is</w:t>
      </w:r>
      <w:r w:rsidR="001D7D4D" w:rsidRPr="000276EF">
        <w:rPr>
          <w:rFonts w:cs="Arial"/>
        </w:rPr>
        <w:t xml:space="preserve"> required ahead of time</w:t>
      </w:r>
      <w:r w:rsidRPr="000276EF">
        <w:rPr>
          <w:rFonts w:cs="Arial"/>
        </w:rPr>
        <w:t>.</w:t>
      </w:r>
      <w:r w:rsidR="007116DB" w:rsidRPr="000276EF">
        <w:rPr>
          <w:rFonts w:cs="Arial"/>
        </w:rPr>
        <w:t xml:space="preserve"> </w:t>
      </w:r>
      <w:r w:rsidRPr="000276EF">
        <w:rPr>
          <w:rFonts w:cs="Arial"/>
        </w:rPr>
        <w:t xml:space="preserve">The process of </w:t>
      </w:r>
      <w:r w:rsidR="007D24AE" w:rsidRPr="000276EF">
        <w:rPr>
          <w:rFonts w:cs="Arial"/>
        </w:rPr>
        <w:t>planning the review schedule</w:t>
      </w:r>
      <w:r w:rsidRPr="000276EF">
        <w:rPr>
          <w:rFonts w:cs="Arial"/>
        </w:rPr>
        <w:t xml:space="preserve"> and agreeing changes to the Framework will be managed by the Australian Government Department of </w:t>
      </w:r>
      <w:r w:rsidRPr="007F5170">
        <w:rPr>
          <w:rFonts w:cs="Arial"/>
        </w:rPr>
        <w:t>Health (</w:t>
      </w:r>
      <w:r w:rsidR="009537AA" w:rsidRPr="007F5170">
        <w:rPr>
          <w:rFonts w:cs="Arial"/>
        </w:rPr>
        <w:t>Health</w:t>
      </w:r>
      <w:r w:rsidRPr="007F5170">
        <w:rPr>
          <w:rFonts w:cs="Arial"/>
        </w:rPr>
        <w:t>)</w:t>
      </w:r>
      <w:r w:rsidR="006416AE" w:rsidRPr="007F5170">
        <w:rPr>
          <w:rFonts w:cs="Arial"/>
        </w:rPr>
        <w:t>, with support from the Program Delivery Advisory Group</w:t>
      </w:r>
      <w:r w:rsidR="007116DB" w:rsidRPr="007F5170">
        <w:rPr>
          <w:rFonts w:cs="Arial"/>
        </w:rPr>
        <w:t xml:space="preserve"> (PDAG)</w:t>
      </w:r>
      <w:r w:rsidR="006416AE" w:rsidRPr="007F5170">
        <w:rPr>
          <w:rFonts w:cs="Arial"/>
        </w:rPr>
        <w:t xml:space="preserve"> and the Clinical Advisory Group</w:t>
      </w:r>
      <w:r w:rsidR="007116DB" w:rsidRPr="007F5170">
        <w:rPr>
          <w:rFonts w:cs="Arial"/>
        </w:rPr>
        <w:t xml:space="preserve"> (CAG)</w:t>
      </w:r>
      <w:r w:rsidR="001D7D4D" w:rsidRPr="007F5170">
        <w:rPr>
          <w:rFonts w:cs="Arial"/>
        </w:rPr>
        <w:t xml:space="preserve">. Endorsement of significant updates to the </w:t>
      </w:r>
      <w:r w:rsidR="007116DB" w:rsidRPr="007F5170">
        <w:rPr>
          <w:rFonts w:cs="Arial"/>
        </w:rPr>
        <w:t>F</w:t>
      </w:r>
      <w:r w:rsidR="001D7D4D" w:rsidRPr="007F5170">
        <w:rPr>
          <w:rFonts w:cs="Arial"/>
        </w:rPr>
        <w:t>ramework will be sought</w:t>
      </w:r>
      <w:r w:rsidR="006416AE" w:rsidRPr="007F5170">
        <w:rPr>
          <w:rFonts w:cs="Arial"/>
        </w:rPr>
        <w:t xml:space="preserve"> </w:t>
      </w:r>
      <w:r w:rsidRPr="007F5170">
        <w:rPr>
          <w:rFonts w:cs="Arial"/>
        </w:rPr>
        <w:t>through the Standing Committee on Screening</w:t>
      </w:r>
      <w:r w:rsidR="007116DB" w:rsidRPr="007F5170">
        <w:rPr>
          <w:rFonts w:cs="Arial"/>
        </w:rPr>
        <w:t xml:space="preserve"> (SCoS)</w:t>
      </w:r>
      <w:r w:rsidRPr="007F5170">
        <w:rPr>
          <w:rFonts w:cs="Arial"/>
        </w:rPr>
        <w:t xml:space="preserve"> of the </w:t>
      </w:r>
      <w:r w:rsidRPr="007F5170">
        <w:rPr>
          <w:rFonts w:cs="Arial"/>
          <w:iCs/>
        </w:rPr>
        <w:t>Community Care and Population Health Principal Committee</w:t>
      </w:r>
      <w:r w:rsidR="007116DB" w:rsidRPr="007F5170">
        <w:rPr>
          <w:rFonts w:cs="Arial"/>
          <w:iCs/>
        </w:rPr>
        <w:t xml:space="preserve"> (CCPHPC)</w:t>
      </w:r>
      <w:r w:rsidRPr="007F5170">
        <w:rPr>
          <w:rFonts w:cs="Arial"/>
          <w:iCs/>
        </w:rPr>
        <w:t xml:space="preserve"> of the Australian Health Ministers’ Advisory Council (AHMAC)</w:t>
      </w:r>
      <w:r w:rsidRPr="007F5170">
        <w:rPr>
          <w:rFonts w:cs="Arial"/>
        </w:rPr>
        <w:t>.</w:t>
      </w:r>
      <w:r w:rsidR="007116DB" w:rsidRPr="000276EF">
        <w:rPr>
          <w:rFonts w:cs="Arial"/>
        </w:rPr>
        <w:t xml:space="preserve"> </w:t>
      </w:r>
    </w:p>
    <w:p w14:paraId="59E077FA" w14:textId="77777777" w:rsidR="00AA25BC" w:rsidRPr="000276EF" w:rsidRDefault="00AA25BC" w:rsidP="00AA25BC">
      <w:pPr>
        <w:pStyle w:val="Heading2"/>
        <w:rPr>
          <w:rFonts w:cs="Arial"/>
        </w:rPr>
      </w:pPr>
      <w:bookmarkStart w:id="36" w:name="_Toc452534926"/>
      <w:bookmarkStart w:id="37" w:name="_Toc452535239"/>
      <w:bookmarkStart w:id="38" w:name="_Toc452535787"/>
      <w:bookmarkStart w:id="39" w:name="_Toc491269215"/>
      <w:r w:rsidRPr="000276EF">
        <w:rPr>
          <w:rFonts w:cs="Arial"/>
        </w:rPr>
        <w:t>Introduction</w:t>
      </w:r>
      <w:bookmarkEnd w:id="36"/>
      <w:bookmarkEnd w:id="37"/>
      <w:bookmarkEnd w:id="38"/>
      <w:bookmarkEnd w:id="39"/>
      <w:r w:rsidRPr="000276EF">
        <w:rPr>
          <w:rFonts w:cs="Arial"/>
        </w:rPr>
        <w:t xml:space="preserve"> </w:t>
      </w:r>
    </w:p>
    <w:p w14:paraId="13678C43" w14:textId="0FAB7221" w:rsidR="00AA25BC" w:rsidRPr="000276EF" w:rsidRDefault="00AA25BC" w:rsidP="002D1D1C">
      <w:pPr>
        <w:rPr>
          <w:rFonts w:cs="Arial"/>
        </w:rPr>
      </w:pPr>
      <w:r w:rsidRPr="000276EF">
        <w:rPr>
          <w:rFonts w:cs="Arial"/>
        </w:rPr>
        <w:t xml:space="preserve">In Australia the incidence of bowel cancer has been increasing each year since 1982. The risk of being diagnosed with bowel cancer </w:t>
      </w:r>
      <w:r w:rsidR="00CD6886" w:rsidRPr="000276EF">
        <w:rPr>
          <w:rFonts w:cs="Arial"/>
        </w:rPr>
        <w:t>by the age of 85 was one in 11</w:t>
      </w:r>
      <w:r w:rsidR="00E33EB1" w:rsidRPr="000276EF">
        <w:rPr>
          <w:rFonts w:cs="Arial"/>
        </w:rPr>
        <w:t xml:space="preserve"> for males and one</w:t>
      </w:r>
      <w:r w:rsidR="00CD6886" w:rsidRPr="000276EF">
        <w:rPr>
          <w:rFonts w:cs="Arial"/>
        </w:rPr>
        <w:t xml:space="preserve"> in 15 for females in 2012</w:t>
      </w:r>
      <w:r w:rsidRPr="000276EF">
        <w:rPr>
          <w:rFonts w:cs="Arial"/>
        </w:rPr>
        <w:t>, with the risk rising sharply and progressively from the age of 50 years</w:t>
      </w:r>
      <w:r w:rsidR="00803E9B" w:rsidRPr="000276EF">
        <w:rPr>
          <w:rFonts w:cs="Arial"/>
        </w:rPr>
        <w:t>.</w:t>
      </w:r>
      <w:r w:rsidRPr="000276EF">
        <w:rPr>
          <w:rFonts w:cs="Arial"/>
          <w:vertAlign w:val="superscript"/>
        </w:rPr>
        <w:t>1</w:t>
      </w:r>
      <w:r w:rsidRPr="000276EF">
        <w:rPr>
          <w:rFonts w:cs="Arial"/>
        </w:rPr>
        <w:t xml:space="preserve"> </w:t>
      </w:r>
      <w:r w:rsidR="00CD6886" w:rsidRPr="000276EF">
        <w:rPr>
          <w:rFonts w:cs="Arial"/>
        </w:rPr>
        <w:t>Bowel cancer accounts for almost</w:t>
      </w:r>
      <w:r w:rsidR="00980571" w:rsidRPr="000276EF">
        <w:rPr>
          <w:rFonts w:cs="Arial"/>
        </w:rPr>
        <w:t xml:space="preserve"> </w:t>
      </w:r>
      <w:r w:rsidR="00274EB2">
        <w:rPr>
          <w:rFonts w:cs="Arial"/>
        </w:rPr>
        <w:t>9 </w:t>
      </w:r>
      <w:r w:rsidR="002826BE" w:rsidRPr="007F5170">
        <w:rPr>
          <w:rFonts w:cs="Arial"/>
        </w:rPr>
        <w:t>per cent</w:t>
      </w:r>
      <w:r w:rsidRPr="000276EF">
        <w:rPr>
          <w:rFonts w:cs="Arial"/>
        </w:rPr>
        <w:t xml:space="preserve"> of all deaths from invasive cancers in Australia, making it the second most common cause of cancer-related death after lung cancer</w:t>
      </w:r>
      <w:r w:rsidR="00803E9B" w:rsidRPr="000276EF">
        <w:rPr>
          <w:rFonts w:cs="Arial"/>
        </w:rPr>
        <w:t>.</w:t>
      </w:r>
      <w:r w:rsidRPr="000276EF">
        <w:rPr>
          <w:rFonts w:cs="Arial"/>
          <w:vertAlign w:val="superscript"/>
        </w:rPr>
        <w:t>2, 3</w:t>
      </w:r>
      <w:r w:rsidRPr="000276EF">
        <w:rPr>
          <w:rFonts w:cs="Arial"/>
        </w:rPr>
        <w:t xml:space="preserve"> </w:t>
      </w:r>
    </w:p>
    <w:p w14:paraId="067CA309" w14:textId="3F460533" w:rsidR="00AA25BC" w:rsidRPr="000276EF" w:rsidRDefault="00AA25BC" w:rsidP="002D1D1C">
      <w:pPr>
        <w:rPr>
          <w:rFonts w:cs="Arial"/>
        </w:rPr>
      </w:pPr>
      <w:r w:rsidRPr="000276EF">
        <w:rPr>
          <w:rFonts w:cs="Arial"/>
        </w:rPr>
        <w:t>Randomised controlled trials have clearly established that screening asymptomatic populations for bowel cancer reduces mortality from the disease through early detection</w:t>
      </w:r>
      <w:r w:rsidRPr="000276EF">
        <w:rPr>
          <w:rFonts w:cs="Arial"/>
          <w:bCs/>
        </w:rPr>
        <w:t>.</w:t>
      </w:r>
      <w:r w:rsidR="00BE5AEC" w:rsidRPr="000276EF">
        <w:rPr>
          <w:rFonts w:cs="Arial"/>
          <w:bCs/>
        </w:rPr>
        <w:t xml:space="preserve"> </w:t>
      </w:r>
      <w:r w:rsidRPr="000276EF">
        <w:rPr>
          <w:rFonts w:cs="Arial"/>
        </w:rPr>
        <w:t xml:space="preserve">Screening for bowel cancer has the potential not only to allow early diagnosis, thereby reducing mortality rates, but also to prevent the development of bowel cancer. Further details on the rationale and evidence for bowel cancer screening are at </w:t>
      </w:r>
      <w:r w:rsidRPr="000276EF">
        <w:rPr>
          <w:rFonts w:cs="Arial"/>
          <w:u w:val="single"/>
        </w:rPr>
        <w:t>Appendix 1</w:t>
      </w:r>
      <w:r w:rsidRPr="000276EF">
        <w:rPr>
          <w:rFonts w:cs="Arial"/>
        </w:rPr>
        <w:t>.</w:t>
      </w:r>
    </w:p>
    <w:p w14:paraId="768748B0" w14:textId="5FBBDBFD" w:rsidR="00AA25BC" w:rsidRPr="000276EF" w:rsidRDefault="00AA25BC" w:rsidP="002D1D1C">
      <w:pPr>
        <w:rPr>
          <w:rStyle w:val="Hyperlink"/>
          <w:rFonts w:cs="Arial"/>
          <w:color w:val="auto"/>
          <w:u w:val="none"/>
        </w:rPr>
      </w:pPr>
      <w:r w:rsidRPr="000276EF">
        <w:rPr>
          <w:rFonts w:cs="Arial"/>
        </w:rPr>
        <w:t xml:space="preserve">The National Bowel Cancer Screening Program </w:t>
      </w:r>
      <w:r w:rsidR="006416AE" w:rsidRPr="000276EF">
        <w:rPr>
          <w:rFonts w:cs="Arial"/>
        </w:rPr>
        <w:t>was</w:t>
      </w:r>
      <w:r w:rsidRPr="000276EF">
        <w:rPr>
          <w:rFonts w:cs="Arial"/>
        </w:rPr>
        <w:t xml:space="preserve"> implemented in 2006 by the Australian Government to address the ris</w:t>
      </w:r>
      <w:r w:rsidR="007116DB" w:rsidRPr="000276EF">
        <w:rPr>
          <w:rFonts w:cs="Arial"/>
        </w:rPr>
        <w:t>ing</w:t>
      </w:r>
      <w:r w:rsidRPr="000276EF">
        <w:rPr>
          <w:rFonts w:cs="Arial"/>
        </w:rPr>
        <w:t xml:space="preserve"> incidence</w:t>
      </w:r>
      <w:r w:rsidR="007116DB" w:rsidRPr="000276EF">
        <w:rPr>
          <w:rFonts w:cs="Arial"/>
        </w:rPr>
        <w:t xml:space="preserve"> of</w:t>
      </w:r>
      <w:r w:rsidRPr="000276EF">
        <w:rPr>
          <w:rFonts w:cs="Arial"/>
        </w:rPr>
        <w:t xml:space="preserve"> and mortality from bowel cancer.</w:t>
      </w:r>
      <w:r w:rsidR="007116DB" w:rsidRPr="000276EF">
        <w:rPr>
          <w:rFonts w:cs="Arial"/>
        </w:rPr>
        <w:t xml:space="preserve"> </w:t>
      </w:r>
      <w:r w:rsidRPr="000276EF">
        <w:rPr>
          <w:rFonts w:cs="Arial"/>
        </w:rPr>
        <w:t xml:space="preserve">A history of the Program and its development is at </w:t>
      </w:r>
      <w:r w:rsidRPr="000276EF">
        <w:rPr>
          <w:rFonts w:cs="Arial"/>
          <w:u w:val="single"/>
        </w:rPr>
        <w:t>Appendix 2</w:t>
      </w:r>
      <w:r w:rsidRPr="000276EF">
        <w:rPr>
          <w:rFonts w:cs="Arial"/>
        </w:rPr>
        <w:t>.</w:t>
      </w:r>
      <w:r w:rsidR="007116DB" w:rsidRPr="000276EF">
        <w:rPr>
          <w:rFonts w:cs="Arial"/>
        </w:rPr>
        <w:t xml:space="preserve"> </w:t>
      </w:r>
      <w:r w:rsidRPr="000276EF">
        <w:rPr>
          <w:rFonts w:cs="Arial"/>
        </w:rPr>
        <w:t xml:space="preserve">The Program is </w:t>
      </w:r>
      <w:r w:rsidR="00870753" w:rsidRPr="000276EF">
        <w:rPr>
          <w:rFonts w:cs="Arial"/>
        </w:rPr>
        <w:t xml:space="preserve">required to be </w:t>
      </w:r>
      <w:r w:rsidRPr="000276EF">
        <w:rPr>
          <w:rFonts w:cs="Arial"/>
        </w:rPr>
        <w:t>evidence</w:t>
      </w:r>
      <w:r w:rsidR="007116DB" w:rsidRPr="000276EF">
        <w:rPr>
          <w:rFonts w:cs="Arial"/>
        </w:rPr>
        <w:t xml:space="preserve"> </w:t>
      </w:r>
      <w:r w:rsidRPr="000276EF">
        <w:rPr>
          <w:rFonts w:cs="Arial"/>
        </w:rPr>
        <w:t>based and</w:t>
      </w:r>
      <w:r w:rsidR="00361389" w:rsidRPr="000276EF">
        <w:rPr>
          <w:rFonts w:cs="Arial"/>
        </w:rPr>
        <w:t xml:space="preserve"> aims to be</w:t>
      </w:r>
      <w:r w:rsidR="00870753" w:rsidRPr="000276EF">
        <w:rPr>
          <w:rFonts w:cs="Arial"/>
        </w:rPr>
        <w:t xml:space="preserve"> </w:t>
      </w:r>
      <w:r w:rsidRPr="000276EF">
        <w:rPr>
          <w:rFonts w:cs="Arial"/>
        </w:rPr>
        <w:t>consistent with the</w:t>
      </w:r>
      <w:r w:rsidRPr="002D1D1C">
        <w:rPr>
          <w:rFonts w:cs="Arial"/>
          <w:i/>
        </w:rPr>
        <w:t xml:space="preserve"> </w:t>
      </w:r>
      <w:hyperlink r:id="rId11" w:history="1">
        <w:r w:rsidRPr="002D1D1C">
          <w:rPr>
            <w:rStyle w:val="Hyperlink"/>
            <w:rFonts w:cs="Arial"/>
            <w:color w:val="auto"/>
          </w:rPr>
          <w:t>Australian Population Based Screening Framework (</w:t>
        </w:r>
        <w:r w:rsidR="00361389" w:rsidRPr="003A6762">
          <w:rPr>
            <w:rStyle w:val="Hyperlink"/>
            <w:rFonts w:cs="Arial"/>
            <w:color w:val="auto"/>
          </w:rPr>
          <w:t>2016</w:t>
        </w:r>
        <w:r w:rsidRPr="003A6762">
          <w:rPr>
            <w:rStyle w:val="Hyperlink"/>
            <w:rFonts w:cs="Arial"/>
            <w:color w:val="auto"/>
          </w:rPr>
          <w:t>)</w:t>
        </w:r>
      </w:hyperlink>
      <w:r w:rsidRPr="000276EF">
        <w:rPr>
          <w:rStyle w:val="Hyperlink"/>
          <w:rFonts w:cs="Arial"/>
          <w:color w:val="auto"/>
          <w:u w:val="none"/>
        </w:rPr>
        <w:t>.</w:t>
      </w:r>
      <w:r w:rsidR="007116DB" w:rsidRPr="000276EF">
        <w:rPr>
          <w:rStyle w:val="Hyperlink"/>
          <w:rFonts w:cs="Arial"/>
          <w:color w:val="auto"/>
          <w:u w:val="none"/>
        </w:rPr>
        <w:t xml:space="preserve"> </w:t>
      </w:r>
    </w:p>
    <w:p w14:paraId="3EFC7F86" w14:textId="05ECD409" w:rsidR="00D0607F" w:rsidRDefault="00AE4630" w:rsidP="007F5170">
      <w:pPr>
        <w:pStyle w:val="AIHWbodytext"/>
        <w:rPr>
          <w:rFonts w:cs="Arial"/>
        </w:rPr>
      </w:pPr>
      <w:r w:rsidRPr="000276EF">
        <w:rPr>
          <w:rFonts w:cs="Arial"/>
        </w:rPr>
        <w:t>T</w:t>
      </w:r>
      <w:r w:rsidR="00AA25BC" w:rsidRPr="000276EF">
        <w:rPr>
          <w:rFonts w:cs="Arial"/>
        </w:rPr>
        <w:t xml:space="preserve">he </w:t>
      </w:r>
      <w:r w:rsidR="004D3BEC" w:rsidRPr="000276EF">
        <w:rPr>
          <w:rFonts w:cs="Arial"/>
        </w:rPr>
        <w:t xml:space="preserve">phased </w:t>
      </w:r>
      <w:r w:rsidR="00AA25BC" w:rsidRPr="000276EF">
        <w:rPr>
          <w:rFonts w:cs="Arial"/>
        </w:rPr>
        <w:t>implementation of biennial screening for eligible people aged 50 to 74</w:t>
      </w:r>
      <w:r w:rsidR="001E26F8" w:rsidRPr="000276EF">
        <w:rPr>
          <w:rFonts w:cs="Arial"/>
        </w:rPr>
        <w:t> </w:t>
      </w:r>
      <w:r w:rsidR="00AA25BC" w:rsidRPr="000276EF">
        <w:rPr>
          <w:rFonts w:cs="Arial"/>
        </w:rPr>
        <w:t>years commence</w:t>
      </w:r>
      <w:r w:rsidR="009F5BF0" w:rsidRPr="000276EF">
        <w:rPr>
          <w:rFonts w:cs="Arial"/>
        </w:rPr>
        <w:t>d</w:t>
      </w:r>
      <w:r w:rsidRPr="000276EF">
        <w:rPr>
          <w:rFonts w:cs="Arial"/>
        </w:rPr>
        <w:t xml:space="preserve"> in Phase Three and</w:t>
      </w:r>
      <w:r w:rsidR="00DD146E" w:rsidRPr="000276EF">
        <w:rPr>
          <w:rFonts w:cs="Arial"/>
        </w:rPr>
        <w:t xml:space="preserve"> </w:t>
      </w:r>
      <w:r w:rsidR="009F5BF0" w:rsidRPr="000276EF">
        <w:rPr>
          <w:rFonts w:cs="Arial"/>
        </w:rPr>
        <w:t xml:space="preserve">will </w:t>
      </w:r>
      <w:r w:rsidR="00DD146E" w:rsidRPr="000276EF">
        <w:rPr>
          <w:rFonts w:cs="Arial"/>
        </w:rPr>
        <w:t>be completed</w:t>
      </w:r>
      <w:r w:rsidR="009F5BF0" w:rsidRPr="000276EF">
        <w:rPr>
          <w:rFonts w:cs="Arial"/>
        </w:rPr>
        <w:t xml:space="preserve"> by 2020</w:t>
      </w:r>
      <w:r w:rsidR="00F70806" w:rsidRPr="000276EF">
        <w:rPr>
          <w:rFonts w:cs="Arial"/>
        </w:rPr>
        <w:t xml:space="preserve"> through Phase Four</w:t>
      </w:r>
      <w:r w:rsidR="00AA25BC" w:rsidRPr="000276EF">
        <w:rPr>
          <w:rFonts w:cs="Arial"/>
        </w:rPr>
        <w:t xml:space="preserve">. This will bring the Program in line with recommendations of the </w:t>
      </w:r>
      <w:r w:rsidR="009537AA" w:rsidRPr="007F5170">
        <w:rPr>
          <w:rFonts w:cs="Arial"/>
        </w:rPr>
        <w:t>National Health and Medical Research Council</w:t>
      </w:r>
      <w:r w:rsidR="007F5170">
        <w:rPr>
          <w:rFonts w:cs="Arial"/>
        </w:rPr>
        <w:t>’s</w:t>
      </w:r>
      <w:r w:rsidR="009537AA" w:rsidRPr="007F5170">
        <w:rPr>
          <w:rFonts w:cs="Arial"/>
        </w:rPr>
        <w:t xml:space="preserve"> </w:t>
      </w:r>
      <w:r w:rsidR="00AA25BC" w:rsidRPr="007F5170">
        <w:rPr>
          <w:rFonts w:cs="Arial"/>
          <w:i/>
        </w:rPr>
        <w:t xml:space="preserve">Clinical </w:t>
      </w:r>
      <w:r w:rsidR="007F5170">
        <w:rPr>
          <w:rFonts w:cs="Arial"/>
          <w:i/>
        </w:rPr>
        <w:t>p</w:t>
      </w:r>
      <w:r w:rsidR="00A30665">
        <w:rPr>
          <w:rFonts w:cs="Arial"/>
          <w:i/>
        </w:rPr>
        <w:t xml:space="preserve">ractice </w:t>
      </w:r>
      <w:r w:rsidR="007F5170">
        <w:rPr>
          <w:rFonts w:cs="Arial"/>
          <w:i/>
        </w:rPr>
        <w:t>g</w:t>
      </w:r>
      <w:r w:rsidR="00AA25BC" w:rsidRPr="007F5170">
        <w:rPr>
          <w:rFonts w:cs="Arial"/>
          <w:i/>
        </w:rPr>
        <w:t xml:space="preserve">uidelines </w:t>
      </w:r>
      <w:r w:rsidR="00A30665">
        <w:rPr>
          <w:rFonts w:cs="Arial"/>
          <w:i/>
        </w:rPr>
        <w:t>for</w:t>
      </w:r>
      <w:r w:rsidR="00A30665" w:rsidRPr="007F5170">
        <w:rPr>
          <w:rFonts w:cs="Arial"/>
          <w:i/>
        </w:rPr>
        <w:t xml:space="preserve"> </w:t>
      </w:r>
      <w:r w:rsidR="00AA25BC" w:rsidRPr="007F5170">
        <w:rPr>
          <w:rFonts w:cs="Arial"/>
          <w:i/>
        </w:rPr>
        <w:t xml:space="preserve">the </w:t>
      </w:r>
      <w:r w:rsidR="007F5170">
        <w:rPr>
          <w:rFonts w:cs="Arial"/>
          <w:i/>
        </w:rPr>
        <w:t>p</w:t>
      </w:r>
      <w:r w:rsidR="00AA25BC" w:rsidRPr="007F5170">
        <w:rPr>
          <w:rFonts w:cs="Arial"/>
          <w:i/>
        </w:rPr>
        <w:t xml:space="preserve">revention, </w:t>
      </w:r>
      <w:r w:rsidR="007F5170">
        <w:rPr>
          <w:rFonts w:cs="Arial"/>
          <w:i/>
        </w:rPr>
        <w:t>e</w:t>
      </w:r>
      <w:r w:rsidR="00AA25BC" w:rsidRPr="007F5170">
        <w:rPr>
          <w:rFonts w:cs="Arial"/>
          <w:i/>
        </w:rPr>
        <w:t xml:space="preserve">arly </w:t>
      </w:r>
      <w:r w:rsidR="007F5170">
        <w:rPr>
          <w:rFonts w:cs="Arial"/>
          <w:i/>
        </w:rPr>
        <w:t>d</w:t>
      </w:r>
      <w:r w:rsidR="00AA25BC" w:rsidRPr="007F5170">
        <w:rPr>
          <w:rFonts w:cs="Arial"/>
          <w:i/>
        </w:rPr>
        <w:t xml:space="preserve">etection and </w:t>
      </w:r>
      <w:r w:rsidR="007F5170">
        <w:rPr>
          <w:rFonts w:cs="Arial"/>
          <w:i/>
        </w:rPr>
        <w:t>m</w:t>
      </w:r>
      <w:r w:rsidR="00AA25BC" w:rsidRPr="007F5170">
        <w:rPr>
          <w:rFonts w:cs="Arial"/>
          <w:i/>
        </w:rPr>
        <w:t xml:space="preserve">anagement of </w:t>
      </w:r>
      <w:r w:rsidR="007F5170">
        <w:rPr>
          <w:rFonts w:cs="Arial"/>
          <w:i/>
        </w:rPr>
        <w:t>c</w:t>
      </w:r>
      <w:r w:rsidR="00AA25BC" w:rsidRPr="007F5170">
        <w:rPr>
          <w:rFonts w:cs="Arial"/>
          <w:i/>
        </w:rPr>
        <w:t xml:space="preserve">olorectal </w:t>
      </w:r>
      <w:r w:rsidR="007F5170">
        <w:rPr>
          <w:rFonts w:cs="Arial"/>
          <w:i/>
        </w:rPr>
        <w:t>c</w:t>
      </w:r>
      <w:r w:rsidR="00AA25BC" w:rsidRPr="007F5170">
        <w:rPr>
          <w:rFonts w:cs="Arial"/>
          <w:i/>
        </w:rPr>
        <w:t>ancer</w:t>
      </w:r>
      <w:r w:rsidR="000D0AFD">
        <w:rPr>
          <w:rFonts w:cs="Arial"/>
          <w:i/>
        </w:rPr>
        <w:t xml:space="preserve"> (2017)</w:t>
      </w:r>
      <w:r w:rsidR="007F5170">
        <w:rPr>
          <w:rFonts w:cs="Arial"/>
        </w:rPr>
        <w:t>.</w:t>
      </w:r>
      <w:r w:rsidR="00AA25BC" w:rsidRPr="000276EF">
        <w:rPr>
          <w:rFonts w:cs="Arial"/>
        </w:rPr>
        <w:t xml:space="preserve"> </w:t>
      </w:r>
      <w:r w:rsidR="00673664" w:rsidRPr="000276EF">
        <w:rPr>
          <w:rFonts w:cs="Arial"/>
        </w:rPr>
        <w:t xml:space="preserve">The Program’s approach to invite eligible </w:t>
      </w:r>
      <w:r w:rsidRPr="000276EF">
        <w:rPr>
          <w:rFonts w:cs="Arial"/>
        </w:rPr>
        <w:t xml:space="preserve">people </w:t>
      </w:r>
      <w:r w:rsidR="00673664" w:rsidRPr="000276EF">
        <w:rPr>
          <w:rFonts w:cs="Arial"/>
        </w:rPr>
        <w:t>between 50 and 74</w:t>
      </w:r>
      <w:r w:rsidRPr="000276EF">
        <w:rPr>
          <w:rFonts w:cs="Arial"/>
        </w:rPr>
        <w:t> </w:t>
      </w:r>
      <w:r w:rsidR="00673664" w:rsidRPr="000276EF">
        <w:rPr>
          <w:rFonts w:cs="Arial"/>
        </w:rPr>
        <w:t xml:space="preserve">years of age to screen </w:t>
      </w:r>
      <w:r w:rsidR="004D40DF" w:rsidRPr="000276EF">
        <w:rPr>
          <w:rFonts w:cs="Arial"/>
        </w:rPr>
        <w:t>every two</w:t>
      </w:r>
      <w:r w:rsidRPr="000276EF">
        <w:rPr>
          <w:rFonts w:cs="Arial"/>
        </w:rPr>
        <w:t> </w:t>
      </w:r>
      <w:r w:rsidR="004D40DF" w:rsidRPr="000276EF">
        <w:rPr>
          <w:rFonts w:cs="Arial"/>
        </w:rPr>
        <w:t xml:space="preserve">years </w:t>
      </w:r>
      <w:r w:rsidR="00673664" w:rsidRPr="000276EF">
        <w:rPr>
          <w:rFonts w:cs="Arial"/>
        </w:rPr>
        <w:t>is consistent with other bowel cancer screening programs</w:t>
      </w:r>
      <w:r w:rsidRPr="000276EF">
        <w:rPr>
          <w:rFonts w:cs="Arial"/>
        </w:rPr>
        <w:t xml:space="preserve"> internationally</w:t>
      </w:r>
      <w:r w:rsidR="00673664" w:rsidRPr="000276EF">
        <w:rPr>
          <w:rFonts w:cs="Arial"/>
        </w:rPr>
        <w:t>. The upper age of 74</w:t>
      </w:r>
      <w:r w:rsidRPr="000276EF">
        <w:rPr>
          <w:rFonts w:cs="Arial"/>
        </w:rPr>
        <w:t> </w:t>
      </w:r>
      <w:r w:rsidR="00673664" w:rsidRPr="000276EF">
        <w:rPr>
          <w:rFonts w:cs="Arial"/>
        </w:rPr>
        <w:t xml:space="preserve">years is based on consideration of </w:t>
      </w:r>
      <w:r w:rsidRPr="000276EF">
        <w:rPr>
          <w:rFonts w:cs="Arial"/>
        </w:rPr>
        <w:t xml:space="preserve">the </w:t>
      </w:r>
      <w:r w:rsidR="00673664" w:rsidRPr="000276EF">
        <w:rPr>
          <w:rFonts w:cs="Arial"/>
        </w:rPr>
        <w:t>relative risk of bowel cancer in people over 74</w:t>
      </w:r>
      <w:r w:rsidRPr="000276EF">
        <w:rPr>
          <w:rFonts w:cs="Arial"/>
        </w:rPr>
        <w:t> </w:t>
      </w:r>
      <w:r w:rsidR="00673664" w:rsidRPr="000276EF">
        <w:rPr>
          <w:rFonts w:cs="Arial"/>
        </w:rPr>
        <w:t>years of age who are asymptomatic</w:t>
      </w:r>
      <w:r w:rsidRPr="000276EF">
        <w:rPr>
          <w:rFonts w:cs="Arial"/>
        </w:rPr>
        <w:t>;</w:t>
      </w:r>
      <w:r w:rsidR="00673664" w:rsidRPr="000276EF">
        <w:rPr>
          <w:rFonts w:cs="Arial"/>
        </w:rPr>
        <w:t xml:space="preserve"> the risk to these individuals who undertake screening, in particular from follow</w:t>
      </w:r>
      <w:r w:rsidRPr="000276EF">
        <w:rPr>
          <w:rFonts w:cs="Arial"/>
        </w:rPr>
        <w:t>-</w:t>
      </w:r>
      <w:r w:rsidR="00673664" w:rsidRPr="000276EF">
        <w:rPr>
          <w:rFonts w:cs="Arial"/>
        </w:rPr>
        <w:t>up diagnostic procedures (colonoscopy)</w:t>
      </w:r>
      <w:r w:rsidRPr="000276EF">
        <w:rPr>
          <w:rFonts w:cs="Arial"/>
        </w:rPr>
        <w:t>;</w:t>
      </w:r>
      <w:r w:rsidR="00673664" w:rsidRPr="000276EF">
        <w:rPr>
          <w:rFonts w:cs="Arial"/>
        </w:rPr>
        <w:t xml:space="preserve"> and the existence of comorbidities. </w:t>
      </w:r>
    </w:p>
    <w:p w14:paraId="205B2CEE" w14:textId="77777777" w:rsidR="00E047A6" w:rsidRPr="000276EF" w:rsidRDefault="00E047A6" w:rsidP="007F5170">
      <w:pPr>
        <w:pStyle w:val="AIHWbodytext"/>
        <w:rPr>
          <w:rFonts w:cs="Arial"/>
        </w:rPr>
      </w:pPr>
    </w:p>
    <w:p w14:paraId="77B50D9F" w14:textId="77777777" w:rsidR="00BC0E8A" w:rsidRDefault="0045301A" w:rsidP="002D1D1C">
      <w:pPr>
        <w:rPr>
          <w:rFonts w:cs="Arial"/>
        </w:rPr>
      </w:pPr>
      <w:r w:rsidRPr="000276EF">
        <w:rPr>
          <w:rFonts w:cs="Arial"/>
        </w:rPr>
        <w:lastRenderedPageBreak/>
        <w:t xml:space="preserve">The table below lists the </w:t>
      </w:r>
      <w:r w:rsidR="006D6426" w:rsidRPr="000276EF">
        <w:rPr>
          <w:rFonts w:cs="Arial"/>
        </w:rPr>
        <w:t xml:space="preserve">eligible </w:t>
      </w:r>
      <w:r w:rsidRPr="000276EF">
        <w:rPr>
          <w:rFonts w:cs="Arial"/>
        </w:rPr>
        <w:t xml:space="preserve">age cohorts </w:t>
      </w:r>
      <w:r w:rsidR="006D6426" w:rsidRPr="000276EF">
        <w:rPr>
          <w:rFonts w:cs="Arial"/>
        </w:rPr>
        <w:t>from commencement to 2020</w:t>
      </w:r>
      <w:r w:rsidRPr="000276EF">
        <w:rPr>
          <w:rFonts w:cs="Arial"/>
        </w:rPr>
        <w:t xml:space="preserve">. </w:t>
      </w:r>
    </w:p>
    <w:p w14:paraId="3C666B62" w14:textId="663A4946" w:rsidR="00565A37" w:rsidRPr="000276EF" w:rsidRDefault="00565A37" w:rsidP="002D1D1C">
      <w:pPr>
        <w:rPr>
          <w:rFonts w:cs="Arial"/>
        </w:rPr>
      </w:pPr>
      <w:r>
        <w:rPr>
          <w:rFonts w:cs="Arial"/>
        </w:rPr>
        <w:t>Table1: Eligible NBCSP Age Cohorts by Year</w:t>
      </w:r>
    </w:p>
    <w:tbl>
      <w:tblPr>
        <w:tblW w:w="0" w:type="auto"/>
        <w:tblCellMar>
          <w:left w:w="0" w:type="dxa"/>
          <w:right w:w="0" w:type="dxa"/>
        </w:tblCellMar>
        <w:tblLook w:val="04A0" w:firstRow="1" w:lastRow="0" w:firstColumn="1" w:lastColumn="0" w:noHBand="0" w:noVBand="1"/>
        <w:tblDescription w:val="Four column table consisting of 1. phase 2. start date 3. end date 4. target ages"/>
      </w:tblPr>
      <w:tblGrid>
        <w:gridCol w:w="865"/>
        <w:gridCol w:w="1800"/>
        <w:gridCol w:w="1721"/>
        <w:gridCol w:w="4962"/>
      </w:tblGrid>
      <w:tr w:rsidR="006D6426" w:rsidRPr="000276EF" w14:paraId="165A4C4C" w14:textId="77777777" w:rsidTr="004F5425">
        <w:trPr>
          <w:tblHeader/>
        </w:trPr>
        <w:tc>
          <w:tcPr>
            <w:tcW w:w="865" w:type="dxa"/>
            <w:tcBorders>
              <w:top w:val="single" w:sz="8" w:space="0" w:color="auto"/>
              <w:left w:val="nil"/>
              <w:bottom w:val="single" w:sz="8" w:space="0" w:color="auto"/>
              <w:right w:val="nil"/>
            </w:tcBorders>
            <w:shd w:val="clear" w:color="auto" w:fill="003366"/>
            <w:tcMar>
              <w:top w:w="0" w:type="dxa"/>
              <w:left w:w="108" w:type="dxa"/>
              <w:bottom w:w="0" w:type="dxa"/>
              <w:right w:w="108" w:type="dxa"/>
            </w:tcMar>
            <w:hideMark/>
          </w:tcPr>
          <w:p w14:paraId="77D873B6" w14:textId="77777777" w:rsidR="006D6426" w:rsidRPr="002D1D1C" w:rsidRDefault="006D6426" w:rsidP="002D1D1C">
            <w:pPr>
              <w:pStyle w:val="TableHeaderRow"/>
              <w:tabs>
                <w:tab w:val="left" w:pos="198"/>
              </w:tabs>
              <w:spacing w:before="60"/>
            </w:pPr>
            <w:r w:rsidRPr="002D1D1C">
              <w:rPr>
                <w:rFonts w:cs="Arial"/>
              </w:rPr>
              <w:t>Phase</w:t>
            </w:r>
          </w:p>
        </w:tc>
        <w:tc>
          <w:tcPr>
            <w:tcW w:w="1800" w:type="dxa"/>
            <w:tcBorders>
              <w:top w:val="single" w:sz="8" w:space="0" w:color="auto"/>
              <w:left w:val="nil"/>
              <w:bottom w:val="single" w:sz="8" w:space="0" w:color="auto"/>
              <w:right w:val="nil"/>
            </w:tcBorders>
            <w:shd w:val="clear" w:color="auto" w:fill="003366"/>
            <w:tcMar>
              <w:top w:w="0" w:type="dxa"/>
              <w:left w:w="108" w:type="dxa"/>
              <w:bottom w:w="0" w:type="dxa"/>
              <w:right w:w="108" w:type="dxa"/>
            </w:tcMar>
            <w:hideMark/>
          </w:tcPr>
          <w:p w14:paraId="45DBFD23" w14:textId="77777777" w:rsidR="006D6426" w:rsidRPr="002D1D1C" w:rsidRDefault="006D6426" w:rsidP="002D1D1C">
            <w:pPr>
              <w:pStyle w:val="TableHeaderRow"/>
              <w:tabs>
                <w:tab w:val="left" w:pos="198"/>
              </w:tabs>
              <w:spacing w:before="60"/>
            </w:pPr>
            <w:r w:rsidRPr="002D1D1C">
              <w:rPr>
                <w:rFonts w:cs="Arial"/>
              </w:rPr>
              <w:t>Start date</w:t>
            </w:r>
          </w:p>
        </w:tc>
        <w:tc>
          <w:tcPr>
            <w:tcW w:w="1721" w:type="dxa"/>
            <w:tcBorders>
              <w:top w:val="single" w:sz="8" w:space="0" w:color="auto"/>
              <w:left w:val="nil"/>
              <w:bottom w:val="single" w:sz="8" w:space="0" w:color="auto"/>
              <w:right w:val="nil"/>
            </w:tcBorders>
            <w:shd w:val="clear" w:color="auto" w:fill="003366"/>
            <w:tcMar>
              <w:top w:w="0" w:type="dxa"/>
              <w:left w:w="108" w:type="dxa"/>
              <w:bottom w:w="0" w:type="dxa"/>
              <w:right w:w="108" w:type="dxa"/>
            </w:tcMar>
            <w:hideMark/>
          </w:tcPr>
          <w:p w14:paraId="238AF079" w14:textId="77777777" w:rsidR="006D6426" w:rsidRPr="002D1D1C" w:rsidRDefault="006D6426" w:rsidP="002D1D1C">
            <w:pPr>
              <w:pStyle w:val="TableHeaderRow"/>
              <w:tabs>
                <w:tab w:val="left" w:pos="198"/>
              </w:tabs>
              <w:spacing w:before="60"/>
            </w:pPr>
            <w:r w:rsidRPr="002D1D1C">
              <w:rPr>
                <w:rFonts w:cs="Arial"/>
              </w:rPr>
              <w:t>End date</w:t>
            </w:r>
          </w:p>
        </w:tc>
        <w:tc>
          <w:tcPr>
            <w:tcW w:w="4962" w:type="dxa"/>
            <w:tcBorders>
              <w:top w:val="single" w:sz="8" w:space="0" w:color="auto"/>
              <w:left w:val="nil"/>
              <w:bottom w:val="single" w:sz="8" w:space="0" w:color="auto"/>
              <w:right w:val="nil"/>
            </w:tcBorders>
            <w:shd w:val="clear" w:color="auto" w:fill="003366"/>
            <w:tcMar>
              <w:top w:w="0" w:type="dxa"/>
              <w:left w:w="108" w:type="dxa"/>
              <w:bottom w:w="0" w:type="dxa"/>
              <w:right w:w="108" w:type="dxa"/>
            </w:tcMar>
            <w:hideMark/>
          </w:tcPr>
          <w:p w14:paraId="243813BF" w14:textId="77777777" w:rsidR="006D6426" w:rsidRPr="002D1D1C" w:rsidRDefault="006D6426" w:rsidP="002D1D1C">
            <w:pPr>
              <w:pStyle w:val="TableHeaderRow"/>
              <w:tabs>
                <w:tab w:val="left" w:pos="198"/>
              </w:tabs>
              <w:spacing w:before="60"/>
            </w:pPr>
            <w:r w:rsidRPr="002D1D1C">
              <w:rPr>
                <w:rFonts w:cs="Arial"/>
              </w:rPr>
              <w:t>Target ages</w:t>
            </w:r>
          </w:p>
        </w:tc>
      </w:tr>
      <w:tr w:rsidR="006D6426" w:rsidRPr="000276EF" w14:paraId="54E1DD67" w14:textId="77777777" w:rsidTr="006D6426">
        <w:tc>
          <w:tcPr>
            <w:tcW w:w="865" w:type="dxa"/>
            <w:tcMar>
              <w:top w:w="0" w:type="dxa"/>
              <w:left w:w="108" w:type="dxa"/>
              <w:bottom w:w="0" w:type="dxa"/>
              <w:right w:w="108" w:type="dxa"/>
            </w:tcMar>
            <w:hideMark/>
          </w:tcPr>
          <w:p w14:paraId="212DC525" w14:textId="77777777" w:rsidR="006D6426" w:rsidRPr="002D1D1C" w:rsidRDefault="006D6426" w:rsidP="002D1D1C">
            <w:pPr>
              <w:pStyle w:val="TableText"/>
              <w:tabs>
                <w:tab w:val="left" w:pos="198"/>
              </w:tabs>
              <w:spacing w:before="60"/>
            </w:pPr>
            <w:r w:rsidRPr="002D1D1C">
              <w:rPr>
                <w:rFonts w:cs="Arial"/>
              </w:rPr>
              <w:t>1</w:t>
            </w:r>
          </w:p>
        </w:tc>
        <w:tc>
          <w:tcPr>
            <w:tcW w:w="1800" w:type="dxa"/>
            <w:tcMar>
              <w:top w:w="0" w:type="dxa"/>
              <w:left w:w="108" w:type="dxa"/>
              <w:bottom w:w="0" w:type="dxa"/>
              <w:right w:w="108" w:type="dxa"/>
            </w:tcMar>
            <w:hideMark/>
          </w:tcPr>
          <w:p w14:paraId="73F0E57E" w14:textId="77777777" w:rsidR="006D6426" w:rsidRPr="002D1D1C" w:rsidRDefault="006D6426" w:rsidP="002D1D1C">
            <w:pPr>
              <w:pStyle w:val="TableText"/>
              <w:tabs>
                <w:tab w:val="left" w:pos="198"/>
              </w:tabs>
              <w:spacing w:before="60"/>
            </w:pPr>
            <w:r w:rsidRPr="002D1D1C">
              <w:rPr>
                <w:rFonts w:cs="Arial"/>
              </w:rPr>
              <w:t>7 August 2006</w:t>
            </w:r>
          </w:p>
        </w:tc>
        <w:tc>
          <w:tcPr>
            <w:tcW w:w="1721" w:type="dxa"/>
            <w:tcMar>
              <w:top w:w="0" w:type="dxa"/>
              <w:left w:w="108" w:type="dxa"/>
              <w:bottom w:w="0" w:type="dxa"/>
              <w:right w:w="108" w:type="dxa"/>
            </w:tcMar>
            <w:hideMark/>
          </w:tcPr>
          <w:p w14:paraId="7BA116CB" w14:textId="77777777" w:rsidR="006D6426" w:rsidRPr="002D1D1C" w:rsidRDefault="006D6426" w:rsidP="002D1D1C">
            <w:pPr>
              <w:pStyle w:val="TableText"/>
              <w:tabs>
                <w:tab w:val="left" w:pos="198"/>
              </w:tabs>
              <w:spacing w:before="60"/>
            </w:pPr>
            <w:r w:rsidRPr="002D1D1C">
              <w:rPr>
                <w:rFonts w:cs="Arial"/>
              </w:rPr>
              <w:t>30 June 2008</w:t>
            </w:r>
          </w:p>
        </w:tc>
        <w:tc>
          <w:tcPr>
            <w:tcW w:w="4962" w:type="dxa"/>
            <w:tcMar>
              <w:top w:w="0" w:type="dxa"/>
              <w:left w:w="108" w:type="dxa"/>
              <w:bottom w:w="0" w:type="dxa"/>
              <w:right w:w="108" w:type="dxa"/>
            </w:tcMar>
            <w:hideMark/>
          </w:tcPr>
          <w:p w14:paraId="6DF46C0B" w14:textId="77777777" w:rsidR="006D6426" w:rsidRPr="002D1D1C" w:rsidRDefault="006D6426" w:rsidP="002D1D1C">
            <w:pPr>
              <w:pStyle w:val="TableText"/>
              <w:tabs>
                <w:tab w:val="left" w:pos="198"/>
              </w:tabs>
              <w:spacing w:before="60"/>
            </w:pPr>
            <w:r w:rsidRPr="002D1D1C">
              <w:rPr>
                <w:rFonts w:cs="Arial"/>
              </w:rPr>
              <w:t>55 and 65</w:t>
            </w:r>
          </w:p>
        </w:tc>
      </w:tr>
      <w:tr w:rsidR="006D6426" w:rsidRPr="000276EF" w14:paraId="4FE1A33A" w14:textId="77777777" w:rsidTr="006D6426">
        <w:tc>
          <w:tcPr>
            <w:tcW w:w="865" w:type="dxa"/>
            <w:tcMar>
              <w:top w:w="0" w:type="dxa"/>
              <w:left w:w="108" w:type="dxa"/>
              <w:bottom w:w="0" w:type="dxa"/>
              <w:right w:w="108" w:type="dxa"/>
            </w:tcMar>
            <w:hideMark/>
          </w:tcPr>
          <w:p w14:paraId="77F7988C" w14:textId="77777777" w:rsidR="006D6426" w:rsidRPr="002D1D1C" w:rsidRDefault="006D6426" w:rsidP="002D1D1C">
            <w:pPr>
              <w:pStyle w:val="TableText"/>
              <w:tabs>
                <w:tab w:val="left" w:pos="198"/>
              </w:tabs>
              <w:spacing w:before="60"/>
            </w:pPr>
            <w:r w:rsidRPr="002D1D1C">
              <w:rPr>
                <w:rFonts w:cs="Arial"/>
              </w:rPr>
              <w:t>2</w:t>
            </w:r>
          </w:p>
        </w:tc>
        <w:tc>
          <w:tcPr>
            <w:tcW w:w="1800" w:type="dxa"/>
            <w:tcMar>
              <w:top w:w="0" w:type="dxa"/>
              <w:left w:w="108" w:type="dxa"/>
              <w:bottom w:w="0" w:type="dxa"/>
              <w:right w:w="108" w:type="dxa"/>
            </w:tcMar>
            <w:hideMark/>
          </w:tcPr>
          <w:p w14:paraId="70A434C8" w14:textId="77777777" w:rsidR="006D6426" w:rsidRPr="002D1D1C" w:rsidRDefault="006D6426" w:rsidP="002D1D1C">
            <w:pPr>
              <w:pStyle w:val="TableText"/>
              <w:tabs>
                <w:tab w:val="left" w:pos="198"/>
              </w:tabs>
              <w:spacing w:before="60"/>
            </w:pPr>
            <w:r w:rsidRPr="002D1D1C">
              <w:rPr>
                <w:rFonts w:cs="Arial"/>
              </w:rPr>
              <w:t>1 July 2008</w:t>
            </w:r>
          </w:p>
        </w:tc>
        <w:tc>
          <w:tcPr>
            <w:tcW w:w="1721" w:type="dxa"/>
            <w:tcMar>
              <w:top w:w="0" w:type="dxa"/>
              <w:left w:w="108" w:type="dxa"/>
              <w:bottom w:w="0" w:type="dxa"/>
              <w:right w:w="108" w:type="dxa"/>
            </w:tcMar>
            <w:hideMark/>
          </w:tcPr>
          <w:p w14:paraId="6689DBA8" w14:textId="77777777" w:rsidR="006D6426" w:rsidRPr="002D1D1C" w:rsidRDefault="006D6426" w:rsidP="002D1D1C">
            <w:pPr>
              <w:pStyle w:val="TableText"/>
              <w:tabs>
                <w:tab w:val="left" w:pos="198"/>
              </w:tabs>
              <w:spacing w:before="60"/>
            </w:pPr>
            <w:r w:rsidRPr="002D1D1C">
              <w:rPr>
                <w:rFonts w:cs="Arial"/>
              </w:rPr>
              <w:t>30 June 2011(a)</w:t>
            </w:r>
          </w:p>
        </w:tc>
        <w:tc>
          <w:tcPr>
            <w:tcW w:w="4962" w:type="dxa"/>
            <w:tcMar>
              <w:top w:w="0" w:type="dxa"/>
              <w:left w:w="108" w:type="dxa"/>
              <w:bottom w:w="0" w:type="dxa"/>
              <w:right w:w="108" w:type="dxa"/>
            </w:tcMar>
            <w:hideMark/>
          </w:tcPr>
          <w:p w14:paraId="51BCB7BD" w14:textId="77777777" w:rsidR="006D6426" w:rsidRPr="002D1D1C" w:rsidRDefault="006D6426" w:rsidP="002D1D1C">
            <w:pPr>
              <w:pStyle w:val="TableText"/>
              <w:tabs>
                <w:tab w:val="left" w:pos="198"/>
              </w:tabs>
              <w:spacing w:before="60"/>
            </w:pPr>
            <w:r w:rsidRPr="002D1D1C">
              <w:rPr>
                <w:rFonts w:cs="Arial"/>
              </w:rPr>
              <w:t>50, 55 and 65</w:t>
            </w:r>
          </w:p>
        </w:tc>
      </w:tr>
      <w:tr w:rsidR="006D6426" w:rsidRPr="000276EF" w14:paraId="428120D7" w14:textId="77777777" w:rsidTr="006D6426">
        <w:tc>
          <w:tcPr>
            <w:tcW w:w="865" w:type="dxa"/>
            <w:tcMar>
              <w:top w:w="0" w:type="dxa"/>
              <w:left w:w="108" w:type="dxa"/>
              <w:bottom w:w="0" w:type="dxa"/>
              <w:right w:w="108" w:type="dxa"/>
            </w:tcMar>
            <w:hideMark/>
          </w:tcPr>
          <w:p w14:paraId="1E3FD28C" w14:textId="77777777" w:rsidR="006D6426" w:rsidRPr="002D1D1C" w:rsidRDefault="006D6426" w:rsidP="002D1D1C">
            <w:pPr>
              <w:pStyle w:val="TableText"/>
              <w:tabs>
                <w:tab w:val="left" w:pos="198"/>
              </w:tabs>
              <w:spacing w:before="60"/>
            </w:pPr>
            <w:r w:rsidRPr="002D1D1C">
              <w:rPr>
                <w:rFonts w:cs="Arial"/>
              </w:rPr>
              <w:t>2(b)</w:t>
            </w:r>
          </w:p>
        </w:tc>
        <w:tc>
          <w:tcPr>
            <w:tcW w:w="1800" w:type="dxa"/>
            <w:tcMar>
              <w:top w:w="0" w:type="dxa"/>
              <w:left w:w="108" w:type="dxa"/>
              <w:bottom w:w="0" w:type="dxa"/>
              <w:right w:w="108" w:type="dxa"/>
            </w:tcMar>
            <w:hideMark/>
          </w:tcPr>
          <w:p w14:paraId="117CFC9C" w14:textId="77777777" w:rsidR="006D6426" w:rsidRPr="002D1D1C" w:rsidRDefault="006D6426" w:rsidP="002D1D1C">
            <w:pPr>
              <w:pStyle w:val="TableText"/>
              <w:tabs>
                <w:tab w:val="left" w:pos="198"/>
              </w:tabs>
              <w:spacing w:before="60"/>
            </w:pPr>
            <w:r w:rsidRPr="002D1D1C">
              <w:rPr>
                <w:rFonts w:cs="Arial"/>
              </w:rPr>
              <w:t>1 July 2011</w:t>
            </w:r>
          </w:p>
        </w:tc>
        <w:tc>
          <w:tcPr>
            <w:tcW w:w="1721" w:type="dxa"/>
            <w:tcMar>
              <w:top w:w="0" w:type="dxa"/>
              <w:left w:w="108" w:type="dxa"/>
              <w:bottom w:w="0" w:type="dxa"/>
              <w:right w:w="108" w:type="dxa"/>
            </w:tcMar>
            <w:hideMark/>
          </w:tcPr>
          <w:p w14:paraId="02F3A58C" w14:textId="77777777" w:rsidR="006D6426" w:rsidRPr="002D1D1C" w:rsidRDefault="006D6426" w:rsidP="002D1D1C">
            <w:pPr>
              <w:pStyle w:val="TableText"/>
              <w:tabs>
                <w:tab w:val="left" w:pos="198"/>
              </w:tabs>
              <w:spacing w:before="60"/>
            </w:pPr>
            <w:r w:rsidRPr="002D1D1C">
              <w:rPr>
                <w:rFonts w:cs="Arial"/>
              </w:rPr>
              <w:t>30 June 2013</w:t>
            </w:r>
          </w:p>
        </w:tc>
        <w:tc>
          <w:tcPr>
            <w:tcW w:w="4962" w:type="dxa"/>
            <w:tcMar>
              <w:top w:w="0" w:type="dxa"/>
              <w:left w:w="108" w:type="dxa"/>
              <w:bottom w:w="0" w:type="dxa"/>
              <w:right w:w="108" w:type="dxa"/>
            </w:tcMar>
            <w:hideMark/>
          </w:tcPr>
          <w:p w14:paraId="58229A2A" w14:textId="77777777" w:rsidR="006D6426" w:rsidRPr="002D1D1C" w:rsidRDefault="006D6426" w:rsidP="002D1D1C">
            <w:pPr>
              <w:pStyle w:val="TableText"/>
              <w:tabs>
                <w:tab w:val="left" w:pos="198"/>
              </w:tabs>
              <w:spacing w:before="60"/>
            </w:pPr>
            <w:r w:rsidRPr="002D1D1C">
              <w:rPr>
                <w:rFonts w:cs="Arial"/>
              </w:rPr>
              <w:t>50, 55 and 65</w:t>
            </w:r>
          </w:p>
        </w:tc>
      </w:tr>
      <w:tr w:rsidR="006D6426" w:rsidRPr="000276EF" w14:paraId="5B2FC70C" w14:textId="77777777" w:rsidTr="006D6426">
        <w:tc>
          <w:tcPr>
            <w:tcW w:w="865" w:type="dxa"/>
            <w:tcMar>
              <w:top w:w="0" w:type="dxa"/>
              <w:left w:w="108" w:type="dxa"/>
              <w:bottom w:w="0" w:type="dxa"/>
              <w:right w:w="108" w:type="dxa"/>
            </w:tcMar>
            <w:hideMark/>
          </w:tcPr>
          <w:p w14:paraId="6ED5B1F1" w14:textId="77777777" w:rsidR="006D6426" w:rsidRPr="002D1D1C" w:rsidRDefault="006D6426" w:rsidP="002D1D1C">
            <w:pPr>
              <w:pStyle w:val="TableText"/>
              <w:tabs>
                <w:tab w:val="left" w:pos="198"/>
              </w:tabs>
              <w:spacing w:before="60"/>
            </w:pPr>
            <w:r w:rsidRPr="002D1D1C">
              <w:rPr>
                <w:rFonts w:cs="Arial"/>
              </w:rPr>
              <w:t>3</w:t>
            </w:r>
          </w:p>
        </w:tc>
        <w:tc>
          <w:tcPr>
            <w:tcW w:w="1800" w:type="dxa"/>
            <w:tcMar>
              <w:top w:w="0" w:type="dxa"/>
              <w:left w:w="108" w:type="dxa"/>
              <w:bottom w:w="0" w:type="dxa"/>
              <w:right w:w="108" w:type="dxa"/>
            </w:tcMar>
            <w:hideMark/>
          </w:tcPr>
          <w:p w14:paraId="17186297" w14:textId="77777777" w:rsidR="006D6426" w:rsidRPr="002D1D1C" w:rsidRDefault="006D6426" w:rsidP="002D1D1C">
            <w:pPr>
              <w:pStyle w:val="TableText"/>
              <w:tabs>
                <w:tab w:val="left" w:pos="198"/>
              </w:tabs>
              <w:spacing w:before="60"/>
            </w:pPr>
            <w:r w:rsidRPr="002D1D1C">
              <w:rPr>
                <w:rFonts w:cs="Arial"/>
              </w:rPr>
              <w:t>1 July 2013</w:t>
            </w:r>
          </w:p>
        </w:tc>
        <w:tc>
          <w:tcPr>
            <w:tcW w:w="1721" w:type="dxa"/>
            <w:tcMar>
              <w:top w:w="0" w:type="dxa"/>
              <w:left w:w="108" w:type="dxa"/>
              <w:bottom w:w="0" w:type="dxa"/>
              <w:right w:w="108" w:type="dxa"/>
            </w:tcMar>
            <w:hideMark/>
          </w:tcPr>
          <w:p w14:paraId="1D8AEE09" w14:textId="77777777" w:rsidR="006D6426" w:rsidRPr="002D1D1C" w:rsidRDefault="006D6426" w:rsidP="002D1D1C">
            <w:pPr>
              <w:pStyle w:val="TableText"/>
              <w:tabs>
                <w:tab w:val="left" w:pos="198"/>
              </w:tabs>
              <w:spacing w:before="60"/>
            </w:pPr>
            <w:r w:rsidRPr="002D1D1C">
              <w:rPr>
                <w:rFonts w:cs="Arial"/>
              </w:rPr>
              <w:t>Ongoing</w:t>
            </w:r>
          </w:p>
        </w:tc>
        <w:tc>
          <w:tcPr>
            <w:tcW w:w="4962" w:type="dxa"/>
            <w:tcMar>
              <w:top w:w="0" w:type="dxa"/>
              <w:left w:w="108" w:type="dxa"/>
              <w:bottom w:w="0" w:type="dxa"/>
              <w:right w:w="108" w:type="dxa"/>
            </w:tcMar>
            <w:hideMark/>
          </w:tcPr>
          <w:p w14:paraId="75DA8511" w14:textId="77777777" w:rsidR="006D6426" w:rsidRPr="002D1D1C" w:rsidRDefault="006D6426" w:rsidP="002D1D1C">
            <w:pPr>
              <w:pStyle w:val="TableText"/>
              <w:tabs>
                <w:tab w:val="left" w:pos="198"/>
              </w:tabs>
              <w:spacing w:before="60"/>
            </w:pPr>
            <w:r w:rsidRPr="002D1D1C">
              <w:rPr>
                <w:rFonts w:cs="Arial"/>
              </w:rPr>
              <w:t>50, 55, 60 and 65</w:t>
            </w:r>
          </w:p>
        </w:tc>
      </w:tr>
      <w:tr w:rsidR="006D6426" w:rsidRPr="000276EF" w14:paraId="47C6F8ED" w14:textId="77777777" w:rsidTr="006D6426">
        <w:tc>
          <w:tcPr>
            <w:tcW w:w="865" w:type="dxa"/>
            <w:tcMar>
              <w:top w:w="0" w:type="dxa"/>
              <w:left w:w="108" w:type="dxa"/>
              <w:bottom w:w="0" w:type="dxa"/>
              <w:right w:w="108" w:type="dxa"/>
            </w:tcMar>
            <w:hideMark/>
          </w:tcPr>
          <w:p w14:paraId="52F40A86" w14:textId="77777777" w:rsidR="006D6426" w:rsidRPr="002D1D1C" w:rsidRDefault="006D6426" w:rsidP="002D1D1C">
            <w:pPr>
              <w:pStyle w:val="TableText"/>
              <w:tabs>
                <w:tab w:val="left" w:pos="198"/>
              </w:tabs>
              <w:spacing w:before="60"/>
            </w:pPr>
            <w:r w:rsidRPr="002D1D1C">
              <w:rPr>
                <w:rFonts w:cs="Arial"/>
              </w:rPr>
              <w:t>4</w:t>
            </w:r>
          </w:p>
        </w:tc>
        <w:tc>
          <w:tcPr>
            <w:tcW w:w="1800" w:type="dxa"/>
            <w:tcMar>
              <w:top w:w="0" w:type="dxa"/>
              <w:left w:w="108" w:type="dxa"/>
              <w:bottom w:w="0" w:type="dxa"/>
              <w:right w:w="108" w:type="dxa"/>
            </w:tcMar>
            <w:hideMark/>
          </w:tcPr>
          <w:p w14:paraId="7744977C" w14:textId="77777777" w:rsidR="006D6426" w:rsidRPr="002D1D1C" w:rsidRDefault="006D6426" w:rsidP="002D1D1C">
            <w:pPr>
              <w:pStyle w:val="TableText"/>
              <w:tabs>
                <w:tab w:val="left" w:pos="198"/>
              </w:tabs>
              <w:spacing w:before="60"/>
            </w:pPr>
            <w:r w:rsidRPr="002D1D1C">
              <w:rPr>
                <w:rFonts w:cs="Arial"/>
              </w:rPr>
              <w:t>1 January 2015</w:t>
            </w:r>
          </w:p>
        </w:tc>
        <w:tc>
          <w:tcPr>
            <w:tcW w:w="1721" w:type="dxa"/>
            <w:tcMar>
              <w:top w:w="0" w:type="dxa"/>
              <w:left w:w="108" w:type="dxa"/>
              <w:bottom w:w="0" w:type="dxa"/>
              <w:right w:w="108" w:type="dxa"/>
            </w:tcMar>
          </w:tcPr>
          <w:p w14:paraId="1D7463F7" w14:textId="77777777" w:rsidR="006D6426" w:rsidRPr="002D1D1C" w:rsidRDefault="006D6426" w:rsidP="002D1D1C">
            <w:pPr>
              <w:pStyle w:val="TableText"/>
              <w:tabs>
                <w:tab w:val="left" w:pos="198"/>
              </w:tabs>
              <w:spacing w:before="60"/>
            </w:pPr>
          </w:p>
        </w:tc>
        <w:tc>
          <w:tcPr>
            <w:tcW w:w="4962" w:type="dxa"/>
            <w:tcMar>
              <w:top w:w="0" w:type="dxa"/>
              <w:left w:w="108" w:type="dxa"/>
              <w:bottom w:w="0" w:type="dxa"/>
              <w:right w:w="108" w:type="dxa"/>
            </w:tcMar>
            <w:hideMark/>
          </w:tcPr>
          <w:p w14:paraId="152BAE36" w14:textId="77777777" w:rsidR="006D6426" w:rsidRPr="002D1D1C" w:rsidRDefault="006D6426" w:rsidP="002D1D1C">
            <w:pPr>
              <w:pStyle w:val="TableText"/>
              <w:tabs>
                <w:tab w:val="left" w:pos="198"/>
              </w:tabs>
              <w:spacing w:before="60"/>
            </w:pPr>
            <w:r w:rsidRPr="002D1D1C">
              <w:rPr>
                <w:rFonts w:cs="Arial"/>
              </w:rPr>
              <w:t>50, 55, 60, 65, 70 and 74</w:t>
            </w:r>
          </w:p>
        </w:tc>
      </w:tr>
      <w:tr w:rsidR="006D6426" w:rsidRPr="000276EF" w14:paraId="782DFB4A" w14:textId="77777777" w:rsidTr="006D6426">
        <w:tc>
          <w:tcPr>
            <w:tcW w:w="865" w:type="dxa"/>
            <w:tcMar>
              <w:top w:w="0" w:type="dxa"/>
              <w:left w:w="108" w:type="dxa"/>
              <w:bottom w:w="0" w:type="dxa"/>
              <w:right w:w="108" w:type="dxa"/>
            </w:tcMar>
            <w:hideMark/>
          </w:tcPr>
          <w:p w14:paraId="3748757D" w14:textId="77777777" w:rsidR="006D6426" w:rsidRPr="002D1D1C" w:rsidRDefault="006D6426" w:rsidP="002D1D1C">
            <w:pPr>
              <w:pStyle w:val="TableText"/>
              <w:tabs>
                <w:tab w:val="left" w:pos="198"/>
              </w:tabs>
              <w:spacing w:before="60"/>
            </w:pPr>
            <w:r w:rsidRPr="002D1D1C">
              <w:rPr>
                <w:rFonts w:cs="Arial"/>
              </w:rPr>
              <w:t>4</w:t>
            </w:r>
          </w:p>
        </w:tc>
        <w:tc>
          <w:tcPr>
            <w:tcW w:w="1800" w:type="dxa"/>
            <w:tcMar>
              <w:top w:w="0" w:type="dxa"/>
              <w:left w:w="108" w:type="dxa"/>
              <w:bottom w:w="0" w:type="dxa"/>
              <w:right w:w="108" w:type="dxa"/>
            </w:tcMar>
            <w:hideMark/>
          </w:tcPr>
          <w:p w14:paraId="71D00AA2" w14:textId="77777777" w:rsidR="006D6426" w:rsidRPr="002D1D1C" w:rsidRDefault="006D6426" w:rsidP="002D1D1C">
            <w:pPr>
              <w:pStyle w:val="TableText"/>
              <w:tabs>
                <w:tab w:val="left" w:pos="198"/>
              </w:tabs>
              <w:spacing w:before="60"/>
            </w:pPr>
            <w:r w:rsidRPr="002D1D1C">
              <w:rPr>
                <w:rFonts w:cs="Arial"/>
              </w:rPr>
              <w:t>1 January 2016</w:t>
            </w:r>
          </w:p>
        </w:tc>
        <w:tc>
          <w:tcPr>
            <w:tcW w:w="1721" w:type="dxa"/>
            <w:tcMar>
              <w:top w:w="0" w:type="dxa"/>
              <w:left w:w="108" w:type="dxa"/>
              <w:bottom w:w="0" w:type="dxa"/>
              <w:right w:w="108" w:type="dxa"/>
            </w:tcMar>
          </w:tcPr>
          <w:p w14:paraId="5534DAF7" w14:textId="77777777" w:rsidR="006D6426" w:rsidRPr="002D1D1C" w:rsidRDefault="006D6426" w:rsidP="002D1D1C">
            <w:pPr>
              <w:pStyle w:val="TableText"/>
              <w:tabs>
                <w:tab w:val="left" w:pos="198"/>
              </w:tabs>
              <w:spacing w:before="60"/>
            </w:pPr>
          </w:p>
        </w:tc>
        <w:tc>
          <w:tcPr>
            <w:tcW w:w="4962" w:type="dxa"/>
            <w:tcMar>
              <w:top w:w="0" w:type="dxa"/>
              <w:left w:w="108" w:type="dxa"/>
              <w:bottom w:w="0" w:type="dxa"/>
              <w:right w:w="108" w:type="dxa"/>
            </w:tcMar>
            <w:hideMark/>
          </w:tcPr>
          <w:p w14:paraId="67C12825" w14:textId="77777777" w:rsidR="006D6426" w:rsidRPr="002D1D1C" w:rsidRDefault="006D6426" w:rsidP="002D1D1C">
            <w:pPr>
              <w:pStyle w:val="TableText"/>
              <w:tabs>
                <w:tab w:val="left" w:pos="198"/>
              </w:tabs>
              <w:spacing w:before="60"/>
            </w:pPr>
            <w:r w:rsidRPr="002D1D1C">
              <w:rPr>
                <w:rFonts w:cs="Arial"/>
              </w:rPr>
              <w:t>50, 55, 60, 64, 65, 70, 72 and 74</w:t>
            </w:r>
          </w:p>
        </w:tc>
      </w:tr>
      <w:tr w:rsidR="006D6426" w:rsidRPr="000276EF" w14:paraId="4F10B071" w14:textId="77777777" w:rsidTr="006D6426">
        <w:tc>
          <w:tcPr>
            <w:tcW w:w="865" w:type="dxa"/>
            <w:tcMar>
              <w:top w:w="0" w:type="dxa"/>
              <w:left w:w="108" w:type="dxa"/>
              <w:bottom w:w="0" w:type="dxa"/>
              <w:right w:w="108" w:type="dxa"/>
            </w:tcMar>
            <w:hideMark/>
          </w:tcPr>
          <w:p w14:paraId="170E3CA6" w14:textId="77777777" w:rsidR="006D6426" w:rsidRPr="002D1D1C" w:rsidRDefault="006D6426" w:rsidP="002D1D1C">
            <w:pPr>
              <w:pStyle w:val="TableText"/>
              <w:tabs>
                <w:tab w:val="left" w:pos="198"/>
              </w:tabs>
              <w:spacing w:before="60"/>
            </w:pPr>
            <w:r w:rsidRPr="002D1D1C">
              <w:rPr>
                <w:rFonts w:cs="Arial"/>
              </w:rPr>
              <w:t>4</w:t>
            </w:r>
          </w:p>
        </w:tc>
        <w:tc>
          <w:tcPr>
            <w:tcW w:w="1800" w:type="dxa"/>
            <w:shd w:val="clear" w:color="auto" w:fill="FFFFFF"/>
            <w:tcMar>
              <w:top w:w="0" w:type="dxa"/>
              <w:left w:w="108" w:type="dxa"/>
              <w:bottom w:w="0" w:type="dxa"/>
              <w:right w:w="108" w:type="dxa"/>
            </w:tcMar>
            <w:hideMark/>
          </w:tcPr>
          <w:p w14:paraId="18395C09" w14:textId="77777777" w:rsidR="006D6426" w:rsidRPr="002D1D1C" w:rsidRDefault="006D6426" w:rsidP="002D1D1C">
            <w:pPr>
              <w:pStyle w:val="TableText"/>
              <w:tabs>
                <w:tab w:val="left" w:pos="198"/>
              </w:tabs>
              <w:spacing w:before="60"/>
            </w:pPr>
            <w:r w:rsidRPr="002D1D1C">
              <w:rPr>
                <w:rFonts w:cs="Arial"/>
              </w:rPr>
              <w:t>1 January 2017</w:t>
            </w:r>
          </w:p>
        </w:tc>
        <w:tc>
          <w:tcPr>
            <w:tcW w:w="1721" w:type="dxa"/>
            <w:shd w:val="clear" w:color="auto" w:fill="FFFFFF"/>
            <w:tcMar>
              <w:top w:w="0" w:type="dxa"/>
              <w:left w:w="108" w:type="dxa"/>
              <w:bottom w:w="0" w:type="dxa"/>
              <w:right w:w="108" w:type="dxa"/>
            </w:tcMar>
          </w:tcPr>
          <w:p w14:paraId="6B8C93CB" w14:textId="77777777" w:rsidR="006D6426" w:rsidRPr="002D1D1C" w:rsidRDefault="006D6426" w:rsidP="002D1D1C">
            <w:pPr>
              <w:pStyle w:val="TableText"/>
              <w:tabs>
                <w:tab w:val="left" w:pos="198"/>
              </w:tabs>
              <w:spacing w:before="60"/>
            </w:pPr>
          </w:p>
        </w:tc>
        <w:tc>
          <w:tcPr>
            <w:tcW w:w="4962" w:type="dxa"/>
            <w:shd w:val="clear" w:color="auto" w:fill="FFFFFF"/>
            <w:tcMar>
              <w:top w:w="0" w:type="dxa"/>
              <w:left w:w="108" w:type="dxa"/>
              <w:bottom w:w="0" w:type="dxa"/>
              <w:right w:w="108" w:type="dxa"/>
            </w:tcMar>
            <w:hideMark/>
          </w:tcPr>
          <w:p w14:paraId="0B0EBA60" w14:textId="77777777" w:rsidR="006D6426" w:rsidRPr="002D1D1C" w:rsidRDefault="006D6426" w:rsidP="002D1D1C">
            <w:pPr>
              <w:pStyle w:val="TableText"/>
              <w:tabs>
                <w:tab w:val="left" w:pos="198"/>
              </w:tabs>
              <w:spacing w:before="60"/>
            </w:pPr>
            <w:r w:rsidRPr="002D1D1C">
              <w:rPr>
                <w:rFonts w:cs="Arial"/>
              </w:rPr>
              <w:t>50, 54, 55, 58, 60, 64, 68, 70, 72 and 74</w:t>
            </w:r>
          </w:p>
        </w:tc>
      </w:tr>
      <w:tr w:rsidR="006D6426" w:rsidRPr="000276EF" w14:paraId="1DBA2239" w14:textId="77777777" w:rsidTr="006D6426">
        <w:tc>
          <w:tcPr>
            <w:tcW w:w="865" w:type="dxa"/>
            <w:tcMar>
              <w:top w:w="0" w:type="dxa"/>
              <w:left w:w="108" w:type="dxa"/>
              <w:bottom w:w="0" w:type="dxa"/>
              <w:right w:w="108" w:type="dxa"/>
            </w:tcMar>
            <w:hideMark/>
          </w:tcPr>
          <w:p w14:paraId="4E4DC866" w14:textId="77777777" w:rsidR="006D6426" w:rsidRPr="002D1D1C" w:rsidRDefault="006D6426" w:rsidP="002D1D1C">
            <w:pPr>
              <w:pStyle w:val="TableText"/>
              <w:tabs>
                <w:tab w:val="left" w:pos="198"/>
              </w:tabs>
              <w:spacing w:before="60"/>
            </w:pPr>
            <w:r w:rsidRPr="002D1D1C">
              <w:rPr>
                <w:rFonts w:cs="Arial"/>
              </w:rPr>
              <w:t>4</w:t>
            </w:r>
          </w:p>
        </w:tc>
        <w:tc>
          <w:tcPr>
            <w:tcW w:w="1800" w:type="dxa"/>
            <w:tcMar>
              <w:top w:w="0" w:type="dxa"/>
              <w:left w:w="108" w:type="dxa"/>
              <w:bottom w:w="0" w:type="dxa"/>
              <w:right w:w="108" w:type="dxa"/>
            </w:tcMar>
            <w:hideMark/>
          </w:tcPr>
          <w:p w14:paraId="190DD9BB" w14:textId="77777777" w:rsidR="006D6426" w:rsidRPr="002D1D1C" w:rsidRDefault="006D6426" w:rsidP="002D1D1C">
            <w:pPr>
              <w:pStyle w:val="TableText"/>
              <w:tabs>
                <w:tab w:val="left" w:pos="198"/>
              </w:tabs>
              <w:spacing w:before="60"/>
            </w:pPr>
            <w:r w:rsidRPr="002D1D1C">
              <w:rPr>
                <w:rFonts w:cs="Arial"/>
              </w:rPr>
              <w:t>1 January 2018</w:t>
            </w:r>
          </w:p>
        </w:tc>
        <w:tc>
          <w:tcPr>
            <w:tcW w:w="1721" w:type="dxa"/>
            <w:tcMar>
              <w:top w:w="0" w:type="dxa"/>
              <w:left w:w="108" w:type="dxa"/>
              <w:bottom w:w="0" w:type="dxa"/>
              <w:right w:w="108" w:type="dxa"/>
            </w:tcMar>
          </w:tcPr>
          <w:p w14:paraId="4366AB42" w14:textId="77777777" w:rsidR="006D6426" w:rsidRPr="002D1D1C" w:rsidRDefault="006D6426" w:rsidP="002D1D1C">
            <w:pPr>
              <w:pStyle w:val="TableText"/>
              <w:tabs>
                <w:tab w:val="left" w:pos="198"/>
              </w:tabs>
              <w:spacing w:before="60"/>
            </w:pPr>
          </w:p>
        </w:tc>
        <w:tc>
          <w:tcPr>
            <w:tcW w:w="4962" w:type="dxa"/>
            <w:tcMar>
              <w:top w:w="0" w:type="dxa"/>
              <w:left w:w="108" w:type="dxa"/>
              <w:bottom w:w="0" w:type="dxa"/>
              <w:right w:w="108" w:type="dxa"/>
            </w:tcMar>
            <w:hideMark/>
          </w:tcPr>
          <w:p w14:paraId="54C4D206" w14:textId="77777777" w:rsidR="006D6426" w:rsidRPr="002D1D1C" w:rsidRDefault="006D6426" w:rsidP="002D1D1C">
            <w:pPr>
              <w:pStyle w:val="TableText"/>
              <w:tabs>
                <w:tab w:val="left" w:pos="198"/>
              </w:tabs>
              <w:spacing w:before="60"/>
            </w:pPr>
            <w:r w:rsidRPr="002D1D1C">
              <w:rPr>
                <w:rFonts w:cs="Arial"/>
              </w:rPr>
              <w:t>50, 54, 58, 60, 62, 64, 66, 68, 70, 72 and 74</w:t>
            </w:r>
          </w:p>
        </w:tc>
      </w:tr>
      <w:tr w:rsidR="006D6426" w:rsidRPr="000276EF" w14:paraId="6F5F5269" w14:textId="77777777" w:rsidTr="006D6426">
        <w:tc>
          <w:tcPr>
            <w:tcW w:w="865" w:type="dxa"/>
            <w:tcBorders>
              <w:top w:val="nil"/>
              <w:left w:val="nil"/>
              <w:bottom w:val="single" w:sz="8" w:space="0" w:color="auto"/>
              <w:right w:val="nil"/>
            </w:tcBorders>
            <w:tcMar>
              <w:top w:w="0" w:type="dxa"/>
              <w:left w:w="108" w:type="dxa"/>
              <w:bottom w:w="0" w:type="dxa"/>
              <w:right w:w="108" w:type="dxa"/>
            </w:tcMar>
            <w:hideMark/>
          </w:tcPr>
          <w:p w14:paraId="08BFA9B8" w14:textId="77777777" w:rsidR="006D6426" w:rsidRPr="002D1D1C" w:rsidRDefault="006D6426" w:rsidP="002D1D1C">
            <w:pPr>
              <w:pStyle w:val="TableText"/>
              <w:tabs>
                <w:tab w:val="left" w:pos="198"/>
              </w:tabs>
              <w:spacing w:before="60"/>
            </w:pPr>
            <w:r w:rsidRPr="002D1D1C">
              <w:rPr>
                <w:rFonts w:cs="Arial"/>
              </w:rPr>
              <w:t>4</w:t>
            </w:r>
          </w:p>
        </w:tc>
        <w:tc>
          <w:tcPr>
            <w:tcW w:w="1800" w:type="dxa"/>
            <w:tcBorders>
              <w:top w:val="nil"/>
              <w:left w:val="nil"/>
              <w:bottom w:val="single" w:sz="8" w:space="0" w:color="auto"/>
              <w:right w:val="nil"/>
            </w:tcBorders>
            <w:tcMar>
              <w:top w:w="0" w:type="dxa"/>
              <w:left w:w="108" w:type="dxa"/>
              <w:bottom w:w="0" w:type="dxa"/>
              <w:right w:w="108" w:type="dxa"/>
            </w:tcMar>
            <w:hideMark/>
          </w:tcPr>
          <w:p w14:paraId="3BDEB67C" w14:textId="77777777" w:rsidR="006D6426" w:rsidRPr="002D1D1C" w:rsidRDefault="006D6426" w:rsidP="002D1D1C">
            <w:pPr>
              <w:pStyle w:val="TableText"/>
              <w:tabs>
                <w:tab w:val="left" w:pos="198"/>
              </w:tabs>
              <w:spacing w:before="60"/>
            </w:pPr>
            <w:r w:rsidRPr="002D1D1C">
              <w:rPr>
                <w:rFonts w:cs="Arial"/>
              </w:rPr>
              <w:t>1 January 2019</w:t>
            </w:r>
          </w:p>
        </w:tc>
        <w:tc>
          <w:tcPr>
            <w:tcW w:w="1721" w:type="dxa"/>
            <w:tcBorders>
              <w:top w:val="nil"/>
              <w:left w:val="nil"/>
              <w:bottom w:val="single" w:sz="8" w:space="0" w:color="auto"/>
              <w:right w:val="nil"/>
            </w:tcBorders>
            <w:tcMar>
              <w:top w:w="0" w:type="dxa"/>
              <w:left w:w="108" w:type="dxa"/>
              <w:bottom w:w="0" w:type="dxa"/>
              <w:right w:w="108" w:type="dxa"/>
            </w:tcMar>
          </w:tcPr>
          <w:p w14:paraId="6A0B8730" w14:textId="77777777" w:rsidR="006D6426" w:rsidRPr="002D1D1C" w:rsidRDefault="006D6426" w:rsidP="002D1D1C">
            <w:pPr>
              <w:pStyle w:val="TableText"/>
              <w:tabs>
                <w:tab w:val="left" w:pos="198"/>
              </w:tabs>
              <w:spacing w:before="60"/>
            </w:pPr>
          </w:p>
        </w:tc>
        <w:tc>
          <w:tcPr>
            <w:tcW w:w="4962" w:type="dxa"/>
            <w:tcBorders>
              <w:top w:val="nil"/>
              <w:left w:val="nil"/>
              <w:bottom w:val="single" w:sz="8" w:space="0" w:color="auto"/>
              <w:right w:val="nil"/>
            </w:tcBorders>
            <w:tcMar>
              <w:top w:w="0" w:type="dxa"/>
              <w:left w:w="108" w:type="dxa"/>
              <w:bottom w:w="0" w:type="dxa"/>
              <w:right w:w="108" w:type="dxa"/>
            </w:tcMar>
            <w:hideMark/>
          </w:tcPr>
          <w:p w14:paraId="574E3BF7" w14:textId="77777777" w:rsidR="006D6426" w:rsidRPr="002D1D1C" w:rsidRDefault="006D6426" w:rsidP="002D1D1C">
            <w:pPr>
              <w:pStyle w:val="TableText"/>
              <w:tabs>
                <w:tab w:val="left" w:pos="198"/>
              </w:tabs>
              <w:spacing w:before="60"/>
            </w:pPr>
            <w:r w:rsidRPr="002D1D1C">
              <w:rPr>
                <w:rFonts w:cs="Arial"/>
              </w:rPr>
              <w:t>50, 52, 54, 56, 58, 60, 62, 64, 66, 68, 70, 72 and 74</w:t>
            </w:r>
          </w:p>
        </w:tc>
      </w:tr>
    </w:tbl>
    <w:p w14:paraId="36E984A0" w14:textId="77777777" w:rsidR="006D6426" w:rsidRPr="000276EF" w:rsidRDefault="006D6426" w:rsidP="006D6426">
      <w:pPr>
        <w:pStyle w:val="TableFigNotesnotnumbered"/>
        <w:spacing w:before="60"/>
        <w:rPr>
          <w:rFonts w:cs="Arial"/>
        </w:rPr>
      </w:pPr>
      <w:r w:rsidRPr="000276EF">
        <w:rPr>
          <w:rFonts w:cs="Arial"/>
        </w:rPr>
        <w:t xml:space="preserve">Source: AIHW </w:t>
      </w:r>
    </w:p>
    <w:p w14:paraId="3791B8FB" w14:textId="066FD9C1" w:rsidR="006D6426" w:rsidRPr="000276EF" w:rsidRDefault="006D6426" w:rsidP="006D6426">
      <w:pPr>
        <w:pStyle w:val="TableFigNotesnotnumbered"/>
        <w:spacing w:before="60"/>
        <w:rPr>
          <w:rFonts w:cs="Arial"/>
        </w:rPr>
      </w:pPr>
      <w:r w:rsidRPr="000276EF">
        <w:rPr>
          <w:rFonts w:cs="Arial"/>
        </w:rPr>
        <w:t>(a)</w:t>
      </w:r>
      <w:r w:rsidR="007116DB" w:rsidRPr="000276EF">
        <w:rPr>
          <w:rFonts w:cs="Arial"/>
        </w:rPr>
        <w:t xml:space="preserve"> </w:t>
      </w:r>
      <w:r w:rsidRPr="000276EF">
        <w:rPr>
          <w:rFonts w:cs="Arial"/>
        </w:rPr>
        <w:t>Eligible birthdates, and thus invitations, ended on 31 December 2010.</w:t>
      </w:r>
    </w:p>
    <w:p w14:paraId="6C723A44" w14:textId="0C0163A9" w:rsidR="006D6426" w:rsidRPr="000276EF" w:rsidRDefault="006D6426" w:rsidP="006D6426">
      <w:pPr>
        <w:pStyle w:val="TableFigNotesnotnumbered"/>
        <w:spacing w:before="40" w:after="120"/>
        <w:rPr>
          <w:rFonts w:cs="Arial"/>
        </w:rPr>
      </w:pPr>
      <w:r w:rsidRPr="000276EF">
        <w:rPr>
          <w:rFonts w:cs="Arial"/>
        </w:rPr>
        <w:t>(b)</w:t>
      </w:r>
      <w:r w:rsidR="007116DB" w:rsidRPr="000276EF">
        <w:rPr>
          <w:rFonts w:cs="Arial"/>
        </w:rPr>
        <w:t xml:space="preserve"> </w:t>
      </w:r>
      <w:r w:rsidRPr="000276EF">
        <w:rPr>
          <w:rFonts w:cs="Arial"/>
        </w:rPr>
        <w:t>Ongoing NBCSP funding commenced.</w:t>
      </w:r>
    </w:p>
    <w:p w14:paraId="75322EAC" w14:textId="7860ACB9" w:rsidR="006D6426" w:rsidRPr="000276EF" w:rsidRDefault="006D6426" w:rsidP="006D6426">
      <w:pPr>
        <w:pStyle w:val="TableFigNotesnotnumbered"/>
        <w:spacing w:before="40"/>
        <w:rPr>
          <w:rFonts w:cs="Arial"/>
        </w:rPr>
      </w:pPr>
      <w:r w:rsidRPr="002D1D1C">
        <w:rPr>
          <w:rFonts w:cs="Arial"/>
          <w:iCs/>
        </w:rPr>
        <w:t xml:space="preserve">Note: </w:t>
      </w:r>
      <w:r w:rsidRPr="000276EF">
        <w:rPr>
          <w:rFonts w:cs="Arial"/>
        </w:rPr>
        <w:t>The eligible population for all Phase 2 and 3 start dates incorporates all those turning the target ages from 1</w:t>
      </w:r>
      <w:r w:rsidR="00AE4630" w:rsidRPr="000276EF">
        <w:rPr>
          <w:rFonts w:cs="Arial"/>
        </w:rPr>
        <w:t> </w:t>
      </w:r>
      <w:r w:rsidRPr="000276EF">
        <w:rPr>
          <w:rFonts w:cs="Arial"/>
        </w:rPr>
        <w:t>January of that year.</w:t>
      </w:r>
    </w:p>
    <w:p w14:paraId="213572F3" w14:textId="77777777" w:rsidR="00A87DDE" w:rsidRPr="000276EF" w:rsidRDefault="00A87DDE" w:rsidP="002D1D1C">
      <w:pPr>
        <w:pStyle w:val="TableFigNotesnotnumbered"/>
        <w:spacing w:before="40"/>
        <w:rPr>
          <w:rFonts w:cs="Arial"/>
        </w:rPr>
      </w:pPr>
    </w:p>
    <w:p w14:paraId="1A878E80" w14:textId="77777777" w:rsidR="00AA25BC" w:rsidRPr="000276EF" w:rsidRDefault="00AA25BC" w:rsidP="002D1D1C">
      <w:pPr>
        <w:rPr>
          <w:rFonts w:cs="Arial"/>
        </w:rPr>
      </w:pPr>
      <w:r w:rsidRPr="000276EF">
        <w:rPr>
          <w:rFonts w:cs="Arial"/>
        </w:rPr>
        <w:t xml:space="preserve">Key activities being progressed in </w:t>
      </w:r>
      <w:r w:rsidR="007B5B93" w:rsidRPr="000276EF">
        <w:rPr>
          <w:rFonts w:cs="Arial"/>
        </w:rPr>
        <w:t>Phase Four</w:t>
      </w:r>
      <w:r w:rsidR="00477A9A" w:rsidRPr="000276EF">
        <w:rPr>
          <w:rFonts w:cs="Arial"/>
        </w:rPr>
        <w:t xml:space="preserve"> </w:t>
      </w:r>
      <w:r w:rsidRPr="000276EF">
        <w:rPr>
          <w:rFonts w:cs="Arial"/>
        </w:rPr>
        <w:t>to support the phased implementation of biennial screening</w:t>
      </w:r>
      <w:r w:rsidR="00E50539" w:rsidRPr="000276EF">
        <w:rPr>
          <w:rFonts w:cs="Arial"/>
        </w:rPr>
        <w:t xml:space="preserve"> to 2020</w:t>
      </w:r>
      <w:r w:rsidRPr="000276EF">
        <w:rPr>
          <w:rFonts w:cs="Arial"/>
        </w:rPr>
        <w:t xml:space="preserve"> and to support the Program to achieve its objectives include:</w:t>
      </w:r>
    </w:p>
    <w:p w14:paraId="5D727D25" w14:textId="2FCF1D95" w:rsidR="00AA25BC" w:rsidRPr="003B69D2" w:rsidRDefault="00AA25BC" w:rsidP="002D1D1C">
      <w:pPr>
        <w:pStyle w:val="ListParagraph"/>
      </w:pPr>
      <w:r w:rsidRPr="003B69D2">
        <w:t>reporting against performance indicators and outcomes to enhance program monitoring and continuous improvement</w:t>
      </w:r>
    </w:p>
    <w:p w14:paraId="0C37DA92" w14:textId="37AEB805" w:rsidR="00AA25BC" w:rsidRPr="003B69D2" w:rsidRDefault="006416AE" w:rsidP="002D1D1C">
      <w:pPr>
        <w:pStyle w:val="ListParagraph"/>
      </w:pPr>
      <w:r w:rsidRPr="003B69D2">
        <w:t>developing and implementing</w:t>
      </w:r>
      <w:r w:rsidR="00AA25BC" w:rsidRPr="003B69D2">
        <w:t xml:space="preserve"> a Quality Framework and related projects for the Program</w:t>
      </w:r>
    </w:p>
    <w:p w14:paraId="55C8DC9E" w14:textId="6DF9180F" w:rsidR="00AA25BC" w:rsidRPr="003B69D2" w:rsidRDefault="00AA25BC" w:rsidP="002D1D1C">
      <w:pPr>
        <w:pStyle w:val="ListParagraph"/>
      </w:pPr>
      <w:r w:rsidRPr="003B69D2">
        <w:t>increasing participation in the Program</w:t>
      </w:r>
      <w:r w:rsidR="00AE4630" w:rsidRPr="003B69D2">
        <w:t>,</w:t>
      </w:r>
      <w:r w:rsidRPr="003B69D2">
        <w:t xml:space="preserve"> including improved targeting of invitations, undertaking a national pilot of an alternative pathway for Aboriginal and Torres Strait Islander participants</w:t>
      </w:r>
      <w:r w:rsidR="00AE4630" w:rsidRPr="003B69D2">
        <w:t>,</w:t>
      </w:r>
      <w:r w:rsidRPr="003B69D2">
        <w:t xml:space="preserve"> and improving GP engagement </w:t>
      </w:r>
    </w:p>
    <w:p w14:paraId="15C4817A" w14:textId="081CF149" w:rsidR="00AA25BC" w:rsidRPr="003B69D2" w:rsidRDefault="00AA25BC" w:rsidP="002D1D1C">
      <w:pPr>
        <w:pStyle w:val="ListParagraph"/>
      </w:pPr>
      <w:r w:rsidRPr="003B69D2">
        <w:t>addressing issues related to colonoscopy quality</w:t>
      </w:r>
      <w:r w:rsidR="00AE4630" w:rsidRPr="003B69D2">
        <w:t>,</w:t>
      </w:r>
      <w:r w:rsidRPr="003B69D2">
        <w:t xml:space="preserve"> including the implementation of colonoscopy projects to enhance the quality</w:t>
      </w:r>
      <w:r w:rsidR="00960298" w:rsidRPr="003B69D2">
        <w:t xml:space="preserve"> and capacity</w:t>
      </w:r>
      <w:r w:rsidRPr="003B69D2">
        <w:t xml:space="preserve"> of colonoscopy services in Australia and support the expansion of the Program</w:t>
      </w:r>
    </w:p>
    <w:p w14:paraId="2EA7E443" w14:textId="59613E55" w:rsidR="00AA25BC" w:rsidRPr="003B69D2" w:rsidRDefault="00AA25BC" w:rsidP="002D1D1C">
      <w:pPr>
        <w:pStyle w:val="ListParagraph"/>
      </w:pPr>
      <w:r w:rsidRPr="003B69D2">
        <w:t>addressing inadequacies and gaps in data collection</w:t>
      </w:r>
      <w:r w:rsidR="00AE4630" w:rsidRPr="003B69D2">
        <w:t>,</w:t>
      </w:r>
      <w:r w:rsidRPr="003B69D2">
        <w:t xml:space="preserve"> including </w:t>
      </w:r>
      <w:r w:rsidR="00477A9A" w:rsidRPr="003B69D2">
        <w:t xml:space="preserve">through </w:t>
      </w:r>
      <w:r w:rsidRPr="003B69D2">
        <w:t>the implementation of a National Cancer Screening Register</w:t>
      </w:r>
    </w:p>
    <w:p w14:paraId="79ECA7FE" w14:textId="02A1214B" w:rsidR="00AA25BC" w:rsidRPr="003B69D2" w:rsidRDefault="00E33EB1" w:rsidP="002D1D1C">
      <w:pPr>
        <w:pStyle w:val="ListParagraph"/>
      </w:pPr>
      <w:r w:rsidRPr="003B69D2">
        <w:t>undertaking a p</w:t>
      </w:r>
      <w:r w:rsidR="00AA25BC" w:rsidRPr="003B69D2">
        <w:t>rogram evaluation in 2017</w:t>
      </w:r>
      <w:r w:rsidR="00AE4630" w:rsidRPr="003B69D2">
        <w:t>–</w:t>
      </w:r>
      <w:r w:rsidR="00BF3005" w:rsidRPr="003B69D2">
        <w:t>18</w:t>
      </w:r>
      <w:r w:rsidR="00AA25BC" w:rsidRPr="003B69D2">
        <w:t xml:space="preserve"> and</w:t>
      </w:r>
      <w:r w:rsidR="00024FFE" w:rsidRPr="003B69D2">
        <w:t xml:space="preserve"> reviewing the Program where needed in a </w:t>
      </w:r>
      <w:r w:rsidR="00396C16" w:rsidRPr="003B69D2">
        <w:t xml:space="preserve">systematic </w:t>
      </w:r>
      <w:r w:rsidR="00024FFE" w:rsidRPr="003B69D2">
        <w:t>and consultative way.</w:t>
      </w:r>
      <w:r w:rsidR="00AA25BC" w:rsidRPr="003B69D2">
        <w:t xml:space="preserve"> </w:t>
      </w:r>
    </w:p>
    <w:p w14:paraId="06F5AA52" w14:textId="77777777" w:rsidR="001739F2" w:rsidRPr="000276EF" w:rsidRDefault="001739F2" w:rsidP="001739F2">
      <w:pPr>
        <w:rPr>
          <w:rFonts w:cs="Arial"/>
        </w:rPr>
      </w:pPr>
    </w:p>
    <w:p w14:paraId="1993C6C3" w14:textId="77777777" w:rsidR="00E506F9" w:rsidRPr="000276EF" w:rsidRDefault="00E506F9" w:rsidP="00187B86">
      <w:pPr>
        <w:rPr>
          <w:rFonts w:cs="Arial"/>
        </w:rPr>
      </w:pPr>
      <w:r w:rsidRPr="000276EF">
        <w:rPr>
          <w:rFonts w:cs="Arial"/>
        </w:rPr>
        <w:br w:type="page"/>
      </w:r>
    </w:p>
    <w:p w14:paraId="553CD871" w14:textId="77777777" w:rsidR="007B5B6B" w:rsidRPr="000276EF" w:rsidRDefault="00090F5F" w:rsidP="00AA25BC">
      <w:pPr>
        <w:pStyle w:val="Heading1"/>
        <w:rPr>
          <w:rFonts w:cs="Arial"/>
        </w:rPr>
      </w:pPr>
      <w:bookmarkStart w:id="40" w:name="_Toc387755691"/>
      <w:bookmarkStart w:id="41" w:name="_Toc391907128"/>
      <w:bookmarkStart w:id="42" w:name="_Toc452534927"/>
      <w:bookmarkStart w:id="43" w:name="_Toc452535240"/>
      <w:bookmarkStart w:id="44" w:name="_Toc452535788"/>
      <w:bookmarkStart w:id="45" w:name="_Toc491269216"/>
      <w:r w:rsidRPr="000276EF">
        <w:rPr>
          <w:rFonts w:cs="Arial"/>
        </w:rPr>
        <w:lastRenderedPageBreak/>
        <w:t>National Bowel Cancer Screening Program</w:t>
      </w:r>
      <w:bookmarkEnd w:id="40"/>
      <w:bookmarkEnd w:id="41"/>
      <w:bookmarkEnd w:id="42"/>
      <w:bookmarkEnd w:id="43"/>
      <w:bookmarkEnd w:id="44"/>
      <w:bookmarkEnd w:id="45"/>
    </w:p>
    <w:p w14:paraId="1A484A55" w14:textId="7A86E8A0" w:rsidR="00187B86" w:rsidRPr="000276EF" w:rsidRDefault="004508F5" w:rsidP="002D1D1C">
      <w:pPr>
        <w:rPr>
          <w:rFonts w:cs="Arial"/>
        </w:rPr>
      </w:pPr>
      <w:r w:rsidRPr="000276EF">
        <w:rPr>
          <w:rFonts w:cs="Arial"/>
        </w:rPr>
        <w:t xml:space="preserve">The </w:t>
      </w:r>
      <w:r w:rsidR="00960298" w:rsidRPr="000276EF">
        <w:rPr>
          <w:rFonts w:cs="Arial"/>
        </w:rPr>
        <w:t xml:space="preserve">Program </w:t>
      </w:r>
      <w:r w:rsidR="00187B86" w:rsidRPr="000276EF">
        <w:rPr>
          <w:rFonts w:cs="Arial"/>
        </w:rPr>
        <w:t>aims to reduce the incidence</w:t>
      </w:r>
      <w:r w:rsidR="00C74892" w:rsidRPr="000276EF">
        <w:rPr>
          <w:rFonts w:cs="Arial"/>
        </w:rPr>
        <w:t xml:space="preserve"> of, and</w:t>
      </w:r>
      <w:r w:rsidR="00187B86" w:rsidRPr="000276EF">
        <w:rPr>
          <w:rFonts w:cs="Arial"/>
        </w:rPr>
        <w:t xml:space="preserve"> illness and mortality related to</w:t>
      </w:r>
      <w:r w:rsidR="00C74892" w:rsidRPr="000276EF">
        <w:rPr>
          <w:rFonts w:cs="Arial"/>
        </w:rPr>
        <w:t>,</w:t>
      </w:r>
      <w:r w:rsidR="00187B86" w:rsidRPr="000276EF">
        <w:rPr>
          <w:rFonts w:cs="Arial"/>
        </w:rPr>
        <w:t xml:space="preserve"> bowel cancer in Australia through screening to detect cancers and pre-cancerous lesions in their early stages, when treatment will be most successful. </w:t>
      </w:r>
    </w:p>
    <w:p w14:paraId="62586C34" w14:textId="25A5FDAF" w:rsidR="007B5B6B" w:rsidRPr="000276EF" w:rsidRDefault="00090F5F" w:rsidP="002D1D1C">
      <w:pPr>
        <w:rPr>
          <w:rFonts w:cs="Arial"/>
        </w:rPr>
      </w:pPr>
      <w:r w:rsidRPr="000276EF">
        <w:rPr>
          <w:rFonts w:cs="Arial"/>
        </w:rPr>
        <w:t xml:space="preserve">The </w:t>
      </w:r>
      <w:r w:rsidR="00960298" w:rsidRPr="000276EF">
        <w:rPr>
          <w:rFonts w:cs="Arial"/>
        </w:rPr>
        <w:t>Program</w:t>
      </w:r>
      <w:r w:rsidRPr="000276EF">
        <w:rPr>
          <w:rFonts w:cs="Arial"/>
        </w:rPr>
        <w:t xml:space="preserve"> </w:t>
      </w:r>
      <w:r w:rsidR="00187B86" w:rsidRPr="000276EF">
        <w:rPr>
          <w:rFonts w:cs="Arial"/>
        </w:rPr>
        <w:t>was</w:t>
      </w:r>
      <w:r w:rsidR="00E50539" w:rsidRPr="000276EF">
        <w:rPr>
          <w:rFonts w:cs="Arial"/>
        </w:rPr>
        <w:t xml:space="preserve"> implemented in 2006</w:t>
      </w:r>
      <w:r w:rsidR="00C74892" w:rsidRPr="000276EF">
        <w:rPr>
          <w:rFonts w:cs="Arial"/>
        </w:rPr>
        <w:t>,</w:t>
      </w:r>
      <w:r w:rsidR="00E50539" w:rsidRPr="000276EF">
        <w:rPr>
          <w:rFonts w:cs="Arial"/>
        </w:rPr>
        <w:t xml:space="preserve"> reflecting </w:t>
      </w:r>
      <w:r w:rsidR="00954B1E" w:rsidRPr="000276EF">
        <w:rPr>
          <w:rFonts w:cs="Arial"/>
        </w:rPr>
        <w:t>the</w:t>
      </w:r>
      <w:r w:rsidR="00E50539" w:rsidRPr="000276EF">
        <w:rPr>
          <w:rFonts w:cs="Arial"/>
        </w:rPr>
        <w:t xml:space="preserve"> understanding between the Australian Government and state and territory governments to </w:t>
      </w:r>
      <w:r w:rsidRPr="000276EF">
        <w:rPr>
          <w:rFonts w:cs="Arial"/>
        </w:rPr>
        <w:t>address the rise in incidence</w:t>
      </w:r>
      <w:r w:rsidR="00C74892" w:rsidRPr="000276EF">
        <w:rPr>
          <w:rFonts w:cs="Arial"/>
        </w:rPr>
        <w:t xml:space="preserve"> of</w:t>
      </w:r>
      <w:r w:rsidRPr="000276EF">
        <w:rPr>
          <w:rFonts w:cs="Arial"/>
        </w:rPr>
        <w:t xml:space="preserve"> and mortality from bowel cancer. The </w:t>
      </w:r>
      <w:r w:rsidR="00960298" w:rsidRPr="000276EF">
        <w:rPr>
          <w:rFonts w:cs="Arial"/>
        </w:rPr>
        <w:t>Program</w:t>
      </w:r>
      <w:r w:rsidR="00DC3A2D" w:rsidRPr="000276EF">
        <w:rPr>
          <w:rFonts w:cs="Arial"/>
        </w:rPr>
        <w:t xml:space="preserve"> </w:t>
      </w:r>
      <w:r w:rsidR="00405DDA" w:rsidRPr="000276EF">
        <w:rPr>
          <w:rFonts w:cs="Arial"/>
        </w:rPr>
        <w:t xml:space="preserve">aims to </w:t>
      </w:r>
      <w:r w:rsidR="00DC3A2D" w:rsidRPr="000276EF">
        <w:rPr>
          <w:rFonts w:cs="Arial"/>
        </w:rPr>
        <w:t>operate</w:t>
      </w:r>
      <w:r w:rsidRPr="000276EF">
        <w:rPr>
          <w:rFonts w:cs="Arial"/>
        </w:rPr>
        <w:t xml:space="preserve"> in accordance with the </w:t>
      </w:r>
      <w:r w:rsidRPr="002D1D1C">
        <w:rPr>
          <w:rFonts w:cs="Arial"/>
        </w:rPr>
        <w:t>Australian Popula</w:t>
      </w:r>
      <w:r w:rsidR="00452A59" w:rsidRPr="002D1D1C">
        <w:rPr>
          <w:rFonts w:cs="Arial"/>
        </w:rPr>
        <w:t xml:space="preserve">tion Based Screening Framework </w:t>
      </w:r>
      <w:r w:rsidR="00405DDA" w:rsidRPr="002D1D1C">
        <w:rPr>
          <w:rFonts w:cs="Arial"/>
        </w:rPr>
        <w:t>2016</w:t>
      </w:r>
      <w:r w:rsidRPr="002D1D1C">
        <w:rPr>
          <w:rFonts w:cs="Arial"/>
        </w:rPr>
        <w:t xml:space="preserve">. </w:t>
      </w:r>
      <w:r w:rsidR="00DC3A2D" w:rsidRPr="000276EF">
        <w:rPr>
          <w:rFonts w:cs="Arial"/>
        </w:rPr>
        <w:t>Projects are underway to support consistency with this framework</w:t>
      </w:r>
      <w:r w:rsidR="00BB1C7B" w:rsidRPr="000276EF">
        <w:rPr>
          <w:rFonts w:cs="Arial"/>
        </w:rPr>
        <w:t>—</w:t>
      </w:r>
      <w:r w:rsidR="00DC3A2D" w:rsidRPr="000276EF">
        <w:rPr>
          <w:rFonts w:cs="Arial"/>
        </w:rPr>
        <w:t>for example</w:t>
      </w:r>
      <w:r w:rsidR="003D749C">
        <w:rPr>
          <w:rFonts w:cs="Arial"/>
        </w:rPr>
        <w:t>,</w:t>
      </w:r>
      <w:r w:rsidR="00DC3A2D" w:rsidRPr="000276EF">
        <w:rPr>
          <w:rFonts w:cs="Arial"/>
        </w:rPr>
        <w:t xml:space="preserve"> </w:t>
      </w:r>
      <w:r w:rsidR="00405DDA" w:rsidRPr="000276EF">
        <w:rPr>
          <w:rFonts w:cs="Arial"/>
        </w:rPr>
        <w:t xml:space="preserve">the </w:t>
      </w:r>
      <w:r w:rsidR="00405DDA" w:rsidRPr="005C7F6E">
        <w:rPr>
          <w:rFonts w:cs="Arial"/>
        </w:rPr>
        <w:t>National Indigenous Bowel Screening</w:t>
      </w:r>
      <w:r w:rsidR="005C7F6E" w:rsidRPr="002D1D1C">
        <w:rPr>
          <w:rFonts w:cs="Arial"/>
        </w:rPr>
        <w:t xml:space="preserve"> p</w:t>
      </w:r>
      <w:r w:rsidR="00405DDA" w:rsidRPr="005C7F6E">
        <w:rPr>
          <w:rFonts w:cs="Arial"/>
        </w:rPr>
        <w:t>ilot</w:t>
      </w:r>
      <w:r w:rsidR="00405DDA" w:rsidRPr="000276EF">
        <w:rPr>
          <w:rFonts w:cs="Arial"/>
        </w:rPr>
        <w:t xml:space="preserve"> </w:t>
      </w:r>
      <w:r w:rsidR="00DC3A2D" w:rsidRPr="000276EF">
        <w:rPr>
          <w:rFonts w:cs="Arial"/>
        </w:rPr>
        <w:t xml:space="preserve">and the </w:t>
      </w:r>
      <w:r w:rsidR="003D749C">
        <w:rPr>
          <w:rFonts w:cs="Arial"/>
        </w:rPr>
        <w:t xml:space="preserve">National Bowel Cancer Screening </w:t>
      </w:r>
      <w:r w:rsidR="00DC3A2D" w:rsidRPr="005C7F6E">
        <w:rPr>
          <w:rFonts w:cs="Arial"/>
        </w:rPr>
        <w:t>Program Quality Framework</w:t>
      </w:r>
      <w:r w:rsidR="00DC3A2D" w:rsidRPr="000276EF">
        <w:rPr>
          <w:rFonts w:cs="Arial"/>
        </w:rPr>
        <w:t>.</w:t>
      </w:r>
    </w:p>
    <w:p w14:paraId="753BF21C" w14:textId="77777777" w:rsidR="0000776E" w:rsidRPr="000276EF" w:rsidRDefault="004508F5" w:rsidP="002D1D1C">
      <w:pPr>
        <w:rPr>
          <w:rFonts w:cs="Arial"/>
        </w:rPr>
      </w:pPr>
      <w:r w:rsidRPr="000276EF">
        <w:rPr>
          <w:rFonts w:cs="Arial"/>
        </w:rPr>
        <w:t>A</w:t>
      </w:r>
      <w:r w:rsidR="00090F5F" w:rsidRPr="000276EF">
        <w:rPr>
          <w:rFonts w:cs="Arial"/>
        </w:rPr>
        <w:t xml:space="preserve"> biennial screening interval for </w:t>
      </w:r>
      <w:r w:rsidR="009A51D7" w:rsidRPr="000276EF">
        <w:rPr>
          <w:rFonts w:cs="Arial"/>
        </w:rPr>
        <w:t>eligible people</w:t>
      </w:r>
      <w:r w:rsidR="00090F5F" w:rsidRPr="000276EF">
        <w:rPr>
          <w:rFonts w:cs="Arial"/>
        </w:rPr>
        <w:t xml:space="preserve"> </w:t>
      </w:r>
      <w:r w:rsidRPr="000276EF">
        <w:rPr>
          <w:rFonts w:cs="Arial"/>
        </w:rPr>
        <w:t xml:space="preserve">aged </w:t>
      </w:r>
      <w:r w:rsidR="00090F5F" w:rsidRPr="000276EF">
        <w:rPr>
          <w:rFonts w:cs="Arial"/>
        </w:rPr>
        <w:t xml:space="preserve">between 50 and 74 </w:t>
      </w:r>
      <w:r w:rsidR="0019397E" w:rsidRPr="000276EF">
        <w:rPr>
          <w:rFonts w:cs="Arial"/>
        </w:rPr>
        <w:t>is being</w:t>
      </w:r>
      <w:r w:rsidR="00187B86" w:rsidRPr="000276EF">
        <w:rPr>
          <w:rFonts w:cs="Arial"/>
        </w:rPr>
        <w:t xml:space="preserve"> progressively phased in</w:t>
      </w:r>
      <w:r w:rsidRPr="000276EF">
        <w:rPr>
          <w:rFonts w:cs="Arial"/>
        </w:rPr>
        <w:t xml:space="preserve"> from 2015</w:t>
      </w:r>
      <w:r w:rsidR="00187B86" w:rsidRPr="000276EF">
        <w:rPr>
          <w:rFonts w:cs="Arial"/>
        </w:rPr>
        <w:t xml:space="preserve"> and </w:t>
      </w:r>
      <w:r w:rsidRPr="000276EF">
        <w:rPr>
          <w:rFonts w:cs="Arial"/>
        </w:rPr>
        <w:t>will be fully implemented by 2020.</w:t>
      </w:r>
      <w:bookmarkStart w:id="46" w:name="_Toc387755692"/>
      <w:bookmarkStart w:id="47" w:name="_Toc391907129"/>
    </w:p>
    <w:p w14:paraId="17C4199B" w14:textId="6C01F3B8" w:rsidR="00506C1E" w:rsidRPr="000276EF" w:rsidRDefault="00506C1E" w:rsidP="002D1D1C">
      <w:pPr>
        <w:rPr>
          <w:rFonts w:cs="Arial"/>
        </w:rPr>
      </w:pPr>
      <w:r w:rsidRPr="000276EF">
        <w:rPr>
          <w:rFonts w:cs="Arial"/>
        </w:rPr>
        <w:t>The Program has been expanded in phases since its implementation in 2006</w:t>
      </w:r>
      <w:r w:rsidR="003D749C">
        <w:rPr>
          <w:rFonts w:cs="Arial"/>
        </w:rPr>
        <w:t>.</w:t>
      </w:r>
    </w:p>
    <w:p w14:paraId="5917057B" w14:textId="0433A227" w:rsidR="00506C1E" w:rsidRPr="000276EF" w:rsidRDefault="00506C1E" w:rsidP="005E4C26">
      <w:pPr>
        <w:pStyle w:val="ListParagraph"/>
        <w:numPr>
          <w:ilvl w:val="0"/>
          <w:numId w:val="16"/>
        </w:numPr>
        <w:spacing w:after="120" w:line="240" w:lineRule="auto"/>
        <w:rPr>
          <w:rFonts w:cs="Arial"/>
        </w:rPr>
      </w:pPr>
      <w:r w:rsidRPr="000276EF">
        <w:rPr>
          <w:rFonts w:cs="Arial"/>
          <w:b/>
        </w:rPr>
        <w:t xml:space="preserve">Phase </w:t>
      </w:r>
      <w:r w:rsidR="00960298" w:rsidRPr="000276EF">
        <w:rPr>
          <w:rFonts w:cs="Arial"/>
          <w:b/>
        </w:rPr>
        <w:t>One</w:t>
      </w:r>
      <w:r w:rsidRPr="000276EF">
        <w:rPr>
          <w:rFonts w:cs="Arial"/>
          <w:b/>
        </w:rPr>
        <w:t xml:space="preserve"> </w:t>
      </w:r>
      <w:r w:rsidRPr="000276EF">
        <w:rPr>
          <w:rFonts w:cs="Arial"/>
        </w:rPr>
        <w:t>commenced from 1 July 2006</w:t>
      </w:r>
      <w:r w:rsidR="00C74892" w:rsidRPr="000276EF">
        <w:rPr>
          <w:rFonts w:cs="Arial"/>
        </w:rPr>
        <w:t>. T</w:t>
      </w:r>
      <w:r w:rsidRPr="000276EF">
        <w:rPr>
          <w:rFonts w:cs="Arial"/>
        </w:rPr>
        <w:t xml:space="preserve">he eligible population </w:t>
      </w:r>
      <w:r w:rsidR="004B1058" w:rsidRPr="000276EF">
        <w:rPr>
          <w:rFonts w:cs="Arial"/>
        </w:rPr>
        <w:t>comprised</w:t>
      </w:r>
      <w:r w:rsidRPr="000276EF">
        <w:rPr>
          <w:rFonts w:cs="Arial"/>
        </w:rPr>
        <w:t>:</w:t>
      </w:r>
    </w:p>
    <w:p w14:paraId="633A2609" w14:textId="2AC5BCAF" w:rsidR="00506C1E" w:rsidRPr="000276EF" w:rsidRDefault="00506C1E" w:rsidP="005E4C26">
      <w:pPr>
        <w:pStyle w:val="ListParagraph"/>
        <w:numPr>
          <w:ilvl w:val="1"/>
          <w:numId w:val="16"/>
        </w:numPr>
        <w:spacing w:after="120" w:line="240" w:lineRule="auto"/>
        <w:ind w:left="709"/>
        <w:rPr>
          <w:rFonts w:cs="Arial"/>
        </w:rPr>
      </w:pPr>
      <w:r w:rsidRPr="000276EF">
        <w:rPr>
          <w:rFonts w:cs="Arial"/>
        </w:rPr>
        <w:t>people who turned 55 or 65</w:t>
      </w:r>
      <w:r w:rsidRPr="000276EF">
        <w:rPr>
          <w:rFonts w:cs="Arial"/>
          <w:vertAlign w:val="superscript"/>
        </w:rPr>
        <w:t xml:space="preserve"> </w:t>
      </w:r>
      <w:r w:rsidRPr="000276EF">
        <w:rPr>
          <w:rFonts w:cs="Arial"/>
        </w:rPr>
        <w:t>years of age on or after 1</w:t>
      </w:r>
      <w:r w:rsidR="00C74892" w:rsidRPr="000276EF">
        <w:rPr>
          <w:rFonts w:cs="Arial"/>
        </w:rPr>
        <w:t> </w:t>
      </w:r>
      <w:r w:rsidRPr="000276EF">
        <w:rPr>
          <w:rFonts w:cs="Arial"/>
        </w:rPr>
        <w:t>May 2006 and on or before 30</w:t>
      </w:r>
      <w:r w:rsidR="00C74892" w:rsidRPr="000276EF">
        <w:rPr>
          <w:rFonts w:cs="Arial"/>
        </w:rPr>
        <w:t> </w:t>
      </w:r>
      <w:r w:rsidRPr="000276EF">
        <w:rPr>
          <w:rFonts w:cs="Arial"/>
        </w:rPr>
        <w:t xml:space="preserve">June 2008 </w:t>
      </w:r>
    </w:p>
    <w:p w14:paraId="48D205C1" w14:textId="51A88B3C" w:rsidR="00506C1E" w:rsidRPr="000276EF" w:rsidRDefault="00506C1E" w:rsidP="005E4C26">
      <w:pPr>
        <w:pStyle w:val="ListParagraph"/>
        <w:numPr>
          <w:ilvl w:val="1"/>
          <w:numId w:val="16"/>
        </w:numPr>
        <w:spacing w:after="120" w:line="240" w:lineRule="auto"/>
        <w:ind w:left="709"/>
        <w:rPr>
          <w:rFonts w:cs="Arial"/>
        </w:rPr>
      </w:pPr>
      <w:r w:rsidRPr="000276EF">
        <w:rPr>
          <w:rFonts w:cs="Arial"/>
        </w:rPr>
        <w:t>people who turned 55</w:t>
      </w:r>
      <w:r w:rsidRPr="000276EF">
        <w:rPr>
          <w:rFonts w:cs="Arial"/>
          <w:vertAlign w:val="superscript"/>
        </w:rPr>
        <w:t xml:space="preserve"> </w:t>
      </w:r>
      <w:r w:rsidRPr="000276EF">
        <w:rPr>
          <w:rFonts w:cs="Arial"/>
        </w:rPr>
        <w:t>or 65 years of age on or after 1</w:t>
      </w:r>
      <w:r w:rsidR="00C74892" w:rsidRPr="000276EF">
        <w:rPr>
          <w:rFonts w:cs="Arial"/>
        </w:rPr>
        <w:t> </w:t>
      </w:r>
      <w:r w:rsidRPr="000276EF">
        <w:rPr>
          <w:rFonts w:cs="Arial"/>
        </w:rPr>
        <w:t>July 2008 and on or before 31</w:t>
      </w:r>
      <w:r w:rsidR="00C74892" w:rsidRPr="000276EF">
        <w:rPr>
          <w:rFonts w:cs="Arial"/>
        </w:rPr>
        <w:t> </w:t>
      </w:r>
      <w:r w:rsidRPr="000276EF">
        <w:rPr>
          <w:rFonts w:cs="Arial"/>
        </w:rPr>
        <w:t xml:space="preserve">December 2010 </w:t>
      </w:r>
    </w:p>
    <w:p w14:paraId="227ABD15" w14:textId="49F26F10" w:rsidR="00870753" w:rsidRPr="000276EF" w:rsidRDefault="00506C1E" w:rsidP="002D1D1C">
      <w:pPr>
        <w:pStyle w:val="ListParagraph"/>
        <w:numPr>
          <w:ilvl w:val="1"/>
          <w:numId w:val="16"/>
        </w:numPr>
        <w:spacing w:after="120" w:line="240" w:lineRule="auto"/>
        <w:ind w:left="709"/>
        <w:rPr>
          <w:rFonts w:cs="Arial"/>
        </w:rPr>
      </w:pPr>
      <w:r w:rsidRPr="000276EF">
        <w:rPr>
          <w:rFonts w:cs="Arial"/>
        </w:rPr>
        <w:t>pilot participants.</w:t>
      </w:r>
    </w:p>
    <w:p w14:paraId="59B48DB8" w14:textId="12EAAE03" w:rsidR="00506C1E" w:rsidRPr="000276EF" w:rsidRDefault="00506C1E" w:rsidP="005E4C26">
      <w:pPr>
        <w:pStyle w:val="ListParagraph"/>
        <w:numPr>
          <w:ilvl w:val="0"/>
          <w:numId w:val="16"/>
        </w:numPr>
        <w:spacing w:after="120" w:line="240" w:lineRule="auto"/>
        <w:rPr>
          <w:rFonts w:cs="Arial"/>
        </w:rPr>
      </w:pPr>
      <w:r w:rsidRPr="000276EF">
        <w:rPr>
          <w:rFonts w:cs="Arial"/>
          <w:b/>
        </w:rPr>
        <w:t xml:space="preserve">Phase </w:t>
      </w:r>
      <w:r w:rsidR="00960298" w:rsidRPr="000276EF">
        <w:rPr>
          <w:rFonts w:cs="Arial"/>
          <w:b/>
        </w:rPr>
        <w:t>Two</w:t>
      </w:r>
      <w:r w:rsidRPr="000276EF">
        <w:rPr>
          <w:rFonts w:cs="Arial"/>
        </w:rPr>
        <w:t xml:space="preserve"> commenced from 1 July 2008</w:t>
      </w:r>
      <w:r w:rsidR="00C74892" w:rsidRPr="000276EF">
        <w:rPr>
          <w:rFonts w:cs="Arial"/>
        </w:rPr>
        <w:t>. T</w:t>
      </w:r>
      <w:r w:rsidRPr="000276EF">
        <w:rPr>
          <w:rFonts w:cs="Arial"/>
        </w:rPr>
        <w:t xml:space="preserve">he eligible population </w:t>
      </w:r>
      <w:r w:rsidR="004B1058" w:rsidRPr="000276EF">
        <w:rPr>
          <w:rFonts w:cs="Arial"/>
        </w:rPr>
        <w:t>comprised</w:t>
      </w:r>
      <w:r w:rsidRPr="000276EF">
        <w:rPr>
          <w:rFonts w:cs="Arial"/>
        </w:rPr>
        <w:t xml:space="preserve"> people who turned 50</w:t>
      </w:r>
      <w:r w:rsidR="00C74892" w:rsidRPr="000276EF">
        <w:rPr>
          <w:rFonts w:cs="Arial"/>
          <w:vertAlign w:val="superscript"/>
        </w:rPr>
        <w:t> </w:t>
      </w:r>
      <w:r w:rsidRPr="000276EF">
        <w:rPr>
          <w:rFonts w:cs="Arial"/>
        </w:rPr>
        <w:t>years of age on or after 1</w:t>
      </w:r>
      <w:r w:rsidR="00C74892" w:rsidRPr="000276EF">
        <w:rPr>
          <w:rFonts w:cs="Arial"/>
        </w:rPr>
        <w:t> </w:t>
      </w:r>
      <w:r w:rsidRPr="000276EF">
        <w:rPr>
          <w:rFonts w:cs="Arial"/>
        </w:rPr>
        <w:t>January 2008 and on or before 31</w:t>
      </w:r>
      <w:r w:rsidR="00C74892" w:rsidRPr="000276EF">
        <w:rPr>
          <w:rFonts w:cs="Arial"/>
        </w:rPr>
        <w:t> </w:t>
      </w:r>
      <w:r w:rsidRPr="000276EF">
        <w:rPr>
          <w:rFonts w:cs="Arial"/>
        </w:rPr>
        <w:t>December 2010.</w:t>
      </w:r>
    </w:p>
    <w:p w14:paraId="7EADA36E" w14:textId="44CC44DA" w:rsidR="00506C1E" w:rsidRPr="000276EF" w:rsidRDefault="00506C1E" w:rsidP="005E4C26">
      <w:pPr>
        <w:numPr>
          <w:ilvl w:val="0"/>
          <w:numId w:val="16"/>
        </w:numPr>
        <w:spacing w:before="60" w:after="120" w:line="240" w:lineRule="auto"/>
        <w:rPr>
          <w:rFonts w:cs="Arial"/>
        </w:rPr>
      </w:pPr>
      <w:r w:rsidRPr="000276EF">
        <w:rPr>
          <w:rFonts w:cs="Arial"/>
          <w:b/>
        </w:rPr>
        <w:t xml:space="preserve">Phase </w:t>
      </w:r>
      <w:r w:rsidR="00960298" w:rsidRPr="000276EF">
        <w:rPr>
          <w:rFonts w:cs="Arial"/>
          <w:b/>
        </w:rPr>
        <w:t>Three</w:t>
      </w:r>
      <w:r w:rsidRPr="000276EF">
        <w:rPr>
          <w:rFonts w:cs="Arial"/>
        </w:rPr>
        <w:t xml:space="preserve"> was triggered </w:t>
      </w:r>
      <w:r w:rsidR="00C74892" w:rsidRPr="000276EF">
        <w:rPr>
          <w:rFonts w:cs="Arial"/>
        </w:rPr>
        <w:t xml:space="preserve">by </w:t>
      </w:r>
      <w:r w:rsidRPr="000276EF">
        <w:rPr>
          <w:rFonts w:cs="Arial"/>
        </w:rPr>
        <w:t xml:space="preserve">the </w:t>
      </w:r>
      <w:r w:rsidR="00146E44" w:rsidRPr="000276EF">
        <w:rPr>
          <w:rFonts w:cs="Arial"/>
        </w:rPr>
        <w:t xml:space="preserve">ongoing funding and </w:t>
      </w:r>
      <w:r w:rsidRPr="000276EF">
        <w:rPr>
          <w:rFonts w:cs="Arial"/>
        </w:rPr>
        <w:t>expansion of the Program announced in the 2012</w:t>
      </w:r>
      <w:r w:rsidR="004B1058" w:rsidRPr="000276EF">
        <w:rPr>
          <w:rFonts w:cs="Arial"/>
        </w:rPr>
        <w:t>–</w:t>
      </w:r>
      <w:r w:rsidRPr="000276EF">
        <w:rPr>
          <w:rFonts w:cs="Arial"/>
        </w:rPr>
        <w:t xml:space="preserve">13 </w:t>
      </w:r>
      <w:r w:rsidRPr="001379DB">
        <w:rPr>
          <w:rFonts w:cs="Arial"/>
        </w:rPr>
        <w:t>Budget</w:t>
      </w:r>
      <w:r w:rsidR="004B1058" w:rsidRPr="001379DB">
        <w:rPr>
          <w:rFonts w:cs="Arial"/>
        </w:rPr>
        <w:t>.</w:t>
      </w:r>
      <w:r w:rsidRPr="000276EF">
        <w:rPr>
          <w:rFonts w:cs="Arial"/>
        </w:rPr>
        <w:t xml:space="preserve"> </w:t>
      </w:r>
      <w:r w:rsidR="004B1058" w:rsidRPr="000276EF">
        <w:rPr>
          <w:rFonts w:cs="Arial"/>
        </w:rPr>
        <w:t>The</w:t>
      </w:r>
      <w:r w:rsidRPr="000276EF">
        <w:rPr>
          <w:rFonts w:cs="Arial"/>
        </w:rPr>
        <w:t xml:space="preserve"> eligible population from 2013</w:t>
      </w:r>
      <w:r w:rsidR="004B1058" w:rsidRPr="000276EF">
        <w:rPr>
          <w:rFonts w:cs="Arial"/>
        </w:rPr>
        <w:t>–</w:t>
      </w:r>
      <w:r w:rsidRPr="000276EF">
        <w:rPr>
          <w:rFonts w:cs="Arial"/>
        </w:rPr>
        <w:t>14</w:t>
      </w:r>
      <w:r w:rsidR="004B1058" w:rsidRPr="000276EF">
        <w:rPr>
          <w:rFonts w:cs="Arial"/>
        </w:rPr>
        <w:t xml:space="preserve"> comprised</w:t>
      </w:r>
      <w:r w:rsidRPr="000276EF">
        <w:rPr>
          <w:rFonts w:cs="Arial"/>
        </w:rPr>
        <w:t>:</w:t>
      </w:r>
    </w:p>
    <w:p w14:paraId="6663C020" w14:textId="6B7A2626" w:rsidR="00506C1E" w:rsidRPr="000276EF" w:rsidRDefault="00506C1E" w:rsidP="005E4C26">
      <w:pPr>
        <w:pStyle w:val="ListParagraph"/>
        <w:numPr>
          <w:ilvl w:val="1"/>
          <w:numId w:val="16"/>
        </w:numPr>
        <w:spacing w:after="120" w:line="240" w:lineRule="auto"/>
        <w:ind w:left="851"/>
        <w:rPr>
          <w:rFonts w:cs="Arial"/>
        </w:rPr>
      </w:pPr>
      <w:r w:rsidRPr="000276EF">
        <w:rPr>
          <w:rFonts w:cs="Arial"/>
        </w:rPr>
        <w:t>people turning 50, 55 and 65 years of age</w:t>
      </w:r>
    </w:p>
    <w:p w14:paraId="1BCE6D8F" w14:textId="224DBD7F" w:rsidR="00506C1E" w:rsidRPr="000276EF" w:rsidRDefault="00506C1E" w:rsidP="005E4C26">
      <w:pPr>
        <w:pStyle w:val="ListParagraph"/>
        <w:numPr>
          <w:ilvl w:val="1"/>
          <w:numId w:val="16"/>
        </w:numPr>
        <w:spacing w:after="120" w:line="240" w:lineRule="auto"/>
        <w:ind w:left="851"/>
        <w:rPr>
          <w:rFonts w:cs="Arial"/>
        </w:rPr>
      </w:pPr>
      <w:r w:rsidRPr="000276EF">
        <w:rPr>
          <w:rFonts w:cs="Arial"/>
        </w:rPr>
        <w:t>people who turn 60 years of age on or after 1</w:t>
      </w:r>
      <w:r w:rsidR="004B1058" w:rsidRPr="000276EF">
        <w:rPr>
          <w:rFonts w:cs="Arial"/>
        </w:rPr>
        <w:t> </w:t>
      </w:r>
      <w:r w:rsidRPr="000276EF">
        <w:rPr>
          <w:rFonts w:cs="Arial"/>
        </w:rPr>
        <w:t>January 2013</w:t>
      </w:r>
    </w:p>
    <w:p w14:paraId="594DC9EF" w14:textId="1B6B6DAE" w:rsidR="00506C1E" w:rsidRPr="000276EF" w:rsidRDefault="00506C1E" w:rsidP="005E4C26">
      <w:pPr>
        <w:pStyle w:val="ListParagraph"/>
        <w:numPr>
          <w:ilvl w:val="1"/>
          <w:numId w:val="16"/>
        </w:numPr>
        <w:spacing w:after="120" w:line="240" w:lineRule="auto"/>
        <w:ind w:left="851"/>
        <w:rPr>
          <w:rFonts w:cs="Arial"/>
        </w:rPr>
      </w:pPr>
      <w:r w:rsidRPr="000276EF">
        <w:rPr>
          <w:rFonts w:cs="Arial"/>
        </w:rPr>
        <w:t>people who turn 70 years of age on or after 1</w:t>
      </w:r>
      <w:r w:rsidR="004B1058" w:rsidRPr="000276EF">
        <w:rPr>
          <w:rFonts w:cs="Arial"/>
        </w:rPr>
        <w:t> </w:t>
      </w:r>
      <w:r w:rsidRPr="000276EF">
        <w:rPr>
          <w:rFonts w:cs="Arial"/>
        </w:rPr>
        <w:t>January 2015</w:t>
      </w:r>
      <w:r w:rsidR="003D749C">
        <w:rPr>
          <w:rFonts w:cs="Arial"/>
        </w:rPr>
        <w:t>.</w:t>
      </w:r>
    </w:p>
    <w:p w14:paraId="1848BE80" w14:textId="15B70609" w:rsidR="001675EF" w:rsidRPr="000276EF" w:rsidRDefault="00C66F25" w:rsidP="002D1D1C">
      <w:pPr>
        <w:spacing w:after="120" w:line="240" w:lineRule="auto"/>
        <w:ind w:left="366"/>
        <w:rPr>
          <w:rFonts w:cs="Arial"/>
        </w:rPr>
      </w:pPr>
      <w:r w:rsidRPr="000276EF">
        <w:rPr>
          <w:rFonts w:cs="Arial"/>
        </w:rPr>
        <w:t xml:space="preserve">The </w:t>
      </w:r>
      <w:r w:rsidRPr="001379DB">
        <w:rPr>
          <w:rFonts w:cs="Arial"/>
        </w:rPr>
        <w:t>then Government</w:t>
      </w:r>
      <w:r w:rsidRPr="000276EF">
        <w:rPr>
          <w:rFonts w:cs="Arial"/>
        </w:rPr>
        <w:t xml:space="preserve"> also announced that biennial screening for all Australians aged from 50 to 74</w:t>
      </w:r>
      <w:r w:rsidR="00786B11" w:rsidRPr="000276EF">
        <w:rPr>
          <w:rFonts w:cs="Arial"/>
        </w:rPr>
        <w:t> </w:t>
      </w:r>
      <w:r w:rsidRPr="000276EF">
        <w:rPr>
          <w:rFonts w:cs="Arial"/>
        </w:rPr>
        <w:t>years would be phased in from 2017</w:t>
      </w:r>
      <w:r w:rsidR="00786B11" w:rsidRPr="000276EF">
        <w:rPr>
          <w:rFonts w:cs="Arial"/>
        </w:rPr>
        <w:t>–</w:t>
      </w:r>
      <w:r w:rsidRPr="000276EF">
        <w:rPr>
          <w:rFonts w:cs="Arial"/>
        </w:rPr>
        <w:t>18 to 2034, commencing with 72</w:t>
      </w:r>
      <w:r w:rsidR="00D95F19">
        <w:rPr>
          <w:rFonts w:cs="Arial"/>
        </w:rPr>
        <w:t>-</w:t>
      </w:r>
      <w:r w:rsidRPr="000276EF">
        <w:rPr>
          <w:rFonts w:cs="Arial"/>
        </w:rPr>
        <w:t>year</w:t>
      </w:r>
      <w:r w:rsidR="00D95F19">
        <w:rPr>
          <w:rFonts w:cs="Arial"/>
        </w:rPr>
        <w:t>-</w:t>
      </w:r>
      <w:r w:rsidRPr="000276EF">
        <w:rPr>
          <w:rFonts w:cs="Arial"/>
        </w:rPr>
        <w:t>olds</w:t>
      </w:r>
      <w:r w:rsidR="00A86186" w:rsidRPr="000276EF">
        <w:rPr>
          <w:rFonts w:cs="Arial"/>
        </w:rPr>
        <w:t>.</w:t>
      </w:r>
    </w:p>
    <w:p w14:paraId="39C104D3" w14:textId="1CA15C63" w:rsidR="00506C1E" w:rsidRPr="000276EF" w:rsidRDefault="00146E44" w:rsidP="005E4C26">
      <w:pPr>
        <w:pStyle w:val="AIHWbodytext"/>
        <w:numPr>
          <w:ilvl w:val="0"/>
          <w:numId w:val="16"/>
        </w:numPr>
        <w:rPr>
          <w:rFonts w:cs="Arial"/>
        </w:rPr>
      </w:pPr>
      <w:r w:rsidRPr="000276EF">
        <w:rPr>
          <w:rFonts w:cs="Arial"/>
          <w:b/>
        </w:rPr>
        <w:t xml:space="preserve">Phase Four </w:t>
      </w:r>
      <w:r w:rsidRPr="000276EF">
        <w:rPr>
          <w:rFonts w:cs="Arial"/>
        </w:rPr>
        <w:t>commenced</w:t>
      </w:r>
      <w:r w:rsidR="0019397E" w:rsidRPr="000276EF">
        <w:rPr>
          <w:rFonts w:cs="Arial"/>
        </w:rPr>
        <w:t xml:space="preserve"> with </w:t>
      </w:r>
      <w:r w:rsidR="00E33EB1" w:rsidRPr="000276EF">
        <w:rPr>
          <w:rFonts w:cs="Arial"/>
        </w:rPr>
        <w:t xml:space="preserve">an </w:t>
      </w:r>
      <w:r w:rsidR="0019397E" w:rsidRPr="000276EF">
        <w:rPr>
          <w:rFonts w:cs="Arial"/>
        </w:rPr>
        <w:t xml:space="preserve">accelerated </w:t>
      </w:r>
      <w:r w:rsidR="00506C1E" w:rsidRPr="000276EF">
        <w:rPr>
          <w:rFonts w:cs="Arial"/>
        </w:rPr>
        <w:t>expansion of the Program</w:t>
      </w:r>
      <w:r w:rsidR="003D749C">
        <w:rPr>
          <w:rFonts w:cs="Arial"/>
        </w:rPr>
        <w:t xml:space="preserve"> being</w:t>
      </w:r>
      <w:r w:rsidR="00506C1E" w:rsidRPr="000276EF">
        <w:rPr>
          <w:rFonts w:cs="Arial"/>
        </w:rPr>
        <w:t xml:space="preserve"> announced in the 2014</w:t>
      </w:r>
      <w:r w:rsidR="00786B11" w:rsidRPr="000276EF">
        <w:rPr>
          <w:rFonts w:cs="Arial"/>
        </w:rPr>
        <w:t>–</w:t>
      </w:r>
      <w:r w:rsidR="00506C1E" w:rsidRPr="001379DB">
        <w:rPr>
          <w:rFonts w:cs="Arial"/>
        </w:rPr>
        <w:t xml:space="preserve">15 </w:t>
      </w:r>
      <w:r w:rsidR="001379DB" w:rsidRPr="002D1D1C">
        <w:rPr>
          <w:rFonts w:cs="Arial"/>
        </w:rPr>
        <w:t>B</w:t>
      </w:r>
      <w:r w:rsidR="00506C1E" w:rsidRPr="001379DB">
        <w:rPr>
          <w:rFonts w:cs="Arial"/>
        </w:rPr>
        <w:t>udget.</w:t>
      </w:r>
      <w:r w:rsidR="008369EC" w:rsidRPr="000276EF">
        <w:rPr>
          <w:rFonts w:cs="Arial"/>
        </w:rPr>
        <w:t xml:space="preserve"> This phase cover</w:t>
      </w:r>
      <w:r w:rsidR="00786B11" w:rsidRPr="000276EF">
        <w:rPr>
          <w:rFonts w:cs="Arial"/>
        </w:rPr>
        <w:t>s</w:t>
      </w:r>
      <w:r w:rsidR="008369EC" w:rsidRPr="000276EF">
        <w:rPr>
          <w:rFonts w:cs="Arial"/>
        </w:rPr>
        <w:t xml:space="preserve"> 2015</w:t>
      </w:r>
      <w:r w:rsidR="00786B11" w:rsidRPr="000276EF">
        <w:rPr>
          <w:rFonts w:cs="Arial"/>
        </w:rPr>
        <w:t xml:space="preserve"> to </w:t>
      </w:r>
      <w:r w:rsidR="008369EC" w:rsidRPr="000276EF">
        <w:rPr>
          <w:rFonts w:cs="Arial"/>
        </w:rPr>
        <w:t>2020</w:t>
      </w:r>
      <w:r w:rsidR="00786B11" w:rsidRPr="000276EF">
        <w:rPr>
          <w:rFonts w:cs="Arial"/>
        </w:rPr>
        <w:t>,</w:t>
      </w:r>
      <w:r w:rsidR="008369EC" w:rsidRPr="000276EF">
        <w:rPr>
          <w:rFonts w:cs="Arial"/>
        </w:rPr>
        <w:t xml:space="preserve"> during which time the Program is expected to be fully biennial, offering </w:t>
      </w:r>
      <w:r w:rsidR="00786B11" w:rsidRPr="000276EF">
        <w:rPr>
          <w:rFonts w:cs="Arial"/>
        </w:rPr>
        <w:t xml:space="preserve">screening to </w:t>
      </w:r>
      <w:r w:rsidR="008369EC" w:rsidRPr="000276EF">
        <w:rPr>
          <w:rFonts w:cs="Arial"/>
        </w:rPr>
        <w:t>all eligible people between the ages of 50</w:t>
      </w:r>
      <w:r w:rsidR="00786B11" w:rsidRPr="000276EF">
        <w:rPr>
          <w:rFonts w:cs="Arial"/>
        </w:rPr>
        <w:t xml:space="preserve"> and </w:t>
      </w:r>
      <w:r w:rsidR="008369EC" w:rsidRPr="000276EF">
        <w:rPr>
          <w:rFonts w:cs="Arial"/>
        </w:rPr>
        <w:t>74 every two</w:t>
      </w:r>
      <w:r w:rsidR="00786B11" w:rsidRPr="000276EF">
        <w:rPr>
          <w:rFonts w:cs="Arial"/>
        </w:rPr>
        <w:t> </w:t>
      </w:r>
      <w:r w:rsidR="008369EC" w:rsidRPr="000276EF">
        <w:rPr>
          <w:rFonts w:cs="Arial"/>
        </w:rPr>
        <w:t>years.</w:t>
      </w:r>
    </w:p>
    <w:p w14:paraId="3CE2E1B4" w14:textId="77777777" w:rsidR="00090F5F" w:rsidRPr="000276EF" w:rsidRDefault="00090F5F" w:rsidP="00AA25BC">
      <w:pPr>
        <w:pStyle w:val="Heading2"/>
        <w:rPr>
          <w:rFonts w:cs="Arial"/>
        </w:rPr>
      </w:pPr>
      <w:bookmarkStart w:id="48" w:name="_Toc452534928"/>
      <w:bookmarkStart w:id="49" w:name="_Toc452535241"/>
      <w:bookmarkStart w:id="50" w:name="_Toc452535789"/>
      <w:bookmarkStart w:id="51" w:name="_Toc491269217"/>
      <w:r w:rsidRPr="000276EF">
        <w:rPr>
          <w:rFonts w:cs="Arial"/>
        </w:rPr>
        <w:t>Objectives</w:t>
      </w:r>
      <w:bookmarkEnd w:id="46"/>
      <w:bookmarkEnd w:id="47"/>
      <w:bookmarkEnd w:id="48"/>
      <w:bookmarkEnd w:id="49"/>
      <w:bookmarkEnd w:id="50"/>
      <w:bookmarkEnd w:id="51"/>
    </w:p>
    <w:p w14:paraId="66F98211" w14:textId="77777777" w:rsidR="00090F5F" w:rsidRPr="000276EF" w:rsidRDefault="00090F5F" w:rsidP="002D1D1C">
      <w:pPr>
        <w:rPr>
          <w:rFonts w:cs="Arial"/>
        </w:rPr>
      </w:pPr>
      <w:r w:rsidRPr="000276EF">
        <w:rPr>
          <w:rFonts w:cs="Arial"/>
        </w:rPr>
        <w:t xml:space="preserve">The </w:t>
      </w:r>
      <w:r w:rsidR="00960298" w:rsidRPr="000276EF">
        <w:rPr>
          <w:rFonts w:cs="Arial"/>
        </w:rPr>
        <w:t>Program</w:t>
      </w:r>
      <w:r w:rsidRPr="000276EF">
        <w:rPr>
          <w:rFonts w:cs="Arial"/>
        </w:rPr>
        <w:t xml:space="preserve"> aims to:</w:t>
      </w:r>
    </w:p>
    <w:p w14:paraId="0CFFB18D" w14:textId="7561F4D7" w:rsidR="00090F5F" w:rsidRPr="000276EF" w:rsidRDefault="00090F5F" w:rsidP="002D1D1C">
      <w:pPr>
        <w:pStyle w:val="ListParagraph"/>
        <w:numPr>
          <w:ilvl w:val="0"/>
          <w:numId w:val="104"/>
        </w:numPr>
        <w:rPr>
          <w:rFonts w:cs="Arial"/>
        </w:rPr>
      </w:pPr>
      <w:r w:rsidRPr="000276EF">
        <w:rPr>
          <w:rFonts w:cs="Arial"/>
        </w:rPr>
        <w:t>Achieve participation levels that m</w:t>
      </w:r>
      <w:r w:rsidR="003E11A9" w:rsidRPr="000276EF">
        <w:rPr>
          <w:rFonts w:cs="Arial"/>
        </w:rPr>
        <w:t xml:space="preserve">aximise the population benefit </w:t>
      </w:r>
      <w:r w:rsidRPr="000276EF">
        <w:rPr>
          <w:rFonts w:cs="Arial"/>
        </w:rPr>
        <w:t>o</w:t>
      </w:r>
      <w:r w:rsidR="003E11A9" w:rsidRPr="000276EF">
        <w:rPr>
          <w:rFonts w:cs="Arial"/>
        </w:rPr>
        <w:t>f</w:t>
      </w:r>
      <w:r w:rsidRPr="000276EF">
        <w:rPr>
          <w:rFonts w:cs="Arial"/>
        </w:rPr>
        <w:t xml:space="preserve"> early detection of bowel cancer in the target population</w:t>
      </w:r>
    </w:p>
    <w:p w14:paraId="484B2CDD" w14:textId="49FAC2C2" w:rsidR="00090F5F" w:rsidRPr="000276EF" w:rsidRDefault="00090F5F" w:rsidP="002134C8">
      <w:pPr>
        <w:pStyle w:val="AIHWbodytext"/>
        <w:numPr>
          <w:ilvl w:val="0"/>
          <w:numId w:val="34"/>
        </w:numPr>
        <w:spacing w:after="0"/>
        <w:rPr>
          <w:rFonts w:cs="Arial"/>
        </w:rPr>
      </w:pPr>
      <w:r w:rsidRPr="000276EF">
        <w:rPr>
          <w:rFonts w:cs="Arial"/>
        </w:rPr>
        <w:t xml:space="preserve">Enable equitable access to the </w:t>
      </w:r>
      <w:r w:rsidR="00960298" w:rsidRPr="000276EF">
        <w:rPr>
          <w:rFonts w:cs="Arial"/>
        </w:rPr>
        <w:t>Program</w:t>
      </w:r>
      <w:r w:rsidRPr="000276EF">
        <w:rPr>
          <w:rFonts w:cs="Arial"/>
        </w:rPr>
        <w:t xml:space="preserve"> for men and women in the target population, irrespective of their geographic, socioeconomic, disability or cultural background, to achieve patterns of participation that mirror the general population</w:t>
      </w:r>
    </w:p>
    <w:p w14:paraId="0704EE6F" w14:textId="2697CD30" w:rsidR="00E56F9A" w:rsidRPr="000276EF" w:rsidRDefault="00090F5F" w:rsidP="002134C8">
      <w:pPr>
        <w:pStyle w:val="AIHWbodytext"/>
        <w:numPr>
          <w:ilvl w:val="0"/>
          <w:numId w:val="34"/>
        </w:numPr>
        <w:spacing w:after="0"/>
        <w:rPr>
          <w:rFonts w:cs="Arial"/>
        </w:rPr>
      </w:pPr>
      <w:r w:rsidRPr="000276EF">
        <w:rPr>
          <w:rFonts w:cs="Arial"/>
        </w:rPr>
        <w:t xml:space="preserve">Facilitate the </w:t>
      </w:r>
      <w:r w:rsidR="00E56F9A" w:rsidRPr="000276EF">
        <w:rPr>
          <w:rFonts w:cs="Arial"/>
        </w:rPr>
        <w:t>provision of timely, appropriate, high</w:t>
      </w:r>
      <w:r w:rsidR="00786B11" w:rsidRPr="000276EF">
        <w:rPr>
          <w:rFonts w:cs="Arial"/>
        </w:rPr>
        <w:t>-</w:t>
      </w:r>
      <w:r w:rsidR="00E56F9A" w:rsidRPr="000276EF">
        <w:rPr>
          <w:rFonts w:cs="Arial"/>
        </w:rPr>
        <w:t>quality and safe diagnostic a</w:t>
      </w:r>
      <w:r w:rsidR="003E47FF" w:rsidRPr="000276EF">
        <w:rPr>
          <w:rFonts w:cs="Arial"/>
        </w:rPr>
        <w:t xml:space="preserve">ssessment services for </w:t>
      </w:r>
      <w:r w:rsidR="00960298" w:rsidRPr="000276EF">
        <w:rPr>
          <w:rFonts w:cs="Arial"/>
        </w:rPr>
        <w:t>Program</w:t>
      </w:r>
      <w:r w:rsidR="00E56F9A" w:rsidRPr="000276EF">
        <w:rPr>
          <w:rFonts w:cs="Arial"/>
        </w:rPr>
        <w:t xml:space="preserve"> participants</w:t>
      </w:r>
    </w:p>
    <w:p w14:paraId="633BCB20" w14:textId="28A76C00" w:rsidR="00090F5F" w:rsidRPr="000276EF" w:rsidRDefault="00E56F9A" w:rsidP="002134C8">
      <w:pPr>
        <w:pStyle w:val="AIHWbodytext"/>
        <w:numPr>
          <w:ilvl w:val="0"/>
          <w:numId w:val="34"/>
        </w:numPr>
        <w:spacing w:after="0"/>
        <w:rPr>
          <w:rFonts w:cs="Arial"/>
        </w:rPr>
      </w:pPr>
      <w:r w:rsidRPr="000276EF">
        <w:rPr>
          <w:rFonts w:cs="Arial"/>
        </w:rPr>
        <w:t xml:space="preserve">Maximise the </w:t>
      </w:r>
      <w:r w:rsidR="00090F5F" w:rsidRPr="000276EF">
        <w:rPr>
          <w:rFonts w:cs="Arial"/>
        </w:rPr>
        <w:t xml:space="preserve">benefits and minimise harm to individuals participating in the </w:t>
      </w:r>
      <w:r w:rsidR="00960298" w:rsidRPr="000276EF">
        <w:rPr>
          <w:rFonts w:cs="Arial"/>
        </w:rPr>
        <w:t>Program</w:t>
      </w:r>
    </w:p>
    <w:p w14:paraId="07EC6A50" w14:textId="39E7135E" w:rsidR="00090F5F" w:rsidRPr="000276EF" w:rsidRDefault="00090F5F" w:rsidP="002134C8">
      <w:pPr>
        <w:pStyle w:val="AIHWbodytext"/>
        <w:numPr>
          <w:ilvl w:val="0"/>
          <w:numId w:val="34"/>
        </w:numPr>
        <w:spacing w:after="0"/>
        <w:rPr>
          <w:rFonts w:cs="Arial"/>
        </w:rPr>
      </w:pPr>
      <w:r w:rsidRPr="000276EF">
        <w:rPr>
          <w:rFonts w:cs="Arial"/>
        </w:rPr>
        <w:lastRenderedPageBreak/>
        <w:t xml:space="preserve">Ensure the </w:t>
      </w:r>
      <w:r w:rsidR="00960298" w:rsidRPr="000276EF">
        <w:rPr>
          <w:rFonts w:cs="Arial"/>
        </w:rPr>
        <w:t>Program</w:t>
      </w:r>
      <w:r w:rsidRPr="000276EF">
        <w:rPr>
          <w:rFonts w:cs="Arial"/>
        </w:rPr>
        <w:t xml:space="preserve"> is cost effective and maintains high standards of </w:t>
      </w:r>
      <w:r w:rsidR="004D3BEC" w:rsidRPr="000276EF">
        <w:rPr>
          <w:rFonts w:cs="Arial"/>
        </w:rPr>
        <w:t>program</w:t>
      </w:r>
      <w:r w:rsidRPr="000276EF">
        <w:rPr>
          <w:rFonts w:cs="Arial"/>
        </w:rPr>
        <w:t xml:space="preserve"> management and accountability</w:t>
      </w:r>
    </w:p>
    <w:p w14:paraId="13B730D1" w14:textId="70DECF0B" w:rsidR="00090F5F" w:rsidRPr="000276EF" w:rsidRDefault="00090F5F" w:rsidP="002134C8">
      <w:pPr>
        <w:pStyle w:val="AIHWbodytext"/>
        <w:numPr>
          <w:ilvl w:val="0"/>
          <w:numId w:val="34"/>
        </w:numPr>
        <w:spacing w:after="0"/>
        <w:rPr>
          <w:rFonts w:cs="Arial"/>
        </w:rPr>
      </w:pPr>
      <w:r w:rsidRPr="000276EF">
        <w:rPr>
          <w:rFonts w:cs="Arial"/>
        </w:rPr>
        <w:t>Collect and analyse data to monitor par</w:t>
      </w:r>
      <w:r w:rsidR="003E47FF" w:rsidRPr="000276EF">
        <w:rPr>
          <w:rFonts w:cs="Arial"/>
        </w:rPr>
        <w:t xml:space="preserve">ticipant outcomes and evaluate </w:t>
      </w:r>
      <w:r w:rsidR="00786B11" w:rsidRPr="000276EF">
        <w:rPr>
          <w:rFonts w:cs="Arial"/>
        </w:rPr>
        <w:t>p</w:t>
      </w:r>
      <w:r w:rsidR="00960298" w:rsidRPr="000276EF">
        <w:rPr>
          <w:rFonts w:cs="Arial"/>
        </w:rPr>
        <w:t>rogram</w:t>
      </w:r>
      <w:r w:rsidRPr="000276EF">
        <w:rPr>
          <w:rFonts w:cs="Arial"/>
        </w:rPr>
        <w:t xml:space="preserve"> effectiveness.</w:t>
      </w:r>
    </w:p>
    <w:p w14:paraId="75D88CC7" w14:textId="77777777" w:rsidR="00E87EAD" w:rsidRPr="000276EF" w:rsidRDefault="00AA25BC" w:rsidP="00AA25BC">
      <w:pPr>
        <w:pStyle w:val="Heading2"/>
        <w:rPr>
          <w:rFonts w:cs="Arial"/>
        </w:rPr>
      </w:pPr>
      <w:bookmarkStart w:id="52" w:name="_Toc452534929"/>
      <w:bookmarkStart w:id="53" w:name="_Toc452535242"/>
      <w:bookmarkStart w:id="54" w:name="_Toc452535790"/>
      <w:bookmarkStart w:id="55" w:name="_Toc491269218"/>
      <w:r w:rsidRPr="000276EF">
        <w:rPr>
          <w:rFonts w:cs="Arial"/>
        </w:rPr>
        <w:t>Key elements of the National Bowel Cancer Screening Program</w:t>
      </w:r>
      <w:bookmarkEnd w:id="52"/>
      <w:bookmarkEnd w:id="53"/>
      <w:bookmarkEnd w:id="54"/>
      <w:bookmarkEnd w:id="55"/>
    </w:p>
    <w:p w14:paraId="0F9D99BE" w14:textId="2EB9C74B" w:rsidR="00AA25BC" w:rsidRPr="000276EF" w:rsidRDefault="00AA25BC" w:rsidP="00870753">
      <w:pPr>
        <w:pStyle w:val="AIHWbodytext"/>
        <w:rPr>
          <w:rFonts w:cs="Arial"/>
        </w:rPr>
      </w:pPr>
      <w:r w:rsidRPr="000276EF">
        <w:rPr>
          <w:rFonts w:cs="Arial"/>
        </w:rPr>
        <w:t xml:space="preserve">In </w:t>
      </w:r>
      <w:r w:rsidR="007B5B93" w:rsidRPr="000276EF">
        <w:rPr>
          <w:rFonts w:cs="Arial"/>
        </w:rPr>
        <w:t>Phase Four</w:t>
      </w:r>
      <w:r w:rsidRPr="000276EF">
        <w:rPr>
          <w:rFonts w:cs="Arial"/>
        </w:rPr>
        <w:t xml:space="preserve"> the Program has the following key features</w:t>
      </w:r>
      <w:r w:rsidR="00786B11" w:rsidRPr="000276EF">
        <w:rPr>
          <w:rFonts w:cs="Arial"/>
        </w:rPr>
        <w:t>.</w:t>
      </w:r>
    </w:p>
    <w:p w14:paraId="2C1FD3C9" w14:textId="77777777" w:rsidR="007D5B01" w:rsidRPr="000276EF" w:rsidRDefault="00AA25BC" w:rsidP="00735082">
      <w:pPr>
        <w:pStyle w:val="Heading3"/>
      </w:pPr>
      <w:bookmarkStart w:id="56" w:name="_Toc452534930"/>
      <w:bookmarkStart w:id="57" w:name="_Toc452535243"/>
      <w:bookmarkStart w:id="58" w:name="_Toc452535791"/>
      <w:bookmarkStart w:id="59" w:name="_Toc491269219"/>
      <w:r w:rsidRPr="000276EF">
        <w:t>Eligible population</w:t>
      </w:r>
      <w:bookmarkEnd w:id="56"/>
      <w:bookmarkEnd w:id="57"/>
      <w:bookmarkEnd w:id="58"/>
      <w:bookmarkEnd w:id="59"/>
      <w:r w:rsidRPr="000276EF">
        <w:t xml:space="preserve"> </w:t>
      </w:r>
    </w:p>
    <w:p w14:paraId="5C0C7D9D" w14:textId="34B5D9A2" w:rsidR="00AA25BC" w:rsidRPr="000276EF" w:rsidRDefault="00AA25BC" w:rsidP="002D1D1C">
      <w:pPr>
        <w:rPr>
          <w:rFonts w:cs="Arial"/>
        </w:rPr>
      </w:pPr>
      <w:bookmarkStart w:id="60" w:name="_Toc387755699"/>
      <w:r w:rsidRPr="000276EF">
        <w:rPr>
          <w:rFonts w:cs="Arial"/>
        </w:rPr>
        <w:t xml:space="preserve">The eligible population in </w:t>
      </w:r>
      <w:r w:rsidR="007B5B93" w:rsidRPr="000276EF">
        <w:rPr>
          <w:rFonts w:cs="Arial"/>
        </w:rPr>
        <w:t>Phase Four</w:t>
      </w:r>
      <w:r w:rsidRPr="000276EF">
        <w:rPr>
          <w:rFonts w:cs="Arial"/>
        </w:rPr>
        <w:t xml:space="preserve"> </w:t>
      </w:r>
      <w:r w:rsidR="002562FF" w:rsidRPr="000276EF">
        <w:rPr>
          <w:rFonts w:cs="Arial"/>
        </w:rPr>
        <w:t>(</w:t>
      </w:r>
      <w:r w:rsidRPr="000276EF">
        <w:rPr>
          <w:rFonts w:cs="Arial"/>
        </w:rPr>
        <w:t>which covers the phased implementation of biennial sc</w:t>
      </w:r>
      <w:r w:rsidR="00240258" w:rsidRPr="000276EF">
        <w:rPr>
          <w:rFonts w:cs="Arial"/>
        </w:rPr>
        <w:t>reening</w:t>
      </w:r>
      <w:r w:rsidR="002562FF" w:rsidRPr="000276EF">
        <w:rPr>
          <w:rFonts w:cs="Arial"/>
        </w:rPr>
        <w:t>)</w:t>
      </w:r>
      <w:r w:rsidR="00240258" w:rsidRPr="000276EF">
        <w:rPr>
          <w:rFonts w:cs="Arial"/>
        </w:rPr>
        <w:t xml:space="preserve"> is outlined </w:t>
      </w:r>
      <w:r w:rsidR="00240258" w:rsidRPr="00FC4DBB">
        <w:rPr>
          <w:rFonts w:cs="Arial"/>
        </w:rPr>
        <w:t>in section</w:t>
      </w:r>
      <w:r w:rsidR="00FC4DBB">
        <w:rPr>
          <w:rFonts w:cs="Arial"/>
        </w:rPr>
        <w:t> 2</w:t>
      </w:r>
      <w:r w:rsidRPr="000276EF">
        <w:rPr>
          <w:rFonts w:cs="Arial"/>
        </w:rPr>
        <w:t xml:space="preserve"> above.</w:t>
      </w:r>
      <w:r w:rsidR="007116DB" w:rsidRPr="000276EF">
        <w:rPr>
          <w:rFonts w:cs="Arial"/>
        </w:rPr>
        <w:t xml:space="preserve"> </w:t>
      </w:r>
    </w:p>
    <w:p w14:paraId="663BE7B2" w14:textId="77777777" w:rsidR="00D87DEE" w:rsidRPr="000276EF" w:rsidRDefault="00D87DEE" w:rsidP="002D1D1C">
      <w:pPr>
        <w:rPr>
          <w:rFonts w:cs="Arial"/>
          <w:lang w:eastAsia="en-AU"/>
        </w:rPr>
      </w:pPr>
      <w:r w:rsidRPr="000276EF">
        <w:rPr>
          <w:rFonts w:cs="Arial"/>
          <w:lang w:val="en" w:eastAsia="en-AU"/>
        </w:rPr>
        <w:t>To receive an invitation to participate in the Program a person must:</w:t>
      </w:r>
    </w:p>
    <w:p w14:paraId="23347494" w14:textId="77777777" w:rsidR="00F93AC6" w:rsidRPr="000276EF" w:rsidRDefault="00F93AC6" w:rsidP="002D1D1C">
      <w:pPr>
        <w:pStyle w:val="ListParagraph"/>
        <w:rPr>
          <w:lang w:val="en" w:eastAsia="en-AU"/>
        </w:rPr>
      </w:pPr>
      <w:r w:rsidRPr="000276EF">
        <w:rPr>
          <w:lang w:val="en" w:eastAsia="en-AU"/>
        </w:rPr>
        <w:t>be age eligible (with the exception of alternative invitation projects)</w:t>
      </w:r>
    </w:p>
    <w:p w14:paraId="2E690E3C" w14:textId="3F6AE80E" w:rsidR="00D87DEE" w:rsidRPr="000276EF" w:rsidRDefault="00D87DEE" w:rsidP="002D1D1C">
      <w:pPr>
        <w:pStyle w:val="ListParagraph"/>
        <w:rPr>
          <w:lang w:val="en" w:eastAsia="en-AU"/>
        </w:rPr>
      </w:pPr>
      <w:r w:rsidRPr="000276EF">
        <w:rPr>
          <w:lang w:val="en" w:eastAsia="en-AU"/>
        </w:rPr>
        <w:t xml:space="preserve">have a </w:t>
      </w:r>
      <w:r w:rsidRPr="00FC4DBB">
        <w:rPr>
          <w:lang w:val="en" w:eastAsia="en-AU"/>
        </w:rPr>
        <w:t xml:space="preserve">Medicare </w:t>
      </w:r>
      <w:r w:rsidR="00FC4DBB">
        <w:rPr>
          <w:lang w:val="en" w:eastAsia="en-AU"/>
        </w:rPr>
        <w:t>e</w:t>
      </w:r>
      <w:r w:rsidRPr="00FC4DBB">
        <w:rPr>
          <w:lang w:val="en" w:eastAsia="en-AU"/>
        </w:rPr>
        <w:t>ntitlement</w:t>
      </w:r>
      <w:r w:rsidRPr="000276EF">
        <w:rPr>
          <w:lang w:val="en" w:eastAsia="en-AU"/>
        </w:rPr>
        <w:t xml:space="preserve"> type of either:</w:t>
      </w:r>
    </w:p>
    <w:p w14:paraId="0F53DDAE" w14:textId="77777777" w:rsidR="00D87DEE" w:rsidRPr="000276EF" w:rsidRDefault="00D87DEE" w:rsidP="002D1D1C">
      <w:pPr>
        <w:pStyle w:val="ListParagraph"/>
        <w:numPr>
          <w:ilvl w:val="1"/>
          <w:numId w:val="81"/>
        </w:numPr>
        <w:rPr>
          <w:lang w:val="en" w:eastAsia="en-AU"/>
        </w:rPr>
      </w:pPr>
      <w:r w:rsidRPr="000276EF">
        <w:rPr>
          <w:lang w:val="en" w:eastAsia="en-AU"/>
        </w:rPr>
        <w:t>Australian citizen</w:t>
      </w:r>
    </w:p>
    <w:p w14:paraId="1F6C136F" w14:textId="03553084" w:rsidR="00D87DEE" w:rsidRPr="00FC4DBB" w:rsidRDefault="00FC4DBB" w:rsidP="002D1D1C">
      <w:pPr>
        <w:pStyle w:val="ListParagraph"/>
        <w:numPr>
          <w:ilvl w:val="1"/>
          <w:numId w:val="81"/>
        </w:numPr>
        <w:rPr>
          <w:lang w:val="en" w:eastAsia="en-AU"/>
        </w:rPr>
      </w:pPr>
      <w:r>
        <w:rPr>
          <w:lang w:val="en" w:eastAsia="en-AU"/>
        </w:rPr>
        <w:t>m</w:t>
      </w:r>
      <w:r w:rsidR="00D87DEE" w:rsidRPr="00FC4DBB">
        <w:rPr>
          <w:lang w:val="en" w:eastAsia="en-AU"/>
        </w:rPr>
        <w:t>igrant</w:t>
      </w:r>
    </w:p>
    <w:p w14:paraId="10325E25" w14:textId="77777777" w:rsidR="00D87DEE" w:rsidRPr="000276EF" w:rsidRDefault="00D87DEE" w:rsidP="002D1D1C">
      <w:pPr>
        <w:pStyle w:val="ListParagraph"/>
        <w:rPr>
          <w:lang w:val="en" w:eastAsia="en-AU"/>
        </w:rPr>
      </w:pPr>
      <w:r w:rsidRPr="000276EF">
        <w:rPr>
          <w:lang w:val="en" w:eastAsia="en-AU"/>
        </w:rPr>
        <w:t>have a current Medicare card or be registered as a Department of Veterans’ Affairs (DVA) customer</w:t>
      </w:r>
    </w:p>
    <w:p w14:paraId="77527C97" w14:textId="77777777" w:rsidR="00D87DEE" w:rsidRPr="000276EF" w:rsidRDefault="00D87DEE" w:rsidP="002D1D1C">
      <w:pPr>
        <w:pStyle w:val="ListParagraph"/>
        <w:rPr>
          <w:lang w:val="en" w:eastAsia="en-AU"/>
        </w:rPr>
      </w:pPr>
      <w:r w:rsidRPr="000276EF">
        <w:rPr>
          <w:lang w:val="en" w:eastAsia="en-AU"/>
        </w:rPr>
        <w:t>have a mailing address in Australia</w:t>
      </w:r>
    </w:p>
    <w:p w14:paraId="3282B42D" w14:textId="77777777" w:rsidR="00D87DEE" w:rsidRPr="000276EF" w:rsidRDefault="00D87DEE" w:rsidP="002D1D1C">
      <w:pPr>
        <w:pStyle w:val="ListParagraph"/>
        <w:rPr>
          <w:lang w:val="en" w:eastAsia="en-AU"/>
        </w:rPr>
      </w:pPr>
      <w:r w:rsidRPr="000276EF">
        <w:rPr>
          <w:lang w:val="en" w:eastAsia="en-AU"/>
        </w:rPr>
        <w:t>not be a conditional migrant</w:t>
      </w:r>
    </w:p>
    <w:p w14:paraId="5B46FDFC" w14:textId="77777777" w:rsidR="00D87DEE" w:rsidRPr="000276EF" w:rsidRDefault="00D87DEE" w:rsidP="002D1D1C">
      <w:pPr>
        <w:pStyle w:val="ListParagraph"/>
        <w:rPr>
          <w:lang w:val="en" w:eastAsia="en-AU"/>
        </w:rPr>
      </w:pPr>
      <w:r w:rsidRPr="000276EF">
        <w:rPr>
          <w:lang w:val="en" w:eastAsia="en-AU"/>
        </w:rPr>
        <w:t>not be a temporary resident</w:t>
      </w:r>
    </w:p>
    <w:p w14:paraId="4D8A8C01" w14:textId="7632D9BE" w:rsidR="00D87DEE" w:rsidRPr="000276EF" w:rsidRDefault="00D87DEE" w:rsidP="002D1D1C">
      <w:pPr>
        <w:pStyle w:val="ListParagraph"/>
        <w:rPr>
          <w:lang w:val="en" w:eastAsia="en-AU"/>
        </w:rPr>
      </w:pPr>
      <w:r w:rsidRPr="000276EF">
        <w:rPr>
          <w:lang w:val="en" w:eastAsia="en-AU"/>
        </w:rPr>
        <w:t>not be a Reciprocal Health Care Agreement recipient</w:t>
      </w:r>
      <w:r w:rsidR="002068A6" w:rsidRPr="000276EF">
        <w:rPr>
          <w:lang w:val="en" w:eastAsia="en-AU"/>
        </w:rPr>
        <w:t>.</w:t>
      </w:r>
    </w:p>
    <w:p w14:paraId="7E4D2D67" w14:textId="5FC814F9" w:rsidR="00D87DEE" w:rsidRPr="000276EF" w:rsidRDefault="002068A6" w:rsidP="002D1D1C">
      <w:pPr>
        <w:rPr>
          <w:rFonts w:cs="Arial"/>
          <w:lang w:val="en" w:eastAsia="en-AU"/>
        </w:rPr>
      </w:pPr>
      <w:r w:rsidRPr="000276EF">
        <w:rPr>
          <w:rFonts w:cs="Arial"/>
          <w:lang w:val="en" w:eastAsia="en-AU"/>
        </w:rPr>
        <w:t xml:space="preserve">People </w:t>
      </w:r>
      <w:r w:rsidR="00D87DEE" w:rsidRPr="000276EF">
        <w:rPr>
          <w:rFonts w:cs="Arial"/>
          <w:lang w:val="en" w:eastAsia="en-AU"/>
        </w:rPr>
        <w:t xml:space="preserve">who meet the eligibility criteria are automatically </w:t>
      </w:r>
      <w:r w:rsidR="002562FF" w:rsidRPr="000276EF">
        <w:rPr>
          <w:rFonts w:cs="Arial"/>
          <w:lang w:val="en" w:eastAsia="en-AU"/>
        </w:rPr>
        <w:t>invited at their next eligible birthday</w:t>
      </w:r>
      <w:r w:rsidR="00D87DEE" w:rsidRPr="000276EF">
        <w:rPr>
          <w:rFonts w:cs="Arial"/>
          <w:lang w:val="en" w:eastAsia="en-AU"/>
        </w:rPr>
        <w:t xml:space="preserve"> </w:t>
      </w:r>
      <w:r w:rsidR="002562FF" w:rsidRPr="000276EF">
        <w:rPr>
          <w:rFonts w:cs="Arial"/>
          <w:lang w:val="en" w:eastAsia="en-AU"/>
        </w:rPr>
        <w:t xml:space="preserve">to participate in </w:t>
      </w:r>
      <w:r w:rsidR="00D87DEE" w:rsidRPr="000276EF">
        <w:rPr>
          <w:rFonts w:cs="Arial"/>
          <w:lang w:val="en" w:eastAsia="en-AU"/>
        </w:rPr>
        <w:t xml:space="preserve">the Program. </w:t>
      </w:r>
      <w:r w:rsidR="00DD410A" w:rsidRPr="000276EF">
        <w:rPr>
          <w:rFonts w:cs="Arial"/>
          <w:lang w:val="en" w:eastAsia="en-AU"/>
        </w:rPr>
        <w:t>There are some cases where a person has to be manually registered for the Program (for example, a DVA customer who meets all eligibility criteria except for having a</w:t>
      </w:r>
      <w:r w:rsidR="00687617" w:rsidRPr="000276EF">
        <w:rPr>
          <w:rFonts w:cs="Arial"/>
          <w:lang w:val="en" w:eastAsia="en-AU"/>
        </w:rPr>
        <w:t xml:space="preserve"> current Medicare card, or an non-</w:t>
      </w:r>
      <w:r w:rsidR="00DD410A" w:rsidRPr="000276EF">
        <w:rPr>
          <w:rFonts w:cs="Arial"/>
          <w:lang w:val="en" w:eastAsia="en-AU"/>
        </w:rPr>
        <w:t>invited participant who is age eligible within 12</w:t>
      </w:r>
      <w:r w:rsidRPr="000276EF">
        <w:rPr>
          <w:rFonts w:cs="Arial"/>
          <w:lang w:val="en" w:eastAsia="en-AU"/>
        </w:rPr>
        <w:t> </w:t>
      </w:r>
      <w:r w:rsidR="00DD410A" w:rsidRPr="000276EF">
        <w:rPr>
          <w:rFonts w:cs="Arial"/>
          <w:lang w:val="en" w:eastAsia="en-AU"/>
        </w:rPr>
        <w:t xml:space="preserve">months). </w:t>
      </w:r>
    </w:p>
    <w:p w14:paraId="71D3B2BD" w14:textId="34A8FE4C" w:rsidR="00AA25BC" w:rsidRPr="000276EF" w:rsidRDefault="00E7504E" w:rsidP="002D1D1C">
      <w:pPr>
        <w:rPr>
          <w:rFonts w:cs="Arial"/>
        </w:rPr>
      </w:pPr>
      <w:hyperlink r:id="rId12" w:history="1">
        <w:r w:rsidR="00D87DEE" w:rsidRPr="000276EF">
          <w:rPr>
            <w:rFonts w:cs="Arial"/>
            <w:lang w:eastAsia="en-AU"/>
          </w:rPr>
          <w:t>Alternative invitation projects</w:t>
        </w:r>
      </w:hyperlink>
      <w:r w:rsidR="00FB6ED2" w:rsidRPr="000276EF">
        <w:rPr>
          <w:rFonts w:cs="Arial"/>
          <w:lang w:val="en" w:eastAsia="en-AU"/>
        </w:rPr>
        <w:t xml:space="preserve"> </w:t>
      </w:r>
      <w:r w:rsidR="002068A6" w:rsidRPr="000276EF">
        <w:rPr>
          <w:rFonts w:cs="Arial"/>
          <w:lang w:val="en" w:eastAsia="en-AU"/>
        </w:rPr>
        <w:t xml:space="preserve">are </w:t>
      </w:r>
      <w:r w:rsidR="00FB6ED2" w:rsidRPr="000276EF">
        <w:rPr>
          <w:rFonts w:cs="Arial"/>
          <w:lang w:val="en" w:eastAsia="en-AU"/>
        </w:rPr>
        <w:t>run from time to time</w:t>
      </w:r>
      <w:r w:rsidR="002068A6" w:rsidRPr="000276EF">
        <w:rPr>
          <w:rFonts w:cs="Arial"/>
          <w:lang w:val="en" w:eastAsia="en-AU"/>
        </w:rPr>
        <w:t>,</w:t>
      </w:r>
      <w:r w:rsidR="00FB6ED2" w:rsidRPr="000276EF">
        <w:rPr>
          <w:rFonts w:cs="Arial"/>
          <w:lang w:val="en" w:eastAsia="en-AU"/>
        </w:rPr>
        <w:t xml:space="preserve"> includ</w:t>
      </w:r>
      <w:r w:rsidR="002068A6" w:rsidRPr="000276EF">
        <w:rPr>
          <w:rFonts w:cs="Arial"/>
          <w:lang w:val="en" w:eastAsia="en-AU"/>
        </w:rPr>
        <w:t>ing for</w:t>
      </w:r>
      <w:r w:rsidR="00D87DEE" w:rsidRPr="000276EF">
        <w:rPr>
          <w:rFonts w:cs="Arial"/>
          <w:lang w:val="en" w:eastAsia="en-AU"/>
        </w:rPr>
        <w:t xml:space="preserve"> Aboriginal and/or</w:t>
      </w:r>
      <w:r w:rsidR="00FB6ED2" w:rsidRPr="000276EF">
        <w:rPr>
          <w:rFonts w:cs="Arial"/>
          <w:lang w:val="en" w:eastAsia="en-AU"/>
        </w:rPr>
        <w:t xml:space="preserve"> Torres Strait Islander </w:t>
      </w:r>
      <w:r w:rsidR="002068A6" w:rsidRPr="000276EF">
        <w:rPr>
          <w:rFonts w:cs="Arial"/>
          <w:lang w:val="en" w:eastAsia="en-AU"/>
        </w:rPr>
        <w:t>people</w:t>
      </w:r>
      <w:r w:rsidR="00FB6ED2" w:rsidRPr="000276EF">
        <w:rPr>
          <w:rFonts w:cs="Arial"/>
          <w:lang w:val="en" w:eastAsia="en-AU"/>
        </w:rPr>
        <w:t xml:space="preserve">, where kits are </w:t>
      </w:r>
      <w:r w:rsidR="00D87DEE" w:rsidRPr="000276EF">
        <w:rPr>
          <w:rFonts w:cs="Arial"/>
          <w:lang w:val="en" w:eastAsia="en-AU"/>
        </w:rPr>
        <w:t>distributed by the local health service.</w:t>
      </w:r>
      <w:r w:rsidR="007116DB" w:rsidRPr="000276EF">
        <w:rPr>
          <w:rFonts w:cs="Arial"/>
          <w:lang w:val="en" w:eastAsia="en-AU"/>
        </w:rPr>
        <w:t xml:space="preserve"> </w:t>
      </w:r>
      <w:r w:rsidR="00186143" w:rsidRPr="000276EF">
        <w:rPr>
          <w:rFonts w:cs="Arial"/>
        </w:rPr>
        <w:t xml:space="preserve">Over the </w:t>
      </w:r>
      <w:r w:rsidR="002068A6" w:rsidRPr="000276EF">
        <w:rPr>
          <w:rFonts w:cs="Arial"/>
        </w:rPr>
        <w:t xml:space="preserve">current </w:t>
      </w:r>
      <w:r w:rsidR="009B6E3B" w:rsidRPr="000276EF">
        <w:rPr>
          <w:rFonts w:cs="Arial"/>
        </w:rPr>
        <w:t>period</w:t>
      </w:r>
      <w:r w:rsidR="00186143" w:rsidRPr="000276EF">
        <w:rPr>
          <w:rFonts w:cs="Arial"/>
        </w:rPr>
        <w:t xml:space="preserve"> (201</w:t>
      </w:r>
      <w:r w:rsidR="009B6E3B" w:rsidRPr="000276EF">
        <w:rPr>
          <w:rFonts w:cs="Arial"/>
        </w:rPr>
        <w:t>5</w:t>
      </w:r>
      <w:r w:rsidR="002068A6" w:rsidRPr="000276EF">
        <w:rPr>
          <w:rFonts w:cs="Arial"/>
        </w:rPr>
        <w:t>–</w:t>
      </w:r>
      <w:r w:rsidR="00186143" w:rsidRPr="000276EF">
        <w:rPr>
          <w:rFonts w:cs="Arial"/>
        </w:rPr>
        <w:t>1</w:t>
      </w:r>
      <w:r w:rsidR="009B6E3B" w:rsidRPr="000276EF">
        <w:rPr>
          <w:rFonts w:cs="Arial"/>
        </w:rPr>
        <w:t>6</w:t>
      </w:r>
      <w:r w:rsidR="00186143" w:rsidRPr="000276EF">
        <w:rPr>
          <w:rFonts w:cs="Arial"/>
        </w:rPr>
        <w:t xml:space="preserve"> to 2019</w:t>
      </w:r>
      <w:r w:rsidR="002068A6" w:rsidRPr="000276EF">
        <w:rPr>
          <w:rFonts w:cs="Arial"/>
        </w:rPr>
        <w:t>–</w:t>
      </w:r>
      <w:r w:rsidR="00186143" w:rsidRPr="000276EF">
        <w:rPr>
          <w:rFonts w:cs="Arial"/>
        </w:rPr>
        <w:t xml:space="preserve">20), up to </w:t>
      </w:r>
      <w:r w:rsidR="009B6E3B" w:rsidRPr="000276EF">
        <w:rPr>
          <w:rFonts w:cs="Arial"/>
        </w:rPr>
        <w:t>13.28</w:t>
      </w:r>
      <w:r w:rsidR="002068A6" w:rsidRPr="000276EF">
        <w:rPr>
          <w:rFonts w:cs="Arial"/>
        </w:rPr>
        <w:t> </w:t>
      </w:r>
      <w:r w:rsidR="009B6E3B" w:rsidRPr="000276EF">
        <w:rPr>
          <w:rFonts w:cs="Arial"/>
        </w:rPr>
        <w:t>million eligible people</w:t>
      </w:r>
      <w:r w:rsidR="00186143" w:rsidRPr="000276EF">
        <w:rPr>
          <w:rFonts w:cs="Arial"/>
        </w:rPr>
        <w:t xml:space="preserve"> will be offered free bowel cancer screening</w:t>
      </w:r>
      <w:r w:rsidR="009B6E3B" w:rsidRPr="000276EF">
        <w:rPr>
          <w:rFonts w:cs="Arial"/>
        </w:rPr>
        <w:t xml:space="preserve"> through the Program</w:t>
      </w:r>
      <w:r w:rsidR="00186143" w:rsidRPr="000276EF">
        <w:rPr>
          <w:rFonts w:cs="Arial"/>
        </w:rPr>
        <w:t xml:space="preserve">, </w:t>
      </w:r>
      <w:r w:rsidR="004F6F0E" w:rsidRPr="000276EF">
        <w:rPr>
          <w:rFonts w:cs="Arial"/>
        </w:rPr>
        <w:t>including</w:t>
      </w:r>
      <w:r w:rsidR="00186143" w:rsidRPr="000276EF">
        <w:rPr>
          <w:rFonts w:cs="Arial"/>
        </w:rPr>
        <w:t xml:space="preserve"> 7.1</w:t>
      </w:r>
      <w:r w:rsidR="004F6F0E" w:rsidRPr="000276EF">
        <w:rPr>
          <w:rFonts w:cs="Arial"/>
        </w:rPr>
        <w:t> </w:t>
      </w:r>
      <w:r w:rsidR="00186143" w:rsidRPr="000276EF">
        <w:rPr>
          <w:rFonts w:cs="Arial"/>
        </w:rPr>
        <w:t xml:space="preserve">million Australians in new age groups. </w:t>
      </w:r>
      <w:r w:rsidR="00AA25BC" w:rsidRPr="000276EF">
        <w:rPr>
          <w:rStyle w:val="AIHWbodytextChar"/>
          <w:rFonts w:cs="Arial"/>
        </w:rPr>
        <w:t xml:space="preserve">It is estimated </w:t>
      </w:r>
      <w:r w:rsidR="004F6F0E" w:rsidRPr="000276EF">
        <w:rPr>
          <w:rStyle w:val="AIHWbodytextChar"/>
          <w:rFonts w:cs="Arial"/>
        </w:rPr>
        <w:t xml:space="preserve">that </w:t>
      </w:r>
      <w:r w:rsidR="00AA25BC" w:rsidRPr="000276EF">
        <w:rPr>
          <w:rStyle w:val="AIHWbodytextChar"/>
          <w:rFonts w:cs="Arial"/>
        </w:rPr>
        <w:t>when biennial screening is fully rolled out approximately</w:t>
      </w:r>
      <w:r w:rsidR="00AA25BC" w:rsidRPr="000276EF">
        <w:rPr>
          <w:rFonts w:cs="Arial"/>
        </w:rPr>
        <w:t xml:space="preserve"> 4</w:t>
      </w:r>
      <w:r w:rsidR="004F6F0E" w:rsidRPr="000276EF">
        <w:rPr>
          <w:rFonts w:cs="Arial"/>
        </w:rPr>
        <w:t> </w:t>
      </w:r>
      <w:r w:rsidR="00AA25BC" w:rsidRPr="000276EF">
        <w:rPr>
          <w:rFonts w:cs="Arial"/>
        </w:rPr>
        <w:t xml:space="preserve">million eligible Australians will be invited annually. </w:t>
      </w:r>
    </w:p>
    <w:p w14:paraId="617CF345" w14:textId="033E9BCC" w:rsidR="00AA25BC" w:rsidRPr="000276EF" w:rsidRDefault="00AA25BC" w:rsidP="00735082">
      <w:pPr>
        <w:pStyle w:val="Heading3"/>
      </w:pPr>
      <w:bookmarkStart w:id="61" w:name="_Toc491269220"/>
      <w:bookmarkStart w:id="62" w:name="_Toc452534931"/>
      <w:bookmarkStart w:id="63" w:name="_Toc452535244"/>
      <w:bookmarkStart w:id="64" w:name="_Toc452535792"/>
      <w:r w:rsidRPr="000276EF">
        <w:t>Screening test:</w:t>
      </w:r>
      <w:r w:rsidR="007116DB" w:rsidRPr="000276EF">
        <w:t xml:space="preserve"> </w:t>
      </w:r>
      <w:r w:rsidRPr="000276EF">
        <w:t xml:space="preserve">immunochemical </w:t>
      </w:r>
      <w:r w:rsidR="003C01F9" w:rsidRPr="000276EF">
        <w:t>fa</w:t>
      </w:r>
      <w:r w:rsidR="00960298" w:rsidRPr="000276EF">
        <w:t>ecal occult blood test</w:t>
      </w:r>
      <w:bookmarkEnd w:id="61"/>
      <w:r w:rsidR="00960298" w:rsidRPr="000276EF">
        <w:t xml:space="preserve"> </w:t>
      </w:r>
      <w:bookmarkEnd w:id="62"/>
      <w:bookmarkEnd w:id="63"/>
      <w:bookmarkEnd w:id="64"/>
    </w:p>
    <w:p w14:paraId="118D8C97" w14:textId="42C588CF" w:rsidR="00AA25BC" w:rsidRPr="000276EF" w:rsidRDefault="00AA25BC" w:rsidP="002D1D1C">
      <w:pPr>
        <w:rPr>
          <w:rFonts w:cs="Arial"/>
        </w:rPr>
      </w:pPr>
      <w:r w:rsidRPr="000276EF">
        <w:rPr>
          <w:rFonts w:cs="Arial"/>
        </w:rPr>
        <w:t>An</w:t>
      </w:r>
      <w:r w:rsidR="004F6F0E" w:rsidRPr="000276EF">
        <w:rPr>
          <w:rFonts w:cs="Arial"/>
        </w:rPr>
        <w:t xml:space="preserve"> immunochemical faecal occult blood test</w:t>
      </w:r>
      <w:r w:rsidRPr="000276EF">
        <w:rPr>
          <w:rFonts w:cs="Arial"/>
        </w:rPr>
        <w:t xml:space="preserve"> </w:t>
      </w:r>
      <w:r w:rsidR="004F6F0E" w:rsidRPr="000276EF">
        <w:rPr>
          <w:rFonts w:cs="Arial"/>
        </w:rPr>
        <w:t>(</w:t>
      </w:r>
      <w:r w:rsidRPr="000276EF">
        <w:rPr>
          <w:rFonts w:cs="Arial"/>
        </w:rPr>
        <w:t>iFOBT</w:t>
      </w:r>
      <w:r w:rsidR="004F6F0E" w:rsidRPr="000276EF">
        <w:rPr>
          <w:rFonts w:cs="Arial"/>
        </w:rPr>
        <w:t>)</w:t>
      </w:r>
      <w:r w:rsidRPr="000276EF">
        <w:rPr>
          <w:rFonts w:cs="Arial"/>
        </w:rPr>
        <w:t xml:space="preserve"> is recommended by the </w:t>
      </w:r>
      <w:r w:rsidR="007F5170">
        <w:rPr>
          <w:rFonts w:cs="Arial"/>
        </w:rPr>
        <w:t>National Health and Medical Research Council (</w:t>
      </w:r>
      <w:r w:rsidRPr="007F5170">
        <w:rPr>
          <w:rFonts w:cs="Arial"/>
        </w:rPr>
        <w:t>NHMRC</w:t>
      </w:r>
      <w:r w:rsidR="007F5170">
        <w:rPr>
          <w:rFonts w:cs="Arial"/>
        </w:rPr>
        <w:t>)</w:t>
      </w:r>
      <w:r w:rsidRPr="007F5170">
        <w:rPr>
          <w:rFonts w:cs="Arial"/>
        </w:rPr>
        <w:t xml:space="preserve"> guidelines</w:t>
      </w:r>
      <w:r w:rsidRPr="000276EF">
        <w:rPr>
          <w:rFonts w:cs="Arial"/>
        </w:rPr>
        <w:t xml:space="preserve"> for bowel cancer screening for an asymptomatic population and</w:t>
      </w:r>
      <w:r w:rsidR="00F76607" w:rsidRPr="000276EF">
        <w:rPr>
          <w:rFonts w:cs="Arial"/>
        </w:rPr>
        <w:t xml:space="preserve"> is the screening test</w:t>
      </w:r>
      <w:r w:rsidRPr="000276EF">
        <w:rPr>
          <w:rFonts w:cs="Arial"/>
        </w:rPr>
        <w:t xml:space="preserve"> endorsed for </w:t>
      </w:r>
      <w:r w:rsidR="007B5B93" w:rsidRPr="000276EF">
        <w:rPr>
          <w:rFonts w:cs="Arial"/>
        </w:rPr>
        <w:t>Phase</w:t>
      </w:r>
      <w:r w:rsidR="004F6F0E" w:rsidRPr="000276EF">
        <w:rPr>
          <w:rFonts w:cs="Arial"/>
        </w:rPr>
        <w:t> </w:t>
      </w:r>
      <w:r w:rsidR="007B5B93" w:rsidRPr="000276EF">
        <w:rPr>
          <w:rFonts w:cs="Arial"/>
        </w:rPr>
        <w:t>Four</w:t>
      </w:r>
      <w:r w:rsidRPr="000276EF">
        <w:rPr>
          <w:rFonts w:cs="Arial"/>
        </w:rPr>
        <w:t xml:space="preserve"> of the Program.</w:t>
      </w:r>
      <w:r w:rsidR="007116DB" w:rsidRPr="000276EF">
        <w:rPr>
          <w:rFonts w:cs="Arial"/>
        </w:rPr>
        <w:t xml:space="preserve"> </w:t>
      </w:r>
      <w:r w:rsidR="003F472E" w:rsidRPr="000276EF">
        <w:rPr>
          <w:rFonts w:cs="Arial"/>
        </w:rPr>
        <w:t xml:space="preserve">Although no test is </w:t>
      </w:r>
      <w:r w:rsidR="003F472E" w:rsidRPr="007F5170">
        <w:rPr>
          <w:rFonts w:cs="Arial"/>
        </w:rPr>
        <w:t>100</w:t>
      </w:r>
      <w:r w:rsidR="00274EB2">
        <w:rPr>
          <w:rFonts w:cs="Arial"/>
        </w:rPr>
        <w:t> per cent</w:t>
      </w:r>
      <w:r w:rsidR="003F472E" w:rsidRPr="000276EF">
        <w:rPr>
          <w:rFonts w:cs="Arial"/>
        </w:rPr>
        <w:t xml:space="preserve">, </w:t>
      </w:r>
      <w:r w:rsidR="006D2C03" w:rsidRPr="000276EF">
        <w:rPr>
          <w:rFonts w:cs="Arial"/>
        </w:rPr>
        <w:t xml:space="preserve">the Program always endeavours to use the </w:t>
      </w:r>
      <w:r w:rsidR="001E5CE2" w:rsidRPr="000276EF">
        <w:rPr>
          <w:rFonts w:cs="Arial"/>
        </w:rPr>
        <w:t>most accurate test available for population screening for bowel cancer.</w:t>
      </w:r>
      <w:r w:rsidR="007116DB" w:rsidRPr="000276EF">
        <w:rPr>
          <w:rFonts w:cs="Arial"/>
        </w:rPr>
        <w:t xml:space="preserve"> </w:t>
      </w:r>
      <w:r w:rsidR="004F6F0E" w:rsidRPr="000276EF">
        <w:rPr>
          <w:rFonts w:cs="Arial"/>
        </w:rPr>
        <w:t xml:space="preserve">The </w:t>
      </w:r>
      <w:r w:rsidRPr="000276EF">
        <w:rPr>
          <w:rFonts w:cs="Arial"/>
        </w:rPr>
        <w:t>iFOBT detect</w:t>
      </w:r>
      <w:r w:rsidR="004F6F0E" w:rsidRPr="000276EF">
        <w:rPr>
          <w:rFonts w:cs="Arial"/>
        </w:rPr>
        <w:t>s</w:t>
      </w:r>
      <w:r w:rsidRPr="000276EF">
        <w:rPr>
          <w:rFonts w:cs="Arial"/>
        </w:rPr>
        <w:t xml:space="preserve"> human haemoglobin and/or its degradation products and </w:t>
      </w:r>
      <w:r w:rsidR="004F6F0E" w:rsidRPr="000276EF">
        <w:rPr>
          <w:rFonts w:cs="Arial"/>
        </w:rPr>
        <w:t>is</w:t>
      </w:r>
      <w:r w:rsidRPr="000276EF">
        <w:rPr>
          <w:rFonts w:cs="Arial"/>
        </w:rPr>
        <w:t xml:space="preserve"> selected for use in the Program on the basis of</w:t>
      </w:r>
      <w:r w:rsidR="006234AC" w:rsidRPr="000276EF">
        <w:rPr>
          <w:rFonts w:cs="Arial"/>
        </w:rPr>
        <w:t xml:space="preserve"> offering value for money and</w:t>
      </w:r>
      <w:r w:rsidR="00167BDD" w:rsidRPr="000276EF">
        <w:rPr>
          <w:rFonts w:cs="Arial"/>
        </w:rPr>
        <w:t xml:space="preserve"> the best possible balance between</w:t>
      </w:r>
      <w:r w:rsidRPr="000276EF">
        <w:rPr>
          <w:rFonts w:cs="Arial"/>
        </w:rPr>
        <w:t>:</w:t>
      </w:r>
    </w:p>
    <w:p w14:paraId="7E572D41" w14:textId="2F1E3D39" w:rsidR="00AA25BC" w:rsidRPr="000276EF" w:rsidRDefault="00AA25BC" w:rsidP="002D1D1C">
      <w:pPr>
        <w:pStyle w:val="ListParagraph"/>
        <w:numPr>
          <w:ilvl w:val="0"/>
          <w:numId w:val="40"/>
        </w:numPr>
        <w:ind w:left="714" w:hanging="357"/>
        <w:rPr>
          <w:rFonts w:cs="Arial"/>
        </w:rPr>
      </w:pPr>
      <w:r w:rsidRPr="000276EF">
        <w:rPr>
          <w:rFonts w:cs="Arial"/>
        </w:rPr>
        <w:t xml:space="preserve">high </w:t>
      </w:r>
      <w:r w:rsidR="006D2C03" w:rsidRPr="000276EF">
        <w:rPr>
          <w:rFonts w:cs="Arial"/>
        </w:rPr>
        <w:t xml:space="preserve">specificity and </w:t>
      </w:r>
      <w:r w:rsidRPr="000276EF">
        <w:rPr>
          <w:rFonts w:cs="Arial"/>
        </w:rPr>
        <w:t>sensitivity</w:t>
      </w:r>
    </w:p>
    <w:p w14:paraId="717023DA" w14:textId="361F8D3F" w:rsidR="00B73706" w:rsidRPr="000276EF" w:rsidRDefault="00B73706" w:rsidP="002D1D1C">
      <w:pPr>
        <w:pStyle w:val="ListParagraph"/>
        <w:numPr>
          <w:ilvl w:val="0"/>
          <w:numId w:val="40"/>
        </w:numPr>
        <w:ind w:left="714" w:hanging="357"/>
        <w:rPr>
          <w:rFonts w:cs="Arial"/>
        </w:rPr>
      </w:pPr>
      <w:r w:rsidRPr="000276EF">
        <w:rPr>
          <w:rFonts w:cs="Arial"/>
        </w:rPr>
        <w:lastRenderedPageBreak/>
        <w:t>ability to meet Australia’s geographic challenges (such as distance and heat)</w:t>
      </w:r>
    </w:p>
    <w:p w14:paraId="761C4B2B" w14:textId="38931E99" w:rsidR="00AA25BC" w:rsidRPr="000276EF" w:rsidRDefault="00AA25BC" w:rsidP="002D1D1C">
      <w:pPr>
        <w:pStyle w:val="ListParagraph"/>
        <w:numPr>
          <w:ilvl w:val="0"/>
          <w:numId w:val="40"/>
        </w:numPr>
        <w:ind w:left="714" w:hanging="357"/>
        <w:rPr>
          <w:rFonts w:cs="Arial"/>
        </w:rPr>
      </w:pPr>
      <w:r w:rsidRPr="000276EF">
        <w:rPr>
          <w:rFonts w:cs="Arial"/>
        </w:rPr>
        <w:t xml:space="preserve">not requiring dietary or medication restrictions </w:t>
      </w:r>
      <w:r w:rsidR="002134C8">
        <w:rPr>
          <w:rFonts w:cs="Arial"/>
        </w:rPr>
        <w:t>(</w:t>
      </w:r>
      <w:r w:rsidRPr="000276EF">
        <w:rPr>
          <w:rFonts w:cs="Arial"/>
        </w:rPr>
        <w:t>and therefore</w:t>
      </w:r>
      <w:r w:rsidR="004F6F0E" w:rsidRPr="000276EF">
        <w:rPr>
          <w:rFonts w:cs="Arial"/>
        </w:rPr>
        <w:t xml:space="preserve"> being</w:t>
      </w:r>
      <w:r w:rsidRPr="000276EF">
        <w:rPr>
          <w:rFonts w:cs="Arial"/>
        </w:rPr>
        <w:t xml:space="preserve"> more acceptable to the public</w:t>
      </w:r>
      <w:r w:rsidR="002134C8">
        <w:rPr>
          <w:rFonts w:cs="Arial"/>
        </w:rPr>
        <w:t>)</w:t>
      </w:r>
    </w:p>
    <w:p w14:paraId="367C9CE5" w14:textId="325A2DE1" w:rsidR="00AA25BC" w:rsidRPr="000276EF" w:rsidRDefault="00AA25BC" w:rsidP="002D1D1C">
      <w:pPr>
        <w:pStyle w:val="ListParagraph"/>
        <w:numPr>
          <w:ilvl w:val="0"/>
          <w:numId w:val="40"/>
        </w:numPr>
        <w:ind w:left="714" w:hanging="357"/>
        <w:rPr>
          <w:rFonts w:cs="Arial"/>
        </w:rPr>
      </w:pPr>
      <w:r w:rsidRPr="000276EF">
        <w:rPr>
          <w:rFonts w:cs="Arial"/>
        </w:rPr>
        <w:t>ease of use</w:t>
      </w:r>
    </w:p>
    <w:p w14:paraId="659BC2CC" w14:textId="139A0171" w:rsidR="00AA25BC" w:rsidRPr="000276EF" w:rsidRDefault="00AA25BC" w:rsidP="002D1D1C">
      <w:pPr>
        <w:pStyle w:val="ListParagraph"/>
        <w:numPr>
          <w:ilvl w:val="0"/>
          <w:numId w:val="40"/>
        </w:numPr>
        <w:ind w:left="714" w:hanging="357"/>
        <w:rPr>
          <w:rFonts w:cs="Arial"/>
        </w:rPr>
      </w:pPr>
      <w:r w:rsidRPr="000276EF">
        <w:rPr>
          <w:rFonts w:cs="Arial"/>
        </w:rPr>
        <w:t>automatic analysis</w:t>
      </w:r>
    </w:p>
    <w:p w14:paraId="73A59BAC" w14:textId="3087707E" w:rsidR="00D560A1" w:rsidRPr="000276EF" w:rsidRDefault="00FE5105" w:rsidP="002D1D1C">
      <w:pPr>
        <w:pStyle w:val="ListParagraph"/>
        <w:numPr>
          <w:ilvl w:val="0"/>
          <w:numId w:val="40"/>
        </w:numPr>
        <w:ind w:left="714" w:hanging="357"/>
        <w:rPr>
          <w:rFonts w:cs="Arial"/>
        </w:rPr>
      </w:pPr>
      <w:r w:rsidRPr="000276EF">
        <w:rPr>
          <w:rFonts w:cs="Arial"/>
        </w:rPr>
        <w:t>capability to monitor</w:t>
      </w:r>
      <w:r w:rsidR="00AA25BC" w:rsidRPr="000276EF">
        <w:rPr>
          <w:rFonts w:cs="Arial"/>
        </w:rPr>
        <w:t xml:space="preserve"> the test positivity rate</w:t>
      </w:r>
      <w:r w:rsidR="006234AC" w:rsidRPr="000276EF">
        <w:rPr>
          <w:rFonts w:cs="Arial"/>
        </w:rPr>
        <w:t xml:space="preserve"> to minimise unnecessary colonoscopies</w:t>
      </w:r>
      <w:r w:rsidR="00AA25BC" w:rsidRPr="000276EF">
        <w:rPr>
          <w:rFonts w:cs="Arial"/>
        </w:rPr>
        <w:t>.</w:t>
      </w:r>
    </w:p>
    <w:p w14:paraId="33521803" w14:textId="77777777" w:rsidR="00AA25BC" w:rsidRPr="000276EF" w:rsidRDefault="00AA25BC" w:rsidP="00735082">
      <w:pPr>
        <w:pStyle w:val="Heading3"/>
      </w:pPr>
      <w:bookmarkStart w:id="65" w:name="_Toc452534932"/>
      <w:bookmarkStart w:id="66" w:name="_Toc452535245"/>
      <w:bookmarkStart w:id="67" w:name="_Toc452535793"/>
      <w:bookmarkStart w:id="68" w:name="_Toc491269221"/>
      <w:r w:rsidRPr="000276EF">
        <w:t>Screening test positivity rate</w:t>
      </w:r>
      <w:bookmarkEnd w:id="65"/>
      <w:bookmarkEnd w:id="66"/>
      <w:bookmarkEnd w:id="67"/>
      <w:bookmarkEnd w:id="68"/>
      <w:r w:rsidRPr="000276EF">
        <w:t xml:space="preserve"> </w:t>
      </w:r>
    </w:p>
    <w:p w14:paraId="6F6FEEBF" w14:textId="1E277AB6" w:rsidR="00AA25BC" w:rsidRPr="000276EF" w:rsidRDefault="00AA25BC" w:rsidP="002D1D1C">
      <w:pPr>
        <w:rPr>
          <w:rFonts w:cs="Arial"/>
        </w:rPr>
      </w:pPr>
      <w:r w:rsidRPr="000276EF">
        <w:rPr>
          <w:rFonts w:cs="Arial"/>
        </w:rPr>
        <w:t xml:space="preserve">Given the phased implementation of biennial screening in </w:t>
      </w:r>
      <w:r w:rsidR="007B5B93" w:rsidRPr="000276EF">
        <w:rPr>
          <w:rFonts w:cs="Arial"/>
        </w:rPr>
        <w:t>Phase Four</w:t>
      </w:r>
      <w:r w:rsidRPr="000276EF">
        <w:rPr>
          <w:rFonts w:cs="Arial"/>
        </w:rPr>
        <w:t xml:space="preserve"> of the Program and the oldest age cohorts being added first, the positivity range expected </w:t>
      </w:r>
      <w:r w:rsidR="00817DA0" w:rsidRPr="000276EF">
        <w:rPr>
          <w:rFonts w:cs="Arial"/>
        </w:rPr>
        <w:t>is 4</w:t>
      </w:r>
      <w:r w:rsidR="002F5192" w:rsidRPr="000276EF">
        <w:rPr>
          <w:rFonts w:cs="Arial"/>
        </w:rPr>
        <w:t> </w:t>
      </w:r>
      <w:r w:rsidR="00817DA0" w:rsidRPr="000276EF">
        <w:rPr>
          <w:rFonts w:cs="Arial"/>
        </w:rPr>
        <w:t>per cent to 10</w:t>
      </w:r>
      <w:r w:rsidR="002F5192" w:rsidRPr="000276EF">
        <w:rPr>
          <w:rFonts w:cs="Arial"/>
        </w:rPr>
        <w:t> </w:t>
      </w:r>
      <w:r w:rsidR="00817DA0" w:rsidRPr="000276EF">
        <w:rPr>
          <w:rFonts w:cs="Arial"/>
        </w:rPr>
        <w:t>per cent</w:t>
      </w:r>
      <w:r w:rsidRPr="000276EF">
        <w:rPr>
          <w:rFonts w:cs="Arial"/>
        </w:rPr>
        <w:t>.</w:t>
      </w:r>
      <w:r w:rsidR="007116DB" w:rsidRPr="000276EF">
        <w:rPr>
          <w:rFonts w:cs="Arial"/>
        </w:rPr>
        <w:t xml:space="preserve"> </w:t>
      </w:r>
      <w:r w:rsidRPr="000276EF">
        <w:rPr>
          <w:rFonts w:cs="Arial"/>
        </w:rPr>
        <w:t xml:space="preserve">The </w:t>
      </w:r>
      <w:r w:rsidR="003F71A7" w:rsidRPr="000276EF">
        <w:rPr>
          <w:rFonts w:cs="Arial"/>
        </w:rPr>
        <w:t xml:space="preserve">expected </w:t>
      </w:r>
      <w:r w:rsidRPr="000276EF">
        <w:rPr>
          <w:rFonts w:cs="Arial"/>
        </w:rPr>
        <w:t>upper level of positivity for th</w:t>
      </w:r>
      <w:r w:rsidR="00817DA0" w:rsidRPr="000276EF">
        <w:rPr>
          <w:rFonts w:cs="Arial"/>
        </w:rPr>
        <w:t>e whole cohort</w:t>
      </w:r>
      <w:r w:rsidR="003F71A7" w:rsidRPr="000276EF">
        <w:rPr>
          <w:rFonts w:cs="Arial"/>
        </w:rPr>
        <w:t xml:space="preserve"> was</w:t>
      </w:r>
      <w:r w:rsidR="00817DA0" w:rsidRPr="000276EF">
        <w:rPr>
          <w:rFonts w:cs="Arial"/>
        </w:rPr>
        <w:t xml:space="preserve"> increased from 8</w:t>
      </w:r>
      <w:r w:rsidR="002F5192" w:rsidRPr="000276EF">
        <w:rPr>
          <w:rFonts w:cs="Arial"/>
        </w:rPr>
        <w:t> </w:t>
      </w:r>
      <w:r w:rsidR="00817DA0" w:rsidRPr="000276EF">
        <w:rPr>
          <w:rFonts w:cs="Arial"/>
        </w:rPr>
        <w:t>per cent to 10</w:t>
      </w:r>
      <w:r w:rsidR="002F5192" w:rsidRPr="000276EF">
        <w:rPr>
          <w:rFonts w:cs="Arial"/>
        </w:rPr>
        <w:t> </w:t>
      </w:r>
      <w:r w:rsidR="00817DA0" w:rsidRPr="000276EF">
        <w:rPr>
          <w:rFonts w:cs="Arial"/>
        </w:rPr>
        <w:t>per cent</w:t>
      </w:r>
      <w:r w:rsidR="00E33EB1" w:rsidRPr="000276EF">
        <w:rPr>
          <w:rFonts w:cs="Arial"/>
        </w:rPr>
        <w:t xml:space="preserve"> for </w:t>
      </w:r>
      <w:r w:rsidR="007B5B93" w:rsidRPr="000276EF">
        <w:rPr>
          <w:rFonts w:cs="Arial"/>
        </w:rPr>
        <w:t>Phase</w:t>
      </w:r>
      <w:r w:rsidR="002F5192" w:rsidRPr="000276EF">
        <w:rPr>
          <w:rFonts w:cs="Arial"/>
        </w:rPr>
        <w:t> </w:t>
      </w:r>
      <w:r w:rsidR="007B5B93" w:rsidRPr="000276EF">
        <w:rPr>
          <w:rFonts w:cs="Arial"/>
        </w:rPr>
        <w:t>Four</w:t>
      </w:r>
      <w:r w:rsidRPr="000276EF">
        <w:rPr>
          <w:rFonts w:cs="Arial"/>
        </w:rPr>
        <w:t xml:space="preserve"> in recognition of the evidence that older age cohorts demonstrate a higher positivity rate. Test positivity is carefully monitored on an ongoing basis </w:t>
      </w:r>
      <w:r w:rsidR="003F71A7" w:rsidRPr="000276EF">
        <w:rPr>
          <w:rFonts w:cs="Arial"/>
        </w:rPr>
        <w:t xml:space="preserve">on behalf of the Program </w:t>
      </w:r>
      <w:r w:rsidRPr="000276EF">
        <w:rPr>
          <w:rFonts w:cs="Arial"/>
        </w:rPr>
        <w:t xml:space="preserve">by the </w:t>
      </w:r>
      <w:r w:rsidR="00D4708F" w:rsidRPr="000276EF">
        <w:rPr>
          <w:rFonts w:cs="Arial"/>
        </w:rPr>
        <w:t xml:space="preserve">Australian Institute of Health and Welfare </w:t>
      </w:r>
      <w:r w:rsidR="00D4708F" w:rsidRPr="00FC4DBB">
        <w:rPr>
          <w:rFonts w:cs="Arial"/>
        </w:rPr>
        <w:t>(</w:t>
      </w:r>
      <w:r w:rsidR="00BC0E8A" w:rsidRPr="00FC4DBB">
        <w:rPr>
          <w:rFonts w:cs="Arial"/>
        </w:rPr>
        <w:t>AIHW</w:t>
      </w:r>
      <w:r w:rsidR="00D4708F" w:rsidRPr="00FC4DBB">
        <w:rPr>
          <w:rFonts w:cs="Arial"/>
        </w:rPr>
        <w:t>)</w:t>
      </w:r>
      <w:r w:rsidRPr="000276EF">
        <w:rPr>
          <w:rFonts w:cs="Arial"/>
        </w:rPr>
        <w:t xml:space="preserve"> and</w:t>
      </w:r>
      <w:r w:rsidR="002F5192" w:rsidRPr="000276EF">
        <w:rPr>
          <w:rFonts w:cs="Arial"/>
        </w:rPr>
        <w:t xml:space="preserve"> by the Department of</w:t>
      </w:r>
      <w:r w:rsidRPr="000276EF">
        <w:rPr>
          <w:rFonts w:cs="Arial"/>
        </w:rPr>
        <w:t xml:space="preserve"> </w:t>
      </w:r>
      <w:r w:rsidR="00D4708F" w:rsidRPr="000276EF">
        <w:rPr>
          <w:rFonts w:cs="Arial"/>
        </w:rPr>
        <w:t>Health</w:t>
      </w:r>
      <w:r w:rsidR="002F5192" w:rsidRPr="000276EF">
        <w:rPr>
          <w:rFonts w:cs="Arial"/>
        </w:rPr>
        <w:t xml:space="preserve"> (Health)</w:t>
      </w:r>
      <w:r w:rsidRPr="000276EF">
        <w:rPr>
          <w:rFonts w:cs="Arial"/>
        </w:rPr>
        <w:t xml:space="preserve"> </w:t>
      </w:r>
      <w:r w:rsidR="000D631F" w:rsidRPr="000276EF">
        <w:rPr>
          <w:rFonts w:cs="Arial"/>
        </w:rPr>
        <w:t xml:space="preserve">through the relevant performance indicator </w:t>
      </w:r>
      <w:r w:rsidR="00BC0E8A" w:rsidRPr="000276EF">
        <w:rPr>
          <w:rFonts w:cs="Arial"/>
        </w:rPr>
        <w:t xml:space="preserve">for positivity </w:t>
      </w:r>
      <w:r w:rsidR="000D631F" w:rsidRPr="000276EF">
        <w:rPr>
          <w:rFonts w:cs="Arial"/>
        </w:rPr>
        <w:t xml:space="preserve">(see </w:t>
      </w:r>
      <w:r w:rsidR="000D631F" w:rsidRPr="00FC4DBB">
        <w:rPr>
          <w:rFonts w:cs="Arial"/>
        </w:rPr>
        <w:t>section</w:t>
      </w:r>
      <w:r w:rsidR="008E142C">
        <w:rPr>
          <w:rFonts w:cs="Arial"/>
        </w:rPr>
        <w:t> </w:t>
      </w:r>
      <w:r w:rsidR="00674A54" w:rsidRPr="00FC4DBB">
        <w:rPr>
          <w:rFonts w:cs="Arial"/>
        </w:rPr>
        <w:t>5)</w:t>
      </w:r>
      <w:r w:rsidRPr="00FC4DBB">
        <w:rPr>
          <w:rFonts w:cs="Arial"/>
        </w:rPr>
        <w:t>.</w:t>
      </w:r>
      <w:r w:rsidR="007116DB" w:rsidRPr="000276EF">
        <w:rPr>
          <w:rFonts w:cs="Arial"/>
        </w:rPr>
        <w:t xml:space="preserve"> </w:t>
      </w:r>
      <w:r w:rsidR="00BC0E8A" w:rsidRPr="000276EF">
        <w:rPr>
          <w:rFonts w:cs="Arial"/>
        </w:rPr>
        <w:t xml:space="preserve">In </w:t>
      </w:r>
      <w:r w:rsidR="007B5B93" w:rsidRPr="000276EF">
        <w:rPr>
          <w:rFonts w:cs="Arial"/>
        </w:rPr>
        <w:t>Phase Four</w:t>
      </w:r>
      <w:r w:rsidR="00BC0E8A" w:rsidRPr="000276EF">
        <w:rPr>
          <w:rFonts w:cs="Arial"/>
        </w:rPr>
        <w:t xml:space="preserve">, </w:t>
      </w:r>
      <w:r w:rsidR="00D4708F" w:rsidRPr="000276EF">
        <w:rPr>
          <w:rFonts w:cs="Arial"/>
        </w:rPr>
        <w:t xml:space="preserve">Health </w:t>
      </w:r>
      <w:r w:rsidR="00BC0E8A" w:rsidRPr="000276EF">
        <w:rPr>
          <w:rFonts w:cs="Arial"/>
        </w:rPr>
        <w:t>is piloting a statistical process control</w:t>
      </w:r>
      <w:r w:rsidR="002134C8">
        <w:rPr>
          <w:rFonts w:cs="Arial"/>
        </w:rPr>
        <w:t>, which in</w:t>
      </w:r>
      <w:r w:rsidR="00565A37">
        <w:rPr>
          <w:rFonts w:cs="Arial"/>
        </w:rPr>
        <w:t>volves</w:t>
      </w:r>
      <w:r w:rsidR="002134C8">
        <w:rPr>
          <w:rFonts w:cs="Arial"/>
        </w:rPr>
        <w:t xml:space="preserve"> </w:t>
      </w:r>
      <w:r w:rsidR="00BC0E8A" w:rsidRPr="000276EF">
        <w:rPr>
          <w:rFonts w:cs="Arial"/>
        </w:rPr>
        <w:t>a set of quantitative positivity rate monitoring rules developed by the AIHW to identify when the positivity rate changes sufficiently from a normal range such that an investigation is warranted.</w:t>
      </w:r>
      <w:r w:rsidR="007116DB" w:rsidRPr="000276EF">
        <w:rPr>
          <w:rFonts w:cs="Arial"/>
        </w:rPr>
        <w:t xml:space="preserve"> </w:t>
      </w:r>
      <w:r w:rsidR="00674A54" w:rsidRPr="000276EF">
        <w:rPr>
          <w:rFonts w:cs="Arial"/>
        </w:rPr>
        <w:t xml:space="preserve">In </w:t>
      </w:r>
      <w:r w:rsidR="007B5B93" w:rsidRPr="000276EF">
        <w:rPr>
          <w:rFonts w:cs="Arial"/>
        </w:rPr>
        <w:t>Phase Four</w:t>
      </w:r>
      <w:r w:rsidR="00BC0E8A" w:rsidRPr="000276EF">
        <w:rPr>
          <w:rFonts w:cs="Arial"/>
        </w:rPr>
        <w:t xml:space="preserve">, </w:t>
      </w:r>
      <w:r w:rsidR="00806879" w:rsidRPr="000276EF">
        <w:rPr>
          <w:rFonts w:cs="Arial"/>
        </w:rPr>
        <w:t>Health</w:t>
      </w:r>
      <w:r w:rsidR="009046DE" w:rsidRPr="000276EF">
        <w:rPr>
          <w:rFonts w:cs="Arial"/>
        </w:rPr>
        <w:t>,</w:t>
      </w:r>
      <w:r w:rsidR="00674A54" w:rsidRPr="000276EF">
        <w:rPr>
          <w:rFonts w:cs="Arial"/>
        </w:rPr>
        <w:t xml:space="preserve"> </w:t>
      </w:r>
      <w:r w:rsidR="009046DE" w:rsidRPr="000276EF">
        <w:rPr>
          <w:rFonts w:cs="Arial"/>
        </w:rPr>
        <w:t xml:space="preserve">in </w:t>
      </w:r>
      <w:r w:rsidRPr="000276EF">
        <w:rPr>
          <w:rFonts w:cs="Arial"/>
        </w:rPr>
        <w:t xml:space="preserve">consultation with the Program’s Clinical Advisory </w:t>
      </w:r>
      <w:r w:rsidRPr="00FC4DBB">
        <w:rPr>
          <w:rFonts w:cs="Arial"/>
        </w:rPr>
        <w:t>Group (CAG)</w:t>
      </w:r>
      <w:r w:rsidR="003F71A7" w:rsidRPr="00FC4DBB">
        <w:rPr>
          <w:rFonts w:cs="Arial"/>
        </w:rPr>
        <w:t xml:space="preserve"> and</w:t>
      </w:r>
      <w:r w:rsidR="003F71A7" w:rsidRPr="000276EF">
        <w:rPr>
          <w:rFonts w:cs="Arial"/>
        </w:rPr>
        <w:t xml:space="preserve"> Program Delivery Advisory </w:t>
      </w:r>
      <w:r w:rsidR="003F71A7" w:rsidRPr="00FC4DBB">
        <w:rPr>
          <w:rFonts w:cs="Arial"/>
        </w:rPr>
        <w:t>Group</w:t>
      </w:r>
      <w:r w:rsidR="001B5C4E" w:rsidRPr="00FC4DBB">
        <w:rPr>
          <w:rFonts w:cs="Arial"/>
        </w:rPr>
        <w:t xml:space="preserve"> (PDAG)</w:t>
      </w:r>
      <w:r w:rsidR="009046DE" w:rsidRPr="000276EF">
        <w:rPr>
          <w:rFonts w:cs="Arial"/>
        </w:rPr>
        <w:t xml:space="preserve"> and</w:t>
      </w:r>
      <w:r w:rsidR="001B5C4E" w:rsidRPr="000276EF">
        <w:rPr>
          <w:rFonts w:cs="Arial"/>
        </w:rPr>
        <w:t xml:space="preserve"> with</w:t>
      </w:r>
      <w:r w:rsidR="009046DE" w:rsidRPr="000276EF">
        <w:rPr>
          <w:rFonts w:cs="Arial"/>
        </w:rPr>
        <w:t xml:space="preserve"> the support of the </w:t>
      </w:r>
      <w:r w:rsidR="000831BA" w:rsidRPr="000276EF">
        <w:rPr>
          <w:rFonts w:cs="Arial"/>
        </w:rPr>
        <w:t>AIHW</w:t>
      </w:r>
      <w:r w:rsidR="009046DE" w:rsidRPr="000276EF">
        <w:rPr>
          <w:rFonts w:cs="Arial"/>
        </w:rPr>
        <w:t>,</w:t>
      </w:r>
      <w:r w:rsidRPr="000276EF">
        <w:rPr>
          <w:rFonts w:cs="Arial"/>
        </w:rPr>
        <w:t xml:space="preserve"> </w:t>
      </w:r>
      <w:r w:rsidR="009046DE" w:rsidRPr="000276EF">
        <w:rPr>
          <w:rFonts w:cs="Arial"/>
        </w:rPr>
        <w:t xml:space="preserve">will review the </w:t>
      </w:r>
      <w:r w:rsidRPr="000276EF">
        <w:rPr>
          <w:rFonts w:cs="Arial"/>
        </w:rPr>
        <w:t xml:space="preserve">positivity rate </w:t>
      </w:r>
      <w:r w:rsidR="009046DE" w:rsidRPr="000276EF">
        <w:rPr>
          <w:rFonts w:cs="Arial"/>
        </w:rPr>
        <w:t xml:space="preserve">as needed given the </w:t>
      </w:r>
      <w:r w:rsidRPr="000276EF">
        <w:rPr>
          <w:rFonts w:cs="Arial"/>
        </w:rPr>
        <w:t>addition of the older age cohorts (70</w:t>
      </w:r>
      <w:r w:rsidR="00D95F19">
        <w:rPr>
          <w:rFonts w:cs="Arial"/>
        </w:rPr>
        <w:t>-</w:t>
      </w:r>
      <w:r w:rsidRPr="000276EF">
        <w:rPr>
          <w:rFonts w:cs="Arial"/>
        </w:rPr>
        <w:t xml:space="preserve"> and 74</w:t>
      </w:r>
      <w:r w:rsidR="00D95F19">
        <w:rPr>
          <w:rFonts w:cs="Arial"/>
        </w:rPr>
        <w:t>-</w:t>
      </w:r>
      <w:r w:rsidRPr="000276EF">
        <w:rPr>
          <w:rFonts w:cs="Arial"/>
        </w:rPr>
        <w:t>year</w:t>
      </w:r>
      <w:r w:rsidR="00D95F19">
        <w:rPr>
          <w:rFonts w:cs="Arial"/>
        </w:rPr>
        <w:t>-</w:t>
      </w:r>
      <w:r w:rsidRPr="000276EF">
        <w:rPr>
          <w:rFonts w:cs="Arial"/>
        </w:rPr>
        <w:t>olds).</w:t>
      </w:r>
    </w:p>
    <w:p w14:paraId="3427166A" w14:textId="77777777" w:rsidR="00AA25BC" w:rsidRPr="000276EF" w:rsidRDefault="00AA25BC" w:rsidP="00735082">
      <w:pPr>
        <w:pStyle w:val="Heading3"/>
      </w:pPr>
      <w:bookmarkStart w:id="69" w:name="_Toc452534933"/>
      <w:bookmarkStart w:id="70" w:name="_Toc452535246"/>
      <w:bookmarkStart w:id="71" w:name="_Toc452535794"/>
      <w:bookmarkStart w:id="72" w:name="_Toc491269222"/>
      <w:r w:rsidRPr="000276EF">
        <w:t>Screening pathway</w:t>
      </w:r>
      <w:bookmarkEnd w:id="69"/>
      <w:bookmarkEnd w:id="70"/>
      <w:bookmarkEnd w:id="71"/>
      <w:bookmarkEnd w:id="72"/>
    </w:p>
    <w:p w14:paraId="5A93B241" w14:textId="553CE06F" w:rsidR="00AA25BC" w:rsidRPr="000276EF" w:rsidRDefault="0071145A" w:rsidP="002D1D1C">
      <w:pPr>
        <w:rPr>
          <w:rFonts w:cs="Arial"/>
        </w:rPr>
      </w:pPr>
      <w:bookmarkStart w:id="73" w:name="_Toc393874171"/>
      <w:bookmarkStart w:id="74" w:name="_Toc393950241"/>
      <w:bookmarkStart w:id="75" w:name="_Toc394569632"/>
      <w:bookmarkStart w:id="76" w:name="_Toc394913716"/>
      <w:bookmarkStart w:id="77" w:name="_Toc394913910"/>
      <w:bookmarkStart w:id="78" w:name="_Toc395262069"/>
      <w:bookmarkStart w:id="79" w:name="_Toc399310716"/>
      <w:r w:rsidRPr="000276EF">
        <w:rPr>
          <w:rFonts w:cs="Arial"/>
        </w:rPr>
        <w:t xml:space="preserve">The key components of the participant screening pathway are shown in a flow chart at </w:t>
      </w:r>
      <w:r w:rsidRPr="000276EF">
        <w:rPr>
          <w:rFonts w:cs="Arial"/>
          <w:u w:val="single"/>
        </w:rPr>
        <w:t>Appendix 3</w:t>
      </w:r>
      <w:r w:rsidRPr="000276EF">
        <w:rPr>
          <w:rFonts w:cs="Arial"/>
        </w:rPr>
        <w:t>.</w:t>
      </w:r>
      <w:r w:rsidR="007116DB" w:rsidRPr="000276EF">
        <w:rPr>
          <w:rFonts w:cs="Arial"/>
        </w:rPr>
        <w:t xml:space="preserve"> </w:t>
      </w:r>
      <w:r w:rsidR="008B6E98" w:rsidRPr="000276EF">
        <w:rPr>
          <w:rFonts w:cs="Arial"/>
        </w:rPr>
        <w:t>This outlines the pathway that Program participants can take from invitation through to diagnosis</w:t>
      </w:r>
      <w:r w:rsidR="00BB1C7B" w:rsidRPr="000276EF">
        <w:rPr>
          <w:rFonts w:cs="Arial"/>
        </w:rPr>
        <w:t>—</w:t>
      </w:r>
      <w:r w:rsidR="00690A83" w:rsidRPr="000276EF">
        <w:rPr>
          <w:rFonts w:cs="Arial"/>
        </w:rPr>
        <w:t>generally through a colonoscopy</w:t>
      </w:r>
      <w:r w:rsidR="00BB1C7B" w:rsidRPr="000276EF">
        <w:rPr>
          <w:rFonts w:cs="Arial"/>
        </w:rPr>
        <w:t>—</w:t>
      </w:r>
      <w:r w:rsidR="008B6E98" w:rsidRPr="000276EF">
        <w:rPr>
          <w:rFonts w:cs="Arial"/>
        </w:rPr>
        <w:t xml:space="preserve">including the points at which reminder letters will be sent and data collected by the </w:t>
      </w:r>
      <w:r w:rsidR="00565A37">
        <w:rPr>
          <w:rFonts w:cs="Arial"/>
        </w:rPr>
        <w:t xml:space="preserve">National Bowel Cancer Screening Program Register </w:t>
      </w:r>
      <w:r w:rsidR="00147E0E" w:rsidRPr="002D1D1C">
        <w:rPr>
          <w:rFonts w:cs="Arial"/>
        </w:rPr>
        <w:t>(</w:t>
      </w:r>
      <w:r w:rsidR="00FC4DBB">
        <w:rPr>
          <w:rFonts w:cs="Arial"/>
        </w:rPr>
        <w:t>the</w:t>
      </w:r>
      <w:r w:rsidR="00FC4DBB" w:rsidRPr="00FC4DBB">
        <w:rPr>
          <w:rFonts w:cs="Arial"/>
        </w:rPr>
        <w:t xml:space="preserve"> </w:t>
      </w:r>
      <w:r w:rsidR="00687617" w:rsidRPr="00FC4DBB">
        <w:rPr>
          <w:rFonts w:cs="Arial"/>
        </w:rPr>
        <w:t>R</w:t>
      </w:r>
      <w:r w:rsidR="008B6E98" w:rsidRPr="00FC4DBB">
        <w:rPr>
          <w:rFonts w:cs="Arial"/>
        </w:rPr>
        <w:t>egister</w:t>
      </w:r>
      <w:r w:rsidR="00147E0E" w:rsidRPr="00FC4DBB">
        <w:rPr>
          <w:rFonts w:cs="Arial"/>
        </w:rPr>
        <w:t>)</w:t>
      </w:r>
      <w:r w:rsidR="008B6E98" w:rsidRPr="00FC4DBB">
        <w:rPr>
          <w:rFonts w:cs="Arial"/>
        </w:rPr>
        <w:t>.</w:t>
      </w:r>
      <w:r w:rsidR="008B6E98" w:rsidRPr="000276EF">
        <w:rPr>
          <w:rFonts w:cs="Arial"/>
        </w:rPr>
        <w:t xml:space="preserve"> </w:t>
      </w:r>
      <w:r w:rsidR="00AA25BC" w:rsidRPr="000276EF">
        <w:rPr>
          <w:rFonts w:cs="Arial"/>
        </w:rPr>
        <w:t xml:space="preserve">The major components of the participant screening pathway are outlined at </w:t>
      </w:r>
      <w:r w:rsidR="00AA25BC" w:rsidRPr="000276EF">
        <w:rPr>
          <w:rFonts w:cs="Arial"/>
          <w:u w:val="single"/>
        </w:rPr>
        <w:t xml:space="preserve">Appendix </w:t>
      </w:r>
      <w:r w:rsidRPr="000276EF">
        <w:rPr>
          <w:rFonts w:cs="Arial"/>
          <w:u w:val="single"/>
        </w:rPr>
        <w:t>4</w:t>
      </w:r>
      <w:r w:rsidR="008B6E98" w:rsidRPr="000276EF">
        <w:rPr>
          <w:rFonts w:cs="Arial"/>
        </w:rPr>
        <w:t>.</w:t>
      </w:r>
      <w:r w:rsidR="007116DB" w:rsidRPr="000276EF">
        <w:rPr>
          <w:rFonts w:cs="Arial"/>
        </w:rPr>
        <w:t xml:space="preserve"> </w:t>
      </w:r>
      <w:r w:rsidR="00AA25BC" w:rsidRPr="000276EF">
        <w:rPr>
          <w:rFonts w:cs="Arial"/>
        </w:rPr>
        <w:t xml:space="preserve">The pathway will be reviewed </w:t>
      </w:r>
      <w:r w:rsidR="0016136D" w:rsidRPr="000276EF">
        <w:rPr>
          <w:rFonts w:cs="Arial"/>
        </w:rPr>
        <w:t>as needed</w:t>
      </w:r>
      <w:r w:rsidR="00AA25BC" w:rsidRPr="000276EF">
        <w:rPr>
          <w:rFonts w:cs="Arial"/>
        </w:rPr>
        <w:t xml:space="preserve"> in co</w:t>
      </w:r>
      <w:r w:rsidR="0054236C" w:rsidRPr="000276EF">
        <w:rPr>
          <w:rFonts w:cs="Arial"/>
        </w:rPr>
        <w:t>nsultation with the CAG and PDAG</w:t>
      </w:r>
      <w:r w:rsidR="00AA25BC" w:rsidRPr="000276EF">
        <w:rPr>
          <w:rFonts w:cs="Arial"/>
        </w:rPr>
        <w:t xml:space="preserve">, to </w:t>
      </w:r>
      <w:r w:rsidR="0016136D" w:rsidRPr="000276EF">
        <w:rPr>
          <w:rFonts w:cs="Arial"/>
        </w:rPr>
        <w:t>support the ongo</w:t>
      </w:r>
      <w:r w:rsidR="00240258" w:rsidRPr="000276EF">
        <w:rPr>
          <w:rFonts w:cs="Arial"/>
        </w:rPr>
        <w:t>ing effective implementation of</w:t>
      </w:r>
      <w:r w:rsidR="00AA25BC" w:rsidRPr="000276EF">
        <w:rPr>
          <w:rFonts w:cs="Arial"/>
        </w:rPr>
        <w:t xml:space="preserve"> biennial screening. </w:t>
      </w:r>
    </w:p>
    <w:p w14:paraId="6F2A47F8" w14:textId="1B7ADCFD" w:rsidR="001F103B" w:rsidRPr="00DD591D" w:rsidRDefault="001F103B" w:rsidP="00735082">
      <w:pPr>
        <w:pStyle w:val="Heading3"/>
      </w:pPr>
      <w:bookmarkStart w:id="80" w:name="_Toc452534934"/>
      <w:bookmarkStart w:id="81" w:name="_Toc452535247"/>
      <w:bookmarkStart w:id="82" w:name="_Toc452535795"/>
      <w:bookmarkStart w:id="83" w:name="_Toc491269223"/>
      <w:r w:rsidRPr="00DD591D">
        <w:t>Hot</w:t>
      </w:r>
      <w:r w:rsidR="000F0934" w:rsidRPr="00DD591D">
        <w:t>-</w:t>
      </w:r>
      <w:r w:rsidRPr="00DD591D">
        <w:t>zone policy</w:t>
      </w:r>
      <w:bookmarkEnd w:id="80"/>
      <w:bookmarkEnd w:id="81"/>
      <w:bookmarkEnd w:id="82"/>
      <w:bookmarkEnd w:id="83"/>
    </w:p>
    <w:p w14:paraId="4417E590" w14:textId="3FB433CF" w:rsidR="000177BC" w:rsidRPr="000276EF" w:rsidRDefault="005543BB" w:rsidP="002D1D1C">
      <w:pPr>
        <w:rPr>
          <w:rFonts w:cs="Arial"/>
        </w:rPr>
      </w:pPr>
      <w:r w:rsidRPr="000276EF">
        <w:rPr>
          <w:rFonts w:cs="Arial"/>
        </w:rPr>
        <w:t xml:space="preserve">Australia is unique in </w:t>
      </w:r>
      <w:r w:rsidR="008B6E98" w:rsidRPr="000276EF">
        <w:rPr>
          <w:rFonts w:cs="Arial"/>
        </w:rPr>
        <w:t>some of the physical</w:t>
      </w:r>
      <w:r w:rsidRPr="000276EF">
        <w:rPr>
          <w:rFonts w:cs="Arial"/>
        </w:rPr>
        <w:t xml:space="preserve"> challenges it poses for the Program and iFOBT testing.</w:t>
      </w:r>
      <w:r w:rsidR="007116DB" w:rsidRPr="000276EF">
        <w:rPr>
          <w:rFonts w:cs="Arial"/>
        </w:rPr>
        <w:t xml:space="preserve"> </w:t>
      </w:r>
      <w:r w:rsidR="000177BC" w:rsidRPr="000276EF">
        <w:rPr>
          <w:rFonts w:cs="Arial"/>
        </w:rPr>
        <w:t xml:space="preserve">The </w:t>
      </w:r>
      <w:r w:rsidR="00806879" w:rsidRPr="000276EF">
        <w:rPr>
          <w:rFonts w:cs="Arial"/>
        </w:rPr>
        <w:t>Program</w:t>
      </w:r>
      <w:r w:rsidR="000177BC" w:rsidRPr="000276EF">
        <w:rPr>
          <w:rFonts w:cs="Arial"/>
        </w:rPr>
        <w:t xml:space="preserve"> must be administered to comply with the T</w:t>
      </w:r>
      <w:r w:rsidR="00364C89" w:rsidRPr="000276EF">
        <w:rPr>
          <w:rFonts w:cs="Arial"/>
        </w:rPr>
        <w:t>herapeutic Goods Administration</w:t>
      </w:r>
      <w:r w:rsidR="00806879" w:rsidRPr="000276EF">
        <w:rPr>
          <w:rFonts w:cs="Arial"/>
        </w:rPr>
        <w:t xml:space="preserve"> </w:t>
      </w:r>
      <w:r w:rsidR="00806879" w:rsidRPr="00DD591D">
        <w:rPr>
          <w:rFonts w:cs="Arial"/>
        </w:rPr>
        <w:t>(TGA)</w:t>
      </w:r>
      <w:r w:rsidR="00364C89" w:rsidRPr="000276EF">
        <w:rPr>
          <w:rFonts w:cs="Arial"/>
        </w:rPr>
        <w:t xml:space="preserve"> </w:t>
      </w:r>
      <w:r w:rsidR="000177BC" w:rsidRPr="000276EF">
        <w:rPr>
          <w:rFonts w:cs="Arial"/>
        </w:rPr>
        <w:t xml:space="preserve">listing </w:t>
      </w:r>
      <w:r w:rsidR="00B73706" w:rsidRPr="000276EF">
        <w:rPr>
          <w:rFonts w:cs="Arial"/>
        </w:rPr>
        <w:t xml:space="preserve">(on the Australian Register for Therapeutic </w:t>
      </w:r>
      <w:r w:rsidR="00B73706" w:rsidRPr="00DD591D">
        <w:rPr>
          <w:rFonts w:cs="Arial"/>
        </w:rPr>
        <w:t xml:space="preserve">Goods </w:t>
      </w:r>
      <w:r w:rsidR="0066019E" w:rsidRPr="00DD591D">
        <w:rPr>
          <w:rFonts w:cs="Arial"/>
        </w:rPr>
        <w:t>(</w:t>
      </w:r>
      <w:r w:rsidR="00B73706" w:rsidRPr="00DD591D">
        <w:rPr>
          <w:rFonts w:cs="Arial"/>
        </w:rPr>
        <w:t>ARTG</w:t>
      </w:r>
      <w:r w:rsidR="0066019E" w:rsidRPr="00DD591D">
        <w:rPr>
          <w:rFonts w:cs="Arial"/>
        </w:rPr>
        <w:t>)</w:t>
      </w:r>
      <w:r w:rsidR="00B73706" w:rsidRPr="00DD591D">
        <w:rPr>
          <w:rFonts w:cs="Arial"/>
        </w:rPr>
        <w:t>)</w:t>
      </w:r>
      <w:r w:rsidR="00B73706" w:rsidRPr="000276EF">
        <w:rPr>
          <w:rFonts w:cs="Arial"/>
        </w:rPr>
        <w:t xml:space="preserve"> </w:t>
      </w:r>
      <w:r w:rsidR="000177BC" w:rsidRPr="000276EF">
        <w:rPr>
          <w:rFonts w:cs="Arial"/>
        </w:rPr>
        <w:t xml:space="preserve">conditions </w:t>
      </w:r>
      <w:r w:rsidR="00DE2680" w:rsidRPr="000276EF">
        <w:rPr>
          <w:rFonts w:cs="Arial"/>
        </w:rPr>
        <w:t>for</w:t>
      </w:r>
      <w:r w:rsidR="000177BC" w:rsidRPr="000276EF">
        <w:rPr>
          <w:rFonts w:cs="Arial"/>
        </w:rPr>
        <w:t xml:space="preserve"> the </w:t>
      </w:r>
      <w:r w:rsidRPr="000276EF">
        <w:rPr>
          <w:rFonts w:cs="Arial"/>
        </w:rPr>
        <w:t>Program’s</w:t>
      </w:r>
      <w:r w:rsidR="00364C89" w:rsidRPr="000276EF">
        <w:rPr>
          <w:rFonts w:cs="Arial"/>
        </w:rPr>
        <w:t xml:space="preserve"> i</w:t>
      </w:r>
      <w:r w:rsidR="000177BC" w:rsidRPr="000276EF">
        <w:rPr>
          <w:rFonts w:cs="Arial"/>
        </w:rPr>
        <w:t>FOBT kit to meet time</w:t>
      </w:r>
      <w:r w:rsidR="005B1C94" w:rsidRPr="000276EF">
        <w:rPr>
          <w:rFonts w:cs="Arial"/>
        </w:rPr>
        <w:t>-</w:t>
      </w:r>
      <w:r w:rsidR="000177BC" w:rsidRPr="000276EF">
        <w:rPr>
          <w:rFonts w:cs="Arial"/>
        </w:rPr>
        <w:t>to</w:t>
      </w:r>
      <w:r w:rsidR="005B1C94" w:rsidRPr="000276EF">
        <w:rPr>
          <w:rFonts w:cs="Arial"/>
        </w:rPr>
        <w:t>-</w:t>
      </w:r>
      <w:r w:rsidR="000177BC" w:rsidRPr="000276EF">
        <w:rPr>
          <w:rFonts w:cs="Arial"/>
        </w:rPr>
        <w:t xml:space="preserve">analysis and temperature </w:t>
      </w:r>
      <w:r w:rsidR="00B73706" w:rsidRPr="000276EF">
        <w:rPr>
          <w:rFonts w:cs="Arial"/>
        </w:rPr>
        <w:t>requirements</w:t>
      </w:r>
      <w:r w:rsidR="000177BC" w:rsidRPr="000276EF">
        <w:rPr>
          <w:rFonts w:cs="Arial"/>
        </w:rPr>
        <w:t>.</w:t>
      </w:r>
    </w:p>
    <w:p w14:paraId="63CE9183" w14:textId="1697B230" w:rsidR="00113FB6" w:rsidRPr="000276EF" w:rsidRDefault="00113FB6" w:rsidP="002D1D1C">
      <w:pPr>
        <w:rPr>
          <w:rFonts w:cs="Arial"/>
        </w:rPr>
      </w:pPr>
      <w:r w:rsidRPr="000276EF">
        <w:rPr>
          <w:rFonts w:cs="Arial"/>
        </w:rPr>
        <w:t>Under the TGA</w:t>
      </w:r>
      <w:r w:rsidR="00B73706" w:rsidRPr="000276EF">
        <w:rPr>
          <w:rFonts w:cs="Arial"/>
        </w:rPr>
        <w:t>’s ARTG</w:t>
      </w:r>
      <w:r w:rsidRPr="000276EF">
        <w:rPr>
          <w:rFonts w:cs="Arial"/>
        </w:rPr>
        <w:t xml:space="preserve"> listing conditions the</w:t>
      </w:r>
      <w:r w:rsidR="00181798" w:rsidRPr="000276EF">
        <w:rPr>
          <w:rFonts w:cs="Arial"/>
        </w:rPr>
        <w:t xml:space="preserve"> i</w:t>
      </w:r>
      <w:r w:rsidRPr="000276EF">
        <w:rPr>
          <w:rFonts w:cs="Arial"/>
        </w:rPr>
        <w:t>FOBT kits are not subject to temperature restrictions when they are being posted or before they are inoculated with faeces.</w:t>
      </w:r>
      <w:r w:rsidR="007116DB" w:rsidRPr="000276EF">
        <w:rPr>
          <w:rFonts w:cs="Arial"/>
        </w:rPr>
        <w:t xml:space="preserve"> </w:t>
      </w:r>
      <w:r w:rsidRPr="000276EF">
        <w:rPr>
          <w:rFonts w:cs="Arial"/>
        </w:rPr>
        <w:t xml:space="preserve">Temperature only affects the stability of the </w:t>
      </w:r>
      <w:r w:rsidR="005543BB" w:rsidRPr="000276EF">
        <w:rPr>
          <w:rFonts w:cs="Arial"/>
        </w:rPr>
        <w:t>i</w:t>
      </w:r>
      <w:r w:rsidRPr="000276EF">
        <w:rPr>
          <w:rFonts w:cs="Arial"/>
        </w:rPr>
        <w:t>FOBTs after samples have been taken.</w:t>
      </w:r>
      <w:r w:rsidR="007116DB" w:rsidRPr="000276EF">
        <w:rPr>
          <w:rFonts w:cs="Arial"/>
        </w:rPr>
        <w:t xml:space="preserve"> </w:t>
      </w:r>
    </w:p>
    <w:p w14:paraId="06B14462" w14:textId="7438689D" w:rsidR="00FA6C25" w:rsidRPr="000276EF" w:rsidRDefault="0063413A" w:rsidP="002D1D1C">
      <w:pPr>
        <w:rPr>
          <w:rFonts w:cs="Arial"/>
        </w:rPr>
      </w:pPr>
      <w:r w:rsidRPr="000276EF">
        <w:rPr>
          <w:rFonts w:cs="Arial"/>
        </w:rPr>
        <w:t xml:space="preserve">To meet this condition, </w:t>
      </w:r>
      <w:r w:rsidR="00806879" w:rsidRPr="000276EF">
        <w:rPr>
          <w:rFonts w:cs="Arial"/>
        </w:rPr>
        <w:t>Health</w:t>
      </w:r>
      <w:r w:rsidRPr="000276EF">
        <w:rPr>
          <w:rFonts w:cs="Arial"/>
        </w:rPr>
        <w:t xml:space="preserve"> has in place arrangements to provide information to participants on the appropriate usage and storage of the samples and </w:t>
      </w:r>
      <w:r w:rsidR="00BC47B5" w:rsidRPr="000276EF">
        <w:rPr>
          <w:rFonts w:cs="Arial"/>
        </w:rPr>
        <w:t xml:space="preserve">the </w:t>
      </w:r>
      <w:r w:rsidRPr="000276EF">
        <w:rPr>
          <w:rFonts w:cs="Arial"/>
        </w:rPr>
        <w:t xml:space="preserve">timing of their return. </w:t>
      </w:r>
      <w:r w:rsidR="00DF0F9E" w:rsidRPr="000276EF">
        <w:rPr>
          <w:rFonts w:cs="Arial"/>
        </w:rPr>
        <w:t>For example, specific information has been included in the invitation letter, the user instructions in the test kit</w:t>
      </w:r>
      <w:r w:rsidR="00BC47B5" w:rsidRPr="000276EF">
        <w:rPr>
          <w:rFonts w:cs="Arial"/>
        </w:rPr>
        <w:t>,</w:t>
      </w:r>
      <w:r w:rsidR="00DF0F9E" w:rsidRPr="000276EF">
        <w:rPr>
          <w:rFonts w:cs="Arial"/>
        </w:rPr>
        <w:t xml:space="preserve"> and the information booklet. </w:t>
      </w:r>
      <w:r w:rsidRPr="000276EF">
        <w:rPr>
          <w:rFonts w:cs="Arial"/>
        </w:rPr>
        <w:t>Invitations are also scheduled, through the Register, to be sent in the cooler months of the year</w:t>
      </w:r>
      <w:r w:rsidR="00BD0C2F" w:rsidRPr="000276EF">
        <w:rPr>
          <w:rFonts w:cs="Arial"/>
        </w:rPr>
        <w:t xml:space="preserve"> for relevant postcodes</w:t>
      </w:r>
      <w:r w:rsidRPr="000276EF">
        <w:rPr>
          <w:rFonts w:cs="Arial"/>
        </w:rPr>
        <w:t>.</w:t>
      </w:r>
      <w:r w:rsidR="007116DB" w:rsidRPr="000276EF">
        <w:rPr>
          <w:rFonts w:cs="Arial"/>
        </w:rPr>
        <w:t xml:space="preserve"> </w:t>
      </w:r>
    </w:p>
    <w:p w14:paraId="59990565" w14:textId="3319AA9A" w:rsidR="00E41DCB" w:rsidRPr="000276EF" w:rsidRDefault="0063413A" w:rsidP="002D1D1C">
      <w:pPr>
        <w:rPr>
          <w:rFonts w:cs="Arial"/>
        </w:rPr>
      </w:pPr>
      <w:r w:rsidRPr="000276EF">
        <w:rPr>
          <w:rFonts w:cs="Arial"/>
        </w:rPr>
        <w:t>Bureau of Meteorology 30</w:t>
      </w:r>
      <w:r w:rsidR="00BC47B5" w:rsidRPr="000276EF">
        <w:rPr>
          <w:rFonts w:cs="Arial"/>
        </w:rPr>
        <w:t>-</w:t>
      </w:r>
      <w:r w:rsidRPr="000276EF">
        <w:rPr>
          <w:rFonts w:cs="Arial"/>
        </w:rPr>
        <w:t xml:space="preserve">year data on </w:t>
      </w:r>
      <w:r w:rsidR="00BD0C2F" w:rsidRPr="000276EF">
        <w:rPr>
          <w:rFonts w:cs="Arial"/>
        </w:rPr>
        <w:t xml:space="preserve">average monthly </w:t>
      </w:r>
      <w:r w:rsidRPr="000276EF">
        <w:rPr>
          <w:rFonts w:cs="Arial"/>
        </w:rPr>
        <w:t xml:space="preserve">temperature </w:t>
      </w:r>
      <w:r w:rsidR="000C3690" w:rsidRPr="000276EF">
        <w:rPr>
          <w:rFonts w:cs="Arial"/>
        </w:rPr>
        <w:t>has guided the determination of w</w:t>
      </w:r>
      <w:r w:rsidRPr="000276EF">
        <w:rPr>
          <w:rFonts w:cs="Arial"/>
        </w:rPr>
        <w:t xml:space="preserve">hen </w:t>
      </w:r>
      <w:r w:rsidR="000C3690" w:rsidRPr="000276EF">
        <w:rPr>
          <w:rFonts w:cs="Arial"/>
        </w:rPr>
        <w:t>i</w:t>
      </w:r>
      <w:r w:rsidRPr="000276EF">
        <w:rPr>
          <w:rFonts w:cs="Arial"/>
        </w:rPr>
        <w:t>FOBT kits should be mailed.</w:t>
      </w:r>
      <w:r w:rsidR="007116DB" w:rsidRPr="000276EF">
        <w:rPr>
          <w:rFonts w:cs="Arial"/>
        </w:rPr>
        <w:t xml:space="preserve"> </w:t>
      </w:r>
      <w:r w:rsidR="00FA6C25" w:rsidRPr="000276EF">
        <w:rPr>
          <w:rFonts w:cs="Arial"/>
        </w:rPr>
        <w:t>Based on this data, t</w:t>
      </w:r>
      <w:r w:rsidR="00113FB6" w:rsidRPr="000276EF">
        <w:rPr>
          <w:rFonts w:cs="Arial"/>
        </w:rPr>
        <w:t xml:space="preserve">here are </w:t>
      </w:r>
      <w:r w:rsidR="00BD0C2F" w:rsidRPr="000276EF">
        <w:rPr>
          <w:rFonts w:cs="Arial"/>
        </w:rPr>
        <w:t xml:space="preserve">around </w:t>
      </w:r>
      <w:r w:rsidR="00BD0C2F" w:rsidRPr="00DD591D">
        <w:rPr>
          <w:rFonts w:cs="Arial"/>
        </w:rPr>
        <w:t>1000</w:t>
      </w:r>
      <w:r w:rsidR="00113FB6" w:rsidRPr="000276EF">
        <w:rPr>
          <w:rFonts w:cs="Arial"/>
        </w:rPr>
        <w:t xml:space="preserve"> postcodes affected by the hot</w:t>
      </w:r>
      <w:r w:rsidR="000F0934" w:rsidRPr="000276EF">
        <w:rPr>
          <w:rFonts w:cs="Arial"/>
        </w:rPr>
        <w:t>-</w:t>
      </w:r>
      <w:r w:rsidR="00113FB6" w:rsidRPr="000276EF">
        <w:rPr>
          <w:rFonts w:cs="Arial"/>
        </w:rPr>
        <w:t>zone policy</w:t>
      </w:r>
      <w:r w:rsidR="000831BA" w:rsidRPr="000276EF">
        <w:rPr>
          <w:rFonts w:cs="Arial"/>
        </w:rPr>
        <w:t>.</w:t>
      </w:r>
      <w:r w:rsidR="007116DB" w:rsidRPr="000276EF">
        <w:rPr>
          <w:rFonts w:cs="Arial"/>
        </w:rPr>
        <w:t xml:space="preserve"> </w:t>
      </w:r>
      <w:r w:rsidR="000831BA" w:rsidRPr="000276EF">
        <w:rPr>
          <w:rFonts w:cs="Arial"/>
        </w:rPr>
        <w:t>Of these, there are 130 post</w:t>
      </w:r>
      <w:r w:rsidR="00113FB6" w:rsidRPr="000276EF">
        <w:rPr>
          <w:rFonts w:cs="Arial"/>
        </w:rPr>
        <w:t>codes where</w:t>
      </w:r>
      <w:r w:rsidR="00DD591D">
        <w:rPr>
          <w:rFonts w:cs="Arial"/>
        </w:rPr>
        <w:t xml:space="preserve"> sending </w:t>
      </w:r>
      <w:r w:rsidR="00DD591D">
        <w:rPr>
          <w:rFonts w:cs="Arial"/>
        </w:rPr>
        <w:lastRenderedPageBreak/>
        <w:t>invitations is</w:t>
      </w:r>
      <w:r w:rsidR="00113FB6" w:rsidRPr="000276EF">
        <w:rPr>
          <w:rFonts w:cs="Arial"/>
        </w:rPr>
        <w:t xml:space="preserve"> limit</w:t>
      </w:r>
      <w:r w:rsidR="00DD591D">
        <w:rPr>
          <w:rFonts w:cs="Arial"/>
        </w:rPr>
        <w:t>ed</w:t>
      </w:r>
      <w:r w:rsidR="00113FB6" w:rsidRPr="000276EF">
        <w:rPr>
          <w:rFonts w:cs="Arial"/>
        </w:rPr>
        <w:t xml:space="preserve"> to </w:t>
      </w:r>
      <w:r w:rsidR="002E31D7" w:rsidRPr="000276EF">
        <w:rPr>
          <w:rFonts w:cs="Arial"/>
        </w:rPr>
        <w:t>fewer</w:t>
      </w:r>
      <w:r w:rsidR="00113FB6" w:rsidRPr="000276EF">
        <w:rPr>
          <w:rFonts w:cs="Arial"/>
        </w:rPr>
        <w:t xml:space="preserve"> than six months per year, with some limited to a three</w:t>
      </w:r>
      <w:r w:rsidR="00931F70" w:rsidRPr="000276EF">
        <w:rPr>
          <w:rFonts w:cs="Arial"/>
        </w:rPr>
        <w:t>-</w:t>
      </w:r>
      <w:r w:rsidR="00113FB6" w:rsidRPr="000276EF">
        <w:rPr>
          <w:rFonts w:cs="Arial"/>
        </w:rPr>
        <w:t>month window.</w:t>
      </w:r>
      <w:r w:rsidR="007116DB" w:rsidRPr="000276EF">
        <w:rPr>
          <w:rFonts w:cs="Arial"/>
        </w:rPr>
        <w:t xml:space="preserve"> </w:t>
      </w:r>
      <w:r w:rsidR="00E41DCB" w:rsidRPr="000276EF">
        <w:rPr>
          <w:rFonts w:cs="Arial"/>
        </w:rPr>
        <w:t>The impact of the hot</w:t>
      </w:r>
      <w:r w:rsidR="0000029F" w:rsidRPr="000276EF">
        <w:rPr>
          <w:rFonts w:cs="Arial"/>
        </w:rPr>
        <w:t>-</w:t>
      </w:r>
      <w:r w:rsidR="00E41DCB" w:rsidRPr="000276EF">
        <w:rPr>
          <w:rFonts w:cs="Arial"/>
        </w:rPr>
        <w:t xml:space="preserve">zone policy is predominantly on certain areas of the Northern Territory, North Queensland and Western Australia. </w:t>
      </w:r>
    </w:p>
    <w:p w14:paraId="5E70CA75" w14:textId="6A5BCF22" w:rsidR="00113FB6" w:rsidRPr="000276EF" w:rsidRDefault="00C24BD6" w:rsidP="002D1D1C">
      <w:pPr>
        <w:rPr>
          <w:rFonts w:cs="Arial"/>
        </w:rPr>
      </w:pPr>
      <w:r w:rsidRPr="000276EF">
        <w:rPr>
          <w:rFonts w:cs="Arial"/>
        </w:rPr>
        <w:t>The hot</w:t>
      </w:r>
      <w:r w:rsidR="0000029F" w:rsidRPr="000276EF">
        <w:rPr>
          <w:rFonts w:cs="Arial"/>
        </w:rPr>
        <w:t>-</w:t>
      </w:r>
      <w:r w:rsidRPr="000276EF">
        <w:rPr>
          <w:rFonts w:cs="Arial"/>
        </w:rPr>
        <w:t>zone policy</w:t>
      </w:r>
      <w:r w:rsidR="00113FB6" w:rsidRPr="000276EF">
        <w:rPr>
          <w:rFonts w:cs="Arial"/>
        </w:rPr>
        <w:t xml:space="preserve"> </w:t>
      </w:r>
      <w:r w:rsidR="00E41DCB" w:rsidRPr="000276EF">
        <w:rPr>
          <w:rFonts w:cs="Arial"/>
        </w:rPr>
        <w:t>cannot</w:t>
      </w:r>
      <w:r w:rsidR="00113FB6" w:rsidRPr="000276EF">
        <w:rPr>
          <w:rFonts w:cs="Arial"/>
        </w:rPr>
        <w:t xml:space="preserve"> </w:t>
      </w:r>
      <w:r w:rsidRPr="000276EF">
        <w:rPr>
          <w:rFonts w:cs="Arial"/>
        </w:rPr>
        <w:t xml:space="preserve">practicably </w:t>
      </w:r>
      <w:r w:rsidR="00113FB6" w:rsidRPr="000276EF">
        <w:rPr>
          <w:rFonts w:cs="Arial"/>
        </w:rPr>
        <w:t xml:space="preserve">prevent a participant completing the kit and </w:t>
      </w:r>
      <w:r w:rsidR="00BD0C2F" w:rsidRPr="000276EF">
        <w:rPr>
          <w:rFonts w:cs="Arial"/>
        </w:rPr>
        <w:t xml:space="preserve">returning </w:t>
      </w:r>
      <w:r w:rsidR="00113FB6" w:rsidRPr="000276EF">
        <w:rPr>
          <w:rFonts w:cs="Arial"/>
        </w:rPr>
        <w:t>the sample when the average</w:t>
      </w:r>
      <w:r w:rsidR="00BD0C2F" w:rsidRPr="000276EF">
        <w:rPr>
          <w:rFonts w:cs="Arial"/>
        </w:rPr>
        <w:t xml:space="preserve"> monthly</w:t>
      </w:r>
      <w:r w:rsidR="00113FB6" w:rsidRPr="000276EF">
        <w:rPr>
          <w:rFonts w:cs="Arial"/>
        </w:rPr>
        <w:t xml:space="preserve"> temperature is higher than 30</w:t>
      </w:r>
      <w:r w:rsidR="0000029F" w:rsidRPr="000276EF">
        <w:rPr>
          <w:rFonts w:cs="Arial"/>
        </w:rPr>
        <w:t> </w:t>
      </w:r>
      <w:r w:rsidR="00113FB6" w:rsidRPr="000276EF">
        <w:rPr>
          <w:rFonts w:cs="Arial"/>
        </w:rPr>
        <w:t>degrees</w:t>
      </w:r>
      <w:r w:rsidR="00BD0C2F" w:rsidRPr="000276EF">
        <w:rPr>
          <w:rFonts w:cs="Arial"/>
        </w:rPr>
        <w:t xml:space="preserve"> </w:t>
      </w:r>
      <w:r w:rsidR="00DD410A" w:rsidRPr="000276EF">
        <w:rPr>
          <w:rFonts w:cs="Arial"/>
        </w:rPr>
        <w:t>Celsius</w:t>
      </w:r>
      <w:r w:rsidR="00113FB6" w:rsidRPr="000276EF">
        <w:rPr>
          <w:rFonts w:cs="Arial"/>
        </w:rPr>
        <w:t>.</w:t>
      </w:r>
      <w:r w:rsidR="007116DB" w:rsidRPr="000276EF">
        <w:rPr>
          <w:rFonts w:cs="Arial"/>
        </w:rPr>
        <w:t xml:space="preserve"> </w:t>
      </w:r>
      <w:r w:rsidR="00113FB6" w:rsidRPr="000276EF">
        <w:rPr>
          <w:rFonts w:cs="Arial"/>
        </w:rPr>
        <w:t>A hot</w:t>
      </w:r>
      <w:r w:rsidR="0000029F" w:rsidRPr="000276EF">
        <w:rPr>
          <w:rFonts w:cs="Arial"/>
        </w:rPr>
        <w:t>-</w:t>
      </w:r>
      <w:r w:rsidR="00113FB6" w:rsidRPr="000276EF">
        <w:rPr>
          <w:rFonts w:cs="Arial"/>
        </w:rPr>
        <w:t xml:space="preserve">weather flyer is </w:t>
      </w:r>
      <w:r w:rsidRPr="000276EF">
        <w:rPr>
          <w:rFonts w:cs="Arial"/>
        </w:rPr>
        <w:t xml:space="preserve">therefore also </w:t>
      </w:r>
      <w:r w:rsidR="00113FB6" w:rsidRPr="000276EF">
        <w:rPr>
          <w:rFonts w:cs="Arial"/>
        </w:rPr>
        <w:t>included in relevant participants</w:t>
      </w:r>
      <w:r w:rsidRPr="000276EF">
        <w:rPr>
          <w:rFonts w:cs="Arial"/>
        </w:rPr>
        <w:t>’</w:t>
      </w:r>
      <w:r w:rsidR="00113FB6" w:rsidRPr="000276EF">
        <w:rPr>
          <w:rFonts w:cs="Arial"/>
        </w:rPr>
        <w:t xml:space="preserve"> kits to advise them of the importance of</w:t>
      </w:r>
      <w:r w:rsidR="00200122" w:rsidRPr="000276EF">
        <w:rPr>
          <w:rFonts w:cs="Arial"/>
        </w:rPr>
        <w:t xml:space="preserve"> keeping the completed kit cool and how to handle and return kits to minimise heat exposure.</w:t>
      </w:r>
    </w:p>
    <w:p w14:paraId="2813D162" w14:textId="77777777" w:rsidR="00AA25BC" w:rsidRPr="000276EF" w:rsidRDefault="00AA25BC" w:rsidP="00735082">
      <w:pPr>
        <w:pStyle w:val="Heading3"/>
      </w:pPr>
      <w:bookmarkStart w:id="84" w:name="_Toc452534935"/>
      <w:bookmarkStart w:id="85" w:name="_Toc452535248"/>
      <w:bookmarkStart w:id="86" w:name="_Toc452535796"/>
      <w:bookmarkStart w:id="87" w:name="_Toc491269224"/>
      <w:r w:rsidRPr="000276EF">
        <w:t xml:space="preserve">Usual </w:t>
      </w:r>
      <w:r w:rsidR="00687617" w:rsidRPr="000276EF">
        <w:t>c</w:t>
      </w:r>
      <w:r w:rsidRPr="000276EF">
        <w:t>are</w:t>
      </w:r>
      <w:bookmarkEnd w:id="84"/>
      <w:bookmarkEnd w:id="85"/>
      <w:bookmarkEnd w:id="86"/>
      <w:bookmarkEnd w:id="87"/>
    </w:p>
    <w:p w14:paraId="1B545F24" w14:textId="67700D7D" w:rsidR="00AA25BC" w:rsidRPr="000276EF" w:rsidRDefault="00AA25BC" w:rsidP="002D1D1C">
      <w:pPr>
        <w:rPr>
          <w:rFonts w:cs="Arial"/>
        </w:rPr>
      </w:pPr>
      <w:r w:rsidRPr="000276EF">
        <w:rPr>
          <w:rFonts w:cs="Arial"/>
        </w:rPr>
        <w:t xml:space="preserve">If a Program participant receives a positive iFOBT screening test result they are directed to </w:t>
      </w:r>
      <w:r w:rsidR="00806879" w:rsidRPr="000276EF">
        <w:rPr>
          <w:rFonts w:cs="Arial"/>
        </w:rPr>
        <w:t xml:space="preserve">a general practitioner </w:t>
      </w:r>
      <w:r w:rsidR="00806879" w:rsidRPr="00455522">
        <w:rPr>
          <w:rFonts w:cs="Arial"/>
        </w:rPr>
        <w:t>(</w:t>
      </w:r>
      <w:r w:rsidRPr="00455522">
        <w:rPr>
          <w:rFonts w:cs="Arial"/>
        </w:rPr>
        <w:t>GP</w:t>
      </w:r>
      <w:r w:rsidR="00806879" w:rsidRPr="00455522">
        <w:rPr>
          <w:rFonts w:cs="Arial"/>
        </w:rPr>
        <w:t>) for</w:t>
      </w:r>
      <w:r w:rsidRPr="000276EF">
        <w:rPr>
          <w:rFonts w:cs="Arial"/>
        </w:rPr>
        <w:t xml:space="preserve"> assessment, and necessary follow</w:t>
      </w:r>
      <w:r w:rsidR="00E962D8" w:rsidRPr="000276EF">
        <w:rPr>
          <w:rFonts w:cs="Arial"/>
        </w:rPr>
        <w:t>-</w:t>
      </w:r>
      <w:r w:rsidRPr="000276EF">
        <w:rPr>
          <w:rFonts w:cs="Arial"/>
        </w:rPr>
        <w:t>up</w:t>
      </w:r>
      <w:r w:rsidR="00271640">
        <w:rPr>
          <w:rFonts w:cs="Arial"/>
        </w:rPr>
        <w:t xml:space="preserve"> (usually colonoscopy)</w:t>
      </w:r>
      <w:r w:rsidRPr="000276EF">
        <w:rPr>
          <w:rFonts w:cs="Arial"/>
        </w:rPr>
        <w:t xml:space="preserve">, which is provided through the </w:t>
      </w:r>
      <w:r w:rsidR="00806879" w:rsidRPr="000276EF">
        <w:rPr>
          <w:rFonts w:cs="Arial"/>
        </w:rPr>
        <w:t>‘</w:t>
      </w:r>
      <w:r w:rsidRPr="000276EF">
        <w:rPr>
          <w:rFonts w:cs="Arial"/>
        </w:rPr>
        <w:t>usual care</w:t>
      </w:r>
      <w:r w:rsidR="00806879" w:rsidRPr="000276EF">
        <w:rPr>
          <w:rFonts w:cs="Arial"/>
        </w:rPr>
        <w:t>’</w:t>
      </w:r>
      <w:r w:rsidRPr="000276EF">
        <w:rPr>
          <w:rFonts w:cs="Arial"/>
        </w:rPr>
        <w:t xml:space="preserve"> system. </w:t>
      </w:r>
      <w:r w:rsidR="000C3BB7" w:rsidRPr="000276EF">
        <w:rPr>
          <w:rFonts w:cs="Arial"/>
        </w:rPr>
        <w:t>‘</w:t>
      </w:r>
      <w:r w:rsidR="00806879" w:rsidRPr="000276EF">
        <w:rPr>
          <w:rFonts w:cs="Arial"/>
        </w:rPr>
        <w:t>Usual care</w:t>
      </w:r>
      <w:r w:rsidR="000C3BB7" w:rsidRPr="000276EF">
        <w:rPr>
          <w:rFonts w:cs="Arial"/>
        </w:rPr>
        <w:t>’</w:t>
      </w:r>
      <w:r w:rsidR="00806879" w:rsidRPr="000276EF">
        <w:rPr>
          <w:rFonts w:cs="Arial"/>
        </w:rPr>
        <w:t xml:space="preserve"> refers to those health services </w:t>
      </w:r>
      <w:r w:rsidR="00E962D8" w:rsidRPr="000276EF">
        <w:rPr>
          <w:rFonts w:cs="Arial"/>
        </w:rPr>
        <w:t>that</w:t>
      </w:r>
      <w:r w:rsidR="00806879" w:rsidRPr="000276EF">
        <w:rPr>
          <w:rFonts w:cs="Arial"/>
        </w:rPr>
        <w:t xml:space="preserve"> are not under the direct responsibility of the Australian Government </w:t>
      </w:r>
      <w:r w:rsidR="00391264" w:rsidRPr="000276EF">
        <w:rPr>
          <w:rFonts w:cs="Arial"/>
        </w:rPr>
        <w:t>and</w:t>
      </w:r>
      <w:r w:rsidR="00806879" w:rsidRPr="000276EF">
        <w:rPr>
          <w:rFonts w:cs="Arial"/>
        </w:rPr>
        <w:t xml:space="preserve"> </w:t>
      </w:r>
      <w:r w:rsidR="00E962D8" w:rsidRPr="000276EF">
        <w:rPr>
          <w:rFonts w:cs="Arial"/>
        </w:rPr>
        <w:t xml:space="preserve">that </w:t>
      </w:r>
      <w:r w:rsidR="00806879" w:rsidRPr="000276EF">
        <w:rPr>
          <w:rFonts w:cs="Arial"/>
        </w:rPr>
        <w:t>are still an essential part of the Program screening pathway.</w:t>
      </w:r>
      <w:r w:rsidR="007116DB" w:rsidRPr="000276EF">
        <w:rPr>
          <w:rFonts w:cs="Arial"/>
        </w:rPr>
        <w:t xml:space="preserve"> </w:t>
      </w:r>
      <w:r w:rsidRPr="000276EF">
        <w:rPr>
          <w:rFonts w:cs="Arial"/>
        </w:rPr>
        <w:t>Participants are able to access bo</w:t>
      </w:r>
      <w:r w:rsidR="000831BA" w:rsidRPr="000276EF">
        <w:rPr>
          <w:rFonts w:cs="Arial"/>
        </w:rPr>
        <w:t>th public and private providers</w:t>
      </w:r>
      <w:r w:rsidRPr="000276EF">
        <w:rPr>
          <w:rFonts w:cs="Arial"/>
        </w:rPr>
        <w:t xml:space="preserve"> within health financing arrangements</w:t>
      </w:r>
      <w:r w:rsidR="00391264" w:rsidRPr="000276EF">
        <w:rPr>
          <w:rFonts w:cs="Arial"/>
        </w:rPr>
        <w:t xml:space="preserve"> with states and territories</w:t>
      </w:r>
      <w:r w:rsidRPr="000276EF">
        <w:rPr>
          <w:rFonts w:cs="Arial"/>
        </w:rPr>
        <w:t>.</w:t>
      </w:r>
    </w:p>
    <w:p w14:paraId="0ED2A6F2" w14:textId="7FF3DDB4" w:rsidR="00AA25BC" w:rsidRPr="000276EF" w:rsidRDefault="00AA25BC" w:rsidP="002D1D1C">
      <w:pPr>
        <w:rPr>
          <w:rFonts w:cs="Arial"/>
        </w:rPr>
      </w:pPr>
      <w:r w:rsidRPr="000276EF">
        <w:rPr>
          <w:rFonts w:cs="Arial"/>
        </w:rPr>
        <w:t>As part of the usual care model for the provision of colonoscopy services, state and territory governments manage colonoscopies and related histopathology</w:t>
      </w:r>
      <w:r w:rsidR="000831BA" w:rsidRPr="000276EF">
        <w:rPr>
          <w:rFonts w:cs="Arial"/>
        </w:rPr>
        <w:t>,</w:t>
      </w:r>
      <w:r w:rsidRPr="000276EF">
        <w:rPr>
          <w:rFonts w:cs="Arial"/>
        </w:rPr>
        <w:t xml:space="preserve"> and after</w:t>
      </w:r>
      <w:r w:rsidR="0067378F" w:rsidRPr="000276EF">
        <w:rPr>
          <w:rFonts w:cs="Arial"/>
        </w:rPr>
        <w:t>-</w:t>
      </w:r>
      <w:r w:rsidRPr="000276EF">
        <w:rPr>
          <w:rFonts w:cs="Arial"/>
        </w:rPr>
        <w:t>care when provided through public hospitals.</w:t>
      </w:r>
      <w:r w:rsidR="007116DB" w:rsidRPr="000276EF">
        <w:rPr>
          <w:rFonts w:cs="Arial"/>
        </w:rPr>
        <w:t xml:space="preserve"> </w:t>
      </w:r>
      <w:r w:rsidRPr="000276EF">
        <w:rPr>
          <w:rFonts w:cs="Arial"/>
        </w:rPr>
        <w:t>Participants treated privately receive the current Medicare rebate but retain responsibility for meeting any gap payments charged by private provide</w:t>
      </w:r>
      <w:r w:rsidR="000831BA" w:rsidRPr="000276EF">
        <w:rPr>
          <w:rFonts w:cs="Arial"/>
        </w:rPr>
        <w:t>rs.</w:t>
      </w:r>
      <w:r w:rsidR="007116DB" w:rsidRPr="000276EF">
        <w:rPr>
          <w:rFonts w:cs="Arial"/>
        </w:rPr>
        <w:t xml:space="preserve"> </w:t>
      </w:r>
    </w:p>
    <w:p w14:paraId="425B549A" w14:textId="4CB921F3" w:rsidR="00AA25BC" w:rsidRPr="000276EF" w:rsidRDefault="00AA25BC" w:rsidP="00735082">
      <w:pPr>
        <w:pStyle w:val="Heading3"/>
      </w:pPr>
      <w:bookmarkStart w:id="88" w:name="_Toc452534936"/>
      <w:bookmarkStart w:id="89" w:name="_Toc452535249"/>
      <w:bookmarkStart w:id="90" w:name="_Toc452535797"/>
      <w:bookmarkStart w:id="91" w:name="_Toc491269225"/>
      <w:r w:rsidRPr="000276EF">
        <w:t>Participant Follow-up Function</w:t>
      </w:r>
      <w:bookmarkEnd w:id="88"/>
      <w:bookmarkEnd w:id="89"/>
      <w:bookmarkEnd w:id="90"/>
      <w:bookmarkEnd w:id="91"/>
      <w:r w:rsidRPr="000276EF">
        <w:t xml:space="preserve"> </w:t>
      </w:r>
    </w:p>
    <w:p w14:paraId="44C964BF" w14:textId="5A652F23" w:rsidR="00AA25BC" w:rsidRPr="000276EF" w:rsidRDefault="008B6E98" w:rsidP="00271640">
      <w:pPr>
        <w:rPr>
          <w:rFonts w:cs="Arial"/>
        </w:rPr>
      </w:pPr>
      <w:r w:rsidRPr="000276EF">
        <w:rPr>
          <w:rFonts w:cs="Arial"/>
        </w:rPr>
        <w:t>The Participant Follow-up F</w:t>
      </w:r>
      <w:r w:rsidR="00AA25BC" w:rsidRPr="000276EF">
        <w:rPr>
          <w:rFonts w:cs="Arial"/>
        </w:rPr>
        <w:t>unction (PFUF) was introduced in Phase One of the Program. The purpose of the PFUF is to provide a follow</w:t>
      </w:r>
      <w:r w:rsidR="00885F43" w:rsidRPr="000276EF">
        <w:rPr>
          <w:rFonts w:cs="Arial"/>
        </w:rPr>
        <w:t>-</w:t>
      </w:r>
      <w:r w:rsidR="00AA25BC" w:rsidRPr="000276EF">
        <w:rPr>
          <w:rFonts w:cs="Arial"/>
        </w:rPr>
        <w:t>up service for Program participants</w:t>
      </w:r>
      <w:r w:rsidR="00BB1C7B" w:rsidRPr="000276EF">
        <w:rPr>
          <w:rFonts w:cs="Arial"/>
        </w:rPr>
        <w:t>—</w:t>
      </w:r>
      <w:r w:rsidR="00AA25BC" w:rsidRPr="000276EF">
        <w:rPr>
          <w:rFonts w:cs="Arial"/>
        </w:rPr>
        <w:t>and/or their health professionals</w:t>
      </w:r>
      <w:r w:rsidR="00BB1C7B" w:rsidRPr="000276EF">
        <w:rPr>
          <w:rFonts w:cs="Arial"/>
        </w:rPr>
        <w:t>—</w:t>
      </w:r>
      <w:r w:rsidR="00AA25BC" w:rsidRPr="000276EF">
        <w:rPr>
          <w:rFonts w:cs="Arial"/>
        </w:rPr>
        <w:t>who are identified through the Register</w:t>
      </w:r>
      <w:r w:rsidR="001A776D" w:rsidRPr="000276EF">
        <w:rPr>
          <w:rFonts w:cs="Arial"/>
        </w:rPr>
        <w:t>)</w:t>
      </w:r>
      <w:r w:rsidR="00AA25BC" w:rsidRPr="000276EF">
        <w:rPr>
          <w:rFonts w:cs="Arial"/>
        </w:rPr>
        <w:t xml:space="preserve"> as requiring follow-up</w:t>
      </w:r>
      <w:r w:rsidR="008034F4" w:rsidRPr="000276EF">
        <w:rPr>
          <w:rFonts w:cs="Arial"/>
        </w:rPr>
        <w:t xml:space="preserve"> after a positive iFOBT test result</w:t>
      </w:r>
      <w:r w:rsidR="00AA25BC" w:rsidRPr="000276EF">
        <w:rPr>
          <w:rFonts w:cs="Arial"/>
        </w:rPr>
        <w:t xml:space="preserve">. The direct funding of states and territories through the PFUF model recognises the knowledge states and territories have at the local level about how usual care operates in their jurisdiction. </w:t>
      </w:r>
    </w:p>
    <w:p w14:paraId="7D2AD431" w14:textId="62326CAC" w:rsidR="00AA25BC" w:rsidRPr="000276EF" w:rsidRDefault="00AA25BC" w:rsidP="00271640">
      <w:pPr>
        <w:rPr>
          <w:rFonts w:cs="Arial"/>
        </w:rPr>
      </w:pPr>
      <w:r w:rsidRPr="000276EF">
        <w:rPr>
          <w:rFonts w:cs="Arial"/>
        </w:rPr>
        <w:t xml:space="preserve">The PFUF is delivered by PFUF </w:t>
      </w:r>
      <w:r w:rsidR="00BF3431" w:rsidRPr="000276EF">
        <w:rPr>
          <w:rFonts w:cs="Arial"/>
        </w:rPr>
        <w:t>o</w:t>
      </w:r>
      <w:r w:rsidRPr="000276EF">
        <w:rPr>
          <w:rFonts w:cs="Arial"/>
        </w:rPr>
        <w:t>fficers, whose primary role is to encourage Program participants to progress through the screening pathway where they have received a positive iFOBT result and are not recorded on the Register as having attended the necessary follow-up</w:t>
      </w:r>
      <w:r w:rsidR="00D441F9" w:rsidRPr="000276EF">
        <w:rPr>
          <w:rFonts w:cs="Arial"/>
        </w:rPr>
        <w:t>,</w:t>
      </w:r>
      <w:r w:rsidRPr="000276EF">
        <w:rPr>
          <w:rFonts w:cs="Arial"/>
        </w:rPr>
        <w:t xml:space="preserve"> including:</w:t>
      </w:r>
    </w:p>
    <w:p w14:paraId="6F1B4FB6" w14:textId="437FFA98" w:rsidR="00AA25BC" w:rsidRPr="000276EF" w:rsidRDefault="00D441F9" w:rsidP="002D1D1C">
      <w:pPr>
        <w:pStyle w:val="ListParagraph"/>
        <w:rPr>
          <w:rFonts w:cs="Arial"/>
        </w:rPr>
      </w:pPr>
      <w:r w:rsidRPr="000276EF">
        <w:rPr>
          <w:rFonts w:cs="Arial"/>
        </w:rPr>
        <w:t xml:space="preserve">a </w:t>
      </w:r>
      <w:r w:rsidR="00AA25BC" w:rsidRPr="000276EF">
        <w:rPr>
          <w:rFonts w:cs="Arial"/>
        </w:rPr>
        <w:t>GP / primary health care provider appointment or</w:t>
      </w:r>
    </w:p>
    <w:p w14:paraId="05CDF953" w14:textId="77777777" w:rsidR="00AA25BC" w:rsidRPr="000276EF" w:rsidRDefault="00AA25BC" w:rsidP="002D1D1C">
      <w:pPr>
        <w:pStyle w:val="ListParagraph"/>
        <w:rPr>
          <w:rFonts w:cs="Arial"/>
        </w:rPr>
      </w:pPr>
      <w:r w:rsidRPr="000276EF">
        <w:rPr>
          <w:rFonts w:cs="Arial"/>
        </w:rPr>
        <w:t>an assessment colonoscopy or other clinically relevant assessment.</w:t>
      </w:r>
    </w:p>
    <w:p w14:paraId="13CFB821" w14:textId="5BD002F2" w:rsidR="00AA25BC" w:rsidRPr="000276EF" w:rsidRDefault="00AA25BC" w:rsidP="00271640">
      <w:pPr>
        <w:pStyle w:val="AIHWbodytext"/>
        <w:rPr>
          <w:rFonts w:cs="Arial"/>
        </w:rPr>
      </w:pPr>
      <w:r w:rsidRPr="000276EF">
        <w:rPr>
          <w:rFonts w:cs="Arial"/>
        </w:rPr>
        <w:t xml:space="preserve">PFUF </w:t>
      </w:r>
      <w:r w:rsidR="00331F01">
        <w:rPr>
          <w:rFonts w:cs="Arial"/>
        </w:rPr>
        <w:t>o</w:t>
      </w:r>
      <w:r w:rsidRPr="000276EF">
        <w:rPr>
          <w:rFonts w:cs="Arial"/>
        </w:rPr>
        <w:t xml:space="preserve">fficers may also perform other activities at the discretion of their state or territory. Funding for the PFUF is provided through </w:t>
      </w:r>
      <w:r w:rsidRPr="00A01F88">
        <w:rPr>
          <w:rFonts w:cs="Arial"/>
        </w:rPr>
        <w:t xml:space="preserve">a multilateral </w:t>
      </w:r>
      <w:r w:rsidR="00E7527E" w:rsidRPr="00A01F88">
        <w:rPr>
          <w:rFonts w:cs="Arial"/>
        </w:rPr>
        <w:t>National Partnership Agreement</w:t>
      </w:r>
      <w:r w:rsidRPr="00A01F88">
        <w:rPr>
          <w:rFonts w:cs="Arial"/>
        </w:rPr>
        <w:t xml:space="preserve"> under the Federal Financial Relations Framework.</w:t>
      </w:r>
      <w:r w:rsidR="007116DB" w:rsidRPr="000276EF">
        <w:rPr>
          <w:rFonts w:cs="Arial"/>
        </w:rPr>
        <w:t xml:space="preserve"> </w:t>
      </w:r>
    </w:p>
    <w:p w14:paraId="40E6425E" w14:textId="77777777" w:rsidR="003A422E" w:rsidRDefault="003A422E" w:rsidP="00735082">
      <w:pPr>
        <w:pStyle w:val="Heading3"/>
      </w:pPr>
      <w:bookmarkStart w:id="92" w:name="_Toc491269226"/>
      <w:bookmarkStart w:id="93" w:name="_Toc491269227"/>
      <w:bookmarkStart w:id="94" w:name="_Toc491269228"/>
      <w:bookmarkStart w:id="95" w:name="_Toc491269229"/>
      <w:bookmarkStart w:id="96" w:name="_Toc491269230"/>
      <w:bookmarkStart w:id="97" w:name="_Toc491269231"/>
      <w:bookmarkStart w:id="98" w:name="_Toc491269232"/>
      <w:bookmarkEnd w:id="92"/>
      <w:bookmarkEnd w:id="93"/>
      <w:bookmarkEnd w:id="94"/>
      <w:bookmarkEnd w:id="95"/>
      <w:bookmarkEnd w:id="96"/>
      <w:bookmarkEnd w:id="97"/>
      <w:r>
        <w:t>National Cancer Screening Register</w:t>
      </w:r>
      <w:bookmarkEnd w:id="98"/>
    </w:p>
    <w:p w14:paraId="5C8CE2F1" w14:textId="63D29424" w:rsidR="003A422E" w:rsidRPr="00072323" w:rsidRDefault="003A422E" w:rsidP="003A422E">
      <w:r w:rsidRPr="00E047A6">
        <w:t>An effective register is critical for the Program. In Phase Four, the Program will transition to the new National Cancer Screening Regist</w:t>
      </w:r>
      <w:r w:rsidR="0048769C" w:rsidRPr="00072323">
        <w:t>er (the NCSR) in 2018. The NCSR</w:t>
      </w:r>
      <w:r w:rsidRPr="00072323">
        <w:t xml:space="preserve"> will replace the existing National Bowel Cancer Screening Register administered by the Department of Human Services.</w:t>
      </w:r>
    </w:p>
    <w:p w14:paraId="23EB2CBE" w14:textId="2BF9ABF3" w:rsidR="003A422E" w:rsidRPr="00E047A6" w:rsidRDefault="003A422E" w:rsidP="003A422E">
      <w:pPr>
        <w:rPr>
          <w:lang w:eastAsia="en-AU"/>
        </w:rPr>
      </w:pPr>
      <w:r w:rsidRPr="00A51202">
        <w:rPr>
          <w:lang w:eastAsia="en-AU"/>
        </w:rPr>
        <w:t>The NCSR offers a national digital health infrastructure for the collection, storage, analysis and reporting of bowel cancer screening data. It will facilitate invitations for screening, mailing of test kits, participant support and follow-up, clinical decision-making, and easier reporting for</w:t>
      </w:r>
      <w:r w:rsidRPr="00E047A6">
        <w:rPr>
          <w:lang w:eastAsia="en-AU"/>
        </w:rPr>
        <w:t xml:space="preserve"> health care providers. </w:t>
      </w:r>
    </w:p>
    <w:p w14:paraId="3D3D027B" w14:textId="1C5E6E21" w:rsidR="003A422E" w:rsidRPr="00A51202" w:rsidRDefault="003A422E" w:rsidP="003A422E">
      <w:pPr>
        <w:rPr>
          <w:rFonts w:ascii="Calibri" w:hAnsi="Calibri" w:cs="Times New Roman"/>
          <w:sz w:val="22"/>
        </w:rPr>
      </w:pPr>
      <w:r w:rsidRPr="00E047A6">
        <w:rPr>
          <w:lang w:eastAsia="en-AU"/>
        </w:rPr>
        <w:t>Participants will be able to view and manage their contact information</w:t>
      </w:r>
      <w:r w:rsidRPr="003C48B6">
        <w:rPr>
          <w:lang w:eastAsia="en-AU"/>
        </w:rPr>
        <w:t>,</w:t>
      </w:r>
      <w:r w:rsidRPr="00E047A6">
        <w:rPr>
          <w:lang w:eastAsia="en-AU"/>
        </w:rPr>
        <w:t xml:space="preserve"> screening status</w:t>
      </w:r>
      <w:r w:rsidRPr="003C48B6">
        <w:rPr>
          <w:lang w:eastAsia="en-AU"/>
        </w:rPr>
        <w:t xml:space="preserve"> and participation in the NCSR</w:t>
      </w:r>
      <w:r w:rsidRPr="00E047A6">
        <w:rPr>
          <w:lang w:eastAsia="en-AU"/>
        </w:rPr>
        <w:t xml:space="preserve"> through </w:t>
      </w:r>
      <w:r w:rsidRPr="003C48B6">
        <w:rPr>
          <w:lang w:eastAsia="en-AU"/>
        </w:rPr>
        <w:t>a dedicated web portal accessed through myGov</w:t>
      </w:r>
      <w:r w:rsidRPr="00E047A6">
        <w:rPr>
          <w:lang w:eastAsia="en-AU"/>
        </w:rPr>
        <w:t xml:space="preserve">. Health care </w:t>
      </w:r>
      <w:r w:rsidRPr="00E047A6">
        <w:rPr>
          <w:lang w:eastAsia="en-AU"/>
        </w:rPr>
        <w:lastRenderedPageBreak/>
        <w:t>providers will be able to send information to the NCSR directly through their clinical information systems</w:t>
      </w:r>
      <w:r w:rsidRPr="003C48B6">
        <w:rPr>
          <w:lang w:eastAsia="en-AU"/>
        </w:rPr>
        <w:t>* or through a dedicated health care provider portal</w:t>
      </w:r>
      <w:r w:rsidRPr="00E047A6">
        <w:rPr>
          <w:lang w:eastAsia="en-AU"/>
        </w:rPr>
        <w:t xml:space="preserve">. The intended outcomes are improved capture of screening information in the </w:t>
      </w:r>
      <w:r w:rsidRPr="003C48B6">
        <w:rPr>
          <w:lang w:eastAsia="en-AU"/>
        </w:rPr>
        <w:t>NCSR</w:t>
      </w:r>
      <w:r w:rsidRPr="00E047A6">
        <w:rPr>
          <w:lang w:eastAsia="en-AU"/>
        </w:rPr>
        <w:t xml:space="preserve">, and a reduction of the burden on health care providers. </w:t>
      </w:r>
      <w:r w:rsidRPr="00E047A6">
        <w:t xml:space="preserve">In collecting data from clinical information systems, </w:t>
      </w:r>
      <w:r w:rsidRPr="00072323">
        <w:t xml:space="preserve">the Register will need to comply with the national </w:t>
      </w:r>
      <w:r w:rsidRPr="00A51202">
        <w:rPr>
          <w:i/>
          <w:iCs/>
        </w:rPr>
        <w:t>Privacy Act 2008</w:t>
      </w:r>
      <w:r w:rsidRPr="00A51202">
        <w:t xml:space="preserve"> (and Australian Privacy Principles) and patient–practitioner consent associated with particular transactions. </w:t>
      </w:r>
    </w:p>
    <w:p w14:paraId="390FCF06" w14:textId="4B24D51D" w:rsidR="003A422E" w:rsidRPr="003C48B6" w:rsidRDefault="003A422E" w:rsidP="003A422E">
      <w:pPr>
        <w:rPr>
          <w:rFonts w:ascii="Calibri" w:hAnsi="Calibri" w:cs="Times New Roman"/>
          <w:sz w:val="22"/>
        </w:rPr>
      </w:pPr>
      <w:r w:rsidRPr="003C48B6">
        <w:t xml:space="preserve">The </w:t>
      </w:r>
      <w:r w:rsidRPr="003C48B6">
        <w:rPr>
          <w:i/>
          <w:iCs/>
        </w:rPr>
        <w:t>National Cancer Screening Register Act 2016</w:t>
      </w:r>
      <w:r w:rsidRPr="003C48B6">
        <w:t xml:space="preserve"> provides the legislative framework to safeguard protected information in the NCSR. It does so by prohibiting the use and disclosure of that information for purposes outside the requirements for bowel cancer screening; and creating an offence arising from the unauthorised recording, use or disclosure of personal information contained in the Register. The legislation also requires notification to the Information and Privacy Commissioner</w:t>
      </w:r>
      <w:r w:rsidR="00331F01" w:rsidRPr="003C48B6">
        <w:rPr>
          <w:rStyle w:val="CommentReference"/>
          <w:sz w:val="20"/>
          <w:szCs w:val="20"/>
        </w:rPr>
        <w:t xml:space="preserve"> </w:t>
      </w:r>
      <w:r w:rsidRPr="003C48B6">
        <w:t>if there is a data breach.</w:t>
      </w:r>
    </w:p>
    <w:p w14:paraId="2E85E36F" w14:textId="77777777" w:rsidR="003A422E" w:rsidRPr="003C48B6" w:rsidRDefault="003A422E" w:rsidP="003A422E">
      <w:r w:rsidRPr="003C48B6">
        <w:t>Access by academic and other researchers to the data held in the Register can be considered for approval in relation to appropriate research projects. The Department of Health assesses and approves applications for access to Register data for these purposes according to the NCSR Data Release Policy.</w:t>
      </w:r>
    </w:p>
    <w:p w14:paraId="6172F363" w14:textId="77777777" w:rsidR="003A422E" w:rsidRPr="003C48B6" w:rsidRDefault="003A422E" w:rsidP="002D1D1C">
      <w:pPr>
        <w:rPr>
          <w:sz w:val="16"/>
          <w:szCs w:val="16"/>
        </w:rPr>
      </w:pPr>
      <w:r w:rsidRPr="003C48B6">
        <w:rPr>
          <w:sz w:val="16"/>
          <w:szCs w:val="16"/>
        </w:rPr>
        <w:t>*Supported/integrated software systems only</w:t>
      </w:r>
    </w:p>
    <w:p w14:paraId="5E1CA783" w14:textId="77777777" w:rsidR="00AA25BC" w:rsidRPr="000276EF" w:rsidRDefault="00687617" w:rsidP="00735082">
      <w:pPr>
        <w:pStyle w:val="Heading3"/>
      </w:pPr>
      <w:bookmarkStart w:id="99" w:name="_Toc466298127"/>
      <w:bookmarkStart w:id="100" w:name="_Toc452534938"/>
      <w:bookmarkStart w:id="101" w:name="_Toc452535251"/>
      <w:bookmarkStart w:id="102" w:name="_Toc452535799"/>
      <w:bookmarkStart w:id="103" w:name="_Toc491269233"/>
      <w:bookmarkEnd w:id="99"/>
      <w:r w:rsidRPr="000276EF">
        <w:t>Program i</w:t>
      </w:r>
      <w:r w:rsidR="00AA25BC" w:rsidRPr="000276EF">
        <w:t>nformation</w:t>
      </w:r>
      <w:bookmarkEnd w:id="100"/>
      <w:bookmarkEnd w:id="101"/>
      <w:bookmarkEnd w:id="102"/>
      <w:bookmarkEnd w:id="103"/>
    </w:p>
    <w:p w14:paraId="0C532FF3" w14:textId="7B05B381" w:rsidR="00AA25BC" w:rsidRPr="000276EF" w:rsidRDefault="00AA25BC" w:rsidP="0048769C">
      <w:pPr>
        <w:rPr>
          <w:rFonts w:cs="Arial"/>
          <w:i/>
          <w:iCs/>
        </w:rPr>
      </w:pPr>
      <w:r w:rsidRPr="000276EF">
        <w:rPr>
          <w:rFonts w:cs="Arial"/>
        </w:rPr>
        <w:t>Information about the Program and how to participate is available from several sources. The Program Information Line</w:t>
      </w:r>
      <w:r w:rsidR="00AE1601" w:rsidRPr="000276EF">
        <w:rPr>
          <w:rFonts w:cs="Arial"/>
        </w:rPr>
        <w:t xml:space="preserve"> (1800 118 868)</w:t>
      </w:r>
      <w:r w:rsidRPr="000276EF">
        <w:rPr>
          <w:rFonts w:cs="Arial"/>
        </w:rPr>
        <w:t xml:space="preserve"> </w:t>
      </w:r>
      <w:r w:rsidR="00F17366" w:rsidRPr="000276EF">
        <w:rPr>
          <w:rFonts w:cs="Arial"/>
        </w:rPr>
        <w:t>is</w:t>
      </w:r>
      <w:r w:rsidRPr="000276EF">
        <w:rPr>
          <w:rFonts w:cs="Arial"/>
        </w:rPr>
        <w:t xml:space="preserve"> the first point of contact for all public enquiries regarding the Program.</w:t>
      </w:r>
      <w:r w:rsidR="007116DB" w:rsidRPr="000276EF">
        <w:rPr>
          <w:rFonts w:cs="Arial"/>
        </w:rPr>
        <w:t xml:space="preserve"> </w:t>
      </w:r>
      <w:r w:rsidRPr="000276EF">
        <w:rPr>
          <w:rFonts w:cs="Arial"/>
        </w:rPr>
        <w:t>Information Line operators are responsible for enquiries received in relation to the Program and the Register.</w:t>
      </w:r>
      <w:bookmarkStart w:id="104" w:name="_Toc239140898"/>
      <w:r w:rsidR="007116DB" w:rsidRPr="000276EF">
        <w:rPr>
          <w:rFonts w:cs="Arial"/>
        </w:rPr>
        <w:t xml:space="preserve"> </w:t>
      </w:r>
    </w:p>
    <w:p w14:paraId="6E632B35" w14:textId="24C44DD5" w:rsidR="00AA25BC" w:rsidRPr="000276EF" w:rsidRDefault="00AA25BC" w:rsidP="0048769C">
      <w:pPr>
        <w:rPr>
          <w:rFonts w:cs="Arial"/>
          <w:iCs/>
        </w:rPr>
      </w:pPr>
      <w:r w:rsidRPr="000276EF">
        <w:rPr>
          <w:rFonts w:cs="Arial"/>
          <w:iCs/>
        </w:rPr>
        <w:t xml:space="preserve">The contracted pathology provider </w:t>
      </w:r>
      <w:r w:rsidR="00D82A6C" w:rsidRPr="000276EF">
        <w:rPr>
          <w:rFonts w:cs="Arial"/>
          <w:iCs/>
        </w:rPr>
        <w:t xml:space="preserve">has </w:t>
      </w:r>
      <w:r w:rsidRPr="000276EF">
        <w:rPr>
          <w:rFonts w:cs="Arial"/>
          <w:iCs/>
        </w:rPr>
        <w:t>an information line</w:t>
      </w:r>
      <w:r w:rsidR="00527310" w:rsidRPr="000276EF">
        <w:rPr>
          <w:rFonts w:cs="Arial"/>
          <w:iCs/>
        </w:rPr>
        <w:t xml:space="preserve"> (1800 738 365)</w:t>
      </w:r>
      <w:r w:rsidRPr="000276EF">
        <w:rPr>
          <w:rFonts w:cs="Arial"/>
          <w:iCs/>
        </w:rPr>
        <w:t xml:space="preserve"> to answer any queries about the iFOBT kit and to assist people to complete the screening test.</w:t>
      </w:r>
    </w:p>
    <w:p w14:paraId="6D7D775A" w14:textId="000ECF81" w:rsidR="00AA25BC" w:rsidRPr="000276EF" w:rsidRDefault="00AA25BC" w:rsidP="0048769C">
      <w:pPr>
        <w:rPr>
          <w:rFonts w:cs="Arial"/>
        </w:rPr>
      </w:pPr>
      <w:r w:rsidRPr="000276EF">
        <w:rPr>
          <w:rFonts w:cs="Arial"/>
        </w:rPr>
        <w:t>The Program website provides detailed information about the Program, including its history and operation</w:t>
      </w:r>
      <w:r w:rsidR="00D82A6C" w:rsidRPr="000276EF">
        <w:rPr>
          <w:rFonts w:cs="Arial"/>
        </w:rPr>
        <w:t>;</w:t>
      </w:r>
      <w:r w:rsidRPr="000276EF">
        <w:rPr>
          <w:rFonts w:cs="Arial"/>
        </w:rPr>
        <w:t xml:space="preserve"> consumer resources (</w:t>
      </w:r>
      <w:r w:rsidR="00A143D0" w:rsidRPr="000276EF">
        <w:rPr>
          <w:rFonts w:cs="Arial"/>
        </w:rPr>
        <w:t xml:space="preserve">a </w:t>
      </w:r>
      <w:r w:rsidR="004C1B20" w:rsidRPr="000276EF">
        <w:rPr>
          <w:rFonts w:cs="Arial"/>
        </w:rPr>
        <w:t>‘</w:t>
      </w:r>
      <w:r w:rsidR="00A143D0" w:rsidRPr="000276EF">
        <w:rPr>
          <w:rFonts w:cs="Arial"/>
        </w:rPr>
        <w:t>how to do the test</w:t>
      </w:r>
      <w:r w:rsidR="004C1B20" w:rsidRPr="000276EF">
        <w:rPr>
          <w:rFonts w:cs="Arial"/>
        </w:rPr>
        <w:t>’</w:t>
      </w:r>
      <w:r w:rsidR="00A143D0" w:rsidRPr="000276EF">
        <w:rPr>
          <w:rFonts w:cs="Arial"/>
        </w:rPr>
        <w:t xml:space="preserve"> video, </w:t>
      </w:r>
      <w:r w:rsidRPr="000276EF">
        <w:rPr>
          <w:rFonts w:cs="Arial"/>
        </w:rPr>
        <w:t xml:space="preserve">copies of the pre-invitation and invitation letters, brochures and information booklets in English and </w:t>
      </w:r>
      <w:r w:rsidR="00F51A04" w:rsidRPr="000276EF">
        <w:rPr>
          <w:rFonts w:cs="Arial"/>
        </w:rPr>
        <w:t>other</w:t>
      </w:r>
      <w:r w:rsidRPr="000276EF">
        <w:rPr>
          <w:rFonts w:cs="Arial"/>
        </w:rPr>
        <w:t xml:space="preserve"> languages)</w:t>
      </w:r>
      <w:r w:rsidR="00D82A6C" w:rsidRPr="000276EF">
        <w:rPr>
          <w:rFonts w:cs="Arial"/>
        </w:rPr>
        <w:t>;</w:t>
      </w:r>
      <w:r w:rsidR="00A143D0" w:rsidRPr="000276EF">
        <w:rPr>
          <w:rFonts w:cs="Arial"/>
        </w:rPr>
        <w:t xml:space="preserve"> testimonials from Program participants</w:t>
      </w:r>
      <w:r w:rsidR="00D82A6C" w:rsidRPr="000276EF">
        <w:rPr>
          <w:rFonts w:cs="Arial"/>
        </w:rPr>
        <w:t>;</w:t>
      </w:r>
      <w:r w:rsidRPr="000276EF">
        <w:rPr>
          <w:rFonts w:cs="Arial"/>
        </w:rPr>
        <w:t xml:space="preserve"> health professional resources (clinical guidelines, practice tools</w:t>
      </w:r>
      <w:r w:rsidR="00A143D0" w:rsidRPr="000276EF">
        <w:rPr>
          <w:rFonts w:cs="Arial"/>
        </w:rPr>
        <w:t>,</w:t>
      </w:r>
      <w:r w:rsidRPr="000276EF">
        <w:rPr>
          <w:rFonts w:cs="Arial"/>
        </w:rPr>
        <w:t xml:space="preserve"> forms</w:t>
      </w:r>
      <w:r w:rsidR="00A143D0" w:rsidRPr="000276EF">
        <w:rPr>
          <w:rFonts w:cs="Arial"/>
        </w:rPr>
        <w:t xml:space="preserve"> and template letters where appropriate</w:t>
      </w:r>
      <w:r w:rsidRPr="000276EF">
        <w:rPr>
          <w:rFonts w:cs="Arial"/>
        </w:rPr>
        <w:t>)</w:t>
      </w:r>
      <w:r w:rsidR="00D82A6C" w:rsidRPr="000276EF">
        <w:rPr>
          <w:rFonts w:cs="Arial"/>
        </w:rPr>
        <w:t>;</w:t>
      </w:r>
      <w:r w:rsidRPr="000276EF">
        <w:rPr>
          <w:rFonts w:cs="Arial"/>
        </w:rPr>
        <w:t xml:space="preserve"> and program monitoring and evaluation reports.</w:t>
      </w:r>
      <w:bookmarkEnd w:id="104"/>
      <w:r w:rsidRPr="000276EF">
        <w:rPr>
          <w:rFonts w:cs="Arial"/>
        </w:rPr>
        <w:t xml:space="preserve"> The website can be accessed at</w:t>
      </w:r>
      <w:r w:rsidR="006C12F8" w:rsidRPr="0048769C">
        <w:rPr>
          <w:rFonts w:cs="Arial"/>
        </w:rPr>
        <w:t xml:space="preserve"> </w:t>
      </w:r>
      <w:hyperlink r:id="rId13" w:history="1">
        <w:r w:rsidR="00962CBF" w:rsidRPr="00962CBF">
          <w:rPr>
            <w:rStyle w:val="Hyperlink"/>
            <w:rFonts w:cs="Arial"/>
          </w:rPr>
          <w:t>Cancer</w:t>
        </w:r>
        <w:r w:rsidR="00880311">
          <w:rPr>
            <w:rStyle w:val="Hyperlink"/>
            <w:rFonts w:cs="Arial"/>
          </w:rPr>
          <w:t xml:space="preserve"> S</w:t>
        </w:r>
        <w:r w:rsidR="00962CBF" w:rsidRPr="00962CBF">
          <w:rPr>
            <w:rStyle w:val="Hyperlink"/>
            <w:rFonts w:cs="Arial"/>
          </w:rPr>
          <w:t>creening</w:t>
        </w:r>
      </w:hyperlink>
      <w:r w:rsidR="00880311">
        <w:rPr>
          <w:rFonts w:cs="Arial"/>
        </w:rPr>
        <w:t xml:space="preserve"> website</w:t>
      </w:r>
      <w:r w:rsidR="00DA0006">
        <w:rPr>
          <w:rFonts w:cs="Arial"/>
        </w:rPr>
        <w:t>.</w:t>
      </w:r>
    </w:p>
    <w:p w14:paraId="0158B581" w14:textId="77777777" w:rsidR="00D85933" w:rsidRPr="000276EF" w:rsidRDefault="00D85933" w:rsidP="0048769C">
      <w:pPr>
        <w:rPr>
          <w:rFonts w:cs="Arial"/>
          <w:color w:val="000000"/>
        </w:rPr>
      </w:pPr>
    </w:p>
    <w:p w14:paraId="4337C871" w14:textId="77777777" w:rsidR="00D541A5" w:rsidRPr="000276EF" w:rsidRDefault="00687617">
      <w:pPr>
        <w:pStyle w:val="Heading1"/>
        <w:rPr>
          <w:rFonts w:cs="Arial"/>
        </w:rPr>
      </w:pPr>
      <w:bookmarkStart w:id="105" w:name="_Toc452534940"/>
      <w:bookmarkStart w:id="106" w:name="_Toc452535253"/>
      <w:bookmarkStart w:id="107" w:name="_Toc452535801"/>
      <w:bookmarkStart w:id="108" w:name="_Toc491269234"/>
      <w:bookmarkStart w:id="109" w:name="_Toc393874174"/>
      <w:bookmarkStart w:id="110" w:name="_Toc393950244"/>
      <w:bookmarkStart w:id="111" w:name="_Toc394569635"/>
      <w:bookmarkStart w:id="112" w:name="_Toc394913719"/>
      <w:bookmarkStart w:id="113" w:name="_Toc394913913"/>
      <w:bookmarkStart w:id="114" w:name="_Toc395262072"/>
      <w:bookmarkStart w:id="115" w:name="_Toc399310719"/>
      <w:bookmarkEnd w:id="73"/>
      <w:bookmarkEnd w:id="74"/>
      <w:bookmarkEnd w:id="75"/>
      <w:bookmarkEnd w:id="76"/>
      <w:bookmarkEnd w:id="77"/>
      <w:bookmarkEnd w:id="78"/>
      <w:bookmarkEnd w:id="79"/>
      <w:r w:rsidRPr="000276EF">
        <w:rPr>
          <w:rFonts w:cs="Arial"/>
        </w:rPr>
        <w:lastRenderedPageBreak/>
        <w:t>Governance, roles and r</w:t>
      </w:r>
      <w:r w:rsidR="00D541A5" w:rsidRPr="000276EF">
        <w:rPr>
          <w:rFonts w:cs="Arial"/>
        </w:rPr>
        <w:t>esponsibilities</w:t>
      </w:r>
      <w:bookmarkEnd w:id="105"/>
      <w:bookmarkEnd w:id="106"/>
      <w:bookmarkEnd w:id="107"/>
      <w:bookmarkEnd w:id="108"/>
    </w:p>
    <w:bookmarkEnd w:id="109"/>
    <w:bookmarkEnd w:id="110"/>
    <w:bookmarkEnd w:id="111"/>
    <w:bookmarkEnd w:id="112"/>
    <w:bookmarkEnd w:id="113"/>
    <w:bookmarkEnd w:id="114"/>
    <w:bookmarkEnd w:id="115"/>
    <w:p w14:paraId="4E1161D4" w14:textId="1DA27B78" w:rsidR="00D541A5" w:rsidRPr="000276EF" w:rsidRDefault="00D541A5" w:rsidP="002D1D1C">
      <w:pPr>
        <w:rPr>
          <w:rFonts w:cs="Arial"/>
        </w:rPr>
      </w:pPr>
      <w:r w:rsidRPr="000276EF">
        <w:rPr>
          <w:rFonts w:cs="Arial"/>
        </w:rPr>
        <w:t xml:space="preserve">The Program is an Australian Government program that is </w:t>
      </w:r>
      <w:r w:rsidR="00D13D7C" w:rsidRPr="000276EF">
        <w:rPr>
          <w:rFonts w:cs="Arial"/>
        </w:rPr>
        <w:t xml:space="preserve">delivered </w:t>
      </w:r>
      <w:r w:rsidR="0070217E" w:rsidRPr="000276EF">
        <w:rPr>
          <w:rFonts w:cs="Arial"/>
        </w:rPr>
        <w:t>with cooperation and support from</w:t>
      </w:r>
      <w:r w:rsidRPr="000276EF">
        <w:rPr>
          <w:rFonts w:cs="Arial"/>
        </w:rPr>
        <w:t xml:space="preserve"> state and territory governments</w:t>
      </w:r>
      <w:r w:rsidR="009F5BF0" w:rsidRPr="000276EF">
        <w:rPr>
          <w:rFonts w:cs="Arial"/>
        </w:rPr>
        <w:t xml:space="preserve"> (see </w:t>
      </w:r>
      <w:r w:rsidR="009F5BF0" w:rsidRPr="000276EF">
        <w:rPr>
          <w:rFonts w:cs="Arial"/>
          <w:u w:val="single"/>
        </w:rPr>
        <w:t>Appendix 5</w:t>
      </w:r>
      <w:r w:rsidR="009F5BF0" w:rsidRPr="000276EF">
        <w:rPr>
          <w:rFonts w:cs="Arial"/>
        </w:rPr>
        <w:t>)</w:t>
      </w:r>
      <w:r w:rsidRPr="000276EF">
        <w:rPr>
          <w:rFonts w:cs="Arial"/>
        </w:rPr>
        <w:t>. High</w:t>
      </w:r>
      <w:r w:rsidR="00852545" w:rsidRPr="000276EF">
        <w:rPr>
          <w:rFonts w:cs="Arial"/>
        </w:rPr>
        <w:t>-</w:t>
      </w:r>
      <w:r w:rsidRPr="000276EF">
        <w:rPr>
          <w:rFonts w:cs="Arial"/>
        </w:rPr>
        <w:t>level policy decisions in relation to the Program are made by the Australian Government Minister for Health. Decisions that require the formal agreement of state and territory governments may be managed through multilateral negotiation through the Council of Australian Governments</w:t>
      </w:r>
      <w:r w:rsidR="00181417" w:rsidRPr="000276EF">
        <w:rPr>
          <w:rFonts w:cs="Arial"/>
        </w:rPr>
        <w:t xml:space="preserve"> (COAG)</w:t>
      </w:r>
      <w:r w:rsidRPr="000276EF">
        <w:rPr>
          <w:rFonts w:cs="Arial"/>
        </w:rPr>
        <w:t xml:space="preserve"> structure or through separate bilateral arrangements.</w:t>
      </w:r>
    </w:p>
    <w:p w14:paraId="0BE2F1F6" w14:textId="2183EA77" w:rsidR="00D541A5" w:rsidRPr="000276EF" w:rsidRDefault="00852545" w:rsidP="002D1D1C">
      <w:pPr>
        <w:rPr>
          <w:rFonts w:cs="Arial"/>
        </w:rPr>
      </w:pPr>
      <w:r w:rsidRPr="000276EF">
        <w:rPr>
          <w:rFonts w:cs="Arial"/>
        </w:rPr>
        <w:t xml:space="preserve">The Department of </w:t>
      </w:r>
      <w:r w:rsidR="00D541A5" w:rsidRPr="000276EF">
        <w:rPr>
          <w:rFonts w:cs="Arial"/>
        </w:rPr>
        <w:t xml:space="preserve">Health is responsible </w:t>
      </w:r>
      <w:r w:rsidR="00D541A5" w:rsidRPr="000276EF">
        <w:rPr>
          <w:rFonts w:cs="Arial"/>
          <w:color w:val="000000"/>
        </w:rPr>
        <w:t xml:space="preserve">for </w:t>
      </w:r>
      <w:r w:rsidR="004D3BEC" w:rsidRPr="000276EF">
        <w:rPr>
          <w:rFonts w:cs="Arial"/>
          <w:color w:val="000000"/>
        </w:rPr>
        <w:t>program</w:t>
      </w:r>
      <w:r w:rsidR="00D541A5" w:rsidRPr="000276EF">
        <w:rPr>
          <w:rFonts w:cs="Arial"/>
          <w:color w:val="000000"/>
        </w:rPr>
        <w:t xml:space="preserve"> management and governance</w:t>
      </w:r>
      <w:r w:rsidRPr="000276EF">
        <w:rPr>
          <w:rFonts w:cs="Arial"/>
          <w:color w:val="000000"/>
        </w:rPr>
        <w:t>;</w:t>
      </w:r>
      <w:r w:rsidR="00D541A5" w:rsidRPr="000276EF">
        <w:rPr>
          <w:rFonts w:cs="Arial"/>
          <w:color w:val="000000"/>
        </w:rPr>
        <w:t xml:space="preserve"> policy development</w:t>
      </w:r>
      <w:r w:rsidRPr="000276EF">
        <w:rPr>
          <w:rFonts w:cs="Arial"/>
          <w:color w:val="000000"/>
        </w:rPr>
        <w:t>;</w:t>
      </w:r>
      <w:r w:rsidR="00D541A5" w:rsidRPr="000276EF">
        <w:rPr>
          <w:rFonts w:cs="Arial"/>
          <w:color w:val="000000"/>
        </w:rPr>
        <w:t xml:space="preserve"> </w:t>
      </w:r>
      <w:r w:rsidR="00D541A5" w:rsidRPr="000276EF">
        <w:rPr>
          <w:rFonts w:cs="Arial"/>
        </w:rPr>
        <w:t>expenditure of program funds</w:t>
      </w:r>
      <w:r w:rsidR="00D13D7C" w:rsidRPr="000276EF">
        <w:rPr>
          <w:rFonts w:cs="Arial"/>
        </w:rPr>
        <w:t xml:space="preserve"> (</w:t>
      </w:r>
      <w:r w:rsidR="00C017C3" w:rsidRPr="000276EF">
        <w:rPr>
          <w:rFonts w:cs="Arial"/>
        </w:rPr>
        <w:t>for example</w:t>
      </w:r>
      <w:r w:rsidRPr="000276EF">
        <w:rPr>
          <w:rFonts w:cs="Arial"/>
        </w:rPr>
        <w:t>,</w:t>
      </w:r>
      <w:r w:rsidR="00C017C3" w:rsidRPr="000276EF">
        <w:rPr>
          <w:rFonts w:cs="Arial"/>
        </w:rPr>
        <w:t xml:space="preserve"> iFOBT </w:t>
      </w:r>
      <w:r w:rsidR="00D13D7C" w:rsidRPr="000276EF">
        <w:rPr>
          <w:rFonts w:cs="Arial"/>
        </w:rPr>
        <w:t xml:space="preserve">screening and </w:t>
      </w:r>
      <w:r w:rsidR="009C5172" w:rsidRPr="000276EF">
        <w:rPr>
          <w:rFonts w:cs="Arial"/>
        </w:rPr>
        <w:t>partnership f</w:t>
      </w:r>
      <w:r w:rsidR="00C017C3" w:rsidRPr="000276EF">
        <w:rPr>
          <w:rFonts w:cs="Arial"/>
        </w:rPr>
        <w:t>o</w:t>
      </w:r>
      <w:r w:rsidR="009C5172" w:rsidRPr="000276EF">
        <w:rPr>
          <w:rFonts w:cs="Arial"/>
        </w:rPr>
        <w:t>llow</w:t>
      </w:r>
      <w:r w:rsidRPr="000276EF">
        <w:rPr>
          <w:rFonts w:cs="Arial"/>
        </w:rPr>
        <w:t>-</w:t>
      </w:r>
      <w:r w:rsidR="009C5172" w:rsidRPr="000276EF">
        <w:rPr>
          <w:rFonts w:cs="Arial"/>
        </w:rPr>
        <w:t>up s</w:t>
      </w:r>
      <w:r w:rsidR="002044EE" w:rsidRPr="000276EF">
        <w:rPr>
          <w:rFonts w:cs="Arial"/>
        </w:rPr>
        <w:t xml:space="preserve">upport </w:t>
      </w:r>
      <w:r w:rsidR="00391264" w:rsidRPr="000276EF">
        <w:rPr>
          <w:rFonts w:cs="Arial"/>
        </w:rPr>
        <w:t>delivered via states and t</w:t>
      </w:r>
      <w:r w:rsidR="00C017C3" w:rsidRPr="000276EF">
        <w:rPr>
          <w:rFonts w:cs="Arial"/>
        </w:rPr>
        <w:t>erritories)</w:t>
      </w:r>
      <w:r w:rsidRPr="000276EF">
        <w:rPr>
          <w:rFonts w:cs="Arial"/>
        </w:rPr>
        <w:t>; and</w:t>
      </w:r>
      <w:r w:rsidR="00C017C3" w:rsidRPr="000276EF">
        <w:rPr>
          <w:rFonts w:cs="Arial"/>
        </w:rPr>
        <w:t xml:space="preserve"> </w:t>
      </w:r>
      <w:r w:rsidR="00D13D7C" w:rsidRPr="000276EF">
        <w:rPr>
          <w:rFonts w:cs="Arial"/>
        </w:rPr>
        <w:t>Medicare Benefits Sc</w:t>
      </w:r>
      <w:r w:rsidR="00C017C3" w:rsidRPr="000276EF">
        <w:rPr>
          <w:rFonts w:cs="Arial"/>
        </w:rPr>
        <w:t>hedule</w:t>
      </w:r>
      <w:r w:rsidR="00D13D7C" w:rsidRPr="000276EF">
        <w:rPr>
          <w:rFonts w:cs="Arial"/>
        </w:rPr>
        <w:t xml:space="preserve"> support offered t</w:t>
      </w:r>
      <w:r w:rsidR="00391264" w:rsidRPr="000276EF">
        <w:rPr>
          <w:rFonts w:cs="Arial"/>
        </w:rPr>
        <w:t>o relevant colonoscopy patients</w:t>
      </w:r>
      <w:r w:rsidR="00D541A5" w:rsidRPr="000276EF">
        <w:rPr>
          <w:rFonts w:cs="Arial"/>
        </w:rPr>
        <w:t xml:space="preserve"> on behalf of the Australian Government.</w:t>
      </w:r>
      <w:r w:rsidR="007116DB" w:rsidRPr="000276EF">
        <w:rPr>
          <w:rFonts w:cs="Arial"/>
        </w:rPr>
        <w:t xml:space="preserve"> </w:t>
      </w:r>
    </w:p>
    <w:p w14:paraId="1C692C15" w14:textId="54FACD59" w:rsidR="00D541A5" w:rsidRPr="000276EF" w:rsidRDefault="00D541A5" w:rsidP="002D1D1C">
      <w:pPr>
        <w:rPr>
          <w:rFonts w:cs="Arial"/>
          <w:color w:val="000000"/>
        </w:rPr>
      </w:pPr>
      <w:r w:rsidRPr="000276EF">
        <w:rPr>
          <w:rFonts w:cs="Arial"/>
          <w:color w:val="000000"/>
        </w:rPr>
        <w:t xml:space="preserve">State and territory governments have an advisory role in </w:t>
      </w:r>
      <w:r w:rsidR="004D3BEC" w:rsidRPr="000276EF">
        <w:rPr>
          <w:rFonts w:cs="Arial"/>
          <w:color w:val="000000"/>
        </w:rPr>
        <w:t>program</w:t>
      </w:r>
      <w:r w:rsidRPr="000276EF">
        <w:rPr>
          <w:rFonts w:cs="Arial"/>
          <w:color w:val="000000"/>
        </w:rPr>
        <w:t xml:space="preserve"> policy and management through the Standing Committee on Screening</w:t>
      </w:r>
      <w:r w:rsidR="008F0A01">
        <w:rPr>
          <w:rFonts w:cs="Arial"/>
          <w:color w:val="000000"/>
        </w:rPr>
        <w:t xml:space="preserve"> (SCoS</w:t>
      </w:r>
      <w:r w:rsidR="006001BF">
        <w:rPr>
          <w:rFonts w:cs="Arial"/>
          <w:color w:val="000000"/>
        </w:rPr>
        <w:t>)</w:t>
      </w:r>
      <w:r w:rsidRPr="000276EF">
        <w:rPr>
          <w:rFonts w:cs="Arial"/>
          <w:color w:val="000000"/>
        </w:rPr>
        <w:t xml:space="preserve"> of the </w:t>
      </w:r>
      <w:r w:rsidRPr="000276EF">
        <w:rPr>
          <w:rStyle w:val="Strong"/>
          <w:rFonts w:cs="Arial"/>
          <w:b w:val="0"/>
        </w:rPr>
        <w:t>Community Care and Population Health Principal Committee</w:t>
      </w:r>
      <w:r w:rsidRPr="000276EF">
        <w:rPr>
          <w:rFonts w:cs="Arial"/>
          <w:color w:val="000000"/>
        </w:rPr>
        <w:t xml:space="preserve"> and the Program Delivery Advisory Group</w:t>
      </w:r>
      <w:r w:rsidR="007B41DB" w:rsidRPr="000276EF">
        <w:rPr>
          <w:rFonts w:cs="Arial"/>
          <w:color w:val="000000"/>
        </w:rPr>
        <w:t xml:space="preserve"> (PDAG)</w:t>
      </w:r>
      <w:r w:rsidRPr="000276EF">
        <w:rPr>
          <w:rFonts w:cs="Arial"/>
          <w:color w:val="000000"/>
        </w:rPr>
        <w:t>.</w:t>
      </w:r>
      <w:r w:rsidR="007116DB" w:rsidRPr="000276EF">
        <w:rPr>
          <w:rFonts w:cs="Arial"/>
          <w:color w:val="000000"/>
        </w:rPr>
        <w:t xml:space="preserve"> </w:t>
      </w:r>
      <w:r w:rsidRPr="000276EF">
        <w:rPr>
          <w:rFonts w:cs="Arial"/>
          <w:color w:val="000000"/>
        </w:rPr>
        <w:t>State and territory governments also have responsibility for providing usual care services for Program participants following a positive screening test</w:t>
      </w:r>
      <w:r w:rsidR="00852545" w:rsidRPr="000276EF">
        <w:rPr>
          <w:rFonts w:cs="Arial"/>
          <w:color w:val="000000"/>
        </w:rPr>
        <w:t>;</w:t>
      </w:r>
      <w:r w:rsidRPr="000276EF">
        <w:rPr>
          <w:rFonts w:cs="Arial"/>
          <w:color w:val="000000"/>
        </w:rPr>
        <w:t xml:space="preserve"> local coordination of the Program</w:t>
      </w:r>
      <w:r w:rsidR="00852545" w:rsidRPr="000276EF">
        <w:rPr>
          <w:rFonts w:cs="Arial"/>
          <w:color w:val="000000"/>
        </w:rPr>
        <w:t>,</w:t>
      </w:r>
      <w:r w:rsidRPr="000276EF">
        <w:rPr>
          <w:rFonts w:cs="Arial"/>
          <w:color w:val="000000"/>
        </w:rPr>
        <w:t xml:space="preserve"> including health system workforce and colonoscopy capacity</w:t>
      </w:r>
      <w:r w:rsidR="00852545" w:rsidRPr="000276EF">
        <w:rPr>
          <w:rFonts w:cs="Arial"/>
          <w:color w:val="000000"/>
        </w:rPr>
        <w:t>;</w:t>
      </w:r>
      <w:r w:rsidRPr="000276EF">
        <w:rPr>
          <w:rFonts w:cs="Arial"/>
          <w:color w:val="000000"/>
        </w:rPr>
        <w:t xml:space="preserve"> </w:t>
      </w:r>
      <w:r w:rsidR="00852545" w:rsidRPr="000276EF">
        <w:rPr>
          <w:rFonts w:cs="Arial"/>
          <w:color w:val="000000"/>
        </w:rPr>
        <w:t>and</w:t>
      </w:r>
      <w:r w:rsidRPr="000276EF">
        <w:rPr>
          <w:rFonts w:cs="Arial"/>
          <w:color w:val="000000"/>
        </w:rPr>
        <w:t xml:space="preserve"> other support activities to improve awareness of the Program and increase participation and follow</w:t>
      </w:r>
      <w:r w:rsidR="00852545" w:rsidRPr="000276EF">
        <w:rPr>
          <w:rFonts w:cs="Arial"/>
          <w:color w:val="000000"/>
        </w:rPr>
        <w:t>-</w:t>
      </w:r>
      <w:r w:rsidRPr="000276EF">
        <w:rPr>
          <w:rFonts w:cs="Arial"/>
          <w:color w:val="000000"/>
        </w:rPr>
        <w:t>up.</w:t>
      </w:r>
      <w:r w:rsidR="007116DB" w:rsidRPr="000276EF">
        <w:rPr>
          <w:rFonts w:cs="Arial"/>
          <w:color w:val="000000"/>
        </w:rPr>
        <w:t xml:space="preserve"> </w:t>
      </w:r>
      <w:r w:rsidR="00583750" w:rsidRPr="000276EF">
        <w:rPr>
          <w:rFonts w:cs="Arial"/>
          <w:color w:val="000000"/>
        </w:rPr>
        <w:t>Details on the participant follow</w:t>
      </w:r>
      <w:r w:rsidR="00852545" w:rsidRPr="000276EF">
        <w:rPr>
          <w:rFonts w:cs="Arial"/>
          <w:color w:val="000000"/>
        </w:rPr>
        <w:t>-</w:t>
      </w:r>
      <w:r w:rsidR="00583750" w:rsidRPr="000276EF">
        <w:rPr>
          <w:rFonts w:cs="Arial"/>
          <w:color w:val="000000"/>
        </w:rPr>
        <w:t xml:space="preserve">up function are provided below. </w:t>
      </w:r>
      <w:r w:rsidRPr="000276EF">
        <w:rPr>
          <w:rFonts w:cs="Arial"/>
        </w:rPr>
        <w:t>A separate Clinical Advisory Group</w:t>
      </w:r>
      <w:r w:rsidR="007B41DB" w:rsidRPr="000276EF">
        <w:rPr>
          <w:rFonts w:cs="Arial"/>
        </w:rPr>
        <w:t xml:space="preserve"> (CAG)</w:t>
      </w:r>
      <w:r w:rsidRPr="000276EF">
        <w:rPr>
          <w:rFonts w:cs="Arial"/>
        </w:rPr>
        <w:t xml:space="preserve"> provides clinical advice on the Program</w:t>
      </w:r>
      <w:r w:rsidR="00415644" w:rsidRPr="000276EF">
        <w:rPr>
          <w:rFonts w:cs="Arial"/>
        </w:rPr>
        <w:t xml:space="preserve"> to</w:t>
      </w:r>
      <w:r w:rsidR="00CE17FF" w:rsidRPr="000276EF">
        <w:rPr>
          <w:rFonts w:cs="Arial"/>
        </w:rPr>
        <w:t xml:space="preserve"> Health</w:t>
      </w:r>
      <w:r w:rsidRPr="000276EF">
        <w:rPr>
          <w:rFonts w:cs="Arial"/>
        </w:rPr>
        <w:t>.</w:t>
      </w:r>
    </w:p>
    <w:p w14:paraId="09CCE093" w14:textId="77777777" w:rsidR="00047818" w:rsidRPr="000276EF" w:rsidRDefault="00D541A5" w:rsidP="00D541A5">
      <w:pPr>
        <w:pStyle w:val="Heading2"/>
        <w:rPr>
          <w:rFonts w:cs="Arial"/>
        </w:rPr>
      </w:pPr>
      <w:bookmarkStart w:id="116" w:name="_Toc452534941"/>
      <w:bookmarkStart w:id="117" w:name="_Toc452535254"/>
      <w:bookmarkStart w:id="118" w:name="_Toc452535802"/>
      <w:bookmarkStart w:id="119" w:name="_Toc491269235"/>
      <w:r w:rsidRPr="000276EF">
        <w:rPr>
          <w:rFonts w:cs="Arial"/>
        </w:rPr>
        <w:t xml:space="preserve">Australian </w:t>
      </w:r>
      <w:bookmarkStart w:id="120" w:name="_Toc341967451"/>
      <w:bookmarkStart w:id="121" w:name="_Toc341969151"/>
      <w:bookmarkStart w:id="122" w:name="_Toc341969171"/>
      <w:r w:rsidRPr="000276EF">
        <w:rPr>
          <w:rFonts w:cs="Arial"/>
        </w:rPr>
        <w:t>Government Department of Health</w:t>
      </w:r>
      <w:bookmarkEnd w:id="116"/>
      <w:bookmarkEnd w:id="117"/>
      <w:bookmarkEnd w:id="118"/>
      <w:bookmarkEnd w:id="119"/>
      <w:bookmarkEnd w:id="120"/>
      <w:bookmarkEnd w:id="121"/>
      <w:bookmarkEnd w:id="122"/>
    </w:p>
    <w:p w14:paraId="13D00AB2" w14:textId="77777777" w:rsidR="00D541A5" w:rsidRPr="000276EF" w:rsidRDefault="00D541A5" w:rsidP="002D1D1C">
      <w:pPr>
        <w:rPr>
          <w:rFonts w:cs="Arial"/>
        </w:rPr>
      </w:pPr>
      <w:r w:rsidRPr="000276EF">
        <w:rPr>
          <w:rFonts w:cs="Arial"/>
        </w:rPr>
        <w:t>The Department of Health has overarching policy development and program implementation responsibility for the Program</w:t>
      </w:r>
      <w:r w:rsidR="00852545" w:rsidRPr="000276EF">
        <w:rPr>
          <w:rFonts w:cs="Arial"/>
        </w:rPr>
        <w:t>,</w:t>
      </w:r>
      <w:r w:rsidRPr="000276EF">
        <w:rPr>
          <w:rFonts w:cs="Arial"/>
        </w:rPr>
        <w:t xml:space="preserve"> including: </w:t>
      </w:r>
    </w:p>
    <w:p w14:paraId="2F371759" w14:textId="34A4B2C3" w:rsidR="00D541A5" w:rsidRPr="000276EF" w:rsidRDefault="00D541A5" w:rsidP="00C8582C">
      <w:pPr>
        <w:numPr>
          <w:ilvl w:val="0"/>
          <w:numId w:val="6"/>
        </w:numPr>
        <w:tabs>
          <w:tab w:val="left" w:pos="709"/>
        </w:tabs>
        <w:spacing w:after="0" w:line="240" w:lineRule="auto"/>
        <w:rPr>
          <w:rFonts w:cs="Arial"/>
        </w:rPr>
      </w:pPr>
      <w:r w:rsidRPr="000276EF">
        <w:rPr>
          <w:rFonts w:cs="Arial"/>
        </w:rPr>
        <w:t>providing advice and recommendations to the Australian Government Minister for Health on the development and implementation of the Program</w:t>
      </w:r>
    </w:p>
    <w:p w14:paraId="6F876C26" w14:textId="611256C3" w:rsidR="00D541A5" w:rsidRPr="000276EF" w:rsidRDefault="00BE146F" w:rsidP="00C8582C">
      <w:pPr>
        <w:numPr>
          <w:ilvl w:val="0"/>
          <w:numId w:val="6"/>
        </w:numPr>
        <w:tabs>
          <w:tab w:val="left" w:pos="709"/>
        </w:tabs>
        <w:spacing w:after="0" w:line="240" w:lineRule="auto"/>
        <w:rPr>
          <w:rFonts w:cs="Arial"/>
        </w:rPr>
      </w:pPr>
      <w:r w:rsidRPr="000276EF">
        <w:rPr>
          <w:rFonts w:cs="Arial"/>
        </w:rPr>
        <w:t>effective and high</w:t>
      </w:r>
      <w:r w:rsidR="007B41DB" w:rsidRPr="000276EF">
        <w:rPr>
          <w:rFonts w:cs="Arial"/>
        </w:rPr>
        <w:t>-</w:t>
      </w:r>
      <w:r w:rsidRPr="000276EF">
        <w:rPr>
          <w:rFonts w:cs="Arial"/>
        </w:rPr>
        <w:t xml:space="preserve">quality </w:t>
      </w:r>
      <w:r w:rsidR="007B41DB" w:rsidRPr="000276EF">
        <w:rPr>
          <w:rFonts w:cs="Arial"/>
        </w:rPr>
        <w:t>p</w:t>
      </w:r>
      <w:r w:rsidRPr="000276EF">
        <w:rPr>
          <w:rFonts w:cs="Arial"/>
        </w:rPr>
        <w:t xml:space="preserve">rogram implementation through measures such as </w:t>
      </w:r>
      <w:r w:rsidR="007B41DB" w:rsidRPr="000276EF">
        <w:rPr>
          <w:rFonts w:cs="Arial"/>
        </w:rPr>
        <w:t>the</w:t>
      </w:r>
      <w:r w:rsidR="00D541A5" w:rsidRPr="000276EF">
        <w:rPr>
          <w:rFonts w:cs="Arial"/>
        </w:rPr>
        <w:t xml:space="preserve"> </w:t>
      </w:r>
      <w:r w:rsidR="00D541A5" w:rsidRPr="00DA0006">
        <w:rPr>
          <w:rFonts w:cs="Arial"/>
        </w:rPr>
        <w:t>Quality Framework for the Program</w:t>
      </w:r>
      <w:r w:rsidR="002044EE" w:rsidRPr="00DA0006">
        <w:rPr>
          <w:rFonts w:cs="Arial"/>
        </w:rPr>
        <w:t>,</w:t>
      </w:r>
      <w:r w:rsidR="00D541A5" w:rsidRPr="000276EF">
        <w:rPr>
          <w:rFonts w:cs="Arial"/>
        </w:rPr>
        <w:t xml:space="preserve"> which includes </w:t>
      </w:r>
      <w:r w:rsidR="003F6D8D" w:rsidRPr="000276EF">
        <w:rPr>
          <w:rFonts w:cs="Arial"/>
        </w:rPr>
        <w:t>a focus on</w:t>
      </w:r>
      <w:r w:rsidR="00D541A5" w:rsidRPr="000276EF">
        <w:rPr>
          <w:rFonts w:cs="Arial"/>
        </w:rPr>
        <w:t xml:space="preserve"> continuous quality </w:t>
      </w:r>
      <w:r w:rsidRPr="000276EF">
        <w:rPr>
          <w:rFonts w:cs="Arial"/>
        </w:rPr>
        <w:t>improvement (for example</w:t>
      </w:r>
      <w:r w:rsidR="007B41DB" w:rsidRPr="000276EF">
        <w:rPr>
          <w:rFonts w:cs="Arial"/>
        </w:rPr>
        <w:t>,</w:t>
      </w:r>
      <w:r w:rsidRPr="000276EF">
        <w:rPr>
          <w:rFonts w:cs="Arial"/>
        </w:rPr>
        <w:t xml:space="preserve"> </w:t>
      </w:r>
      <w:r w:rsidR="00D541A5" w:rsidRPr="000276EF">
        <w:rPr>
          <w:rFonts w:cs="Arial"/>
        </w:rPr>
        <w:t xml:space="preserve">maintaining a </w:t>
      </w:r>
      <w:r w:rsidRPr="000276EF">
        <w:rPr>
          <w:rFonts w:cs="Arial"/>
        </w:rPr>
        <w:t xml:space="preserve">regular </w:t>
      </w:r>
      <w:r w:rsidR="00D541A5" w:rsidRPr="000276EF">
        <w:rPr>
          <w:rFonts w:cs="Arial"/>
        </w:rPr>
        <w:t>monitoring</w:t>
      </w:r>
      <w:r w:rsidRPr="000276EF">
        <w:rPr>
          <w:rFonts w:cs="Arial"/>
        </w:rPr>
        <w:t>, review</w:t>
      </w:r>
      <w:r w:rsidR="00D541A5" w:rsidRPr="000276EF">
        <w:rPr>
          <w:rFonts w:cs="Arial"/>
        </w:rPr>
        <w:t xml:space="preserve"> and evaluation strategy for the Program</w:t>
      </w:r>
      <w:r w:rsidRPr="000276EF">
        <w:rPr>
          <w:rFonts w:cs="Arial"/>
        </w:rPr>
        <w:t>)</w:t>
      </w:r>
      <w:r w:rsidR="00D541A5" w:rsidRPr="000276EF">
        <w:rPr>
          <w:rFonts w:cs="Arial"/>
        </w:rPr>
        <w:t xml:space="preserve"> </w:t>
      </w:r>
    </w:p>
    <w:p w14:paraId="394CDE33" w14:textId="06C14C04" w:rsidR="003F0DD2" w:rsidRPr="000276EF" w:rsidRDefault="003F0DD2" w:rsidP="00C8582C">
      <w:pPr>
        <w:numPr>
          <w:ilvl w:val="0"/>
          <w:numId w:val="6"/>
        </w:numPr>
        <w:tabs>
          <w:tab w:val="left" w:pos="709"/>
        </w:tabs>
        <w:spacing w:after="0" w:line="240" w:lineRule="auto"/>
        <w:rPr>
          <w:rFonts w:cs="Arial"/>
        </w:rPr>
      </w:pPr>
      <w:r w:rsidRPr="000276EF">
        <w:rPr>
          <w:rFonts w:cs="Arial"/>
        </w:rPr>
        <w:t xml:space="preserve">conducting/commissioning regular program management related quality audits to assure that contracted service providers </w:t>
      </w:r>
      <w:r w:rsidR="007B41DB" w:rsidRPr="000276EF">
        <w:rPr>
          <w:rFonts w:cs="Arial"/>
        </w:rPr>
        <w:t>are</w:t>
      </w:r>
      <w:r w:rsidRPr="000276EF">
        <w:rPr>
          <w:rFonts w:cs="Arial"/>
        </w:rPr>
        <w:t xml:space="preserve"> effectively addressing relevant service delivery and quality risks</w:t>
      </w:r>
      <w:r w:rsidRPr="000276EF">
        <w:rPr>
          <w:rStyle w:val="FootnoteReference"/>
          <w:rFonts w:cs="Arial"/>
        </w:rPr>
        <w:footnoteReference w:id="2"/>
      </w:r>
      <w:r w:rsidRPr="000276EF">
        <w:rPr>
          <w:rFonts w:cs="Arial"/>
        </w:rPr>
        <w:t xml:space="preserve"> </w:t>
      </w:r>
    </w:p>
    <w:p w14:paraId="54F50FAF" w14:textId="18C86F81" w:rsidR="00D541A5" w:rsidRPr="000276EF" w:rsidRDefault="00D541A5" w:rsidP="00C8582C">
      <w:pPr>
        <w:numPr>
          <w:ilvl w:val="0"/>
          <w:numId w:val="6"/>
        </w:numPr>
        <w:tabs>
          <w:tab w:val="left" w:pos="709"/>
        </w:tabs>
        <w:spacing w:after="0" w:line="240" w:lineRule="auto"/>
        <w:rPr>
          <w:rFonts w:cs="Arial"/>
        </w:rPr>
      </w:pPr>
      <w:r w:rsidRPr="000276EF">
        <w:rPr>
          <w:rFonts w:cs="Arial"/>
        </w:rPr>
        <w:t xml:space="preserve">establishing and maintaining </w:t>
      </w:r>
      <w:r w:rsidR="00BF3431" w:rsidRPr="000276EF">
        <w:rPr>
          <w:rFonts w:cs="Arial"/>
        </w:rPr>
        <w:t>p</w:t>
      </w:r>
      <w:r w:rsidRPr="000276EF">
        <w:rPr>
          <w:rFonts w:cs="Arial"/>
        </w:rPr>
        <w:t xml:space="preserve">roject </w:t>
      </w:r>
      <w:r w:rsidR="00BF3431" w:rsidRPr="000276EF">
        <w:rPr>
          <w:rFonts w:cs="Arial"/>
        </w:rPr>
        <w:t>a</w:t>
      </w:r>
      <w:r w:rsidRPr="000276EF">
        <w:rPr>
          <w:rFonts w:cs="Arial"/>
        </w:rPr>
        <w:t xml:space="preserve">greements with state and territory governments to support </w:t>
      </w:r>
      <w:r w:rsidR="00BE146F" w:rsidRPr="000276EF">
        <w:rPr>
          <w:rFonts w:cs="Arial"/>
        </w:rPr>
        <w:t>the Program</w:t>
      </w:r>
      <w:r w:rsidR="00BF3431" w:rsidRPr="000276EF">
        <w:rPr>
          <w:rFonts w:cs="Arial"/>
        </w:rPr>
        <w:t>’s</w:t>
      </w:r>
      <w:r w:rsidR="00BE146F" w:rsidRPr="000276EF">
        <w:rPr>
          <w:rFonts w:cs="Arial"/>
        </w:rPr>
        <w:t xml:space="preserve"> </w:t>
      </w:r>
      <w:r w:rsidR="009C5172" w:rsidRPr="00DA0006">
        <w:rPr>
          <w:rFonts w:cs="Arial"/>
        </w:rPr>
        <w:t>PFUF</w:t>
      </w:r>
      <w:r w:rsidRPr="000276EF">
        <w:rPr>
          <w:rFonts w:cs="Arial"/>
        </w:rPr>
        <w:t xml:space="preserve"> </w:t>
      </w:r>
    </w:p>
    <w:p w14:paraId="58679F83" w14:textId="5EAC4F65" w:rsidR="00D541A5" w:rsidRPr="000276EF" w:rsidRDefault="00D541A5" w:rsidP="00C8582C">
      <w:pPr>
        <w:numPr>
          <w:ilvl w:val="0"/>
          <w:numId w:val="6"/>
        </w:numPr>
        <w:tabs>
          <w:tab w:val="left" w:pos="709"/>
        </w:tabs>
        <w:spacing w:after="0" w:line="240" w:lineRule="auto"/>
        <w:rPr>
          <w:rFonts w:cs="Arial"/>
        </w:rPr>
      </w:pPr>
      <w:r w:rsidRPr="000276EF">
        <w:rPr>
          <w:rFonts w:cs="Arial"/>
        </w:rPr>
        <w:t xml:space="preserve">undertaking tender processes and managing contracts for the delivery of services to the Program, such as the development and maintenance of </w:t>
      </w:r>
      <w:r w:rsidR="007B41DB" w:rsidRPr="000276EF">
        <w:rPr>
          <w:rFonts w:cs="Arial"/>
        </w:rPr>
        <w:t>the</w:t>
      </w:r>
      <w:r w:rsidRPr="000276EF">
        <w:rPr>
          <w:rFonts w:cs="Arial"/>
        </w:rPr>
        <w:t xml:space="preserve"> Register and</w:t>
      </w:r>
      <w:r w:rsidR="007B41DB" w:rsidRPr="000276EF">
        <w:rPr>
          <w:rFonts w:cs="Arial"/>
        </w:rPr>
        <w:t xml:space="preserve"> the</w:t>
      </w:r>
      <w:r w:rsidRPr="000276EF">
        <w:rPr>
          <w:rFonts w:cs="Arial"/>
        </w:rPr>
        <w:t xml:space="preserve"> supply of screening tests, pathology analysis and associated support services </w:t>
      </w:r>
    </w:p>
    <w:p w14:paraId="1A5F56DC" w14:textId="1C6CD6BF" w:rsidR="00D541A5" w:rsidRPr="000276EF" w:rsidRDefault="00D541A5" w:rsidP="00C8582C">
      <w:pPr>
        <w:numPr>
          <w:ilvl w:val="0"/>
          <w:numId w:val="6"/>
        </w:numPr>
        <w:tabs>
          <w:tab w:val="left" w:pos="709"/>
        </w:tabs>
        <w:spacing w:after="0" w:line="240" w:lineRule="auto"/>
        <w:ind w:left="357" w:hanging="357"/>
        <w:rPr>
          <w:rFonts w:cs="Arial"/>
        </w:rPr>
      </w:pPr>
      <w:r w:rsidRPr="000276EF">
        <w:rPr>
          <w:rFonts w:cs="Arial"/>
        </w:rPr>
        <w:t>developing and implementing a communication strategy</w:t>
      </w:r>
      <w:r w:rsidR="00EA1065" w:rsidRPr="000276EF">
        <w:rPr>
          <w:rFonts w:cs="Arial"/>
        </w:rPr>
        <w:t xml:space="preserve"> and undertaking Program communications</w:t>
      </w:r>
      <w:r w:rsidRPr="000276EF">
        <w:rPr>
          <w:rFonts w:cs="Arial"/>
        </w:rPr>
        <w:t xml:space="preserve"> for relevant segments of the health workforce and for the general community, including the production of resources </w:t>
      </w:r>
    </w:p>
    <w:p w14:paraId="5693E979" w14:textId="75453DC7" w:rsidR="00D541A5" w:rsidRPr="000276EF" w:rsidRDefault="00AB62F8" w:rsidP="00C8582C">
      <w:pPr>
        <w:numPr>
          <w:ilvl w:val="0"/>
          <w:numId w:val="6"/>
        </w:numPr>
        <w:tabs>
          <w:tab w:val="left" w:pos="709"/>
        </w:tabs>
        <w:spacing w:after="0" w:line="240" w:lineRule="auto"/>
        <w:rPr>
          <w:rFonts w:cs="Arial"/>
        </w:rPr>
      </w:pPr>
      <w:r w:rsidRPr="000276EF">
        <w:rPr>
          <w:rFonts w:cs="Arial"/>
        </w:rPr>
        <w:t>chairing</w:t>
      </w:r>
      <w:r w:rsidR="00D541A5" w:rsidRPr="000276EF">
        <w:rPr>
          <w:rFonts w:cs="Arial"/>
        </w:rPr>
        <w:t xml:space="preserve"> and providing secretariat services to the </w:t>
      </w:r>
      <w:r w:rsidR="00C8582C">
        <w:rPr>
          <w:rFonts w:cs="Arial"/>
        </w:rPr>
        <w:t>P</w:t>
      </w:r>
      <w:r w:rsidR="00D541A5" w:rsidRPr="000276EF">
        <w:rPr>
          <w:rFonts w:cs="Arial"/>
        </w:rPr>
        <w:t xml:space="preserve">rogram advisory groups and </w:t>
      </w:r>
      <w:r w:rsidR="009C5172" w:rsidRPr="000276EF">
        <w:rPr>
          <w:rFonts w:cs="Arial"/>
        </w:rPr>
        <w:t>any established</w:t>
      </w:r>
      <w:r w:rsidR="00D541A5" w:rsidRPr="000276EF">
        <w:rPr>
          <w:rFonts w:cs="Arial"/>
        </w:rPr>
        <w:t xml:space="preserve"> working groups</w:t>
      </w:r>
    </w:p>
    <w:p w14:paraId="03709F9A" w14:textId="09964502" w:rsidR="00D541A5" w:rsidRDefault="00D541A5" w:rsidP="003C48B6">
      <w:pPr>
        <w:numPr>
          <w:ilvl w:val="0"/>
          <w:numId w:val="6"/>
        </w:numPr>
        <w:tabs>
          <w:tab w:val="left" w:pos="709"/>
        </w:tabs>
        <w:spacing w:after="0" w:line="240" w:lineRule="auto"/>
        <w:rPr>
          <w:rFonts w:cs="Arial"/>
        </w:rPr>
      </w:pPr>
      <w:r w:rsidRPr="000276EF">
        <w:rPr>
          <w:rFonts w:cs="Arial"/>
        </w:rPr>
        <w:t xml:space="preserve">providing state and territory </w:t>
      </w:r>
      <w:r w:rsidR="004D3BEC" w:rsidRPr="000276EF">
        <w:rPr>
          <w:rFonts w:cs="Arial"/>
        </w:rPr>
        <w:t>program</w:t>
      </w:r>
      <w:r w:rsidRPr="000276EF">
        <w:rPr>
          <w:rFonts w:cs="Arial"/>
        </w:rPr>
        <w:t xml:space="preserve"> areas with regular </w:t>
      </w:r>
      <w:r w:rsidR="00C8582C">
        <w:rPr>
          <w:rFonts w:cs="Arial"/>
        </w:rPr>
        <w:t>P</w:t>
      </w:r>
      <w:r w:rsidR="004D3BEC" w:rsidRPr="000276EF">
        <w:rPr>
          <w:rFonts w:cs="Arial"/>
        </w:rPr>
        <w:t>rogram</w:t>
      </w:r>
      <w:r w:rsidRPr="000276EF">
        <w:rPr>
          <w:rFonts w:cs="Arial"/>
        </w:rPr>
        <w:t xml:space="preserve"> data to support service planning and implementation.</w:t>
      </w:r>
    </w:p>
    <w:p w14:paraId="6FC748DF" w14:textId="77777777" w:rsidR="00E047A6" w:rsidRDefault="00E047A6" w:rsidP="003C48B6">
      <w:pPr>
        <w:tabs>
          <w:tab w:val="left" w:pos="709"/>
        </w:tabs>
        <w:spacing w:after="0" w:line="240" w:lineRule="auto"/>
        <w:rPr>
          <w:rFonts w:cs="Arial"/>
        </w:rPr>
      </w:pPr>
    </w:p>
    <w:p w14:paraId="12A785DB" w14:textId="64E20F41" w:rsidR="00D541A5" w:rsidRPr="000276EF" w:rsidRDefault="006A461D" w:rsidP="002D1D1C">
      <w:pPr>
        <w:rPr>
          <w:rFonts w:cs="Arial"/>
        </w:rPr>
      </w:pPr>
      <w:r w:rsidRPr="000276EF">
        <w:rPr>
          <w:rFonts w:cs="Arial"/>
        </w:rPr>
        <w:lastRenderedPageBreak/>
        <w:t xml:space="preserve">Most of these </w:t>
      </w:r>
      <w:r w:rsidR="00D541A5" w:rsidRPr="000276EF">
        <w:rPr>
          <w:rFonts w:cs="Arial"/>
        </w:rPr>
        <w:t>responsibilities are managed by the Bowel Screening Section, Cancer and Palliative Care Branch.</w:t>
      </w:r>
      <w:r w:rsidR="007116DB" w:rsidRPr="000276EF">
        <w:rPr>
          <w:rFonts w:cs="Arial"/>
        </w:rPr>
        <w:t xml:space="preserve"> </w:t>
      </w:r>
    </w:p>
    <w:p w14:paraId="3FC6CACC" w14:textId="77777777" w:rsidR="00D541A5" w:rsidRPr="000276EF" w:rsidRDefault="00D541A5" w:rsidP="002D1D1C">
      <w:pPr>
        <w:rPr>
          <w:rFonts w:cs="Arial"/>
        </w:rPr>
      </w:pPr>
      <w:r w:rsidRPr="000276EF">
        <w:rPr>
          <w:rFonts w:cs="Arial"/>
        </w:rPr>
        <w:t>Consultation with state and territory governments and other relevant stakeholders on the development and implementation of the Program occurs through:</w:t>
      </w:r>
    </w:p>
    <w:p w14:paraId="485EBC57" w14:textId="34240C58" w:rsidR="00D541A5" w:rsidRPr="000276EF" w:rsidRDefault="00D541A5" w:rsidP="002D1D1C">
      <w:pPr>
        <w:pStyle w:val="ListParagraph"/>
        <w:rPr>
          <w:rFonts w:cs="Arial"/>
        </w:rPr>
      </w:pPr>
      <w:r w:rsidRPr="000276EF">
        <w:rPr>
          <w:rFonts w:cs="Arial"/>
        </w:rPr>
        <w:t xml:space="preserve">the National Bowel Cancer Screening Program </w:t>
      </w:r>
      <w:r w:rsidR="00F16524" w:rsidRPr="000276EF">
        <w:rPr>
          <w:rFonts w:cs="Arial"/>
        </w:rPr>
        <w:t>a</w:t>
      </w:r>
      <w:r w:rsidRPr="000276EF">
        <w:rPr>
          <w:rFonts w:cs="Arial"/>
        </w:rPr>
        <w:t xml:space="preserve">dvisory </w:t>
      </w:r>
      <w:r w:rsidR="00F16524" w:rsidRPr="000276EF">
        <w:rPr>
          <w:rFonts w:cs="Arial"/>
        </w:rPr>
        <w:t>g</w:t>
      </w:r>
      <w:r w:rsidRPr="000276EF">
        <w:rPr>
          <w:rFonts w:cs="Arial"/>
        </w:rPr>
        <w:t>roups</w:t>
      </w:r>
      <w:r w:rsidR="00290A12" w:rsidRPr="000276EF">
        <w:rPr>
          <w:rFonts w:cs="Arial"/>
        </w:rPr>
        <w:t xml:space="preserve"> (CAG and PDAG)</w:t>
      </w:r>
      <w:r w:rsidRPr="000276EF">
        <w:rPr>
          <w:rFonts w:cs="Arial"/>
        </w:rPr>
        <w:t xml:space="preserve"> and associated working groups</w:t>
      </w:r>
    </w:p>
    <w:p w14:paraId="756C3356" w14:textId="6C601F62" w:rsidR="00D541A5" w:rsidRPr="000276EF" w:rsidRDefault="00D541A5" w:rsidP="002D1D1C">
      <w:pPr>
        <w:pStyle w:val="ListParagraph"/>
        <w:rPr>
          <w:rFonts w:cs="Arial"/>
        </w:rPr>
      </w:pPr>
      <w:r w:rsidRPr="000276EF">
        <w:rPr>
          <w:rFonts w:cs="Arial"/>
        </w:rPr>
        <w:t xml:space="preserve">the </w:t>
      </w:r>
      <w:r w:rsidR="006001BF">
        <w:rPr>
          <w:rFonts w:cs="Arial"/>
        </w:rPr>
        <w:t>SCoS</w:t>
      </w:r>
      <w:r w:rsidR="007B41DB" w:rsidRPr="000276EF">
        <w:rPr>
          <w:rFonts w:cs="Arial"/>
        </w:rPr>
        <w:t>,</w:t>
      </w:r>
      <w:r w:rsidRPr="000276EF">
        <w:rPr>
          <w:rFonts w:cs="Arial"/>
        </w:rPr>
        <w:t xml:space="preserve"> which reports to the</w:t>
      </w:r>
      <w:r w:rsidR="00C8582C">
        <w:rPr>
          <w:rFonts w:cs="Arial"/>
        </w:rPr>
        <w:t xml:space="preserve"> CCPHPC </w:t>
      </w:r>
      <w:r w:rsidR="007B41DB" w:rsidRPr="000276EF">
        <w:rPr>
          <w:rFonts w:cs="Arial"/>
        </w:rPr>
        <w:t>,</w:t>
      </w:r>
      <w:r w:rsidRPr="000276EF">
        <w:rPr>
          <w:rFonts w:cs="Arial"/>
        </w:rPr>
        <w:t xml:space="preserve"> which in turn reports to the </w:t>
      </w:r>
      <w:r w:rsidRPr="002231D7">
        <w:rPr>
          <w:rFonts w:cs="Arial"/>
        </w:rPr>
        <w:t>AHMAC.</w:t>
      </w:r>
    </w:p>
    <w:p w14:paraId="52FA735C" w14:textId="77777777" w:rsidR="00D541A5" w:rsidRPr="000276EF" w:rsidRDefault="00D541A5" w:rsidP="002D1D1C">
      <w:pPr>
        <w:rPr>
          <w:rFonts w:cs="Arial"/>
        </w:rPr>
      </w:pPr>
      <w:r w:rsidRPr="000276EF">
        <w:rPr>
          <w:rFonts w:cs="Arial"/>
        </w:rPr>
        <w:t>The Australian Government provides financial support for the above activities and, through the Medicare Benefits Scheme, for consultations with medical practitioners that result from the Program; colonoscopies and histopathology provided in the private sector; and any other follow-up (such as specialist visits) provided in the private sector.</w:t>
      </w:r>
    </w:p>
    <w:p w14:paraId="6D2879D8" w14:textId="3B59AB01" w:rsidR="00D541A5" w:rsidRPr="000276EF" w:rsidRDefault="00D541A5" w:rsidP="002D1D1C">
      <w:pPr>
        <w:rPr>
          <w:rFonts w:cs="Arial"/>
        </w:rPr>
      </w:pPr>
      <w:r w:rsidRPr="000276EF">
        <w:rPr>
          <w:rFonts w:cs="Arial"/>
        </w:rPr>
        <w:t>The Australian Government also provides funding to state and territory governments for public hospital services</w:t>
      </w:r>
      <w:r w:rsidR="00BB0AC3" w:rsidRPr="000276EF">
        <w:rPr>
          <w:rFonts w:cs="Arial"/>
        </w:rPr>
        <w:t>,</w:t>
      </w:r>
      <w:r w:rsidRPr="000276EF">
        <w:rPr>
          <w:rFonts w:cs="Arial"/>
        </w:rPr>
        <w:t xml:space="preserve"> including colonoscopies</w:t>
      </w:r>
      <w:r w:rsidR="00BB0AC3" w:rsidRPr="000276EF">
        <w:rPr>
          <w:rFonts w:cs="Arial"/>
        </w:rPr>
        <w:t>,</w:t>
      </w:r>
      <w:r w:rsidR="00DC30FE" w:rsidRPr="000276EF">
        <w:rPr>
          <w:rFonts w:cs="Arial"/>
        </w:rPr>
        <w:t xml:space="preserve"> as per relevant funding arrangements</w:t>
      </w:r>
      <w:r w:rsidR="009D61A8" w:rsidRPr="000276EF">
        <w:rPr>
          <w:rFonts w:cs="Arial"/>
        </w:rPr>
        <w:t xml:space="preserve"> with state and territory governments</w:t>
      </w:r>
      <w:r w:rsidRPr="000276EF">
        <w:rPr>
          <w:rFonts w:cs="Arial"/>
        </w:rPr>
        <w:t>.</w:t>
      </w:r>
      <w:r w:rsidR="007116DB" w:rsidRPr="000276EF">
        <w:rPr>
          <w:rFonts w:cs="Arial"/>
        </w:rPr>
        <w:t xml:space="preserve"> </w:t>
      </w:r>
    </w:p>
    <w:p w14:paraId="44D7431D" w14:textId="77777777" w:rsidR="00D541A5" w:rsidRPr="000276EF" w:rsidRDefault="00D541A5" w:rsidP="00D541A5">
      <w:pPr>
        <w:pStyle w:val="Heading2"/>
        <w:keepLines w:val="0"/>
        <w:spacing w:after="60" w:line="240" w:lineRule="auto"/>
        <w:ind w:left="567" w:hanging="567"/>
        <w:rPr>
          <w:rFonts w:cs="Arial"/>
        </w:rPr>
      </w:pPr>
      <w:bookmarkStart w:id="123" w:name="_Toc433723628"/>
      <w:bookmarkStart w:id="124" w:name="_Toc452534942"/>
      <w:bookmarkStart w:id="125" w:name="_Toc452535255"/>
      <w:bookmarkStart w:id="126" w:name="_Toc452535803"/>
      <w:bookmarkStart w:id="127" w:name="_Toc491269236"/>
      <w:r w:rsidRPr="000276EF">
        <w:rPr>
          <w:rFonts w:cs="Arial"/>
        </w:rPr>
        <w:t>State and territory governments</w:t>
      </w:r>
      <w:bookmarkEnd w:id="123"/>
      <w:bookmarkEnd w:id="124"/>
      <w:bookmarkEnd w:id="125"/>
      <w:bookmarkEnd w:id="126"/>
      <w:bookmarkEnd w:id="127"/>
      <w:r w:rsidRPr="000276EF">
        <w:rPr>
          <w:rFonts w:cs="Arial"/>
        </w:rPr>
        <w:t xml:space="preserve"> </w:t>
      </w:r>
    </w:p>
    <w:p w14:paraId="11367BE4" w14:textId="7EB90E54" w:rsidR="00D541A5" w:rsidRPr="000276EF" w:rsidRDefault="00D541A5" w:rsidP="002D1D1C">
      <w:pPr>
        <w:rPr>
          <w:rFonts w:cs="Arial"/>
        </w:rPr>
      </w:pPr>
      <w:r w:rsidRPr="000276EF">
        <w:rPr>
          <w:rFonts w:cs="Arial"/>
        </w:rPr>
        <w:t>States and territories play an important role in the effective implementation of the Program in collaboration with the Australian Government.</w:t>
      </w:r>
      <w:r w:rsidR="007116DB" w:rsidRPr="000276EF">
        <w:rPr>
          <w:rFonts w:cs="Arial"/>
        </w:rPr>
        <w:t xml:space="preserve"> </w:t>
      </w:r>
      <w:r w:rsidRPr="000276EF">
        <w:rPr>
          <w:rFonts w:cs="Arial"/>
        </w:rPr>
        <w:t xml:space="preserve">Local coordination of </w:t>
      </w:r>
      <w:r w:rsidR="00C8582C">
        <w:rPr>
          <w:rFonts w:cs="Arial"/>
        </w:rPr>
        <w:t>P</w:t>
      </w:r>
      <w:r w:rsidRPr="000276EF">
        <w:rPr>
          <w:rFonts w:cs="Arial"/>
        </w:rPr>
        <w:t xml:space="preserve">rogram implementation, workforce and colonoscopy capacity and communications are essential for </w:t>
      </w:r>
      <w:r w:rsidR="00BB0AC3" w:rsidRPr="000276EF">
        <w:rPr>
          <w:rFonts w:cs="Arial"/>
        </w:rPr>
        <w:t xml:space="preserve">the </w:t>
      </w:r>
      <w:r w:rsidRPr="000276EF">
        <w:rPr>
          <w:rFonts w:cs="Arial"/>
        </w:rPr>
        <w:t>success of the Program.</w:t>
      </w:r>
      <w:r w:rsidR="007116DB" w:rsidRPr="000276EF">
        <w:rPr>
          <w:rFonts w:cs="Arial"/>
        </w:rPr>
        <w:t xml:space="preserve"> </w:t>
      </w:r>
      <w:r w:rsidR="004055CA" w:rsidRPr="000276EF">
        <w:rPr>
          <w:rFonts w:cs="Arial"/>
        </w:rPr>
        <w:t xml:space="preserve">State </w:t>
      </w:r>
      <w:r w:rsidRPr="000276EF">
        <w:rPr>
          <w:rFonts w:cs="Arial"/>
        </w:rPr>
        <w:t xml:space="preserve">and territory </w:t>
      </w:r>
      <w:r w:rsidR="00DD410A" w:rsidRPr="000276EF">
        <w:rPr>
          <w:rFonts w:cs="Arial"/>
        </w:rPr>
        <w:t>governments</w:t>
      </w:r>
      <w:r w:rsidRPr="000276EF">
        <w:rPr>
          <w:rFonts w:cs="Arial"/>
        </w:rPr>
        <w:t xml:space="preserve"> endeavour</w:t>
      </w:r>
      <w:r w:rsidR="004055CA" w:rsidRPr="000276EF">
        <w:rPr>
          <w:rFonts w:cs="Arial"/>
        </w:rPr>
        <w:t xml:space="preserve"> to</w:t>
      </w:r>
      <w:r w:rsidRPr="000276EF">
        <w:rPr>
          <w:rFonts w:cs="Arial"/>
        </w:rPr>
        <w:t xml:space="preserve">: </w:t>
      </w:r>
    </w:p>
    <w:p w14:paraId="723B90D3" w14:textId="1C67AC59" w:rsidR="00D541A5" w:rsidRPr="000276EF" w:rsidRDefault="004055CA" w:rsidP="002D1D1C">
      <w:pPr>
        <w:pStyle w:val="ListParagraph"/>
        <w:ind w:left="714" w:hanging="357"/>
        <w:rPr>
          <w:rFonts w:cs="Arial"/>
        </w:rPr>
      </w:pPr>
      <w:r w:rsidRPr="000276EF">
        <w:rPr>
          <w:rFonts w:cs="Arial"/>
        </w:rPr>
        <w:t xml:space="preserve">provide </w:t>
      </w:r>
      <w:r w:rsidR="009C5172" w:rsidRPr="000276EF">
        <w:rPr>
          <w:rFonts w:cs="Arial"/>
        </w:rPr>
        <w:t>timely</w:t>
      </w:r>
      <w:r w:rsidR="00D541A5" w:rsidRPr="000276EF">
        <w:rPr>
          <w:rFonts w:cs="Arial"/>
        </w:rPr>
        <w:t xml:space="preserve"> public sector colonoscopy services (and histopathology services if required) to participants with a positive iFOBT result who are referred by their GP</w:t>
      </w:r>
    </w:p>
    <w:p w14:paraId="722FD4ED" w14:textId="7BA6EFE3" w:rsidR="00D541A5" w:rsidRPr="000276EF" w:rsidRDefault="00D541A5" w:rsidP="002D1D1C">
      <w:pPr>
        <w:pStyle w:val="ListParagraph"/>
        <w:ind w:left="714" w:hanging="357"/>
        <w:rPr>
          <w:rFonts w:cs="Arial"/>
        </w:rPr>
      </w:pPr>
      <w:r w:rsidRPr="000276EF">
        <w:rPr>
          <w:rFonts w:cs="Arial"/>
        </w:rPr>
        <w:t xml:space="preserve">encourage provision of data to the Register </w:t>
      </w:r>
      <w:r w:rsidR="002C71F5" w:rsidRPr="000276EF">
        <w:rPr>
          <w:rFonts w:cs="Arial"/>
        </w:rPr>
        <w:t>for</w:t>
      </w:r>
      <w:r w:rsidRPr="000276EF">
        <w:rPr>
          <w:rFonts w:cs="Arial"/>
        </w:rPr>
        <w:t xml:space="preserve"> procedures provided in the public sector to participants with a positive iFOBT result</w:t>
      </w:r>
      <w:r w:rsidR="00181417" w:rsidRPr="000276EF">
        <w:rPr>
          <w:rFonts w:cs="Arial"/>
        </w:rPr>
        <w:t>,</w:t>
      </w:r>
      <w:r w:rsidRPr="000276EF">
        <w:rPr>
          <w:rFonts w:cs="Arial"/>
        </w:rPr>
        <w:t xml:space="preserve"> consistent with related state or territory privacy legislation </w:t>
      </w:r>
    </w:p>
    <w:p w14:paraId="3008860E" w14:textId="3BBC1DA2" w:rsidR="004055CA" w:rsidRPr="000276EF" w:rsidRDefault="00C8582C" w:rsidP="002D1D1C">
      <w:pPr>
        <w:pStyle w:val="ListParagraph"/>
        <w:ind w:left="714" w:hanging="357"/>
        <w:rPr>
          <w:rFonts w:cs="Arial"/>
        </w:rPr>
      </w:pPr>
      <w:r>
        <w:rPr>
          <w:rFonts w:cs="Arial"/>
        </w:rPr>
        <w:t xml:space="preserve">Engage </w:t>
      </w:r>
      <w:r w:rsidR="00470B02">
        <w:rPr>
          <w:rFonts w:cs="Arial"/>
        </w:rPr>
        <w:t>PFUF</w:t>
      </w:r>
      <w:r w:rsidR="00D541A5" w:rsidRPr="000276EF">
        <w:rPr>
          <w:rFonts w:cs="Arial"/>
        </w:rPr>
        <w:t xml:space="preserve"> </w:t>
      </w:r>
      <w:r w:rsidR="00331F01">
        <w:rPr>
          <w:rFonts w:cs="Arial"/>
        </w:rPr>
        <w:t>o</w:t>
      </w:r>
      <w:r>
        <w:rPr>
          <w:rFonts w:cs="Arial"/>
        </w:rPr>
        <w:t xml:space="preserve">fficers </w:t>
      </w:r>
      <w:r w:rsidR="00D541A5" w:rsidRPr="000276EF">
        <w:rPr>
          <w:rFonts w:cs="Arial"/>
        </w:rPr>
        <w:t>to encourage participants to progress through the screening pathway where they have received a positive iFOBT result</w:t>
      </w:r>
      <w:r w:rsidR="00470B02">
        <w:rPr>
          <w:rFonts w:cs="Arial"/>
        </w:rPr>
        <w:t>,</w:t>
      </w:r>
      <w:r w:rsidR="00D541A5" w:rsidRPr="000276EF">
        <w:rPr>
          <w:rFonts w:cs="Arial"/>
        </w:rPr>
        <w:t xml:space="preserve"> and provide information to the Register on participants </w:t>
      </w:r>
      <w:r w:rsidR="004C328D" w:rsidRPr="000276EF">
        <w:rPr>
          <w:rFonts w:cs="Arial"/>
        </w:rPr>
        <w:t>to update their pathway status</w:t>
      </w:r>
    </w:p>
    <w:p w14:paraId="520B8799" w14:textId="77777777" w:rsidR="00D541A5" w:rsidRPr="000276EF" w:rsidRDefault="00D541A5" w:rsidP="002D1D1C">
      <w:pPr>
        <w:pStyle w:val="ListParagraph"/>
        <w:ind w:left="714" w:hanging="357"/>
        <w:rPr>
          <w:rFonts w:cs="Arial"/>
        </w:rPr>
      </w:pPr>
      <w:r w:rsidRPr="000276EF">
        <w:rPr>
          <w:rFonts w:cs="Arial"/>
        </w:rPr>
        <w:t>work with the Australian Government on</w:t>
      </w:r>
      <w:r w:rsidR="00AB62F8" w:rsidRPr="000276EF">
        <w:rPr>
          <w:rFonts w:cs="Arial"/>
        </w:rPr>
        <w:t>:</w:t>
      </w:r>
    </w:p>
    <w:p w14:paraId="1F5DE17C" w14:textId="3AC99FA7" w:rsidR="00D541A5" w:rsidRPr="000276EF" w:rsidRDefault="00C764BF" w:rsidP="005E4C26">
      <w:pPr>
        <w:numPr>
          <w:ilvl w:val="0"/>
          <w:numId w:val="21"/>
        </w:numPr>
        <w:spacing w:after="0" w:line="240" w:lineRule="auto"/>
        <w:rPr>
          <w:rFonts w:cs="Arial"/>
        </w:rPr>
      </w:pPr>
      <w:r w:rsidRPr="000276EF">
        <w:rPr>
          <w:rFonts w:cs="Arial"/>
        </w:rPr>
        <w:t>issues</w:t>
      </w:r>
      <w:r w:rsidR="00D541A5" w:rsidRPr="000276EF">
        <w:rPr>
          <w:rFonts w:cs="Arial"/>
        </w:rPr>
        <w:t xml:space="preserve"> such as workforce, training, service capacity and clinical quality </w:t>
      </w:r>
    </w:p>
    <w:p w14:paraId="6FA010E9" w14:textId="63FE8E4D" w:rsidR="00D541A5" w:rsidRPr="000276EF" w:rsidRDefault="00D541A5" w:rsidP="005E4C26">
      <w:pPr>
        <w:numPr>
          <w:ilvl w:val="0"/>
          <w:numId w:val="21"/>
        </w:numPr>
        <w:spacing w:after="0" w:line="240" w:lineRule="auto"/>
        <w:rPr>
          <w:rFonts w:cs="Arial"/>
        </w:rPr>
      </w:pPr>
      <w:r w:rsidRPr="000276EF">
        <w:rPr>
          <w:rFonts w:cs="Arial"/>
        </w:rPr>
        <w:t xml:space="preserve">communication strategies, to </w:t>
      </w:r>
      <w:r w:rsidR="004055CA" w:rsidRPr="000276EF">
        <w:rPr>
          <w:rFonts w:cs="Arial"/>
        </w:rPr>
        <w:t xml:space="preserve">support </w:t>
      </w:r>
      <w:r w:rsidRPr="000276EF">
        <w:rPr>
          <w:rFonts w:cs="Arial"/>
        </w:rPr>
        <w:t xml:space="preserve">consistent messages and to avoid duplication of effort </w:t>
      </w:r>
    </w:p>
    <w:p w14:paraId="6AB5A3B1" w14:textId="2C8745ED" w:rsidR="00D541A5" w:rsidRPr="000276EF" w:rsidRDefault="00DD410A" w:rsidP="003C48B6">
      <w:pPr>
        <w:numPr>
          <w:ilvl w:val="0"/>
          <w:numId w:val="21"/>
        </w:numPr>
        <w:spacing w:after="120" w:line="240" w:lineRule="auto"/>
        <w:rPr>
          <w:rFonts w:cs="Arial"/>
        </w:rPr>
      </w:pPr>
      <w:r w:rsidRPr="000276EF">
        <w:rPr>
          <w:rFonts w:cs="Arial"/>
        </w:rPr>
        <w:t>local</w:t>
      </w:r>
      <w:r w:rsidR="00181417" w:rsidRPr="000276EF">
        <w:rPr>
          <w:rFonts w:cs="Arial"/>
        </w:rPr>
        <w:t>-</w:t>
      </w:r>
      <w:r w:rsidRPr="000276EF">
        <w:rPr>
          <w:rFonts w:cs="Arial"/>
        </w:rPr>
        <w:t>level initiatives such as communication, public relations and promotional activities, to support increased participation and equitable access for eligible people, particularly related to increasing access for Aboriginal and Torres Strait Islander</w:t>
      </w:r>
      <w:r w:rsidR="00181417" w:rsidRPr="000276EF">
        <w:rPr>
          <w:rFonts w:cs="Arial"/>
        </w:rPr>
        <w:t xml:space="preserve"> people</w:t>
      </w:r>
      <w:r w:rsidRPr="000276EF">
        <w:rPr>
          <w:rFonts w:cs="Arial"/>
        </w:rPr>
        <w:t xml:space="preserve">, </w:t>
      </w:r>
      <w:r w:rsidR="00181417" w:rsidRPr="000276EF">
        <w:rPr>
          <w:rFonts w:cs="Arial"/>
        </w:rPr>
        <w:t>c</w:t>
      </w:r>
      <w:r w:rsidRPr="000276EF">
        <w:rPr>
          <w:rFonts w:cs="Arial"/>
        </w:rPr>
        <w:t xml:space="preserve">ulturally and </w:t>
      </w:r>
      <w:r w:rsidR="00181417" w:rsidRPr="000276EF">
        <w:rPr>
          <w:rFonts w:cs="Arial"/>
        </w:rPr>
        <w:t>l</w:t>
      </w:r>
      <w:r w:rsidRPr="000276EF">
        <w:rPr>
          <w:rFonts w:cs="Arial"/>
        </w:rPr>
        <w:t xml:space="preserve">inguistically </w:t>
      </w:r>
      <w:r w:rsidR="00181417" w:rsidRPr="000276EF">
        <w:rPr>
          <w:rFonts w:cs="Arial"/>
        </w:rPr>
        <w:t>d</w:t>
      </w:r>
      <w:r w:rsidRPr="000276EF">
        <w:rPr>
          <w:rFonts w:cs="Arial"/>
        </w:rPr>
        <w:t xml:space="preserve">iverse </w:t>
      </w:r>
      <w:r w:rsidR="00181417" w:rsidRPr="000276EF">
        <w:rPr>
          <w:rFonts w:cs="Arial"/>
        </w:rPr>
        <w:t xml:space="preserve">(CALD) </w:t>
      </w:r>
      <w:r w:rsidRPr="000276EF">
        <w:rPr>
          <w:rFonts w:cs="Arial"/>
        </w:rPr>
        <w:t>communities and other harder to reach groups</w:t>
      </w:r>
      <w:r w:rsidR="00181417" w:rsidRPr="000276EF">
        <w:rPr>
          <w:rFonts w:cs="Arial"/>
        </w:rPr>
        <w:t>;</w:t>
      </w:r>
      <w:r w:rsidRPr="000276EF">
        <w:rPr>
          <w:rFonts w:cs="Arial"/>
        </w:rPr>
        <w:t xml:space="preserve"> and engaging GPs to ensure consistent but tailored messaging and to avoid duplication of effort</w:t>
      </w:r>
    </w:p>
    <w:p w14:paraId="5555B09D" w14:textId="77777777" w:rsidR="00D541A5" w:rsidRPr="000276EF" w:rsidRDefault="00D541A5" w:rsidP="002D1D1C">
      <w:pPr>
        <w:pStyle w:val="ListParagraph"/>
        <w:ind w:left="714" w:hanging="357"/>
        <w:rPr>
          <w:rFonts w:cs="Arial"/>
        </w:rPr>
      </w:pPr>
      <w:r w:rsidRPr="000276EF">
        <w:rPr>
          <w:rFonts w:cs="Arial"/>
        </w:rPr>
        <w:t xml:space="preserve">participate in advisory structures for the Program. </w:t>
      </w:r>
    </w:p>
    <w:p w14:paraId="536565C7" w14:textId="77777777" w:rsidR="00D541A5" w:rsidRPr="000276EF" w:rsidRDefault="00D541A5" w:rsidP="00D541A5">
      <w:pPr>
        <w:pStyle w:val="Heading2"/>
        <w:keepLines w:val="0"/>
        <w:spacing w:after="60" w:line="240" w:lineRule="auto"/>
        <w:ind w:left="567" w:hanging="567"/>
        <w:rPr>
          <w:rFonts w:cs="Arial"/>
        </w:rPr>
      </w:pPr>
      <w:bookmarkStart w:id="128" w:name="_Toc342636414"/>
      <w:bookmarkStart w:id="129" w:name="_Toc433723629"/>
      <w:bookmarkStart w:id="130" w:name="_Toc452534943"/>
      <w:bookmarkStart w:id="131" w:name="_Toc452535256"/>
      <w:bookmarkStart w:id="132" w:name="_Toc452535804"/>
      <w:bookmarkStart w:id="133" w:name="_Toc491269237"/>
      <w:r w:rsidRPr="002231D7">
        <w:rPr>
          <w:rFonts w:cs="Arial"/>
        </w:rPr>
        <w:t>Health care</w:t>
      </w:r>
      <w:r w:rsidRPr="000276EF">
        <w:rPr>
          <w:rFonts w:cs="Arial"/>
        </w:rPr>
        <w:t xml:space="preserve"> professionals</w:t>
      </w:r>
      <w:bookmarkEnd w:id="128"/>
      <w:bookmarkEnd w:id="129"/>
      <w:bookmarkEnd w:id="130"/>
      <w:bookmarkEnd w:id="131"/>
      <w:bookmarkEnd w:id="132"/>
      <w:bookmarkEnd w:id="133"/>
    </w:p>
    <w:p w14:paraId="73FE6EF6" w14:textId="06305F7C" w:rsidR="00D541A5" w:rsidRPr="000276EF" w:rsidRDefault="00D541A5" w:rsidP="002D1D1C">
      <w:pPr>
        <w:rPr>
          <w:rFonts w:cs="Arial"/>
        </w:rPr>
      </w:pPr>
      <w:r w:rsidRPr="000276EF">
        <w:rPr>
          <w:rFonts w:cs="Arial"/>
        </w:rPr>
        <w:t xml:space="preserve">Health professionals such as GPs, gastroenterologists, colonoscopists, surgeons, </w:t>
      </w:r>
      <w:r w:rsidR="00990D92" w:rsidRPr="000276EF">
        <w:rPr>
          <w:rFonts w:cs="Arial"/>
        </w:rPr>
        <w:t xml:space="preserve">gastroenterology nurse coordinators, </w:t>
      </w:r>
      <w:r w:rsidRPr="000276EF">
        <w:rPr>
          <w:rFonts w:cs="Arial"/>
        </w:rPr>
        <w:t>nurse endoscopists and pathologists play a key role supporting Program participants as they progress through the screening pathway.</w:t>
      </w:r>
      <w:r w:rsidR="007116DB" w:rsidRPr="000276EF">
        <w:rPr>
          <w:rFonts w:cs="Arial"/>
        </w:rPr>
        <w:t xml:space="preserve"> </w:t>
      </w:r>
      <w:r w:rsidRPr="000276EF">
        <w:rPr>
          <w:rFonts w:cs="Arial"/>
        </w:rPr>
        <w:t>They do this by delivering clinically appropriate advice, services, treatment and care, and by providing data on participants and their outcomes to the Register.</w:t>
      </w:r>
    </w:p>
    <w:p w14:paraId="5F22388C" w14:textId="5C690F51" w:rsidR="00D541A5" w:rsidRPr="000276EF" w:rsidRDefault="00D541A5" w:rsidP="002D1D1C">
      <w:pPr>
        <w:rPr>
          <w:rFonts w:cs="Arial"/>
        </w:rPr>
      </w:pPr>
      <w:r w:rsidRPr="000276EF">
        <w:rPr>
          <w:rFonts w:cs="Arial"/>
        </w:rPr>
        <w:lastRenderedPageBreak/>
        <w:t xml:space="preserve">GPs, in particular, have a key role in the prevention, risk assessment, screening, diagnosis and treatment of bowel cancer. </w:t>
      </w:r>
      <w:r w:rsidRPr="002231D7">
        <w:rPr>
          <w:rFonts w:cs="Arial"/>
        </w:rPr>
        <w:t xml:space="preserve">The </w:t>
      </w:r>
      <w:r w:rsidR="00E00D98" w:rsidRPr="002231D7">
        <w:rPr>
          <w:rFonts w:cs="Arial"/>
        </w:rPr>
        <w:t xml:space="preserve">Royal Australian </w:t>
      </w:r>
      <w:r w:rsidR="005203ED" w:rsidRPr="002231D7">
        <w:rPr>
          <w:rFonts w:cs="Arial"/>
        </w:rPr>
        <w:t xml:space="preserve">College </w:t>
      </w:r>
      <w:r w:rsidR="00E00D98" w:rsidRPr="002231D7">
        <w:rPr>
          <w:rFonts w:cs="Arial"/>
        </w:rPr>
        <w:t>of General Practitioners (</w:t>
      </w:r>
      <w:r w:rsidRPr="002231D7">
        <w:rPr>
          <w:rFonts w:cs="Arial"/>
        </w:rPr>
        <w:t>RACGP</w:t>
      </w:r>
      <w:r w:rsidR="00E00D98" w:rsidRPr="002231D7">
        <w:rPr>
          <w:rFonts w:cs="Arial"/>
        </w:rPr>
        <w:t>)</w:t>
      </w:r>
      <w:r w:rsidRPr="002231D7">
        <w:rPr>
          <w:rFonts w:cs="Arial"/>
        </w:rPr>
        <w:t xml:space="preserve"> </w:t>
      </w:r>
      <w:r w:rsidRPr="002D1D1C">
        <w:rPr>
          <w:rFonts w:cs="Arial"/>
          <w:i/>
          <w:lang w:val="en"/>
        </w:rPr>
        <w:t>Guidelines for preventive activities in general practice</w:t>
      </w:r>
      <w:r w:rsidRPr="000276EF">
        <w:rPr>
          <w:rFonts w:cs="Arial"/>
          <w:lang w:val="en"/>
        </w:rPr>
        <w:t xml:space="preserve"> (the </w:t>
      </w:r>
      <w:r w:rsidR="0068279F">
        <w:rPr>
          <w:rFonts w:cs="Arial"/>
          <w:lang w:val="en"/>
        </w:rPr>
        <w:t>R</w:t>
      </w:r>
      <w:r w:rsidRPr="000276EF">
        <w:rPr>
          <w:rFonts w:cs="Arial"/>
          <w:lang w:val="en"/>
        </w:rPr>
        <w:t xml:space="preserve">ed </w:t>
      </w:r>
      <w:r w:rsidR="0068279F">
        <w:rPr>
          <w:rFonts w:cs="Arial"/>
          <w:lang w:val="en"/>
        </w:rPr>
        <w:t>B</w:t>
      </w:r>
      <w:r w:rsidRPr="000276EF">
        <w:rPr>
          <w:rFonts w:cs="Arial"/>
          <w:lang w:val="en"/>
        </w:rPr>
        <w:t>ook</w:t>
      </w:r>
      <w:r w:rsidR="00315A14" w:rsidRPr="000276EF">
        <w:rPr>
          <w:rStyle w:val="FootnoteReference"/>
          <w:rFonts w:cs="Arial"/>
          <w:lang w:val="en"/>
        </w:rPr>
        <w:footnoteReference w:id="3"/>
      </w:r>
      <w:r w:rsidRPr="000276EF">
        <w:rPr>
          <w:rFonts w:cs="Arial"/>
          <w:lang w:val="en"/>
        </w:rPr>
        <w:t xml:space="preserve">) recognises this role and </w:t>
      </w:r>
      <w:r w:rsidRPr="000276EF">
        <w:rPr>
          <w:rFonts w:cs="Arial"/>
        </w:rPr>
        <w:t>identifies that GPs are critical to maximising participation in screening, and</w:t>
      </w:r>
      <w:r w:rsidR="00470B02">
        <w:rPr>
          <w:rFonts w:cs="Arial"/>
        </w:rPr>
        <w:t xml:space="preserve"> to</w:t>
      </w:r>
      <w:r w:rsidRPr="000276EF">
        <w:rPr>
          <w:rFonts w:cs="Arial"/>
        </w:rPr>
        <w:t xml:space="preserve"> managing participants with a positive screening test.</w:t>
      </w:r>
      <w:r w:rsidR="00315A14" w:rsidRPr="000276EF">
        <w:rPr>
          <w:rFonts w:cs="Arial"/>
        </w:rPr>
        <w:t xml:space="preserve"> In 2016, the RACGP partnered with MedicineWise to issue guidance to GPs on a range of over-used procedures, including colonoscopies where an iFOBT should have been recommended for screening purposes</w:t>
      </w:r>
      <w:r w:rsidR="00181417" w:rsidRPr="000276EF">
        <w:rPr>
          <w:rFonts w:cs="Arial"/>
        </w:rPr>
        <w:t>.</w:t>
      </w:r>
      <w:r w:rsidR="00315A14" w:rsidRPr="000276EF">
        <w:rPr>
          <w:rStyle w:val="FootnoteReference"/>
          <w:rFonts w:cs="Arial"/>
        </w:rPr>
        <w:footnoteReference w:id="4"/>
      </w:r>
      <w:r w:rsidR="00315A14" w:rsidRPr="000276EF">
        <w:rPr>
          <w:rFonts w:cs="Arial"/>
        </w:rPr>
        <w:t xml:space="preserve"> </w:t>
      </w:r>
      <w:r w:rsidR="009C5172" w:rsidRPr="000276EF">
        <w:rPr>
          <w:rFonts w:cs="Arial"/>
        </w:rPr>
        <w:t>In</w:t>
      </w:r>
      <w:r w:rsidR="00315A14" w:rsidRPr="000276EF">
        <w:rPr>
          <w:rFonts w:cs="Arial"/>
        </w:rPr>
        <w:t xml:space="preserve"> </w:t>
      </w:r>
      <w:r w:rsidR="007B5B93" w:rsidRPr="000276EF">
        <w:rPr>
          <w:rFonts w:cs="Arial"/>
        </w:rPr>
        <w:t>Phase Four</w:t>
      </w:r>
      <w:r w:rsidR="00315A14" w:rsidRPr="000276EF">
        <w:rPr>
          <w:rFonts w:cs="Arial"/>
        </w:rPr>
        <w:t xml:space="preserve">, </w:t>
      </w:r>
      <w:r w:rsidR="00AB62F8" w:rsidRPr="000276EF">
        <w:rPr>
          <w:rFonts w:cs="Arial"/>
        </w:rPr>
        <w:t>Health</w:t>
      </w:r>
      <w:r w:rsidR="00315A14" w:rsidRPr="000276EF">
        <w:rPr>
          <w:rFonts w:cs="Arial"/>
        </w:rPr>
        <w:t xml:space="preserve"> is making a concerted effort as part of the accelerated expansion of the Program to work closely with the RACGP, the Australian College of Rural and Regional Medicine, the Association of Practice Nurses and other such organisations to ensure that the support of GPs and practice nurses is recognised and leveraged in supporting the Program.</w:t>
      </w:r>
      <w:r w:rsidR="00C03FE1" w:rsidRPr="000276EF">
        <w:rPr>
          <w:rFonts w:cs="Arial"/>
        </w:rPr>
        <w:t xml:space="preserve"> </w:t>
      </w:r>
      <w:r w:rsidR="00C03FE1" w:rsidRPr="000E4A6C">
        <w:rPr>
          <w:rFonts w:cs="Arial"/>
        </w:rPr>
        <w:t>A Primary Health Care Strategy and Action Plan</w:t>
      </w:r>
      <w:r w:rsidR="00C03FE1" w:rsidRPr="000276EF">
        <w:rPr>
          <w:rFonts w:cs="Arial"/>
        </w:rPr>
        <w:t xml:space="preserve"> underpins </w:t>
      </w:r>
      <w:r w:rsidR="00AB62F8" w:rsidRPr="000276EF">
        <w:rPr>
          <w:rFonts w:cs="Arial"/>
        </w:rPr>
        <w:t>Health’s</w:t>
      </w:r>
      <w:r w:rsidR="00C03FE1" w:rsidRPr="000276EF">
        <w:rPr>
          <w:rFonts w:cs="Arial"/>
        </w:rPr>
        <w:t xml:space="preserve"> efforts. This approach recognises that within </w:t>
      </w:r>
      <w:r w:rsidRPr="000276EF">
        <w:rPr>
          <w:rFonts w:cs="Arial"/>
        </w:rPr>
        <w:t>the Program the</w:t>
      </w:r>
      <w:r w:rsidR="00AA345E" w:rsidRPr="000276EF">
        <w:rPr>
          <w:rFonts w:cs="Arial"/>
        </w:rPr>
        <w:t xml:space="preserve"> specific</w:t>
      </w:r>
      <w:r w:rsidRPr="000276EF">
        <w:rPr>
          <w:rFonts w:cs="Arial"/>
        </w:rPr>
        <w:t xml:space="preserve"> role of the GP is to:</w:t>
      </w:r>
    </w:p>
    <w:p w14:paraId="3EE02D86" w14:textId="457D853F" w:rsidR="00D541A5" w:rsidRPr="000276EF" w:rsidRDefault="009C5172" w:rsidP="002D1D1C">
      <w:pPr>
        <w:pStyle w:val="ListParagraph"/>
        <w:ind w:left="714" w:hanging="357"/>
        <w:rPr>
          <w:rFonts w:cs="Arial"/>
        </w:rPr>
      </w:pPr>
      <w:r w:rsidRPr="000276EF">
        <w:rPr>
          <w:rFonts w:cs="Arial"/>
        </w:rPr>
        <w:t xml:space="preserve">encourage, </w:t>
      </w:r>
      <w:r w:rsidR="00D541A5" w:rsidRPr="000276EF">
        <w:rPr>
          <w:rFonts w:cs="Arial"/>
        </w:rPr>
        <w:t>where clinically appropriate, those who are sent a screening test through the Program to participate</w:t>
      </w:r>
    </w:p>
    <w:p w14:paraId="393F5648" w14:textId="04D945C8" w:rsidR="00D541A5" w:rsidRPr="000276EF" w:rsidRDefault="00D541A5" w:rsidP="002D1D1C">
      <w:pPr>
        <w:pStyle w:val="ListParagraph"/>
        <w:ind w:left="714" w:hanging="357"/>
        <w:rPr>
          <w:rFonts w:cs="Arial"/>
        </w:rPr>
      </w:pPr>
      <w:r w:rsidRPr="000276EF">
        <w:rPr>
          <w:rFonts w:cs="Arial"/>
        </w:rPr>
        <w:t>assess those with a positive screening test and refer them for further examination as clinically indicated</w:t>
      </w:r>
      <w:r w:rsidR="00BB1C7B" w:rsidRPr="000276EF">
        <w:rPr>
          <w:rFonts w:cs="Arial"/>
        </w:rPr>
        <w:t>—</w:t>
      </w:r>
      <w:r w:rsidRPr="000276EF">
        <w:rPr>
          <w:rFonts w:cs="Arial"/>
        </w:rPr>
        <w:t>for example, a colonoscopy</w:t>
      </w:r>
    </w:p>
    <w:p w14:paraId="4DDDD183" w14:textId="68A558D2" w:rsidR="00D541A5" w:rsidRPr="000276EF" w:rsidRDefault="00D541A5" w:rsidP="002D1D1C">
      <w:pPr>
        <w:pStyle w:val="ListParagraph"/>
        <w:ind w:left="714" w:hanging="357"/>
        <w:rPr>
          <w:rFonts w:cs="Arial"/>
        </w:rPr>
      </w:pPr>
      <w:r w:rsidRPr="000276EF">
        <w:rPr>
          <w:rFonts w:cs="Arial"/>
        </w:rPr>
        <w:t>identify their patients as Program participant</w:t>
      </w:r>
      <w:r w:rsidR="00181417" w:rsidRPr="000276EF">
        <w:rPr>
          <w:rFonts w:cs="Arial"/>
        </w:rPr>
        <w:t>s</w:t>
      </w:r>
      <w:r w:rsidRPr="000276EF">
        <w:rPr>
          <w:rFonts w:cs="Arial"/>
        </w:rPr>
        <w:t xml:space="preserve"> when referring them for colonoscop</w:t>
      </w:r>
      <w:r w:rsidR="00181417" w:rsidRPr="000276EF">
        <w:rPr>
          <w:rFonts w:cs="Arial"/>
        </w:rPr>
        <w:t>ies</w:t>
      </w:r>
    </w:p>
    <w:p w14:paraId="51BB61C2" w14:textId="7D79D785" w:rsidR="00D541A5" w:rsidRPr="000276EF" w:rsidRDefault="00D541A5" w:rsidP="002D1D1C">
      <w:pPr>
        <w:pStyle w:val="ListParagraph"/>
        <w:ind w:left="714" w:hanging="357"/>
        <w:rPr>
          <w:rFonts w:cs="Arial"/>
        </w:rPr>
      </w:pPr>
      <w:r w:rsidRPr="000276EF">
        <w:rPr>
          <w:rFonts w:cs="Arial"/>
        </w:rPr>
        <w:t>notify the Register of referral/non</w:t>
      </w:r>
      <w:r w:rsidR="001E7960" w:rsidRPr="000276EF">
        <w:rPr>
          <w:rFonts w:cs="Arial"/>
        </w:rPr>
        <w:t>-</w:t>
      </w:r>
      <w:r w:rsidRPr="000276EF">
        <w:rPr>
          <w:rFonts w:cs="Arial"/>
        </w:rPr>
        <w:t xml:space="preserve">referral for colonoscopy or other bowel examination </w:t>
      </w:r>
      <w:r w:rsidR="001E7960" w:rsidRPr="000276EF">
        <w:rPr>
          <w:rFonts w:cs="Arial"/>
        </w:rPr>
        <w:t>of</w:t>
      </w:r>
      <w:r w:rsidRPr="000276EF">
        <w:rPr>
          <w:rFonts w:cs="Arial"/>
        </w:rPr>
        <w:t xml:space="preserve"> participants with a positive screening test</w:t>
      </w:r>
      <w:r w:rsidR="00AA345E" w:rsidRPr="000276EF">
        <w:rPr>
          <w:rFonts w:cs="Arial"/>
        </w:rPr>
        <w:t xml:space="preserve">. </w:t>
      </w:r>
    </w:p>
    <w:p w14:paraId="1CA24125" w14:textId="77777777" w:rsidR="00AA345E" w:rsidRPr="000276EF" w:rsidRDefault="00AA345E" w:rsidP="00AA345E">
      <w:pPr>
        <w:autoSpaceDE w:val="0"/>
        <w:autoSpaceDN w:val="0"/>
        <w:adjustRightInd w:val="0"/>
        <w:spacing w:after="0" w:line="240" w:lineRule="auto"/>
        <w:rPr>
          <w:rFonts w:cs="Arial"/>
        </w:rPr>
      </w:pPr>
    </w:p>
    <w:p w14:paraId="17A9F0FA" w14:textId="097B39FE" w:rsidR="00AA345E" w:rsidRPr="000276EF" w:rsidRDefault="00AA345E" w:rsidP="002D1D1C">
      <w:pPr>
        <w:rPr>
          <w:rFonts w:cs="Arial"/>
        </w:rPr>
      </w:pPr>
      <w:r w:rsidRPr="000276EF">
        <w:rPr>
          <w:rFonts w:cs="Arial"/>
        </w:rPr>
        <w:t>More generally, the role of the GP in relation to bowel cancer screening is to:</w:t>
      </w:r>
    </w:p>
    <w:p w14:paraId="6D8E53B3" w14:textId="464DFBE2" w:rsidR="00AA345E" w:rsidRPr="000276EF" w:rsidRDefault="009C5172" w:rsidP="002D1D1C">
      <w:pPr>
        <w:pStyle w:val="ListParagraph"/>
        <w:ind w:left="714" w:hanging="357"/>
        <w:rPr>
          <w:rFonts w:cs="Arial"/>
        </w:rPr>
      </w:pPr>
      <w:r w:rsidRPr="000276EF">
        <w:rPr>
          <w:rFonts w:cs="Arial"/>
        </w:rPr>
        <w:t>advise</w:t>
      </w:r>
      <w:r w:rsidR="00AA345E" w:rsidRPr="000276EF">
        <w:rPr>
          <w:rFonts w:cs="Arial"/>
        </w:rPr>
        <w:t xml:space="preserve"> patients about bowel cancer, their individual risk of bowel cancer</w:t>
      </w:r>
      <w:r w:rsidR="001E7960" w:rsidRPr="000276EF">
        <w:rPr>
          <w:rFonts w:cs="Arial"/>
        </w:rPr>
        <w:t>,</w:t>
      </w:r>
      <w:r w:rsidR="00AA345E" w:rsidRPr="000276EF">
        <w:rPr>
          <w:rFonts w:cs="Arial"/>
        </w:rPr>
        <w:t xml:space="preserve"> and bowel cancer screening </w:t>
      </w:r>
    </w:p>
    <w:p w14:paraId="082DF2AA" w14:textId="734FCF11" w:rsidR="00AA345E" w:rsidRPr="007F5170" w:rsidRDefault="00AA345E" w:rsidP="002D1D1C">
      <w:pPr>
        <w:pStyle w:val="ListParagraph"/>
        <w:ind w:left="714" w:hanging="357"/>
        <w:rPr>
          <w:rFonts w:cs="Arial"/>
        </w:rPr>
      </w:pPr>
      <w:r w:rsidRPr="000276EF">
        <w:rPr>
          <w:rFonts w:cs="Arial"/>
        </w:rPr>
        <w:t>manage individuals identified as being at high risk of bowel cancer</w:t>
      </w:r>
      <w:r w:rsidR="001E7960" w:rsidRPr="000276EF">
        <w:rPr>
          <w:rFonts w:cs="Arial"/>
        </w:rPr>
        <w:t>,</w:t>
      </w:r>
      <w:r w:rsidRPr="000276EF">
        <w:rPr>
          <w:rFonts w:cs="Arial"/>
        </w:rPr>
        <w:t xml:space="preserve"> in accordance with </w:t>
      </w:r>
      <w:r w:rsidRPr="007F5170">
        <w:rPr>
          <w:rFonts w:cs="Arial"/>
        </w:rPr>
        <w:t xml:space="preserve">the NHMRC </w:t>
      </w:r>
      <w:r w:rsidR="007F5170">
        <w:rPr>
          <w:rFonts w:cs="Arial"/>
        </w:rPr>
        <w:t>g</w:t>
      </w:r>
      <w:r w:rsidRPr="007F5170">
        <w:rPr>
          <w:rFonts w:cs="Arial"/>
        </w:rPr>
        <w:t>uidelines</w:t>
      </w:r>
    </w:p>
    <w:p w14:paraId="65C32851" w14:textId="23F1CA67" w:rsidR="00AA345E" w:rsidRPr="000276EF" w:rsidRDefault="00AA345E" w:rsidP="002D1D1C">
      <w:pPr>
        <w:pStyle w:val="ListParagraph"/>
        <w:ind w:left="714" w:hanging="357"/>
        <w:rPr>
          <w:rFonts w:cs="Arial"/>
        </w:rPr>
      </w:pPr>
      <w:r w:rsidRPr="000276EF">
        <w:rPr>
          <w:rFonts w:cs="Arial"/>
        </w:rPr>
        <w:t>inform individuals that</w:t>
      </w:r>
      <w:r w:rsidR="009C5172" w:rsidRPr="000276EF">
        <w:rPr>
          <w:rFonts w:cs="Arial"/>
        </w:rPr>
        <w:t xml:space="preserve"> the</w:t>
      </w:r>
      <w:r w:rsidRPr="000276EF">
        <w:rPr>
          <w:rFonts w:cs="Arial"/>
        </w:rPr>
        <w:t xml:space="preserve"> </w:t>
      </w:r>
      <w:r w:rsidRPr="007F5170">
        <w:rPr>
          <w:rFonts w:cs="Arial"/>
        </w:rPr>
        <w:t xml:space="preserve">NHMRC </w:t>
      </w:r>
      <w:r w:rsidR="007F5170">
        <w:rPr>
          <w:rFonts w:cs="Arial"/>
        </w:rPr>
        <w:t>g</w:t>
      </w:r>
      <w:r w:rsidRPr="007F5170">
        <w:rPr>
          <w:rFonts w:cs="Arial"/>
        </w:rPr>
        <w:t>uidelines</w:t>
      </w:r>
      <w:r w:rsidRPr="000276EF">
        <w:rPr>
          <w:rFonts w:cs="Arial"/>
        </w:rPr>
        <w:t xml:space="preserve"> recommend </w:t>
      </w:r>
      <w:r w:rsidR="009C5172" w:rsidRPr="000276EF">
        <w:rPr>
          <w:rFonts w:cs="Arial"/>
        </w:rPr>
        <w:t>an iFOBT</w:t>
      </w:r>
      <w:r w:rsidRPr="000276EF">
        <w:rPr>
          <w:rFonts w:cs="Arial"/>
        </w:rPr>
        <w:t xml:space="preserve"> screening test</w:t>
      </w:r>
      <w:r w:rsidR="00F36265" w:rsidRPr="000276EF">
        <w:rPr>
          <w:rFonts w:cs="Arial"/>
        </w:rPr>
        <w:t xml:space="preserve"> every two</w:t>
      </w:r>
      <w:r w:rsidR="001E7960" w:rsidRPr="000276EF">
        <w:rPr>
          <w:rFonts w:cs="Arial"/>
        </w:rPr>
        <w:t> </w:t>
      </w:r>
      <w:r w:rsidRPr="000276EF">
        <w:rPr>
          <w:rFonts w:cs="Arial"/>
        </w:rPr>
        <w:t>years from the age of 50.</w:t>
      </w:r>
    </w:p>
    <w:p w14:paraId="0AEE8CFC" w14:textId="77777777" w:rsidR="00702CEE" w:rsidRPr="000276EF" w:rsidRDefault="00702CEE" w:rsidP="005E7798">
      <w:pPr>
        <w:pStyle w:val="Heading2"/>
        <w:keepLines w:val="0"/>
        <w:spacing w:after="60" w:line="240" w:lineRule="auto"/>
        <w:ind w:left="567" w:hanging="567"/>
        <w:rPr>
          <w:rFonts w:cs="Arial"/>
        </w:rPr>
      </w:pPr>
      <w:bookmarkStart w:id="134" w:name="_Toc491269238"/>
      <w:r w:rsidRPr="000276EF">
        <w:rPr>
          <w:rFonts w:cs="Arial"/>
        </w:rPr>
        <w:t>National Cancer Expert Reference Group</w:t>
      </w:r>
      <w:bookmarkEnd w:id="134"/>
    </w:p>
    <w:p w14:paraId="3FB33AD0" w14:textId="1A4EEB15" w:rsidR="002C22FD" w:rsidRPr="000276EF" w:rsidRDefault="002C22FD" w:rsidP="00A65BA5">
      <w:pPr>
        <w:rPr>
          <w:rFonts w:cs="Arial"/>
        </w:rPr>
      </w:pPr>
      <w:r w:rsidRPr="000276EF">
        <w:rPr>
          <w:rFonts w:cs="Arial"/>
        </w:rPr>
        <w:t>The National Cancer E</w:t>
      </w:r>
      <w:r w:rsidR="001B4D01" w:rsidRPr="000276EF">
        <w:rPr>
          <w:rFonts w:cs="Arial"/>
        </w:rPr>
        <w:t>xpert Reference Group (NCERG) is</w:t>
      </w:r>
      <w:r w:rsidRPr="000276EF">
        <w:rPr>
          <w:rFonts w:cs="Arial"/>
        </w:rPr>
        <w:t xml:space="preserve"> a panel of experts and jurisdictional and</w:t>
      </w:r>
      <w:r w:rsidR="00A65BA5">
        <w:rPr>
          <w:rFonts w:cs="Arial"/>
        </w:rPr>
        <w:t xml:space="preserve"> </w:t>
      </w:r>
      <w:r w:rsidRPr="000276EF">
        <w:rPr>
          <w:rFonts w:cs="Arial"/>
        </w:rPr>
        <w:t>consumer representatives that was established by COAG in</w:t>
      </w:r>
      <w:r w:rsidR="001E7960" w:rsidRPr="000276EF">
        <w:rPr>
          <w:rFonts w:cs="Arial"/>
        </w:rPr>
        <w:t xml:space="preserve"> </w:t>
      </w:r>
      <w:r w:rsidRPr="000276EF">
        <w:rPr>
          <w:rFonts w:cs="Arial"/>
        </w:rPr>
        <w:t>2010. In developing a national work plan for improving cancer care in Australia, the NCERG identified</w:t>
      </w:r>
      <w:r w:rsidR="002973DF" w:rsidRPr="000276EF">
        <w:rPr>
          <w:rFonts w:cs="Arial"/>
        </w:rPr>
        <w:t xml:space="preserve"> </w:t>
      </w:r>
      <w:r w:rsidRPr="000276EF">
        <w:rPr>
          <w:rFonts w:cs="Arial"/>
        </w:rPr>
        <w:t>the value of a national approach to delivering consistent and optimal cancer care.</w:t>
      </w:r>
      <w:r w:rsidR="007116DB" w:rsidRPr="000276EF">
        <w:rPr>
          <w:rFonts w:cs="Arial"/>
        </w:rPr>
        <w:t xml:space="preserve"> </w:t>
      </w:r>
      <w:r w:rsidRPr="000276EF">
        <w:rPr>
          <w:rFonts w:cs="Arial"/>
        </w:rPr>
        <w:t>As a consequence</w:t>
      </w:r>
      <w:r w:rsidR="001E7960" w:rsidRPr="000276EF">
        <w:rPr>
          <w:rFonts w:cs="Arial"/>
        </w:rPr>
        <w:t>,</w:t>
      </w:r>
      <w:r w:rsidR="000E4A6C">
        <w:rPr>
          <w:rFonts w:cs="Arial"/>
        </w:rPr>
        <w:t xml:space="preserve"> </w:t>
      </w:r>
      <w:r w:rsidRPr="000276EF">
        <w:rPr>
          <w:rFonts w:cs="Arial"/>
        </w:rPr>
        <w:t>the Victoria</w:t>
      </w:r>
      <w:r w:rsidR="001E7960" w:rsidRPr="000276EF">
        <w:rPr>
          <w:rFonts w:cs="Arial"/>
        </w:rPr>
        <w:t>n</w:t>
      </w:r>
      <w:r w:rsidRPr="000276EF">
        <w:rPr>
          <w:rFonts w:cs="Arial"/>
        </w:rPr>
        <w:t xml:space="preserve"> Department of Health developed </w:t>
      </w:r>
      <w:r w:rsidRPr="000E4A6C">
        <w:rPr>
          <w:rFonts w:cs="Arial"/>
          <w:i/>
        </w:rPr>
        <w:t>Optimal cancer care for people with colorectal cance</w:t>
      </w:r>
      <w:r w:rsidR="00DA6708" w:rsidRPr="000E4A6C">
        <w:rPr>
          <w:rFonts w:cs="Arial"/>
          <w:i/>
        </w:rPr>
        <w:t>r</w:t>
      </w:r>
      <w:r w:rsidR="00471EDF" w:rsidRPr="002D1D1C">
        <w:rPr>
          <w:rStyle w:val="EndnoteReference"/>
          <w:rFonts w:cs="Arial"/>
        </w:rPr>
        <w:endnoteReference w:id="2"/>
      </w:r>
      <w:r w:rsidR="00DA6708" w:rsidRPr="002D1D1C">
        <w:rPr>
          <w:rFonts w:cs="Arial"/>
          <w:vertAlign w:val="superscript"/>
        </w:rPr>
        <w:t>9</w:t>
      </w:r>
      <w:r w:rsidR="002973DF" w:rsidRPr="000276EF">
        <w:rPr>
          <w:rFonts w:cs="Arial"/>
          <w:i/>
        </w:rPr>
        <w:t xml:space="preserve"> </w:t>
      </w:r>
      <w:r w:rsidR="002973DF" w:rsidRPr="000276EF">
        <w:rPr>
          <w:rFonts w:cs="Arial"/>
        </w:rPr>
        <w:t>in 201</w:t>
      </w:r>
      <w:r w:rsidR="00524340">
        <w:rPr>
          <w:rFonts w:cs="Arial"/>
        </w:rPr>
        <w:t>6,</w:t>
      </w:r>
      <w:r w:rsidR="001603BC">
        <w:rPr>
          <w:rFonts w:cs="Arial"/>
        </w:rPr>
        <w:t xml:space="preserve">  </w:t>
      </w:r>
      <w:r w:rsidRPr="000276EF">
        <w:rPr>
          <w:rFonts w:cs="Arial"/>
        </w:rPr>
        <w:t>The NCERG ha</w:t>
      </w:r>
      <w:r w:rsidR="001E7960" w:rsidRPr="000276EF">
        <w:rPr>
          <w:rFonts w:cs="Arial"/>
        </w:rPr>
        <w:t>s</w:t>
      </w:r>
      <w:r w:rsidRPr="000276EF">
        <w:rPr>
          <w:rFonts w:cs="Arial"/>
        </w:rPr>
        <w:t xml:space="preserve"> endorsed these new optimal cancer care pathways, which they </w:t>
      </w:r>
      <w:r w:rsidR="001E7960" w:rsidRPr="000276EF">
        <w:rPr>
          <w:rFonts w:cs="Arial"/>
        </w:rPr>
        <w:t xml:space="preserve">it </w:t>
      </w:r>
      <w:r w:rsidRPr="000276EF">
        <w:rPr>
          <w:rFonts w:cs="Arial"/>
        </w:rPr>
        <w:t>agree</w:t>
      </w:r>
      <w:r w:rsidR="001E7960" w:rsidRPr="000276EF">
        <w:rPr>
          <w:rFonts w:cs="Arial"/>
        </w:rPr>
        <w:t>s</w:t>
      </w:r>
      <w:r w:rsidRPr="000276EF">
        <w:rPr>
          <w:rFonts w:cs="Arial"/>
        </w:rPr>
        <w:t xml:space="preserve"> are relevant across all jurisdictions and form a key</w:t>
      </w:r>
      <w:r w:rsidR="002973DF" w:rsidRPr="000276EF">
        <w:rPr>
          <w:rFonts w:cs="Arial"/>
        </w:rPr>
        <w:t xml:space="preserve"> </w:t>
      </w:r>
      <w:r w:rsidRPr="000276EF">
        <w:rPr>
          <w:rFonts w:cs="Arial"/>
        </w:rPr>
        <w:t xml:space="preserve">deliverable from </w:t>
      </w:r>
      <w:r w:rsidR="001E7960" w:rsidRPr="000276EF">
        <w:rPr>
          <w:rFonts w:cs="Arial"/>
        </w:rPr>
        <w:t>of its</w:t>
      </w:r>
      <w:r w:rsidR="001603BC">
        <w:rPr>
          <w:rFonts w:cs="Arial"/>
        </w:rPr>
        <w:t xml:space="preserve"> </w:t>
      </w:r>
      <w:r w:rsidRPr="000276EF">
        <w:rPr>
          <w:rFonts w:cs="Arial"/>
        </w:rPr>
        <w:t>program of work.</w:t>
      </w:r>
    </w:p>
    <w:p w14:paraId="59E41E38" w14:textId="77777777" w:rsidR="00C90375" w:rsidRPr="000276EF" w:rsidRDefault="00C90375" w:rsidP="00C90375">
      <w:pPr>
        <w:pStyle w:val="Heading2"/>
        <w:keepLines w:val="0"/>
        <w:spacing w:after="60" w:line="240" w:lineRule="auto"/>
        <w:ind w:left="567" w:hanging="567"/>
        <w:rPr>
          <w:rFonts w:cs="Arial"/>
        </w:rPr>
      </w:pPr>
      <w:bookmarkStart w:id="135" w:name="_Toc491269239"/>
      <w:r w:rsidRPr="000276EF">
        <w:rPr>
          <w:rFonts w:cs="Arial"/>
        </w:rPr>
        <w:t>Primary Health Networks</w:t>
      </w:r>
      <w:bookmarkEnd w:id="135"/>
    </w:p>
    <w:p w14:paraId="1F683053" w14:textId="77777777" w:rsidR="00614BE4" w:rsidRPr="000276EF" w:rsidRDefault="00B40F31" w:rsidP="002D1D1C">
      <w:bookmarkStart w:id="136" w:name="_Toc341967453"/>
      <w:bookmarkStart w:id="137" w:name="_Toc341969153"/>
      <w:bookmarkStart w:id="138" w:name="_Toc341969173"/>
      <w:bookmarkStart w:id="139" w:name="_Toc342636416"/>
      <w:bookmarkStart w:id="140" w:name="_Toc433723630"/>
      <w:bookmarkStart w:id="141" w:name="_Toc452534944"/>
      <w:bookmarkStart w:id="142" w:name="_Toc452535257"/>
      <w:bookmarkStart w:id="143" w:name="_Toc452535805"/>
      <w:r w:rsidRPr="000276EF">
        <w:rPr>
          <w:rFonts w:cs="Arial"/>
        </w:rPr>
        <w:t xml:space="preserve">On 1 July 2015, 31 </w:t>
      </w:r>
      <w:r w:rsidR="009C5172" w:rsidRPr="002D1D1C">
        <w:rPr>
          <w:rFonts w:cs="Arial"/>
        </w:rPr>
        <w:t>Primary Health Networks (</w:t>
      </w:r>
      <w:r w:rsidRPr="002D1D1C">
        <w:rPr>
          <w:rFonts w:cs="Arial"/>
        </w:rPr>
        <w:t>PHNs</w:t>
      </w:r>
      <w:r w:rsidR="009C5172" w:rsidRPr="002D1D1C">
        <w:rPr>
          <w:rFonts w:cs="Arial"/>
        </w:rPr>
        <w:t>)</w:t>
      </w:r>
      <w:r w:rsidRPr="000276EF">
        <w:rPr>
          <w:rFonts w:cs="Arial"/>
        </w:rPr>
        <w:t xml:space="preserve"> were established to increase the efficiency and effectiveness of medical services for patients, particularly those at risk of poor health outcomes, and to improve coordination of care to ensure patients receive the right care in the right place at the right time. PHNs will achieve these objectives by working directly with general </w:t>
      </w:r>
      <w:r w:rsidRPr="000276EF">
        <w:rPr>
          <w:rFonts w:cs="Arial"/>
        </w:rPr>
        <w:lastRenderedPageBreak/>
        <w:t>practitioners, other primary health care providers, secondary care providers and hospitals to facilitate improved outcomes for patients.</w:t>
      </w:r>
    </w:p>
    <w:p w14:paraId="13EFAB11" w14:textId="3C76DB35" w:rsidR="00614BE4" w:rsidRPr="000276EF" w:rsidRDefault="00614BE4" w:rsidP="002D1D1C">
      <w:pPr>
        <w:rPr>
          <w:rFonts w:cs="Arial"/>
          <w:lang w:val="en-NZ"/>
        </w:rPr>
      </w:pPr>
      <w:r w:rsidRPr="000276EF">
        <w:rPr>
          <w:rFonts w:cs="Arial"/>
          <w:lang w:val="en-NZ"/>
        </w:rPr>
        <w:t xml:space="preserve">PHNs are implementing the HealthPathways project. This is an online manual used by clinicians to help make assessment, management, and specialist request decisions for over 550 conditions. Rather than being traditional guidelines, each pathway is an agreement between primary and specialist services on how patients with particular conditions will be managed in the local context. </w:t>
      </w:r>
      <w:r w:rsidR="00F169FC" w:rsidRPr="000276EF">
        <w:rPr>
          <w:rFonts w:cs="Arial"/>
        </w:rPr>
        <w:t xml:space="preserve">It is like a </w:t>
      </w:r>
      <w:r w:rsidR="003E15AD" w:rsidRPr="000276EF">
        <w:rPr>
          <w:rFonts w:cs="Arial"/>
        </w:rPr>
        <w:t>‘</w:t>
      </w:r>
      <w:r w:rsidR="00F169FC" w:rsidRPr="000276EF">
        <w:rPr>
          <w:rFonts w:cs="Arial"/>
        </w:rPr>
        <w:t>care map</w:t>
      </w:r>
      <w:r w:rsidR="003E15AD" w:rsidRPr="000276EF">
        <w:rPr>
          <w:rFonts w:cs="Arial"/>
        </w:rPr>
        <w:t>’</w:t>
      </w:r>
      <w:r w:rsidR="00F169FC" w:rsidRPr="000276EF">
        <w:rPr>
          <w:rFonts w:cs="Arial"/>
        </w:rPr>
        <w:t xml:space="preserve">, so that all members of a </w:t>
      </w:r>
      <w:r w:rsidR="00F169FC" w:rsidRPr="002D1D1C">
        <w:rPr>
          <w:rFonts w:cs="Arial"/>
        </w:rPr>
        <w:t>health care</w:t>
      </w:r>
      <w:r w:rsidR="00F169FC" w:rsidRPr="000276EF">
        <w:rPr>
          <w:rFonts w:cs="Arial"/>
        </w:rPr>
        <w:t xml:space="preserve"> team</w:t>
      </w:r>
      <w:r w:rsidR="00BB1C7B" w:rsidRPr="000276EF">
        <w:rPr>
          <w:rFonts w:cs="Arial"/>
        </w:rPr>
        <w:t>—</w:t>
      </w:r>
      <w:r w:rsidR="00F169FC" w:rsidRPr="000276EF">
        <w:rPr>
          <w:rFonts w:cs="Arial"/>
        </w:rPr>
        <w:t>whether they work in a hospital or the community</w:t>
      </w:r>
      <w:r w:rsidR="00BB1C7B" w:rsidRPr="000276EF">
        <w:rPr>
          <w:rFonts w:cs="Arial"/>
        </w:rPr>
        <w:t>—</w:t>
      </w:r>
      <w:r w:rsidR="00F169FC" w:rsidRPr="000276EF">
        <w:rPr>
          <w:rFonts w:cs="Arial"/>
        </w:rPr>
        <w:t>can be on the same page when it comes to looking after a particular person. HealthPathways are designed to be used at the point of care</w:t>
      </w:r>
      <w:r w:rsidR="000C3FA3">
        <w:rPr>
          <w:rFonts w:cs="Arial"/>
        </w:rPr>
        <w:t>. They are</w:t>
      </w:r>
      <w:r w:rsidR="00F169FC" w:rsidRPr="000276EF">
        <w:rPr>
          <w:rFonts w:cs="Arial"/>
        </w:rPr>
        <w:t xml:space="preserve"> primarily for </w:t>
      </w:r>
      <w:r w:rsidR="003E15AD" w:rsidRPr="000276EF">
        <w:rPr>
          <w:rFonts w:cs="Arial"/>
        </w:rPr>
        <w:t>GPs</w:t>
      </w:r>
      <w:r w:rsidR="00F169FC" w:rsidRPr="000276EF">
        <w:rPr>
          <w:rFonts w:cs="Arial"/>
        </w:rPr>
        <w:t xml:space="preserve"> but </w:t>
      </w:r>
      <w:r w:rsidR="000C3FA3">
        <w:rPr>
          <w:rFonts w:cs="Arial"/>
        </w:rPr>
        <w:t xml:space="preserve">are </w:t>
      </w:r>
      <w:r w:rsidR="00F169FC" w:rsidRPr="000276EF">
        <w:rPr>
          <w:rFonts w:cs="Arial"/>
        </w:rPr>
        <w:t xml:space="preserve">also available to </w:t>
      </w:r>
      <w:r w:rsidR="003E15AD" w:rsidRPr="000276EF">
        <w:rPr>
          <w:rFonts w:cs="Arial"/>
        </w:rPr>
        <w:t>h</w:t>
      </w:r>
      <w:r w:rsidR="00F169FC" w:rsidRPr="000276EF">
        <w:rPr>
          <w:rFonts w:cs="Arial"/>
        </w:rPr>
        <w:t xml:space="preserve">ospital </w:t>
      </w:r>
      <w:r w:rsidR="003E15AD" w:rsidRPr="000276EF">
        <w:rPr>
          <w:rFonts w:cs="Arial"/>
        </w:rPr>
        <w:t>s</w:t>
      </w:r>
      <w:r w:rsidR="00F169FC" w:rsidRPr="000276EF">
        <w:rPr>
          <w:rFonts w:cs="Arial"/>
        </w:rPr>
        <w:t xml:space="preserve">pecialists, </w:t>
      </w:r>
      <w:r w:rsidR="003E15AD" w:rsidRPr="000276EF">
        <w:rPr>
          <w:rFonts w:cs="Arial"/>
        </w:rPr>
        <w:t>n</w:t>
      </w:r>
      <w:r w:rsidR="00F169FC" w:rsidRPr="000276EF">
        <w:rPr>
          <w:rFonts w:cs="Arial"/>
        </w:rPr>
        <w:t xml:space="preserve">urses, </w:t>
      </w:r>
      <w:r w:rsidR="003E15AD" w:rsidRPr="000276EF">
        <w:rPr>
          <w:rFonts w:cs="Arial"/>
        </w:rPr>
        <w:t>a</w:t>
      </w:r>
      <w:r w:rsidR="00F169FC" w:rsidRPr="000276EF">
        <w:rPr>
          <w:rFonts w:cs="Arial"/>
        </w:rPr>
        <w:t xml:space="preserve">llied </w:t>
      </w:r>
      <w:r w:rsidR="003E15AD" w:rsidRPr="000276EF">
        <w:rPr>
          <w:rFonts w:cs="Arial"/>
        </w:rPr>
        <w:t>h</w:t>
      </w:r>
      <w:r w:rsidR="00F169FC" w:rsidRPr="000276EF">
        <w:rPr>
          <w:rFonts w:cs="Arial"/>
        </w:rPr>
        <w:t xml:space="preserve">ealth and other </w:t>
      </w:r>
      <w:r w:rsidR="003E15AD" w:rsidRPr="000276EF">
        <w:rPr>
          <w:rFonts w:cs="Arial"/>
        </w:rPr>
        <w:t>h</w:t>
      </w:r>
      <w:r w:rsidR="00F169FC" w:rsidRPr="000276EF">
        <w:rPr>
          <w:rFonts w:cs="Arial"/>
        </w:rPr>
        <w:t xml:space="preserve">ealth </w:t>
      </w:r>
      <w:r w:rsidR="003E15AD" w:rsidRPr="000276EF">
        <w:rPr>
          <w:rFonts w:cs="Arial"/>
        </w:rPr>
        <w:t>p</w:t>
      </w:r>
      <w:r w:rsidR="00F169FC" w:rsidRPr="000276EF">
        <w:rPr>
          <w:rFonts w:cs="Arial"/>
        </w:rPr>
        <w:t xml:space="preserve">rofessionals. </w:t>
      </w:r>
      <w:r w:rsidRPr="000276EF">
        <w:rPr>
          <w:rFonts w:cs="Arial"/>
          <w:lang w:val="en-NZ"/>
        </w:rPr>
        <w:t>Each health jurisdiction</w:t>
      </w:r>
      <w:r w:rsidR="00F169FC" w:rsidRPr="000276EF">
        <w:rPr>
          <w:rFonts w:cs="Arial"/>
          <w:lang w:val="en-NZ"/>
        </w:rPr>
        <w:t xml:space="preserve"> (and participating PHN) can</w:t>
      </w:r>
      <w:r w:rsidRPr="000276EF">
        <w:rPr>
          <w:rFonts w:cs="Arial"/>
          <w:lang w:val="en-NZ"/>
        </w:rPr>
        <w:t xml:space="preserve"> tailor the content of HealthPathways to reflect local arrangements and opinion, and deploys </w:t>
      </w:r>
      <w:r w:rsidR="003E15AD" w:rsidRPr="000276EF">
        <w:rPr>
          <w:rFonts w:cs="Arial"/>
          <w:lang w:val="en-NZ"/>
        </w:rPr>
        <w:t xml:space="preserve">its </w:t>
      </w:r>
      <w:r w:rsidRPr="000276EF">
        <w:rPr>
          <w:rFonts w:cs="Arial"/>
          <w:lang w:val="en-NZ"/>
        </w:rPr>
        <w:t xml:space="preserve">own </w:t>
      </w:r>
      <w:r w:rsidR="0020049E">
        <w:rPr>
          <w:rFonts w:cs="Arial"/>
          <w:lang w:val="en-NZ"/>
        </w:rPr>
        <w:t>version</w:t>
      </w:r>
      <w:r w:rsidR="0020049E" w:rsidRPr="002D1D1C">
        <w:rPr>
          <w:rFonts w:cs="Arial"/>
          <w:lang w:val="en-NZ"/>
        </w:rPr>
        <w:t xml:space="preserve"> </w:t>
      </w:r>
      <w:r w:rsidRPr="002D1D1C">
        <w:rPr>
          <w:rFonts w:cs="Arial"/>
          <w:lang w:val="en-NZ"/>
        </w:rPr>
        <w:t>of HealthPathways</w:t>
      </w:r>
      <w:r w:rsidRPr="000276EF">
        <w:rPr>
          <w:rFonts w:cs="Arial"/>
          <w:lang w:val="en-NZ"/>
        </w:rPr>
        <w:t xml:space="preserve"> to </w:t>
      </w:r>
      <w:r w:rsidR="003E15AD" w:rsidRPr="000276EF">
        <w:rPr>
          <w:rFonts w:cs="Arial"/>
          <w:lang w:val="en-NZ"/>
        </w:rPr>
        <w:t xml:space="preserve">its </w:t>
      </w:r>
      <w:r w:rsidRPr="000276EF">
        <w:rPr>
          <w:rFonts w:cs="Arial"/>
          <w:lang w:val="en-NZ"/>
        </w:rPr>
        <w:t xml:space="preserve">clinical community. The target audience for HealthPathways is the primary care clinicians responsible for managing patients in the community and for initiating requests (including referrals to hospital) for specialist assistance. Further information can be found at </w:t>
      </w:r>
      <w:r w:rsidR="009564DB">
        <w:rPr>
          <w:rFonts w:cs="Arial"/>
          <w:lang w:val="en-NZ"/>
        </w:rPr>
        <w:t xml:space="preserve">the </w:t>
      </w:r>
      <w:hyperlink r:id="rId14" w:history="1">
        <w:r w:rsidR="009564DB" w:rsidRPr="009564DB">
          <w:rPr>
            <w:rStyle w:val="Hyperlink"/>
            <w:rFonts w:cs="Arial"/>
            <w:lang w:val="en-NZ"/>
          </w:rPr>
          <w:t>Health Pathways Community</w:t>
        </w:r>
      </w:hyperlink>
      <w:r w:rsidR="009564DB">
        <w:rPr>
          <w:rFonts w:cs="Arial"/>
          <w:lang w:val="en-NZ"/>
        </w:rPr>
        <w:t xml:space="preserve"> website</w:t>
      </w:r>
      <w:r w:rsidR="00BB1C7B" w:rsidRPr="000276EF">
        <w:rPr>
          <w:rFonts w:cs="Arial"/>
          <w:lang w:val="en-NZ"/>
        </w:rPr>
        <w:t>.</w:t>
      </w:r>
    </w:p>
    <w:p w14:paraId="6C826970" w14:textId="24ECC046" w:rsidR="000C0BCB" w:rsidRPr="000276EF" w:rsidRDefault="00B40F31" w:rsidP="002D1D1C">
      <w:pPr>
        <w:rPr>
          <w:rFonts w:cs="Arial"/>
        </w:rPr>
      </w:pPr>
      <w:r w:rsidRPr="000276EF">
        <w:rPr>
          <w:rFonts w:cs="Arial"/>
        </w:rPr>
        <w:t xml:space="preserve">The </w:t>
      </w:r>
      <w:r w:rsidR="003D1956">
        <w:rPr>
          <w:rFonts w:cs="Arial"/>
        </w:rPr>
        <w:t xml:space="preserve">Australian </w:t>
      </w:r>
      <w:r w:rsidRPr="000276EF">
        <w:rPr>
          <w:rFonts w:cs="Arial"/>
        </w:rPr>
        <w:t>Government has agreed to six key priorities for targeted work by PHNs. These are mental health, Aboriginal and Torres Strait Islander health, population health, health workforce, eHealth</w:t>
      </w:r>
      <w:r w:rsidR="000E3C8F" w:rsidRPr="000276EF">
        <w:rPr>
          <w:rFonts w:cs="Arial"/>
        </w:rPr>
        <w:t>,</w:t>
      </w:r>
      <w:r w:rsidRPr="000276EF">
        <w:rPr>
          <w:rFonts w:cs="Arial"/>
        </w:rPr>
        <w:t xml:space="preserve"> and aged care.</w:t>
      </w:r>
      <w:r w:rsidR="000C0BCB" w:rsidRPr="000276EF">
        <w:rPr>
          <w:rFonts w:cs="Arial"/>
        </w:rPr>
        <w:t xml:space="preserve"> The national headline indicators include: </w:t>
      </w:r>
    </w:p>
    <w:p w14:paraId="6213EBB7" w14:textId="71BB67E4" w:rsidR="000C0BCB" w:rsidRPr="002D1D1C" w:rsidRDefault="000C0BCB" w:rsidP="002D1D1C">
      <w:pPr>
        <w:pStyle w:val="ListParagraph"/>
        <w:ind w:left="714" w:hanging="357"/>
        <w:rPr>
          <w:rFonts w:cs="Arial"/>
        </w:rPr>
      </w:pPr>
      <w:r w:rsidRPr="002D1D1C">
        <w:rPr>
          <w:rFonts w:cs="Arial"/>
        </w:rPr>
        <w:t xml:space="preserve">potentially preventable hospitalisations </w:t>
      </w:r>
    </w:p>
    <w:p w14:paraId="3146B967" w14:textId="3D8D9369" w:rsidR="000C0BCB" w:rsidRPr="002D1D1C" w:rsidRDefault="000C0BCB" w:rsidP="002D1D1C">
      <w:pPr>
        <w:pStyle w:val="ListParagraph"/>
        <w:ind w:left="714" w:hanging="357"/>
        <w:rPr>
          <w:rFonts w:cs="Arial"/>
        </w:rPr>
      </w:pPr>
      <w:r w:rsidRPr="002D1D1C">
        <w:rPr>
          <w:rFonts w:cs="Arial"/>
        </w:rPr>
        <w:t>childhood immunisation rates</w:t>
      </w:r>
    </w:p>
    <w:p w14:paraId="014369CE" w14:textId="7B5CE71A" w:rsidR="000C0BCB" w:rsidRPr="002D1D1C" w:rsidRDefault="000C0BCB" w:rsidP="002D1D1C">
      <w:pPr>
        <w:pStyle w:val="ListParagraph"/>
        <w:ind w:left="714" w:hanging="357"/>
        <w:rPr>
          <w:rFonts w:cs="Arial"/>
        </w:rPr>
      </w:pPr>
      <w:r w:rsidRPr="002D1D1C">
        <w:rPr>
          <w:rFonts w:cs="Arial"/>
        </w:rPr>
        <w:t xml:space="preserve">cancer screening rates (cervical, breast, bowel) </w:t>
      </w:r>
    </w:p>
    <w:p w14:paraId="123EBEF5" w14:textId="77777777" w:rsidR="000C0BCB" w:rsidRPr="002D1D1C" w:rsidRDefault="000C0BCB" w:rsidP="002D1D1C">
      <w:pPr>
        <w:pStyle w:val="ListParagraph"/>
        <w:ind w:left="714" w:hanging="357"/>
        <w:rPr>
          <w:rFonts w:cs="Arial"/>
        </w:rPr>
      </w:pPr>
      <w:r w:rsidRPr="002D1D1C">
        <w:rPr>
          <w:rFonts w:cs="Arial"/>
        </w:rPr>
        <w:t xml:space="preserve">mental health treatment rates (including for children and adolescents). </w:t>
      </w:r>
    </w:p>
    <w:p w14:paraId="59AE80FE" w14:textId="378C854E" w:rsidR="00A330E2" w:rsidRPr="000276EF" w:rsidRDefault="00A330E2" w:rsidP="002D1D1C">
      <w:pPr>
        <w:rPr>
          <w:rFonts w:cs="Arial"/>
        </w:rPr>
      </w:pPr>
      <w:r w:rsidRPr="000276EF">
        <w:rPr>
          <w:rFonts w:cs="Arial"/>
        </w:rPr>
        <w:t xml:space="preserve">In the context of the Program, Health will </w:t>
      </w:r>
      <w:r w:rsidR="00537C34" w:rsidRPr="000276EF">
        <w:rPr>
          <w:rFonts w:cs="Arial"/>
        </w:rPr>
        <w:t xml:space="preserve">continue to support </w:t>
      </w:r>
      <w:r w:rsidRPr="000276EF">
        <w:rPr>
          <w:rFonts w:cs="Arial"/>
        </w:rPr>
        <w:t>PHNs to achieve increased cancer screening rates.</w:t>
      </w:r>
      <w:r w:rsidR="00537C34" w:rsidRPr="000276EF">
        <w:rPr>
          <w:rFonts w:cs="Arial"/>
        </w:rPr>
        <w:t xml:space="preserve"> </w:t>
      </w:r>
      <w:r w:rsidR="007D2144" w:rsidRPr="000276EF">
        <w:rPr>
          <w:rFonts w:cs="Arial"/>
        </w:rPr>
        <w:t xml:space="preserve">For example, data at the </w:t>
      </w:r>
      <w:r w:rsidR="007D2144" w:rsidRPr="002D1D1C">
        <w:rPr>
          <w:rFonts w:cs="Arial"/>
        </w:rPr>
        <w:t>PHN</w:t>
      </w:r>
      <w:r w:rsidR="0050367C">
        <w:rPr>
          <w:rFonts w:cs="Arial"/>
        </w:rPr>
        <w:t xml:space="preserve"> </w:t>
      </w:r>
      <w:r w:rsidR="007D2144" w:rsidRPr="000276EF">
        <w:rPr>
          <w:rFonts w:cs="Arial"/>
        </w:rPr>
        <w:t xml:space="preserve">level to support PHNs is provided through the </w:t>
      </w:r>
      <w:r w:rsidR="007D2144" w:rsidRPr="002D1D1C">
        <w:rPr>
          <w:rFonts w:cs="Arial"/>
        </w:rPr>
        <w:t>Australian Institute of Health and Welfare</w:t>
      </w:r>
      <w:r w:rsidR="007D2144" w:rsidRPr="000276EF">
        <w:rPr>
          <w:rFonts w:cs="Arial"/>
        </w:rPr>
        <w:t xml:space="preserve"> </w:t>
      </w:r>
      <w:r w:rsidR="0020049E">
        <w:rPr>
          <w:rFonts w:cs="Arial"/>
        </w:rPr>
        <w:t xml:space="preserve">(AIHW) </w:t>
      </w:r>
      <w:r w:rsidR="007D2144" w:rsidRPr="000276EF">
        <w:rPr>
          <w:rFonts w:cs="Arial"/>
        </w:rPr>
        <w:t>and is available from</w:t>
      </w:r>
      <w:r w:rsidR="00BB1C7B" w:rsidRPr="000276EF">
        <w:rPr>
          <w:rFonts w:cs="Arial"/>
        </w:rPr>
        <w:t xml:space="preserve"> </w:t>
      </w:r>
      <w:r w:rsidR="009564DB">
        <w:rPr>
          <w:rFonts w:cs="Arial"/>
        </w:rPr>
        <w:t xml:space="preserve">the </w:t>
      </w:r>
      <w:hyperlink r:id="rId15" w:history="1">
        <w:r w:rsidR="009564DB" w:rsidRPr="009564DB">
          <w:rPr>
            <w:rStyle w:val="Hyperlink"/>
            <w:rFonts w:cs="Arial"/>
          </w:rPr>
          <w:t>AIHW</w:t>
        </w:r>
      </w:hyperlink>
      <w:r w:rsidR="009564DB">
        <w:rPr>
          <w:rFonts w:cs="Arial"/>
        </w:rPr>
        <w:t xml:space="preserve"> website</w:t>
      </w:r>
      <w:r w:rsidR="00BB1C7B" w:rsidRPr="000276EF">
        <w:rPr>
          <w:rFonts w:cs="Arial"/>
        </w:rPr>
        <w:t>.</w:t>
      </w:r>
    </w:p>
    <w:p w14:paraId="169774D4" w14:textId="20B82FB4" w:rsidR="00D541A5" w:rsidRPr="000276EF" w:rsidRDefault="00D541A5" w:rsidP="002D1D1C">
      <w:pPr>
        <w:pStyle w:val="Heading2"/>
        <w:spacing w:before="480"/>
        <w:rPr>
          <w:rFonts w:cs="Arial"/>
        </w:rPr>
      </w:pPr>
      <w:bookmarkStart w:id="144" w:name="_Toc491269240"/>
      <w:r w:rsidRPr="000276EF">
        <w:rPr>
          <w:rFonts w:cs="Arial"/>
        </w:rPr>
        <w:t>Australian Institute of Health and Welfare</w:t>
      </w:r>
      <w:bookmarkEnd w:id="144"/>
      <w:r w:rsidRPr="000276EF">
        <w:rPr>
          <w:rFonts w:cs="Arial"/>
        </w:rPr>
        <w:t xml:space="preserve"> </w:t>
      </w:r>
      <w:bookmarkEnd w:id="136"/>
      <w:bookmarkEnd w:id="137"/>
      <w:bookmarkEnd w:id="138"/>
      <w:bookmarkEnd w:id="139"/>
      <w:bookmarkEnd w:id="140"/>
      <w:bookmarkEnd w:id="141"/>
      <w:bookmarkEnd w:id="142"/>
      <w:bookmarkEnd w:id="143"/>
    </w:p>
    <w:p w14:paraId="4B69B9B7" w14:textId="3AFE4550" w:rsidR="00D541A5" w:rsidRPr="000276EF" w:rsidRDefault="00D541A5" w:rsidP="002D1D1C">
      <w:pPr>
        <w:rPr>
          <w:rFonts w:cs="Arial"/>
        </w:rPr>
      </w:pPr>
      <w:r w:rsidRPr="0020049E">
        <w:rPr>
          <w:rFonts w:cs="Arial"/>
        </w:rPr>
        <w:t>The AIHW</w:t>
      </w:r>
      <w:r w:rsidRPr="000276EF">
        <w:rPr>
          <w:rFonts w:cs="Arial"/>
        </w:rPr>
        <w:t xml:space="preserve"> produces comprehensive </w:t>
      </w:r>
      <w:r w:rsidR="00BC4719" w:rsidRPr="000276EF">
        <w:rPr>
          <w:rFonts w:cs="Arial"/>
        </w:rPr>
        <w:t>p</w:t>
      </w:r>
      <w:r w:rsidRPr="000276EF">
        <w:rPr>
          <w:rFonts w:cs="Arial"/>
        </w:rPr>
        <w:t xml:space="preserve">rogram monitoring reports for the </w:t>
      </w:r>
      <w:r w:rsidR="004A7711" w:rsidRPr="000276EF">
        <w:rPr>
          <w:rFonts w:cs="Arial"/>
        </w:rPr>
        <w:t xml:space="preserve">Australian Government </w:t>
      </w:r>
      <w:r w:rsidRPr="000276EF">
        <w:rPr>
          <w:rFonts w:cs="Arial"/>
        </w:rPr>
        <w:t>Department of Health</w:t>
      </w:r>
      <w:r w:rsidR="00BC4719" w:rsidRPr="000276EF">
        <w:rPr>
          <w:rFonts w:cs="Arial"/>
        </w:rPr>
        <w:t>,</w:t>
      </w:r>
      <w:r w:rsidRPr="000276EF">
        <w:rPr>
          <w:rFonts w:cs="Arial"/>
        </w:rPr>
        <w:t xml:space="preserve"> including annual monitoring reports, participation outcomes, operational reports and periodic outcome reporting on </w:t>
      </w:r>
      <w:r w:rsidR="00BC4719" w:rsidRPr="000276EF">
        <w:rPr>
          <w:rFonts w:cs="Arial"/>
        </w:rPr>
        <w:t>k</w:t>
      </w:r>
      <w:r w:rsidRPr="000276EF">
        <w:rPr>
          <w:rFonts w:cs="Arial"/>
        </w:rPr>
        <w:t xml:space="preserve">ey </w:t>
      </w:r>
      <w:r w:rsidR="00BC4719" w:rsidRPr="000276EF">
        <w:rPr>
          <w:rFonts w:cs="Arial"/>
        </w:rPr>
        <w:t>p</w:t>
      </w:r>
      <w:r w:rsidRPr="000276EF">
        <w:rPr>
          <w:rFonts w:cs="Arial"/>
        </w:rPr>
        <w:t xml:space="preserve">erformance </w:t>
      </w:r>
      <w:r w:rsidR="00BC4719" w:rsidRPr="000276EF">
        <w:rPr>
          <w:rFonts w:cs="Arial"/>
        </w:rPr>
        <w:t>i</w:t>
      </w:r>
      <w:r w:rsidRPr="000276EF">
        <w:rPr>
          <w:rFonts w:cs="Arial"/>
        </w:rPr>
        <w:t>ndicators.</w:t>
      </w:r>
      <w:r w:rsidR="007116DB" w:rsidRPr="000276EF">
        <w:rPr>
          <w:rFonts w:cs="Arial"/>
        </w:rPr>
        <w:t xml:space="preserve"> </w:t>
      </w:r>
      <w:r w:rsidRPr="000276EF">
        <w:rPr>
          <w:rFonts w:cs="Arial"/>
        </w:rPr>
        <w:t>These reports analyse data extracted from the Register and provide an overview of screening participation and outcomes.</w:t>
      </w:r>
      <w:r w:rsidR="007116DB" w:rsidRPr="000276EF">
        <w:rPr>
          <w:rFonts w:cs="Arial"/>
        </w:rPr>
        <w:t xml:space="preserve"> </w:t>
      </w:r>
      <w:r w:rsidR="000B3852" w:rsidRPr="000276EF">
        <w:rPr>
          <w:rFonts w:cs="Arial"/>
        </w:rPr>
        <w:t>These reports are integral also to ongoing review and monitoring</w:t>
      </w:r>
      <w:r w:rsidR="00524340">
        <w:rPr>
          <w:rFonts w:cs="Arial"/>
        </w:rPr>
        <w:t xml:space="preserve"> of the Program</w:t>
      </w:r>
      <w:r w:rsidR="00BC4719" w:rsidRPr="000276EF">
        <w:rPr>
          <w:rFonts w:cs="Arial"/>
        </w:rPr>
        <w:t>. They</w:t>
      </w:r>
      <w:r w:rsidR="007D6C1F" w:rsidRPr="000276EF">
        <w:rPr>
          <w:rFonts w:cs="Arial"/>
        </w:rPr>
        <w:t xml:space="preserve"> are available from </w:t>
      </w:r>
      <w:r w:rsidR="006F21D3">
        <w:rPr>
          <w:rFonts w:cs="Arial"/>
        </w:rPr>
        <w:t xml:space="preserve">the </w:t>
      </w:r>
      <w:hyperlink r:id="rId16" w:history="1">
        <w:r w:rsidR="006F21D3" w:rsidRPr="006F21D3">
          <w:rPr>
            <w:rStyle w:val="Hyperlink"/>
            <w:rFonts w:cs="Arial"/>
          </w:rPr>
          <w:t>Cancer Screening</w:t>
        </w:r>
      </w:hyperlink>
      <w:r w:rsidR="006F21D3">
        <w:rPr>
          <w:rFonts w:cs="Arial"/>
        </w:rPr>
        <w:t xml:space="preserve"> website</w:t>
      </w:r>
      <w:r w:rsidR="00BC4719" w:rsidRPr="000276EF">
        <w:rPr>
          <w:rFonts w:cs="Arial"/>
        </w:rPr>
        <w:t xml:space="preserve">. </w:t>
      </w:r>
      <w:r w:rsidR="000B3852" w:rsidRPr="000276EF">
        <w:rPr>
          <w:rFonts w:cs="Arial"/>
        </w:rPr>
        <w:t xml:space="preserve">The AIHW is a key </w:t>
      </w:r>
      <w:r w:rsidR="000B3852" w:rsidRPr="00915ADE">
        <w:rPr>
          <w:rFonts w:cs="Arial"/>
        </w:rPr>
        <w:t>partner to</w:t>
      </w:r>
      <w:r w:rsidR="000B3852" w:rsidRPr="000276EF">
        <w:rPr>
          <w:rFonts w:cs="Arial"/>
        </w:rPr>
        <w:t xml:space="preserve"> the Program.</w:t>
      </w:r>
    </w:p>
    <w:p w14:paraId="32066D02" w14:textId="77777777" w:rsidR="00D541A5" w:rsidRPr="000276EF" w:rsidRDefault="00687617" w:rsidP="00D541A5">
      <w:pPr>
        <w:pStyle w:val="Heading2"/>
        <w:rPr>
          <w:rFonts w:cs="Arial"/>
        </w:rPr>
      </w:pPr>
      <w:bookmarkStart w:id="145" w:name="_Toc452534945"/>
      <w:bookmarkStart w:id="146" w:name="_Toc452535258"/>
      <w:bookmarkStart w:id="147" w:name="_Toc452535806"/>
      <w:bookmarkStart w:id="148" w:name="_Toc491269241"/>
      <w:r w:rsidRPr="000276EF">
        <w:rPr>
          <w:rFonts w:cs="Arial"/>
        </w:rPr>
        <w:t>Register p</w:t>
      </w:r>
      <w:r w:rsidR="00D541A5" w:rsidRPr="000276EF">
        <w:rPr>
          <w:rFonts w:cs="Arial"/>
        </w:rPr>
        <w:t>rovider</w:t>
      </w:r>
      <w:bookmarkEnd w:id="145"/>
      <w:bookmarkEnd w:id="146"/>
      <w:bookmarkEnd w:id="147"/>
      <w:bookmarkEnd w:id="148"/>
    </w:p>
    <w:p w14:paraId="3B90C32A" w14:textId="07799A69" w:rsidR="00240258" w:rsidRPr="000276EF" w:rsidRDefault="00D541A5" w:rsidP="002D1D1C">
      <w:pPr>
        <w:rPr>
          <w:rFonts w:cs="Arial"/>
        </w:rPr>
      </w:pPr>
      <w:r w:rsidRPr="000276EF">
        <w:rPr>
          <w:rFonts w:cs="Arial"/>
        </w:rPr>
        <w:t xml:space="preserve">The Program’s Register provider is responsible for identifying the eligible screening population </w:t>
      </w:r>
      <w:r w:rsidR="00060AD2" w:rsidRPr="000276EF">
        <w:rPr>
          <w:rFonts w:cs="Arial"/>
        </w:rPr>
        <w:t>using</w:t>
      </w:r>
      <w:r w:rsidRPr="000276EF">
        <w:rPr>
          <w:rFonts w:cs="Arial"/>
        </w:rPr>
        <w:t xml:space="preserve"> Medicare Enrolment data</w:t>
      </w:r>
      <w:r w:rsidR="00060AD2" w:rsidRPr="000276EF">
        <w:rPr>
          <w:rFonts w:cs="Arial"/>
        </w:rPr>
        <w:t xml:space="preserve"> provided by the Department of Human Services</w:t>
      </w:r>
      <w:r w:rsidRPr="000276EF">
        <w:rPr>
          <w:rFonts w:cs="Arial"/>
        </w:rPr>
        <w:t>; issuing invitations to screen</w:t>
      </w:r>
      <w:r w:rsidR="00BC4719" w:rsidRPr="000276EF">
        <w:rPr>
          <w:rFonts w:cs="Arial"/>
        </w:rPr>
        <w:t>;</w:t>
      </w:r>
      <w:r w:rsidRPr="000276EF">
        <w:rPr>
          <w:rFonts w:cs="Arial"/>
        </w:rPr>
        <w:t xml:space="preserve"> </w:t>
      </w:r>
      <w:r w:rsidR="00060AD2" w:rsidRPr="000276EF">
        <w:rPr>
          <w:rFonts w:cs="Arial"/>
        </w:rPr>
        <w:t>supporting the collection of program data</w:t>
      </w:r>
      <w:r w:rsidR="00BC4719" w:rsidRPr="000276EF">
        <w:rPr>
          <w:rFonts w:cs="Arial"/>
        </w:rPr>
        <w:t>;</w:t>
      </w:r>
      <w:r w:rsidRPr="000276EF">
        <w:rPr>
          <w:rFonts w:cs="Arial"/>
        </w:rPr>
        <w:t xml:space="preserve"> and issuing reminder letters at agreed intervals to people who fail to attend for follow</w:t>
      </w:r>
      <w:r w:rsidR="00BC4719" w:rsidRPr="000276EF">
        <w:rPr>
          <w:rFonts w:cs="Arial"/>
        </w:rPr>
        <w:t>-</w:t>
      </w:r>
      <w:r w:rsidRPr="000276EF">
        <w:rPr>
          <w:rFonts w:cs="Arial"/>
        </w:rPr>
        <w:t xml:space="preserve">up procedures, such as GP appointments or </w:t>
      </w:r>
      <w:r w:rsidR="00060AD2" w:rsidRPr="000276EF">
        <w:rPr>
          <w:rFonts w:cs="Arial"/>
        </w:rPr>
        <w:t xml:space="preserve">an </w:t>
      </w:r>
      <w:r w:rsidRPr="000276EF">
        <w:rPr>
          <w:rFonts w:cs="Arial"/>
        </w:rPr>
        <w:t>assessment colonoscopy. The Register provider also operates the Program Information Line</w:t>
      </w:r>
      <w:r w:rsidR="00BC4719" w:rsidRPr="000276EF">
        <w:rPr>
          <w:rFonts w:cs="Arial"/>
        </w:rPr>
        <w:t>,</w:t>
      </w:r>
      <w:r w:rsidRPr="000276EF">
        <w:rPr>
          <w:rFonts w:cs="Arial"/>
        </w:rPr>
        <w:t xml:space="preserve"> </w:t>
      </w:r>
      <w:r w:rsidR="001F7977" w:rsidRPr="000276EF">
        <w:rPr>
          <w:rFonts w:cs="Arial"/>
        </w:rPr>
        <w:t>which</w:t>
      </w:r>
      <w:r w:rsidRPr="000276EF">
        <w:rPr>
          <w:rFonts w:cs="Arial"/>
        </w:rPr>
        <w:t xml:space="preserve"> is the first point of contact for all public enquiries regarding the Program and </w:t>
      </w:r>
      <w:r w:rsidR="00BC4719" w:rsidRPr="000276EF">
        <w:rPr>
          <w:rFonts w:cs="Arial"/>
        </w:rPr>
        <w:t xml:space="preserve">the </w:t>
      </w:r>
      <w:r w:rsidRPr="000276EF">
        <w:rPr>
          <w:rFonts w:cs="Arial"/>
        </w:rPr>
        <w:t>Register</w:t>
      </w:r>
      <w:r w:rsidR="001603BC">
        <w:rPr>
          <w:rFonts w:cs="Arial"/>
        </w:rPr>
        <w:t>.</w:t>
      </w:r>
      <w:r w:rsidRPr="000276EF">
        <w:rPr>
          <w:rFonts w:cs="Arial"/>
        </w:rPr>
        <w:t>.</w:t>
      </w:r>
      <w:r w:rsidR="00623065" w:rsidRPr="000276EF">
        <w:rPr>
          <w:rFonts w:cs="Arial"/>
        </w:rPr>
        <w:t xml:space="preserve"> </w:t>
      </w:r>
    </w:p>
    <w:p w14:paraId="3B9BE924" w14:textId="49872228" w:rsidR="00240258" w:rsidRPr="000276EF" w:rsidRDefault="00240258" w:rsidP="002D1D1C">
      <w:pPr>
        <w:pStyle w:val="Heading2"/>
        <w:spacing w:before="480"/>
        <w:rPr>
          <w:rFonts w:cs="Arial"/>
        </w:rPr>
      </w:pPr>
      <w:bookmarkStart w:id="149" w:name="_Toc452534946"/>
      <w:bookmarkStart w:id="150" w:name="_Toc452535259"/>
      <w:bookmarkStart w:id="151" w:name="_Toc452535807"/>
      <w:bookmarkStart w:id="152" w:name="_Toc491269242"/>
      <w:r w:rsidRPr="000276EF">
        <w:rPr>
          <w:rFonts w:cs="Arial"/>
        </w:rPr>
        <w:lastRenderedPageBreak/>
        <w:t xml:space="preserve">Pathology </w:t>
      </w:r>
      <w:r w:rsidR="00687617" w:rsidRPr="000276EF">
        <w:rPr>
          <w:rFonts w:cs="Arial"/>
        </w:rPr>
        <w:t>p</w:t>
      </w:r>
      <w:r w:rsidRPr="000276EF">
        <w:rPr>
          <w:rFonts w:cs="Arial"/>
        </w:rPr>
        <w:t>rovider</w:t>
      </w:r>
      <w:bookmarkEnd w:id="149"/>
      <w:bookmarkEnd w:id="150"/>
      <w:bookmarkEnd w:id="151"/>
      <w:bookmarkEnd w:id="152"/>
    </w:p>
    <w:p w14:paraId="674BDD79" w14:textId="5F2562E4" w:rsidR="00240258" w:rsidRPr="000276EF" w:rsidRDefault="00240258" w:rsidP="002D1D1C">
      <w:pPr>
        <w:rPr>
          <w:rFonts w:cs="Arial"/>
        </w:rPr>
      </w:pPr>
      <w:r w:rsidRPr="000276EF">
        <w:rPr>
          <w:rFonts w:cs="Arial"/>
        </w:rPr>
        <w:t>The contracted pathology provider is responsible for the supply of screening test</w:t>
      </w:r>
      <w:r w:rsidR="00D47C94">
        <w:rPr>
          <w:rFonts w:cs="Arial"/>
        </w:rPr>
        <w:t>s</w:t>
      </w:r>
      <w:r w:rsidRPr="000276EF">
        <w:rPr>
          <w:rFonts w:cs="Arial"/>
        </w:rPr>
        <w:t xml:space="preserve"> and associated support services, including pathology analysis of the screening test kits for the Program and the provision of a </w:t>
      </w:r>
      <w:r w:rsidR="001603BC">
        <w:rPr>
          <w:rFonts w:cs="Arial"/>
        </w:rPr>
        <w:t xml:space="preserve">specific </w:t>
      </w:r>
      <w:r w:rsidRPr="000276EF">
        <w:rPr>
          <w:rFonts w:cs="Arial"/>
        </w:rPr>
        <w:t>help line to support participants to complete their kit</w:t>
      </w:r>
      <w:r w:rsidR="001603BC">
        <w:rPr>
          <w:rFonts w:cs="Arial"/>
        </w:rPr>
        <w:t>. This complements the broader Program Information Line</w:t>
      </w:r>
      <w:r w:rsidRPr="000276EF">
        <w:rPr>
          <w:rFonts w:cs="Arial"/>
        </w:rPr>
        <w:t xml:space="preserve">. </w:t>
      </w:r>
    </w:p>
    <w:p w14:paraId="647C4B2A" w14:textId="668E9DDA" w:rsidR="00D541A5" w:rsidRPr="000276EF" w:rsidRDefault="00D541A5" w:rsidP="00D541A5">
      <w:pPr>
        <w:pStyle w:val="Heading2"/>
        <w:rPr>
          <w:rFonts w:cs="Arial"/>
        </w:rPr>
      </w:pPr>
      <w:bookmarkStart w:id="153" w:name="_Toc452534947"/>
      <w:bookmarkStart w:id="154" w:name="_Toc452535260"/>
      <w:bookmarkStart w:id="155" w:name="_Toc452535808"/>
      <w:bookmarkStart w:id="156" w:name="_Toc491269243"/>
      <w:r w:rsidRPr="000276EF">
        <w:rPr>
          <w:rFonts w:cs="Arial"/>
        </w:rPr>
        <w:t xml:space="preserve">National Bowel Cancer </w:t>
      </w:r>
      <w:r w:rsidR="00115AD4" w:rsidRPr="000276EF">
        <w:rPr>
          <w:rFonts w:cs="Arial"/>
        </w:rPr>
        <w:t xml:space="preserve">Screening </w:t>
      </w:r>
      <w:r w:rsidRPr="000276EF">
        <w:rPr>
          <w:rFonts w:cs="Arial"/>
        </w:rPr>
        <w:t xml:space="preserve">Program </w:t>
      </w:r>
      <w:r w:rsidR="00115AD4" w:rsidRPr="000276EF">
        <w:rPr>
          <w:rFonts w:cs="Arial"/>
        </w:rPr>
        <w:t>a</w:t>
      </w:r>
      <w:r w:rsidRPr="000276EF">
        <w:rPr>
          <w:rFonts w:cs="Arial"/>
        </w:rPr>
        <w:t xml:space="preserve">dvisory </w:t>
      </w:r>
      <w:r w:rsidR="00115AD4" w:rsidRPr="000276EF">
        <w:rPr>
          <w:rFonts w:cs="Arial"/>
        </w:rPr>
        <w:t>s</w:t>
      </w:r>
      <w:r w:rsidRPr="000276EF">
        <w:rPr>
          <w:rFonts w:cs="Arial"/>
        </w:rPr>
        <w:t>tructures</w:t>
      </w:r>
      <w:bookmarkEnd w:id="153"/>
      <w:bookmarkEnd w:id="154"/>
      <w:bookmarkEnd w:id="155"/>
      <w:bookmarkEnd w:id="156"/>
    </w:p>
    <w:p w14:paraId="0F5C6CCB" w14:textId="77777777" w:rsidR="00D541A5" w:rsidRPr="000276EF" w:rsidRDefault="00D541A5" w:rsidP="00735082">
      <w:pPr>
        <w:pStyle w:val="Heading3"/>
      </w:pPr>
      <w:bookmarkStart w:id="157" w:name="_Toc452534948"/>
      <w:bookmarkStart w:id="158" w:name="_Toc452535261"/>
      <w:bookmarkStart w:id="159" w:name="_Toc452535809"/>
      <w:bookmarkStart w:id="160" w:name="_Toc491269244"/>
      <w:r w:rsidRPr="000276EF">
        <w:t>Clinical Advisory Group</w:t>
      </w:r>
      <w:bookmarkEnd w:id="157"/>
      <w:bookmarkEnd w:id="158"/>
      <w:bookmarkEnd w:id="159"/>
      <w:bookmarkEnd w:id="160"/>
    </w:p>
    <w:p w14:paraId="67C655C0" w14:textId="6DC68365" w:rsidR="000B3852" w:rsidRPr="000276EF" w:rsidRDefault="00D541A5" w:rsidP="002D1D1C">
      <w:pPr>
        <w:rPr>
          <w:rFonts w:cs="Arial"/>
        </w:rPr>
      </w:pPr>
      <w:r w:rsidRPr="000276EF">
        <w:rPr>
          <w:rFonts w:cs="Arial"/>
        </w:rPr>
        <w:t xml:space="preserve">The </w:t>
      </w:r>
      <w:r w:rsidR="00F661D0">
        <w:rPr>
          <w:rFonts w:cs="Arial"/>
        </w:rPr>
        <w:t xml:space="preserve">Program’s </w:t>
      </w:r>
      <w:r w:rsidR="00D85AED" w:rsidRPr="000276EF">
        <w:rPr>
          <w:rFonts w:cs="Arial"/>
        </w:rPr>
        <w:t>CAG</w:t>
      </w:r>
      <w:r w:rsidRPr="000276EF">
        <w:rPr>
          <w:rFonts w:cs="Arial"/>
        </w:rPr>
        <w:t xml:space="preserve"> consists of individual experts invited by the Australian Government Department of Health</w:t>
      </w:r>
      <w:r w:rsidR="00C03FE1" w:rsidRPr="000276EF">
        <w:rPr>
          <w:rFonts w:cs="Arial"/>
        </w:rPr>
        <w:t xml:space="preserve"> to support the Program</w:t>
      </w:r>
      <w:r w:rsidRPr="000276EF">
        <w:rPr>
          <w:rFonts w:cs="Arial"/>
        </w:rPr>
        <w:t>. The group provides advice to Health on clinical issues in relation to bowel cancer and bowel cancer screening, including existing</w:t>
      </w:r>
      <w:r w:rsidR="003A4840" w:rsidRPr="000276EF">
        <w:rPr>
          <w:rFonts w:cs="Arial"/>
        </w:rPr>
        <w:t>,</w:t>
      </w:r>
      <w:r w:rsidRPr="000276EF">
        <w:rPr>
          <w:rFonts w:cs="Arial"/>
        </w:rPr>
        <w:t xml:space="preserve"> new and emerging screening technologies, clinical issues and developments; the quality</w:t>
      </w:r>
      <w:r w:rsidR="00115AD4" w:rsidRPr="000276EF">
        <w:rPr>
          <w:rFonts w:cs="Arial"/>
        </w:rPr>
        <w:t xml:space="preserve"> of</w:t>
      </w:r>
      <w:r w:rsidRPr="000276EF">
        <w:rPr>
          <w:rFonts w:cs="Arial"/>
        </w:rPr>
        <w:t xml:space="preserve"> provision of colonoscopy</w:t>
      </w:r>
      <w:r w:rsidR="00115AD4" w:rsidRPr="000276EF">
        <w:rPr>
          <w:rFonts w:cs="Arial"/>
        </w:rPr>
        <w:t>;</w:t>
      </w:r>
      <w:r w:rsidRPr="000276EF">
        <w:rPr>
          <w:rFonts w:cs="Arial"/>
        </w:rPr>
        <w:t xml:space="preserve"> and the bowel cancer screening pathway.</w:t>
      </w:r>
      <w:bookmarkStart w:id="161" w:name="_Toc452534949"/>
      <w:bookmarkStart w:id="162" w:name="_Toc452535262"/>
      <w:bookmarkStart w:id="163" w:name="_Toc452535810"/>
      <w:r w:rsidR="007116DB" w:rsidRPr="000276EF">
        <w:rPr>
          <w:rFonts w:cs="Arial"/>
        </w:rPr>
        <w:t xml:space="preserve"> </w:t>
      </w:r>
      <w:r w:rsidR="003A4840" w:rsidRPr="000276EF">
        <w:rPr>
          <w:rFonts w:cs="Arial"/>
        </w:rPr>
        <w:t>It also provides advice on research and epidemiological evidence.</w:t>
      </w:r>
    </w:p>
    <w:p w14:paraId="3ED494D2" w14:textId="77777777" w:rsidR="00D541A5" w:rsidRPr="000276EF" w:rsidRDefault="00D541A5" w:rsidP="003A4840">
      <w:pPr>
        <w:pStyle w:val="Heading2"/>
        <w:rPr>
          <w:rFonts w:cs="Arial"/>
        </w:rPr>
      </w:pPr>
      <w:bookmarkStart w:id="164" w:name="_Toc491269245"/>
      <w:r w:rsidRPr="000276EF">
        <w:rPr>
          <w:rFonts w:cs="Arial"/>
        </w:rPr>
        <w:t>Program Delivery Advisory Group</w:t>
      </w:r>
      <w:bookmarkEnd w:id="161"/>
      <w:bookmarkEnd w:id="162"/>
      <w:bookmarkEnd w:id="163"/>
      <w:bookmarkEnd w:id="164"/>
    </w:p>
    <w:p w14:paraId="7C5E0F9B" w14:textId="22E84BEE" w:rsidR="00D541A5" w:rsidRPr="000276EF" w:rsidRDefault="00D541A5" w:rsidP="002D1D1C">
      <w:pPr>
        <w:rPr>
          <w:rFonts w:cs="Arial"/>
        </w:rPr>
      </w:pPr>
      <w:r w:rsidRPr="000276EF">
        <w:rPr>
          <w:rFonts w:cs="Arial"/>
        </w:rPr>
        <w:t xml:space="preserve">The </w:t>
      </w:r>
      <w:r w:rsidR="00F661D0">
        <w:rPr>
          <w:rFonts w:cs="Arial"/>
        </w:rPr>
        <w:t xml:space="preserve">Program’s </w:t>
      </w:r>
      <w:r w:rsidR="00D85AED" w:rsidRPr="000276EF">
        <w:rPr>
          <w:rFonts w:cs="Arial"/>
        </w:rPr>
        <w:t>PDAG</w:t>
      </w:r>
      <w:r w:rsidRPr="000276EF">
        <w:rPr>
          <w:rFonts w:cs="Arial"/>
        </w:rPr>
        <w:t xml:space="preserve"> currently consists of the Australian Government Department of Health, the</w:t>
      </w:r>
      <w:r w:rsidR="00FE5105" w:rsidRPr="000276EF">
        <w:rPr>
          <w:rFonts w:cs="Arial"/>
        </w:rPr>
        <w:t xml:space="preserve"> Program’s </w:t>
      </w:r>
      <w:r w:rsidR="00B000DC">
        <w:rPr>
          <w:rFonts w:cs="Arial"/>
        </w:rPr>
        <w:t>R</w:t>
      </w:r>
      <w:r w:rsidR="00FE5105" w:rsidRPr="000276EF">
        <w:rPr>
          <w:rFonts w:cs="Arial"/>
        </w:rPr>
        <w:t>egister provider</w:t>
      </w:r>
      <w:r w:rsidRPr="000276EF">
        <w:rPr>
          <w:rFonts w:cs="Arial"/>
        </w:rPr>
        <w:t>, state and territory governments, the AIHW</w:t>
      </w:r>
      <w:r w:rsidR="00D85AED" w:rsidRPr="000276EF">
        <w:rPr>
          <w:rFonts w:cs="Arial"/>
        </w:rPr>
        <w:t>,</w:t>
      </w:r>
      <w:r w:rsidRPr="000276EF">
        <w:rPr>
          <w:rFonts w:cs="Arial"/>
        </w:rPr>
        <w:t xml:space="preserve"> and Cancer Council Australia.</w:t>
      </w:r>
      <w:r w:rsidR="007116DB" w:rsidRPr="000276EF">
        <w:rPr>
          <w:rFonts w:cs="Arial"/>
        </w:rPr>
        <w:t xml:space="preserve"> </w:t>
      </w:r>
      <w:r w:rsidRPr="000276EF">
        <w:rPr>
          <w:rFonts w:cs="Arial"/>
        </w:rPr>
        <w:t>T</w:t>
      </w:r>
      <w:r w:rsidR="00D85AED" w:rsidRPr="000276EF">
        <w:rPr>
          <w:rFonts w:cs="Arial"/>
        </w:rPr>
        <w:t xml:space="preserve">he group provides advice to </w:t>
      </w:r>
      <w:r w:rsidRPr="000276EF">
        <w:rPr>
          <w:rFonts w:cs="Arial"/>
        </w:rPr>
        <w:t>Health on bowel cancer screening policy issues and the ongoing implementation of the Program</w:t>
      </w:r>
      <w:r w:rsidR="003A4840" w:rsidRPr="000276EF">
        <w:rPr>
          <w:rFonts w:cs="Arial"/>
        </w:rPr>
        <w:t xml:space="preserve"> in accordance with </w:t>
      </w:r>
      <w:r w:rsidR="003A4840" w:rsidRPr="00915ADE">
        <w:rPr>
          <w:rFonts w:cs="Arial"/>
        </w:rPr>
        <w:t>the Program Policy Framework</w:t>
      </w:r>
      <w:r w:rsidRPr="00915ADE">
        <w:rPr>
          <w:rFonts w:cs="Arial"/>
        </w:rPr>
        <w:t>.</w:t>
      </w:r>
      <w:r w:rsidRPr="000276EF">
        <w:rPr>
          <w:rFonts w:cs="Arial"/>
        </w:rPr>
        <w:t xml:space="preserve"> This includes operational aspects of maximising equitable access to the Program for the eligible target group, including </w:t>
      </w:r>
      <w:r w:rsidR="00B000DC">
        <w:rPr>
          <w:rFonts w:cs="Arial"/>
        </w:rPr>
        <w:t>people</w:t>
      </w:r>
      <w:r w:rsidR="00B000DC" w:rsidRPr="000276EF">
        <w:rPr>
          <w:rFonts w:cs="Arial"/>
        </w:rPr>
        <w:t xml:space="preserve"> </w:t>
      </w:r>
      <w:r w:rsidRPr="000276EF">
        <w:rPr>
          <w:rFonts w:cs="Arial"/>
        </w:rPr>
        <w:t>from rural and remote areas</w:t>
      </w:r>
      <w:r w:rsidR="00B000DC">
        <w:rPr>
          <w:rFonts w:cs="Arial"/>
        </w:rPr>
        <w:t xml:space="preserve">; people with a mental or physical disability; </w:t>
      </w:r>
      <w:r w:rsidR="00F661D0">
        <w:rPr>
          <w:rFonts w:cs="Arial"/>
        </w:rPr>
        <w:t xml:space="preserve">CALD </w:t>
      </w:r>
      <w:r w:rsidR="00B000DC">
        <w:rPr>
          <w:rFonts w:cs="Arial"/>
        </w:rPr>
        <w:t>communities;</w:t>
      </w:r>
      <w:r w:rsidRPr="000276EF">
        <w:rPr>
          <w:rFonts w:cs="Arial"/>
        </w:rPr>
        <w:t xml:space="preserve"> Aboriginal and Torres Strait Islander communities</w:t>
      </w:r>
      <w:r w:rsidR="00B000DC">
        <w:rPr>
          <w:rFonts w:cs="Arial"/>
        </w:rPr>
        <w:t>;</w:t>
      </w:r>
      <w:r w:rsidR="00F661D0">
        <w:rPr>
          <w:rFonts w:cs="Arial"/>
        </w:rPr>
        <w:t xml:space="preserve"> </w:t>
      </w:r>
      <w:r w:rsidR="003A4840" w:rsidRPr="000276EF">
        <w:rPr>
          <w:rFonts w:cs="Arial"/>
        </w:rPr>
        <w:t>low socio</w:t>
      </w:r>
      <w:r w:rsidR="00115AD4" w:rsidRPr="000276EF">
        <w:rPr>
          <w:rFonts w:cs="Arial"/>
        </w:rPr>
        <w:t>-</w:t>
      </w:r>
      <w:r w:rsidR="003A4840" w:rsidRPr="000276EF">
        <w:rPr>
          <w:rFonts w:cs="Arial"/>
        </w:rPr>
        <w:t>economic groups or those with a mental or physical disability.</w:t>
      </w:r>
      <w:r w:rsidR="007116DB" w:rsidRPr="000276EF">
        <w:rPr>
          <w:rFonts w:cs="Arial"/>
        </w:rPr>
        <w:t xml:space="preserve"> </w:t>
      </w:r>
      <w:r w:rsidR="003A4840" w:rsidRPr="000276EF">
        <w:rPr>
          <w:rFonts w:cs="Arial"/>
        </w:rPr>
        <w:t>It also provides advice on</w:t>
      </w:r>
      <w:r w:rsidRPr="000276EF">
        <w:rPr>
          <w:rFonts w:cs="Arial"/>
        </w:rPr>
        <w:t xml:space="preserve"> other relevant aspects of the Program, including the monitoring, collecti</w:t>
      </w:r>
      <w:r w:rsidR="00B000DC">
        <w:rPr>
          <w:rFonts w:cs="Arial"/>
        </w:rPr>
        <w:t>on</w:t>
      </w:r>
      <w:r w:rsidRPr="000276EF">
        <w:rPr>
          <w:rFonts w:cs="Arial"/>
        </w:rPr>
        <w:t xml:space="preserve"> and analys</w:t>
      </w:r>
      <w:r w:rsidR="00B000DC">
        <w:rPr>
          <w:rFonts w:cs="Arial"/>
        </w:rPr>
        <w:t>is</w:t>
      </w:r>
      <w:r w:rsidRPr="000276EF">
        <w:rPr>
          <w:rFonts w:cs="Arial"/>
        </w:rPr>
        <w:t xml:space="preserve"> of data on screening outcomes, </w:t>
      </w:r>
      <w:r w:rsidR="00D85933" w:rsidRPr="000276EF">
        <w:rPr>
          <w:rFonts w:cs="Arial"/>
        </w:rPr>
        <w:t>and</w:t>
      </w:r>
      <w:r w:rsidRPr="000276EF">
        <w:rPr>
          <w:rFonts w:cs="Arial"/>
        </w:rPr>
        <w:t xml:space="preserve"> research and epidemiological evidence. </w:t>
      </w:r>
    </w:p>
    <w:p w14:paraId="3F89ACE9" w14:textId="5E4130F1" w:rsidR="003E610E" w:rsidRPr="000276EF" w:rsidRDefault="003E610E" w:rsidP="002D1D1C">
      <w:pPr>
        <w:rPr>
          <w:rFonts w:cs="Arial"/>
        </w:rPr>
      </w:pPr>
      <w:r w:rsidRPr="000276EF">
        <w:rPr>
          <w:rFonts w:cs="Arial"/>
        </w:rPr>
        <w:t xml:space="preserve">Where relevant and appropriate, joint sessions </w:t>
      </w:r>
      <w:r w:rsidR="003A4840" w:rsidRPr="000276EF">
        <w:rPr>
          <w:rFonts w:cs="Arial"/>
        </w:rPr>
        <w:t xml:space="preserve">of </w:t>
      </w:r>
      <w:r w:rsidR="00BE424C" w:rsidRPr="000276EF">
        <w:rPr>
          <w:rFonts w:cs="Arial"/>
        </w:rPr>
        <w:t xml:space="preserve">the </w:t>
      </w:r>
      <w:r w:rsidR="003A4840" w:rsidRPr="000276EF">
        <w:rPr>
          <w:rFonts w:cs="Arial"/>
        </w:rPr>
        <w:t>PDAG and</w:t>
      </w:r>
      <w:r w:rsidRPr="000276EF">
        <w:rPr>
          <w:rFonts w:cs="Arial"/>
        </w:rPr>
        <w:t xml:space="preserve"> </w:t>
      </w:r>
      <w:r w:rsidR="00BE424C" w:rsidRPr="000276EF">
        <w:rPr>
          <w:rFonts w:cs="Arial"/>
        </w:rPr>
        <w:t xml:space="preserve">the </w:t>
      </w:r>
      <w:r w:rsidRPr="000276EF">
        <w:rPr>
          <w:rFonts w:cs="Arial"/>
        </w:rPr>
        <w:t xml:space="preserve">CAG may occur to </w:t>
      </w:r>
      <w:r w:rsidR="00C46C3D" w:rsidRPr="000276EF">
        <w:rPr>
          <w:rFonts w:cs="Arial"/>
        </w:rPr>
        <w:t>facilitate</w:t>
      </w:r>
      <w:r w:rsidRPr="000276EF">
        <w:rPr>
          <w:rFonts w:cs="Arial"/>
        </w:rPr>
        <w:t xml:space="preserve"> consideration of issues relevant to both groups and to facilitate information sharing between the two groups.</w:t>
      </w:r>
      <w:r w:rsidR="007116DB" w:rsidRPr="000276EF">
        <w:rPr>
          <w:rFonts w:cs="Arial"/>
        </w:rPr>
        <w:t xml:space="preserve"> </w:t>
      </w:r>
      <w:r w:rsidRPr="000276EF">
        <w:rPr>
          <w:rFonts w:cs="Arial"/>
        </w:rPr>
        <w:t xml:space="preserve">Information sharing between </w:t>
      </w:r>
      <w:r w:rsidR="00BE424C" w:rsidRPr="000276EF">
        <w:rPr>
          <w:rFonts w:cs="Arial"/>
        </w:rPr>
        <w:t>these</w:t>
      </w:r>
      <w:r w:rsidRPr="000276EF">
        <w:rPr>
          <w:rFonts w:cs="Arial"/>
        </w:rPr>
        <w:t xml:space="preserve"> groups </w:t>
      </w:r>
      <w:r w:rsidR="003A4840" w:rsidRPr="000276EF">
        <w:rPr>
          <w:rFonts w:cs="Arial"/>
        </w:rPr>
        <w:t>is also</w:t>
      </w:r>
      <w:r w:rsidRPr="000276EF">
        <w:rPr>
          <w:rFonts w:cs="Arial"/>
        </w:rPr>
        <w:t xml:space="preserve"> facilitated by</w:t>
      </w:r>
      <w:r w:rsidR="003A4840" w:rsidRPr="000276EF">
        <w:rPr>
          <w:rFonts w:cs="Arial"/>
        </w:rPr>
        <w:t xml:space="preserve"> the sharing of agenda papers</w:t>
      </w:r>
      <w:r w:rsidR="00BE424C" w:rsidRPr="000276EF">
        <w:rPr>
          <w:rFonts w:cs="Arial"/>
        </w:rPr>
        <w:t xml:space="preserve"> and</w:t>
      </w:r>
      <w:r w:rsidR="003A4840" w:rsidRPr="000276EF">
        <w:rPr>
          <w:rFonts w:cs="Arial"/>
        </w:rPr>
        <w:t xml:space="preserve"> </w:t>
      </w:r>
      <w:r w:rsidR="00BE424C" w:rsidRPr="000276EF">
        <w:rPr>
          <w:rFonts w:cs="Arial"/>
        </w:rPr>
        <w:t>m</w:t>
      </w:r>
      <w:r w:rsidRPr="000276EF">
        <w:rPr>
          <w:rFonts w:cs="Arial"/>
        </w:rPr>
        <w:t>inutes and</w:t>
      </w:r>
      <w:r w:rsidR="00BE424C" w:rsidRPr="000276EF">
        <w:rPr>
          <w:rFonts w:cs="Arial"/>
        </w:rPr>
        <w:t>,</w:t>
      </w:r>
      <w:r w:rsidRPr="000276EF">
        <w:rPr>
          <w:rFonts w:cs="Arial"/>
        </w:rPr>
        <w:t xml:space="preserve"> where relevant, through verbal updates by the </w:t>
      </w:r>
      <w:r w:rsidR="0050367C">
        <w:rPr>
          <w:rFonts w:cs="Arial"/>
        </w:rPr>
        <w:t>two c</w:t>
      </w:r>
      <w:r w:rsidRPr="000276EF">
        <w:rPr>
          <w:rFonts w:cs="Arial"/>
        </w:rPr>
        <w:t>hairs.</w:t>
      </w:r>
    </w:p>
    <w:p w14:paraId="1FBB4D60" w14:textId="393D925E" w:rsidR="00D541A5" w:rsidRPr="000276EF" w:rsidRDefault="00D541A5" w:rsidP="002D1D1C">
      <w:pPr>
        <w:rPr>
          <w:rFonts w:cs="Arial"/>
        </w:rPr>
      </w:pPr>
      <w:r w:rsidRPr="000276EF">
        <w:rPr>
          <w:rFonts w:cs="Arial"/>
        </w:rPr>
        <w:t xml:space="preserve">From time to time </w:t>
      </w:r>
      <w:r w:rsidR="00675211" w:rsidRPr="000276EF">
        <w:rPr>
          <w:rFonts w:cs="Arial"/>
        </w:rPr>
        <w:t>Health</w:t>
      </w:r>
      <w:r w:rsidRPr="000276EF">
        <w:rPr>
          <w:rFonts w:cs="Arial"/>
        </w:rPr>
        <w:t xml:space="preserve"> </w:t>
      </w:r>
      <w:r w:rsidR="00C70FA3" w:rsidRPr="000276EF">
        <w:rPr>
          <w:rFonts w:cs="Arial"/>
        </w:rPr>
        <w:t>may need to</w:t>
      </w:r>
      <w:r w:rsidRPr="000276EF">
        <w:rPr>
          <w:rFonts w:cs="Arial"/>
        </w:rPr>
        <w:t xml:space="preserve"> establish subject</w:t>
      </w:r>
      <w:r w:rsidR="00BE424C" w:rsidRPr="000276EF">
        <w:rPr>
          <w:rFonts w:cs="Arial"/>
        </w:rPr>
        <w:t>-</w:t>
      </w:r>
      <w:r w:rsidRPr="000276EF">
        <w:rPr>
          <w:rFonts w:cs="Arial"/>
        </w:rPr>
        <w:t>specific and time</w:t>
      </w:r>
      <w:r w:rsidR="00BE424C" w:rsidRPr="000276EF">
        <w:rPr>
          <w:rFonts w:cs="Arial"/>
        </w:rPr>
        <w:t>-</w:t>
      </w:r>
      <w:r w:rsidRPr="000276EF">
        <w:rPr>
          <w:rFonts w:cs="Arial"/>
        </w:rPr>
        <w:t xml:space="preserve">limited working groups to progress specific issues </w:t>
      </w:r>
      <w:r w:rsidR="00F661D0">
        <w:rPr>
          <w:rFonts w:cs="Arial"/>
        </w:rPr>
        <w:t xml:space="preserve">of special interest </w:t>
      </w:r>
      <w:r w:rsidRPr="00915ADE">
        <w:rPr>
          <w:rFonts w:cs="Arial"/>
        </w:rPr>
        <w:t>to</w:t>
      </w:r>
      <w:r w:rsidRPr="000276EF">
        <w:rPr>
          <w:rFonts w:cs="Arial"/>
        </w:rPr>
        <w:t xml:space="preserve"> the Program. </w:t>
      </w:r>
    </w:p>
    <w:p w14:paraId="6F941079" w14:textId="46C27A27" w:rsidR="00D541A5" w:rsidRPr="000276EF" w:rsidRDefault="00D541A5" w:rsidP="00D541A5">
      <w:pPr>
        <w:pStyle w:val="Heading2"/>
        <w:rPr>
          <w:rFonts w:cs="Arial"/>
        </w:rPr>
      </w:pPr>
      <w:bookmarkStart w:id="165" w:name="_Toc341967457"/>
      <w:bookmarkStart w:id="166" w:name="_Toc341969157"/>
      <w:bookmarkStart w:id="167" w:name="_Toc341969177"/>
      <w:bookmarkStart w:id="168" w:name="_Toc342636419"/>
      <w:bookmarkStart w:id="169" w:name="_Toc433723635"/>
      <w:bookmarkStart w:id="170" w:name="_Toc452534950"/>
      <w:bookmarkStart w:id="171" w:name="_Toc452535263"/>
      <w:bookmarkStart w:id="172" w:name="_Toc452535811"/>
      <w:bookmarkStart w:id="173" w:name="_Toc491269246"/>
      <w:r w:rsidRPr="000276EF">
        <w:rPr>
          <w:rFonts w:cs="Arial"/>
        </w:rPr>
        <w:t xml:space="preserve">Council of Australian Governments </w:t>
      </w:r>
      <w:r w:rsidR="00BE424C" w:rsidRPr="000276EF">
        <w:rPr>
          <w:rFonts w:cs="Arial"/>
        </w:rPr>
        <w:t>c</w:t>
      </w:r>
      <w:r w:rsidRPr="000276EF">
        <w:rPr>
          <w:rFonts w:cs="Arial"/>
        </w:rPr>
        <w:t>ommittees</w:t>
      </w:r>
      <w:bookmarkEnd w:id="165"/>
      <w:bookmarkEnd w:id="166"/>
      <w:bookmarkEnd w:id="167"/>
      <w:bookmarkEnd w:id="168"/>
      <w:bookmarkEnd w:id="169"/>
      <w:bookmarkEnd w:id="170"/>
      <w:bookmarkEnd w:id="171"/>
      <w:bookmarkEnd w:id="172"/>
      <w:bookmarkEnd w:id="173"/>
    </w:p>
    <w:p w14:paraId="1E48DF6E" w14:textId="77777777" w:rsidR="00D541A5" w:rsidRPr="000276EF" w:rsidRDefault="00D541A5" w:rsidP="00735082">
      <w:pPr>
        <w:pStyle w:val="Heading3"/>
      </w:pPr>
      <w:bookmarkStart w:id="174" w:name="_Toc452534951"/>
      <w:bookmarkStart w:id="175" w:name="_Toc452535264"/>
      <w:bookmarkStart w:id="176" w:name="_Toc452535812"/>
      <w:bookmarkStart w:id="177" w:name="_Toc491269247"/>
      <w:r w:rsidRPr="000276EF">
        <w:t>Standing Committee on Screening</w:t>
      </w:r>
      <w:bookmarkEnd w:id="174"/>
      <w:bookmarkEnd w:id="175"/>
      <w:bookmarkEnd w:id="176"/>
      <w:bookmarkEnd w:id="177"/>
    </w:p>
    <w:p w14:paraId="6CB040F8" w14:textId="13794028" w:rsidR="00D541A5" w:rsidRPr="000276EF" w:rsidRDefault="00D541A5" w:rsidP="002D1D1C">
      <w:pPr>
        <w:rPr>
          <w:rFonts w:cs="Arial"/>
        </w:rPr>
      </w:pPr>
      <w:r w:rsidRPr="000276EF">
        <w:rPr>
          <w:rFonts w:cs="Arial"/>
        </w:rPr>
        <w:t xml:space="preserve">The </w:t>
      </w:r>
      <w:r w:rsidR="00B000DC">
        <w:rPr>
          <w:rFonts w:cs="Arial"/>
        </w:rPr>
        <w:t>SCoS</w:t>
      </w:r>
      <w:r w:rsidRPr="000276EF">
        <w:rPr>
          <w:rFonts w:cs="Arial"/>
        </w:rPr>
        <w:t xml:space="preserve"> comprises Australian Government and state and territory government representatives with expertise </w:t>
      </w:r>
      <w:r w:rsidR="00BE424C" w:rsidRPr="000276EF">
        <w:rPr>
          <w:rFonts w:cs="Arial"/>
        </w:rPr>
        <w:t xml:space="preserve">in </w:t>
      </w:r>
      <w:r w:rsidRPr="000276EF">
        <w:rPr>
          <w:rFonts w:cs="Arial"/>
        </w:rPr>
        <w:t>and responsibility for screening.</w:t>
      </w:r>
      <w:r w:rsidR="007116DB" w:rsidRPr="000276EF">
        <w:rPr>
          <w:rFonts w:cs="Arial"/>
        </w:rPr>
        <w:t xml:space="preserve"> </w:t>
      </w:r>
      <w:r w:rsidRPr="000276EF">
        <w:rPr>
          <w:rFonts w:cs="Arial"/>
        </w:rPr>
        <w:t>The role of the committee includes the provision of advice on emerging population screening issues and other screening issues at the direction of the</w:t>
      </w:r>
      <w:r w:rsidR="00F661D0">
        <w:rPr>
          <w:rFonts w:cs="Arial"/>
        </w:rPr>
        <w:t xml:space="preserve"> CCPHPC </w:t>
      </w:r>
      <w:r w:rsidRPr="000276EF">
        <w:rPr>
          <w:rFonts w:cs="Arial"/>
        </w:rPr>
        <w:t xml:space="preserve">; </w:t>
      </w:r>
      <w:r w:rsidR="00BE424C" w:rsidRPr="000276EF">
        <w:rPr>
          <w:rFonts w:cs="Arial"/>
        </w:rPr>
        <w:t xml:space="preserve">and </w:t>
      </w:r>
      <w:r w:rsidRPr="000276EF">
        <w:rPr>
          <w:rFonts w:cs="Arial"/>
        </w:rPr>
        <w:t>generic issues related to national screening programs (</w:t>
      </w:r>
      <w:r w:rsidR="00B000DC">
        <w:rPr>
          <w:rFonts w:cs="Arial"/>
        </w:rPr>
        <w:t xml:space="preserve">such as </w:t>
      </w:r>
      <w:r w:rsidRPr="000276EF">
        <w:rPr>
          <w:rFonts w:cs="Arial"/>
        </w:rPr>
        <w:t>the National Bowel Cancer Screening Program), including, monitoring and evaluation, policy development, implementation, and communicat</w:t>
      </w:r>
      <w:r w:rsidR="00D85933" w:rsidRPr="000276EF">
        <w:rPr>
          <w:rFonts w:cs="Arial"/>
        </w:rPr>
        <w:t>ion and recruitment strategies.</w:t>
      </w:r>
    </w:p>
    <w:p w14:paraId="40B96B45" w14:textId="2D9F0172" w:rsidR="00D541A5" w:rsidRPr="000276EF" w:rsidRDefault="00D541A5" w:rsidP="00735082">
      <w:pPr>
        <w:pStyle w:val="Heading3"/>
      </w:pPr>
      <w:bookmarkStart w:id="178" w:name="_Toc491269248"/>
      <w:bookmarkStart w:id="179" w:name="_Toc452534952"/>
      <w:bookmarkStart w:id="180" w:name="_Toc452535265"/>
      <w:bookmarkStart w:id="181" w:name="_Toc452535813"/>
      <w:r w:rsidRPr="000276EF">
        <w:t>Community Care and Population Health Principal Committee</w:t>
      </w:r>
      <w:bookmarkEnd w:id="178"/>
      <w:r w:rsidRPr="000276EF">
        <w:t xml:space="preserve"> </w:t>
      </w:r>
      <w:bookmarkEnd w:id="179"/>
      <w:bookmarkEnd w:id="180"/>
      <w:bookmarkEnd w:id="181"/>
    </w:p>
    <w:p w14:paraId="2455159A" w14:textId="48072DC2" w:rsidR="00D541A5" w:rsidRPr="000276EF" w:rsidRDefault="00D541A5" w:rsidP="002D1D1C">
      <w:pPr>
        <w:rPr>
          <w:rFonts w:cs="Arial"/>
        </w:rPr>
      </w:pPr>
      <w:r w:rsidRPr="000276EF">
        <w:rPr>
          <w:rFonts w:cs="Arial"/>
        </w:rPr>
        <w:t xml:space="preserve">The role of the </w:t>
      </w:r>
      <w:r w:rsidRPr="003B69D2">
        <w:rPr>
          <w:rStyle w:val="Strong"/>
          <w:rFonts w:cs="Arial"/>
          <w:b w:val="0"/>
        </w:rPr>
        <w:t>CCPHPC</w:t>
      </w:r>
      <w:r w:rsidRPr="003B69D2">
        <w:rPr>
          <w:rFonts w:cs="Arial"/>
        </w:rPr>
        <w:t xml:space="preserve"> i</w:t>
      </w:r>
      <w:r w:rsidRPr="000276EF">
        <w:rPr>
          <w:rFonts w:cs="Arial"/>
        </w:rPr>
        <w:t>s to coordinate the development and implementation of national strategies relating to community care and primary and secondary prevention of chronic disease.</w:t>
      </w:r>
      <w:r w:rsidR="007116DB" w:rsidRPr="000276EF">
        <w:rPr>
          <w:rFonts w:cs="Arial"/>
        </w:rPr>
        <w:t xml:space="preserve"> </w:t>
      </w:r>
    </w:p>
    <w:p w14:paraId="6F2A7F1F" w14:textId="1E680F69" w:rsidR="00D541A5" w:rsidRPr="000276EF" w:rsidRDefault="00D541A5" w:rsidP="00735082">
      <w:pPr>
        <w:pStyle w:val="Heading3"/>
      </w:pPr>
      <w:bookmarkStart w:id="182" w:name="_Toc491269249"/>
      <w:bookmarkStart w:id="183" w:name="_Toc452534953"/>
      <w:bookmarkStart w:id="184" w:name="_Toc452535266"/>
      <w:bookmarkStart w:id="185" w:name="_Toc452535814"/>
      <w:r w:rsidRPr="000276EF">
        <w:lastRenderedPageBreak/>
        <w:t>Australian Health Ministers</w:t>
      </w:r>
      <w:r w:rsidR="00BE424C" w:rsidRPr="000276EF">
        <w:t>’</w:t>
      </w:r>
      <w:r w:rsidRPr="000276EF">
        <w:t xml:space="preserve"> Advisory Council</w:t>
      </w:r>
      <w:bookmarkEnd w:id="182"/>
      <w:r w:rsidRPr="000276EF">
        <w:t xml:space="preserve"> </w:t>
      </w:r>
      <w:bookmarkEnd w:id="183"/>
      <w:bookmarkEnd w:id="184"/>
      <w:bookmarkEnd w:id="185"/>
    </w:p>
    <w:p w14:paraId="4C5BC1B8" w14:textId="1923FE59" w:rsidR="00D541A5" w:rsidRPr="000276EF" w:rsidRDefault="00C764BF" w:rsidP="002D1D1C">
      <w:pPr>
        <w:rPr>
          <w:rFonts w:cs="Arial"/>
        </w:rPr>
      </w:pPr>
      <w:r w:rsidRPr="000276EF">
        <w:rPr>
          <w:rFonts w:cs="Arial"/>
        </w:rPr>
        <w:t xml:space="preserve">The </w:t>
      </w:r>
      <w:r w:rsidR="00D541A5" w:rsidRPr="003B69D2">
        <w:rPr>
          <w:rFonts w:cs="Arial"/>
        </w:rPr>
        <w:t>AHMAC</w:t>
      </w:r>
      <w:r w:rsidR="00D541A5" w:rsidRPr="000276EF">
        <w:rPr>
          <w:rFonts w:cs="Arial"/>
        </w:rPr>
        <w:t xml:space="preserve"> consists of members from the Australian Government and state and territory governments.</w:t>
      </w:r>
      <w:r w:rsidR="007116DB" w:rsidRPr="000276EF">
        <w:rPr>
          <w:rFonts w:cs="Arial"/>
        </w:rPr>
        <w:t xml:space="preserve"> </w:t>
      </w:r>
      <w:r w:rsidR="00D541A5" w:rsidRPr="000276EF">
        <w:rPr>
          <w:rFonts w:cs="Arial"/>
        </w:rPr>
        <w:t xml:space="preserve">The role of </w:t>
      </w:r>
      <w:r w:rsidR="00D85933" w:rsidRPr="000276EF">
        <w:rPr>
          <w:rFonts w:cs="Arial"/>
        </w:rPr>
        <w:t xml:space="preserve">the </w:t>
      </w:r>
      <w:r w:rsidR="00D541A5" w:rsidRPr="000276EF">
        <w:rPr>
          <w:rFonts w:cs="Arial"/>
        </w:rPr>
        <w:t>AHMAC is to provide effective and efficient support by advising on strategic issues relating to the coordination of health services across the nation and, as applicable, with New Zealand; and operating as a national forum for planning, information sharing and innovation.</w:t>
      </w:r>
    </w:p>
    <w:p w14:paraId="77239A9D" w14:textId="14E14F96" w:rsidR="00D541A5" w:rsidRPr="000276EF" w:rsidRDefault="00D541A5" w:rsidP="00735082">
      <w:pPr>
        <w:pStyle w:val="Heading3"/>
      </w:pPr>
      <w:bookmarkStart w:id="186" w:name="_Toc491269250"/>
      <w:bookmarkStart w:id="187" w:name="_Toc452534954"/>
      <w:bookmarkStart w:id="188" w:name="_Toc452535267"/>
      <w:bookmarkStart w:id="189" w:name="_Toc452535815"/>
      <w:r w:rsidRPr="000276EF">
        <w:t>COAG Health Council</w:t>
      </w:r>
      <w:bookmarkEnd w:id="186"/>
      <w:r w:rsidRPr="000276EF">
        <w:t xml:space="preserve"> </w:t>
      </w:r>
      <w:bookmarkEnd w:id="187"/>
      <w:bookmarkEnd w:id="188"/>
      <w:bookmarkEnd w:id="189"/>
    </w:p>
    <w:p w14:paraId="2BEF7305" w14:textId="08E03997" w:rsidR="00D541A5" w:rsidRPr="000276EF" w:rsidRDefault="00B000DC" w:rsidP="002D1D1C">
      <w:pPr>
        <w:rPr>
          <w:rFonts w:cs="Arial"/>
        </w:rPr>
      </w:pPr>
      <w:r>
        <w:rPr>
          <w:rFonts w:cs="Arial"/>
        </w:rPr>
        <w:t>The m</w:t>
      </w:r>
      <w:r w:rsidR="00D541A5" w:rsidRPr="000276EF">
        <w:rPr>
          <w:rFonts w:cs="Arial"/>
        </w:rPr>
        <w:t xml:space="preserve">embers of the </w:t>
      </w:r>
      <w:r w:rsidR="00D541A5" w:rsidRPr="003B69D2">
        <w:rPr>
          <w:rFonts w:cs="Arial"/>
        </w:rPr>
        <w:t>COAG Health Council</w:t>
      </w:r>
      <w:r w:rsidR="00D541A5" w:rsidRPr="000276EF">
        <w:rPr>
          <w:rFonts w:cs="Arial"/>
        </w:rPr>
        <w:t xml:space="preserve"> are</w:t>
      </w:r>
      <w:r>
        <w:rPr>
          <w:rFonts w:cs="Arial"/>
        </w:rPr>
        <w:t xml:space="preserve"> the</w:t>
      </w:r>
      <w:r w:rsidR="00D541A5" w:rsidRPr="000276EF">
        <w:rPr>
          <w:rFonts w:cs="Arial"/>
        </w:rPr>
        <w:t xml:space="preserve"> Australian Government, state and territory </w:t>
      </w:r>
      <w:r w:rsidR="00FF304E" w:rsidRPr="000276EF">
        <w:rPr>
          <w:rFonts w:cs="Arial"/>
        </w:rPr>
        <w:t>government</w:t>
      </w:r>
      <w:r w:rsidR="00F661D0">
        <w:rPr>
          <w:rFonts w:cs="Arial"/>
        </w:rPr>
        <w:t>s</w:t>
      </w:r>
      <w:r w:rsidR="00FF304E" w:rsidRPr="000276EF">
        <w:rPr>
          <w:rFonts w:cs="Arial"/>
        </w:rPr>
        <w:t xml:space="preserve"> </w:t>
      </w:r>
      <w:r w:rsidR="00D541A5" w:rsidRPr="000276EF">
        <w:rPr>
          <w:rFonts w:cs="Arial"/>
        </w:rPr>
        <w:t xml:space="preserve">and New Zealand Government </w:t>
      </w:r>
      <w:r w:rsidR="00BE424C" w:rsidRPr="000276EF">
        <w:rPr>
          <w:rFonts w:cs="Arial"/>
        </w:rPr>
        <w:t>m</w:t>
      </w:r>
      <w:r w:rsidR="00E66BFE" w:rsidRPr="000276EF">
        <w:rPr>
          <w:rFonts w:cs="Arial"/>
        </w:rPr>
        <w:t xml:space="preserve">inisters </w:t>
      </w:r>
      <w:r w:rsidR="00D541A5" w:rsidRPr="000276EF">
        <w:rPr>
          <w:rFonts w:cs="Arial"/>
        </w:rPr>
        <w:t>with responsibility for health policy, services and program matters</w:t>
      </w:r>
      <w:r w:rsidR="00FF304E" w:rsidRPr="000276EF">
        <w:rPr>
          <w:rFonts w:cs="Arial"/>
        </w:rPr>
        <w:t>;</w:t>
      </w:r>
      <w:r w:rsidR="00D541A5" w:rsidRPr="000276EF">
        <w:rPr>
          <w:rFonts w:cs="Arial"/>
        </w:rPr>
        <w:t xml:space="preserve"> and the Australian Government Minister for Veterans’ Affairs. </w:t>
      </w:r>
    </w:p>
    <w:p w14:paraId="1C1C5592" w14:textId="77777777" w:rsidR="001E58B4" w:rsidRPr="000276EF" w:rsidRDefault="003E610E" w:rsidP="00870753">
      <w:pPr>
        <w:pStyle w:val="AIHWbodytext"/>
        <w:rPr>
          <w:rFonts w:cs="Arial"/>
        </w:rPr>
      </w:pPr>
      <w:r w:rsidRPr="000276EF">
        <w:rPr>
          <w:rFonts w:cs="Arial"/>
        </w:rPr>
        <w:t xml:space="preserve">See </w:t>
      </w:r>
      <w:r w:rsidRPr="000276EF">
        <w:rPr>
          <w:rFonts w:cs="Arial"/>
          <w:u w:val="single"/>
        </w:rPr>
        <w:t>Appendix 5</w:t>
      </w:r>
      <w:r w:rsidR="001E58B4" w:rsidRPr="000276EF">
        <w:rPr>
          <w:rFonts w:cs="Arial"/>
        </w:rPr>
        <w:t xml:space="preserve"> for a pictorial representation of the Program’s governance structure.</w:t>
      </w:r>
    </w:p>
    <w:p w14:paraId="060B71D9" w14:textId="77777777" w:rsidR="00C26565" w:rsidRPr="000276EF" w:rsidRDefault="00C26565" w:rsidP="00870753">
      <w:pPr>
        <w:pStyle w:val="AIHWbodytext"/>
        <w:rPr>
          <w:rFonts w:cs="Arial"/>
        </w:rPr>
      </w:pPr>
    </w:p>
    <w:p w14:paraId="001B40F7" w14:textId="77777777" w:rsidR="00047818" w:rsidRPr="000276EF" w:rsidRDefault="00E92F5E">
      <w:pPr>
        <w:pStyle w:val="Heading1"/>
        <w:rPr>
          <w:rFonts w:cs="Arial"/>
        </w:rPr>
      </w:pPr>
      <w:bookmarkStart w:id="190" w:name="_Toc452534955"/>
      <w:bookmarkStart w:id="191" w:name="_Toc452535268"/>
      <w:bookmarkStart w:id="192" w:name="_Toc452535816"/>
      <w:bookmarkStart w:id="193" w:name="_Toc491269251"/>
      <w:r w:rsidRPr="000276EF">
        <w:rPr>
          <w:rFonts w:cs="Arial"/>
        </w:rPr>
        <w:lastRenderedPageBreak/>
        <w:t xml:space="preserve">Monitoring, </w:t>
      </w:r>
      <w:r w:rsidR="00687617" w:rsidRPr="000276EF">
        <w:rPr>
          <w:rFonts w:cs="Arial"/>
        </w:rPr>
        <w:t>r</w:t>
      </w:r>
      <w:r w:rsidR="003C12C9" w:rsidRPr="000276EF">
        <w:rPr>
          <w:rFonts w:cs="Arial"/>
        </w:rPr>
        <w:t xml:space="preserve">eview, </w:t>
      </w:r>
      <w:r w:rsidR="00687617" w:rsidRPr="000276EF">
        <w:rPr>
          <w:rFonts w:cs="Arial"/>
        </w:rPr>
        <w:t>evaluation and q</w:t>
      </w:r>
      <w:r w:rsidRPr="000276EF">
        <w:rPr>
          <w:rFonts w:cs="Arial"/>
        </w:rPr>
        <w:t>uality</w:t>
      </w:r>
      <w:bookmarkEnd w:id="190"/>
      <w:bookmarkEnd w:id="191"/>
      <w:bookmarkEnd w:id="192"/>
      <w:bookmarkEnd w:id="193"/>
    </w:p>
    <w:p w14:paraId="52664D3E" w14:textId="1D0E12ED" w:rsidR="000347D6" w:rsidRPr="000276EF" w:rsidRDefault="00E92F5E" w:rsidP="002D1D1C">
      <w:pPr>
        <w:pStyle w:val="Heading2"/>
      </w:pPr>
      <w:bookmarkStart w:id="194" w:name="_Toc452534956"/>
      <w:bookmarkStart w:id="195" w:name="_Toc452535269"/>
      <w:bookmarkStart w:id="196" w:name="_Toc452535817"/>
      <w:bookmarkStart w:id="197" w:name="_Toc491269252"/>
      <w:r w:rsidRPr="000276EF">
        <w:t xml:space="preserve">Program </w:t>
      </w:r>
      <w:r w:rsidR="00687617" w:rsidRPr="007F5170">
        <w:t>m</w:t>
      </w:r>
      <w:r w:rsidRPr="007F5170">
        <w:t>onitoring</w:t>
      </w:r>
      <w:bookmarkStart w:id="198" w:name="_Toc491269253"/>
      <w:bookmarkEnd w:id="194"/>
      <w:bookmarkEnd w:id="195"/>
      <w:bookmarkEnd w:id="196"/>
      <w:bookmarkEnd w:id="197"/>
      <w:bookmarkEnd w:id="198"/>
    </w:p>
    <w:p w14:paraId="39AE30C5" w14:textId="40E00241" w:rsidR="00E92F5E" w:rsidRPr="000276EF" w:rsidRDefault="00E92F5E" w:rsidP="002D1D1C">
      <w:pPr>
        <w:rPr>
          <w:rFonts w:cs="Arial"/>
        </w:rPr>
      </w:pPr>
      <w:r w:rsidRPr="000276EF">
        <w:rPr>
          <w:rFonts w:cs="Arial"/>
        </w:rPr>
        <w:t xml:space="preserve">The Program will be monitored regularly in accordance with screening principles </w:t>
      </w:r>
      <w:r w:rsidR="00DD146E" w:rsidRPr="000276EF">
        <w:rPr>
          <w:rFonts w:cs="Arial"/>
        </w:rPr>
        <w:t>(see</w:t>
      </w:r>
      <w:r w:rsidR="00D75BA4">
        <w:rPr>
          <w:rFonts w:cs="Arial"/>
        </w:rPr>
        <w:t xml:space="preserve"> the</w:t>
      </w:r>
      <w:r w:rsidR="00DD146E" w:rsidRPr="000276EF">
        <w:rPr>
          <w:rFonts w:cs="Arial"/>
        </w:rPr>
        <w:t xml:space="preserve"> </w:t>
      </w:r>
      <w:hyperlink r:id="rId17" w:history="1">
        <w:r w:rsidR="0050367C" w:rsidRPr="009564DB">
          <w:rPr>
            <w:rStyle w:val="Hyperlink"/>
            <w:rFonts w:cs="Arial"/>
            <w:i/>
          </w:rPr>
          <w:t>Australian Population Based Screening Framework (2016)</w:t>
        </w:r>
      </w:hyperlink>
      <w:r w:rsidR="008C5775">
        <w:rPr>
          <w:rStyle w:val="Hyperlink"/>
          <w:rFonts w:cs="Arial"/>
          <w:color w:val="auto"/>
          <w:u w:val="none"/>
        </w:rPr>
        <w:t>)</w:t>
      </w:r>
      <w:r w:rsidR="009A3449" w:rsidRPr="00D75BA4">
        <w:rPr>
          <w:rStyle w:val="Hyperlink"/>
          <w:rFonts w:cs="Arial"/>
          <w:color w:val="auto"/>
          <w:u w:val="none"/>
        </w:rPr>
        <w:t xml:space="preserve"> </w:t>
      </w:r>
      <w:r w:rsidRPr="000276EF">
        <w:rPr>
          <w:rFonts w:cs="Arial"/>
        </w:rPr>
        <w:t>and evaluated periodically.</w:t>
      </w:r>
      <w:r w:rsidR="007116DB" w:rsidRPr="000276EF">
        <w:rPr>
          <w:rFonts w:cs="Arial"/>
        </w:rPr>
        <w:t xml:space="preserve"> </w:t>
      </w:r>
    </w:p>
    <w:p w14:paraId="6A91C8F6" w14:textId="375E2F7F" w:rsidR="00E92F5E" w:rsidRPr="000276EF" w:rsidRDefault="00E92F5E" w:rsidP="002D1D1C">
      <w:pPr>
        <w:rPr>
          <w:rFonts w:cs="Arial"/>
        </w:rPr>
      </w:pPr>
      <w:r w:rsidRPr="000276EF">
        <w:rPr>
          <w:rFonts w:cs="Arial"/>
        </w:rPr>
        <w:t xml:space="preserve">Data from the Register </w:t>
      </w:r>
      <w:r w:rsidR="00586019" w:rsidRPr="000276EF">
        <w:rPr>
          <w:rFonts w:cs="Arial"/>
        </w:rPr>
        <w:t xml:space="preserve">is </w:t>
      </w:r>
      <w:r w:rsidRPr="000276EF">
        <w:rPr>
          <w:rFonts w:cs="Arial"/>
        </w:rPr>
        <w:t>used in monitoring and evaluating</w:t>
      </w:r>
      <w:r w:rsidR="00586019" w:rsidRPr="000276EF">
        <w:rPr>
          <w:rFonts w:cs="Arial"/>
        </w:rPr>
        <w:t xml:space="preserve"> the</w:t>
      </w:r>
      <w:r w:rsidRPr="000276EF">
        <w:rPr>
          <w:rFonts w:cs="Arial"/>
        </w:rPr>
        <w:t xml:space="preserve"> quality measures, effectiveness, equity, accountability and performance of the Program.</w:t>
      </w:r>
      <w:r w:rsidR="007116DB" w:rsidRPr="000276EF">
        <w:rPr>
          <w:rFonts w:cs="Arial"/>
        </w:rPr>
        <w:t xml:space="preserve"> </w:t>
      </w:r>
      <w:r w:rsidR="00586019" w:rsidRPr="000276EF">
        <w:rPr>
          <w:rFonts w:cs="Arial"/>
        </w:rPr>
        <w:t>The p</w:t>
      </w:r>
      <w:r w:rsidR="008C012E" w:rsidRPr="000276EF">
        <w:rPr>
          <w:rFonts w:cs="Arial"/>
        </w:rPr>
        <w:t xml:space="preserve">erformance of the Program against the performance indicators </w:t>
      </w:r>
      <w:r w:rsidR="008C012E" w:rsidRPr="003B69D2">
        <w:rPr>
          <w:rFonts w:cs="Arial"/>
        </w:rPr>
        <w:t>(PIs) is</w:t>
      </w:r>
      <w:r w:rsidR="008C012E" w:rsidRPr="000276EF">
        <w:rPr>
          <w:rFonts w:cs="Arial"/>
        </w:rPr>
        <w:t xml:space="preserve"> reported annually in a monitoring report published by the Australian Institute of Health and Welfare (AIHW), along with six-monthly operational reports to Health and</w:t>
      </w:r>
      <w:r w:rsidR="00586019" w:rsidRPr="000276EF">
        <w:rPr>
          <w:rFonts w:cs="Arial"/>
        </w:rPr>
        <w:t xml:space="preserve"> to</w:t>
      </w:r>
      <w:r w:rsidR="008C012E" w:rsidRPr="000276EF">
        <w:rPr>
          <w:rFonts w:cs="Arial"/>
        </w:rPr>
        <w:t xml:space="preserve"> jurisdictional program managers</w:t>
      </w:r>
      <w:r w:rsidRPr="000276EF">
        <w:rPr>
          <w:rFonts w:cs="Arial"/>
        </w:rPr>
        <w:t xml:space="preserve">. </w:t>
      </w:r>
    </w:p>
    <w:p w14:paraId="75D76592" w14:textId="4F124576" w:rsidR="00A67781" w:rsidRPr="000276EF" w:rsidRDefault="00E92F5E" w:rsidP="002D1D1C">
      <w:pPr>
        <w:rPr>
          <w:rFonts w:cs="Arial"/>
        </w:rPr>
      </w:pPr>
      <w:r w:rsidRPr="000276EF">
        <w:rPr>
          <w:rFonts w:cs="Arial"/>
        </w:rPr>
        <w:t>Key performance indicators for the Program were agreed</w:t>
      </w:r>
      <w:r w:rsidR="00293C57" w:rsidRPr="000276EF">
        <w:rPr>
          <w:rStyle w:val="FootnoteReference"/>
          <w:rFonts w:cs="Arial"/>
        </w:rPr>
        <w:footnoteReference w:id="5"/>
      </w:r>
      <w:r w:rsidRPr="000276EF">
        <w:rPr>
          <w:rFonts w:cs="Arial"/>
        </w:rPr>
        <w:t xml:space="preserve"> and endorsed by the National Health Information and Performance Principal Committee in 2014.</w:t>
      </w:r>
      <w:r w:rsidR="007116DB" w:rsidRPr="000276EF">
        <w:rPr>
          <w:rFonts w:cs="Arial"/>
        </w:rPr>
        <w:t xml:space="preserve"> </w:t>
      </w:r>
      <w:r w:rsidRPr="000276EF">
        <w:rPr>
          <w:rFonts w:cs="Arial"/>
        </w:rPr>
        <w:t xml:space="preserve">In </w:t>
      </w:r>
      <w:r w:rsidR="007B5B93" w:rsidRPr="000276EF">
        <w:rPr>
          <w:rFonts w:cs="Arial"/>
        </w:rPr>
        <w:t>Phase Four</w:t>
      </w:r>
      <w:r w:rsidRPr="000276EF">
        <w:rPr>
          <w:rFonts w:cs="Arial"/>
        </w:rPr>
        <w:t xml:space="preserve">, </w:t>
      </w:r>
      <w:r w:rsidR="008C012E" w:rsidRPr="000276EF">
        <w:rPr>
          <w:rFonts w:cs="Arial"/>
        </w:rPr>
        <w:t>PIs</w:t>
      </w:r>
      <w:r w:rsidRPr="000276EF">
        <w:rPr>
          <w:rFonts w:cs="Arial"/>
        </w:rPr>
        <w:t xml:space="preserve"> will be reported against in annual monitoring reports. </w:t>
      </w:r>
      <w:r w:rsidR="00A67781" w:rsidRPr="000276EF">
        <w:rPr>
          <w:rFonts w:cs="Arial"/>
        </w:rPr>
        <w:t>It is important to note that data reporting is an ongoing challenge for the Program and its Register</w:t>
      </w:r>
      <w:r w:rsidR="001F54AE" w:rsidRPr="000276EF">
        <w:rPr>
          <w:rFonts w:cs="Arial"/>
        </w:rPr>
        <w:t>. R</w:t>
      </w:r>
      <w:r w:rsidR="00327AC2" w:rsidRPr="000276EF">
        <w:rPr>
          <w:rFonts w:cs="Arial"/>
        </w:rPr>
        <w:t>eporting is currently voluntary</w:t>
      </w:r>
      <w:r w:rsidR="001F54AE" w:rsidRPr="000276EF">
        <w:rPr>
          <w:rFonts w:cs="Arial"/>
        </w:rPr>
        <w:t xml:space="preserve"> </w:t>
      </w:r>
      <w:r w:rsidR="002D6755" w:rsidRPr="000276EF">
        <w:rPr>
          <w:rFonts w:cs="Arial"/>
        </w:rPr>
        <w:t>and manual</w:t>
      </w:r>
      <w:r w:rsidR="000300A7" w:rsidRPr="000276EF">
        <w:rPr>
          <w:rFonts w:cs="Arial"/>
        </w:rPr>
        <w:t>.</w:t>
      </w:r>
      <w:r w:rsidR="002D6755" w:rsidRPr="000276EF">
        <w:rPr>
          <w:rFonts w:cs="Arial"/>
        </w:rPr>
        <w:t xml:space="preserve"> </w:t>
      </w:r>
      <w:r w:rsidR="000300A7" w:rsidRPr="000276EF">
        <w:rPr>
          <w:rFonts w:cs="Arial"/>
        </w:rPr>
        <w:t>T</w:t>
      </w:r>
      <w:r w:rsidR="002D6755" w:rsidRPr="000276EF">
        <w:rPr>
          <w:rFonts w:cs="Arial"/>
        </w:rPr>
        <w:t xml:space="preserve">his means that </w:t>
      </w:r>
      <w:r w:rsidR="001F54AE" w:rsidRPr="000276EF">
        <w:rPr>
          <w:rFonts w:cs="Arial"/>
        </w:rPr>
        <w:t xml:space="preserve">clinicians </w:t>
      </w:r>
      <w:r w:rsidR="002D6755" w:rsidRPr="000276EF">
        <w:rPr>
          <w:rFonts w:cs="Arial"/>
        </w:rPr>
        <w:t xml:space="preserve">have to </w:t>
      </w:r>
      <w:r w:rsidR="001F54AE" w:rsidRPr="000276EF">
        <w:rPr>
          <w:rFonts w:cs="Arial"/>
        </w:rPr>
        <w:t>fill out relevant forms</w:t>
      </w:r>
      <w:r w:rsidR="000300A7" w:rsidRPr="000276EF">
        <w:rPr>
          <w:rFonts w:cs="Arial"/>
        </w:rPr>
        <w:t xml:space="preserve"> and </w:t>
      </w:r>
      <w:r w:rsidR="001F54AE" w:rsidRPr="000276EF">
        <w:rPr>
          <w:rFonts w:cs="Arial"/>
        </w:rPr>
        <w:t>send relevant information to the Register</w:t>
      </w:r>
      <w:r w:rsidR="000300A7" w:rsidRPr="000276EF">
        <w:rPr>
          <w:rFonts w:cs="Arial"/>
        </w:rPr>
        <w:t>,</w:t>
      </w:r>
      <w:r w:rsidR="002D6755" w:rsidRPr="000276EF">
        <w:rPr>
          <w:rFonts w:cs="Arial"/>
        </w:rPr>
        <w:t xml:space="preserve"> and not all clinicians </w:t>
      </w:r>
      <w:r w:rsidR="00DD410A" w:rsidRPr="000276EF">
        <w:rPr>
          <w:rFonts w:cs="Arial"/>
        </w:rPr>
        <w:t>currently</w:t>
      </w:r>
      <w:r w:rsidR="002D6755" w:rsidRPr="000276EF">
        <w:rPr>
          <w:rFonts w:cs="Arial"/>
        </w:rPr>
        <w:t xml:space="preserve"> support the Program through reporting such information</w:t>
      </w:r>
      <w:r w:rsidR="00A67781" w:rsidRPr="000276EF">
        <w:rPr>
          <w:rFonts w:cs="Arial"/>
        </w:rPr>
        <w:t xml:space="preserve">. </w:t>
      </w:r>
      <w:r w:rsidR="00BD306D" w:rsidRPr="000276EF">
        <w:rPr>
          <w:rFonts w:cs="Arial"/>
        </w:rPr>
        <w:t xml:space="preserve">The </w:t>
      </w:r>
      <w:r w:rsidR="00F661D0">
        <w:rPr>
          <w:rFonts w:cs="Arial"/>
        </w:rPr>
        <w:t xml:space="preserve">NCSR </w:t>
      </w:r>
      <w:r w:rsidR="00A67781" w:rsidRPr="000276EF">
        <w:rPr>
          <w:rFonts w:cs="Arial"/>
        </w:rPr>
        <w:t xml:space="preserve"> is expected to enhance reporting by making it easier </w:t>
      </w:r>
      <w:r w:rsidR="000300A7" w:rsidRPr="000276EF">
        <w:rPr>
          <w:rFonts w:cs="Arial"/>
        </w:rPr>
        <w:t xml:space="preserve">to </w:t>
      </w:r>
      <w:r w:rsidR="00A67781" w:rsidRPr="000276EF">
        <w:rPr>
          <w:rFonts w:cs="Arial"/>
        </w:rPr>
        <w:t xml:space="preserve">report into and out of. Despite </w:t>
      </w:r>
      <w:r w:rsidR="00BD306D" w:rsidRPr="000276EF">
        <w:rPr>
          <w:rFonts w:cs="Arial"/>
        </w:rPr>
        <w:t xml:space="preserve">reporting </w:t>
      </w:r>
      <w:r w:rsidR="00A67781" w:rsidRPr="000276EF">
        <w:rPr>
          <w:rFonts w:cs="Arial"/>
        </w:rPr>
        <w:t xml:space="preserve">challenges, it is considered important </w:t>
      </w:r>
      <w:r w:rsidR="008C012E" w:rsidRPr="000276EF">
        <w:rPr>
          <w:rFonts w:cs="Arial"/>
        </w:rPr>
        <w:t xml:space="preserve">to commence reporting </w:t>
      </w:r>
      <w:r w:rsidR="000300A7" w:rsidRPr="000276EF">
        <w:rPr>
          <w:rFonts w:cs="Arial"/>
        </w:rPr>
        <w:t>against</w:t>
      </w:r>
      <w:r w:rsidR="008C012E" w:rsidRPr="000276EF">
        <w:rPr>
          <w:rFonts w:cs="Arial"/>
        </w:rPr>
        <w:t xml:space="preserve"> the </w:t>
      </w:r>
      <w:r w:rsidR="00A67781" w:rsidRPr="000276EF">
        <w:rPr>
          <w:rFonts w:cs="Arial"/>
        </w:rPr>
        <w:t>PIs</w:t>
      </w:r>
      <w:r w:rsidR="00371669" w:rsidRPr="000276EF">
        <w:rPr>
          <w:rFonts w:cs="Arial"/>
        </w:rPr>
        <w:t xml:space="preserve"> where meaningful data is available during the progressive </w:t>
      </w:r>
      <w:r w:rsidR="00F661D0">
        <w:rPr>
          <w:rFonts w:cs="Arial"/>
        </w:rPr>
        <w:t xml:space="preserve">expansion </w:t>
      </w:r>
      <w:r w:rsidR="00371669" w:rsidRPr="000276EF">
        <w:rPr>
          <w:rFonts w:cs="Arial"/>
        </w:rPr>
        <w:t xml:space="preserve"> to biennial screening.</w:t>
      </w:r>
      <w:r w:rsidR="007116DB" w:rsidRPr="000276EF">
        <w:rPr>
          <w:rFonts w:cs="Arial"/>
        </w:rPr>
        <w:t xml:space="preserve"> </w:t>
      </w:r>
      <w:r w:rsidR="00371669" w:rsidRPr="000276EF">
        <w:rPr>
          <w:rFonts w:cs="Arial"/>
        </w:rPr>
        <w:t>This should</w:t>
      </w:r>
      <w:r w:rsidR="00A67781" w:rsidRPr="000276EF">
        <w:rPr>
          <w:rFonts w:cs="Arial"/>
        </w:rPr>
        <w:t xml:space="preserve"> make it easier for the Program to track performance and to identify and address (to the maximum extent possible) data gaps and chall</w:t>
      </w:r>
      <w:r w:rsidR="001C4A82" w:rsidRPr="000276EF">
        <w:rPr>
          <w:rFonts w:cs="Arial"/>
        </w:rPr>
        <w:t>enges</w:t>
      </w:r>
      <w:r w:rsidR="000300A7" w:rsidRPr="000276EF">
        <w:rPr>
          <w:rFonts w:cs="Arial"/>
        </w:rPr>
        <w:t>,</w:t>
      </w:r>
      <w:r w:rsidR="001C4A82" w:rsidRPr="000276EF">
        <w:rPr>
          <w:rFonts w:cs="Arial"/>
        </w:rPr>
        <w:t xml:space="preserve"> and will </w:t>
      </w:r>
      <w:r w:rsidR="00D85933" w:rsidRPr="000276EF">
        <w:rPr>
          <w:rFonts w:cs="Arial"/>
        </w:rPr>
        <w:t xml:space="preserve">link to the </w:t>
      </w:r>
      <w:r w:rsidR="00D85933" w:rsidRPr="003E530D">
        <w:rPr>
          <w:rFonts w:cs="Arial"/>
        </w:rPr>
        <w:t>Quality Framework</w:t>
      </w:r>
      <w:r w:rsidR="00D85933" w:rsidRPr="000276EF">
        <w:rPr>
          <w:rFonts w:cs="Arial"/>
        </w:rPr>
        <w:t>.</w:t>
      </w:r>
    </w:p>
    <w:p w14:paraId="63609AEE" w14:textId="0E505D0B" w:rsidR="00491F52" w:rsidRPr="000276EF" w:rsidRDefault="00E92F5E">
      <w:pPr>
        <w:rPr>
          <w:rFonts w:cs="Arial"/>
        </w:rPr>
      </w:pPr>
      <w:r w:rsidRPr="000276EF">
        <w:rPr>
          <w:rFonts w:cs="Arial"/>
        </w:rPr>
        <w:t xml:space="preserve">The </w:t>
      </w:r>
      <w:r w:rsidR="008C012E" w:rsidRPr="000276EF">
        <w:rPr>
          <w:rFonts w:cs="Arial"/>
        </w:rPr>
        <w:t>PIs</w:t>
      </w:r>
      <w:r w:rsidRPr="000276EF">
        <w:rPr>
          <w:rFonts w:cs="Arial"/>
        </w:rPr>
        <w:t xml:space="preserve"> are outlined in the table below.</w:t>
      </w:r>
      <w:r w:rsidR="007116DB" w:rsidRPr="000276EF">
        <w:rPr>
          <w:rFonts w:cs="Arial"/>
        </w:rPr>
        <w:t xml:space="preserve"> </w:t>
      </w:r>
      <w:r w:rsidRPr="000276EF">
        <w:rPr>
          <w:rFonts w:cs="Arial"/>
        </w:rPr>
        <w:t xml:space="preserve">In </w:t>
      </w:r>
      <w:r w:rsidR="007B5B93" w:rsidRPr="000276EF">
        <w:rPr>
          <w:rFonts w:cs="Arial"/>
        </w:rPr>
        <w:t>Phase Four</w:t>
      </w:r>
      <w:r w:rsidRPr="000276EF">
        <w:rPr>
          <w:rFonts w:cs="Arial"/>
        </w:rPr>
        <w:t xml:space="preserve">, in consultation with </w:t>
      </w:r>
      <w:r w:rsidR="000300A7" w:rsidRPr="000276EF">
        <w:rPr>
          <w:rFonts w:cs="Arial"/>
        </w:rPr>
        <w:t>p</w:t>
      </w:r>
      <w:r w:rsidRPr="000276EF">
        <w:rPr>
          <w:rFonts w:cs="Arial"/>
        </w:rPr>
        <w:t xml:space="preserve">rogram advisory groups and the AIHW, </w:t>
      </w:r>
      <w:r w:rsidR="00491F52" w:rsidRPr="000276EF">
        <w:rPr>
          <w:rFonts w:cs="Arial"/>
        </w:rPr>
        <w:t xml:space="preserve">further work will be undertaken to consider the evidence and feasibility around identifying baseline targets and/or trend expectations for each PI to support continuous quality in the Program and to support the Program in meeting its objectives. </w:t>
      </w:r>
    </w:p>
    <w:p w14:paraId="0C249746" w14:textId="77777777" w:rsidR="00C85BDB" w:rsidRPr="000276EF" w:rsidRDefault="00C85BDB">
      <w:pPr>
        <w:rPr>
          <w:rFonts w:cs="Arial"/>
          <w:b/>
        </w:rPr>
      </w:pPr>
      <w:r w:rsidRPr="000276EF">
        <w:rPr>
          <w:rFonts w:cs="Arial"/>
          <w:b/>
        </w:rPr>
        <w:br w:type="page"/>
      </w:r>
    </w:p>
    <w:p w14:paraId="72CC00BD" w14:textId="4C6ECBA5" w:rsidR="00E92F5E" w:rsidRPr="000276EF" w:rsidRDefault="00E92F5E" w:rsidP="00862088">
      <w:pPr>
        <w:spacing w:after="0"/>
        <w:rPr>
          <w:rFonts w:cs="Arial"/>
          <w:b/>
        </w:rPr>
      </w:pPr>
      <w:r w:rsidRPr="000276EF">
        <w:rPr>
          <w:rFonts w:cs="Arial"/>
          <w:b/>
        </w:rPr>
        <w:lastRenderedPageBreak/>
        <w:t xml:space="preserve">NBCSP </w:t>
      </w:r>
      <w:r w:rsidR="00F661D0">
        <w:rPr>
          <w:rFonts w:cs="Arial"/>
          <w:b/>
        </w:rPr>
        <w:t>K</w:t>
      </w:r>
      <w:r w:rsidRPr="000276EF">
        <w:rPr>
          <w:rFonts w:cs="Arial"/>
          <w:b/>
        </w:rPr>
        <w:t xml:space="preserve">ey </w:t>
      </w:r>
      <w:r w:rsidR="00F661D0">
        <w:rPr>
          <w:rFonts w:cs="Arial"/>
          <w:b/>
        </w:rPr>
        <w:t>P</w:t>
      </w:r>
      <w:r w:rsidRPr="000276EF">
        <w:rPr>
          <w:rFonts w:cs="Arial"/>
          <w:b/>
        </w:rPr>
        <w:t xml:space="preserve">erformance </w:t>
      </w:r>
      <w:r w:rsidR="00F661D0">
        <w:rPr>
          <w:rFonts w:cs="Arial"/>
          <w:b/>
        </w:rPr>
        <w:t>I</w:t>
      </w:r>
      <w:r w:rsidRPr="000276EF">
        <w:rPr>
          <w:rFonts w:cs="Arial"/>
          <w:b/>
        </w:rPr>
        <w:t>ndicators</w:t>
      </w:r>
    </w:p>
    <w:p w14:paraId="1745483A" w14:textId="77777777" w:rsidR="006A043C" w:rsidRPr="000276EF" w:rsidRDefault="006A043C" w:rsidP="006A043C">
      <w:pPr>
        <w:spacing w:after="0"/>
        <w:rPr>
          <w:rFonts w:cs="Arial"/>
          <w:b/>
          <w:sz w:val="4"/>
        </w:rPr>
      </w:pPr>
    </w:p>
    <w:tbl>
      <w:tblPr>
        <w:tblStyle w:val="AIHWTable"/>
        <w:tblW w:w="0" w:type="auto"/>
        <w:tblLayout w:type="fixed"/>
        <w:tblLook w:val="04A0" w:firstRow="1" w:lastRow="0" w:firstColumn="1" w:lastColumn="0" w:noHBand="0" w:noVBand="1"/>
        <w:tblDescription w:val="Four column table consisting of 1. population based screening framework step 2. number 3. program performance indicator 4. related national bowel cancer screening program objectives"/>
      </w:tblPr>
      <w:tblGrid>
        <w:gridCol w:w="1361"/>
        <w:gridCol w:w="567"/>
        <w:gridCol w:w="5954"/>
        <w:gridCol w:w="1480"/>
      </w:tblGrid>
      <w:tr w:rsidR="00371669" w:rsidRPr="000276EF" w14:paraId="1E81B242" w14:textId="77777777" w:rsidTr="009564DB">
        <w:trPr>
          <w:cnfStyle w:val="100000000000" w:firstRow="1" w:lastRow="0" w:firstColumn="0" w:lastColumn="0" w:oddVBand="0" w:evenVBand="0" w:oddHBand="0" w:evenHBand="0" w:firstRowFirstColumn="0" w:firstRowLastColumn="0" w:lastRowFirstColumn="0" w:lastRowLastColumn="0"/>
          <w:trHeight w:val="478"/>
          <w:tblHeader/>
        </w:trPr>
        <w:tc>
          <w:tcPr>
            <w:cnfStyle w:val="001000000000" w:firstRow="0" w:lastRow="0" w:firstColumn="1" w:lastColumn="0" w:oddVBand="0" w:evenVBand="0" w:oddHBand="0" w:evenHBand="0" w:firstRowFirstColumn="0" w:firstRowLastColumn="0" w:lastRowFirstColumn="0" w:lastRowLastColumn="0"/>
            <w:tcW w:w="1361" w:type="dxa"/>
            <w:shd w:val="clear" w:color="auto" w:fill="003366"/>
            <w:noWrap/>
            <w:vAlign w:val="center"/>
            <w:hideMark/>
          </w:tcPr>
          <w:p w14:paraId="57F08C65" w14:textId="77777777" w:rsidR="00E92F5E" w:rsidRPr="002D1D1C" w:rsidRDefault="00E92F5E" w:rsidP="002D1D1C">
            <w:pPr>
              <w:pStyle w:val="TableHeaderRow"/>
              <w:rPr>
                <w:rFonts w:cs="Arial"/>
                <w:b/>
              </w:rPr>
            </w:pPr>
            <w:r w:rsidRPr="002D1D1C">
              <w:rPr>
                <w:rFonts w:cs="Arial"/>
                <w:b/>
              </w:rPr>
              <w:t>PBSF step</w:t>
            </w:r>
            <w:r w:rsidRPr="002D1D1C">
              <w:rPr>
                <w:rFonts w:cs="Arial"/>
                <w:b/>
                <w:bCs/>
                <w:iCs w:val="0"/>
                <w:szCs w:val="21"/>
                <w:vertAlign w:val="superscript"/>
              </w:rPr>
              <w:t>(a)</w:t>
            </w:r>
          </w:p>
        </w:tc>
        <w:tc>
          <w:tcPr>
            <w:tcW w:w="567" w:type="dxa"/>
            <w:shd w:val="clear" w:color="auto" w:fill="003366"/>
            <w:noWrap/>
            <w:vAlign w:val="center"/>
            <w:hideMark/>
          </w:tcPr>
          <w:p w14:paraId="4246E8CA" w14:textId="77777777" w:rsidR="00E92F5E" w:rsidRPr="002D1D1C" w:rsidRDefault="00E92F5E" w:rsidP="002D1D1C">
            <w:pPr>
              <w:pStyle w:val="TableHeaderRow"/>
              <w:cnfStyle w:val="100000000000" w:firstRow="1" w:lastRow="0" w:firstColumn="0" w:lastColumn="0" w:oddVBand="0" w:evenVBand="0" w:oddHBand="0" w:evenHBand="0" w:firstRowFirstColumn="0" w:firstRowLastColumn="0" w:lastRowFirstColumn="0" w:lastRowLastColumn="0"/>
              <w:rPr>
                <w:rFonts w:cs="Arial"/>
                <w:b/>
              </w:rPr>
            </w:pPr>
            <w:r w:rsidRPr="002D1D1C">
              <w:rPr>
                <w:rFonts w:cs="Arial"/>
                <w:b/>
              </w:rPr>
              <w:t>N</w:t>
            </w:r>
            <w:r w:rsidR="006A043C" w:rsidRPr="002D1D1C">
              <w:rPr>
                <w:rFonts w:cs="Arial"/>
                <w:b/>
              </w:rPr>
              <w:t>o.</w:t>
            </w:r>
          </w:p>
        </w:tc>
        <w:tc>
          <w:tcPr>
            <w:tcW w:w="5954" w:type="dxa"/>
            <w:shd w:val="clear" w:color="auto" w:fill="003366"/>
            <w:noWrap/>
            <w:vAlign w:val="center"/>
            <w:hideMark/>
          </w:tcPr>
          <w:p w14:paraId="355D6F04" w14:textId="77777777" w:rsidR="00E92F5E" w:rsidRPr="002D1D1C" w:rsidRDefault="00E92F5E" w:rsidP="002D1D1C">
            <w:pPr>
              <w:pStyle w:val="TableHeaderRow"/>
              <w:cnfStyle w:val="100000000000" w:firstRow="1" w:lastRow="0" w:firstColumn="0" w:lastColumn="0" w:oddVBand="0" w:evenVBand="0" w:oddHBand="0" w:evenHBand="0" w:firstRowFirstColumn="0" w:firstRowLastColumn="0" w:lastRowFirstColumn="0" w:lastRowLastColumn="0"/>
              <w:rPr>
                <w:rFonts w:cs="Arial"/>
                <w:b/>
              </w:rPr>
            </w:pPr>
            <w:r w:rsidRPr="002D1D1C">
              <w:rPr>
                <w:rFonts w:cs="Arial"/>
                <w:b/>
              </w:rPr>
              <w:t>Program performance indicator</w:t>
            </w:r>
          </w:p>
        </w:tc>
        <w:tc>
          <w:tcPr>
            <w:tcW w:w="1480" w:type="dxa"/>
            <w:shd w:val="clear" w:color="auto" w:fill="003366"/>
            <w:vAlign w:val="center"/>
            <w:hideMark/>
          </w:tcPr>
          <w:p w14:paraId="5C78B9ED" w14:textId="51876690" w:rsidR="00E92F5E" w:rsidRPr="002D1D1C" w:rsidRDefault="00E92F5E" w:rsidP="002D1D1C">
            <w:pPr>
              <w:pStyle w:val="TableHeaderRow"/>
              <w:cnfStyle w:val="100000000000" w:firstRow="1" w:lastRow="0" w:firstColumn="0" w:lastColumn="0" w:oddVBand="0" w:evenVBand="0" w:oddHBand="0" w:evenHBand="0" w:firstRowFirstColumn="0" w:firstRowLastColumn="0" w:lastRowFirstColumn="0" w:lastRowLastColumn="0"/>
              <w:rPr>
                <w:rFonts w:cs="Arial"/>
                <w:b/>
              </w:rPr>
            </w:pPr>
            <w:r w:rsidRPr="002D1D1C">
              <w:rPr>
                <w:rFonts w:cs="Arial"/>
                <w:b/>
              </w:rPr>
              <w:t xml:space="preserve">Related NBCSP </w:t>
            </w:r>
            <w:r w:rsidR="00F16524" w:rsidRPr="002D1D1C">
              <w:rPr>
                <w:rFonts w:cs="Arial"/>
                <w:b/>
              </w:rPr>
              <w:t>o</w:t>
            </w:r>
            <w:r w:rsidRPr="002D1D1C">
              <w:rPr>
                <w:rFonts w:cs="Arial"/>
                <w:b/>
              </w:rPr>
              <w:t>bjectives</w:t>
            </w:r>
          </w:p>
        </w:tc>
      </w:tr>
      <w:tr w:rsidR="00371669" w:rsidRPr="000276EF" w14:paraId="3798E5FA" w14:textId="77777777" w:rsidTr="002D1D1C">
        <w:trPr>
          <w:trHeight w:val="300"/>
        </w:trPr>
        <w:tc>
          <w:tcPr>
            <w:cnfStyle w:val="001000000000" w:firstRow="0" w:lastRow="0" w:firstColumn="1" w:lastColumn="0" w:oddVBand="0" w:evenVBand="0" w:oddHBand="0" w:evenHBand="0" w:firstRowFirstColumn="0" w:firstRowLastColumn="0" w:lastRowFirstColumn="0" w:lastRowLastColumn="0"/>
            <w:tcW w:w="1361" w:type="dxa"/>
            <w:noWrap/>
            <w:hideMark/>
          </w:tcPr>
          <w:p w14:paraId="70A05CCC" w14:textId="77777777" w:rsidR="00E92F5E" w:rsidRPr="000276EF" w:rsidRDefault="00E92F5E" w:rsidP="002D1D1C">
            <w:pPr>
              <w:pStyle w:val="TableText"/>
              <w:rPr>
                <w:rFonts w:eastAsiaTheme="minorHAnsi" w:cs="Arial"/>
                <w:color w:val="auto"/>
                <w:lang w:eastAsia="en-US"/>
              </w:rPr>
            </w:pPr>
            <w:r w:rsidRPr="000276EF">
              <w:rPr>
                <w:rFonts w:cs="Arial"/>
              </w:rPr>
              <w:t>Recruitment</w:t>
            </w:r>
          </w:p>
        </w:tc>
        <w:tc>
          <w:tcPr>
            <w:tcW w:w="567" w:type="dxa"/>
            <w:noWrap/>
            <w:hideMark/>
          </w:tcPr>
          <w:p w14:paraId="5315019C" w14:textId="77777777" w:rsidR="00E92F5E" w:rsidRPr="000276EF" w:rsidRDefault="00E92F5E" w:rsidP="002D1D1C">
            <w:pPr>
              <w:pStyle w:val="TableText"/>
              <w:cnfStyle w:val="000000000000" w:firstRow="0" w:lastRow="0" w:firstColumn="0" w:lastColumn="0" w:oddVBand="0" w:evenVBand="0" w:oddHBand="0" w:evenHBand="0" w:firstRowFirstColumn="0" w:firstRowLastColumn="0" w:lastRowFirstColumn="0" w:lastRowLastColumn="0"/>
              <w:rPr>
                <w:rFonts w:eastAsiaTheme="minorHAnsi" w:cs="Arial"/>
                <w:color w:val="auto"/>
                <w:lang w:eastAsia="en-US"/>
              </w:rPr>
            </w:pPr>
            <w:r w:rsidRPr="000276EF">
              <w:rPr>
                <w:rFonts w:cs="Arial"/>
              </w:rPr>
              <w:t>1</w:t>
            </w:r>
          </w:p>
        </w:tc>
        <w:tc>
          <w:tcPr>
            <w:tcW w:w="5954" w:type="dxa"/>
            <w:noWrap/>
            <w:vAlign w:val="center"/>
            <w:hideMark/>
          </w:tcPr>
          <w:p w14:paraId="67EB8F1E" w14:textId="77777777" w:rsidR="00E92F5E" w:rsidRPr="000276EF" w:rsidRDefault="00E92F5E" w:rsidP="002D1D1C">
            <w:pPr>
              <w:pStyle w:val="TableText"/>
              <w:cnfStyle w:val="000000000000" w:firstRow="0" w:lastRow="0" w:firstColumn="0" w:lastColumn="0" w:oddVBand="0" w:evenVBand="0" w:oddHBand="0" w:evenHBand="0" w:firstRowFirstColumn="0" w:firstRowLastColumn="0" w:lastRowFirstColumn="0" w:lastRowLastColumn="0"/>
              <w:rPr>
                <w:rFonts w:eastAsiaTheme="minorHAnsi" w:cs="Arial"/>
                <w:color w:val="auto"/>
                <w:lang w:eastAsia="en-US"/>
              </w:rPr>
            </w:pPr>
            <w:r w:rsidRPr="000276EF">
              <w:rPr>
                <w:rFonts w:cs="Arial"/>
              </w:rPr>
              <w:t>Participation rate</w:t>
            </w:r>
          </w:p>
        </w:tc>
        <w:tc>
          <w:tcPr>
            <w:tcW w:w="1480" w:type="dxa"/>
            <w:noWrap/>
            <w:vAlign w:val="center"/>
            <w:hideMark/>
          </w:tcPr>
          <w:p w14:paraId="52DE5CBF" w14:textId="77777777" w:rsidR="00E92F5E" w:rsidRPr="000276EF" w:rsidRDefault="00E92F5E" w:rsidP="002D1D1C">
            <w:pPr>
              <w:pStyle w:val="TableText"/>
              <w:cnfStyle w:val="000000000000" w:firstRow="0" w:lastRow="0" w:firstColumn="0" w:lastColumn="0" w:oddVBand="0" w:evenVBand="0" w:oddHBand="0" w:evenHBand="0" w:firstRowFirstColumn="0" w:firstRowLastColumn="0" w:lastRowFirstColumn="0" w:lastRowLastColumn="0"/>
              <w:rPr>
                <w:rFonts w:eastAsiaTheme="minorHAnsi" w:cs="Arial"/>
                <w:color w:val="auto"/>
                <w:lang w:eastAsia="en-US"/>
              </w:rPr>
            </w:pPr>
            <w:r w:rsidRPr="000276EF">
              <w:rPr>
                <w:rFonts w:cs="Arial"/>
              </w:rPr>
              <w:t>2, 5, 6</w:t>
            </w:r>
          </w:p>
        </w:tc>
      </w:tr>
      <w:tr w:rsidR="00371669" w:rsidRPr="000276EF" w14:paraId="67EFCAA7" w14:textId="77777777" w:rsidTr="002D1D1C">
        <w:trPr>
          <w:trHeight w:val="300"/>
        </w:trPr>
        <w:tc>
          <w:tcPr>
            <w:cnfStyle w:val="001000000000" w:firstRow="0" w:lastRow="0" w:firstColumn="1" w:lastColumn="0" w:oddVBand="0" w:evenVBand="0" w:oddHBand="0" w:evenHBand="0" w:firstRowFirstColumn="0" w:firstRowLastColumn="0" w:lastRowFirstColumn="0" w:lastRowLastColumn="0"/>
            <w:tcW w:w="1361" w:type="dxa"/>
            <w:noWrap/>
            <w:hideMark/>
          </w:tcPr>
          <w:p w14:paraId="7FBB7272" w14:textId="77777777" w:rsidR="00E92F5E" w:rsidRPr="000276EF" w:rsidRDefault="00E92F5E" w:rsidP="002D1D1C">
            <w:pPr>
              <w:pStyle w:val="TableText"/>
              <w:rPr>
                <w:rFonts w:eastAsiaTheme="minorHAnsi" w:cs="Arial"/>
                <w:color w:val="auto"/>
                <w:lang w:eastAsia="en-US"/>
              </w:rPr>
            </w:pPr>
            <w:r w:rsidRPr="000276EF">
              <w:rPr>
                <w:rFonts w:cs="Arial"/>
              </w:rPr>
              <w:t>Screening</w:t>
            </w:r>
          </w:p>
        </w:tc>
        <w:tc>
          <w:tcPr>
            <w:tcW w:w="567" w:type="dxa"/>
            <w:noWrap/>
            <w:hideMark/>
          </w:tcPr>
          <w:p w14:paraId="55227C52" w14:textId="77777777" w:rsidR="00E92F5E" w:rsidRPr="000276EF" w:rsidRDefault="00E92F5E" w:rsidP="002D1D1C">
            <w:pPr>
              <w:pStyle w:val="TableText"/>
              <w:cnfStyle w:val="000000000000" w:firstRow="0" w:lastRow="0" w:firstColumn="0" w:lastColumn="0" w:oddVBand="0" w:evenVBand="0" w:oddHBand="0" w:evenHBand="0" w:firstRowFirstColumn="0" w:firstRowLastColumn="0" w:lastRowFirstColumn="0" w:lastRowLastColumn="0"/>
              <w:rPr>
                <w:rFonts w:eastAsiaTheme="minorHAnsi" w:cs="Arial"/>
                <w:color w:val="auto"/>
                <w:lang w:eastAsia="en-US"/>
              </w:rPr>
            </w:pPr>
            <w:r w:rsidRPr="000276EF">
              <w:rPr>
                <w:rFonts w:cs="Arial"/>
              </w:rPr>
              <w:t>2</w:t>
            </w:r>
          </w:p>
        </w:tc>
        <w:tc>
          <w:tcPr>
            <w:tcW w:w="5954" w:type="dxa"/>
            <w:noWrap/>
            <w:vAlign w:val="center"/>
            <w:hideMark/>
          </w:tcPr>
          <w:p w14:paraId="270827D6" w14:textId="77777777" w:rsidR="00E92F5E" w:rsidRPr="000276EF" w:rsidRDefault="00E92F5E" w:rsidP="002D1D1C">
            <w:pPr>
              <w:pStyle w:val="TableText"/>
              <w:cnfStyle w:val="000000000000" w:firstRow="0" w:lastRow="0" w:firstColumn="0" w:lastColumn="0" w:oddVBand="0" w:evenVBand="0" w:oddHBand="0" w:evenHBand="0" w:firstRowFirstColumn="0" w:firstRowLastColumn="0" w:lastRowFirstColumn="0" w:lastRowLastColumn="0"/>
              <w:rPr>
                <w:rFonts w:eastAsiaTheme="minorHAnsi" w:cs="Arial"/>
                <w:color w:val="auto"/>
                <w:lang w:eastAsia="en-US"/>
              </w:rPr>
            </w:pPr>
            <w:r w:rsidRPr="000276EF">
              <w:rPr>
                <w:rFonts w:cs="Arial"/>
              </w:rPr>
              <w:t>Screening positivity rate</w:t>
            </w:r>
          </w:p>
        </w:tc>
        <w:tc>
          <w:tcPr>
            <w:tcW w:w="1480" w:type="dxa"/>
            <w:noWrap/>
            <w:vAlign w:val="center"/>
            <w:hideMark/>
          </w:tcPr>
          <w:p w14:paraId="7EED129B" w14:textId="77777777" w:rsidR="00E92F5E" w:rsidRPr="000276EF" w:rsidRDefault="00E92F5E" w:rsidP="002D1D1C">
            <w:pPr>
              <w:pStyle w:val="TableText"/>
              <w:cnfStyle w:val="000000000000" w:firstRow="0" w:lastRow="0" w:firstColumn="0" w:lastColumn="0" w:oddVBand="0" w:evenVBand="0" w:oddHBand="0" w:evenHBand="0" w:firstRowFirstColumn="0" w:firstRowLastColumn="0" w:lastRowFirstColumn="0" w:lastRowLastColumn="0"/>
              <w:rPr>
                <w:rFonts w:eastAsiaTheme="minorHAnsi" w:cs="Arial"/>
                <w:color w:val="auto"/>
                <w:lang w:eastAsia="en-US"/>
              </w:rPr>
            </w:pPr>
            <w:r w:rsidRPr="000276EF">
              <w:rPr>
                <w:rFonts w:cs="Arial"/>
              </w:rPr>
              <w:t>1, 4, 5</w:t>
            </w:r>
          </w:p>
        </w:tc>
      </w:tr>
      <w:tr w:rsidR="00371669" w:rsidRPr="000276EF" w14:paraId="36143BDA" w14:textId="77777777" w:rsidTr="002D1D1C">
        <w:trPr>
          <w:trHeight w:val="300"/>
        </w:trPr>
        <w:tc>
          <w:tcPr>
            <w:cnfStyle w:val="001000000000" w:firstRow="0" w:lastRow="0" w:firstColumn="1" w:lastColumn="0" w:oddVBand="0" w:evenVBand="0" w:oddHBand="0" w:evenHBand="0" w:firstRowFirstColumn="0" w:firstRowLastColumn="0" w:lastRowFirstColumn="0" w:lastRowLastColumn="0"/>
            <w:tcW w:w="1361" w:type="dxa"/>
            <w:noWrap/>
          </w:tcPr>
          <w:p w14:paraId="753E5CBB" w14:textId="77777777" w:rsidR="00E92F5E" w:rsidRPr="000276EF" w:rsidRDefault="00E92F5E" w:rsidP="002D1D1C">
            <w:pPr>
              <w:pStyle w:val="TableText"/>
              <w:rPr>
                <w:rFonts w:eastAsiaTheme="minorHAnsi" w:cs="Arial"/>
                <w:color w:val="auto"/>
                <w:lang w:eastAsia="en-US"/>
              </w:rPr>
            </w:pPr>
            <w:r w:rsidRPr="000276EF">
              <w:rPr>
                <w:rFonts w:cs="Arial"/>
              </w:rPr>
              <w:t>Assessment</w:t>
            </w:r>
          </w:p>
        </w:tc>
        <w:tc>
          <w:tcPr>
            <w:tcW w:w="567" w:type="dxa"/>
            <w:noWrap/>
          </w:tcPr>
          <w:p w14:paraId="747859A2" w14:textId="77777777" w:rsidR="00E92F5E" w:rsidRPr="000276EF" w:rsidRDefault="00E92F5E" w:rsidP="002D1D1C">
            <w:pPr>
              <w:pStyle w:val="TableText"/>
              <w:cnfStyle w:val="000000000000" w:firstRow="0" w:lastRow="0" w:firstColumn="0" w:lastColumn="0" w:oddVBand="0" w:evenVBand="0" w:oddHBand="0" w:evenHBand="0" w:firstRowFirstColumn="0" w:firstRowLastColumn="0" w:lastRowFirstColumn="0" w:lastRowLastColumn="0"/>
              <w:rPr>
                <w:rFonts w:eastAsiaTheme="minorHAnsi" w:cs="Arial"/>
                <w:color w:val="auto"/>
                <w:lang w:eastAsia="en-US"/>
              </w:rPr>
            </w:pPr>
            <w:r w:rsidRPr="000276EF">
              <w:rPr>
                <w:rFonts w:cs="Arial"/>
              </w:rPr>
              <w:t>3</w:t>
            </w:r>
          </w:p>
        </w:tc>
        <w:tc>
          <w:tcPr>
            <w:tcW w:w="5954" w:type="dxa"/>
            <w:noWrap/>
            <w:vAlign w:val="center"/>
          </w:tcPr>
          <w:p w14:paraId="481384AD" w14:textId="77777777" w:rsidR="00E92F5E" w:rsidRPr="000276EF" w:rsidRDefault="00E92F5E" w:rsidP="002D1D1C">
            <w:pPr>
              <w:pStyle w:val="TableText"/>
              <w:cnfStyle w:val="000000000000" w:firstRow="0" w:lastRow="0" w:firstColumn="0" w:lastColumn="0" w:oddVBand="0" w:evenVBand="0" w:oddHBand="0" w:evenHBand="0" w:firstRowFirstColumn="0" w:firstRowLastColumn="0" w:lastRowFirstColumn="0" w:lastRowLastColumn="0"/>
              <w:rPr>
                <w:rFonts w:eastAsiaTheme="minorHAnsi" w:cs="Arial"/>
                <w:color w:val="auto"/>
                <w:lang w:eastAsia="en-US"/>
              </w:rPr>
            </w:pPr>
            <w:r w:rsidRPr="000276EF">
              <w:rPr>
                <w:rFonts w:cs="Arial"/>
              </w:rPr>
              <w:t>Diagnostic assessment rate</w:t>
            </w:r>
          </w:p>
        </w:tc>
        <w:tc>
          <w:tcPr>
            <w:tcW w:w="1480" w:type="dxa"/>
            <w:noWrap/>
            <w:vAlign w:val="center"/>
          </w:tcPr>
          <w:p w14:paraId="2FD5BF2F" w14:textId="77777777" w:rsidR="00E92F5E" w:rsidRPr="000276EF" w:rsidRDefault="00E92F5E" w:rsidP="002D1D1C">
            <w:pPr>
              <w:pStyle w:val="TableText"/>
              <w:cnfStyle w:val="000000000000" w:firstRow="0" w:lastRow="0" w:firstColumn="0" w:lastColumn="0" w:oddVBand="0" w:evenVBand="0" w:oddHBand="0" w:evenHBand="0" w:firstRowFirstColumn="0" w:firstRowLastColumn="0" w:lastRowFirstColumn="0" w:lastRowLastColumn="0"/>
              <w:rPr>
                <w:rFonts w:eastAsiaTheme="minorHAnsi" w:cs="Arial"/>
                <w:color w:val="auto"/>
                <w:lang w:eastAsia="en-US"/>
              </w:rPr>
            </w:pPr>
            <w:r w:rsidRPr="000276EF">
              <w:rPr>
                <w:rFonts w:cs="Arial"/>
              </w:rPr>
              <w:t>2, 3, 4</w:t>
            </w:r>
          </w:p>
        </w:tc>
      </w:tr>
      <w:tr w:rsidR="00371669" w:rsidRPr="000276EF" w14:paraId="15AE4CB4" w14:textId="77777777" w:rsidTr="002D1D1C">
        <w:trPr>
          <w:trHeight w:val="300"/>
        </w:trPr>
        <w:tc>
          <w:tcPr>
            <w:cnfStyle w:val="001000000000" w:firstRow="0" w:lastRow="0" w:firstColumn="1" w:lastColumn="0" w:oddVBand="0" w:evenVBand="0" w:oddHBand="0" w:evenHBand="0" w:firstRowFirstColumn="0" w:firstRowLastColumn="0" w:lastRowFirstColumn="0" w:lastRowLastColumn="0"/>
            <w:tcW w:w="1361" w:type="dxa"/>
            <w:noWrap/>
            <w:hideMark/>
          </w:tcPr>
          <w:p w14:paraId="4148E280" w14:textId="77777777" w:rsidR="00E92F5E" w:rsidRPr="000276EF" w:rsidRDefault="00E92F5E" w:rsidP="002D1D1C">
            <w:pPr>
              <w:pStyle w:val="TableText"/>
              <w:rPr>
                <w:rFonts w:eastAsiaTheme="minorHAnsi" w:cs="Arial"/>
                <w:color w:val="auto"/>
                <w:lang w:eastAsia="en-US"/>
              </w:rPr>
            </w:pPr>
            <w:r w:rsidRPr="000276EF">
              <w:rPr>
                <w:rFonts w:cs="Arial"/>
              </w:rPr>
              <w:t>Assessment</w:t>
            </w:r>
          </w:p>
        </w:tc>
        <w:tc>
          <w:tcPr>
            <w:tcW w:w="567" w:type="dxa"/>
            <w:noWrap/>
            <w:hideMark/>
          </w:tcPr>
          <w:p w14:paraId="24262D35" w14:textId="77777777" w:rsidR="00E92F5E" w:rsidRPr="000276EF" w:rsidRDefault="00E92F5E" w:rsidP="002D1D1C">
            <w:pPr>
              <w:pStyle w:val="TableText"/>
              <w:cnfStyle w:val="000000000000" w:firstRow="0" w:lastRow="0" w:firstColumn="0" w:lastColumn="0" w:oddVBand="0" w:evenVBand="0" w:oddHBand="0" w:evenHBand="0" w:firstRowFirstColumn="0" w:firstRowLastColumn="0" w:lastRowFirstColumn="0" w:lastRowLastColumn="0"/>
              <w:rPr>
                <w:rFonts w:eastAsiaTheme="minorHAnsi" w:cs="Arial"/>
                <w:color w:val="auto"/>
                <w:lang w:eastAsia="en-US"/>
              </w:rPr>
            </w:pPr>
            <w:r w:rsidRPr="000276EF">
              <w:rPr>
                <w:rFonts w:cs="Arial"/>
              </w:rPr>
              <w:t>4</w:t>
            </w:r>
          </w:p>
        </w:tc>
        <w:tc>
          <w:tcPr>
            <w:tcW w:w="5954" w:type="dxa"/>
            <w:noWrap/>
            <w:vAlign w:val="center"/>
            <w:hideMark/>
          </w:tcPr>
          <w:p w14:paraId="67A10286" w14:textId="77777777" w:rsidR="00E92F5E" w:rsidRPr="000276EF" w:rsidRDefault="00E92F5E" w:rsidP="002D1D1C">
            <w:pPr>
              <w:pStyle w:val="TableText"/>
              <w:cnfStyle w:val="000000000000" w:firstRow="0" w:lastRow="0" w:firstColumn="0" w:lastColumn="0" w:oddVBand="0" w:evenVBand="0" w:oddHBand="0" w:evenHBand="0" w:firstRowFirstColumn="0" w:firstRowLastColumn="0" w:lastRowFirstColumn="0" w:lastRowLastColumn="0"/>
              <w:rPr>
                <w:rFonts w:eastAsiaTheme="minorHAnsi" w:cs="Arial"/>
                <w:color w:val="auto"/>
                <w:lang w:eastAsia="en-US"/>
              </w:rPr>
            </w:pPr>
            <w:r w:rsidRPr="000276EF">
              <w:rPr>
                <w:rFonts w:cs="Arial"/>
              </w:rPr>
              <w:t>Time between positive screen and diagnostic assessment</w:t>
            </w:r>
          </w:p>
        </w:tc>
        <w:tc>
          <w:tcPr>
            <w:tcW w:w="1480" w:type="dxa"/>
            <w:noWrap/>
            <w:vAlign w:val="center"/>
            <w:hideMark/>
          </w:tcPr>
          <w:p w14:paraId="26EAB855" w14:textId="77777777" w:rsidR="00E92F5E" w:rsidRPr="000276EF" w:rsidRDefault="00E92F5E" w:rsidP="002D1D1C">
            <w:pPr>
              <w:pStyle w:val="TableText"/>
              <w:cnfStyle w:val="000000000000" w:firstRow="0" w:lastRow="0" w:firstColumn="0" w:lastColumn="0" w:oddVBand="0" w:evenVBand="0" w:oddHBand="0" w:evenHBand="0" w:firstRowFirstColumn="0" w:firstRowLastColumn="0" w:lastRowFirstColumn="0" w:lastRowLastColumn="0"/>
              <w:rPr>
                <w:rFonts w:eastAsiaTheme="minorHAnsi" w:cs="Arial"/>
                <w:color w:val="auto"/>
                <w:lang w:eastAsia="en-US"/>
              </w:rPr>
            </w:pPr>
            <w:r w:rsidRPr="000276EF">
              <w:rPr>
                <w:rFonts w:cs="Arial"/>
              </w:rPr>
              <w:t>2, 3, 4</w:t>
            </w:r>
          </w:p>
        </w:tc>
      </w:tr>
      <w:tr w:rsidR="00371669" w:rsidRPr="000276EF" w14:paraId="1CDCEDD4" w14:textId="77777777" w:rsidTr="002D1D1C">
        <w:trPr>
          <w:trHeight w:val="300"/>
        </w:trPr>
        <w:tc>
          <w:tcPr>
            <w:cnfStyle w:val="001000000000" w:firstRow="0" w:lastRow="0" w:firstColumn="1" w:lastColumn="0" w:oddVBand="0" w:evenVBand="0" w:oddHBand="0" w:evenHBand="0" w:firstRowFirstColumn="0" w:firstRowLastColumn="0" w:lastRowFirstColumn="0" w:lastRowLastColumn="0"/>
            <w:tcW w:w="1361" w:type="dxa"/>
            <w:noWrap/>
          </w:tcPr>
          <w:p w14:paraId="5AC1553A" w14:textId="77777777" w:rsidR="00E92F5E" w:rsidRPr="000276EF" w:rsidRDefault="00E92F5E" w:rsidP="002D1D1C">
            <w:pPr>
              <w:pStyle w:val="TableText"/>
              <w:rPr>
                <w:rFonts w:eastAsiaTheme="minorHAnsi" w:cs="Arial"/>
                <w:color w:val="auto"/>
                <w:lang w:eastAsia="en-US"/>
              </w:rPr>
            </w:pPr>
            <w:r w:rsidRPr="000276EF">
              <w:rPr>
                <w:rFonts w:cs="Arial"/>
              </w:rPr>
              <w:t>Diagnosis</w:t>
            </w:r>
          </w:p>
        </w:tc>
        <w:tc>
          <w:tcPr>
            <w:tcW w:w="567" w:type="dxa"/>
            <w:noWrap/>
          </w:tcPr>
          <w:p w14:paraId="45EF88FB" w14:textId="77777777" w:rsidR="00E92F5E" w:rsidRPr="000276EF" w:rsidRDefault="00E92F5E" w:rsidP="002D1D1C">
            <w:pPr>
              <w:pStyle w:val="TableText"/>
              <w:cnfStyle w:val="000000000000" w:firstRow="0" w:lastRow="0" w:firstColumn="0" w:lastColumn="0" w:oddVBand="0" w:evenVBand="0" w:oddHBand="0" w:evenHBand="0" w:firstRowFirstColumn="0" w:firstRowLastColumn="0" w:lastRowFirstColumn="0" w:lastRowLastColumn="0"/>
              <w:rPr>
                <w:rFonts w:eastAsiaTheme="minorHAnsi" w:cs="Arial"/>
                <w:color w:val="auto"/>
                <w:lang w:eastAsia="en-US"/>
              </w:rPr>
            </w:pPr>
            <w:r w:rsidRPr="000276EF">
              <w:rPr>
                <w:rFonts w:cs="Arial"/>
              </w:rPr>
              <w:t>5a</w:t>
            </w:r>
          </w:p>
        </w:tc>
        <w:tc>
          <w:tcPr>
            <w:tcW w:w="5954" w:type="dxa"/>
            <w:noWrap/>
            <w:vAlign w:val="center"/>
          </w:tcPr>
          <w:p w14:paraId="1166E924" w14:textId="77777777" w:rsidR="00E92F5E" w:rsidRPr="000276EF" w:rsidRDefault="00E92F5E" w:rsidP="002D1D1C">
            <w:pPr>
              <w:pStyle w:val="TableText"/>
              <w:cnfStyle w:val="000000000000" w:firstRow="0" w:lastRow="0" w:firstColumn="0" w:lastColumn="0" w:oddVBand="0" w:evenVBand="0" w:oddHBand="0" w:evenHBand="0" w:firstRowFirstColumn="0" w:firstRowLastColumn="0" w:lastRowFirstColumn="0" w:lastRowLastColumn="0"/>
              <w:rPr>
                <w:rFonts w:eastAsiaTheme="minorHAnsi" w:cs="Arial"/>
                <w:color w:val="auto"/>
                <w:lang w:eastAsia="en-US"/>
              </w:rPr>
            </w:pPr>
            <w:r w:rsidRPr="000276EF">
              <w:rPr>
                <w:rFonts w:cs="Arial"/>
              </w:rPr>
              <w:t>Adenoma detection rate</w:t>
            </w:r>
          </w:p>
        </w:tc>
        <w:tc>
          <w:tcPr>
            <w:tcW w:w="1480" w:type="dxa"/>
            <w:noWrap/>
            <w:vAlign w:val="center"/>
          </w:tcPr>
          <w:p w14:paraId="340AC965" w14:textId="77777777" w:rsidR="00E92F5E" w:rsidRPr="000276EF" w:rsidRDefault="00E92F5E" w:rsidP="002D1D1C">
            <w:pPr>
              <w:pStyle w:val="TableText"/>
              <w:cnfStyle w:val="000000000000" w:firstRow="0" w:lastRow="0" w:firstColumn="0" w:lastColumn="0" w:oddVBand="0" w:evenVBand="0" w:oddHBand="0" w:evenHBand="0" w:firstRowFirstColumn="0" w:firstRowLastColumn="0" w:lastRowFirstColumn="0" w:lastRowLastColumn="0"/>
              <w:rPr>
                <w:rFonts w:eastAsiaTheme="minorHAnsi" w:cs="Arial"/>
                <w:color w:val="auto"/>
                <w:lang w:eastAsia="en-US"/>
              </w:rPr>
            </w:pPr>
            <w:r w:rsidRPr="000276EF">
              <w:rPr>
                <w:rFonts w:cs="Arial"/>
              </w:rPr>
              <w:t>1, 4</w:t>
            </w:r>
          </w:p>
        </w:tc>
      </w:tr>
      <w:tr w:rsidR="00371669" w:rsidRPr="000276EF" w14:paraId="14778385" w14:textId="77777777" w:rsidTr="002D1D1C">
        <w:trPr>
          <w:trHeight w:val="300"/>
        </w:trPr>
        <w:tc>
          <w:tcPr>
            <w:cnfStyle w:val="001000000000" w:firstRow="0" w:lastRow="0" w:firstColumn="1" w:lastColumn="0" w:oddVBand="0" w:evenVBand="0" w:oddHBand="0" w:evenHBand="0" w:firstRowFirstColumn="0" w:firstRowLastColumn="0" w:lastRowFirstColumn="0" w:lastRowLastColumn="0"/>
            <w:tcW w:w="1361" w:type="dxa"/>
            <w:noWrap/>
          </w:tcPr>
          <w:p w14:paraId="629C9217" w14:textId="77777777" w:rsidR="00E92F5E" w:rsidRPr="000276EF" w:rsidRDefault="00E92F5E" w:rsidP="002D1D1C">
            <w:pPr>
              <w:pStyle w:val="TableText"/>
              <w:rPr>
                <w:rFonts w:eastAsiaTheme="minorHAnsi" w:cs="Arial"/>
                <w:color w:val="auto"/>
                <w:lang w:eastAsia="en-US"/>
              </w:rPr>
            </w:pPr>
            <w:r w:rsidRPr="000276EF">
              <w:rPr>
                <w:rFonts w:cs="Arial"/>
              </w:rPr>
              <w:t>Diagnosis</w:t>
            </w:r>
          </w:p>
        </w:tc>
        <w:tc>
          <w:tcPr>
            <w:tcW w:w="567" w:type="dxa"/>
            <w:noWrap/>
          </w:tcPr>
          <w:p w14:paraId="2B9D5F6A" w14:textId="77777777" w:rsidR="00E92F5E" w:rsidRPr="000276EF" w:rsidRDefault="00E92F5E" w:rsidP="002D1D1C">
            <w:pPr>
              <w:pStyle w:val="TableText"/>
              <w:cnfStyle w:val="000000000000" w:firstRow="0" w:lastRow="0" w:firstColumn="0" w:lastColumn="0" w:oddVBand="0" w:evenVBand="0" w:oddHBand="0" w:evenHBand="0" w:firstRowFirstColumn="0" w:firstRowLastColumn="0" w:lastRowFirstColumn="0" w:lastRowLastColumn="0"/>
              <w:rPr>
                <w:rFonts w:eastAsiaTheme="minorHAnsi" w:cs="Arial"/>
                <w:color w:val="auto"/>
                <w:lang w:eastAsia="en-US"/>
              </w:rPr>
            </w:pPr>
            <w:r w:rsidRPr="000276EF">
              <w:rPr>
                <w:rFonts w:cs="Arial"/>
              </w:rPr>
              <w:t>5b</w:t>
            </w:r>
          </w:p>
        </w:tc>
        <w:tc>
          <w:tcPr>
            <w:tcW w:w="5954" w:type="dxa"/>
            <w:noWrap/>
            <w:vAlign w:val="center"/>
          </w:tcPr>
          <w:p w14:paraId="4F621DEE" w14:textId="5276722F" w:rsidR="00E92F5E" w:rsidRPr="000276EF" w:rsidRDefault="007263B0" w:rsidP="002D1D1C">
            <w:pPr>
              <w:pStyle w:val="TableText"/>
              <w:cnfStyle w:val="000000000000" w:firstRow="0" w:lastRow="0" w:firstColumn="0" w:lastColumn="0" w:oddVBand="0" w:evenVBand="0" w:oddHBand="0" w:evenHBand="0" w:firstRowFirstColumn="0" w:firstRowLastColumn="0" w:lastRowFirstColumn="0" w:lastRowLastColumn="0"/>
              <w:rPr>
                <w:rFonts w:eastAsiaTheme="minorHAnsi" w:cs="Arial"/>
                <w:color w:val="auto"/>
                <w:lang w:eastAsia="en-US"/>
              </w:rPr>
            </w:pPr>
            <w:r w:rsidRPr="000276EF">
              <w:rPr>
                <w:rFonts w:cs="Arial"/>
              </w:rPr>
              <w:t>P</w:t>
            </w:r>
            <w:r w:rsidR="00E92F5E" w:rsidRPr="000276EF">
              <w:rPr>
                <w:rFonts w:cs="Arial"/>
              </w:rPr>
              <w:t>ositive predictive value of diagnostic assessment for detecting adenoma</w:t>
            </w:r>
          </w:p>
        </w:tc>
        <w:tc>
          <w:tcPr>
            <w:tcW w:w="1480" w:type="dxa"/>
            <w:noWrap/>
            <w:vAlign w:val="center"/>
          </w:tcPr>
          <w:p w14:paraId="022304B0" w14:textId="77777777" w:rsidR="00E92F5E" w:rsidRPr="000276EF" w:rsidRDefault="00E92F5E" w:rsidP="002D1D1C">
            <w:pPr>
              <w:pStyle w:val="TableText"/>
              <w:cnfStyle w:val="000000000000" w:firstRow="0" w:lastRow="0" w:firstColumn="0" w:lastColumn="0" w:oddVBand="0" w:evenVBand="0" w:oddHBand="0" w:evenHBand="0" w:firstRowFirstColumn="0" w:firstRowLastColumn="0" w:lastRowFirstColumn="0" w:lastRowLastColumn="0"/>
              <w:rPr>
                <w:rFonts w:eastAsiaTheme="minorHAnsi" w:cs="Arial"/>
                <w:color w:val="auto"/>
                <w:lang w:eastAsia="en-US"/>
              </w:rPr>
            </w:pPr>
            <w:r w:rsidRPr="000276EF">
              <w:rPr>
                <w:rFonts w:cs="Arial"/>
              </w:rPr>
              <w:t>1, 4</w:t>
            </w:r>
          </w:p>
        </w:tc>
      </w:tr>
      <w:tr w:rsidR="00371669" w:rsidRPr="000276EF" w14:paraId="4B40C140" w14:textId="77777777" w:rsidTr="002D1D1C">
        <w:trPr>
          <w:trHeight w:val="300"/>
        </w:trPr>
        <w:tc>
          <w:tcPr>
            <w:cnfStyle w:val="001000000000" w:firstRow="0" w:lastRow="0" w:firstColumn="1" w:lastColumn="0" w:oddVBand="0" w:evenVBand="0" w:oddHBand="0" w:evenHBand="0" w:firstRowFirstColumn="0" w:firstRowLastColumn="0" w:lastRowFirstColumn="0" w:lastRowLastColumn="0"/>
            <w:tcW w:w="1361" w:type="dxa"/>
            <w:noWrap/>
            <w:hideMark/>
          </w:tcPr>
          <w:p w14:paraId="47FD45E8" w14:textId="77777777" w:rsidR="00E92F5E" w:rsidRPr="000276EF" w:rsidRDefault="00E92F5E" w:rsidP="002D1D1C">
            <w:pPr>
              <w:pStyle w:val="TableText"/>
              <w:rPr>
                <w:rFonts w:eastAsiaTheme="minorHAnsi" w:cs="Arial"/>
                <w:color w:val="auto"/>
                <w:lang w:eastAsia="en-US"/>
              </w:rPr>
            </w:pPr>
            <w:r w:rsidRPr="000276EF">
              <w:rPr>
                <w:rFonts w:cs="Arial"/>
              </w:rPr>
              <w:t>Diagnosis</w:t>
            </w:r>
          </w:p>
        </w:tc>
        <w:tc>
          <w:tcPr>
            <w:tcW w:w="567" w:type="dxa"/>
            <w:noWrap/>
            <w:hideMark/>
          </w:tcPr>
          <w:p w14:paraId="5A6FB5CA" w14:textId="77777777" w:rsidR="00E92F5E" w:rsidRPr="000276EF" w:rsidRDefault="00E92F5E" w:rsidP="002D1D1C">
            <w:pPr>
              <w:pStyle w:val="TableText"/>
              <w:cnfStyle w:val="000000000000" w:firstRow="0" w:lastRow="0" w:firstColumn="0" w:lastColumn="0" w:oddVBand="0" w:evenVBand="0" w:oddHBand="0" w:evenHBand="0" w:firstRowFirstColumn="0" w:firstRowLastColumn="0" w:lastRowFirstColumn="0" w:lastRowLastColumn="0"/>
              <w:rPr>
                <w:rFonts w:eastAsiaTheme="minorHAnsi" w:cs="Arial"/>
                <w:color w:val="auto"/>
                <w:lang w:eastAsia="en-US"/>
              </w:rPr>
            </w:pPr>
            <w:r w:rsidRPr="000276EF">
              <w:rPr>
                <w:rFonts w:cs="Arial"/>
              </w:rPr>
              <w:t>6a</w:t>
            </w:r>
          </w:p>
        </w:tc>
        <w:tc>
          <w:tcPr>
            <w:tcW w:w="5954" w:type="dxa"/>
            <w:noWrap/>
            <w:vAlign w:val="center"/>
            <w:hideMark/>
          </w:tcPr>
          <w:p w14:paraId="0A9DDE6D" w14:textId="77777777" w:rsidR="00E92F5E" w:rsidRPr="000276EF" w:rsidRDefault="00E92F5E" w:rsidP="002D1D1C">
            <w:pPr>
              <w:pStyle w:val="TableText"/>
              <w:cnfStyle w:val="000000000000" w:firstRow="0" w:lastRow="0" w:firstColumn="0" w:lastColumn="0" w:oddVBand="0" w:evenVBand="0" w:oddHBand="0" w:evenHBand="0" w:firstRowFirstColumn="0" w:firstRowLastColumn="0" w:lastRowFirstColumn="0" w:lastRowLastColumn="0"/>
              <w:rPr>
                <w:rFonts w:eastAsiaTheme="minorHAnsi" w:cs="Arial"/>
                <w:color w:val="auto"/>
                <w:lang w:eastAsia="en-US"/>
              </w:rPr>
            </w:pPr>
            <w:r w:rsidRPr="000276EF">
              <w:rPr>
                <w:rFonts w:cs="Arial"/>
              </w:rPr>
              <w:t>Colorectal cancer detection rate</w:t>
            </w:r>
          </w:p>
        </w:tc>
        <w:tc>
          <w:tcPr>
            <w:tcW w:w="1480" w:type="dxa"/>
            <w:noWrap/>
            <w:vAlign w:val="center"/>
            <w:hideMark/>
          </w:tcPr>
          <w:p w14:paraId="656ABF7B" w14:textId="77777777" w:rsidR="00E92F5E" w:rsidRPr="000276EF" w:rsidRDefault="00E92F5E" w:rsidP="002D1D1C">
            <w:pPr>
              <w:pStyle w:val="TableText"/>
              <w:cnfStyle w:val="000000000000" w:firstRow="0" w:lastRow="0" w:firstColumn="0" w:lastColumn="0" w:oddVBand="0" w:evenVBand="0" w:oddHBand="0" w:evenHBand="0" w:firstRowFirstColumn="0" w:firstRowLastColumn="0" w:lastRowFirstColumn="0" w:lastRowLastColumn="0"/>
              <w:rPr>
                <w:rFonts w:eastAsiaTheme="minorHAnsi" w:cs="Arial"/>
                <w:color w:val="auto"/>
                <w:lang w:eastAsia="en-US"/>
              </w:rPr>
            </w:pPr>
            <w:r w:rsidRPr="000276EF">
              <w:rPr>
                <w:rFonts w:cs="Arial"/>
              </w:rPr>
              <w:t>1, 4</w:t>
            </w:r>
          </w:p>
        </w:tc>
      </w:tr>
      <w:tr w:rsidR="00371669" w:rsidRPr="000276EF" w14:paraId="251CF2EE" w14:textId="77777777" w:rsidTr="002D1D1C">
        <w:trPr>
          <w:trHeight w:val="300"/>
        </w:trPr>
        <w:tc>
          <w:tcPr>
            <w:cnfStyle w:val="001000000000" w:firstRow="0" w:lastRow="0" w:firstColumn="1" w:lastColumn="0" w:oddVBand="0" w:evenVBand="0" w:oddHBand="0" w:evenHBand="0" w:firstRowFirstColumn="0" w:firstRowLastColumn="0" w:lastRowFirstColumn="0" w:lastRowLastColumn="0"/>
            <w:tcW w:w="1361" w:type="dxa"/>
            <w:noWrap/>
            <w:hideMark/>
          </w:tcPr>
          <w:p w14:paraId="0E429FDA" w14:textId="77777777" w:rsidR="00E92F5E" w:rsidRPr="000276EF" w:rsidRDefault="00E92F5E" w:rsidP="002D1D1C">
            <w:pPr>
              <w:pStyle w:val="TableText"/>
              <w:rPr>
                <w:rFonts w:eastAsiaTheme="minorHAnsi" w:cs="Arial"/>
                <w:color w:val="auto"/>
                <w:lang w:eastAsia="en-US"/>
              </w:rPr>
            </w:pPr>
            <w:r w:rsidRPr="000276EF">
              <w:rPr>
                <w:rFonts w:cs="Arial"/>
              </w:rPr>
              <w:t>Diagnosis</w:t>
            </w:r>
          </w:p>
        </w:tc>
        <w:tc>
          <w:tcPr>
            <w:tcW w:w="567" w:type="dxa"/>
            <w:noWrap/>
            <w:hideMark/>
          </w:tcPr>
          <w:p w14:paraId="2CFB1B61" w14:textId="77777777" w:rsidR="00E92F5E" w:rsidRPr="000276EF" w:rsidRDefault="00E92F5E" w:rsidP="002D1D1C">
            <w:pPr>
              <w:pStyle w:val="TableText"/>
              <w:cnfStyle w:val="000000000000" w:firstRow="0" w:lastRow="0" w:firstColumn="0" w:lastColumn="0" w:oddVBand="0" w:evenVBand="0" w:oddHBand="0" w:evenHBand="0" w:firstRowFirstColumn="0" w:firstRowLastColumn="0" w:lastRowFirstColumn="0" w:lastRowLastColumn="0"/>
              <w:rPr>
                <w:rFonts w:eastAsiaTheme="minorHAnsi" w:cs="Arial"/>
                <w:color w:val="auto"/>
                <w:lang w:eastAsia="en-US"/>
              </w:rPr>
            </w:pPr>
            <w:r w:rsidRPr="000276EF">
              <w:rPr>
                <w:rFonts w:cs="Arial"/>
              </w:rPr>
              <w:t>6b</w:t>
            </w:r>
          </w:p>
        </w:tc>
        <w:tc>
          <w:tcPr>
            <w:tcW w:w="5954" w:type="dxa"/>
            <w:noWrap/>
            <w:vAlign w:val="center"/>
            <w:hideMark/>
          </w:tcPr>
          <w:p w14:paraId="38562005" w14:textId="2507670B" w:rsidR="00E92F5E" w:rsidRPr="000276EF" w:rsidRDefault="007263B0" w:rsidP="002D1D1C">
            <w:pPr>
              <w:pStyle w:val="TableText"/>
              <w:cnfStyle w:val="000000000000" w:firstRow="0" w:lastRow="0" w:firstColumn="0" w:lastColumn="0" w:oddVBand="0" w:evenVBand="0" w:oddHBand="0" w:evenHBand="0" w:firstRowFirstColumn="0" w:firstRowLastColumn="0" w:lastRowFirstColumn="0" w:lastRowLastColumn="0"/>
              <w:rPr>
                <w:rFonts w:eastAsiaTheme="minorHAnsi" w:cs="Arial"/>
                <w:color w:val="auto"/>
                <w:lang w:eastAsia="en-US"/>
              </w:rPr>
            </w:pPr>
            <w:r w:rsidRPr="000276EF">
              <w:rPr>
                <w:rFonts w:cs="Arial"/>
              </w:rPr>
              <w:t>P</w:t>
            </w:r>
            <w:r w:rsidR="00E92F5E" w:rsidRPr="000276EF">
              <w:rPr>
                <w:rFonts w:cs="Arial"/>
              </w:rPr>
              <w:t>ositive predictive value of diagn</w:t>
            </w:r>
            <w:r w:rsidR="006A043C" w:rsidRPr="000276EF">
              <w:rPr>
                <w:rFonts w:cs="Arial"/>
              </w:rPr>
              <w:t xml:space="preserve">ostic assessment for detecting </w:t>
            </w:r>
            <w:r w:rsidR="00E92F5E" w:rsidRPr="000276EF">
              <w:rPr>
                <w:rFonts w:cs="Arial"/>
              </w:rPr>
              <w:t>colorectal cancer</w:t>
            </w:r>
          </w:p>
        </w:tc>
        <w:tc>
          <w:tcPr>
            <w:tcW w:w="1480" w:type="dxa"/>
            <w:noWrap/>
            <w:vAlign w:val="center"/>
            <w:hideMark/>
          </w:tcPr>
          <w:p w14:paraId="5B173A1B" w14:textId="77777777" w:rsidR="00E92F5E" w:rsidRPr="000276EF" w:rsidRDefault="00E92F5E" w:rsidP="002D1D1C">
            <w:pPr>
              <w:pStyle w:val="TableText"/>
              <w:cnfStyle w:val="000000000000" w:firstRow="0" w:lastRow="0" w:firstColumn="0" w:lastColumn="0" w:oddVBand="0" w:evenVBand="0" w:oddHBand="0" w:evenHBand="0" w:firstRowFirstColumn="0" w:firstRowLastColumn="0" w:lastRowFirstColumn="0" w:lastRowLastColumn="0"/>
              <w:rPr>
                <w:rFonts w:eastAsiaTheme="minorHAnsi" w:cs="Arial"/>
                <w:color w:val="auto"/>
                <w:lang w:eastAsia="en-US"/>
              </w:rPr>
            </w:pPr>
            <w:r w:rsidRPr="000276EF">
              <w:rPr>
                <w:rFonts w:cs="Arial"/>
              </w:rPr>
              <w:t>1, 4</w:t>
            </w:r>
          </w:p>
        </w:tc>
      </w:tr>
      <w:tr w:rsidR="00371669" w:rsidRPr="000276EF" w14:paraId="26B4AA95" w14:textId="77777777" w:rsidTr="002D1D1C">
        <w:trPr>
          <w:trHeight w:val="300"/>
        </w:trPr>
        <w:tc>
          <w:tcPr>
            <w:cnfStyle w:val="001000000000" w:firstRow="0" w:lastRow="0" w:firstColumn="1" w:lastColumn="0" w:oddVBand="0" w:evenVBand="0" w:oddHBand="0" w:evenHBand="0" w:firstRowFirstColumn="0" w:firstRowLastColumn="0" w:lastRowFirstColumn="0" w:lastRowLastColumn="0"/>
            <w:tcW w:w="1361" w:type="dxa"/>
            <w:noWrap/>
            <w:hideMark/>
          </w:tcPr>
          <w:p w14:paraId="62A0551F" w14:textId="77777777" w:rsidR="00E92F5E" w:rsidRPr="000276EF" w:rsidRDefault="00E92F5E" w:rsidP="002D1D1C">
            <w:pPr>
              <w:pStyle w:val="TableText"/>
              <w:rPr>
                <w:rFonts w:eastAsiaTheme="minorHAnsi" w:cs="Arial"/>
                <w:color w:val="auto"/>
                <w:lang w:eastAsia="en-US"/>
              </w:rPr>
            </w:pPr>
            <w:r w:rsidRPr="000276EF">
              <w:rPr>
                <w:rFonts w:cs="Arial"/>
              </w:rPr>
              <w:t>Diagnosis</w:t>
            </w:r>
          </w:p>
        </w:tc>
        <w:tc>
          <w:tcPr>
            <w:tcW w:w="567" w:type="dxa"/>
            <w:noWrap/>
            <w:hideMark/>
          </w:tcPr>
          <w:p w14:paraId="3BEE7D19" w14:textId="77777777" w:rsidR="00E92F5E" w:rsidRPr="000276EF" w:rsidRDefault="00E92F5E" w:rsidP="002D1D1C">
            <w:pPr>
              <w:pStyle w:val="TableText"/>
              <w:cnfStyle w:val="000000000000" w:firstRow="0" w:lastRow="0" w:firstColumn="0" w:lastColumn="0" w:oddVBand="0" w:evenVBand="0" w:oddHBand="0" w:evenHBand="0" w:firstRowFirstColumn="0" w:firstRowLastColumn="0" w:lastRowFirstColumn="0" w:lastRowLastColumn="0"/>
              <w:rPr>
                <w:rFonts w:eastAsiaTheme="minorHAnsi" w:cs="Arial"/>
                <w:color w:val="auto"/>
                <w:lang w:eastAsia="en-US"/>
              </w:rPr>
            </w:pPr>
            <w:r w:rsidRPr="000276EF">
              <w:rPr>
                <w:rFonts w:cs="Arial"/>
              </w:rPr>
              <w:t>7</w:t>
            </w:r>
          </w:p>
        </w:tc>
        <w:tc>
          <w:tcPr>
            <w:tcW w:w="5954" w:type="dxa"/>
            <w:noWrap/>
            <w:vAlign w:val="center"/>
          </w:tcPr>
          <w:p w14:paraId="47420511" w14:textId="77777777" w:rsidR="00E92F5E" w:rsidRPr="000276EF" w:rsidRDefault="00E92F5E" w:rsidP="002D1D1C">
            <w:pPr>
              <w:pStyle w:val="TableText"/>
              <w:cnfStyle w:val="000000000000" w:firstRow="0" w:lastRow="0" w:firstColumn="0" w:lastColumn="0" w:oddVBand="0" w:evenVBand="0" w:oddHBand="0" w:evenHBand="0" w:firstRowFirstColumn="0" w:firstRowLastColumn="0" w:lastRowFirstColumn="0" w:lastRowLastColumn="0"/>
              <w:rPr>
                <w:rFonts w:eastAsiaTheme="minorHAnsi" w:cs="Arial"/>
                <w:color w:val="auto"/>
                <w:lang w:eastAsia="en-US"/>
              </w:rPr>
            </w:pPr>
            <w:r w:rsidRPr="000276EF">
              <w:rPr>
                <w:rFonts w:cs="Arial"/>
              </w:rPr>
              <w:t>Interval cancer rate</w:t>
            </w:r>
          </w:p>
        </w:tc>
        <w:tc>
          <w:tcPr>
            <w:tcW w:w="1480" w:type="dxa"/>
            <w:noWrap/>
            <w:vAlign w:val="center"/>
          </w:tcPr>
          <w:p w14:paraId="4AC946F9" w14:textId="77777777" w:rsidR="00E92F5E" w:rsidRPr="000276EF" w:rsidRDefault="00E92F5E" w:rsidP="002D1D1C">
            <w:pPr>
              <w:pStyle w:val="TableText"/>
              <w:cnfStyle w:val="000000000000" w:firstRow="0" w:lastRow="0" w:firstColumn="0" w:lastColumn="0" w:oddVBand="0" w:evenVBand="0" w:oddHBand="0" w:evenHBand="0" w:firstRowFirstColumn="0" w:firstRowLastColumn="0" w:lastRowFirstColumn="0" w:lastRowLastColumn="0"/>
              <w:rPr>
                <w:rFonts w:eastAsiaTheme="minorHAnsi" w:cs="Arial"/>
                <w:color w:val="auto"/>
                <w:lang w:eastAsia="en-US"/>
              </w:rPr>
            </w:pPr>
            <w:r w:rsidRPr="000276EF">
              <w:rPr>
                <w:rFonts w:cs="Arial"/>
              </w:rPr>
              <w:t>1, 4</w:t>
            </w:r>
          </w:p>
        </w:tc>
      </w:tr>
      <w:tr w:rsidR="00371669" w:rsidRPr="000276EF" w14:paraId="11CAF26E" w14:textId="77777777" w:rsidTr="002D1D1C">
        <w:trPr>
          <w:trHeight w:val="300"/>
        </w:trPr>
        <w:tc>
          <w:tcPr>
            <w:cnfStyle w:val="001000000000" w:firstRow="0" w:lastRow="0" w:firstColumn="1" w:lastColumn="0" w:oddVBand="0" w:evenVBand="0" w:oddHBand="0" w:evenHBand="0" w:firstRowFirstColumn="0" w:firstRowLastColumn="0" w:lastRowFirstColumn="0" w:lastRowLastColumn="0"/>
            <w:tcW w:w="1361" w:type="dxa"/>
            <w:noWrap/>
            <w:hideMark/>
          </w:tcPr>
          <w:p w14:paraId="7C00CDB9" w14:textId="77777777" w:rsidR="00E92F5E" w:rsidRPr="000276EF" w:rsidRDefault="00E92F5E" w:rsidP="002D1D1C">
            <w:pPr>
              <w:pStyle w:val="TableText"/>
              <w:rPr>
                <w:rFonts w:eastAsiaTheme="minorHAnsi" w:cs="Arial"/>
                <w:color w:val="auto"/>
                <w:lang w:eastAsia="en-US"/>
              </w:rPr>
            </w:pPr>
            <w:r w:rsidRPr="000276EF">
              <w:rPr>
                <w:rFonts w:cs="Arial"/>
              </w:rPr>
              <w:t>Diagnosis</w:t>
            </w:r>
          </w:p>
        </w:tc>
        <w:tc>
          <w:tcPr>
            <w:tcW w:w="567" w:type="dxa"/>
            <w:noWrap/>
            <w:hideMark/>
          </w:tcPr>
          <w:p w14:paraId="45E129DE" w14:textId="77777777" w:rsidR="00E92F5E" w:rsidRPr="000276EF" w:rsidRDefault="00E92F5E" w:rsidP="002D1D1C">
            <w:pPr>
              <w:pStyle w:val="TableText"/>
              <w:cnfStyle w:val="000000000000" w:firstRow="0" w:lastRow="0" w:firstColumn="0" w:lastColumn="0" w:oddVBand="0" w:evenVBand="0" w:oddHBand="0" w:evenHBand="0" w:firstRowFirstColumn="0" w:firstRowLastColumn="0" w:lastRowFirstColumn="0" w:lastRowLastColumn="0"/>
              <w:rPr>
                <w:rFonts w:eastAsiaTheme="minorHAnsi" w:cs="Arial"/>
                <w:color w:val="auto"/>
                <w:lang w:eastAsia="en-US"/>
              </w:rPr>
            </w:pPr>
            <w:r w:rsidRPr="000276EF">
              <w:rPr>
                <w:rFonts w:cs="Arial"/>
              </w:rPr>
              <w:t>8</w:t>
            </w:r>
            <w:r w:rsidRPr="000276EF">
              <w:rPr>
                <w:rFonts w:cs="Arial"/>
                <w:vertAlign w:val="superscript"/>
              </w:rPr>
              <w:t>(b)</w:t>
            </w:r>
          </w:p>
        </w:tc>
        <w:tc>
          <w:tcPr>
            <w:tcW w:w="5954" w:type="dxa"/>
            <w:noWrap/>
            <w:vAlign w:val="center"/>
            <w:hideMark/>
          </w:tcPr>
          <w:p w14:paraId="6A1006A2" w14:textId="2808CF0A" w:rsidR="00E92F5E" w:rsidRPr="000276EF" w:rsidRDefault="00E92F5E" w:rsidP="002D1D1C">
            <w:pPr>
              <w:pStyle w:val="TableText"/>
              <w:cnfStyle w:val="000000000000" w:firstRow="0" w:lastRow="0" w:firstColumn="0" w:lastColumn="0" w:oddVBand="0" w:evenVBand="0" w:oddHBand="0" w:evenHBand="0" w:firstRowFirstColumn="0" w:firstRowLastColumn="0" w:lastRowFirstColumn="0" w:lastRowLastColumn="0"/>
              <w:rPr>
                <w:rFonts w:eastAsiaTheme="minorHAnsi" w:cs="Arial"/>
                <w:color w:val="auto"/>
                <w:lang w:eastAsia="en-US"/>
              </w:rPr>
            </w:pPr>
            <w:r w:rsidRPr="000276EF">
              <w:rPr>
                <w:rFonts w:cs="Arial"/>
              </w:rPr>
              <w:t xml:space="preserve">Cancer </w:t>
            </w:r>
            <w:r w:rsidRPr="002D1D1C">
              <w:rPr>
                <w:rFonts w:cs="Arial"/>
              </w:rPr>
              <w:t>clinic</w:t>
            </w:r>
            <w:r w:rsidR="001C68F2">
              <w:rPr>
                <w:rFonts w:cs="Arial"/>
              </w:rPr>
              <w:t>—</w:t>
            </w:r>
            <w:r w:rsidRPr="002D1D1C">
              <w:rPr>
                <w:rFonts w:cs="Arial"/>
              </w:rPr>
              <w:t>pathological</w:t>
            </w:r>
            <w:r w:rsidRPr="000276EF">
              <w:rPr>
                <w:rFonts w:cs="Arial"/>
              </w:rPr>
              <w:t xml:space="preserve"> stage distribution</w:t>
            </w:r>
          </w:p>
        </w:tc>
        <w:tc>
          <w:tcPr>
            <w:tcW w:w="1480" w:type="dxa"/>
            <w:noWrap/>
            <w:vAlign w:val="center"/>
            <w:hideMark/>
          </w:tcPr>
          <w:p w14:paraId="03DB5EA8" w14:textId="77777777" w:rsidR="00E92F5E" w:rsidRPr="000276EF" w:rsidRDefault="00E92F5E" w:rsidP="002D1D1C">
            <w:pPr>
              <w:pStyle w:val="TableText"/>
              <w:cnfStyle w:val="000000000000" w:firstRow="0" w:lastRow="0" w:firstColumn="0" w:lastColumn="0" w:oddVBand="0" w:evenVBand="0" w:oddHBand="0" w:evenHBand="0" w:firstRowFirstColumn="0" w:firstRowLastColumn="0" w:lastRowFirstColumn="0" w:lastRowLastColumn="0"/>
              <w:rPr>
                <w:rFonts w:eastAsiaTheme="minorHAnsi" w:cs="Arial"/>
                <w:color w:val="auto"/>
                <w:lang w:eastAsia="en-US"/>
              </w:rPr>
            </w:pPr>
            <w:r w:rsidRPr="000276EF">
              <w:rPr>
                <w:rFonts w:cs="Arial"/>
              </w:rPr>
              <w:t>1, 4</w:t>
            </w:r>
          </w:p>
        </w:tc>
      </w:tr>
      <w:tr w:rsidR="00371669" w:rsidRPr="000276EF" w14:paraId="1266686F" w14:textId="77777777" w:rsidTr="002D1D1C">
        <w:trPr>
          <w:trHeight w:val="300"/>
        </w:trPr>
        <w:tc>
          <w:tcPr>
            <w:cnfStyle w:val="001000000000" w:firstRow="0" w:lastRow="0" w:firstColumn="1" w:lastColumn="0" w:oddVBand="0" w:evenVBand="0" w:oddHBand="0" w:evenHBand="0" w:firstRowFirstColumn="0" w:firstRowLastColumn="0" w:lastRowFirstColumn="0" w:lastRowLastColumn="0"/>
            <w:tcW w:w="1361" w:type="dxa"/>
            <w:noWrap/>
          </w:tcPr>
          <w:p w14:paraId="31C31D8F" w14:textId="77777777" w:rsidR="00E92F5E" w:rsidRPr="000276EF" w:rsidRDefault="00E92F5E" w:rsidP="002D1D1C">
            <w:pPr>
              <w:pStyle w:val="TableText"/>
              <w:rPr>
                <w:rFonts w:eastAsiaTheme="minorHAnsi" w:cs="Arial"/>
                <w:color w:val="auto"/>
                <w:lang w:eastAsia="en-US"/>
              </w:rPr>
            </w:pPr>
            <w:r w:rsidRPr="000276EF">
              <w:rPr>
                <w:rFonts w:cs="Arial"/>
              </w:rPr>
              <w:t>Outcomes</w:t>
            </w:r>
          </w:p>
        </w:tc>
        <w:tc>
          <w:tcPr>
            <w:tcW w:w="567" w:type="dxa"/>
            <w:noWrap/>
          </w:tcPr>
          <w:p w14:paraId="2551C840" w14:textId="77777777" w:rsidR="00E92F5E" w:rsidRPr="000276EF" w:rsidRDefault="00E92F5E" w:rsidP="002D1D1C">
            <w:pPr>
              <w:pStyle w:val="TableText"/>
              <w:cnfStyle w:val="000000000000" w:firstRow="0" w:lastRow="0" w:firstColumn="0" w:lastColumn="0" w:oddVBand="0" w:evenVBand="0" w:oddHBand="0" w:evenHBand="0" w:firstRowFirstColumn="0" w:firstRowLastColumn="0" w:lastRowFirstColumn="0" w:lastRowLastColumn="0"/>
              <w:rPr>
                <w:rFonts w:eastAsiaTheme="minorHAnsi" w:cs="Arial"/>
                <w:color w:val="auto"/>
                <w:lang w:eastAsia="en-US"/>
              </w:rPr>
            </w:pPr>
            <w:r w:rsidRPr="000276EF">
              <w:rPr>
                <w:rFonts w:cs="Arial"/>
              </w:rPr>
              <w:t>9</w:t>
            </w:r>
            <w:r w:rsidRPr="000276EF">
              <w:rPr>
                <w:rFonts w:cs="Arial"/>
                <w:vertAlign w:val="superscript"/>
              </w:rPr>
              <w:t>(b)</w:t>
            </w:r>
          </w:p>
        </w:tc>
        <w:tc>
          <w:tcPr>
            <w:tcW w:w="5954" w:type="dxa"/>
            <w:noWrap/>
            <w:vAlign w:val="center"/>
          </w:tcPr>
          <w:p w14:paraId="4D7BF5CC" w14:textId="77777777" w:rsidR="00E92F5E" w:rsidRPr="000276EF" w:rsidRDefault="00E92F5E" w:rsidP="002D1D1C">
            <w:pPr>
              <w:pStyle w:val="TableText"/>
              <w:cnfStyle w:val="000000000000" w:firstRow="0" w:lastRow="0" w:firstColumn="0" w:lastColumn="0" w:oddVBand="0" w:evenVBand="0" w:oddHBand="0" w:evenHBand="0" w:firstRowFirstColumn="0" w:firstRowLastColumn="0" w:lastRowFirstColumn="0" w:lastRowLastColumn="0"/>
              <w:rPr>
                <w:rFonts w:eastAsiaTheme="minorHAnsi" w:cs="Arial"/>
                <w:color w:val="auto"/>
                <w:lang w:eastAsia="en-US"/>
              </w:rPr>
            </w:pPr>
            <w:r w:rsidRPr="000276EF">
              <w:rPr>
                <w:rFonts w:cs="Arial"/>
              </w:rPr>
              <w:t>Adverse events—hospital admission</w:t>
            </w:r>
          </w:p>
        </w:tc>
        <w:tc>
          <w:tcPr>
            <w:tcW w:w="1480" w:type="dxa"/>
            <w:noWrap/>
            <w:vAlign w:val="center"/>
          </w:tcPr>
          <w:p w14:paraId="279175F1" w14:textId="77777777" w:rsidR="00E92F5E" w:rsidRPr="000276EF" w:rsidRDefault="00E92F5E" w:rsidP="002D1D1C">
            <w:pPr>
              <w:pStyle w:val="TableText"/>
              <w:cnfStyle w:val="000000000000" w:firstRow="0" w:lastRow="0" w:firstColumn="0" w:lastColumn="0" w:oddVBand="0" w:evenVBand="0" w:oddHBand="0" w:evenHBand="0" w:firstRowFirstColumn="0" w:firstRowLastColumn="0" w:lastRowFirstColumn="0" w:lastRowLastColumn="0"/>
              <w:rPr>
                <w:rFonts w:eastAsiaTheme="minorHAnsi" w:cs="Arial"/>
                <w:color w:val="auto"/>
                <w:lang w:eastAsia="en-US"/>
              </w:rPr>
            </w:pPr>
            <w:r w:rsidRPr="000276EF">
              <w:rPr>
                <w:rFonts w:cs="Arial"/>
              </w:rPr>
              <w:t>3, 4</w:t>
            </w:r>
          </w:p>
        </w:tc>
      </w:tr>
      <w:tr w:rsidR="00371669" w:rsidRPr="000276EF" w14:paraId="21880E75" w14:textId="77777777" w:rsidTr="002D1D1C">
        <w:trPr>
          <w:trHeight w:val="275"/>
        </w:trPr>
        <w:tc>
          <w:tcPr>
            <w:cnfStyle w:val="001000000000" w:firstRow="0" w:lastRow="0" w:firstColumn="1" w:lastColumn="0" w:oddVBand="0" w:evenVBand="0" w:oddHBand="0" w:evenHBand="0" w:firstRowFirstColumn="0" w:firstRowLastColumn="0" w:lastRowFirstColumn="0" w:lastRowLastColumn="0"/>
            <w:tcW w:w="1361" w:type="dxa"/>
            <w:noWrap/>
            <w:hideMark/>
          </w:tcPr>
          <w:p w14:paraId="7DC1218B" w14:textId="77777777" w:rsidR="00E92F5E" w:rsidRPr="000276EF" w:rsidRDefault="00E92F5E" w:rsidP="002D1D1C">
            <w:pPr>
              <w:pStyle w:val="TableText"/>
              <w:rPr>
                <w:rFonts w:eastAsiaTheme="minorHAnsi" w:cs="Arial"/>
                <w:color w:val="auto"/>
                <w:lang w:eastAsia="en-US"/>
              </w:rPr>
            </w:pPr>
            <w:r w:rsidRPr="000276EF">
              <w:rPr>
                <w:rFonts w:cs="Arial"/>
              </w:rPr>
              <w:t>Outcomes</w:t>
            </w:r>
          </w:p>
        </w:tc>
        <w:tc>
          <w:tcPr>
            <w:tcW w:w="567" w:type="dxa"/>
            <w:noWrap/>
            <w:hideMark/>
          </w:tcPr>
          <w:p w14:paraId="7530CCAD" w14:textId="77777777" w:rsidR="00E92F5E" w:rsidRPr="000276EF" w:rsidRDefault="00E92F5E" w:rsidP="002D1D1C">
            <w:pPr>
              <w:pStyle w:val="TableText"/>
              <w:cnfStyle w:val="000000000000" w:firstRow="0" w:lastRow="0" w:firstColumn="0" w:lastColumn="0" w:oddVBand="0" w:evenVBand="0" w:oddHBand="0" w:evenHBand="0" w:firstRowFirstColumn="0" w:firstRowLastColumn="0" w:lastRowFirstColumn="0" w:lastRowLastColumn="0"/>
              <w:rPr>
                <w:rFonts w:eastAsiaTheme="minorHAnsi" w:cs="Arial"/>
                <w:color w:val="auto"/>
                <w:lang w:eastAsia="en-US"/>
              </w:rPr>
            </w:pPr>
            <w:r w:rsidRPr="000276EF">
              <w:rPr>
                <w:rFonts w:cs="Arial"/>
              </w:rPr>
              <w:t>10</w:t>
            </w:r>
            <w:r w:rsidRPr="000276EF">
              <w:rPr>
                <w:rFonts w:cs="Arial"/>
                <w:vertAlign w:val="superscript"/>
              </w:rPr>
              <w:t>(c)</w:t>
            </w:r>
          </w:p>
        </w:tc>
        <w:tc>
          <w:tcPr>
            <w:tcW w:w="5954" w:type="dxa"/>
            <w:noWrap/>
            <w:hideMark/>
          </w:tcPr>
          <w:p w14:paraId="6C28FA5D" w14:textId="77777777" w:rsidR="00E92F5E" w:rsidRPr="000276EF" w:rsidRDefault="00E92F5E" w:rsidP="002D1D1C">
            <w:pPr>
              <w:pStyle w:val="TableText"/>
              <w:cnfStyle w:val="000000000000" w:firstRow="0" w:lastRow="0" w:firstColumn="0" w:lastColumn="0" w:oddVBand="0" w:evenVBand="0" w:oddHBand="0" w:evenHBand="0" w:firstRowFirstColumn="0" w:firstRowLastColumn="0" w:lastRowFirstColumn="0" w:lastRowLastColumn="0"/>
              <w:rPr>
                <w:rFonts w:eastAsiaTheme="minorHAnsi" w:cs="Arial"/>
                <w:color w:val="auto"/>
                <w:lang w:eastAsia="en-US"/>
              </w:rPr>
            </w:pPr>
            <w:r w:rsidRPr="000276EF">
              <w:rPr>
                <w:rFonts w:cs="Arial"/>
              </w:rPr>
              <w:t>Incidence of colorectal cancer</w:t>
            </w:r>
          </w:p>
        </w:tc>
        <w:tc>
          <w:tcPr>
            <w:tcW w:w="1480" w:type="dxa"/>
            <w:noWrap/>
            <w:vAlign w:val="center"/>
            <w:hideMark/>
          </w:tcPr>
          <w:p w14:paraId="7B19A2D0" w14:textId="77777777" w:rsidR="00E92F5E" w:rsidRPr="000276EF" w:rsidRDefault="00E92F5E" w:rsidP="002D1D1C">
            <w:pPr>
              <w:pStyle w:val="TableText"/>
              <w:cnfStyle w:val="000000000000" w:firstRow="0" w:lastRow="0" w:firstColumn="0" w:lastColumn="0" w:oddVBand="0" w:evenVBand="0" w:oddHBand="0" w:evenHBand="0" w:firstRowFirstColumn="0" w:firstRowLastColumn="0" w:lastRowFirstColumn="0" w:lastRowLastColumn="0"/>
              <w:rPr>
                <w:rFonts w:eastAsiaTheme="minorHAnsi" w:cs="Arial"/>
                <w:color w:val="auto"/>
                <w:lang w:eastAsia="en-US"/>
              </w:rPr>
            </w:pPr>
            <w:r w:rsidRPr="000276EF">
              <w:rPr>
                <w:rFonts w:cs="Arial"/>
              </w:rPr>
              <w:t>6</w:t>
            </w:r>
          </w:p>
        </w:tc>
      </w:tr>
      <w:tr w:rsidR="00371669" w:rsidRPr="000276EF" w14:paraId="2D4137C2" w14:textId="77777777" w:rsidTr="002D1D1C">
        <w:trPr>
          <w:trHeight w:val="300"/>
        </w:trPr>
        <w:tc>
          <w:tcPr>
            <w:cnfStyle w:val="001000000000" w:firstRow="0" w:lastRow="0" w:firstColumn="1" w:lastColumn="0" w:oddVBand="0" w:evenVBand="0" w:oddHBand="0" w:evenHBand="0" w:firstRowFirstColumn="0" w:firstRowLastColumn="0" w:lastRowFirstColumn="0" w:lastRowLastColumn="0"/>
            <w:tcW w:w="1361" w:type="dxa"/>
            <w:noWrap/>
            <w:hideMark/>
          </w:tcPr>
          <w:p w14:paraId="7B9F72F2" w14:textId="77777777" w:rsidR="00E92F5E" w:rsidRPr="000276EF" w:rsidRDefault="00E92F5E" w:rsidP="002D1D1C">
            <w:pPr>
              <w:pStyle w:val="TableText"/>
              <w:rPr>
                <w:rFonts w:eastAsiaTheme="minorHAnsi" w:cs="Arial"/>
                <w:color w:val="auto"/>
                <w:lang w:eastAsia="en-US"/>
              </w:rPr>
            </w:pPr>
            <w:r w:rsidRPr="000276EF">
              <w:rPr>
                <w:rFonts w:cs="Arial"/>
              </w:rPr>
              <w:t>Outcomes</w:t>
            </w:r>
          </w:p>
        </w:tc>
        <w:tc>
          <w:tcPr>
            <w:tcW w:w="567" w:type="dxa"/>
            <w:noWrap/>
            <w:hideMark/>
          </w:tcPr>
          <w:p w14:paraId="2F09A2F4" w14:textId="77777777" w:rsidR="00E92F5E" w:rsidRPr="000276EF" w:rsidRDefault="00E92F5E" w:rsidP="002D1D1C">
            <w:pPr>
              <w:pStyle w:val="TableText"/>
              <w:cnfStyle w:val="000000000000" w:firstRow="0" w:lastRow="0" w:firstColumn="0" w:lastColumn="0" w:oddVBand="0" w:evenVBand="0" w:oddHBand="0" w:evenHBand="0" w:firstRowFirstColumn="0" w:firstRowLastColumn="0" w:lastRowFirstColumn="0" w:lastRowLastColumn="0"/>
              <w:rPr>
                <w:rFonts w:eastAsiaTheme="minorHAnsi" w:cs="Arial"/>
                <w:color w:val="auto"/>
                <w:lang w:eastAsia="en-US"/>
              </w:rPr>
            </w:pPr>
            <w:r w:rsidRPr="000276EF">
              <w:rPr>
                <w:rFonts w:cs="Arial"/>
              </w:rPr>
              <w:t>11</w:t>
            </w:r>
            <w:r w:rsidRPr="000276EF">
              <w:rPr>
                <w:rFonts w:cs="Arial"/>
                <w:vertAlign w:val="superscript"/>
              </w:rPr>
              <w:t>(c)</w:t>
            </w:r>
          </w:p>
        </w:tc>
        <w:tc>
          <w:tcPr>
            <w:tcW w:w="5954" w:type="dxa"/>
            <w:noWrap/>
            <w:hideMark/>
          </w:tcPr>
          <w:p w14:paraId="1FBD39FE" w14:textId="77777777" w:rsidR="00E92F5E" w:rsidRPr="000276EF" w:rsidRDefault="00E92F5E" w:rsidP="002D1D1C">
            <w:pPr>
              <w:pStyle w:val="TableText"/>
              <w:cnfStyle w:val="000000000000" w:firstRow="0" w:lastRow="0" w:firstColumn="0" w:lastColumn="0" w:oddVBand="0" w:evenVBand="0" w:oddHBand="0" w:evenHBand="0" w:firstRowFirstColumn="0" w:firstRowLastColumn="0" w:lastRowFirstColumn="0" w:lastRowLastColumn="0"/>
              <w:rPr>
                <w:rFonts w:eastAsiaTheme="minorHAnsi" w:cs="Arial"/>
                <w:color w:val="auto"/>
                <w:lang w:eastAsia="en-US"/>
              </w:rPr>
            </w:pPr>
            <w:r w:rsidRPr="000276EF">
              <w:rPr>
                <w:rFonts w:cs="Arial"/>
              </w:rPr>
              <w:t xml:space="preserve">Mortality from colorectal cancer </w:t>
            </w:r>
          </w:p>
        </w:tc>
        <w:tc>
          <w:tcPr>
            <w:tcW w:w="1480" w:type="dxa"/>
            <w:noWrap/>
            <w:vAlign w:val="center"/>
            <w:hideMark/>
          </w:tcPr>
          <w:p w14:paraId="39668676" w14:textId="77777777" w:rsidR="00E92F5E" w:rsidRPr="000276EF" w:rsidRDefault="00E92F5E" w:rsidP="002D1D1C">
            <w:pPr>
              <w:pStyle w:val="TableText"/>
              <w:cnfStyle w:val="000000000000" w:firstRow="0" w:lastRow="0" w:firstColumn="0" w:lastColumn="0" w:oddVBand="0" w:evenVBand="0" w:oddHBand="0" w:evenHBand="0" w:firstRowFirstColumn="0" w:firstRowLastColumn="0" w:lastRowFirstColumn="0" w:lastRowLastColumn="0"/>
              <w:rPr>
                <w:rFonts w:eastAsiaTheme="minorHAnsi" w:cs="Arial"/>
                <w:color w:val="auto"/>
                <w:lang w:eastAsia="en-US"/>
              </w:rPr>
            </w:pPr>
            <w:r w:rsidRPr="000276EF">
              <w:rPr>
                <w:rFonts w:cs="Arial"/>
              </w:rPr>
              <w:t>6</w:t>
            </w:r>
          </w:p>
        </w:tc>
      </w:tr>
    </w:tbl>
    <w:p w14:paraId="3A04CD9E" w14:textId="20DF1B9C" w:rsidR="00E92F5E" w:rsidRPr="000276EF" w:rsidRDefault="00E92F5E" w:rsidP="002D1D1C">
      <w:pPr>
        <w:pStyle w:val="ListParagraph"/>
        <w:numPr>
          <w:ilvl w:val="0"/>
          <w:numId w:val="3"/>
        </w:numPr>
        <w:spacing w:before="240"/>
        <w:ind w:left="357" w:hanging="357"/>
        <w:rPr>
          <w:rFonts w:cs="Arial"/>
          <w:sz w:val="16"/>
          <w:szCs w:val="16"/>
        </w:rPr>
      </w:pPr>
      <w:r w:rsidRPr="000276EF">
        <w:rPr>
          <w:rFonts w:cs="Arial"/>
          <w:sz w:val="16"/>
          <w:szCs w:val="16"/>
        </w:rPr>
        <w:t xml:space="preserve">Population </w:t>
      </w:r>
      <w:r w:rsidR="00E364AD" w:rsidRPr="002D1D1C">
        <w:rPr>
          <w:rFonts w:cs="Arial"/>
          <w:sz w:val="16"/>
          <w:szCs w:val="16"/>
        </w:rPr>
        <w:t>B</w:t>
      </w:r>
      <w:r w:rsidRPr="000276EF">
        <w:rPr>
          <w:rFonts w:cs="Arial"/>
          <w:sz w:val="16"/>
          <w:szCs w:val="16"/>
        </w:rPr>
        <w:t xml:space="preserve">ased </w:t>
      </w:r>
      <w:r w:rsidR="00E364AD" w:rsidRPr="000276EF">
        <w:rPr>
          <w:rFonts w:cs="Arial"/>
          <w:sz w:val="16"/>
          <w:szCs w:val="16"/>
        </w:rPr>
        <w:t>S</w:t>
      </w:r>
      <w:r w:rsidRPr="000276EF">
        <w:rPr>
          <w:rFonts w:cs="Arial"/>
          <w:sz w:val="16"/>
          <w:szCs w:val="16"/>
        </w:rPr>
        <w:t xml:space="preserve">creening </w:t>
      </w:r>
      <w:r w:rsidR="00E364AD" w:rsidRPr="000276EF">
        <w:rPr>
          <w:rFonts w:cs="Arial"/>
          <w:sz w:val="16"/>
          <w:szCs w:val="16"/>
        </w:rPr>
        <w:t>F</w:t>
      </w:r>
      <w:r w:rsidRPr="000276EF">
        <w:rPr>
          <w:rFonts w:cs="Arial"/>
          <w:sz w:val="16"/>
          <w:szCs w:val="16"/>
        </w:rPr>
        <w:t>ramework (PBSF).</w:t>
      </w:r>
    </w:p>
    <w:p w14:paraId="6550EC74" w14:textId="2159A161" w:rsidR="00E92F5E" w:rsidRPr="000276EF" w:rsidRDefault="00E92F5E" w:rsidP="005E4C26">
      <w:pPr>
        <w:pStyle w:val="ListParagraph"/>
        <w:numPr>
          <w:ilvl w:val="0"/>
          <w:numId w:val="3"/>
        </w:numPr>
        <w:rPr>
          <w:rFonts w:cs="Arial"/>
          <w:sz w:val="16"/>
          <w:szCs w:val="16"/>
        </w:rPr>
      </w:pPr>
      <w:r w:rsidRPr="000276EF">
        <w:rPr>
          <w:rFonts w:cs="Arial"/>
          <w:sz w:val="16"/>
          <w:szCs w:val="16"/>
        </w:rPr>
        <w:t>Indicators 8 and 9 are aspirational performance indicators (performance indicators</w:t>
      </w:r>
      <w:r w:rsidR="007263B0" w:rsidRPr="000276EF">
        <w:rPr>
          <w:rFonts w:cs="Arial"/>
          <w:sz w:val="16"/>
          <w:szCs w:val="16"/>
        </w:rPr>
        <w:t xml:space="preserve"> for which</w:t>
      </w:r>
      <w:r w:rsidRPr="000276EF">
        <w:rPr>
          <w:rFonts w:cs="Arial"/>
          <w:sz w:val="16"/>
          <w:szCs w:val="16"/>
        </w:rPr>
        <w:t xml:space="preserve"> data </w:t>
      </w:r>
      <w:r w:rsidR="007263B0" w:rsidRPr="000276EF">
        <w:rPr>
          <w:rFonts w:cs="Arial"/>
          <w:sz w:val="16"/>
          <w:szCs w:val="16"/>
        </w:rPr>
        <w:t xml:space="preserve">is </w:t>
      </w:r>
      <w:r w:rsidRPr="000276EF">
        <w:rPr>
          <w:rFonts w:cs="Arial"/>
          <w:sz w:val="16"/>
          <w:szCs w:val="16"/>
        </w:rPr>
        <w:t xml:space="preserve">not currently available; when data </w:t>
      </w:r>
      <w:r w:rsidR="00F661D0">
        <w:rPr>
          <w:rFonts w:cs="Arial"/>
          <w:sz w:val="16"/>
          <w:szCs w:val="16"/>
        </w:rPr>
        <w:t xml:space="preserve">becomes </w:t>
      </w:r>
      <w:r w:rsidR="007263B0" w:rsidRPr="000276EF">
        <w:rPr>
          <w:rFonts w:cs="Arial"/>
          <w:sz w:val="16"/>
          <w:szCs w:val="16"/>
        </w:rPr>
        <w:t xml:space="preserve"> </w:t>
      </w:r>
      <w:r w:rsidRPr="000276EF">
        <w:rPr>
          <w:rFonts w:cs="Arial"/>
          <w:sz w:val="16"/>
          <w:szCs w:val="16"/>
        </w:rPr>
        <w:t>available</w:t>
      </w:r>
      <w:r w:rsidR="00F80186">
        <w:rPr>
          <w:rFonts w:cs="Arial"/>
          <w:sz w:val="16"/>
          <w:szCs w:val="16"/>
        </w:rPr>
        <w:t>,</w:t>
      </w:r>
      <w:r w:rsidRPr="000276EF">
        <w:rPr>
          <w:rFonts w:cs="Arial"/>
          <w:sz w:val="16"/>
          <w:szCs w:val="16"/>
        </w:rPr>
        <w:t xml:space="preserve"> </w:t>
      </w:r>
      <w:r w:rsidR="00F661D0">
        <w:rPr>
          <w:rFonts w:cs="Arial"/>
          <w:sz w:val="16"/>
          <w:szCs w:val="16"/>
        </w:rPr>
        <w:t xml:space="preserve">it </w:t>
      </w:r>
      <w:r w:rsidR="007263B0" w:rsidRPr="000276EF">
        <w:rPr>
          <w:rFonts w:cs="Arial"/>
          <w:sz w:val="16"/>
          <w:szCs w:val="16"/>
        </w:rPr>
        <w:t xml:space="preserve">will </w:t>
      </w:r>
      <w:r w:rsidRPr="000276EF">
        <w:rPr>
          <w:rFonts w:cs="Arial"/>
          <w:sz w:val="16"/>
          <w:szCs w:val="16"/>
        </w:rPr>
        <w:t>be reported.</w:t>
      </w:r>
    </w:p>
    <w:p w14:paraId="6C8C17F9" w14:textId="2E291DC8" w:rsidR="00E92F5E" w:rsidRPr="000276EF" w:rsidRDefault="00E92F5E" w:rsidP="005E4C26">
      <w:pPr>
        <w:pStyle w:val="ListParagraph"/>
        <w:numPr>
          <w:ilvl w:val="0"/>
          <w:numId w:val="3"/>
        </w:numPr>
        <w:rPr>
          <w:rFonts w:cs="Arial"/>
          <w:sz w:val="16"/>
          <w:szCs w:val="16"/>
        </w:rPr>
      </w:pPr>
      <w:r w:rsidRPr="000276EF">
        <w:rPr>
          <w:rFonts w:cs="Arial"/>
          <w:sz w:val="16"/>
          <w:szCs w:val="16"/>
        </w:rPr>
        <w:t>Indicators 10 and 11 are contextual performance indicators (performance indicators</w:t>
      </w:r>
      <w:r w:rsidR="007263B0" w:rsidRPr="000276EF">
        <w:rPr>
          <w:rFonts w:cs="Arial"/>
          <w:sz w:val="16"/>
          <w:szCs w:val="16"/>
        </w:rPr>
        <w:t xml:space="preserve"> that are</w:t>
      </w:r>
      <w:r w:rsidRPr="000276EF">
        <w:rPr>
          <w:rFonts w:cs="Arial"/>
          <w:sz w:val="16"/>
          <w:szCs w:val="16"/>
        </w:rPr>
        <w:t xml:space="preserve"> not specific to the NBCSP but provide </w:t>
      </w:r>
      <w:r w:rsidRPr="003E530D">
        <w:rPr>
          <w:rFonts w:cs="Arial"/>
          <w:sz w:val="16"/>
          <w:szCs w:val="16"/>
        </w:rPr>
        <w:t xml:space="preserve">context </w:t>
      </w:r>
      <w:r w:rsidR="003E530D">
        <w:rPr>
          <w:rFonts w:cs="Arial"/>
          <w:sz w:val="16"/>
          <w:szCs w:val="16"/>
        </w:rPr>
        <w:t>to</w:t>
      </w:r>
      <w:r w:rsidR="003E530D" w:rsidRPr="000276EF">
        <w:rPr>
          <w:rFonts w:cs="Arial"/>
          <w:sz w:val="16"/>
          <w:szCs w:val="16"/>
        </w:rPr>
        <w:t xml:space="preserve"> </w:t>
      </w:r>
      <w:r w:rsidRPr="000276EF">
        <w:rPr>
          <w:rFonts w:cs="Arial"/>
          <w:sz w:val="16"/>
          <w:szCs w:val="16"/>
        </w:rPr>
        <w:t xml:space="preserve">the burden of bowel cancer in Australia, which may be related to bowel screening activity and outcomes). </w:t>
      </w:r>
    </w:p>
    <w:p w14:paraId="558092A2" w14:textId="77777777" w:rsidR="00E92F5E" w:rsidRPr="000276EF" w:rsidRDefault="00E92F5E" w:rsidP="002D1D1C">
      <w:pPr>
        <w:pStyle w:val="Heading2"/>
      </w:pPr>
      <w:bookmarkStart w:id="199" w:name="_Toc433723639"/>
      <w:bookmarkStart w:id="200" w:name="_Toc452534957"/>
      <w:bookmarkStart w:id="201" w:name="_Toc452535270"/>
      <w:bookmarkStart w:id="202" w:name="_Toc452535818"/>
      <w:bookmarkStart w:id="203" w:name="_Toc491269254"/>
      <w:r w:rsidRPr="000276EF">
        <w:t xml:space="preserve">Monitoring emerging </w:t>
      </w:r>
      <w:r w:rsidRPr="007F5170">
        <w:t>technologies</w:t>
      </w:r>
      <w:bookmarkEnd w:id="199"/>
      <w:bookmarkEnd w:id="200"/>
      <w:bookmarkEnd w:id="201"/>
      <w:bookmarkEnd w:id="202"/>
      <w:bookmarkEnd w:id="203"/>
      <w:r w:rsidRPr="000276EF">
        <w:t xml:space="preserve"> </w:t>
      </w:r>
    </w:p>
    <w:p w14:paraId="40862F56" w14:textId="0C8B96DA" w:rsidR="00E92F5E" w:rsidRPr="000276EF" w:rsidRDefault="001C4A82" w:rsidP="002D1D1C">
      <w:pPr>
        <w:rPr>
          <w:rFonts w:cs="Arial"/>
        </w:rPr>
      </w:pPr>
      <w:r w:rsidRPr="000276EF">
        <w:rPr>
          <w:rFonts w:cs="Arial"/>
        </w:rPr>
        <w:t>Technology is a key driver of the Program.</w:t>
      </w:r>
      <w:r w:rsidR="007116DB" w:rsidRPr="000276EF">
        <w:rPr>
          <w:rFonts w:cs="Arial"/>
        </w:rPr>
        <w:t xml:space="preserve"> </w:t>
      </w:r>
      <w:r w:rsidR="00E92F5E" w:rsidRPr="000276EF">
        <w:rPr>
          <w:rFonts w:cs="Arial"/>
        </w:rPr>
        <w:t>The Program will continue to monitor</w:t>
      </w:r>
      <w:r w:rsidR="00EA0D0B" w:rsidRPr="000276EF">
        <w:rPr>
          <w:rFonts w:cs="Arial"/>
        </w:rPr>
        <w:t xml:space="preserve">, including through the support of the </w:t>
      </w:r>
      <w:r w:rsidR="00EA0D0B" w:rsidRPr="002D1D1C">
        <w:rPr>
          <w:rFonts w:cs="Arial"/>
        </w:rPr>
        <w:t>Health Policy Advisory Committee on Technology</w:t>
      </w:r>
      <w:r w:rsidR="00EA0D0B" w:rsidRPr="000276EF">
        <w:rPr>
          <w:rFonts w:cs="Arial"/>
        </w:rPr>
        <w:t xml:space="preserve"> (</w:t>
      </w:r>
      <w:r w:rsidR="00EA0D0B" w:rsidRPr="003E530D">
        <w:rPr>
          <w:rFonts w:cs="Arial"/>
        </w:rPr>
        <w:t>HealthPACT)</w:t>
      </w:r>
      <w:r w:rsidR="007263B0" w:rsidRPr="003E530D">
        <w:rPr>
          <w:rFonts w:cs="Arial"/>
        </w:rPr>
        <w:t>,</w:t>
      </w:r>
      <w:r w:rsidR="00EA0D0B" w:rsidRPr="003E530D">
        <w:rPr>
          <w:rStyle w:val="FootnoteReference"/>
          <w:rFonts w:cs="Arial"/>
        </w:rPr>
        <w:footnoteReference w:id="6"/>
      </w:r>
      <w:r w:rsidR="00E92F5E" w:rsidRPr="000276EF">
        <w:rPr>
          <w:rFonts w:cs="Arial"/>
        </w:rPr>
        <w:t xml:space="preserve"> research in relation to screening technologies and screening program models.</w:t>
      </w:r>
    </w:p>
    <w:p w14:paraId="76D2D1F4" w14:textId="77777777" w:rsidR="003C12C9" w:rsidRPr="000276EF" w:rsidRDefault="00A6220B" w:rsidP="00735082">
      <w:pPr>
        <w:pStyle w:val="Heading3"/>
      </w:pPr>
      <w:bookmarkStart w:id="204" w:name="_Toc452534958"/>
      <w:bookmarkStart w:id="205" w:name="_Toc452535271"/>
      <w:bookmarkStart w:id="206" w:name="_Toc452535819"/>
      <w:bookmarkStart w:id="207" w:name="_Toc491269255"/>
      <w:r w:rsidRPr="000276EF">
        <w:t xml:space="preserve">Program </w:t>
      </w:r>
      <w:r w:rsidR="00687617" w:rsidRPr="000276EF">
        <w:t>r</w:t>
      </w:r>
      <w:r w:rsidR="003C12C9" w:rsidRPr="000276EF">
        <w:t>eview</w:t>
      </w:r>
      <w:bookmarkEnd w:id="204"/>
      <w:bookmarkEnd w:id="205"/>
      <w:bookmarkEnd w:id="206"/>
      <w:r w:rsidR="00965215" w:rsidRPr="000276EF">
        <w:t xml:space="preserve"> </w:t>
      </w:r>
      <w:r w:rsidR="00687617" w:rsidRPr="000276EF">
        <w:t>and e</w:t>
      </w:r>
      <w:r w:rsidR="00FA2D3E" w:rsidRPr="000276EF">
        <w:t>valuation</w:t>
      </w:r>
      <w:bookmarkEnd w:id="207"/>
    </w:p>
    <w:p w14:paraId="10CD6412" w14:textId="093FB4E6" w:rsidR="00A6220B" w:rsidRPr="000276EF" w:rsidRDefault="00A6220B" w:rsidP="002D1D1C">
      <w:pPr>
        <w:rPr>
          <w:rFonts w:cs="Arial"/>
        </w:rPr>
      </w:pPr>
      <w:r w:rsidRPr="000276EF">
        <w:rPr>
          <w:rFonts w:cs="Arial"/>
        </w:rPr>
        <w:t xml:space="preserve">While sound program management requires an ongoing focus </w:t>
      </w:r>
      <w:r w:rsidR="00AD6F2A" w:rsidRPr="000276EF">
        <w:rPr>
          <w:rFonts w:cs="Arial"/>
        </w:rPr>
        <w:t xml:space="preserve">by Health </w:t>
      </w:r>
      <w:r w:rsidRPr="000276EF">
        <w:rPr>
          <w:rFonts w:cs="Arial"/>
        </w:rPr>
        <w:t xml:space="preserve">on continuous improvement, </w:t>
      </w:r>
      <w:r w:rsidR="00AD6F2A" w:rsidRPr="000276EF">
        <w:rPr>
          <w:rFonts w:cs="Arial"/>
        </w:rPr>
        <w:t xml:space="preserve">there is a need for </w:t>
      </w:r>
      <w:r w:rsidRPr="000276EF">
        <w:rPr>
          <w:rFonts w:cs="Arial"/>
        </w:rPr>
        <w:t xml:space="preserve">planned review and evaluation of </w:t>
      </w:r>
      <w:r w:rsidR="007263B0" w:rsidRPr="000276EF">
        <w:rPr>
          <w:rFonts w:cs="Arial"/>
        </w:rPr>
        <w:t>p</w:t>
      </w:r>
      <w:r w:rsidRPr="000276EF">
        <w:rPr>
          <w:rFonts w:cs="Arial"/>
        </w:rPr>
        <w:t>rogram policy and elements.</w:t>
      </w:r>
      <w:r w:rsidR="007116DB" w:rsidRPr="000276EF">
        <w:rPr>
          <w:rFonts w:cs="Arial"/>
        </w:rPr>
        <w:t xml:space="preserve"> </w:t>
      </w:r>
    </w:p>
    <w:p w14:paraId="3284C5B4" w14:textId="7E7AF0A8" w:rsidR="00CF1CB9" w:rsidRPr="002D1D1C" w:rsidRDefault="00CF1CB9" w:rsidP="00735082">
      <w:pPr>
        <w:pStyle w:val="Heading3"/>
      </w:pPr>
      <w:bookmarkStart w:id="208" w:name="_Toc491269256"/>
      <w:r w:rsidRPr="000276EF">
        <w:lastRenderedPageBreak/>
        <w:t xml:space="preserve">Drivers for </w:t>
      </w:r>
      <w:r w:rsidR="007263B0" w:rsidRPr="000276EF">
        <w:t>p</w:t>
      </w:r>
      <w:r w:rsidRPr="000276EF">
        <w:t>rogram review</w:t>
      </w:r>
      <w:r w:rsidR="007263B0" w:rsidRPr="000276EF">
        <w:t xml:space="preserve"> and </w:t>
      </w:r>
      <w:r w:rsidR="00FA2D3E" w:rsidRPr="000276EF">
        <w:t>evaluation</w:t>
      </w:r>
      <w:bookmarkEnd w:id="208"/>
      <w:r w:rsidRPr="000276EF">
        <w:t xml:space="preserve"> </w:t>
      </w:r>
    </w:p>
    <w:p w14:paraId="2AA168F4" w14:textId="7DD274C1" w:rsidR="00CF1CB9" w:rsidRPr="002D1D1C" w:rsidRDefault="00CF1CB9" w:rsidP="002D1D1C">
      <w:pPr>
        <w:rPr>
          <w:rFonts w:cs="Arial"/>
        </w:rPr>
      </w:pPr>
      <w:r w:rsidRPr="000276EF">
        <w:rPr>
          <w:rFonts w:cs="Arial"/>
        </w:rPr>
        <w:t xml:space="preserve">There are a number of drivers for a </w:t>
      </w:r>
      <w:r w:rsidR="00941309">
        <w:rPr>
          <w:rFonts w:cs="Arial"/>
        </w:rPr>
        <w:t>P</w:t>
      </w:r>
      <w:r w:rsidRPr="000276EF">
        <w:rPr>
          <w:rFonts w:cs="Arial"/>
        </w:rPr>
        <w:t xml:space="preserve">rogram </w:t>
      </w:r>
      <w:r w:rsidR="00941309">
        <w:rPr>
          <w:rFonts w:cs="Arial"/>
        </w:rPr>
        <w:t>R</w:t>
      </w:r>
      <w:r w:rsidRPr="007F5170">
        <w:rPr>
          <w:rFonts w:cs="Arial"/>
        </w:rPr>
        <w:t>eview:</w:t>
      </w:r>
    </w:p>
    <w:p w14:paraId="0D4414F6" w14:textId="0DD6181D" w:rsidR="00CF1CB9" w:rsidRPr="000276EF" w:rsidRDefault="005E7942" w:rsidP="002D1D1C">
      <w:pPr>
        <w:pStyle w:val="ListParagraph"/>
        <w:ind w:left="714" w:hanging="357"/>
        <w:rPr>
          <w:rFonts w:cs="Arial"/>
        </w:rPr>
      </w:pPr>
      <w:r w:rsidRPr="002D1D1C">
        <w:rPr>
          <w:rFonts w:cs="Arial"/>
        </w:rPr>
        <w:t>C</w:t>
      </w:r>
      <w:r w:rsidR="00CF1CB9" w:rsidRPr="002D1D1C">
        <w:rPr>
          <w:rFonts w:cs="Arial"/>
        </w:rPr>
        <w:t>ommitment to the phased implementation of biennial screening by 2020 requires the examination of the possible impact of a biennial screening interval on the current program delivery model and service providers. Relevant issues in regard to the implementation of biennial screening include:</w:t>
      </w:r>
    </w:p>
    <w:p w14:paraId="07E4DD50" w14:textId="5C24D429" w:rsidR="00CF1CB9" w:rsidRPr="002D1D1C" w:rsidRDefault="00CF1CB9" w:rsidP="002D1D1C">
      <w:pPr>
        <w:pStyle w:val="ListParagraph"/>
        <w:numPr>
          <w:ilvl w:val="1"/>
          <w:numId w:val="81"/>
        </w:numPr>
        <w:ind w:left="1094" w:hanging="357"/>
        <w:rPr>
          <w:rFonts w:cs="Arial"/>
        </w:rPr>
      </w:pPr>
      <w:r w:rsidRPr="002D1D1C">
        <w:rPr>
          <w:rFonts w:cs="Arial"/>
        </w:rPr>
        <w:t xml:space="preserve">alignment of the Program with the Population </w:t>
      </w:r>
      <w:r w:rsidR="00E364AD" w:rsidRPr="002D1D1C">
        <w:rPr>
          <w:rFonts w:cs="Arial"/>
        </w:rPr>
        <w:t>B</w:t>
      </w:r>
      <w:r w:rsidRPr="002D1D1C">
        <w:rPr>
          <w:rFonts w:cs="Arial"/>
        </w:rPr>
        <w:t>ased Screening Framework</w:t>
      </w:r>
      <w:r w:rsidR="0050374E">
        <w:rPr>
          <w:rFonts w:cs="Arial"/>
        </w:rPr>
        <w:t>,</w:t>
      </w:r>
      <w:r w:rsidRPr="002D1D1C">
        <w:rPr>
          <w:rFonts w:cs="Arial"/>
        </w:rPr>
        <w:t xml:space="preserve"> and identification of gaps to be addressed</w:t>
      </w:r>
    </w:p>
    <w:p w14:paraId="720B0586" w14:textId="78BE91A1" w:rsidR="00CF1CB9" w:rsidRPr="002D1D1C" w:rsidRDefault="00CF1CB9" w:rsidP="002D1D1C">
      <w:pPr>
        <w:pStyle w:val="ListParagraph"/>
        <w:numPr>
          <w:ilvl w:val="1"/>
          <w:numId w:val="81"/>
        </w:numPr>
        <w:ind w:left="1094" w:hanging="357"/>
        <w:rPr>
          <w:rFonts w:cs="Arial"/>
        </w:rPr>
      </w:pPr>
      <w:r w:rsidRPr="002D1D1C">
        <w:rPr>
          <w:rFonts w:cs="Arial"/>
        </w:rPr>
        <w:t>the continued appropriateness and quality of the Program</w:t>
      </w:r>
      <w:r w:rsidR="00691E89" w:rsidRPr="002D1D1C">
        <w:rPr>
          <w:rFonts w:cs="Arial"/>
        </w:rPr>
        <w:t>’s</w:t>
      </w:r>
      <w:r w:rsidRPr="002D1D1C">
        <w:rPr>
          <w:rFonts w:cs="Arial"/>
        </w:rPr>
        <w:t xml:space="preserve"> model</w:t>
      </w:r>
      <w:r w:rsidR="00691E89" w:rsidRPr="002D1D1C">
        <w:rPr>
          <w:rFonts w:cs="Arial"/>
        </w:rPr>
        <w:t xml:space="preserve"> and </w:t>
      </w:r>
      <w:r w:rsidRPr="002D1D1C">
        <w:rPr>
          <w:rFonts w:cs="Arial"/>
        </w:rPr>
        <w:t>components</w:t>
      </w:r>
    </w:p>
    <w:p w14:paraId="2BDFE01D" w14:textId="41E5C320" w:rsidR="00CF1CB9" w:rsidRPr="002D1D1C" w:rsidRDefault="00CF1CB9" w:rsidP="002D1D1C">
      <w:pPr>
        <w:pStyle w:val="ListParagraph"/>
        <w:numPr>
          <w:ilvl w:val="1"/>
          <w:numId w:val="81"/>
        </w:numPr>
        <w:ind w:left="1094" w:hanging="357"/>
        <w:rPr>
          <w:rFonts w:cs="Arial"/>
        </w:rPr>
      </w:pPr>
      <w:r w:rsidRPr="002D1D1C">
        <w:rPr>
          <w:rFonts w:cs="Arial"/>
        </w:rPr>
        <w:t>the continued appropriateness of the clinical pathway</w:t>
      </w:r>
    </w:p>
    <w:p w14:paraId="46A58AE2" w14:textId="267B8336" w:rsidR="00CF1CB9" w:rsidRPr="002D1D1C" w:rsidRDefault="00CF1CB9" w:rsidP="002D1D1C">
      <w:pPr>
        <w:pStyle w:val="ListParagraph"/>
        <w:numPr>
          <w:ilvl w:val="1"/>
          <w:numId w:val="81"/>
        </w:numPr>
        <w:ind w:left="1094" w:hanging="357"/>
        <w:rPr>
          <w:rFonts w:cs="Arial"/>
        </w:rPr>
      </w:pPr>
      <w:r w:rsidRPr="002D1D1C">
        <w:rPr>
          <w:rFonts w:cs="Arial"/>
        </w:rPr>
        <w:t>options (including costs) for the phased implementation of age cohorts in the implementation of biennial screening</w:t>
      </w:r>
    </w:p>
    <w:p w14:paraId="57CDCB7A" w14:textId="6B656743" w:rsidR="00CF1CB9" w:rsidRPr="000276EF" w:rsidRDefault="00CF1CB9" w:rsidP="002D1D1C">
      <w:pPr>
        <w:pStyle w:val="ListParagraph"/>
        <w:numPr>
          <w:ilvl w:val="1"/>
          <w:numId w:val="81"/>
        </w:numPr>
        <w:ind w:left="1094" w:hanging="357"/>
        <w:rPr>
          <w:rFonts w:cs="Arial"/>
        </w:rPr>
      </w:pPr>
      <w:r w:rsidRPr="000276EF">
        <w:rPr>
          <w:rFonts w:cs="Arial"/>
        </w:rPr>
        <w:t xml:space="preserve">participation levels and the involvement of health professionals </w:t>
      </w:r>
    </w:p>
    <w:p w14:paraId="0D03FD30" w14:textId="62BCD43F" w:rsidR="00CF1CB9" w:rsidRPr="007F5170" w:rsidRDefault="00CF1CB9" w:rsidP="002D1D1C">
      <w:pPr>
        <w:pStyle w:val="ListParagraph"/>
        <w:numPr>
          <w:ilvl w:val="1"/>
          <w:numId w:val="81"/>
        </w:numPr>
        <w:ind w:left="1094" w:hanging="357"/>
        <w:rPr>
          <w:rFonts w:cs="Arial"/>
        </w:rPr>
      </w:pPr>
      <w:r w:rsidRPr="007F5170">
        <w:rPr>
          <w:rFonts w:cs="Arial"/>
        </w:rPr>
        <w:t>incorporation of emerging technologies</w:t>
      </w:r>
    </w:p>
    <w:p w14:paraId="6D14C332" w14:textId="012763EF" w:rsidR="00CF1CB9" w:rsidRPr="007F5170" w:rsidRDefault="00CF1CB9" w:rsidP="002D1D1C">
      <w:pPr>
        <w:pStyle w:val="ListParagraph"/>
        <w:ind w:left="714" w:hanging="357"/>
        <w:rPr>
          <w:rFonts w:cs="Arial"/>
        </w:rPr>
      </w:pPr>
      <w:r w:rsidRPr="007F5170">
        <w:rPr>
          <w:rFonts w:cs="Arial"/>
        </w:rPr>
        <w:t>Register functions, data collection and dissemination challenges.</w:t>
      </w:r>
    </w:p>
    <w:p w14:paraId="50914E2C" w14:textId="5F3182A4" w:rsidR="00CF1CB9" w:rsidRPr="007F5170" w:rsidRDefault="00CF1CB9" w:rsidP="002D1D1C">
      <w:pPr>
        <w:rPr>
          <w:rFonts w:cs="Arial"/>
        </w:rPr>
      </w:pPr>
      <w:r w:rsidRPr="007F5170">
        <w:rPr>
          <w:rFonts w:cs="Arial"/>
        </w:rPr>
        <w:t>The Program</w:t>
      </w:r>
      <w:r w:rsidR="00636E69">
        <w:rPr>
          <w:rFonts w:cs="Arial"/>
        </w:rPr>
        <w:t>’s</w:t>
      </w:r>
      <w:r w:rsidRPr="007F5170">
        <w:rPr>
          <w:rFonts w:cs="Arial"/>
        </w:rPr>
        <w:t xml:space="preserve"> Quality Framework</w:t>
      </w:r>
      <w:r w:rsidRPr="000276EF">
        <w:rPr>
          <w:rFonts w:cs="Arial"/>
        </w:rPr>
        <w:t xml:space="preserve"> identifies continuous quality improvement as a principle in the maintenance of efficiency and effectiveness within the screening pathway.</w:t>
      </w:r>
      <w:r w:rsidR="007116DB" w:rsidRPr="000276EF">
        <w:rPr>
          <w:rFonts w:cs="Arial"/>
        </w:rPr>
        <w:t xml:space="preserve"> </w:t>
      </w:r>
      <w:r w:rsidRPr="000276EF">
        <w:rPr>
          <w:rFonts w:cs="Arial"/>
        </w:rPr>
        <w:t>To implement</w:t>
      </w:r>
      <w:r w:rsidRPr="007F5170">
        <w:rPr>
          <w:rFonts w:cs="Arial"/>
        </w:rPr>
        <w:t xml:space="preserve"> this, the Program needs to have a structured process for reviewing program elements and proposing appropriate changes.</w:t>
      </w:r>
    </w:p>
    <w:p w14:paraId="7170D54F" w14:textId="7A1DAEFE" w:rsidR="00CF1CB9" w:rsidRPr="007F5170" w:rsidRDefault="00CF1CB9" w:rsidP="002D1D1C">
      <w:pPr>
        <w:rPr>
          <w:rFonts w:cs="Arial"/>
        </w:rPr>
      </w:pPr>
      <w:r w:rsidRPr="007F5170">
        <w:rPr>
          <w:rFonts w:cs="Arial"/>
        </w:rPr>
        <w:t>The Program has been operating since 2006, based on the Australian pilot and published high</w:t>
      </w:r>
      <w:r w:rsidR="00691E89" w:rsidRPr="007F5170">
        <w:rPr>
          <w:rFonts w:cs="Arial"/>
        </w:rPr>
        <w:t>-</w:t>
      </w:r>
      <w:r w:rsidRPr="007F5170">
        <w:rPr>
          <w:rFonts w:cs="Arial"/>
        </w:rPr>
        <w:t>quality evidence.</w:t>
      </w:r>
      <w:r w:rsidR="007116DB" w:rsidRPr="007F5170">
        <w:rPr>
          <w:rFonts w:cs="Arial"/>
        </w:rPr>
        <w:t xml:space="preserve"> </w:t>
      </w:r>
      <w:r w:rsidRPr="007F5170">
        <w:rPr>
          <w:rFonts w:cs="Arial"/>
        </w:rPr>
        <w:t xml:space="preserve">National and international research on emerging screening technologies and innovations in program delivery </w:t>
      </w:r>
      <w:r w:rsidR="00C3380D" w:rsidRPr="007F5170">
        <w:rPr>
          <w:rFonts w:cs="Arial"/>
        </w:rPr>
        <w:t xml:space="preserve">is </w:t>
      </w:r>
      <w:r w:rsidRPr="007F5170">
        <w:rPr>
          <w:rFonts w:cs="Arial"/>
        </w:rPr>
        <w:t>increasing and need</w:t>
      </w:r>
      <w:r w:rsidR="00C3380D" w:rsidRPr="007F5170">
        <w:rPr>
          <w:rFonts w:cs="Arial"/>
        </w:rPr>
        <w:t>s</w:t>
      </w:r>
      <w:r w:rsidRPr="007F5170">
        <w:rPr>
          <w:rFonts w:cs="Arial"/>
        </w:rPr>
        <w:t xml:space="preserve"> to be assessed for </w:t>
      </w:r>
      <w:r w:rsidR="00C3380D" w:rsidRPr="007F5170">
        <w:rPr>
          <w:rFonts w:cs="Arial"/>
        </w:rPr>
        <w:t xml:space="preserve">its </w:t>
      </w:r>
      <w:r w:rsidRPr="007F5170">
        <w:rPr>
          <w:rFonts w:cs="Arial"/>
        </w:rPr>
        <w:t>relevance, effectiveness and applicability within the Program.</w:t>
      </w:r>
    </w:p>
    <w:p w14:paraId="69D7AD02" w14:textId="0F5B314E" w:rsidR="00CF1CB9" w:rsidRPr="000276EF" w:rsidRDefault="00C3380D" w:rsidP="007F5170">
      <w:pPr>
        <w:rPr>
          <w:rFonts w:cs="Arial"/>
        </w:rPr>
      </w:pPr>
      <w:r w:rsidRPr="007F5170">
        <w:rPr>
          <w:rFonts w:cs="Arial"/>
        </w:rPr>
        <w:t>A</w:t>
      </w:r>
      <w:r w:rsidR="00CF1CB9" w:rsidRPr="007F5170">
        <w:rPr>
          <w:rFonts w:cs="Arial"/>
        </w:rPr>
        <w:t xml:space="preserve"> wide range of existing frameworks and standards inform a </w:t>
      </w:r>
      <w:r w:rsidRPr="007F5170">
        <w:rPr>
          <w:rFonts w:cs="Arial"/>
        </w:rPr>
        <w:t>p</w:t>
      </w:r>
      <w:r w:rsidR="00CF1CB9" w:rsidRPr="007F5170">
        <w:rPr>
          <w:rFonts w:cs="Arial"/>
        </w:rPr>
        <w:t xml:space="preserve">rogram </w:t>
      </w:r>
      <w:r w:rsidRPr="007F5170">
        <w:rPr>
          <w:rFonts w:cs="Arial"/>
        </w:rPr>
        <w:t>r</w:t>
      </w:r>
      <w:r w:rsidR="00CF1CB9" w:rsidRPr="007F5170">
        <w:rPr>
          <w:rFonts w:cs="Arial"/>
        </w:rPr>
        <w:t>eview approach for the Program</w:t>
      </w:r>
      <w:r w:rsidRPr="007F5170">
        <w:rPr>
          <w:rFonts w:cs="Arial"/>
        </w:rPr>
        <w:t>,</w:t>
      </w:r>
      <w:r w:rsidR="00CF1CB9" w:rsidRPr="007F5170">
        <w:rPr>
          <w:rFonts w:cs="Arial"/>
        </w:rPr>
        <w:t xml:space="preserve"> including national policy frameworks, clinical guidelines, national safety and quality standards and regulations, craft college guidelines, data standards and </w:t>
      </w:r>
      <w:r w:rsidR="00CF1CB9" w:rsidRPr="003E530D">
        <w:rPr>
          <w:rFonts w:cs="Arial"/>
        </w:rPr>
        <w:t>NBCSP</w:t>
      </w:r>
      <w:r w:rsidR="00CF1CB9" w:rsidRPr="000276EF">
        <w:rPr>
          <w:rFonts w:cs="Arial"/>
        </w:rPr>
        <w:t xml:space="preserve"> requirements.</w:t>
      </w:r>
      <w:r w:rsidR="007116DB" w:rsidRPr="000276EF">
        <w:rPr>
          <w:rFonts w:cs="Arial"/>
        </w:rPr>
        <w:t xml:space="preserve"> </w:t>
      </w:r>
      <w:r w:rsidR="00CF1CB9" w:rsidRPr="007F5170">
        <w:rPr>
          <w:rFonts w:cs="Arial"/>
        </w:rPr>
        <w:t xml:space="preserve">These are outlined at </w:t>
      </w:r>
      <w:r w:rsidR="00CF1CB9" w:rsidRPr="002D1D1C">
        <w:rPr>
          <w:rFonts w:cs="Arial"/>
        </w:rPr>
        <w:t>Appendix 6</w:t>
      </w:r>
      <w:r w:rsidR="00CF1CB9" w:rsidRPr="000276EF">
        <w:rPr>
          <w:rFonts w:cs="Arial"/>
        </w:rPr>
        <w:t>.</w:t>
      </w:r>
    </w:p>
    <w:p w14:paraId="12151EF7" w14:textId="77777777" w:rsidR="00CF1CB9" w:rsidRPr="002D1D1C" w:rsidRDefault="00CF1CB9" w:rsidP="00735082">
      <w:pPr>
        <w:pStyle w:val="Heading3"/>
      </w:pPr>
      <w:bookmarkStart w:id="209" w:name="_Toc491269257"/>
      <w:r w:rsidRPr="000276EF">
        <w:t>Program review</w:t>
      </w:r>
      <w:r w:rsidR="00FA2D3E" w:rsidRPr="000276EF">
        <w:t>/evaluation</w:t>
      </w:r>
      <w:r w:rsidRPr="000276EF">
        <w:t xml:space="preserve"> plan</w:t>
      </w:r>
      <w:bookmarkEnd w:id="209"/>
    </w:p>
    <w:p w14:paraId="4F519929" w14:textId="48F91568" w:rsidR="00AD6F2A" w:rsidRPr="000276EF" w:rsidRDefault="00AD6F2A" w:rsidP="002D1D1C">
      <w:pPr>
        <w:rPr>
          <w:rFonts w:cs="Arial"/>
          <w:color w:val="000000"/>
        </w:rPr>
      </w:pPr>
      <w:r w:rsidRPr="000276EF">
        <w:rPr>
          <w:rFonts w:cs="Arial"/>
        </w:rPr>
        <w:t>The Program will be reviewed in a structured and consultative manner</w:t>
      </w:r>
      <w:r w:rsidR="00BE723B" w:rsidRPr="000276EF">
        <w:rPr>
          <w:rFonts w:cs="Arial"/>
        </w:rPr>
        <w:t xml:space="preserve"> to help </w:t>
      </w:r>
      <w:r w:rsidRPr="000276EF">
        <w:rPr>
          <w:rFonts w:cs="Arial"/>
        </w:rPr>
        <w:t>ensure that k</w:t>
      </w:r>
      <w:r w:rsidRPr="000276EF">
        <w:rPr>
          <w:rFonts w:cs="Arial"/>
          <w:color w:val="000000"/>
        </w:rPr>
        <w:t>ey program elements, critical emerging issues and evidence are reviewed and considered in a systematic way. This is consi</w:t>
      </w:r>
      <w:r w:rsidRPr="000276EF">
        <w:rPr>
          <w:rFonts w:cs="Arial"/>
        </w:rPr>
        <w:t xml:space="preserve">stent with the principles and objectives of the </w:t>
      </w:r>
      <w:r w:rsidRPr="007F5170">
        <w:rPr>
          <w:rFonts w:cs="Arial"/>
        </w:rPr>
        <w:t>Program’s Quality Framework</w:t>
      </w:r>
      <w:r w:rsidRPr="000276EF">
        <w:rPr>
          <w:rFonts w:cs="Arial"/>
        </w:rPr>
        <w:t xml:space="preserve"> and the </w:t>
      </w:r>
      <w:r w:rsidRPr="002D1D1C">
        <w:rPr>
          <w:rFonts w:cs="Arial"/>
        </w:rPr>
        <w:t>Australian Population Based Screening Framework.</w:t>
      </w:r>
      <w:r w:rsidR="007116DB" w:rsidRPr="000276EF">
        <w:rPr>
          <w:rFonts w:cs="Arial"/>
          <w:i/>
        </w:rPr>
        <w:t xml:space="preserve"> </w:t>
      </w:r>
      <w:r w:rsidRPr="000276EF">
        <w:rPr>
          <w:rFonts w:cs="Arial"/>
          <w:color w:val="000000"/>
        </w:rPr>
        <w:t xml:space="preserve">Such structured reviews will sit under the </w:t>
      </w:r>
      <w:r w:rsidRPr="007F5170">
        <w:rPr>
          <w:rFonts w:cs="Arial"/>
          <w:color w:val="000000"/>
        </w:rPr>
        <w:t>Policy Framework</w:t>
      </w:r>
      <w:r w:rsidRPr="000276EF">
        <w:rPr>
          <w:rFonts w:cs="Arial"/>
          <w:color w:val="000000"/>
        </w:rPr>
        <w:t xml:space="preserve"> and complement the </w:t>
      </w:r>
      <w:r w:rsidRPr="007F5170">
        <w:rPr>
          <w:rFonts w:cs="Arial"/>
          <w:color w:val="000000"/>
        </w:rPr>
        <w:t>Quality Framework</w:t>
      </w:r>
      <w:r w:rsidRPr="000276EF">
        <w:rPr>
          <w:rFonts w:cs="Arial"/>
          <w:color w:val="000000"/>
        </w:rPr>
        <w:t>.</w:t>
      </w:r>
    </w:p>
    <w:p w14:paraId="086D92EA" w14:textId="07F5BDF4" w:rsidR="00C830CB" w:rsidRPr="000276EF" w:rsidRDefault="0013046B" w:rsidP="002D1D1C">
      <w:pPr>
        <w:rPr>
          <w:rFonts w:cs="Arial"/>
          <w:color w:val="000000"/>
        </w:rPr>
      </w:pPr>
      <w:r w:rsidRPr="000276EF">
        <w:rPr>
          <w:rFonts w:cs="Arial"/>
        </w:rPr>
        <w:t xml:space="preserve">The Program will use a program review approach that supports </w:t>
      </w:r>
      <w:r w:rsidR="0018261A" w:rsidRPr="000276EF">
        <w:rPr>
          <w:rFonts w:cs="Arial"/>
        </w:rPr>
        <w:t>regular, five</w:t>
      </w:r>
      <w:r w:rsidR="00367730" w:rsidRPr="000276EF">
        <w:rPr>
          <w:rFonts w:cs="Arial"/>
        </w:rPr>
        <w:t>-</w:t>
      </w:r>
      <w:r w:rsidR="0018261A" w:rsidRPr="000276EF">
        <w:rPr>
          <w:rFonts w:cs="Arial"/>
        </w:rPr>
        <w:t>yearly reviews</w:t>
      </w:r>
      <w:r w:rsidR="00AD6F2A" w:rsidRPr="000276EF">
        <w:rPr>
          <w:rFonts w:cs="Arial"/>
        </w:rPr>
        <w:t>, preferably undertaken independently</w:t>
      </w:r>
      <w:r w:rsidR="0018261A" w:rsidRPr="000276EF">
        <w:rPr>
          <w:rFonts w:cs="Arial"/>
        </w:rPr>
        <w:t xml:space="preserve">. </w:t>
      </w:r>
      <w:r w:rsidR="00362E51" w:rsidRPr="000276EF">
        <w:rPr>
          <w:rFonts w:cs="Arial"/>
        </w:rPr>
        <w:t xml:space="preserve">A </w:t>
      </w:r>
      <w:r w:rsidR="003E530D">
        <w:rPr>
          <w:rFonts w:cs="Arial"/>
        </w:rPr>
        <w:t>Program R</w:t>
      </w:r>
      <w:r w:rsidR="00362E51" w:rsidRPr="000276EF">
        <w:rPr>
          <w:rFonts w:cs="Arial"/>
        </w:rPr>
        <w:t xml:space="preserve">eview </w:t>
      </w:r>
      <w:r w:rsidR="003E530D">
        <w:rPr>
          <w:rFonts w:cs="Arial"/>
        </w:rPr>
        <w:t>P</w:t>
      </w:r>
      <w:r w:rsidR="00362E51" w:rsidRPr="000276EF">
        <w:rPr>
          <w:rFonts w:cs="Arial"/>
        </w:rPr>
        <w:t xml:space="preserve">lan will be developed for </w:t>
      </w:r>
      <w:r w:rsidR="00367730" w:rsidRPr="000276EF">
        <w:rPr>
          <w:rFonts w:cs="Arial"/>
        </w:rPr>
        <w:t xml:space="preserve">this </w:t>
      </w:r>
      <w:r w:rsidR="00362E51" w:rsidRPr="000276EF">
        <w:rPr>
          <w:rFonts w:cs="Arial"/>
        </w:rPr>
        <w:t xml:space="preserve">purpose in consultation with </w:t>
      </w:r>
      <w:r w:rsidR="000300A7" w:rsidRPr="000276EF">
        <w:rPr>
          <w:rFonts w:cs="Arial"/>
        </w:rPr>
        <w:t>p</w:t>
      </w:r>
      <w:r w:rsidR="00362E51" w:rsidRPr="000276EF">
        <w:rPr>
          <w:rFonts w:cs="Arial"/>
        </w:rPr>
        <w:t xml:space="preserve">rogram advisory bodies. </w:t>
      </w:r>
      <w:r w:rsidR="00367730" w:rsidRPr="000276EF">
        <w:rPr>
          <w:rFonts w:cs="Arial"/>
        </w:rPr>
        <w:t xml:space="preserve">These </w:t>
      </w:r>
      <w:r w:rsidR="0018261A" w:rsidRPr="000276EF">
        <w:rPr>
          <w:rFonts w:cs="Arial"/>
        </w:rPr>
        <w:t>reviews will</w:t>
      </w:r>
      <w:r w:rsidR="00C830CB" w:rsidRPr="000276EF">
        <w:rPr>
          <w:rFonts w:cs="Arial"/>
        </w:rPr>
        <w:t xml:space="preserve"> consider the program model, k</w:t>
      </w:r>
      <w:r w:rsidR="00C830CB" w:rsidRPr="000276EF">
        <w:rPr>
          <w:rFonts w:cs="Arial"/>
          <w:color w:val="000000"/>
        </w:rPr>
        <w:t>ey program elements, emerging issues and evidence in a systematic way, in accordance with the principle of continuous quality improvement within the Program</w:t>
      </w:r>
      <w:r w:rsidR="0030501C" w:rsidRPr="000276EF">
        <w:rPr>
          <w:rFonts w:cs="Arial"/>
          <w:color w:val="000000"/>
        </w:rPr>
        <w:t xml:space="preserve"> and in accordance with </w:t>
      </w:r>
      <w:r w:rsidR="00F16524" w:rsidRPr="000276EF">
        <w:rPr>
          <w:rFonts w:cs="Arial"/>
          <w:color w:val="000000"/>
        </w:rPr>
        <w:t>p</w:t>
      </w:r>
      <w:r w:rsidR="0030501C" w:rsidRPr="000276EF">
        <w:rPr>
          <w:rFonts w:cs="Arial"/>
          <w:color w:val="000000"/>
        </w:rPr>
        <w:t>rogram objectives</w:t>
      </w:r>
      <w:r w:rsidR="00C830CB" w:rsidRPr="000276EF">
        <w:rPr>
          <w:rFonts w:cs="Arial"/>
          <w:color w:val="000000"/>
        </w:rPr>
        <w:t xml:space="preserve">. </w:t>
      </w:r>
    </w:p>
    <w:p w14:paraId="022CCAB1" w14:textId="77777777" w:rsidR="001B4E81" w:rsidRPr="000276EF" w:rsidRDefault="0018261A">
      <w:pPr>
        <w:rPr>
          <w:rFonts w:cs="Arial"/>
        </w:rPr>
      </w:pPr>
      <w:r w:rsidRPr="000276EF">
        <w:rPr>
          <w:rFonts w:cs="Arial"/>
        </w:rPr>
        <w:t>Apart from planned review activity, proposals for additional or ad hoc reviews may arise through</w:t>
      </w:r>
      <w:r w:rsidR="001B4E81" w:rsidRPr="000276EF">
        <w:rPr>
          <w:rFonts w:cs="Arial"/>
        </w:rPr>
        <w:t>:</w:t>
      </w:r>
    </w:p>
    <w:p w14:paraId="0B688C32" w14:textId="79F13BEE" w:rsidR="001B4E81" w:rsidRPr="002D1D1C" w:rsidRDefault="0018261A" w:rsidP="002D1D1C">
      <w:pPr>
        <w:pStyle w:val="ListParagraph"/>
        <w:ind w:left="714" w:hanging="357"/>
        <w:rPr>
          <w:rFonts w:cs="Arial"/>
        </w:rPr>
      </w:pPr>
      <w:r w:rsidRPr="002D1D1C">
        <w:rPr>
          <w:rFonts w:cs="Arial"/>
        </w:rPr>
        <w:t>publication or notification of evidence</w:t>
      </w:r>
    </w:p>
    <w:p w14:paraId="44D70DDE" w14:textId="097ECEF5" w:rsidR="001B4E81" w:rsidRPr="002D1D1C" w:rsidRDefault="0018261A" w:rsidP="002D1D1C">
      <w:pPr>
        <w:pStyle w:val="ListParagraph"/>
        <w:ind w:left="714" w:hanging="357"/>
        <w:rPr>
          <w:rFonts w:cs="Arial"/>
        </w:rPr>
      </w:pPr>
      <w:r w:rsidRPr="002D1D1C">
        <w:rPr>
          <w:rFonts w:cs="Arial"/>
        </w:rPr>
        <w:t xml:space="preserve">the </w:t>
      </w:r>
      <w:r w:rsidR="000300A7" w:rsidRPr="002D1D1C">
        <w:rPr>
          <w:rFonts w:cs="Arial"/>
        </w:rPr>
        <w:t>p</w:t>
      </w:r>
      <w:r w:rsidRPr="002D1D1C">
        <w:rPr>
          <w:rFonts w:cs="Arial"/>
        </w:rPr>
        <w:t>rogram advisory groups</w:t>
      </w:r>
    </w:p>
    <w:p w14:paraId="093BD4DC" w14:textId="17F2CF28" w:rsidR="001B4E81" w:rsidRPr="002D1D1C" w:rsidRDefault="0018261A" w:rsidP="002D1D1C">
      <w:pPr>
        <w:pStyle w:val="ListParagraph"/>
        <w:ind w:left="714" w:hanging="357"/>
        <w:rPr>
          <w:rFonts w:cs="Arial"/>
        </w:rPr>
      </w:pPr>
      <w:r w:rsidRPr="002D1D1C">
        <w:rPr>
          <w:rFonts w:cs="Arial"/>
        </w:rPr>
        <w:lastRenderedPageBreak/>
        <w:t>ongoing monitoring of the</w:t>
      </w:r>
      <w:r w:rsidR="001B4E81" w:rsidRPr="002D1D1C">
        <w:rPr>
          <w:rFonts w:cs="Arial"/>
        </w:rPr>
        <w:t xml:space="preserve"> Program’s</w:t>
      </w:r>
      <w:r w:rsidRPr="002D1D1C">
        <w:rPr>
          <w:rFonts w:cs="Arial"/>
        </w:rPr>
        <w:t xml:space="preserve"> </w:t>
      </w:r>
      <w:r w:rsidR="001B4E81" w:rsidRPr="002D1D1C">
        <w:rPr>
          <w:rFonts w:cs="Arial"/>
        </w:rPr>
        <w:t>Q</w:t>
      </w:r>
      <w:r w:rsidRPr="002D1D1C">
        <w:rPr>
          <w:rFonts w:cs="Arial"/>
        </w:rPr>
        <w:t xml:space="preserve">uality </w:t>
      </w:r>
      <w:r w:rsidR="001B4E81" w:rsidRPr="002D1D1C">
        <w:rPr>
          <w:rFonts w:cs="Arial"/>
        </w:rPr>
        <w:t>F</w:t>
      </w:r>
      <w:r w:rsidRPr="002D1D1C">
        <w:rPr>
          <w:rFonts w:cs="Arial"/>
        </w:rPr>
        <w:t>ramework</w:t>
      </w:r>
    </w:p>
    <w:p w14:paraId="5761B098" w14:textId="29A05432" w:rsidR="001B4E81" w:rsidRPr="002D1D1C" w:rsidRDefault="0018261A" w:rsidP="002D1D1C">
      <w:pPr>
        <w:pStyle w:val="ListParagraph"/>
        <w:ind w:left="714" w:hanging="357"/>
        <w:rPr>
          <w:rFonts w:cs="Arial"/>
        </w:rPr>
      </w:pPr>
      <w:r w:rsidRPr="002D1D1C">
        <w:rPr>
          <w:rFonts w:cs="Arial"/>
        </w:rPr>
        <w:t>issue</w:t>
      </w:r>
      <w:r w:rsidR="006B6B20" w:rsidRPr="002D1D1C">
        <w:rPr>
          <w:rFonts w:cs="Arial"/>
        </w:rPr>
        <w:t xml:space="preserve">s or </w:t>
      </w:r>
      <w:r w:rsidRPr="002D1D1C">
        <w:rPr>
          <w:rFonts w:cs="Arial"/>
        </w:rPr>
        <w:t>evidence that warrant further</w:t>
      </w:r>
      <w:r w:rsidR="001B4E81" w:rsidRPr="002D1D1C">
        <w:rPr>
          <w:rFonts w:cs="Arial"/>
        </w:rPr>
        <w:t xml:space="preserve"> structured review</w:t>
      </w:r>
      <w:r w:rsidRPr="002D1D1C">
        <w:rPr>
          <w:rFonts w:cs="Arial"/>
        </w:rPr>
        <w:t xml:space="preserve">, including </w:t>
      </w:r>
      <w:r w:rsidR="001B4E81" w:rsidRPr="002D1D1C">
        <w:rPr>
          <w:rFonts w:cs="Arial"/>
        </w:rPr>
        <w:t>through r</w:t>
      </w:r>
      <w:r w:rsidRPr="002D1D1C">
        <w:rPr>
          <w:rFonts w:cs="Arial"/>
        </w:rPr>
        <w:t xml:space="preserve">esearch </w:t>
      </w:r>
      <w:r w:rsidR="001B4E81" w:rsidRPr="002D1D1C">
        <w:rPr>
          <w:rFonts w:cs="Arial"/>
        </w:rPr>
        <w:t>findings</w:t>
      </w:r>
      <w:r w:rsidRPr="002D1D1C">
        <w:rPr>
          <w:rFonts w:cs="Arial"/>
        </w:rPr>
        <w:t xml:space="preserve">. </w:t>
      </w:r>
    </w:p>
    <w:p w14:paraId="4F863036" w14:textId="52BF13F7" w:rsidR="00A6220B" w:rsidRPr="000276EF" w:rsidRDefault="0018261A" w:rsidP="002D1D1C">
      <w:pPr>
        <w:rPr>
          <w:rFonts w:cs="Arial"/>
        </w:rPr>
      </w:pPr>
      <w:r w:rsidRPr="000276EF">
        <w:rPr>
          <w:rFonts w:cs="Arial"/>
        </w:rPr>
        <w:t>Where appropriate,</w:t>
      </w:r>
      <w:r w:rsidR="001B4E81" w:rsidRPr="000276EF">
        <w:rPr>
          <w:rFonts w:cs="Arial"/>
        </w:rPr>
        <w:t xml:space="preserve"> depending on the driver for the structured review,</w:t>
      </w:r>
      <w:r w:rsidRPr="000276EF">
        <w:rPr>
          <w:rFonts w:cs="Arial"/>
        </w:rPr>
        <w:t xml:space="preserve"> </w:t>
      </w:r>
      <w:r w:rsidR="001B4E81" w:rsidRPr="000276EF">
        <w:rPr>
          <w:rFonts w:cs="Arial"/>
        </w:rPr>
        <w:t>Health</w:t>
      </w:r>
      <w:r w:rsidRPr="000276EF">
        <w:rPr>
          <w:rFonts w:cs="Arial"/>
        </w:rPr>
        <w:t xml:space="preserve"> may establish a specific working group to oversee a review</w:t>
      </w:r>
      <w:r w:rsidR="00186448" w:rsidRPr="000276EF">
        <w:rPr>
          <w:rFonts w:cs="Arial"/>
        </w:rPr>
        <w:t>. This</w:t>
      </w:r>
      <w:r w:rsidRPr="000276EF">
        <w:rPr>
          <w:rFonts w:cs="Arial"/>
        </w:rPr>
        <w:t xml:space="preserve"> may include members from the Program’s Clinical Advisory Group and</w:t>
      </w:r>
      <w:r w:rsidR="001B4E81" w:rsidRPr="000276EF">
        <w:rPr>
          <w:rFonts w:cs="Arial"/>
        </w:rPr>
        <w:t>/or</w:t>
      </w:r>
      <w:r w:rsidRPr="000276EF">
        <w:rPr>
          <w:rFonts w:cs="Arial"/>
        </w:rPr>
        <w:t xml:space="preserve"> Program Delivery Advisory Group and any other relevant advisory bodies.</w:t>
      </w:r>
      <w:r w:rsidR="007116DB" w:rsidRPr="000276EF">
        <w:rPr>
          <w:rFonts w:cs="Arial"/>
        </w:rPr>
        <w:t xml:space="preserve"> </w:t>
      </w:r>
      <w:r w:rsidR="0013046B" w:rsidRPr="000276EF">
        <w:rPr>
          <w:rFonts w:cs="Arial"/>
        </w:rPr>
        <w:t>Where the review has significant implications for program policy and delivery, the proposal may also</w:t>
      </w:r>
      <w:r w:rsidR="001B4E81" w:rsidRPr="000276EF">
        <w:rPr>
          <w:rFonts w:cs="Arial"/>
        </w:rPr>
        <w:t xml:space="preserve"> need to</w:t>
      </w:r>
      <w:r w:rsidR="0013046B" w:rsidRPr="000276EF">
        <w:rPr>
          <w:rFonts w:cs="Arial"/>
        </w:rPr>
        <w:t xml:space="preserve"> be considered by </w:t>
      </w:r>
      <w:r w:rsidR="001B4E81" w:rsidRPr="000276EF">
        <w:rPr>
          <w:rFonts w:cs="Arial"/>
        </w:rPr>
        <w:t xml:space="preserve">the Minister for Health and, where appropriate, </w:t>
      </w:r>
      <w:r w:rsidR="006001BF">
        <w:rPr>
          <w:rFonts w:cs="Arial"/>
        </w:rPr>
        <w:t xml:space="preserve">the </w:t>
      </w:r>
      <w:r w:rsidR="001C4691">
        <w:rPr>
          <w:rFonts w:cs="Arial"/>
        </w:rPr>
        <w:t>Standing Committee on Screening (</w:t>
      </w:r>
      <w:r w:rsidR="001B4E81" w:rsidRPr="006001BF">
        <w:rPr>
          <w:rFonts w:cs="Arial"/>
        </w:rPr>
        <w:t>SC</w:t>
      </w:r>
      <w:r w:rsidR="006001BF" w:rsidRPr="002D1D1C">
        <w:rPr>
          <w:rFonts w:cs="Arial"/>
        </w:rPr>
        <w:t>o</w:t>
      </w:r>
      <w:r w:rsidR="001B4E81" w:rsidRPr="006001BF">
        <w:rPr>
          <w:rFonts w:cs="Arial"/>
        </w:rPr>
        <w:t>S</w:t>
      </w:r>
      <w:r w:rsidR="001C4691">
        <w:rPr>
          <w:rFonts w:cs="Arial"/>
        </w:rPr>
        <w:t>)</w:t>
      </w:r>
      <w:r w:rsidR="0013046B" w:rsidRPr="006001BF">
        <w:rPr>
          <w:rFonts w:cs="Arial"/>
        </w:rPr>
        <w:t>.</w:t>
      </w:r>
    </w:p>
    <w:p w14:paraId="69F45BD6" w14:textId="77777777" w:rsidR="00CF1CB9" w:rsidRPr="000276EF" w:rsidRDefault="00CF1CB9" w:rsidP="00735082">
      <w:pPr>
        <w:pStyle w:val="Heading3"/>
      </w:pPr>
      <w:bookmarkStart w:id="210" w:name="_Toc491269258"/>
      <w:r w:rsidRPr="000276EF">
        <w:t>Criteria for conduct</w:t>
      </w:r>
      <w:r w:rsidR="00FE5105" w:rsidRPr="000276EF">
        <w:t>ing</w:t>
      </w:r>
      <w:r w:rsidRPr="000276EF">
        <w:t xml:space="preserve"> reviews</w:t>
      </w:r>
      <w:r w:rsidR="00FA2D3E" w:rsidRPr="000276EF">
        <w:t>/evaluations</w:t>
      </w:r>
      <w:r w:rsidRPr="000276EF">
        <w:t xml:space="preserve"> within the National Bowel Cancer Screening Program</w:t>
      </w:r>
      <w:bookmarkEnd w:id="210"/>
      <w:r w:rsidRPr="000276EF">
        <w:t xml:space="preserve"> </w:t>
      </w:r>
    </w:p>
    <w:p w14:paraId="5E7400E0" w14:textId="38F30920" w:rsidR="00CF1CB9" w:rsidRPr="000276EF" w:rsidRDefault="00CF1CB9" w:rsidP="002D1D1C">
      <w:pPr>
        <w:pStyle w:val="ListParagraph"/>
        <w:numPr>
          <w:ilvl w:val="0"/>
          <w:numId w:val="112"/>
        </w:numPr>
        <w:rPr>
          <w:rFonts w:cs="Arial"/>
        </w:rPr>
      </w:pPr>
      <w:r w:rsidRPr="000276EF">
        <w:rPr>
          <w:rFonts w:cs="Arial"/>
        </w:rPr>
        <w:t xml:space="preserve">The </w:t>
      </w:r>
      <w:r w:rsidRPr="002D1D1C">
        <w:rPr>
          <w:rFonts w:cs="Arial"/>
        </w:rPr>
        <w:t>Program Review Plan</w:t>
      </w:r>
      <w:r w:rsidRPr="003E530D">
        <w:rPr>
          <w:rFonts w:cs="Arial"/>
        </w:rPr>
        <w:t xml:space="preserve"> </w:t>
      </w:r>
      <w:r w:rsidR="009F403E" w:rsidRPr="003E530D">
        <w:rPr>
          <w:rFonts w:cs="Arial"/>
        </w:rPr>
        <w:t>will</w:t>
      </w:r>
      <w:r w:rsidR="009F403E" w:rsidRPr="000276EF">
        <w:rPr>
          <w:rFonts w:cs="Arial"/>
        </w:rPr>
        <w:t xml:space="preserve"> </w:t>
      </w:r>
      <w:r w:rsidRPr="000276EF">
        <w:rPr>
          <w:rFonts w:cs="Arial"/>
        </w:rPr>
        <w:t>identif</w:t>
      </w:r>
      <w:r w:rsidR="009F403E" w:rsidRPr="000276EF">
        <w:rPr>
          <w:rFonts w:cs="Arial"/>
        </w:rPr>
        <w:t>y</w:t>
      </w:r>
      <w:r w:rsidRPr="000276EF">
        <w:rPr>
          <w:rFonts w:cs="Arial"/>
        </w:rPr>
        <w:t xml:space="preserve"> </w:t>
      </w:r>
      <w:r w:rsidR="009F403E" w:rsidRPr="000276EF">
        <w:rPr>
          <w:rFonts w:cs="Arial"/>
        </w:rPr>
        <w:t xml:space="preserve">that </w:t>
      </w:r>
      <w:r w:rsidRPr="000276EF">
        <w:rPr>
          <w:rFonts w:cs="Arial"/>
        </w:rPr>
        <w:t xml:space="preserve">a review of a program element is due; </w:t>
      </w:r>
      <w:r w:rsidR="009F403E" w:rsidRPr="000276EF">
        <w:rPr>
          <w:rFonts w:cs="Arial"/>
        </w:rPr>
        <w:t xml:space="preserve">that a </w:t>
      </w:r>
      <w:r w:rsidRPr="000276EF">
        <w:rPr>
          <w:rFonts w:cs="Arial"/>
        </w:rPr>
        <w:t>clear issue</w:t>
      </w:r>
      <w:r w:rsidR="009F403E" w:rsidRPr="000276EF">
        <w:rPr>
          <w:rFonts w:cs="Arial"/>
        </w:rPr>
        <w:t xml:space="preserve"> or </w:t>
      </w:r>
      <w:r w:rsidRPr="000276EF">
        <w:rPr>
          <w:rFonts w:cs="Arial"/>
        </w:rPr>
        <w:t xml:space="preserve">question of importance to the Program </w:t>
      </w:r>
      <w:r w:rsidR="009F403E" w:rsidRPr="000276EF">
        <w:rPr>
          <w:rFonts w:cs="Arial"/>
        </w:rPr>
        <w:t>has arisen</w:t>
      </w:r>
      <w:r w:rsidRPr="000276EF">
        <w:rPr>
          <w:rFonts w:cs="Arial"/>
        </w:rPr>
        <w:t>; and/or</w:t>
      </w:r>
      <w:r w:rsidR="009F403E" w:rsidRPr="000276EF">
        <w:rPr>
          <w:rFonts w:cs="Arial"/>
        </w:rPr>
        <w:t xml:space="preserve"> that</w:t>
      </w:r>
      <w:r w:rsidRPr="000276EF">
        <w:rPr>
          <w:rFonts w:cs="Arial"/>
        </w:rPr>
        <w:t xml:space="preserve"> high</w:t>
      </w:r>
      <w:r w:rsidR="009F403E" w:rsidRPr="000276EF">
        <w:rPr>
          <w:rFonts w:cs="Arial"/>
        </w:rPr>
        <w:t>-</w:t>
      </w:r>
      <w:r w:rsidRPr="000276EF">
        <w:rPr>
          <w:rFonts w:cs="Arial"/>
        </w:rPr>
        <w:t>quality evidence suggest</w:t>
      </w:r>
      <w:r w:rsidR="009F403E" w:rsidRPr="000276EF">
        <w:rPr>
          <w:rFonts w:cs="Arial"/>
        </w:rPr>
        <w:t>s</w:t>
      </w:r>
      <w:r w:rsidRPr="000276EF">
        <w:rPr>
          <w:rFonts w:cs="Arial"/>
        </w:rPr>
        <w:t xml:space="preserve"> a need for a review</w:t>
      </w:r>
      <w:r w:rsidR="00090C36">
        <w:rPr>
          <w:rFonts w:cs="Arial"/>
        </w:rPr>
        <w:t>.</w:t>
      </w:r>
    </w:p>
    <w:p w14:paraId="23526CF0" w14:textId="5EB1E6F1" w:rsidR="00CF1CB9" w:rsidRPr="000276EF" w:rsidRDefault="00CF1CB9" w:rsidP="002D1D1C">
      <w:pPr>
        <w:pStyle w:val="ListParagraph"/>
        <w:numPr>
          <w:ilvl w:val="0"/>
          <w:numId w:val="112"/>
        </w:numPr>
        <w:rPr>
          <w:rFonts w:cs="Arial"/>
        </w:rPr>
      </w:pPr>
      <w:r w:rsidRPr="000276EF">
        <w:rPr>
          <w:rFonts w:cs="Arial"/>
        </w:rPr>
        <w:t>Any proposed investigation/review must be ethical and have appropriate ethics clearance</w:t>
      </w:r>
      <w:r w:rsidR="009F403E" w:rsidRPr="000276EF">
        <w:rPr>
          <w:rFonts w:cs="Arial"/>
        </w:rPr>
        <w:t>,</w:t>
      </w:r>
      <w:r w:rsidRPr="000276EF">
        <w:rPr>
          <w:rFonts w:cs="Arial"/>
        </w:rPr>
        <w:t xml:space="preserve"> including Department of Health ethics clearance (if required)</w:t>
      </w:r>
      <w:r w:rsidR="00090C36">
        <w:rPr>
          <w:rFonts w:cs="Arial"/>
        </w:rPr>
        <w:t>.</w:t>
      </w:r>
    </w:p>
    <w:p w14:paraId="2C2A0BAE" w14:textId="0C7B0E73" w:rsidR="00CF1CB9" w:rsidRPr="000276EF" w:rsidRDefault="00CF1CB9" w:rsidP="002D1D1C">
      <w:pPr>
        <w:pStyle w:val="ListParagraph"/>
        <w:numPr>
          <w:ilvl w:val="0"/>
          <w:numId w:val="112"/>
        </w:numPr>
        <w:rPr>
          <w:rFonts w:cs="Arial"/>
        </w:rPr>
      </w:pPr>
      <w:r w:rsidRPr="000276EF">
        <w:rPr>
          <w:rFonts w:cs="Arial"/>
        </w:rPr>
        <w:t>The proposed investigation/review must comply with relevant legislation and be conducted in accordance with relevant Australian clinical/administrative/research principles and guidelines</w:t>
      </w:r>
      <w:r w:rsidR="00090C36">
        <w:rPr>
          <w:rFonts w:cs="Arial"/>
        </w:rPr>
        <w:t>.</w:t>
      </w:r>
    </w:p>
    <w:p w14:paraId="640ED98A" w14:textId="67E60E64" w:rsidR="00CF1CB9" w:rsidRPr="000276EF" w:rsidRDefault="00CF1CB9" w:rsidP="002D1D1C">
      <w:pPr>
        <w:pStyle w:val="ListParagraph"/>
        <w:numPr>
          <w:ilvl w:val="0"/>
          <w:numId w:val="112"/>
        </w:numPr>
        <w:rPr>
          <w:rFonts w:cs="Arial"/>
        </w:rPr>
      </w:pPr>
      <w:r w:rsidRPr="000276EF">
        <w:rPr>
          <w:rFonts w:cs="Arial"/>
        </w:rPr>
        <w:t>The proposed investigation/review must be of benefit to the Program and consistent with the Program’s clinical pathway</w:t>
      </w:r>
      <w:r w:rsidR="00090C36">
        <w:rPr>
          <w:rFonts w:cs="Arial"/>
        </w:rPr>
        <w:t>.</w:t>
      </w:r>
    </w:p>
    <w:p w14:paraId="28BC8057" w14:textId="68995C5D" w:rsidR="00CF1CB9" w:rsidRPr="000276EF" w:rsidRDefault="009F403E" w:rsidP="002D1D1C">
      <w:pPr>
        <w:pStyle w:val="ListParagraph"/>
        <w:numPr>
          <w:ilvl w:val="0"/>
          <w:numId w:val="112"/>
        </w:numPr>
        <w:rPr>
          <w:rFonts w:cs="Arial"/>
        </w:rPr>
      </w:pPr>
      <w:r w:rsidRPr="000276EF">
        <w:rPr>
          <w:rFonts w:cs="Arial"/>
        </w:rPr>
        <w:t>C</w:t>
      </w:r>
      <w:r w:rsidR="00CF1CB9" w:rsidRPr="000276EF">
        <w:rPr>
          <w:rFonts w:cs="Arial"/>
        </w:rPr>
        <w:t>onsideration of any investigation or review proposal needs to take account of the possible risks to individuals</w:t>
      </w:r>
      <w:r w:rsidR="00CC5490" w:rsidRPr="000276EF">
        <w:rPr>
          <w:rFonts w:cs="Arial"/>
        </w:rPr>
        <w:t>, to</w:t>
      </w:r>
      <w:r w:rsidR="00CF1CB9" w:rsidRPr="000276EF">
        <w:rPr>
          <w:rFonts w:cs="Arial"/>
        </w:rPr>
        <w:t xml:space="preserve"> health/program systems, </w:t>
      </w:r>
      <w:r w:rsidR="00CC5490" w:rsidRPr="000276EF">
        <w:rPr>
          <w:rFonts w:cs="Arial"/>
        </w:rPr>
        <w:t xml:space="preserve">to </w:t>
      </w:r>
      <w:r w:rsidR="00CF1CB9" w:rsidRPr="000276EF">
        <w:rPr>
          <w:rFonts w:cs="Arial"/>
        </w:rPr>
        <w:t>program partners</w:t>
      </w:r>
      <w:r w:rsidR="00CC5490" w:rsidRPr="000276EF">
        <w:rPr>
          <w:rFonts w:cs="Arial"/>
        </w:rPr>
        <w:t xml:space="preserve"> and to</w:t>
      </w:r>
      <w:r w:rsidR="00CF1CB9" w:rsidRPr="000276EF">
        <w:rPr>
          <w:rFonts w:cs="Arial"/>
        </w:rPr>
        <w:t xml:space="preserve"> the standing of the Program.</w:t>
      </w:r>
      <w:r w:rsidR="007116DB" w:rsidRPr="000276EF">
        <w:rPr>
          <w:rFonts w:cs="Arial"/>
        </w:rPr>
        <w:t xml:space="preserve"> </w:t>
      </w:r>
      <w:r w:rsidR="00CF1CB9" w:rsidRPr="000276EF">
        <w:rPr>
          <w:rFonts w:cs="Arial"/>
        </w:rPr>
        <w:t xml:space="preserve">A risk analysis will be undertaken by </w:t>
      </w:r>
      <w:r w:rsidR="00CC5490" w:rsidRPr="000276EF">
        <w:rPr>
          <w:rFonts w:cs="Arial"/>
        </w:rPr>
        <w:t>Health</w:t>
      </w:r>
      <w:r w:rsidR="00CF1CB9" w:rsidRPr="000276EF">
        <w:rPr>
          <w:rFonts w:cs="Arial"/>
        </w:rPr>
        <w:t xml:space="preserve"> for each review activity</w:t>
      </w:r>
      <w:r w:rsidR="00090C36">
        <w:rPr>
          <w:rFonts w:cs="Arial"/>
        </w:rPr>
        <w:t>.</w:t>
      </w:r>
    </w:p>
    <w:p w14:paraId="62945116" w14:textId="5E794D9A" w:rsidR="00CF1CB9" w:rsidRPr="000276EF" w:rsidRDefault="00CF1CB9" w:rsidP="002D1D1C">
      <w:pPr>
        <w:pStyle w:val="ListParagraph"/>
        <w:numPr>
          <w:ilvl w:val="0"/>
          <w:numId w:val="112"/>
        </w:numPr>
        <w:rPr>
          <w:rFonts w:cs="Arial"/>
        </w:rPr>
      </w:pPr>
      <w:r w:rsidRPr="000276EF">
        <w:rPr>
          <w:rFonts w:cs="Arial"/>
        </w:rPr>
        <w:t>The investigation/review must be appropriately designed, have robust methods and plan for execution and reporting</w:t>
      </w:r>
      <w:r w:rsidR="00090C36">
        <w:rPr>
          <w:rFonts w:cs="Arial"/>
        </w:rPr>
        <w:t>.</w:t>
      </w:r>
    </w:p>
    <w:p w14:paraId="6EF79DC5" w14:textId="79FB2482" w:rsidR="00CF1CB9" w:rsidRPr="000276EF" w:rsidRDefault="00CF1CB9" w:rsidP="002D1D1C">
      <w:pPr>
        <w:pStyle w:val="ListParagraph"/>
        <w:numPr>
          <w:ilvl w:val="0"/>
          <w:numId w:val="112"/>
        </w:numPr>
        <w:rPr>
          <w:rFonts w:cs="Arial"/>
        </w:rPr>
      </w:pPr>
      <w:r w:rsidRPr="000276EF">
        <w:rPr>
          <w:rFonts w:cs="Arial"/>
        </w:rPr>
        <w:t>The proposed investigation/review must be examined and approved by Health (in consultation with appropriate bodies)</w:t>
      </w:r>
      <w:r w:rsidR="00090C36">
        <w:rPr>
          <w:rFonts w:cs="Arial"/>
        </w:rPr>
        <w:t>.</w:t>
      </w:r>
    </w:p>
    <w:p w14:paraId="57B17B26" w14:textId="32B488B0" w:rsidR="00CF1CB9" w:rsidRPr="000276EF" w:rsidRDefault="00CF1CB9" w:rsidP="002D1D1C">
      <w:pPr>
        <w:pStyle w:val="ListParagraph"/>
        <w:numPr>
          <w:ilvl w:val="0"/>
          <w:numId w:val="112"/>
        </w:numPr>
        <w:rPr>
          <w:rFonts w:cs="Arial"/>
        </w:rPr>
      </w:pPr>
      <w:r w:rsidRPr="000276EF">
        <w:rPr>
          <w:rFonts w:cs="Arial"/>
        </w:rPr>
        <w:t>The proposed investigation/review must be feasible and timely.</w:t>
      </w:r>
    </w:p>
    <w:p w14:paraId="4ECE3F5D" w14:textId="77777777" w:rsidR="00E92F5E" w:rsidRPr="000276EF" w:rsidRDefault="00FA2D3E" w:rsidP="00735082">
      <w:pPr>
        <w:pStyle w:val="Heading3"/>
      </w:pPr>
      <w:bookmarkStart w:id="211" w:name="_Toc452534959"/>
      <w:bookmarkStart w:id="212" w:name="_Toc452535272"/>
      <w:bookmarkStart w:id="213" w:name="_Toc452535820"/>
      <w:bookmarkStart w:id="214" w:name="_Toc491269259"/>
      <w:r w:rsidRPr="000276EF">
        <w:t>Previous reviews/evaluations</w:t>
      </w:r>
      <w:r w:rsidR="00BB15C4" w:rsidRPr="000276EF">
        <w:t>/research of relevance</w:t>
      </w:r>
      <w:bookmarkEnd w:id="211"/>
      <w:bookmarkEnd w:id="212"/>
      <w:bookmarkEnd w:id="213"/>
      <w:bookmarkEnd w:id="214"/>
      <w:r w:rsidR="00E92F5E" w:rsidRPr="000276EF">
        <w:t xml:space="preserve"> </w:t>
      </w:r>
    </w:p>
    <w:p w14:paraId="5961B577" w14:textId="4EF3427F" w:rsidR="004142D1" w:rsidRPr="000276EF" w:rsidRDefault="004142D1" w:rsidP="002D1D1C">
      <w:pPr>
        <w:rPr>
          <w:rFonts w:cs="Arial"/>
        </w:rPr>
      </w:pPr>
      <w:r w:rsidRPr="000276EF">
        <w:rPr>
          <w:rFonts w:cs="Arial"/>
        </w:rPr>
        <w:t xml:space="preserve">Since the commencement of the </w:t>
      </w:r>
      <w:r w:rsidRPr="002D1D1C">
        <w:rPr>
          <w:rFonts w:cs="Arial"/>
        </w:rPr>
        <w:t>Bowel Cancer Screening Pilot Program</w:t>
      </w:r>
      <w:r w:rsidRPr="000276EF">
        <w:rPr>
          <w:rFonts w:cs="Arial"/>
        </w:rPr>
        <w:t xml:space="preserve"> in November 2002</w:t>
      </w:r>
      <w:r w:rsidR="00E54DC2" w:rsidRPr="000276EF">
        <w:rPr>
          <w:rFonts w:cs="Arial"/>
        </w:rPr>
        <w:t xml:space="preserve"> there have been</w:t>
      </w:r>
      <w:r w:rsidRPr="000276EF">
        <w:rPr>
          <w:rFonts w:cs="Arial"/>
        </w:rPr>
        <w:t xml:space="preserve"> a number of reviews</w:t>
      </w:r>
      <w:r w:rsidR="00E54DC2" w:rsidRPr="000276EF">
        <w:rPr>
          <w:rFonts w:cs="Arial"/>
        </w:rPr>
        <w:t xml:space="preserve"> of and </w:t>
      </w:r>
      <w:r w:rsidR="000A7719" w:rsidRPr="000276EF">
        <w:rPr>
          <w:rFonts w:cs="Arial"/>
        </w:rPr>
        <w:t>research papers</w:t>
      </w:r>
      <w:r w:rsidR="00E54DC2" w:rsidRPr="000276EF">
        <w:rPr>
          <w:rFonts w:cs="Arial"/>
        </w:rPr>
        <w:t xml:space="preserve"> on it,</w:t>
      </w:r>
      <w:r w:rsidRPr="000276EF">
        <w:rPr>
          <w:rFonts w:cs="Arial"/>
        </w:rPr>
        <w:t xml:space="preserve"> including: </w:t>
      </w:r>
    </w:p>
    <w:p w14:paraId="147B788A" w14:textId="3768832D" w:rsidR="004142D1" w:rsidRPr="00E137CC" w:rsidRDefault="004142D1" w:rsidP="002D1D1C">
      <w:pPr>
        <w:pStyle w:val="ListParagraph"/>
        <w:ind w:left="714" w:hanging="357"/>
        <w:rPr>
          <w:rFonts w:cs="Arial"/>
        </w:rPr>
      </w:pPr>
      <w:r w:rsidRPr="002D1D1C">
        <w:rPr>
          <w:rFonts w:cs="Arial"/>
          <w:i/>
        </w:rPr>
        <w:t xml:space="preserve">The Australian Bowel Cancer Screening Pilot Program and </w:t>
      </w:r>
      <w:r w:rsidR="00E137CC" w:rsidRPr="002D1D1C">
        <w:rPr>
          <w:rFonts w:cs="Arial"/>
          <w:i/>
        </w:rPr>
        <w:t>b</w:t>
      </w:r>
      <w:r w:rsidRPr="002D1D1C">
        <w:rPr>
          <w:rFonts w:cs="Arial"/>
          <w:i/>
        </w:rPr>
        <w:t>eyond</w:t>
      </w:r>
      <w:r w:rsidR="00BB1C7B" w:rsidRPr="002D1D1C">
        <w:rPr>
          <w:rFonts w:cs="Arial"/>
          <w:i/>
        </w:rPr>
        <w:t>—</w:t>
      </w:r>
      <w:r w:rsidR="00E137CC" w:rsidRPr="002D1D1C">
        <w:rPr>
          <w:rFonts w:cs="Arial"/>
          <w:i/>
        </w:rPr>
        <w:t>f</w:t>
      </w:r>
      <w:r w:rsidRPr="002D1D1C">
        <w:rPr>
          <w:rFonts w:cs="Arial"/>
          <w:i/>
        </w:rPr>
        <w:t xml:space="preserve">inal </w:t>
      </w:r>
      <w:r w:rsidR="00BF333B" w:rsidRPr="002D1D1C">
        <w:rPr>
          <w:rFonts w:cs="Arial"/>
          <w:i/>
        </w:rPr>
        <w:t>e</w:t>
      </w:r>
      <w:r w:rsidRPr="002D1D1C">
        <w:rPr>
          <w:rFonts w:cs="Arial"/>
          <w:i/>
        </w:rPr>
        <w:t xml:space="preserve">valuation </w:t>
      </w:r>
      <w:r w:rsidR="00E137CC" w:rsidRPr="002D1D1C">
        <w:rPr>
          <w:rFonts w:cs="Arial"/>
          <w:i/>
        </w:rPr>
        <w:t>r</w:t>
      </w:r>
      <w:r w:rsidRPr="002D1D1C">
        <w:rPr>
          <w:rFonts w:cs="Arial"/>
          <w:i/>
        </w:rPr>
        <w:t xml:space="preserve">eport </w:t>
      </w:r>
      <w:r w:rsidR="00BF333B">
        <w:rPr>
          <w:rFonts w:cs="Arial"/>
        </w:rPr>
        <w:t>(</w:t>
      </w:r>
      <w:r w:rsidRPr="002D1D1C">
        <w:rPr>
          <w:rFonts w:cs="Arial"/>
        </w:rPr>
        <w:t>2005</w:t>
      </w:r>
      <w:r w:rsidR="00BF333B">
        <w:rPr>
          <w:rFonts w:cs="Arial"/>
        </w:rPr>
        <w:t>)</w:t>
      </w:r>
      <w:r w:rsidR="00075448" w:rsidRPr="00E137CC">
        <w:rPr>
          <w:rStyle w:val="FootnoteReference"/>
          <w:rFonts w:cs="Arial"/>
          <w:sz w:val="22"/>
        </w:rPr>
        <w:footnoteReference w:id="7"/>
      </w:r>
      <w:r w:rsidRPr="00E137CC">
        <w:rPr>
          <w:rFonts w:cs="Arial"/>
        </w:rPr>
        <w:t xml:space="preserve"> </w:t>
      </w:r>
    </w:p>
    <w:p w14:paraId="5FCC0598" w14:textId="3F7D1723" w:rsidR="00396612" w:rsidRPr="00E137CC" w:rsidRDefault="00396612" w:rsidP="002D1D1C">
      <w:pPr>
        <w:pStyle w:val="ListParagraph"/>
        <w:ind w:left="714" w:hanging="357"/>
        <w:rPr>
          <w:rFonts w:cs="Arial"/>
        </w:rPr>
      </w:pPr>
      <w:r w:rsidRPr="002D1D1C">
        <w:rPr>
          <w:rFonts w:cs="Arial"/>
        </w:rPr>
        <w:t>Initial impact of Australia’s National Bowel Cancer Screening Program</w:t>
      </w:r>
      <w:r w:rsidRPr="00E137CC">
        <w:rPr>
          <w:rFonts w:cs="Arial"/>
        </w:rPr>
        <w:t xml:space="preserve"> (Ananda et al</w:t>
      </w:r>
      <w:r w:rsidR="00BF333B">
        <w:rPr>
          <w:rFonts w:cs="Arial"/>
        </w:rPr>
        <w:t>.</w:t>
      </w:r>
      <w:r w:rsidRPr="00E137CC">
        <w:rPr>
          <w:rFonts w:cs="Arial"/>
        </w:rPr>
        <w:t xml:space="preserve"> 2009)</w:t>
      </w:r>
      <w:r w:rsidR="008E7E24" w:rsidRPr="00E137CC">
        <w:rPr>
          <w:rStyle w:val="FootnoteReference"/>
          <w:rFonts w:cs="Arial"/>
          <w:sz w:val="22"/>
        </w:rPr>
        <w:footnoteReference w:id="8"/>
      </w:r>
    </w:p>
    <w:p w14:paraId="30FF92A7" w14:textId="797A42A8" w:rsidR="005D1272" w:rsidRPr="00E137CC" w:rsidRDefault="004142D1" w:rsidP="002D1D1C">
      <w:pPr>
        <w:pStyle w:val="ListParagraph"/>
        <w:ind w:left="714" w:hanging="357"/>
        <w:rPr>
          <w:rFonts w:cs="Arial"/>
        </w:rPr>
      </w:pPr>
      <w:r w:rsidRPr="002D1D1C">
        <w:rPr>
          <w:rFonts w:cs="Arial"/>
        </w:rPr>
        <w:lastRenderedPageBreak/>
        <w:t xml:space="preserve">Costs and cost effectiveness of full implementation of a biennial </w:t>
      </w:r>
      <w:r w:rsidR="00391264" w:rsidRPr="002D1D1C">
        <w:rPr>
          <w:rFonts w:cs="Arial"/>
        </w:rPr>
        <w:t>i</w:t>
      </w:r>
      <w:r w:rsidRPr="002D1D1C">
        <w:rPr>
          <w:rFonts w:cs="Arial"/>
        </w:rPr>
        <w:t>FOBT screening program for bowel cancer in Australia</w:t>
      </w:r>
      <w:r w:rsidRPr="00E137CC">
        <w:rPr>
          <w:rFonts w:cs="Arial"/>
        </w:rPr>
        <w:t xml:space="preserve"> (Pignone 2010)</w:t>
      </w:r>
      <w:r w:rsidR="000A7370" w:rsidRPr="00E137CC">
        <w:rPr>
          <w:rStyle w:val="FootnoteReference"/>
          <w:rFonts w:cs="Arial"/>
          <w:sz w:val="22"/>
        </w:rPr>
        <w:footnoteReference w:id="9"/>
      </w:r>
      <w:r w:rsidRPr="00E137CC">
        <w:rPr>
          <w:rFonts w:cs="Arial"/>
        </w:rPr>
        <w:t xml:space="preserve"> </w:t>
      </w:r>
    </w:p>
    <w:p w14:paraId="57A9E2DD" w14:textId="72951C3E" w:rsidR="005D1272" w:rsidRPr="00E137CC" w:rsidRDefault="003E530D" w:rsidP="002D1D1C">
      <w:pPr>
        <w:pStyle w:val="ListParagraph"/>
        <w:ind w:left="714" w:hanging="357"/>
        <w:rPr>
          <w:rFonts w:cs="Arial"/>
        </w:rPr>
      </w:pPr>
      <w:r w:rsidRPr="002D1D1C">
        <w:rPr>
          <w:rFonts w:cs="Arial"/>
          <w:i/>
        </w:rPr>
        <w:t>Review of the National Bowel Cancer Screening Program (</w:t>
      </w:r>
      <w:r w:rsidR="005D1272" w:rsidRPr="002D1D1C">
        <w:rPr>
          <w:rFonts w:cs="Arial"/>
          <w:i/>
        </w:rPr>
        <w:t>Phase Two</w:t>
      </w:r>
      <w:r w:rsidRPr="002D1D1C">
        <w:rPr>
          <w:rFonts w:cs="Arial"/>
          <w:i/>
        </w:rPr>
        <w:t>)</w:t>
      </w:r>
      <w:r>
        <w:rPr>
          <w:rFonts w:cs="Arial"/>
        </w:rPr>
        <w:t xml:space="preserve"> (KPMG </w:t>
      </w:r>
      <w:r w:rsidR="005D1272" w:rsidRPr="00E137CC">
        <w:rPr>
          <w:rFonts w:cs="Arial"/>
        </w:rPr>
        <w:t>2013</w:t>
      </w:r>
      <w:r>
        <w:rPr>
          <w:rFonts w:cs="Arial"/>
        </w:rPr>
        <w:t>)</w:t>
      </w:r>
      <w:r w:rsidR="00C30B46" w:rsidRPr="00E137CC">
        <w:rPr>
          <w:rStyle w:val="FootnoteReference"/>
          <w:rFonts w:cs="Arial"/>
          <w:sz w:val="22"/>
        </w:rPr>
        <w:footnoteReference w:id="10"/>
      </w:r>
    </w:p>
    <w:p w14:paraId="2B711C17" w14:textId="30DCC03D" w:rsidR="005D1272" w:rsidRPr="00E137CC" w:rsidRDefault="005D1272" w:rsidP="002D1D1C">
      <w:pPr>
        <w:pStyle w:val="ListParagraph"/>
        <w:ind w:left="714" w:hanging="357"/>
        <w:rPr>
          <w:rFonts w:cs="Arial"/>
        </w:rPr>
      </w:pPr>
      <w:r w:rsidRPr="002D1D1C">
        <w:rPr>
          <w:rFonts w:cs="Arial"/>
        </w:rPr>
        <w:t>Optimising the expansion of the National Bowel Cancer Screening Program</w:t>
      </w:r>
      <w:r w:rsidRPr="00E137CC">
        <w:rPr>
          <w:rFonts w:cs="Arial"/>
        </w:rPr>
        <w:t xml:space="preserve"> (Cenin et al</w:t>
      </w:r>
      <w:r w:rsidR="00195E8B">
        <w:rPr>
          <w:rFonts w:cs="Arial"/>
        </w:rPr>
        <w:t>.</w:t>
      </w:r>
      <w:r w:rsidRPr="00E137CC">
        <w:rPr>
          <w:rFonts w:cs="Arial"/>
        </w:rPr>
        <w:t xml:space="preserve"> 2014)</w:t>
      </w:r>
      <w:r w:rsidRPr="00E137CC">
        <w:rPr>
          <w:rStyle w:val="FootnoteReference"/>
          <w:rFonts w:cs="Arial"/>
          <w:sz w:val="22"/>
        </w:rPr>
        <w:footnoteReference w:id="11"/>
      </w:r>
      <w:r w:rsidR="000B6249" w:rsidRPr="00E137CC">
        <w:rPr>
          <w:rFonts w:cs="Arial"/>
        </w:rPr>
        <w:t xml:space="preserve"> </w:t>
      </w:r>
    </w:p>
    <w:p w14:paraId="2D4F7619" w14:textId="2AC112CD" w:rsidR="000B6249" w:rsidRPr="000276EF" w:rsidRDefault="000B6249" w:rsidP="002D1D1C">
      <w:pPr>
        <w:pStyle w:val="ListParagraph"/>
        <w:ind w:left="714" w:hanging="357"/>
        <w:rPr>
          <w:rFonts w:cs="Arial"/>
        </w:rPr>
      </w:pPr>
      <w:r w:rsidRPr="002D1D1C">
        <w:rPr>
          <w:rFonts w:cs="Arial"/>
        </w:rPr>
        <w:t xml:space="preserve">Compelling new data on the effectiveness of Australia’s National Bowel Cancer Screening Program: </w:t>
      </w:r>
      <w:r w:rsidR="003E530D">
        <w:rPr>
          <w:rFonts w:cs="Arial"/>
        </w:rPr>
        <w:t>a</w:t>
      </w:r>
      <w:r w:rsidRPr="002D1D1C">
        <w:rPr>
          <w:rFonts w:cs="Arial"/>
        </w:rPr>
        <w:t xml:space="preserve"> model for best practice?</w:t>
      </w:r>
      <w:r w:rsidRPr="00E137CC">
        <w:rPr>
          <w:rFonts w:cs="Arial"/>
        </w:rPr>
        <w:t xml:space="preserve"> (</w:t>
      </w:r>
      <w:r w:rsidRPr="002D1D1C">
        <w:rPr>
          <w:rFonts w:cs="Arial"/>
        </w:rPr>
        <w:t>APJCO</w:t>
      </w:r>
      <w:r w:rsidRPr="00E137CC">
        <w:rPr>
          <w:rFonts w:cs="Arial"/>
        </w:rPr>
        <w:t>, James St John</w:t>
      </w:r>
      <w:r w:rsidRPr="000276EF">
        <w:rPr>
          <w:rFonts w:cs="Arial"/>
        </w:rPr>
        <w:t xml:space="preserve"> and Paul Grogan</w:t>
      </w:r>
      <w:r w:rsidR="00E54DC2" w:rsidRPr="000276EF">
        <w:rPr>
          <w:rFonts w:cs="Arial"/>
        </w:rPr>
        <w:t xml:space="preserve"> 2016</w:t>
      </w:r>
      <w:r w:rsidRPr="000276EF">
        <w:rPr>
          <w:rFonts w:cs="Arial"/>
        </w:rPr>
        <w:t>)</w:t>
      </w:r>
      <w:r w:rsidR="00E54DC2" w:rsidRPr="000276EF">
        <w:rPr>
          <w:rFonts w:cs="Arial"/>
        </w:rPr>
        <w:t>.</w:t>
      </w:r>
      <w:r w:rsidRPr="002D1D1C">
        <w:rPr>
          <w:rStyle w:val="FootnoteReference"/>
          <w:rFonts w:cs="Arial"/>
        </w:rPr>
        <w:footnoteReference w:id="12"/>
      </w:r>
    </w:p>
    <w:p w14:paraId="2C914132" w14:textId="77A5C6D5" w:rsidR="00E92F5E" w:rsidRPr="000276EF" w:rsidRDefault="004142D1" w:rsidP="002D1D1C">
      <w:pPr>
        <w:rPr>
          <w:rFonts w:cs="Arial"/>
          <w:snapToGrid w:val="0"/>
        </w:rPr>
      </w:pPr>
      <w:r w:rsidRPr="000276EF">
        <w:rPr>
          <w:rFonts w:cs="Arial"/>
          <w:bCs/>
        </w:rPr>
        <w:t xml:space="preserve">The KPMG review </w:t>
      </w:r>
      <w:r w:rsidR="00E92F5E" w:rsidRPr="000276EF">
        <w:rPr>
          <w:rFonts w:cs="Arial"/>
          <w:bCs/>
        </w:rPr>
        <w:t>of Phase Two of the Program in 2011</w:t>
      </w:r>
      <w:r w:rsidR="00CB120B" w:rsidRPr="000276EF">
        <w:rPr>
          <w:rFonts w:cs="Arial"/>
          <w:bCs/>
        </w:rPr>
        <w:t>–</w:t>
      </w:r>
      <w:r w:rsidR="00E92F5E" w:rsidRPr="000276EF">
        <w:rPr>
          <w:rFonts w:cs="Arial"/>
          <w:bCs/>
        </w:rPr>
        <w:t>12 included t</w:t>
      </w:r>
      <w:r w:rsidR="00E92F5E" w:rsidRPr="000276EF">
        <w:rPr>
          <w:rFonts w:cs="Arial"/>
          <w:snapToGrid w:val="0"/>
        </w:rPr>
        <w:t>he development of an evaluation framework for the Program that highlighted key considerations for future evaluations.</w:t>
      </w:r>
      <w:r w:rsidR="007116DB" w:rsidRPr="000276EF">
        <w:rPr>
          <w:rFonts w:cs="Arial"/>
          <w:snapToGrid w:val="0"/>
        </w:rPr>
        <w:t xml:space="preserve"> </w:t>
      </w:r>
    </w:p>
    <w:p w14:paraId="5B7EDEE6" w14:textId="2A9C488E" w:rsidR="00E71832" w:rsidRPr="000276EF" w:rsidRDefault="00E92F5E" w:rsidP="002D1D1C">
      <w:pPr>
        <w:rPr>
          <w:rFonts w:cs="Arial"/>
        </w:rPr>
      </w:pPr>
      <w:r w:rsidRPr="000276EF">
        <w:rPr>
          <w:rFonts w:cs="Arial"/>
        </w:rPr>
        <w:t>In December 2014, the AIHW released the first analysis of bowel cancer outcomes for the Program</w:t>
      </w:r>
      <w:r w:rsidR="00CB120B" w:rsidRPr="000276EF">
        <w:rPr>
          <w:rFonts w:cs="Arial"/>
        </w:rPr>
        <w:t>.</w:t>
      </w:r>
      <w:r w:rsidRPr="000276EF">
        <w:rPr>
          <w:rFonts w:cs="Arial"/>
          <w:vertAlign w:val="superscript"/>
        </w:rPr>
        <w:t>13</w:t>
      </w:r>
      <w:r w:rsidR="007116DB" w:rsidRPr="000276EF">
        <w:rPr>
          <w:rFonts w:cs="Arial"/>
        </w:rPr>
        <w:t xml:space="preserve"> </w:t>
      </w:r>
      <w:r w:rsidRPr="000276EF">
        <w:rPr>
          <w:rFonts w:cs="Arial"/>
        </w:rPr>
        <w:t xml:space="preserve">The report showed that bowel cancer mortality rates were lower for Program invitees than </w:t>
      </w:r>
      <w:r w:rsidR="00CB120B" w:rsidRPr="000276EF">
        <w:rPr>
          <w:rFonts w:cs="Arial"/>
        </w:rPr>
        <w:t xml:space="preserve">for </w:t>
      </w:r>
      <w:r w:rsidRPr="000276EF">
        <w:rPr>
          <w:rFonts w:cs="Arial"/>
        </w:rPr>
        <w:t>non-invitees. Of people who were diagnosed with bowel cancer in 20</w:t>
      </w:r>
      <w:r w:rsidR="002826BE" w:rsidRPr="000276EF">
        <w:rPr>
          <w:rFonts w:cs="Arial"/>
        </w:rPr>
        <w:t>06</w:t>
      </w:r>
      <w:r w:rsidR="00CB120B" w:rsidRPr="000276EF">
        <w:rPr>
          <w:rFonts w:cs="Arial"/>
        </w:rPr>
        <w:t>–</w:t>
      </w:r>
      <w:r w:rsidR="002826BE" w:rsidRPr="000276EF">
        <w:rPr>
          <w:rFonts w:cs="Arial"/>
        </w:rPr>
        <w:t>2008, non-invitees had a 15</w:t>
      </w:r>
      <w:r w:rsidR="00CB120B" w:rsidRPr="000276EF">
        <w:rPr>
          <w:rFonts w:cs="Arial"/>
        </w:rPr>
        <w:t> </w:t>
      </w:r>
      <w:r w:rsidR="002826BE" w:rsidRPr="000276EF">
        <w:rPr>
          <w:rFonts w:cs="Arial"/>
        </w:rPr>
        <w:t xml:space="preserve">per cent </w:t>
      </w:r>
      <w:r w:rsidRPr="000276EF">
        <w:rPr>
          <w:rFonts w:cs="Arial"/>
        </w:rPr>
        <w:t>higher risk of bowel cancer death by 31</w:t>
      </w:r>
      <w:r w:rsidR="00CB120B" w:rsidRPr="000276EF">
        <w:rPr>
          <w:rFonts w:cs="Arial"/>
        </w:rPr>
        <w:t> </w:t>
      </w:r>
      <w:r w:rsidRPr="000276EF">
        <w:rPr>
          <w:rFonts w:cs="Arial"/>
        </w:rPr>
        <w:t>December 2011</w:t>
      </w:r>
      <w:r w:rsidR="00CB120B" w:rsidRPr="000276EF">
        <w:rPr>
          <w:rFonts w:cs="Arial"/>
        </w:rPr>
        <w:t>,</w:t>
      </w:r>
      <w:r w:rsidRPr="000276EF">
        <w:rPr>
          <w:rFonts w:cs="Arial"/>
        </w:rPr>
        <w:t xml:space="preserve"> accounting for lead</w:t>
      </w:r>
      <w:r w:rsidR="00CB120B" w:rsidRPr="000276EF">
        <w:rPr>
          <w:rFonts w:cs="Arial"/>
        </w:rPr>
        <w:t>-</w:t>
      </w:r>
      <w:r w:rsidRPr="000276EF">
        <w:rPr>
          <w:rFonts w:cs="Arial"/>
        </w:rPr>
        <w:t>time bias.</w:t>
      </w:r>
      <w:r w:rsidR="007116DB" w:rsidRPr="000276EF">
        <w:rPr>
          <w:rFonts w:cs="Arial"/>
        </w:rPr>
        <w:t xml:space="preserve"> </w:t>
      </w:r>
      <w:r w:rsidRPr="000276EF">
        <w:rPr>
          <w:rFonts w:cs="Arial"/>
        </w:rPr>
        <w:t xml:space="preserve">Among those who were invited to participate in the Program, the risk of death from bowel cancer was over </w:t>
      </w:r>
      <w:r w:rsidR="00CB120B" w:rsidRPr="000276EF">
        <w:rPr>
          <w:rFonts w:cs="Arial"/>
        </w:rPr>
        <w:t>twice</w:t>
      </w:r>
      <w:r w:rsidRPr="000276EF">
        <w:rPr>
          <w:rFonts w:cs="Arial"/>
        </w:rPr>
        <w:t xml:space="preserve"> as high in those who did not participate but later had a bowel cancer diagnosed, compared with those whose cancer was</w:t>
      </w:r>
      <w:r w:rsidR="00EC36ED" w:rsidRPr="000276EF">
        <w:rPr>
          <w:rFonts w:cs="Arial"/>
        </w:rPr>
        <w:t xml:space="preserve"> diagnosed through the Program.</w:t>
      </w:r>
    </w:p>
    <w:p w14:paraId="2D39FF30" w14:textId="1EF3068B" w:rsidR="00E92F5E" w:rsidRPr="000276EF" w:rsidRDefault="00E92F5E" w:rsidP="002D1D1C">
      <w:pPr>
        <w:rPr>
          <w:rFonts w:cs="Arial"/>
        </w:rPr>
      </w:pPr>
      <w:r w:rsidRPr="000276EF">
        <w:rPr>
          <w:rFonts w:cs="Arial"/>
        </w:rPr>
        <w:t xml:space="preserve">A </w:t>
      </w:r>
      <w:r w:rsidR="007B5B93" w:rsidRPr="000276EF">
        <w:rPr>
          <w:rFonts w:cs="Arial"/>
        </w:rPr>
        <w:t xml:space="preserve">Phase </w:t>
      </w:r>
      <w:r w:rsidR="008125E1" w:rsidRPr="000276EF">
        <w:rPr>
          <w:rFonts w:cs="Arial"/>
        </w:rPr>
        <w:t>Three</w:t>
      </w:r>
      <w:r w:rsidRPr="000276EF">
        <w:rPr>
          <w:rFonts w:cs="Arial"/>
        </w:rPr>
        <w:t xml:space="preserve"> evaluation is planned </w:t>
      </w:r>
      <w:r w:rsidR="00B336E9" w:rsidRPr="000276EF">
        <w:rPr>
          <w:rFonts w:cs="Arial"/>
        </w:rPr>
        <w:t xml:space="preserve">in </w:t>
      </w:r>
      <w:r w:rsidRPr="000276EF">
        <w:rPr>
          <w:rFonts w:cs="Arial"/>
        </w:rPr>
        <w:t>2017</w:t>
      </w:r>
      <w:r w:rsidR="00CB120B" w:rsidRPr="000276EF">
        <w:rPr>
          <w:rFonts w:cs="Arial"/>
        </w:rPr>
        <w:t>–</w:t>
      </w:r>
      <w:r w:rsidR="00BF3005" w:rsidRPr="000276EF">
        <w:rPr>
          <w:rFonts w:cs="Arial"/>
        </w:rPr>
        <w:t>18</w:t>
      </w:r>
      <w:r w:rsidRPr="000276EF">
        <w:rPr>
          <w:rFonts w:cs="Arial"/>
        </w:rPr>
        <w:t xml:space="preserve"> to inform the ongoing implementation of biennial screening</w:t>
      </w:r>
      <w:r w:rsidR="00CB120B" w:rsidRPr="000276EF">
        <w:rPr>
          <w:rFonts w:cs="Arial"/>
        </w:rPr>
        <w:t>.</w:t>
      </w:r>
      <w:r w:rsidRPr="000276EF">
        <w:rPr>
          <w:rFonts w:cs="Arial"/>
        </w:rPr>
        <w:t xml:space="preserve"> </w:t>
      </w:r>
      <w:r w:rsidR="00CB120B" w:rsidRPr="000276EF">
        <w:rPr>
          <w:rFonts w:cs="Arial"/>
        </w:rPr>
        <w:t>It</w:t>
      </w:r>
      <w:r w:rsidRPr="000276EF">
        <w:rPr>
          <w:rFonts w:cs="Arial"/>
        </w:rPr>
        <w:t xml:space="preserve"> will be based on the evaluation framework developed as part of the Phase Two review of the Program. It is anticipated</w:t>
      </w:r>
      <w:r w:rsidR="00CB120B" w:rsidRPr="000276EF">
        <w:rPr>
          <w:rFonts w:cs="Arial"/>
        </w:rPr>
        <w:t xml:space="preserve"> that</w:t>
      </w:r>
      <w:r w:rsidRPr="000276EF">
        <w:rPr>
          <w:rFonts w:cs="Arial"/>
        </w:rPr>
        <w:t xml:space="preserve"> the evaluation will include an assessment of the effectiveness of the Program in achieving its objective, the cost</w:t>
      </w:r>
      <w:r w:rsidR="00CB120B" w:rsidRPr="000276EF">
        <w:rPr>
          <w:rFonts w:cs="Arial"/>
        </w:rPr>
        <w:t>-</w:t>
      </w:r>
      <w:r w:rsidRPr="000276EF">
        <w:rPr>
          <w:rFonts w:cs="Arial"/>
        </w:rPr>
        <w:t xml:space="preserve">effectiveness of the Program </w:t>
      </w:r>
      <w:r w:rsidR="00CB120B" w:rsidRPr="000276EF">
        <w:rPr>
          <w:rFonts w:cs="Arial"/>
        </w:rPr>
        <w:t>and</w:t>
      </w:r>
      <w:r w:rsidRPr="000276EF">
        <w:rPr>
          <w:rFonts w:cs="Arial"/>
        </w:rPr>
        <w:t xml:space="preserve"> the effectiveness of the governance structures and the current </w:t>
      </w:r>
      <w:r w:rsidR="00941309">
        <w:rPr>
          <w:rFonts w:cs="Arial"/>
        </w:rPr>
        <w:t>P</w:t>
      </w:r>
      <w:r w:rsidRPr="000276EF">
        <w:rPr>
          <w:rFonts w:cs="Arial"/>
        </w:rPr>
        <w:t xml:space="preserve">rogram model for the ongoing implementation of biennial screening from 2020. </w:t>
      </w:r>
    </w:p>
    <w:p w14:paraId="24FFA1EA" w14:textId="77777777" w:rsidR="00E92F5E" w:rsidRPr="000276EF" w:rsidRDefault="00E92F5E" w:rsidP="007F5170">
      <w:pPr>
        <w:pStyle w:val="Heading2"/>
      </w:pPr>
      <w:bookmarkStart w:id="215" w:name="_Toc452534960"/>
      <w:bookmarkStart w:id="216" w:name="_Toc452535273"/>
      <w:bookmarkStart w:id="217" w:name="_Toc452535821"/>
      <w:bookmarkStart w:id="218" w:name="_Toc491269260"/>
      <w:r w:rsidRPr="000276EF">
        <w:t>Quality</w:t>
      </w:r>
      <w:bookmarkEnd w:id="215"/>
      <w:bookmarkEnd w:id="216"/>
      <w:bookmarkEnd w:id="217"/>
      <w:bookmarkEnd w:id="218"/>
      <w:r w:rsidRPr="000276EF">
        <w:t xml:space="preserve"> </w:t>
      </w:r>
    </w:p>
    <w:p w14:paraId="7DF360CD" w14:textId="6C4EC481" w:rsidR="00E92F5E" w:rsidRPr="000276EF" w:rsidRDefault="00E92F5E" w:rsidP="002D1D1C">
      <w:pPr>
        <w:rPr>
          <w:rFonts w:cs="Arial"/>
        </w:rPr>
      </w:pPr>
      <w:r w:rsidRPr="000276EF">
        <w:rPr>
          <w:rFonts w:cs="Arial"/>
        </w:rPr>
        <w:t>The Population Based Screening Framework identifies that a screening program should have an organised quality control program across the screening pathway to minimise potential risks of screening. To achieve the potential benefit of bowel cancer screening, quality must be optimal at each step of the process.</w:t>
      </w:r>
      <w:r w:rsidR="007116DB" w:rsidRPr="000276EF">
        <w:rPr>
          <w:rFonts w:cs="Arial"/>
        </w:rPr>
        <w:t xml:space="preserve"> </w:t>
      </w:r>
      <w:r w:rsidR="00406B72" w:rsidRPr="000276EF">
        <w:rPr>
          <w:rFonts w:cs="Arial"/>
        </w:rPr>
        <w:t>Furthermore, an agreed quality management plan should be in place to ensure ongoing manag</w:t>
      </w:r>
      <w:r w:rsidR="00C40EC4" w:rsidRPr="000276EF">
        <w:rPr>
          <w:rFonts w:cs="Arial"/>
        </w:rPr>
        <w:t>ement</w:t>
      </w:r>
      <w:r w:rsidR="00406B72" w:rsidRPr="000276EF">
        <w:rPr>
          <w:rFonts w:cs="Arial"/>
        </w:rPr>
        <w:t xml:space="preserve"> of quality and a continuous quality improvement framework.</w:t>
      </w:r>
    </w:p>
    <w:p w14:paraId="7CD58DA8" w14:textId="45414338" w:rsidR="00E92F5E" w:rsidRPr="007F5170" w:rsidRDefault="00E92F5E" w:rsidP="00735082">
      <w:pPr>
        <w:pStyle w:val="Heading3"/>
      </w:pPr>
      <w:bookmarkStart w:id="219" w:name="_Toc433723643"/>
      <w:bookmarkStart w:id="220" w:name="_Toc452534961"/>
      <w:bookmarkStart w:id="221" w:name="_Toc452535274"/>
      <w:bookmarkStart w:id="222" w:name="_Toc452535822"/>
      <w:bookmarkStart w:id="223" w:name="_Toc491269261"/>
      <w:r w:rsidRPr="007F5170">
        <w:t>National Bowel Cancer Screening</w:t>
      </w:r>
      <w:r w:rsidR="00643546">
        <w:t xml:space="preserve"> Program</w:t>
      </w:r>
      <w:r w:rsidRPr="007F5170">
        <w:t xml:space="preserve"> Quality Framework</w:t>
      </w:r>
      <w:bookmarkEnd w:id="219"/>
      <w:bookmarkEnd w:id="220"/>
      <w:bookmarkEnd w:id="221"/>
      <w:bookmarkEnd w:id="222"/>
      <w:bookmarkEnd w:id="223"/>
    </w:p>
    <w:p w14:paraId="27A86988" w14:textId="560C72CD" w:rsidR="00E92F5E" w:rsidRPr="000276EF" w:rsidRDefault="00D41D30" w:rsidP="002D1D1C">
      <w:pPr>
        <w:rPr>
          <w:rFonts w:cs="Arial"/>
        </w:rPr>
      </w:pPr>
      <w:r w:rsidRPr="000276EF">
        <w:rPr>
          <w:rFonts w:cs="Arial"/>
        </w:rPr>
        <w:t>All Australians expect high</w:t>
      </w:r>
      <w:r w:rsidR="00B95CD4" w:rsidRPr="000276EF">
        <w:rPr>
          <w:rFonts w:cs="Arial"/>
        </w:rPr>
        <w:t>-</w:t>
      </w:r>
      <w:r w:rsidRPr="000276EF">
        <w:rPr>
          <w:rFonts w:cs="Arial"/>
        </w:rPr>
        <w:t xml:space="preserve">quality and appropriate health care, delivered by trained specialists and provided in a system with a culture of safety. The </w:t>
      </w:r>
      <w:r w:rsidRPr="000A728B">
        <w:rPr>
          <w:rFonts w:cs="Arial"/>
        </w:rPr>
        <w:t>Program Quality Framework</w:t>
      </w:r>
      <w:r w:rsidR="00A90EB9" w:rsidRPr="000A728B">
        <w:rPr>
          <w:rFonts w:cs="Arial"/>
        </w:rPr>
        <w:t xml:space="preserve"> (2016) </w:t>
      </w:r>
      <w:r w:rsidRPr="000A728B">
        <w:rPr>
          <w:rFonts w:cs="Arial"/>
        </w:rPr>
        <w:t xml:space="preserve">recognises </w:t>
      </w:r>
      <w:r w:rsidRPr="000A728B">
        <w:rPr>
          <w:rFonts w:cs="Arial"/>
        </w:rPr>
        <w:lastRenderedPageBreak/>
        <w:t>existing safety and quality requirements for health care and draws out specific expectations relevant to the Program.</w:t>
      </w:r>
      <w:r w:rsidR="007116DB" w:rsidRPr="000A728B">
        <w:rPr>
          <w:rFonts w:cs="Arial"/>
        </w:rPr>
        <w:t xml:space="preserve"> </w:t>
      </w:r>
      <w:r w:rsidRPr="000A728B">
        <w:rPr>
          <w:rFonts w:cs="Arial"/>
        </w:rPr>
        <w:t xml:space="preserve">The Quality Framework is based on the </w:t>
      </w:r>
      <w:r w:rsidRPr="002D1D1C">
        <w:rPr>
          <w:rFonts w:cs="Arial"/>
        </w:rPr>
        <w:t>Australian Safety and Quality Framework for Health Care</w:t>
      </w:r>
      <w:r w:rsidRPr="000A728B">
        <w:rPr>
          <w:rFonts w:cs="Arial"/>
        </w:rPr>
        <w:t xml:space="preserve"> (the Health</w:t>
      </w:r>
      <w:r w:rsidR="00BB1C7B" w:rsidRPr="000A728B">
        <w:rPr>
          <w:rFonts w:cs="Arial"/>
        </w:rPr>
        <w:t xml:space="preserve"> C</w:t>
      </w:r>
      <w:r w:rsidRPr="000A728B">
        <w:rPr>
          <w:rFonts w:cs="Arial"/>
        </w:rPr>
        <w:t>are Framework) endorsed</w:t>
      </w:r>
      <w:r w:rsidRPr="000276EF">
        <w:rPr>
          <w:rFonts w:cs="Arial"/>
        </w:rPr>
        <w:t xml:space="preserve"> by Australian </w:t>
      </w:r>
      <w:r w:rsidR="00B95CD4" w:rsidRPr="000276EF">
        <w:rPr>
          <w:rFonts w:cs="Arial"/>
        </w:rPr>
        <w:t>h</w:t>
      </w:r>
      <w:r w:rsidRPr="000276EF">
        <w:rPr>
          <w:rFonts w:cs="Arial"/>
        </w:rPr>
        <w:t xml:space="preserve">ealth </w:t>
      </w:r>
      <w:r w:rsidR="00B95CD4" w:rsidRPr="000276EF">
        <w:rPr>
          <w:rFonts w:cs="Arial"/>
        </w:rPr>
        <w:t>m</w:t>
      </w:r>
      <w:r w:rsidRPr="000276EF">
        <w:rPr>
          <w:rFonts w:cs="Arial"/>
        </w:rPr>
        <w:t>inisters in 2010.</w:t>
      </w:r>
      <w:r w:rsidR="007116DB" w:rsidRPr="000276EF">
        <w:rPr>
          <w:rFonts w:cs="Arial"/>
        </w:rPr>
        <w:t xml:space="preserve"> </w:t>
      </w:r>
      <w:r w:rsidRPr="000276EF">
        <w:rPr>
          <w:rFonts w:cs="Arial"/>
        </w:rPr>
        <w:t>It w</w:t>
      </w:r>
      <w:r w:rsidR="00406B72" w:rsidRPr="000276EF">
        <w:rPr>
          <w:rFonts w:cs="Arial"/>
        </w:rPr>
        <w:t xml:space="preserve">ill </w:t>
      </w:r>
      <w:r w:rsidR="007F2BF8" w:rsidRPr="000276EF">
        <w:rPr>
          <w:rFonts w:cs="Arial"/>
        </w:rPr>
        <w:t xml:space="preserve">support </w:t>
      </w:r>
      <w:r w:rsidR="00E92F5E" w:rsidRPr="000276EF">
        <w:rPr>
          <w:rFonts w:cs="Arial"/>
        </w:rPr>
        <w:t>the introduction of a systematic approach to review and evaluation activity within the Program, under a principle of continuous quality improvement.</w:t>
      </w:r>
      <w:r w:rsidR="007116DB" w:rsidRPr="000276EF">
        <w:rPr>
          <w:rFonts w:cs="Arial"/>
        </w:rPr>
        <w:t xml:space="preserve"> </w:t>
      </w:r>
    </w:p>
    <w:p w14:paraId="02E557DB" w14:textId="19D46A5D" w:rsidR="00BE3AD4" w:rsidRPr="000276EF" w:rsidRDefault="00BE3AD4" w:rsidP="00BE3AD4">
      <w:pPr>
        <w:rPr>
          <w:rFonts w:cs="Arial"/>
        </w:rPr>
      </w:pPr>
      <w:r w:rsidRPr="000276EF">
        <w:rPr>
          <w:rFonts w:cs="Arial"/>
        </w:rPr>
        <w:t xml:space="preserve">The Program Quality Framework is the first step in supporting the delivery of quality along the </w:t>
      </w:r>
      <w:r w:rsidR="00B95CD4" w:rsidRPr="000276EF">
        <w:rPr>
          <w:rFonts w:cs="Arial"/>
        </w:rPr>
        <w:t>s</w:t>
      </w:r>
      <w:r w:rsidRPr="000276EF">
        <w:rPr>
          <w:rFonts w:cs="Arial"/>
        </w:rPr>
        <w:t xml:space="preserve">creening </w:t>
      </w:r>
      <w:r w:rsidR="00B95CD4" w:rsidRPr="000276EF">
        <w:rPr>
          <w:rFonts w:cs="Arial"/>
        </w:rPr>
        <w:t>p</w:t>
      </w:r>
      <w:r w:rsidRPr="000276EF">
        <w:rPr>
          <w:rFonts w:cs="Arial"/>
        </w:rPr>
        <w:t>athway.</w:t>
      </w:r>
      <w:r w:rsidR="007116DB" w:rsidRPr="000276EF">
        <w:rPr>
          <w:rFonts w:cs="Arial"/>
        </w:rPr>
        <w:t xml:space="preserve"> </w:t>
      </w:r>
      <w:r w:rsidRPr="000276EF">
        <w:rPr>
          <w:rFonts w:cs="Arial"/>
        </w:rPr>
        <w:t>The Quality Framework is outcomes based</w:t>
      </w:r>
      <w:r w:rsidR="00BF3431" w:rsidRPr="000276EF">
        <w:rPr>
          <w:rFonts w:cs="Arial"/>
        </w:rPr>
        <w:t>.</w:t>
      </w:r>
      <w:r w:rsidRPr="000276EF">
        <w:rPr>
          <w:rFonts w:cs="Arial"/>
        </w:rPr>
        <w:t xml:space="preserve"> </w:t>
      </w:r>
      <w:r w:rsidR="00BF3431" w:rsidRPr="000276EF">
        <w:rPr>
          <w:rFonts w:cs="Arial"/>
        </w:rPr>
        <w:t>I</w:t>
      </w:r>
      <w:r w:rsidRPr="000276EF">
        <w:rPr>
          <w:rFonts w:cs="Arial"/>
        </w:rPr>
        <w:t xml:space="preserve">t states the desired quality outcomes for the different elements of the </w:t>
      </w:r>
      <w:r w:rsidR="00BF3431" w:rsidRPr="000276EF">
        <w:rPr>
          <w:rFonts w:cs="Arial"/>
        </w:rPr>
        <w:t>s</w:t>
      </w:r>
      <w:r w:rsidRPr="000276EF">
        <w:rPr>
          <w:rFonts w:cs="Arial"/>
        </w:rPr>
        <w:t xml:space="preserve">creening </w:t>
      </w:r>
      <w:r w:rsidR="00BF3431" w:rsidRPr="000276EF">
        <w:rPr>
          <w:rFonts w:cs="Arial"/>
        </w:rPr>
        <w:t>p</w:t>
      </w:r>
      <w:r w:rsidRPr="000276EF">
        <w:rPr>
          <w:rFonts w:cs="Arial"/>
        </w:rPr>
        <w:t>athway and the actions that are required for these outcomes to be achieved.</w:t>
      </w:r>
    </w:p>
    <w:p w14:paraId="3368310B" w14:textId="1DDC26D5" w:rsidR="00BE3AD4" w:rsidRPr="000276EF" w:rsidRDefault="00BE3AD4" w:rsidP="00BE3AD4">
      <w:pPr>
        <w:rPr>
          <w:rFonts w:cs="Arial"/>
        </w:rPr>
      </w:pPr>
      <w:r w:rsidRPr="000276EF">
        <w:rPr>
          <w:rFonts w:cs="Arial"/>
        </w:rPr>
        <w:t xml:space="preserve">The Quality Framework has been developed as part of a suite of documents to support the Program. Recognising the nature of the </w:t>
      </w:r>
      <w:r w:rsidR="00DD32D2" w:rsidRPr="000276EF">
        <w:rPr>
          <w:rFonts w:cs="Arial"/>
        </w:rPr>
        <w:t>p</w:t>
      </w:r>
      <w:r w:rsidRPr="000276EF">
        <w:rPr>
          <w:rFonts w:cs="Arial"/>
        </w:rPr>
        <w:t>rogram model, which comprises a combination of Commonwealth (screening and follow</w:t>
      </w:r>
      <w:r w:rsidR="00BF3431" w:rsidRPr="000276EF">
        <w:rPr>
          <w:rFonts w:cs="Arial"/>
        </w:rPr>
        <w:t>-</w:t>
      </w:r>
      <w:r w:rsidRPr="000276EF">
        <w:rPr>
          <w:rFonts w:cs="Arial"/>
        </w:rPr>
        <w:t xml:space="preserve">up delivery) and state and territory responsibilities (‘usual care’ and </w:t>
      </w:r>
      <w:r w:rsidR="00941309">
        <w:rPr>
          <w:rFonts w:cs="Arial"/>
        </w:rPr>
        <w:t xml:space="preserve">PFUF </w:t>
      </w:r>
      <w:r w:rsidRPr="000276EF">
        <w:rPr>
          <w:rFonts w:cs="Arial"/>
        </w:rPr>
        <w:t xml:space="preserve">delivery), it is intended to be used by all those involved in the </w:t>
      </w:r>
      <w:r w:rsidR="00BF3431" w:rsidRPr="000276EF">
        <w:rPr>
          <w:rFonts w:cs="Arial"/>
        </w:rPr>
        <w:t>s</w:t>
      </w:r>
      <w:r w:rsidRPr="000276EF">
        <w:rPr>
          <w:rFonts w:cs="Arial"/>
        </w:rPr>
        <w:t xml:space="preserve">creening </w:t>
      </w:r>
      <w:r w:rsidR="00BF3431" w:rsidRPr="000276EF">
        <w:rPr>
          <w:rFonts w:cs="Arial"/>
        </w:rPr>
        <w:t>p</w:t>
      </w:r>
      <w:r w:rsidRPr="000276EF">
        <w:rPr>
          <w:rFonts w:cs="Arial"/>
        </w:rPr>
        <w:t>athway, to guide individual and organisational activities, articulate specific responsibilities and highlight interdependencies. It serves as an aspirational framework informed by best practice, and describes the quality the Program aims to achieve.</w:t>
      </w:r>
      <w:r w:rsidR="007116DB" w:rsidRPr="000276EF">
        <w:rPr>
          <w:rFonts w:cs="Arial"/>
        </w:rPr>
        <w:t xml:space="preserve"> </w:t>
      </w:r>
      <w:r w:rsidRPr="000276EF">
        <w:rPr>
          <w:rFonts w:cs="Arial"/>
        </w:rPr>
        <w:t xml:space="preserve">It builds on the collaborative, </w:t>
      </w:r>
      <w:r w:rsidRPr="000A728B">
        <w:rPr>
          <w:rFonts w:cs="Arial"/>
        </w:rPr>
        <w:t>inter-government and inter-sectoral</w:t>
      </w:r>
      <w:r w:rsidRPr="000276EF">
        <w:rPr>
          <w:rFonts w:cs="Arial"/>
        </w:rPr>
        <w:t xml:space="preserve"> nature of the Program to promote quality across the </w:t>
      </w:r>
      <w:r w:rsidR="00BF3431" w:rsidRPr="000276EF">
        <w:rPr>
          <w:rFonts w:cs="Arial"/>
        </w:rPr>
        <w:t>s</w:t>
      </w:r>
      <w:r w:rsidRPr="000276EF">
        <w:rPr>
          <w:rFonts w:cs="Arial"/>
        </w:rPr>
        <w:t xml:space="preserve">creening </w:t>
      </w:r>
      <w:r w:rsidR="00BF3431" w:rsidRPr="000276EF">
        <w:rPr>
          <w:rFonts w:cs="Arial"/>
        </w:rPr>
        <w:t>p</w:t>
      </w:r>
      <w:r w:rsidRPr="000276EF">
        <w:rPr>
          <w:rFonts w:cs="Arial"/>
        </w:rPr>
        <w:t>athway.</w:t>
      </w:r>
    </w:p>
    <w:p w14:paraId="3F2E4D96" w14:textId="6ECD1312" w:rsidR="00BE3AD4" w:rsidRPr="000276EF" w:rsidRDefault="00BE3AD4" w:rsidP="00BE3AD4">
      <w:pPr>
        <w:rPr>
          <w:rFonts w:eastAsia="Times New Roman" w:cs="Arial"/>
        </w:rPr>
      </w:pPr>
      <w:r w:rsidRPr="000276EF">
        <w:rPr>
          <w:rFonts w:eastAsia="Times New Roman" w:cs="Arial"/>
        </w:rPr>
        <w:t>The Quality Framework is a tool for developing procedures to suit different business models.</w:t>
      </w:r>
      <w:r w:rsidR="007116DB" w:rsidRPr="000276EF">
        <w:rPr>
          <w:rFonts w:eastAsia="Times New Roman" w:cs="Arial"/>
        </w:rPr>
        <w:t xml:space="preserve"> </w:t>
      </w:r>
      <w:r w:rsidRPr="000276EF">
        <w:rPr>
          <w:rFonts w:eastAsia="Times New Roman" w:cs="Arial"/>
        </w:rPr>
        <w:t xml:space="preserve">While in some instances </w:t>
      </w:r>
      <w:r w:rsidR="00551ED0">
        <w:rPr>
          <w:rFonts w:eastAsia="Times New Roman" w:cs="Arial"/>
        </w:rPr>
        <w:t>its</w:t>
      </w:r>
      <w:r w:rsidR="00551ED0" w:rsidRPr="000276EF">
        <w:rPr>
          <w:rFonts w:eastAsia="Times New Roman" w:cs="Arial"/>
        </w:rPr>
        <w:t xml:space="preserve"> </w:t>
      </w:r>
      <w:r w:rsidRPr="000A728B">
        <w:rPr>
          <w:rFonts w:eastAsia="Times New Roman" w:cs="Arial"/>
        </w:rPr>
        <w:t>Quality Determinants</w:t>
      </w:r>
      <w:r w:rsidRPr="000276EF">
        <w:rPr>
          <w:rFonts w:eastAsia="Times New Roman" w:cs="Arial"/>
        </w:rPr>
        <w:t xml:space="preserve"> reference specific guidelines, agreements or contracts, users of th</w:t>
      </w:r>
      <w:r w:rsidR="0083349E" w:rsidRPr="000276EF">
        <w:rPr>
          <w:rFonts w:eastAsia="Times New Roman" w:cs="Arial"/>
        </w:rPr>
        <w:t>e</w:t>
      </w:r>
      <w:r w:rsidRPr="000276EF">
        <w:rPr>
          <w:rFonts w:eastAsia="Times New Roman" w:cs="Arial"/>
        </w:rPr>
        <w:t xml:space="preserve"> Quality Framework should consider their own circumstances in determining the requirement for tailoring existing standards or developing more specific guidance to operationalise th</w:t>
      </w:r>
      <w:r w:rsidR="0083349E" w:rsidRPr="000276EF">
        <w:rPr>
          <w:rFonts w:eastAsia="Times New Roman" w:cs="Arial"/>
        </w:rPr>
        <w:t>e</w:t>
      </w:r>
      <w:r w:rsidRPr="000276EF">
        <w:rPr>
          <w:rFonts w:eastAsia="Times New Roman" w:cs="Arial"/>
        </w:rPr>
        <w:t xml:space="preserve"> Quality Framework.</w:t>
      </w:r>
    </w:p>
    <w:p w14:paraId="6E63551F" w14:textId="183FFB34" w:rsidR="00BE3AD4" w:rsidRPr="000276EF" w:rsidRDefault="00BE3AD4" w:rsidP="00BE3AD4">
      <w:pPr>
        <w:rPr>
          <w:rFonts w:cs="Arial"/>
        </w:rPr>
      </w:pPr>
      <w:r w:rsidRPr="000276EF">
        <w:rPr>
          <w:rFonts w:cs="Arial"/>
        </w:rPr>
        <w:t>The Australian Government Department of Health is responsible for promoting, reviewing and updating the Quality Framework.</w:t>
      </w:r>
      <w:r w:rsidR="007116DB" w:rsidRPr="000276EF">
        <w:rPr>
          <w:rFonts w:cs="Arial"/>
        </w:rPr>
        <w:t xml:space="preserve"> </w:t>
      </w:r>
      <w:r w:rsidRPr="000276EF">
        <w:rPr>
          <w:rFonts w:cs="Arial"/>
        </w:rPr>
        <w:t xml:space="preserve">The Quality Framework will be subject to regularly scheduled reviews by Health with the support </w:t>
      </w:r>
      <w:r w:rsidR="00DD32D2" w:rsidRPr="000276EF">
        <w:rPr>
          <w:rFonts w:cs="Arial"/>
        </w:rPr>
        <w:t xml:space="preserve">of </w:t>
      </w:r>
      <w:r w:rsidRPr="000276EF">
        <w:rPr>
          <w:rFonts w:cs="Arial"/>
        </w:rPr>
        <w:t>its stakeholders and advisory groups and may be updated on a needs basis to reflect significant policy change.</w:t>
      </w:r>
      <w:r w:rsidR="007116DB" w:rsidRPr="000276EF">
        <w:rPr>
          <w:rFonts w:cs="Arial"/>
        </w:rPr>
        <w:t xml:space="preserve"> </w:t>
      </w:r>
      <w:r w:rsidRPr="000276EF">
        <w:rPr>
          <w:rFonts w:cs="Arial"/>
        </w:rPr>
        <w:t xml:space="preserve">The Quality Framework </w:t>
      </w:r>
      <w:r w:rsidR="0083349E" w:rsidRPr="000276EF">
        <w:rPr>
          <w:rFonts w:cs="Arial"/>
        </w:rPr>
        <w:t>is</w:t>
      </w:r>
      <w:r w:rsidRPr="000276EF">
        <w:rPr>
          <w:rFonts w:cs="Arial"/>
        </w:rPr>
        <w:t xml:space="preserve"> published on the </w:t>
      </w:r>
      <w:hyperlink r:id="rId18" w:history="1">
        <w:r w:rsidR="008427C0" w:rsidRPr="008427C0">
          <w:rPr>
            <w:rStyle w:val="Hyperlink"/>
            <w:rFonts w:cs="Arial"/>
          </w:rPr>
          <w:t>Cancer Screening</w:t>
        </w:r>
      </w:hyperlink>
      <w:r w:rsidR="008427C0">
        <w:rPr>
          <w:rFonts w:cs="Arial"/>
        </w:rPr>
        <w:t xml:space="preserve"> </w:t>
      </w:r>
      <w:r w:rsidRPr="000276EF">
        <w:rPr>
          <w:rFonts w:cs="Arial"/>
        </w:rPr>
        <w:t>Program website</w:t>
      </w:r>
      <w:r w:rsidR="008427C0">
        <w:rPr>
          <w:rFonts w:cs="Arial"/>
        </w:rPr>
        <w:t>.</w:t>
      </w:r>
    </w:p>
    <w:p w14:paraId="73C57A19" w14:textId="7576B04D" w:rsidR="00593402" w:rsidRPr="000276EF" w:rsidRDefault="008974AD" w:rsidP="002D1D1C">
      <w:pPr>
        <w:rPr>
          <w:rFonts w:cs="Arial"/>
        </w:rPr>
      </w:pPr>
      <w:r w:rsidRPr="000276EF">
        <w:rPr>
          <w:rFonts w:cs="Arial"/>
        </w:rPr>
        <w:t xml:space="preserve">A </w:t>
      </w:r>
      <w:r w:rsidR="00593402" w:rsidRPr="000A728B">
        <w:rPr>
          <w:rFonts w:cs="Arial"/>
        </w:rPr>
        <w:t xml:space="preserve">Quality </w:t>
      </w:r>
      <w:r w:rsidR="00D41D30" w:rsidRPr="000A728B">
        <w:rPr>
          <w:rFonts w:cs="Arial"/>
        </w:rPr>
        <w:t xml:space="preserve">Improvement </w:t>
      </w:r>
      <w:r w:rsidR="00593402" w:rsidRPr="000A728B">
        <w:rPr>
          <w:rFonts w:cs="Arial"/>
        </w:rPr>
        <w:t xml:space="preserve">Action Plan </w:t>
      </w:r>
      <w:r w:rsidR="0083349E" w:rsidRPr="000A728B">
        <w:rPr>
          <w:rFonts w:cs="Arial"/>
        </w:rPr>
        <w:t>will</w:t>
      </w:r>
      <w:r w:rsidR="0083349E" w:rsidRPr="000276EF">
        <w:rPr>
          <w:rFonts w:cs="Arial"/>
        </w:rPr>
        <w:t xml:space="preserve"> </w:t>
      </w:r>
      <w:r w:rsidRPr="000276EF">
        <w:rPr>
          <w:rFonts w:cs="Arial"/>
        </w:rPr>
        <w:t xml:space="preserve">be developed </w:t>
      </w:r>
      <w:r w:rsidR="000A3DB8" w:rsidRPr="000276EF">
        <w:rPr>
          <w:rFonts w:cs="Arial"/>
        </w:rPr>
        <w:t xml:space="preserve">on a needs basis </w:t>
      </w:r>
      <w:r w:rsidRPr="000276EF">
        <w:rPr>
          <w:rFonts w:cs="Arial"/>
        </w:rPr>
        <w:t xml:space="preserve">to support quality improvement under the Quality Framework. </w:t>
      </w:r>
      <w:r w:rsidR="00E7683C" w:rsidRPr="000276EF">
        <w:rPr>
          <w:rFonts w:cs="Arial"/>
        </w:rPr>
        <w:t>It may be a single</w:t>
      </w:r>
      <w:r w:rsidRPr="000276EF">
        <w:rPr>
          <w:rFonts w:cs="Arial"/>
        </w:rPr>
        <w:t xml:space="preserve"> plan </w:t>
      </w:r>
      <w:r w:rsidR="00E7683C" w:rsidRPr="000276EF">
        <w:rPr>
          <w:rFonts w:cs="Arial"/>
        </w:rPr>
        <w:t xml:space="preserve">that </w:t>
      </w:r>
      <w:r w:rsidRPr="000276EF">
        <w:rPr>
          <w:rFonts w:cs="Arial"/>
        </w:rPr>
        <w:t>include</w:t>
      </w:r>
      <w:r w:rsidR="00E7683C" w:rsidRPr="000276EF">
        <w:rPr>
          <w:rFonts w:cs="Arial"/>
        </w:rPr>
        <w:t>s</w:t>
      </w:r>
      <w:r w:rsidRPr="000276EF">
        <w:rPr>
          <w:rFonts w:cs="Arial"/>
        </w:rPr>
        <w:t xml:space="preserve"> all relevant areas of improvement and thus include</w:t>
      </w:r>
      <w:r w:rsidR="00E7683C" w:rsidRPr="000276EF">
        <w:rPr>
          <w:rFonts w:cs="Arial"/>
        </w:rPr>
        <w:t>s</w:t>
      </w:r>
      <w:r w:rsidRPr="000276EF">
        <w:rPr>
          <w:rFonts w:cs="Arial"/>
        </w:rPr>
        <w:t xml:space="preserve"> other jurisdictions and agencies, or it may </w:t>
      </w:r>
      <w:r w:rsidR="00E7683C" w:rsidRPr="000276EF">
        <w:rPr>
          <w:rFonts w:cs="Arial"/>
        </w:rPr>
        <w:t>comprise</w:t>
      </w:r>
      <w:r w:rsidRPr="000276EF">
        <w:rPr>
          <w:rFonts w:cs="Arial"/>
        </w:rPr>
        <w:t xml:space="preserve"> specific</w:t>
      </w:r>
      <w:r w:rsidR="00E7683C" w:rsidRPr="000276EF">
        <w:rPr>
          <w:rFonts w:cs="Arial"/>
        </w:rPr>
        <w:t xml:space="preserve"> plans for</w:t>
      </w:r>
      <w:r w:rsidRPr="000276EF">
        <w:rPr>
          <w:rFonts w:cs="Arial"/>
        </w:rPr>
        <w:t xml:space="preserve"> each party. It will also include any achievements against relevant areas identified previously for improvement. </w:t>
      </w:r>
      <w:r w:rsidR="00423C44" w:rsidRPr="000276EF">
        <w:rPr>
          <w:rFonts w:cs="Arial"/>
        </w:rPr>
        <w:t>The effectiveness of the</w:t>
      </w:r>
      <w:r w:rsidRPr="000276EF">
        <w:rPr>
          <w:rFonts w:cs="Arial"/>
        </w:rPr>
        <w:t xml:space="preserve"> plan</w:t>
      </w:r>
      <w:r w:rsidR="00E7683C" w:rsidRPr="000276EF">
        <w:rPr>
          <w:rFonts w:cs="Arial"/>
        </w:rPr>
        <w:t xml:space="preserve"> will </w:t>
      </w:r>
      <w:r w:rsidRPr="000276EF">
        <w:rPr>
          <w:rFonts w:cs="Arial"/>
        </w:rPr>
        <w:t xml:space="preserve">be monitored through the </w:t>
      </w:r>
      <w:r w:rsidR="00336BBE">
        <w:rPr>
          <w:rFonts w:cs="Arial"/>
        </w:rPr>
        <w:t>SCo</w:t>
      </w:r>
      <w:r w:rsidR="006001BF">
        <w:rPr>
          <w:rFonts w:cs="Arial"/>
        </w:rPr>
        <w:t>S</w:t>
      </w:r>
      <w:r w:rsidRPr="000276EF">
        <w:rPr>
          <w:rFonts w:cs="Arial"/>
        </w:rPr>
        <w:t>.</w:t>
      </w:r>
    </w:p>
    <w:p w14:paraId="79EA0A63" w14:textId="77777777" w:rsidR="00EC36ED" w:rsidRPr="000276EF" w:rsidRDefault="00EC36ED" w:rsidP="00870753">
      <w:pPr>
        <w:pStyle w:val="AIHWbodytext"/>
        <w:rPr>
          <w:rFonts w:cs="Arial"/>
        </w:rPr>
      </w:pPr>
    </w:p>
    <w:p w14:paraId="229D7B2B" w14:textId="77777777" w:rsidR="00E92F5E" w:rsidRPr="00D95F19" w:rsidRDefault="00E92F5E">
      <w:pPr>
        <w:pStyle w:val="Heading1"/>
        <w:rPr>
          <w:rFonts w:cs="Arial"/>
        </w:rPr>
      </w:pPr>
      <w:bookmarkStart w:id="224" w:name="_Toc452534963"/>
      <w:bookmarkStart w:id="225" w:name="_Toc452535276"/>
      <w:bookmarkStart w:id="226" w:name="_Toc452535824"/>
      <w:bookmarkStart w:id="227" w:name="_Toc491269262"/>
      <w:r w:rsidRPr="00D95F19">
        <w:rPr>
          <w:rFonts w:cs="Arial"/>
        </w:rPr>
        <w:lastRenderedPageBreak/>
        <w:t>Participation</w:t>
      </w:r>
      <w:bookmarkEnd w:id="224"/>
      <w:bookmarkEnd w:id="225"/>
      <w:bookmarkEnd w:id="226"/>
      <w:bookmarkEnd w:id="227"/>
      <w:r w:rsidRPr="00D95F19">
        <w:rPr>
          <w:rFonts w:cs="Arial"/>
        </w:rPr>
        <w:t xml:space="preserve"> </w:t>
      </w:r>
    </w:p>
    <w:p w14:paraId="0E8AD633" w14:textId="65566E42" w:rsidR="005C4764" w:rsidRPr="000276EF" w:rsidRDefault="00E92F5E" w:rsidP="002D1D1C">
      <w:pPr>
        <w:rPr>
          <w:rFonts w:cs="Arial"/>
        </w:rPr>
      </w:pPr>
      <w:r w:rsidRPr="000276EF">
        <w:rPr>
          <w:rFonts w:cs="Arial"/>
        </w:rPr>
        <w:t xml:space="preserve">Increasing participation in the Program </w:t>
      </w:r>
      <w:r w:rsidR="00FA3594" w:rsidRPr="000276EF">
        <w:rPr>
          <w:rFonts w:cs="Arial"/>
        </w:rPr>
        <w:t xml:space="preserve">remains </w:t>
      </w:r>
      <w:r w:rsidRPr="000276EF">
        <w:rPr>
          <w:rFonts w:cs="Arial"/>
        </w:rPr>
        <w:t xml:space="preserve">a key focus in </w:t>
      </w:r>
      <w:r w:rsidR="007B5B93" w:rsidRPr="000276EF">
        <w:rPr>
          <w:rFonts w:cs="Arial"/>
        </w:rPr>
        <w:t>Phase Four</w:t>
      </w:r>
      <w:r w:rsidRPr="000276EF">
        <w:rPr>
          <w:rFonts w:cs="Arial"/>
        </w:rPr>
        <w:t>.</w:t>
      </w:r>
      <w:r w:rsidR="007116DB" w:rsidRPr="000276EF">
        <w:rPr>
          <w:rFonts w:cs="Arial"/>
        </w:rPr>
        <w:t xml:space="preserve"> </w:t>
      </w:r>
    </w:p>
    <w:p w14:paraId="7F481121" w14:textId="6B75D8DE" w:rsidR="005C4764" w:rsidRPr="000276EF" w:rsidRDefault="009A0531" w:rsidP="00870753">
      <w:pPr>
        <w:pStyle w:val="AIHWbodytext"/>
        <w:rPr>
          <w:rFonts w:cs="Arial"/>
        </w:rPr>
      </w:pPr>
      <w:r w:rsidRPr="000276EF">
        <w:rPr>
          <w:rFonts w:cs="Arial"/>
          <w:iCs/>
          <w:szCs w:val="24"/>
        </w:rPr>
        <w:t>Under its current design t</w:t>
      </w:r>
      <w:r w:rsidR="006220E1" w:rsidRPr="000276EF">
        <w:rPr>
          <w:rFonts w:cs="Arial"/>
          <w:iCs/>
          <w:szCs w:val="24"/>
        </w:rPr>
        <w:t xml:space="preserve">he </w:t>
      </w:r>
      <w:r w:rsidR="004A7711" w:rsidRPr="000276EF">
        <w:rPr>
          <w:rFonts w:cs="Arial"/>
          <w:iCs/>
          <w:szCs w:val="24"/>
        </w:rPr>
        <w:t>Program</w:t>
      </w:r>
      <w:r w:rsidRPr="000276EF">
        <w:rPr>
          <w:rFonts w:cs="Arial"/>
          <w:iCs/>
          <w:szCs w:val="24"/>
        </w:rPr>
        <w:t xml:space="preserve"> </w:t>
      </w:r>
      <w:r w:rsidR="006220E1" w:rsidRPr="000276EF">
        <w:rPr>
          <w:rFonts w:cs="Arial"/>
          <w:iCs/>
          <w:szCs w:val="24"/>
        </w:rPr>
        <w:t>has</w:t>
      </w:r>
      <w:r w:rsidRPr="000276EF">
        <w:rPr>
          <w:rFonts w:cs="Arial"/>
          <w:iCs/>
          <w:szCs w:val="24"/>
        </w:rPr>
        <w:t>, in place or underway,</w:t>
      </w:r>
      <w:r w:rsidR="006220E1" w:rsidRPr="000276EF">
        <w:rPr>
          <w:rFonts w:cs="Arial"/>
          <w:iCs/>
          <w:szCs w:val="24"/>
        </w:rPr>
        <w:t xml:space="preserve"> most of the measures that are known, through research, to be effective in increasing participation.</w:t>
      </w:r>
      <w:r w:rsidR="004F6FA4" w:rsidRPr="000276EF">
        <w:rPr>
          <w:rFonts w:cs="Arial"/>
          <w:iCs/>
          <w:szCs w:val="24"/>
        </w:rPr>
        <w:t xml:space="preserve"> </w:t>
      </w:r>
      <w:r w:rsidRPr="000276EF">
        <w:rPr>
          <w:rFonts w:cs="Arial"/>
          <w:iCs/>
          <w:szCs w:val="24"/>
        </w:rPr>
        <w:t>K</w:t>
      </w:r>
      <w:r w:rsidR="004F6FA4" w:rsidRPr="000276EF">
        <w:rPr>
          <w:rFonts w:cs="Arial"/>
          <w:iCs/>
          <w:szCs w:val="24"/>
        </w:rPr>
        <w:t>ey measures already in place or underway include:</w:t>
      </w:r>
    </w:p>
    <w:p w14:paraId="0AC61E72" w14:textId="4B0E7171" w:rsidR="004F6FA4" w:rsidRPr="000276EF" w:rsidRDefault="00644204" w:rsidP="002D1D1C">
      <w:pPr>
        <w:pStyle w:val="ListParagraph"/>
        <w:numPr>
          <w:ilvl w:val="0"/>
          <w:numId w:val="20"/>
        </w:numPr>
        <w:tabs>
          <w:tab w:val="left" w:pos="0"/>
        </w:tabs>
        <w:spacing w:after="120"/>
        <w:ind w:left="714" w:hanging="357"/>
        <w:rPr>
          <w:rFonts w:cs="Arial"/>
        </w:rPr>
      </w:pPr>
      <w:r w:rsidRPr="000276EF">
        <w:rPr>
          <w:rFonts w:cs="Arial"/>
        </w:rPr>
        <w:t>a</w:t>
      </w:r>
      <w:r w:rsidR="004F6FA4" w:rsidRPr="000276EF">
        <w:rPr>
          <w:rFonts w:cs="Arial"/>
        </w:rPr>
        <w:t>dvance notification/pre-invit</w:t>
      </w:r>
      <w:r w:rsidR="009A0531" w:rsidRPr="000276EF">
        <w:rPr>
          <w:rFonts w:cs="Arial"/>
        </w:rPr>
        <w:t>ation</w:t>
      </w:r>
      <w:r w:rsidR="004F6FA4" w:rsidRPr="000276EF">
        <w:rPr>
          <w:rFonts w:cs="Arial"/>
        </w:rPr>
        <w:t xml:space="preserve"> letters and free</w:t>
      </w:r>
      <w:r w:rsidR="009A0531" w:rsidRPr="000276EF">
        <w:rPr>
          <w:rFonts w:cs="Arial"/>
        </w:rPr>
        <w:t>,</w:t>
      </w:r>
      <w:r w:rsidR="004F6FA4" w:rsidRPr="000276EF">
        <w:rPr>
          <w:rFonts w:cs="Arial"/>
        </w:rPr>
        <w:t xml:space="preserve"> directly</w:t>
      </w:r>
      <w:r w:rsidR="009A0531" w:rsidRPr="000276EF">
        <w:rPr>
          <w:rFonts w:cs="Arial"/>
        </w:rPr>
        <w:t xml:space="preserve"> </w:t>
      </w:r>
      <w:r w:rsidR="004F6FA4" w:rsidRPr="000276EF">
        <w:rPr>
          <w:rFonts w:cs="Arial"/>
        </w:rPr>
        <w:t>mailed</w:t>
      </w:r>
      <w:r w:rsidR="00B63073">
        <w:rPr>
          <w:rFonts w:cs="Arial"/>
        </w:rPr>
        <w:t xml:space="preserve"> </w:t>
      </w:r>
      <w:r w:rsidR="005543BB" w:rsidRPr="00B63073">
        <w:rPr>
          <w:rFonts w:cs="Arial"/>
        </w:rPr>
        <w:t>i</w:t>
      </w:r>
      <w:r w:rsidR="004F6FA4" w:rsidRPr="00B63073">
        <w:rPr>
          <w:rFonts w:cs="Arial"/>
        </w:rPr>
        <w:t>FOBT</w:t>
      </w:r>
      <w:r w:rsidR="004F6FA4" w:rsidRPr="000276EF">
        <w:rPr>
          <w:rFonts w:cs="Arial"/>
        </w:rPr>
        <w:t xml:space="preserve"> kits</w:t>
      </w:r>
      <w:r w:rsidR="009A0531" w:rsidRPr="000276EF">
        <w:rPr>
          <w:rFonts w:cs="Arial"/>
        </w:rPr>
        <w:t>;</w:t>
      </w:r>
      <w:r w:rsidR="004F6FA4" w:rsidRPr="000276EF">
        <w:rPr>
          <w:rFonts w:cs="Arial"/>
        </w:rPr>
        <w:t xml:space="preserve"> and </w:t>
      </w:r>
      <w:r w:rsidR="004A7711" w:rsidRPr="000276EF">
        <w:rPr>
          <w:rFonts w:cs="Arial"/>
        </w:rPr>
        <w:t>s</w:t>
      </w:r>
      <w:r w:rsidR="004F6FA4" w:rsidRPr="000276EF">
        <w:rPr>
          <w:rFonts w:cs="Arial"/>
        </w:rPr>
        <w:t>ending postage</w:t>
      </w:r>
      <w:r w:rsidR="004A7711" w:rsidRPr="000276EF">
        <w:rPr>
          <w:rFonts w:cs="Arial"/>
        </w:rPr>
        <w:t>-</w:t>
      </w:r>
      <w:r w:rsidR="004F6FA4" w:rsidRPr="000276EF">
        <w:rPr>
          <w:rFonts w:cs="Arial"/>
        </w:rPr>
        <w:t>paid envelopes to return the samples</w:t>
      </w:r>
    </w:p>
    <w:p w14:paraId="6D8AADD7" w14:textId="0422CB7B" w:rsidR="00644204" w:rsidRPr="000276EF" w:rsidRDefault="009A0531" w:rsidP="002D1D1C">
      <w:pPr>
        <w:pStyle w:val="ListParagraph"/>
        <w:numPr>
          <w:ilvl w:val="0"/>
          <w:numId w:val="20"/>
        </w:numPr>
        <w:tabs>
          <w:tab w:val="left" w:pos="0"/>
        </w:tabs>
        <w:spacing w:after="120"/>
        <w:ind w:left="714" w:hanging="357"/>
        <w:rPr>
          <w:rFonts w:cs="Arial"/>
        </w:rPr>
      </w:pPr>
      <w:r w:rsidRPr="000276EF">
        <w:rPr>
          <w:rFonts w:cs="Arial"/>
        </w:rPr>
        <w:t>i</w:t>
      </w:r>
      <w:r w:rsidR="00644204" w:rsidRPr="000276EF">
        <w:rPr>
          <w:rFonts w:cs="Arial"/>
        </w:rPr>
        <w:t>nvitation letters signed by a person of trust</w:t>
      </w:r>
    </w:p>
    <w:p w14:paraId="7C3BF44F" w14:textId="45E4CF7A" w:rsidR="004F6FA4" w:rsidRPr="000276EF" w:rsidRDefault="00DE7436" w:rsidP="002D1D1C">
      <w:pPr>
        <w:pStyle w:val="ListParagraph"/>
        <w:numPr>
          <w:ilvl w:val="0"/>
          <w:numId w:val="20"/>
        </w:numPr>
        <w:ind w:left="714" w:hanging="357"/>
        <w:rPr>
          <w:rFonts w:cs="Arial"/>
        </w:rPr>
      </w:pPr>
      <w:r w:rsidRPr="000276EF">
        <w:rPr>
          <w:rFonts w:cs="Arial"/>
        </w:rPr>
        <w:t xml:space="preserve">using an iFOBT rather than </w:t>
      </w:r>
      <w:r w:rsidR="00B63073">
        <w:rPr>
          <w:rFonts w:cs="Arial"/>
        </w:rPr>
        <w:t xml:space="preserve">a </w:t>
      </w:r>
      <w:r w:rsidR="00C92399" w:rsidRPr="00B63073">
        <w:rPr>
          <w:rFonts w:cs="Arial"/>
        </w:rPr>
        <w:t>guaiac</w:t>
      </w:r>
      <w:r w:rsidRPr="00B63073">
        <w:rPr>
          <w:rFonts w:cs="Arial"/>
        </w:rPr>
        <w:t xml:space="preserve"> </w:t>
      </w:r>
      <w:r w:rsidR="00B63073">
        <w:t>faecal occult blood t</w:t>
      </w:r>
      <w:r w:rsidR="00B63073" w:rsidRPr="00DE1EC5">
        <w:t>est</w:t>
      </w:r>
      <w:r w:rsidR="00B63073" w:rsidRPr="00B63073">
        <w:rPr>
          <w:rFonts w:cs="Arial"/>
        </w:rPr>
        <w:t xml:space="preserve"> </w:t>
      </w:r>
    </w:p>
    <w:p w14:paraId="2318676C" w14:textId="77777777" w:rsidR="004F6FA4" w:rsidRPr="000276EF" w:rsidRDefault="00644204" w:rsidP="002D1D1C">
      <w:pPr>
        <w:pStyle w:val="ListParagraph"/>
        <w:numPr>
          <w:ilvl w:val="0"/>
          <w:numId w:val="20"/>
        </w:numPr>
        <w:tabs>
          <w:tab w:val="left" w:pos="0"/>
        </w:tabs>
        <w:spacing w:after="120"/>
        <w:ind w:left="714" w:hanging="357"/>
        <w:rPr>
          <w:rFonts w:cs="Arial"/>
        </w:rPr>
      </w:pPr>
      <w:r w:rsidRPr="000276EF">
        <w:rPr>
          <w:rFonts w:cs="Arial"/>
        </w:rPr>
        <w:t>non-responder</w:t>
      </w:r>
      <w:r w:rsidR="003E610E" w:rsidRPr="000276EF">
        <w:rPr>
          <w:rFonts w:cs="Arial"/>
        </w:rPr>
        <w:t xml:space="preserve"> </w:t>
      </w:r>
      <w:r w:rsidRPr="000276EF">
        <w:rPr>
          <w:rFonts w:cs="Arial"/>
        </w:rPr>
        <w:t>reminder letters</w:t>
      </w:r>
    </w:p>
    <w:p w14:paraId="7A446349" w14:textId="79FEB99F" w:rsidR="00644204" w:rsidRPr="000276EF" w:rsidRDefault="00644204" w:rsidP="002D1D1C">
      <w:pPr>
        <w:pStyle w:val="ListParagraph"/>
        <w:numPr>
          <w:ilvl w:val="0"/>
          <w:numId w:val="20"/>
        </w:numPr>
        <w:tabs>
          <w:tab w:val="left" w:pos="0"/>
        </w:tabs>
        <w:spacing w:after="120"/>
        <w:ind w:left="714" w:hanging="357"/>
        <w:rPr>
          <w:rFonts w:cs="Arial"/>
        </w:rPr>
      </w:pPr>
      <w:r w:rsidRPr="000276EF">
        <w:rPr>
          <w:rFonts w:cs="Arial"/>
        </w:rPr>
        <w:t>telephone calls in addition</w:t>
      </w:r>
      <w:r w:rsidR="00E71832" w:rsidRPr="000276EF">
        <w:rPr>
          <w:rFonts w:cs="Arial"/>
        </w:rPr>
        <w:t xml:space="preserve"> to reminder letters (</w:t>
      </w:r>
      <w:r w:rsidR="000608E5" w:rsidRPr="000276EF">
        <w:rPr>
          <w:rFonts w:cs="Arial"/>
        </w:rPr>
        <w:t xml:space="preserve">participant follow-up function </w:t>
      </w:r>
      <w:r w:rsidR="00BF3431" w:rsidRPr="000276EF">
        <w:rPr>
          <w:rFonts w:cs="Arial"/>
        </w:rPr>
        <w:t>o</w:t>
      </w:r>
      <w:r w:rsidRPr="000276EF">
        <w:rPr>
          <w:rFonts w:cs="Arial"/>
        </w:rPr>
        <w:t>fficers undertake this)</w:t>
      </w:r>
    </w:p>
    <w:p w14:paraId="2CA1EB8B" w14:textId="77777777" w:rsidR="00644204" w:rsidRPr="000276EF" w:rsidRDefault="00644204" w:rsidP="002D1D1C">
      <w:pPr>
        <w:pStyle w:val="ListParagraph"/>
        <w:numPr>
          <w:ilvl w:val="0"/>
          <w:numId w:val="20"/>
        </w:numPr>
        <w:tabs>
          <w:tab w:val="left" w:pos="0"/>
        </w:tabs>
        <w:spacing w:after="120"/>
        <w:ind w:left="714" w:hanging="357"/>
        <w:rPr>
          <w:rFonts w:cs="Arial"/>
        </w:rPr>
      </w:pPr>
      <w:r w:rsidRPr="000276EF">
        <w:rPr>
          <w:rFonts w:cs="Arial"/>
        </w:rPr>
        <w:t>GP endorsement/support (GP engagement strategy and plan underway)</w:t>
      </w:r>
    </w:p>
    <w:p w14:paraId="5AD60F6F" w14:textId="3C23F4F5" w:rsidR="00644204" w:rsidRPr="000276EF" w:rsidRDefault="00644204" w:rsidP="002D1D1C">
      <w:pPr>
        <w:pStyle w:val="ListParagraph"/>
        <w:numPr>
          <w:ilvl w:val="0"/>
          <w:numId w:val="20"/>
        </w:numPr>
        <w:tabs>
          <w:tab w:val="left" w:pos="0"/>
        </w:tabs>
        <w:spacing w:after="120"/>
        <w:ind w:left="714" w:hanging="357"/>
        <w:rPr>
          <w:rFonts w:cs="Arial"/>
        </w:rPr>
      </w:pPr>
      <w:r w:rsidRPr="000276EF">
        <w:rPr>
          <w:rFonts w:cs="Arial"/>
        </w:rPr>
        <w:t>patient education to assist informed decision</w:t>
      </w:r>
      <w:r w:rsidR="00820DF3" w:rsidRPr="000276EF">
        <w:rPr>
          <w:rFonts w:cs="Arial"/>
        </w:rPr>
        <w:t>-</w:t>
      </w:r>
      <w:r w:rsidRPr="000276EF">
        <w:rPr>
          <w:rFonts w:cs="Arial"/>
        </w:rPr>
        <w:t>making</w:t>
      </w:r>
    </w:p>
    <w:p w14:paraId="611AEA4B" w14:textId="25AAFA38" w:rsidR="00644204" w:rsidRPr="000276EF" w:rsidRDefault="00644204" w:rsidP="002D1D1C">
      <w:pPr>
        <w:pStyle w:val="ListParagraph"/>
        <w:numPr>
          <w:ilvl w:val="0"/>
          <w:numId w:val="20"/>
        </w:numPr>
        <w:tabs>
          <w:tab w:val="left" w:pos="0"/>
        </w:tabs>
        <w:spacing w:after="120"/>
        <w:ind w:left="714" w:hanging="357"/>
        <w:rPr>
          <w:rFonts w:cs="Arial"/>
        </w:rPr>
      </w:pPr>
      <w:r w:rsidRPr="000276EF">
        <w:rPr>
          <w:rFonts w:cs="Arial"/>
        </w:rPr>
        <w:t>equitable participation (alternative pathway pilot underway</w:t>
      </w:r>
      <w:r w:rsidR="009A0531" w:rsidRPr="000276EF">
        <w:rPr>
          <w:rFonts w:cs="Arial"/>
        </w:rPr>
        <w:t>;</w:t>
      </w:r>
      <w:r w:rsidRPr="000276EF">
        <w:rPr>
          <w:rFonts w:cs="Arial"/>
        </w:rPr>
        <w:t xml:space="preserve"> </w:t>
      </w:r>
      <w:r w:rsidRPr="00B63073">
        <w:rPr>
          <w:rFonts w:cs="Arial"/>
        </w:rPr>
        <w:t>CALD f</w:t>
      </w:r>
      <w:r w:rsidRPr="000276EF">
        <w:rPr>
          <w:rFonts w:cs="Arial"/>
        </w:rPr>
        <w:t>ocused engagement needs consideration)</w:t>
      </w:r>
    </w:p>
    <w:p w14:paraId="609B1856" w14:textId="77777777" w:rsidR="00644204" w:rsidRPr="000276EF" w:rsidRDefault="00644204" w:rsidP="002D1D1C">
      <w:pPr>
        <w:pStyle w:val="ListParagraph"/>
        <w:numPr>
          <w:ilvl w:val="0"/>
          <w:numId w:val="20"/>
        </w:numPr>
        <w:tabs>
          <w:tab w:val="left" w:pos="0"/>
        </w:tabs>
        <w:spacing w:after="120"/>
        <w:ind w:left="714" w:hanging="357"/>
        <w:rPr>
          <w:rFonts w:cs="Arial"/>
        </w:rPr>
      </w:pPr>
      <w:r w:rsidRPr="000276EF">
        <w:rPr>
          <w:rFonts w:cs="Arial"/>
        </w:rPr>
        <w:t xml:space="preserve">communications </w:t>
      </w:r>
      <w:r w:rsidR="004A7711" w:rsidRPr="000276EF">
        <w:rPr>
          <w:rFonts w:cs="Arial"/>
        </w:rPr>
        <w:t>c</w:t>
      </w:r>
      <w:r w:rsidRPr="000276EF">
        <w:rPr>
          <w:rFonts w:cs="Arial"/>
        </w:rPr>
        <w:t>ampaign and evaluation</w:t>
      </w:r>
    </w:p>
    <w:p w14:paraId="390173F5" w14:textId="2B4E0266" w:rsidR="00644204" w:rsidRPr="000276EF" w:rsidRDefault="00644204" w:rsidP="002D1D1C">
      <w:pPr>
        <w:pStyle w:val="ListParagraph"/>
        <w:numPr>
          <w:ilvl w:val="0"/>
          <w:numId w:val="20"/>
        </w:numPr>
        <w:tabs>
          <w:tab w:val="left" w:pos="0"/>
        </w:tabs>
        <w:spacing w:after="120"/>
        <w:ind w:left="714" w:hanging="357"/>
        <w:rPr>
          <w:rFonts w:cs="Arial"/>
        </w:rPr>
      </w:pPr>
      <w:r w:rsidRPr="000276EF">
        <w:rPr>
          <w:rFonts w:cs="Arial"/>
        </w:rPr>
        <w:t>multi</w:t>
      </w:r>
      <w:r w:rsidR="009A0531" w:rsidRPr="000276EF">
        <w:rPr>
          <w:rFonts w:cs="Arial"/>
        </w:rPr>
        <w:t>-</w:t>
      </w:r>
      <w:r w:rsidRPr="000276EF">
        <w:rPr>
          <w:rFonts w:cs="Arial"/>
        </w:rPr>
        <w:t>component strategies rather than relying on only one means of increasing participation</w:t>
      </w:r>
    </w:p>
    <w:p w14:paraId="07CA5A3F" w14:textId="77777777" w:rsidR="00644204" w:rsidRPr="000276EF" w:rsidRDefault="00644204" w:rsidP="002D1D1C">
      <w:pPr>
        <w:pStyle w:val="ListParagraph"/>
        <w:numPr>
          <w:ilvl w:val="0"/>
          <w:numId w:val="20"/>
        </w:numPr>
        <w:tabs>
          <w:tab w:val="left" w:pos="0"/>
        </w:tabs>
        <w:spacing w:after="120"/>
        <w:ind w:left="714" w:hanging="357"/>
        <w:rPr>
          <w:rFonts w:cs="Arial"/>
        </w:rPr>
      </w:pPr>
      <w:r w:rsidRPr="000276EF">
        <w:rPr>
          <w:rFonts w:cs="Arial"/>
        </w:rPr>
        <w:t>improve</w:t>
      </w:r>
      <w:r w:rsidR="009A0531" w:rsidRPr="000276EF">
        <w:rPr>
          <w:rFonts w:cs="Arial"/>
        </w:rPr>
        <w:t>d</w:t>
      </w:r>
      <w:r w:rsidRPr="000276EF">
        <w:rPr>
          <w:rFonts w:cs="Arial"/>
        </w:rPr>
        <w:t xml:space="preserve"> data collection, monitoring and evaluation (underway)</w:t>
      </w:r>
    </w:p>
    <w:p w14:paraId="78F4C700" w14:textId="2557A22D" w:rsidR="00644204" w:rsidRPr="000276EF" w:rsidRDefault="00415644" w:rsidP="002D1D1C">
      <w:pPr>
        <w:pStyle w:val="ListParagraph"/>
        <w:numPr>
          <w:ilvl w:val="0"/>
          <w:numId w:val="20"/>
        </w:numPr>
        <w:tabs>
          <w:tab w:val="left" w:pos="0"/>
        </w:tabs>
        <w:spacing w:after="120"/>
        <w:ind w:left="714" w:hanging="357"/>
        <w:rPr>
          <w:rFonts w:cs="Arial"/>
        </w:rPr>
      </w:pPr>
      <w:r w:rsidRPr="000276EF">
        <w:rPr>
          <w:rFonts w:cs="Arial"/>
        </w:rPr>
        <w:t>a composite model of ‘mail out’</w:t>
      </w:r>
      <w:r w:rsidR="00644204" w:rsidRPr="000276EF">
        <w:rPr>
          <w:rFonts w:cs="Arial"/>
        </w:rPr>
        <w:t xml:space="preserve"> and opt in (including through </w:t>
      </w:r>
      <w:r w:rsidR="009A0531" w:rsidRPr="00B63073">
        <w:rPr>
          <w:rFonts w:cs="Arial"/>
        </w:rPr>
        <w:t>p</w:t>
      </w:r>
      <w:r w:rsidR="00644204" w:rsidRPr="00B63073">
        <w:rPr>
          <w:rFonts w:cs="Arial"/>
        </w:rPr>
        <w:t xml:space="preserve">rimary </w:t>
      </w:r>
      <w:r w:rsidR="009A0531" w:rsidRPr="00B63073">
        <w:rPr>
          <w:rFonts w:cs="Arial"/>
        </w:rPr>
        <w:t>h</w:t>
      </w:r>
      <w:r w:rsidR="00644204" w:rsidRPr="00B63073">
        <w:rPr>
          <w:rFonts w:cs="Arial"/>
        </w:rPr>
        <w:t xml:space="preserve">ealth </w:t>
      </w:r>
      <w:r w:rsidR="009A0531" w:rsidRPr="00B63073">
        <w:rPr>
          <w:rFonts w:cs="Arial"/>
        </w:rPr>
        <w:t>c</w:t>
      </w:r>
      <w:r w:rsidR="00644204" w:rsidRPr="00B63073">
        <w:rPr>
          <w:rFonts w:cs="Arial"/>
        </w:rPr>
        <w:t>are providers)</w:t>
      </w:r>
      <w:r w:rsidR="00BB1C7B" w:rsidRPr="00B63073">
        <w:rPr>
          <w:rFonts w:cs="Arial"/>
        </w:rPr>
        <w:t>—</w:t>
      </w:r>
      <w:r w:rsidR="00644204" w:rsidRPr="00B63073">
        <w:rPr>
          <w:rFonts w:cs="Arial"/>
        </w:rPr>
        <w:t>this is a potential future consideration</w:t>
      </w:r>
      <w:r w:rsidR="00F222D7" w:rsidRPr="00B63073">
        <w:rPr>
          <w:rFonts w:cs="Arial"/>
        </w:rPr>
        <w:t xml:space="preserve"> for the Pr</w:t>
      </w:r>
      <w:r w:rsidR="00F222D7" w:rsidRPr="000276EF">
        <w:rPr>
          <w:rFonts w:cs="Arial"/>
        </w:rPr>
        <w:t>ogram once biennial screening is in place and the Register offers the necessary agility to have more than one pathway for the Program.</w:t>
      </w:r>
    </w:p>
    <w:p w14:paraId="618339F8" w14:textId="3919B06B" w:rsidR="00E92F5E" w:rsidRPr="000276EF" w:rsidRDefault="00E92F5E" w:rsidP="002D1D1C">
      <w:pPr>
        <w:rPr>
          <w:rFonts w:cs="Arial"/>
        </w:rPr>
      </w:pPr>
      <w:r w:rsidRPr="000276EF">
        <w:rPr>
          <w:rFonts w:cs="Arial"/>
        </w:rPr>
        <w:t xml:space="preserve">To </w:t>
      </w:r>
      <w:r w:rsidR="00793AA7" w:rsidRPr="000276EF">
        <w:rPr>
          <w:rFonts w:cs="Arial"/>
        </w:rPr>
        <w:t>increase participation</w:t>
      </w:r>
      <w:r w:rsidRPr="000276EF">
        <w:rPr>
          <w:rFonts w:cs="Arial"/>
        </w:rPr>
        <w:t xml:space="preserve">, </w:t>
      </w:r>
      <w:r w:rsidR="004A7711" w:rsidRPr="000276EF">
        <w:rPr>
          <w:rFonts w:cs="Arial"/>
        </w:rPr>
        <w:t>Health</w:t>
      </w:r>
      <w:r w:rsidRPr="000276EF">
        <w:rPr>
          <w:rFonts w:cs="Arial"/>
        </w:rPr>
        <w:t xml:space="preserve"> will </w:t>
      </w:r>
      <w:r w:rsidR="00793AA7" w:rsidRPr="000276EF">
        <w:rPr>
          <w:rFonts w:cs="Arial"/>
        </w:rPr>
        <w:t xml:space="preserve">continue to </w:t>
      </w:r>
      <w:r w:rsidRPr="000276EF">
        <w:rPr>
          <w:rFonts w:cs="Arial"/>
        </w:rPr>
        <w:t xml:space="preserve">consult with </w:t>
      </w:r>
      <w:r w:rsidR="00941309">
        <w:rPr>
          <w:rFonts w:cs="Arial"/>
        </w:rPr>
        <w:t>P</w:t>
      </w:r>
      <w:r w:rsidRPr="000276EF">
        <w:rPr>
          <w:rFonts w:cs="Arial"/>
        </w:rPr>
        <w:t>rogram partners</w:t>
      </w:r>
      <w:r w:rsidR="009A0531" w:rsidRPr="000276EF">
        <w:rPr>
          <w:rFonts w:cs="Arial"/>
        </w:rPr>
        <w:t>,</w:t>
      </w:r>
      <w:r w:rsidRPr="000276EF">
        <w:rPr>
          <w:rFonts w:cs="Arial"/>
        </w:rPr>
        <w:t xml:space="preserve"> </w:t>
      </w:r>
      <w:r w:rsidR="00317DB9" w:rsidRPr="000276EF">
        <w:rPr>
          <w:rFonts w:cs="Arial"/>
        </w:rPr>
        <w:t>as states and territories play an important role in hel</w:t>
      </w:r>
      <w:r w:rsidR="00EC36ED" w:rsidRPr="000276EF">
        <w:rPr>
          <w:rFonts w:cs="Arial"/>
        </w:rPr>
        <w:t>ping to increase participation.</w:t>
      </w:r>
    </w:p>
    <w:p w14:paraId="0253B963" w14:textId="410491FC" w:rsidR="00BA5E36" w:rsidRPr="000276EF" w:rsidRDefault="00317DB9" w:rsidP="002D1D1C">
      <w:pPr>
        <w:rPr>
          <w:rFonts w:cs="Arial"/>
        </w:rPr>
      </w:pPr>
      <w:r w:rsidRPr="000276EF">
        <w:rPr>
          <w:rFonts w:cs="Arial"/>
        </w:rPr>
        <w:t xml:space="preserve">As part of </w:t>
      </w:r>
      <w:r w:rsidR="007B5B93" w:rsidRPr="000276EF">
        <w:rPr>
          <w:rFonts w:cs="Arial"/>
        </w:rPr>
        <w:t>Phase Four</w:t>
      </w:r>
      <w:r w:rsidRPr="000276EF">
        <w:rPr>
          <w:rFonts w:cs="Arial"/>
        </w:rPr>
        <w:t>, p</w:t>
      </w:r>
      <w:r w:rsidR="00BA5E36" w:rsidRPr="000276EF">
        <w:rPr>
          <w:rFonts w:cs="Arial"/>
        </w:rPr>
        <w:t xml:space="preserve">rogram materials have been refreshed and a communications strategy for this </w:t>
      </w:r>
      <w:r w:rsidR="000608E5">
        <w:rPr>
          <w:rFonts w:cs="Arial"/>
        </w:rPr>
        <w:t>p</w:t>
      </w:r>
      <w:r w:rsidR="00BA5E36" w:rsidRPr="000276EF">
        <w:rPr>
          <w:rFonts w:cs="Arial"/>
        </w:rPr>
        <w:t xml:space="preserve">hase has been </w:t>
      </w:r>
      <w:r w:rsidR="00EC36ED" w:rsidRPr="000276EF">
        <w:rPr>
          <w:rFonts w:cs="Arial"/>
        </w:rPr>
        <w:t>implemented</w:t>
      </w:r>
      <w:r w:rsidR="00BA5E36" w:rsidRPr="000276EF">
        <w:rPr>
          <w:rFonts w:cs="Arial"/>
        </w:rPr>
        <w:t xml:space="preserve"> to communicate the phased implementation of biennial screening and </w:t>
      </w:r>
      <w:r w:rsidR="004A7711" w:rsidRPr="000276EF">
        <w:rPr>
          <w:rFonts w:cs="Arial"/>
        </w:rPr>
        <w:t xml:space="preserve">to </w:t>
      </w:r>
      <w:r w:rsidR="00BA5E36" w:rsidRPr="000276EF">
        <w:rPr>
          <w:rFonts w:cs="Arial"/>
        </w:rPr>
        <w:t xml:space="preserve">promote participation in </w:t>
      </w:r>
      <w:r w:rsidR="004A7711" w:rsidRPr="000276EF">
        <w:rPr>
          <w:rFonts w:cs="Arial"/>
        </w:rPr>
        <w:t xml:space="preserve">the </w:t>
      </w:r>
      <w:r w:rsidR="00BA5E36" w:rsidRPr="000276EF">
        <w:rPr>
          <w:rFonts w:cs="Arial"/>
        </w:rPr>
        <w:t xml:space="preserve">Program. The Program has </w:t>
      </w:r>
      <w:r w:rsidR="000177A4" w:rsidRPr="000276EF">
        <w:rPr>
          <w:rFonts w:cs="Arial"/>
        </w:rPr>
        <w:t xml:space="preserve">undertaken a significant </w:t>
      </w:r>
      <w:r w:rsidR="00BA5E36" w:rsidRPr="000276EF">
        <w:rPr>
          <w:rFonts w:cs="Arial"/>
        </w:rPr>
        <w:t>review</w:t>
      </w:r>
      <w:r w:rsidR="000177A4" w:rsidRPr="000276EF">
        <w:rPr>
          <w:rFonts w:cs="Arial"/>
        </w:rPr>
        <w:t xml:space="preserve"> of</w:t>
      </w:r>
      <w:r w:rsidR="00BA5E36" w:rsidRPr="000276EF">
        <w:rPr>
          <w:rFonts w:cs="Arial"/>
        </w:rPr>
        <w:t xml:space="preserve"> its pre-invitation, invitation and reminder letters to make them simpler and more action</w:t>
      </w:r>
      <w:r w:rsidR="004A7711" w:rsidRPr="000276EF">
        <w:rPr>
          <w:rFonts w:cs="Arial"/>
        </w:rPr>
        <w:t>-</w:t>
      </w:r>
      <w:r w:rsidR="00BA5E36" w:rsidRPr="000276EF">
        <w:rPr>
          <w:rFonts w:cs="Arial"/>
        </w:rPr>
        <w:t xml:space="preserve">oriented. These letters are considered critical to supporting invited people to make the decision to participate. Similarly, there are opportunities to review forms, the information booklet, the </w:t>
      </w:r>
      <w:r w:rsidR="00941309">
        <w:rPr>
          <w:rFonts w:cs="Arial"/>
        </w:rPr>
        <w:t>P</w:t>
      </w:r>
      <w:r w:rsidR="00BA5E36" w:rsidRPr="000276EF">
        <w:rPr>
          <w:rFonts w:cs="Arial"/>
        </w:rPr>
        <w:t>rogram website and other such materials to ensure that these are consistent in their messages,</w:t>
      </w:r>
      <w:r w:rsidR="000177A4" w:rsidRPr="000276EF">
        <w:rPr>
          <w:rFonts w:cs="Arial"/>
        </w:rPr>
        <w:t xml:space="preserve"> are </w:t>
      </w:r>
      <w:r w:rsidR="00BA5E36" w:rsidRPr="000276EF">
        <w:rPr>
          <w:rFonts w:cs="Arial"/>
        </w:rPr>
        <w:t>current and</w:t>
      </w:r>
      <w:r w:rsidR="009A0531" w:rsidRPr="000276EF">
        <w:rPr>
          <w:rFonts w:cs="Arial"/>
        </w:rPr>
        <w:t xml:space="preserve"> are</w:t>
      </w:r>
      <w:r w:rsidR="00BA5E36" w:rsidRPr="000276EF">
        <w:rPr>
          <w:rFonts w:cs="Arial"/>
        </w:rPr>
        <w:t xml:space="preserve"> easy to understand</w:t>
      </w:r>
      <w:r w:rsidR="000177A4" w:rsidRPr="000276EF">
        <w:rPr>
          <w:rFonts w:cs="Arial"/>
        </w:rPr>
        <w:t xml:space="preserve"> as the Program ramps up towards biennial screening</w:t>
      </w:r>
      <w:r w:rsidR="00BA5E36" w:rsidRPr="000276EF">
        <w:rPr>
          <w:rFonts w:cs="Arial"/>
        </w:rPr>
        <w:t>.</w:t>
      </w:r>
    </w:p>
    <w:p w14:paraId="60FBB9B8" w14:textId="77777777" w:rsidR="00E92F5E" w:rsidRPr="000276EF" w:rsidRDefault="00FA3594" w:rsidP="002D1D1C">
      <w:pPr>
        <w:rPr>
          <w:rFonts w:cs="Arial"/>
          <w:bCs/>
        </w:rPr>
      </w:pPr>
      <w:r w:rsidRPr="000276EF">
        <w:rPr>
          <w:rFonts w:cs="Arial"/>
        </w:rPr>
        <w:t xml:space="preserve">The Program’s communication campaign </w:t>
      </w:r>
      <w:r w:rsidR="00EC36ED" w:rsidRPr="000276EF">
        <w:rPr>
          <w:rFonts w:cs="Arial"/>
        </w:rPr>
        <w:t xml:space="preserve">in 2015 and 2016 </w:t>
      </w:r>
      <w:r w:rsidRPr="000276EF">
        <w:rPr>
          <w:rFonts w:cs="Arial"/>
        </w:rPr>
        <w:t>and associated public relations activities, including in relation</w:t>
      </w:r>
      <w:r w:rsidR="008F0260" w:rsidRPr="000276EF">
        <w:rPr>
          <w:rFonts w:cs="Arial"/>
        </w:rPr>
        <w:t xml:space="preserve"> to</w:t>
      </w:r>
      <w:r w:rsidRPr="000276EF">
        <w:rPr>
          <w:rFonts w:cs="Arial"/>
        </w:rPr>
        <w:t xml:space="preserve"> </w:t>
      </w:r>
      <w:r w:rsidR="00687617" w:rsidRPr="000276EF">
        <w:rPr>
          <w:rFonts w:cs="Arial"/>
        </w:rPr>
        <w:t>CALD</w:t>
      </w:r>
      <w:r w:rsidRPr="000276EF">
        <w:rPr>
          <w:rFonts w:cs="Arial"/>
        </w:rPr>
        <w:t xml:space="preserve"> and Aboriginal and Torres Strait Islander communities, has also given impetus to the Program and its participation levels as it heads towards full biennial screening</w:t>
      </w:r>
      <w:r w:rsidR="008F0260" w:rsidRPr="000276EF">
        <w:rPr>
          <w:rFonts w:cs="Arial"/>
        </w:rPr>
        <w:t>.</w:t>
      </w:r>
    </w:p>
    <w:p w14:paraId="3410AEE0" w14:textId="755F05CD" w:rsidR="00E92F5E" w:rsidRPr="000276EF" w:rsidRDefault="00E92F5E" w:rsidP="002D1D1C">
      <w:pPr>
        <w:rPr>
          <w:rFonts w:cs="Arial"/>
        </w:rPr>
      </w:pPr>
      <w:r w:rsidRPr="000276EF">
        <w:rPr>
          <w:rFonts w:cs="Arial"/>
        </w:rPr>
        <w:t xml:space="preserve">Another key focus in </w:t>
      </w:r>
      <w:r w:rsidR="007B5B93" w:rsidRPr="000276EF">
        <w:rPr>
          <w:rFonts w:cs="Arial"/>
        </w:rPr>
        <w:t>Phase Four</w:t>
      </w:r>
      <w:r w:rsidRPr="000276EF">
        <w:rPr>
          <w:rFonts w:cs="Arial"/>
        </w:rPr>
        <w:t xml:space="preserve"> will be engaging with GPs </w:t>
      </w:r>
      <w:r w:rsidRPr="0020049E">
        <w:rPr>
          <w:rFonts w:cs="Arial"/>
        </w:rPr>
        <w:t>and Primary Health Networks</w:t>
      </w:r>
      <w:r w:rsidRPr="000276EF">
        <w:rPr>
          <w:rFonts w:cs="Arial"/>
        </w:rPr>
        <w:t xml:space="preserve"> to support their important role in encouraging participation in the Program, to communicate </w:t>
      </w:r>
      <w:r w:rsidR="004D3BEC" w:rsidRPr="000276EF">
        <w:rPr>
          <w:rFonts w:cs="Arial"/>
        </w:rPr>
        <w:t>program</w:t>
      </w:r>
      <w:r w:rsidRPr="000276EF">
        <w:rPr>
          <w:rFonts w:cs="Arial"/>
        </w:rPr>
        <w:t xml:space="preserve"> changes and to identify opportunities for local promotion and education about bowel cancer and bowel cancer screening.</w:t>
      </w:r>
      <w:r w:rsidR="007116DB" w:rsidRPr="000276EF">
        <w:rPr>
          <w:rFonts w:cs="Arial"/>
        </w:rPr>
        <w:t xml:space="preserve"> </w:t>
      </w:r>
      <w:r w:rsidRPr="000276EF">
        <w:rPr>
          <w:rFonts w:cs="Arial"/>
        </w:rPr>
        <w:t xml:space="preserve">A key challenge is effectively communicating the phased </w:t>
      </w:r>
      <w:r w:rsidRPr="00D95F19">
        <w:rPr>
          <w:rFonts w:cs="Arial"/>
        </w:rPr>
        <w:t>roll</w:t>
      </w:r>
      <w:r w:rsidR="008F0260" w:rsidRPr="00D95F19">
        <w:rPr>
          <w:rFonts w:cs="Arial"/>
        </w:rPr>
        <w:t>-</w:t>
      </w:r>
      <w:r w:rsidRPr="00D95F19">
        <w:rPr>
          <w:rFonts w:cs="Arial"/>
        </w:rPr>
        <w:t>out</w:t>
      </w:r>
      <w:r w:rsidRPr="000276EF">
        <w:rPr>
          <w:rFonts w:cs="Arial"/>
        </w:rPr>
        <w:t xml:space="preserve"> of biennial screening</w:t>
      </w:r>
      <w:r w:rsidR="007D09EE" w:rsidRPr="000276EF">
        <w:rPr>
          <w:rFonts w:cs="Arial"/>
        </w:rPr>
        <w:t>,</w:t>
      </w:r>
      <w:r w:rsidRPr="000276EF">
        <w:rPr>
          <w:rFonts w:cs="Arial"/>
        </w:rPr>
        <w:t xml:space="preserve"> especially to GPs</w:t>
      </w:r>
      <w:r w:rsidR="00CF3AA1" w:rsidRPr="000276EF">
        <w:rPr>
          <w:rFonts w:cs="Arial"/>
        </w:rPr>
        <w:t xml:space="preserve"> and practice nurses</w:t>
      </w:r>
      <w:r w:rsidR="008F0260" w:rsidRPr="000276EF">
        <w:rPr>
          <w:rFonts w:cs="Arial"/>
        </w:rPr>
        <w:t>,</w:t>
      </w:r>
      <w:r w:rsidR="00CF3AA1" w:rsidRPr="000276EF">
        <w:rPr>
          <w:rFonts w:cs="Arial"/>
        </w:rPr>
        <w:t xml:space="preserve"> and assuring their ongoing support for the Program</w:t>
      </w:r>
      <w:r w:rsidR="008F0260" w:rsidRPr="000276EF">
        <w:rPr>
          <w:rFonts w:cs="Arial"/>
        </w:rPr>
        <w:t>.</w:t>
      </w:r>
      <w:r w:rsidR="00CF3AA1" w:rsidRPr="000276EF">
        <w:rPr>
          <w:rFonts w:cs="Arial"/>
        </w:rPr>
        <w:t xml:space="preserve"> </w:t>
      </w:r>
    </w:p>
    <w:p w14:paraId="7F11887C" w14:textId="0070C5ED" w:rsidR="003067D2" w:rsidRPr="000276EF" w:rsidRDefault="003067D2" w:rsidP="002D1D1C">
      <w:pPr>
        <w:rPr>
          <w:rFonts w:cs="Arial"/>
        </w:rPr>
      </w:pPr>
      <w:r w:rsidRPr="000276EF">
        <w:rPr>
          <w:rFonts w:cs="Arial"/>
        </w:rPr>
        <w:lastRenderedPageBreak/>
        <w:t xml:space="preserve">As the Program matures into a biennial screening </w:t>
      </w:r>
      <w:r w:rsidR="004A7711" w:rsidRPr="000276EF">
        <w:rPr>
          <w:rFonts w:cs="Arial"/>
        </w:rPr>
        <w:t>p</w:t>
      </w:r>
      <w:r w:rsidRPr="000276EF">
        <w:rPr>
          <w:rFonts w:cs="Arial"/>
        </w:rPr>
        <w:t>rogram, future opportunities, such as coordinating communications and engagement activities, particularly in relation to CALD and Aboriginal and Torres Strait Island</w:t>
      </w:r>
      <w:r w:rsidR="008F0260" w:rsidRPr="000276EF">
        <w:rPr>
          <w:rFonts w:cs="Arial"/>
        </w:rPr>
        <w:t>er</w:t>
      </w:r>
      <w:r w:rsidRPr="000276EF">
        <w:rPr>
          <w:rFonts w:cs="Arial"/>
        </w:rPr>
        <w:t xml:space="preserve"> Communities, may arise in relation to the other two screening programs (</w:t>
      </w:r>
      <w:r w:rsidR="008F0260" w:rsidRPr="000276EF">
        <w:rPr>
          <w:rFonts w:cs="Arial"/>
        </w:rPr>
        <w:t>c</w:t>
      </w:r>
      <w:r w:rsidRPr="000276EF">
        <w:rPr>
          <w:rFonts w:cs="Arial"/>
        </w:rPr>
        <w:t xml:space="preserve">ervical and </w:t>
      </w:r>
      <w:r w:rsidR="008F0260" w:rsidRPr="000276EF">
        <w:rPr>
          <w:rFonts w:cs="Arial"/>
        </w:rPr>
        <w:t>b</w:t>
      </w:r>
      <w:r w:rsidRPr="000276EF">
        <w:rPr>
          <w:rFonts w:cs="Arial"/>
        </w:rPr>
        <w:t>reast).</w:t>
      </w:r>
    </w:p>
    <w:p w14:paraId="5EADF754" w14:textId="0165CC8C" w:rsidR="00E92F5E" w:rsidRPr="000276EF" w:rsidRDefault="00E92F5E" w:rsidP="00E92F5E">
      <w:pPr>
        <w:pStyle w:val="Heading2"/>
        <w:keepLines w:val="0"/>
        <w:spacing w:after="60" w:line="240" w:lineRule="auto"/>
        <w:ind w:left="567" w:hanging="567"/>
        <w:rPr>
          <w:rFonts w:cs="Arial"/>
          <w:iCs/>
        </w:rPr>
      </w:pPr>
      <w:bookmarkStart w:id="228" w:name="_Toc342636405"/>
      <w:bookmarkStart w:id="229" w:name="_Toc433723648"/>
      <w:bookmarkStart w:id="230" w:name="_Toc452534965"/>
      <w:bookmarkStart w:id="231" w:name="_Toc452535278"/>
      <w:bookmarkStart w:id="232" w:name="_Toc452535826"/>
      <w:bookmarkStart w:id="233" w:name="_Toc491269263"/>
      <w:r w:rsidRPr="000276EF">
        <w:rPr>
          <w:rFonts w:cs="Arial"/>
        </w:rPr>
        <w:t>Addressing the needs of under</w:t>
      </w:r>
      <w:r w:rsidR="008F0260" w:rsidRPr="000276EF">
        <w:rPr>
          <w:rFonts w:cs="Arial"/>
        </w:rPr>
        <w:t>-</w:t>
      </w:r>
      <w:r w:rsidRPr="000276EF">
        <w:rPr>
          <w:rFonts w:cs="Arial"/>
        </w:rPr>
        <w:t>screened communities</w:t>
      </w:r>
      <w:bookmarkEnd w:id="228"/>
      <w:bookmarkEnd w:id="229"/>
      <w:bookmarkEnd w:id="230"/>
      <w:bookmarkEnd w:id="231"/>
      <w:bookmarkEnd w:id="232"/>
      <w:bookmarkEnd w:id="233"/>
    </w:p>
    <w:p w14:paraId="12A3BEC6" w14:textId="77777777" w:rsidR="00A06C84" w:rsidRDefault="00A06C84" w:rsidP="00A06C84"/>
    <w:p w14:paraId="4B6DF6C3" w14:textId="0BD52DD3" w:rsidR="00E92F5E" w:rsidRPr="000276EF" w:rsidRDefault="00E92F5E" w:rsidP="002D1D1C">
      <w:pPr>
        <w:rPr>
          <w:rFonts w:cs="Arial"/>
        </w:rPr>
      </w:pPr>
      <w:r w:rsidRPr="000276EF">
        <w:rPr>
          <w:rFonts w:cs="Arial"/>
        </w:rPr>
        <w:t>Alternative service delivery approaches for iFOBT screening in Aboriginal and Torres Strait Islander communities were trialled under Phase Two of the Program. These trials involved alternative distribution methods for the iFOBT kits to eligible people aged over 50</w:t>
      </w:r>
      <w:r w:rsidR="008F0260" w:rsidRPr="000276EF">
        <w:rPr>
          <w:rFonts w:cs="Arial"/>
        </w:rPr>
        <w:t> </w:t>
      </w:r>
      <w:r w:rsidRPr="000276EF">
        <w:rPr>
          <w:rFonts w:cs="Arial"/>
        </w:rPr>
        <w:t>years</w:t>
      </w:r>
      <w:r w:rsidR="008F0260" w:rsidRPr="000276EF">
        <w:rPr>
          <w:rFonts w:cs="Arial"/>
        </w:rPr>
        <w:t>—</w:t>
      </w:r>
      <w:r w:rsidRPr="000276EF">
        <w:rPr>
          <w:rFonts w:cs="Arial"/>
        </w:rPr>
        <w:t>for example, through local health services rather than direct</w:t>
      </w:r>
      <w:r w:rsidR="008F0260" w:rsidRPr="000276EF">
        <w:rPr>
          <w:rFonts w:cs="Arial"/>
        </w:rPr>
        <w:t xml:space="preserve"> </w:t>
      </w:r>
      <w:r w:rsidRPr="000276EF">
        <w:rPr>
          <w:rFonts w:cs="Arial"/>
        </w:rPr>
        <w:t>mail. The trial also included targeted education and recruitment activities and provision of culturally sensitive colonoscopy services.</w:t>
      </w:r>
      <w:r w:rsidR="007116DB" w:rsidRPr="000276EF">
        <w:rPr>
          <w:rFonts w:cs="Arial"/>
        </w:rPr>
        <w:t xml:space="preserve"> </w:t>
      </w:r>
    </w:p>
    <w:p w14:paraId="3DEB5F57" w14:textId="6857652D" w:rsidR="00420BA7" w:rsidRDefault="00420BA7" w:rsidP="00420BA7">
      <w:pPr>
        <w:rPr>
          <w:sz w:val="23"/>
          <w:szCs w:val="23"/>
        </w:rPr>
      </w:pPr>
      <w:r>
        <w:t xml:space="preserve">In Phase Four, </w:t>
      </w:r>
      <w:r w:rsidRPr="003C48B6">
        <w:t xml:space="preserve">Health is funding Menzies School of Health Research (Menzies) to develop and implement a National Indigenous Bowel Screening Pilot to test an alternative approach to increase Indigenous participation in the Program. Menzies has undertaken national consultations and developed consumer resources, health professional training and a pilot implementation plan. In 2018, the Pilot will be implemented in selected Indigenous primary health care services. General practitioners, nurses and Indigenous Health Workers in the participating services will directly offer NBCSP kits to their eligible clients aged 50-74 years and provide follow up support. </w:t>
      </w:r>
    </w:p>
    <w:p w14:paraId="54A06DD5" w14:textId="46C7A75D" w:rsidR="00DB221B" w:rsidRPr="000276EF" w:rsidRDefault="00DB221B" w:rsidP="002D1D1C">
      <w:pPr>
        <w:rPr>
          <w:rFonts w:cs="Arial"/>
        </w:rPr>
      </w:pPr>
      <w:r w:rsidRPr="000276EF">
        <w:rPr>
          <w:rFonts w:cs="Arial"/>
        </w:rPr>
        <w:t>Engaging with CALD communities to raise awareness of the Program, bust myths and misconceptions and encourage participation requires a specific focus between now and 2020. While the Program already offers some support to such communities, for example through translated materials and interpreting services,</w:t>
      </w:r>
      <w:r w:rsidR="002950DF" w:rsidRPr="000276EF">
        <w:rPr>
          <w:rFonts w:cs="Arial"/>
        </w:rPr>
        <w:t xml:space="preserve"> </w:t>
      </w:r>
      <w:r w:rsidRPr="000276EF">
        <w:rPr>
          <w:rFonts w:cs="Arial"/>
        </w:rPr>
        <w:t>a more strategic approach may be needed given that a significant number of 55</w:t>
      </w:r>
      <w:r w:rsidR="00D95F19">
        <w:rPr>
          <w:rFonts w:cs="Arial"/>
        </w:rPr>
        <w:t>-</w:t>
      </w:r>
      <w:r w:rsidR="008F0260" w:rsidRPr="000276EF">
        <w:rPr>
          <w:rFonts w:cs="Arial"/>
        </w:rPr>
        <w:t xml:space="preserve"> to </w:t>
      </w:r>
      <w:r w:rsidRPr="000276EF">
        <w:rPr>
          <w:rFonts w:cs="Arial"/>
        </w:rPr>
        <w:t>70</w:t>
      </w:r>
      <w:r w:rsidR="00D95F19">
        <w:rPr>
          <w:rFonts w:cs="Arial"/>
        </w:rPr>
        <w:t>-</w:t>
      </w:r>
      <w:r w:rsidRPr="000276EF">
        <w:rPr>
          <w:rFonts w:cs="Arial"/>
        </w:rPr>
        <w:t>year</w:t>
      </w:r>
      <w:r w:rsidR="00D95F19">
        <w:rPr>
          <w:rFonts w:cs="Arial"/>
        </w:rPr>
        <w:t>-</w:t>
      </w:r>
      <w:r w:rsidRPr="000276EF">
        <w:rPr>
          <w:rFonts w:cs="Arial"/>
        </w:rPr>
        <w:t xml:space="preserve">old eligible participants are from CALD backgrounds. In addition to language, cultural barriers and taboos can be a challenge to overcome in relation to bowel cancer screening. </w:t>
      </w:r>
    </w:p>
    <w:p w14:paraId="29A259CD" w14:textId="5F430DFB" w:rsidR="00BD6AD5" w:rsidRPr="000276EF" w:rsidRDefault="00595650" w:rsidP="002D1D1C">
      <w:pPr>
        <w:rPr>
          <w:rFonts w:cs="Arial"/>
        </w:rPr>
      </w:pPr>
      <w:r w:rsidRPr="000276EF">
        <w:rPr>
          <w:rFonts w:cs="Arial"/>
        </w:rPr>
        <w:t>Additional options for improving access to screening by other under</w:t>
      </w:r>
      <w:r w:rsidR="008F0260" w:rsidRPr="000276EF">
        <w:rPr>
          <w:rFonts w:cs="Arial"/>
        </w:rPr>
        <w:t>-</w:t>
      </w:r>
      <w:r w:rsidRPr="000276EF">
        <w:rPr>
          <w:rFonts w:cs="Arial"/>
        </w:rPr>
        <w:t>screened and disadvantaged communities</w:t>
      </w:r>
      <w:r w:rsidR="008F0260" w:rsidRPr="000276EF">
        <w:rPr>
          <w:rFonts w:cs="Arial"/>
        </w:rPr>
        <w:t>—</w:t>
      </w:r>
      <w:r w:rsidRPr="000276EF">
        <w:rPr>
          <w:rFonts w:cs="Arial"/>
        </w:rPr>
        <w:t>such as people with a disability, low socio-economic</w:t>
      </w:r>
      <w:r w:rsidR="008F0260" w:rsidRPr="000276EF">
        <w:rPr>
          <w:rFonts w:cs="Arial"/>
        </w:rPr>
        <w:t xml:space="preserve"> groups</w:t>
      </w:r>
      <w:r w:rsidRPr="000276EF">
        <w:rPr>
          <w:rFonts w:cs="Arial"/>
        </w:rPr>
        <w:t>,</w:t>
      </w:r>
      <w:r w:rsidR="008F0260" w:rsidRPr="000276EF">
        <w:rPr>
          <w:rFonts w:cs="Arial"/>
        </w:rPr>
        <w:t xml:space="preserve"> </w:t>
      </w:r>
      <w:r w:rsidRPr="000276EF">
        <w:rPr>
          <w:rFonts w:cs="Arial"/>
        </w:rPr>
        <w:t>rural and remote participants</w:t>
      </w:r>
      <w:r w:rsidR="007D56BA" w:rsidRPr="000276EF">
        <w:rPr>
          <w:rFonts w:cs="Arial"/>
        </w:rPr>
        <w:t>,</w:t>
      </w:r>
      <w:r w:rsidR="00085D5B" w:rsidRPr="000276EF">
        <w:rPr>
          <w:rFonts w:cs="Arial"/>
        </w:rPr>
        <w:t xml:space="preserve"> and</w:t>
      </w:r>
      <w:r w:rsidR="007D56BA" w:rsidRPr="000276EF">
        <w:rPr>
          <w:rFonts w:cs="Arial"/>
        </w:rPr>
        <w:t xml:space="preserve"> those with low literacy or low health literacy</w:t>
      </w:r>
      <w:r w:rsidR="00085D5B" w:rsidRPr="000276EF">
        <w:rPr>
          <w:rFonts w:cs="Arial"/>
        </w:rPr>
        <w:t>—</w:t>
      </w:r>
      <w:r w:rsidRPr="000276EF">
        <w:rPr>
          <w:rFonts w:cs="Arial"/>
        </w:rPr>
        <w:t xml:space="preserve">will be further explored in </w:t>
      </w:r>
      <w:r w:rsidR="007B5B93" w:rsidRPr="000276EF">
        <w:rPr>
          <w:rFonts w:cs="Arial"/>
        </w:rPr>
        <w:t>Phase</w:t>
      </w:r>
      <w:r w:rsidR="00085D5B" w:rsidRPr="000276EF">
        <w:rPr>
          <w:rFonts w:cs="Arial"/>
        </w:rPr>
        <w:t> </w:t>
      </w:r>
      <w:r w:rsidR="007B5B93" w:rsidRPr="000276EF">
        <w:rPr>
          <w:rFonts w:cs="Arial"/>
        </w:rPr>
        <w:t>Four</w:t>
      </w:r>
      <w:r w:rsidRPr="000276EF">
        <w:rPr>
          <w:rFonts w:cs="Arial"/>
        </w:rPr>
        <w:t>, resources permitting.</w:t>
      </w:r>
    </w:p>
    <w:p w14:paraId="545BC3A5" w14:textId="77777777" w:rsidR="00BD6AD5" w:rsidRPr="000276EF" w:rsidRDefault="00BD6AD5">
      <w:pPr>
        <w:rPr>
          <w:rFonts w:cs="Arial"/>
        </w:rPr>
      </w:pPr>
      <w:r w:rsidRPr="000276EF">
        <w:rPr>
          <w:rFonts w:cs="Arial"/>
        </w:rPr>
        <w:br w:type="page"/>
      </w:r>
    </w:p>
    <w:p w14:paraId="5F6D774B" w14:textId="77777777" w:rsidR="00E92F5E" w:rsidRPr="000276EF" w:rsidRDefault="00E92F5E" w:rsidP="00F946CD">
      <w:pPr>
        <w:pStyle w:val="Heading1"/>
        <w:rPr>
          <w:rFonts w:cs="Arial"/>
        </w:rPr>
      </w:pPr>
      <w:bookmarkStart w:id="234" w:name="_Toc452534966"/>
      <w:bookmarkStart w:id="235" w:name="_Toc452535279"/>
      <w:bookmarkStart w:id="236" w:name="_Toc452535827"/>
      <w:bookmarkStart w:id="237" w:name="_Toc491269264"/>
      <w:r w:rsidRPr="000276EF">
        <w:rPr>
          <w:rFonts w:cs="Arial"/>
        </w:rPr>
        <w:lastRenderedPageBreak/>
        <w:t>Colonoscopy</w:t>
      </w:r>
      <w:bookmarkEnd w:id="234"/>
      <w:bookmarkEnd w:id="235"/>
      <w:bookmarkEnd w:id="236"/>
      <w:bookmarkEnd w:id="237"/>
      <w:r w:rsidR="002950DF" w:rsidRPr="000276EF">
        <w:rPr>
          <w:rFonts w:cs="Arial"/>
        </w:rPr>
        <w:t xml:space="preserve"> </w:t>
      </w:r>
    </w:p>
    <w:p w14:paraId="058656BC" w14:textId="507096C6" w:rsidR="00FD5805" w:rsidRPr="000276EF" w:rsidRDefault="00D95FA0" w:rsidP="002D1D1C">
      <w:pPr>
        <w:rPr>
          <w:rFonts w:cs="Arial"/>
        </w:rPr>
      </w:pPr>
      <w:r w:rsidRPr="000276EF">
        <w:rPr>
          <w:rFonts w:cs="Arial"/>
        </w:rPr>
        <w:t>High</w:t>
      </w:r>
      <w:r w:rsidR="00C06F9C" w:rsidRPr="000276EF">
        <w:rPr>
          <w:rFonts w:cs="Arial"/>
        </w:rPr>
        <w:t>-</w:t>
      </w:r>
      <w:r w:rsidRPr="000276EF">
        <w:rPr>
          <w:rFonts w:cs="Arial"/>
        </w:rPr>
        <w:t xml:space="preserve">quality and accessible colonoscopy services are important to </w:t>
      </w:r>
      <w:r w:rsidR="00C06F9C" w:rsidRPr="000276EF">
        <w:rPr>
          <w:rFonts w:cs="Arial"/>
        </w:rPr>
        <w:t xml:space="preserve">the </w:t>
      </w:r>
      <w:r w:rsidRPr="000276EF">
        <w:rPr>
          <w:rFonts w:cs="Arial"/>
        </w:rPr>
        <w:t>Program</w:t>
      </w:r>
      <w:r w:rsidR="00C06F9C" w:rsidRPr="000276EF">
        <w:rPr>
          <w:rFonts w:cs="Arial"/>
        </w:rPr>
        <w:t>’s</w:t>
      </w:r>
      <w:r w:rsidRPr="000276EF">
        <w:rPr>
          <w:rFonts w:cs="Arial"/>
        </w:rPr>
        <w:t xml:space="preserve"> success and effective participant care and support. </w:t>
      </w:r>
      <w:r w:rsidR="007B5972" w:rsidRPr="000276EF">
        <w:rPr>
          <w:rFonts w:cs="Arial"/>
        </w:rPr>
        <w:t xml:space="preserve">The expansion of the </w:t>
      </w:r>
      <w:r w:rsidR="00F0764D" w:rsidRPr="000276EF">
        <w:rPr>
          <w:rFonts w:cs="Arial"/>
        </w:rPr>
        <w:t>Program</w:t>
      </w:r>
      <w:r w:rsidR="007B5972" w:rsidRPr="000276EF">
        <w:rPr>
          <w:rFonts w:cs="Arial"/>
        </w:rPr>
        <w:t xml:space="preserve"> over the next five</w:t>
      </w:r>
      <w:r w:rsidR="00C06F9C" w:rsidRPr="000276EF">
        <w:rPr>
          <w:rFonts w:cs="Arial"/>
        </w:rPr>
        <w:t> </w:t>
      </w:r>
      <w:r w:rsidR="007B5972" w:rsidRPr="000276EF">
        <w:rPr>
          <w:rFonts w:cs="Arial"/>
        </w:rPr>
        <w:t xml:space="preserve">years will result in an increase in the demand for colonoscopy services following a positive </w:t>
      </w:r>
      <w:r w:rsidR="005543BB" w:rsidRPr="000276EF">
        <w:rPr>
          <w:rFonts w:cs="Arial"/>
        </w:rPr>
        <w:t>i</w:t>
      </w:r>
      <w:r w:rsidR="00F0764D" w:rsidRPr="000276EF">
        <w:rPr>
          <w:rFonts w:cs="Arial"/>
        </w:rPr>
        <w:t>FOBT</w:t>
      </w:r>
      <w:r w:rsidR="007B5972" w:rsidRPr="000276EF">
        <w:rPr>
          <w:rFonts w:cs="Arial"/>
        </w:rPr>
        <w:t xml:space="preserve"> result from around </w:t>
      </w:r>
      <w:r w:rsidR="007B5972" w:rsidRPr="00DD591D">
        <w:rPr>
          <w:rFonts w:cs="Arial"/>
        </w:rPr>
        <w:t>20,000</w:t>
      </w:r>
      <w:r w:rsidR="007B5972" w:rsidRPr="000276EF">
        <w:rPr>
          <w:rFonts w:cs="Arial"/>
        </w:rPr>
        <w:t xml:space="preserve"> to over 100,000 per year.</w:t>
      </w:r>
      <w:r w:rsidR="007116DB" w:rsidRPr="000276EF">
        <w:rPr>
          <w:rFonts w:cs="Arial"/>
        </w:rPr>
        <w:t xml:space="preserve"> </w:t>
      </w:r>
      <w:r w:rsidR="007B5972" w:rsidRPr="000276EF">
        <w:rPr>
          <w:rFonts w:cs="Arial"/>
        </w:rPr>
        <w:t>Access to high</w:t>
      </w:r>
      <w:r w:rsidR="00C06F9C" w:rsidRPr="000276EF">
        <w:rPr>
          <w:rFonts w:cs="Arial"/>
        </w:rPr>
        <w:t>-</w:t>
      </w:r>
      <w:r w:rsidR="007B5972" w:rsidRPr="000276EF">
        <w:rPr>
          <w:rFonts w:cs="Arial"/>
        </w:rPr>
        <w:t>quality, safe and timely colonoscopy procedures is essential to enable bowel cancers to be detected early and to reduce adverse events.</w:t>
      </w:r>
      <w:r w:rsidR="007116DB" w:rsidRPr="000276EF">
        <w:rPr>
          <w:rFonts w:cs="Arial"/>
        </w:rPr>
        <w:t xml:space="preserve"> </w:t>
      </w:r>
    </w:p>
    <w:p w14:paraId="0DBA1FA6" w14:textId="77777777" w:rsidR="007B5972" w:rsidRPr="000276EF" w:rsidRDefault="00687617" w:rsidP="00F946CD">
      <w:pPr>
        <w:pStyle w:val="Heading2"/>
        <w:keepLines w:val="0"/>
        <w:spacing w:after="60" w:line="240" w:lineRule="auto"/>
        <w:ind w:left="567" w:hanging="567"/>
        <w:rPr>
          <w:rFonts w:cs="Arial"/>
          <w:iCs/>
        </w:rPr>
      </w:pPr>
      <w:bookmarkStart w:id="238" w:name="_Toc452534967"/>
      <w:bookmarkStart w:id="239" w:name="_Toc452535280"/>
      <w:bookmarkStart w:id="240" w:name="_Toc452535828"/>
      <w:bookmarkStart w:id="241" w:name="_Toc491269265"/>
      <w:r w:rsidRPr="000276EF">
        <w:rPr>
          <w:rFonts w:cs="Arial"/>
          <w:iCs/>
        </w:rPr>
        <w:t>Colonoscopy r</w:t>
      </w:r>
      <w:r w:rsidR="007B5972" w:rsidRPr="000276EF">
        <w:rPr>
          <w:rFonts w:cs="Arial"/>
          <w:iCs/>
        </w:rPr>
        <w:t>isks</w:t>
      </w:r>
      <w:bookmarkEnd w:id="238"/>
      <w:bookmarkEnd w:id="239"/>
      <w:bookmarkEnd w:id="240"/>
      <w:bookmarkEnd w:id="241"/>
    </w:p>
    <w:p w14:paraId="385CE35F" w14:textId="5581C97B" w:rsidR="00E92F5E" w:rsidRPr="000276EF" w:rsidRDefault="00E92F5E" w:rsidP="002D1D1C">
      <w:pPr>
        <w:rPr>
          <w:rFonts w:cs="Arial"/>
        </w:rPr>
      </w:pPr>
      <w:r w:rsidRPr="000276EF">
        <w:rPr>
          <w:rFonts w:cs="Arial"/>
        </w:rPr>
        <w:t xml:space="preserve">Colonoscopy is an invasive procedure and has risks associated with it. The </w:t>
      </w:r>
      <w:r w:rsidRPr="002D1D1C">
        <w:rPr>
          <w:rFonts w:cs="Arial"/>
        </w:rPr>
        <w:t>NHMRC</w:t>
      </w:r>
      <w:r w:rsidR="008932E2">
        <w:rPr>
          <w:rFonts w:cs="Arial"/>
        </w:rPr>
        <w:t>’s 2011</w:t>
      </w:r>
      <w:r w:rsidRPr="002D1D1C">
        <w:rPr>
          <w:rFonts w:cs="Arial"/>
        </w:rPr>
        <w:t xml:space="preserve"> </w:t>
      </w:r>
      <w:r w:rsidRPr="002D1D1C">
        <w:rPr>
          <w:rFonts w:cs="Arial"/>
          <w:i/>
        </w:rPr>
        <w:t xml:space="preserve">Clinical </w:t>
      </w:r>
      <w:r w:rsidR="00ED0124" w:rsidRPr="002D1D1C">
        <w:rPr>
          <w:rFonts w:cs="Arial"/>
          <w:i/>
        </w:rPr>
        <w:t>p</w:t>
      </w:r>
      <w:r w:rsidRPr="002D1D1C">
        <w:rPr>
          <w:rFonts w:cs="Arial"/>
          <w:i/>
        </w:rPr>
        <w:t xml:space="preserve">ractice </w:t>
      </w:r>
      <w:r w:rsidR="00ED0124" w:rsidRPr="002D1D1C">
        <w:rPr>
          <w:rFonts w:cs="Arial"/>
          <w:i/>
        </w:rPr>
        <w:t>g</w:t>
      </w:r>
      <w:r w:rsidRPr="002D1D1C">
        <w:rPr>
          <w:rFonts w:cs="Arial"/>
          <w:i/>
        </w:rPr>
        <w:t xml:space="preserve">uidelines for </w:t>
      </w:r>
      <w:r w:rsidR="00ED0124" w:rsidRPr="002D1D1C">
        <w:rPr>
          <w:rFonts w:cs="Arial"/>
          <w:i/>
        </w:rPr>
        <w:t>s</w:t>
      </w:r>
      <w:r w:rsidRPr="002D1D1C">
        <w:rPr>
          <w:rFonts w:cs="Arial"/>
          <w:i/>
        </w:rPr>
        <w:t xml:space="preserve">urveillance </w:t>
      </w:r>
      <w:r w:rsidR="00ED0124" w:rsidRPr="002D1D1C">
        <w:rPr>
          <w:rFonts w:cs="Arial"/>
          <w:i/>
        </w:rPr>
        <w:t>c</w:t>
      </w:r>
      <w:r w:rsidRPr="002D1D1C">
        <w:rPr>
          <w:rFonts w:cs="Arial"/>
          <w:i/>
        </w:rPr>
        <w:t>olonoscopy</w:t>
      </w:r>
      <w:r w:rsidR="00BB1C7B" w:rsidRPr="002D1D1C">
        <w:rPr>
          <w:rFonts w:cs="Arial"/>
          <w:i/>
        </w:rPr>
        <w:t>—</w:t>
      </w:r>
      <w:r w:rsidRPr="002D1D1C">
        <w:rPr>
          <w:rFonts w:cs="Arial"/>
          <w:i/>
        </w:rPr>
        <w:t>in adenoma follow-up; following curative resection of colorectal cancer; and for cancer surveillance in inflammatory bowel disease</w:t>
      </w:r>
      <w:r w:rsidRPr="000276EF">
        <w:rPr>
          <w:rFonts w:cs="Arial"/>
        </w:rPr>
        <w:t xml:space="preserve"> identifies that colonoscopy is considered to be a relatively safe procedure for the diagnosis of colorectal disease. However, as with any invasive procedure, there is a risk of adverse events occurring either directly or indirectly as a result of the procedure.</w:t>
      </w:r>
    </w:p>
    <w:p w14:paraId="5E8B729A" w14:textId="6F1B5D1B" w:rsidR="00E92F5E" w:rsidRPr="000276EF" w:rsidRDefault="00E92F5E" w:rsidP="002D1D1C">
      <w:pPr>
        <w:rPr>
          <w:rFonts w:cs="Arial"/>
        </w:rPr>
      </w:pPr>
      <w:r w:rsidRPr="000276EF">
        <w:rPr>
          <w:rFonts w:cs="Arial"/>
        </w:rPr>
        <w:t>The literature identifies a range of complications and adverse events associated with colonoscopy. The main complications are post-colonoscopy bleeding and post-colonoscopy perforation of the bow</w:t>
      </w:r>
      <w:r w:rsidR="002950DF" w:rsidRPr="000276EF">
        <w:rPr>
          <w:rFonts w:cs="Arial"/>
        </w:rPr>
        <w:t>el. Other complications include</w:t>
      </w:r>
      <w:r w:rsidRPr="000276EF">
        <w:rPr>
          <w:rFonts w:cs="Arial"/>
        </w:rPr>
        <w:t xml:space="preserve"> abdominal pain, nausea/vomiting, excess sedation, cardiovascular complications, cerebrovascular complications and pulmonary aspiration. The death rate associated with colonoscopy was 0.01</w:t>
      </w:r>
      <w:r w:rsidR="00C06F9C" w:rsidRPr="000276EF">
        <w:rPr>
          <w:rFonts w:cs="Arial"/>
        </w:rPr>
        <w:t> </w:t>
      </w:r>
      <w:r w:rsidR="002826BE" w:rsidRPr="000276EF">
        <w:rPr>
          <w:rFonts w:cs="Arial"/>
        </w:rPr>
        <w:t>per cent</w:t>
      </w:r>
      <w:r w:rsidRPr="000276EF">
        <w:rPr>
          <w:rFonts w:cs="Arial"/>
        </w:rPr>
        <w:t xml:space="preserve">. </w:t>
      </w:r>
    </w:p>
    <w:p w14:paraId="26B8558A" w14:textId="19D66368" w:rsidR="00E92F5E" w:rsidRPr="000276EF" w:rsidRDefault="00E92F5E" w:rsidP="002D1D1C">
      <w:pPr>
        <w:rPr>
          <w:rFonts w:cs="Arial"/>
        </w:rPr>
      </w:pPr>
      <w:r w:rsidRPr="000276EF">
        <w:rPr>
          <w:rFonts w:cs="Arial"/>
        </w:rPr>
        <w:t xml:space="preserve">The frequency of perforation is 1 in </w:t>
      </w:r>
      <w:r w:rsidRPr="00DD591D">
        <w:rPr>
          <w:rFonts w:cs="Arial"/>
        </w:rPr>
        <w:t>1400 for all colonoscopies and 1</w:t>
      </w:r>
      <w:r w:rsidR="00C06F9C" w:rsidRPr="00DD591D">
        <w:rPr>
          <w:rFonts w:cs="Arial"/>
        </w:rPr>
        <w:t> </w:t>
      </w:r>
      <w:r w:rsidRPr="00DD591D">
        <w:rPr>
          <w:rFonts w:cs="Arial"/>
        </w:rPr>
        <w:t>in</w:t>
      </w:r>
      <w:r w:rsidR="00C06F9C" w:rsidRPr="00DD591D">
        <w:rPr>
          <w:rFonts w:cs="Arial"/>
        </w:rPr>
        <w:t> </w:t>
      </w:r>
      <w:r w:rsidRPr="00DD591D">
        <w:rPr>
          <w:rFonts w:cs="Arial"/>
        </w:rPr>
        <w:t>1000 for</w:t>
      </w:r>
      <w:r w:rsidRPr="000276EF">
        <w:rPr>
          <w:rFonts w:cs="Arial"/>
        </w:rPr>
        <w:t xml:space="preserve"> therapeutic colonoscopies. These complication figures underpin the need to </w:t>
      </w:r>
      <w:r w:rsidR="00C1307F" w:rsidRPr="000276EF">
        <w:rPr>
          <w:rFonts w:cs="Arial"/>
        </w:rPr>
        <w:t>support</w:t>
      </w:r>
      <w:r w:rsidRPr="000276EF">
        <w:rPr>
          <w:rFonts w:cs="Arial"/>
        </w:rPr>
        <w:t xml:space="preserve"> </w:t>
      </w:r>
      <w:r w:rsidR="00941309">
        <w:rPr>
          <w:rFonts w:cs="Arial"/>
        </w:rPr>
        <w:t>P</w:t>
      </w:r>
      <w:r w:rsidRPr="000276EF">
        <w:rPr>
          <w:rFonts w:cs="Arial"/>
        </w:rPr>
        <w:t xml:space="preserve">rogram invitees and participants </w:t>
      </w:r>
      <w:r w:rsidR="00C1307F" w:rsidRPr="000276EF">
        <w:rPr>
          <w:rFonts w:cs="Arial"/>
        </w:rPr>
        <w:t>to be</w:t>
      </w:r>
      <w:r w:rsidRPr="000276EF">
        <w:rPr>
          <w:rFonts w:cs="Arial"/>
        </w:rPr>
        <w:t xml:space="preserve"> adequately informed about the risks of screening and follow-up diagnostic procedures, such as colonoscopy, and the</w:t>
      </w:r>
      <w:r w:rsidR="00C06F9C" w:rsidRPr="000276EF">
        <w:rPr>
          <w:rFonts w:cs="Arial"/>
        </w:rPr>
        <w:t xml:space="preserve"> need for the</w:t>
      </w:r>
      <w:r w:rsidRPr="000276EF">
        <w:rPr>
          <w:rFonts w:cs="Arial"/>
        </w:rPr>
        <w:t xml:space="preserve"> Program </w:t>
      </w:r>
      <w:r w:rsidR="00C06F9C" w:rsidRPr="000276EF">
        <w:rPr>
          <w:rFonts w:cs="Arial"/>
        </w:rPr>
        <w:t xml:space="preserve">to </w:t>
      </w:r>
      <w:r w:rsidRPr="000276EF">
        <w:rPr>
          <w:rFonts w:cs="Arial"/>
        </w:rPr>
        <w:t>clearly identif</w:t>
      </w:r>
      <w:r w:rsidR="00C06F9C" w:rsidRPr="000276EF">
        <w:rPr>
          <w:rFonts w:cs="Arial"/>
        </w:rPr>
        <w:t>y</w:t>
      </w:r>
      <w:r w:rsidRPr="000276EF">
        <w:rPr>
          <w:rFonts w:cs="Arial"/>
        </w:rPr>
        <w:t xml:space="preserve"> the standards and requirements for these.</w:t>
      </w:r>
      <w:r w:rsidR="007116DB" w:rsidRPr="000276EF">
        <w:rPr>
          <w:rFonts w:cs="Arial"/>
        </w:rPr>
        <w:t xml:space="preserve"> </w:t>
      </w:r>
      <w:r w:rsidR="00C1307F" w:rsidRPr="000276EF">
        <w:rPr>
          <w:rFonts w:cs="Arial"/>
        </w:rPr>
        <w:t xml:space="preserve">A current challenge for the Program is the lack of reporting on adverse outcomes into the Register, which means that such data could be under-reported, making it difficult to ascertain </w:t>
      </w:r>
      <w:r w:rsidR="005D0742" w:rsidRPr="000276EF">
        <w:rPr>
          <w:rFonts w:cs="Arial"/>
        </w:rPr>
        <w:t xml:space="preserve">the extent of </w:t>
      </w:r>
      <w:r w:rsidR="00C1307F" w:rsidRPr="000276EF">
        <w:rPr>
          <w:rFonts w:cs="Arial"/>
        </w:rPr>
        <w:t xml:space="preserve">adverse </w:t>
      </w:r>
      <w:r w:rsidR="005D0742" w:rsidRPr="000276EF">
        <w:rPr>
          <w:rFonts w:cs="Arial"/>
        </w:rPr>
        <w:t>events</w:t>
      </w:r>
      <w:r w:rsidR="00C1307F" w:rsidRPr="000276EF">
        <w:rPr>
          <w:rFonts w:cs="Arial"/>
        </w:rPr>
        <w:t xml:space="preserve"> arising from colonoscopies undertaken on Program participants.</w:t>
      </w:r>
    </w:p>
    <w:p w14:paraId="08B64F93" w14:textId="77777777" w:rsidR="00E92F5E" w:rsidRPr="000276EF" w:rsidRDefault="00687617" w:rsidP="00F946CD">
      <w:pPr>
        <w:pStyle w:val="Heading2"/>
        <w:keepLines w:val="0"/>
        <w:spacing w:after="60" w:line="240" w:lineRule="auto"/>
        <w:ind w:left="567" w:hanging="567"/>
        <w:rPr>
          <w:rFonts w:cs="Arial"/>
          <w:iCs/>
        </w:rPr>
      </w:pPr>
      <w:bookmarkStart w:id="242" w:name="_Toc452534968"/>
      <w:bookmarkStart w:id="243" w:name="_Toc452535281"/>
      <w:bookmarkStart w:id="244" w:name="_Toc452535829"/>
      <w:bookmarkStart w:id="245" w:name="_Toc491269266"/>
      <w:r w:rsidRPr="000276EF">
        <w:rPr>
          <w:rFonts w:cs="Arial"/>
          <w:iCs/>
        </w:rPr>
        <w:t>Colonoscopy q</w:t>
      </w:r>
      <w:r w:rsidR="00E92F5E" w:rsidRPr="000276EF">
        <w:rPr>
          <w:rFonts w:cs="Arial"/>
          <w:iCs/>
        </w:rPr>
        <w:t>uality</w:t>
      </w:r>
      <w:bookmarkEnd w:id="242"/>
      <w:bookmarkEnd w:id="243"/>
      <w:bookmarkEnd w:id="244"/>
      <w:bookmarkEnd w:id="245"/>
    </w:p>
    <w:p w14:paraId="551775F8" w14:textId="32D332AB" w:rsidR="00E92F5E" w:rsidRPr="000276EF" w:rsidRDefault="0013769C" w:rsidP="002D1D1C">
      <w:pPr>
        <w:rPr>
          <w:rFonts w:cs="Arial"/>
        </w:rPr>
      </w:pPr>
      <w:r w:rsidRPr="000276EF">
        <w:rPr>
          <w:rFonts w:cs="Arial"/>
        </w:rPr>
        <w:t xml:space="preserve">An effective bowel screening program relies on  colonoscopy services </w:t>
      </w:r>
      <w:r w:rsidR="00FC6F2A" w:rsidRPr="000276EF">
        <w:rPr>
          <w:rFonts w:cs="Arial"/>
        </w:rPr>
        <w:t>that</w:t>
      </w:r>
      <w:r w:rsidRPr="000276EF">
        <w:rPr>
          <w:rFonts w:cs="Arial"/>
        </w:rPr>
        <w:t xml:space="preserve"> reflect quality, consistency, accessibility and appropriateness. In recognition of this, in </w:t>
      </w:r>
      <w:r w:rsidR="00BD3044" w:rsidRPr="000276EF">
        <w:rPr>
          <w:rFonts w:cs="Arial"/>
        </w:rPr>
        <w:t xml:space="preserve">2005, the </w:t>
      </w:r>
      <w:r w:rsidR="00BD3044" w:rsidRPr="00D95F19">
        <w:rPr>
          <w:rFonts w:cs="Arial"/>
        </w:rPr>
        <w:t>AHMAC</w:t>
      </w:r>
      <w:r w:rsidR="00BD3044" w:rsidRPr="000276EF">
        <w:rPr>
          <w:rFonts w:cs="Arial"/>
        </w:rPr>
        <w:t xml:space="preserve"> ‘</w:t>
      </w:r>
      <w:r w:rsidR="00E92F5E" w:rsidRPr="000276EF">
        <w:rPr>
          <w:rFonts w:cs="Arial"/>
        </w:rPr>
        <w:t>agreed to work with the Australian Government, relevant Medical Colleges and other key stakeholders to develop a strategy aimed at improving, over time, the availability, quality and consistency of colo</w:t>
      </w:r>
      <w:r w:rsidR="00BD3044" w:rsidRPr="000276EF">
        <w:rPr>
          <w:rFonts w:cs="Arial"/>
        </w:rPr>
        <w:t>noscopy services in Australia.’</w:t>
      </w:r>
    </w:p>
    <w:p w14:paraId="00159472" w14:textId="6B4BA3E2" w:rsidR="00E92F5E" w:rsidRPr="000276EF" w:rsidRDefault="00E92F5E" w:rsidP="002D1D1C">
      <w:pPr>
        <w:rPr>
          <w:rFonts w:cs="Arial"/>
        </w:rPr>
      </w:pPr>
      <w:r w:rsidRPr="000276EF">
        <w:rPr>
          <w:rFonts w:cs="Arial"/>
        </w:rPr>
        <w:t>A Quality Working Group was established as part of the Program during Phase One to provide advice on the development of a strategy aimed at improving, over time, the availability, quality and consistency of colonoscopy services in Australia.</w:t>
      </w:r>
      <w:r w:rsidR="007116DB" w:rsidRPr="000276EF">
        <w:rPr>
          <w:rFonts w:cs="Arial"/>
        </w:rPr>
        <w:t xml:space="preserve"> </w:t>
      </w:r>
    </w:p>
    <w:p w14:paraId="56EC9BB9" w14:textId="0A6DF16E" w:rsidR="00E92F5E" w:rsidRPr="000276EF" w:rsidRDefault="00E92F5E" w:rsidP="002D1D1C">
      <w:pPr>
        <w:rPr>
          <w:rFonts w:cs="Arial"/>
        </w:rPr>
      </w:pPr>
      <w:r w:rsidRPr="000276EF">
        <w:rPr>
          <w:rFonts w:cs="Arial"/>
        </w:rPr>
        <w:t xml:space="preserve">The </w:t>
      </w:r>
      <w:hyperlink r:id="rId19" w:history="1">
        <w:r w:rsidRPr="008427C0">
          <w:rPr>
            <w:rStyle w:val="Hyperlink"/>
            <w:rFonts w:cs="Arial"/>
          </w:rPr>
          <w:t xml:space="preserve">2009 Quality Working Group </w:t>
        </w:r>
        <w:r w:rsidR="002650AD" w:rsidRPr="008427C0">
          <w:rPr>
            <w:rStyle w:val="Hyperlink"/>
            <w:rFonts w:cs="Arial"/>
          </w:rPr>
          <w:t>r</w:t>
        </w:r>
        <w:r w:rsidR="008427C0" w:rsidRPr="008427C0">
          <w:rPr>
            <w:rStyle w:val="Hyperlink"/>
            <w:rFonts w:cs="Arial"/>
          </w:rPr>
          <w:t>eport</w:t>
        </w:r>
      </w:hyperlink>
      <w:r w:rsidRPr="000276EF">
        <w:rPr>
          <w:rFonts w:cs="Arial"/>
        </w:rPr>
        <w:t xml:space="preserve"> outlined the following recommendations:</w:t>
      </w:r>
    </w:p>
    <w:p w14:paraId="4E1EFEE5" w14:textId="2F382F13" w:rsidR="00E92F5E" w:rsidRPr="000276EF" w:rsidRDefault="00E92F5E" w:rsidP="002D1D1C">
      <w:pPr>
        <w:pStyle w:val="ListParagraph"/>
        <w:ind w:left="714" w:hanging="357"/>
        <w:rPr>
          <w:rFonts w:cs="Arial"/>
        </w:rPr>
      </w:pPr>
      <w:r w:rsidRPr="000276EF">
        <w:rPr>
          <w:rFonts w:cs="Arial"/>
        </w:rPr>
        <w:t>Development of a national accreditation scheme for colonoscopy services using uniform national standards</w:t>
      </w:r>
    </w:p>
    <w:p w14:paraId="162573E1" w14:textId="60E5750B" w:rsidR="00E92F5E" w:rsidRPr="000276EF" w:rsidRDefault="00E92F5E" w:rsidP="002D1D1C">
      <w:pPr>
        <w:pStyle w:val="ListParagraph"/>
        <w:ind w:left="714" w:hanging="357"/>
        <w:rPr>
          <w:rFonts w:cs="Arial"/>
        </w:rPr>
      </w:pPr>
      <w:r w:rsidRPr="000276EF">
        <w:rPr>
          <w:rFonts w:cs="Arial"/>
        </w:rPr>
        <w:t>Implementation of national accreditation standards, with supporting objectives and performance indicators for colonoscopy services, including clinical indicators</w:t>
      </w:r>
    </w:p>
    <w:p w14:paraId="35DB4CAA" w14:textId="5D142091" w:rsidR="00E92F5E" w:rsidRPr="000276EF" w:rsidRDefault="00E92F5E" w:rsidP="002D1D1C">
      <w:pPr>
        <w:pStyle w:val="ListParagraph"/>
        <w:ind w:left="714" w:hanging="357"/>
        <w:rPr>
          <w:rFonts w:cs="Arial"/>
        </w:rPr>
      </w:pPr>
      <w:r w:rsidRPr="000276EF">
        <w:rPr>
          <w:rFonts w:cs="Arial"/>
        </w:rPr>
        <w:t>Development of a formal process to ensure the ongoing competency of proceduralists through a nationally recognised mandatory certification and eventual re-certification system</w:t>
      </w:r>
    </w:p>
    <w:p w14:paraId="3918EC00" w14:textId="6CAD543D" w:rsidR="00E92F5E" w:rsidRPr="000276EF" w:rsidRDefault="00E92F5E" w:rsidP="002D1D1C">
      <w:pPr>
        <w:pStyle w:val="ListParagraph"/>
        <w:ind w:left="714" w:hanging="357"/>
        <w:rPr>
          <w:rFonts w:cs="Arial"/>
        </w:rPr>
      </w:pPr>
      <w:r w:rsidRPr="000276EF">
        <w:rPr>
          <w:rFonts w:cs="Arial"/>
        </w:rPr>
        <w:t xml:space="preserve">Investigation of future training needs and delivery tools for colonoscopy training, especially the practicality and viability of accelerated training </w:t>
      </w:r>
      <w:r w:rsidR="004D3BEC" w:rsidRPr="000276EF">
        <w:rPr>
          <w:rFonts w:cs="Arial"/>
        </w:rPr>
        <w:t>program</w:t>
      </w:r>
      <w:r w:rsidRPr="000276EF">
        <w:rPr>
          <w:rFonts w:cs="Arial"/>
        </w:rPr>
        <w:t>s</w:t>
      </w:r>
    </w:p>
    <w:p w14:paraId="0C229877" w14:textId="50859987" w:rsidR="00E92F5E" w:rsidRPr="000276EF" w:rsidRDefault="00E92F5E" w:rsidP="002D1D1C">
      <w:pPr>
        <w:pStyle w:val="ListParagraph"/>
        <w:ind w:left="714" w:hanging="357"/>
        <w:rPr>
          <w:rFonts w:cs="Arial"/>
        </w:rPr>
      </w:pPr>
      <w:r w:rsidRPr="000276EF">
        <w:rPr>
          <w:rFonts w:cs="Arial"/>
        </w:rPr>
        <w:lastRenderedPageBreak/>
        <w:t>Adoption of agreed minimum reporting systems on procedures and colonoscopy outcomes linked with the accreditation, training, and certification processes.</w:t>
      </w:r>
    </w:p>
    <w:p w14:paraId="263FC641" w14:textId="305FA324" w:rsidR="004E2D0C" w:rsidRPr="000276EF" w:rsidRDefault="00E92F5E" w:rsidP="002D1D1C">
      <w:pPr>
        <w:rPr>
          <w:rFonts w:cs="Arial"/>
        </w:rPr>
      </w:pPr>
      <w:r w:rsidRPr="000276EF">
        <w:rPr>
          <w:rFonts w:cs="Arial"/>
        </w:rPr>
        <w:t xml:space="preserve">The Quality Working Group report was endorsed by </w:t>
      </w:r>
      <w:r w:rsidR="00BD3044" w:rsidRPr="000276EF">
        <w:rPr>
          <w:rFonts w:cs="Arial"/>
        </w:rPr>
        <w:t xml:space="preserve">the </w:t>
      </w:r>
      <w:r w:rsidRPr="000276EF">
        <w:rPr>
          <w:rFonts w:cs="Arial"/>
        </w:rPr>
        <w:t>AHMAC in 2010</w:t>
      </w:r>
      <w:r w:rsidR="00581BC3">
        <w:rPr>
          <w:rFonts w:cs="Arial"/>
        </w:rPr>
        <w:t>.</w:t>
      </w:r>
      <w:r w:rsidRPr="000276EF">
        <w:rPr>
          <w:rFonts w:cs="Arial"/>
        </w:rPr>
        <w:t xml:space="preserve"> </w:t>
      </w:r>
      <w:r w:rsidR="00581BC3">
        <w:rPr>
          <w:rFonts w:cs="Arial"/>
        </w:rPr>
        <w:t>S</w:t>
      </w:r>
      <w:r w:rsidRPr="000276EF">
        <w:rPr>
          <w:rFonts w:cs="Arial"/>
        </w:rPr>
        <w:t xml:space="preserve">ignificant work has </w:t>
      </w:r>
      <w:r w:rsidR="005E4BEB" w:rsidRPr="000276EF">
        <w:rPr>
          <w:rFonts w:cs="Arial"/>
        </w:rPr>
        <w:t>been achieved in these areas f</w:t>
      </w:r>
      <w:r w:rsidRPr="000276EF">
        <w:rPr>
          <w:rFonts w:cs="Arial"/>
        </w:rPr>
        <w:t>ollowing the implementation of the National Safety and Quality Health Service Standards (NSQHS) by the Australian Commission on Safety and Quality in Health Care</w:t>
      </w:r>
      <w:r w:rsidR="003E610E" w:rsidRPr="000276EF">
        <w:rPr>
          <w:rFonts w:cs="Arial"/>
        </w:rPr>
        <w:t xml:space="preserve"> </w:t>
      </w:r>
      <w:r w:rsidRPr="000276EF">
        <w:rPr>
          <w:rFonts w:cs="Arial"/>
        </w:rPr>
        <w:t>(ACSQHC) in 2011</w:t>
      </w:r>
      <w:r w:rsidR="004E2D0C" w:rsidRPr="000276EF">
        <w:rPr>
          <w:rFonts w:cs="Arial"/>
        </w:rPr>
        <w:t xml:space="preserve">. </w:t>
      </w:r>
    </w:p>
    <w:p w14:paraId="77A567DA" w14:textId="60026069" w:rsidR="00B34468" w:rsidRPr="000276EF" w:rsidRDefault="00605FEE" w:rsidP="002D1D1C">
      <w:pPr>
        <w:rPr>
          <w:rFonts w:cs="Arial"/>
        </w:rPr>
      </w:pPr>
      <w:r w:rsidRPr="000276EF">
        <w:rPr>
          <w:rFonts w:cs="Arial"/>
        </w:rPr>
        <w:t xml:space="preserve">During </w:t>
      </w:r>
      <w:r w:rsidR="007B5B93" w:rsidRPr="000276EF">
        <w:rPr>
          <w:rFonts w:cs="Arial"/>
        </w:rPr>
        <w:t>Phase Four</w:t>
      </w:r>
      <w:r w:rsidRPr="000276EF">
        <w:rPr>
          <w:rFonts w:cs="Arial"/>
        </w:rPr>
        <w:t xml:space="preserve"> of the Program, </w:t>
      </w:r>
      <w:r w:rsidR="00F9157A" w:rsidRPr="000276EF">
        <w:rPr>
          <w:rFonts w:cs="Arial"/>
        </w:rPr>
        <w:t xml:space="preserve">funding for </w:t>
      </w:r>
      <w:r w:rsidRPr="000276EF">
        <w:rPr>
          <w:rFonts w:cs="Arial"/>
        </w:rPr>
        <w:t xml:space="preserve">the following initiatives will support the </w:t>
      </w:r>
      <w:r w:rsidR="00B34468" w:rsidRPr="000276EF">
        <w:rPr>
          <w:rFonts w:cs="Arial"/>
        </w:rPr>
        <w:t>quality of colonoscopy services:</w:t>
      </w:r>
    </w:p>
    <w:p w14:paraId="1F8E17E6" w14:textId="6940BCB9" w:rsidR="00B34468" w:rsidRPr="000276EF" w:rsidRDefault="00C23BF2" w:rsidP="00941309">
      <w:pPr>
        <w:pStyle w:val="ListParagraph"/>
        <w:numPr>
          <w:ilvl w:val="0"/>
          <w:numId w:val="18"/>
        </w:numPr>
        <w:ind w:left="426"/>
        <w:rPr>
          <w:rFonts w:cs="Arial"/>
        </w:rPr>
      </w:pPr>
      <w:r w:rsidRPr="000276EF">
        <w:rPr>
          <w:rFonts w:cs="Arial"/>
        </w:rPr>
        <w:t xml:space="preserve">revision of </w:t>
      </w:r>
      <w:r w:rsidR="00605FEE" w:rsidRPr="000276EF">
        <w:rPr>
          <w:rFonts w:cs="Arial"/>
        </w:rPr>
        <w:t xml:space="preserve">the </w:t>
      </w:r>
      <w:r w:rsidR="00B34468" w:rsidRPr="000276EF">
        <w:rPr>
          <w:rFonts w:cs="Arial"/>
        </w:rPr>
        <w:t xml:space="preserve">2005 NHMRC </w:t>
      </w:r>
      <w:r w:rsidR="00B34468" w:rsidRPr="007F5170">
        <w:rPr>
          <w:rFonts w:cs="Arial"/>
          <w:i/>
        </w:rPr>
        <w:t>Guidelines for the Prevention, Early Detection and Management of Colorectal Cancer</w:t>
      </w:r>
      <w:r w:rsidR="002C2826" w:rsidRPr="000276EF">
        <w:rPr>
          <w:rFonts w:cs="Arial"/>
        </w:rPr>
        <w:t>;</w:t>
      </w:r>
    </w:p>
    <w:p w14:paraId="29379637" w14:textId="7935EAC3" w:rsidR="00C23BF2" w:rsidRPr="000276EF" w:rsidRDefault="00C23BF2" w:rsidP="00941309">
      <w:pPr>
        <w:pStyle w:val="ListParagraph"/>
        <w:numPr>
          <w:ilvl w:val="0"/>
          <w:numId w:val="18"/>
        </w:numPr>
        <w:ind w:left="426"/>
        <w:rPr>
          <w:rFonts w:cs="Arial"/>
        </w:rPr>
      </w:pPr>
      <w:r w:rsidRPr="007F5170">
        <w:rPr>
          <w:rFonts w:cs="Arial"/>
        </w:rPr>
        <w:t xml:space="preserve">revision of the 2011 NHMRC </w:t>
      </w:r>
      <w:r w:rsidR="004179BE" w:rsidRPr="007F5170">
        <w:rPr>
          <w:rFonts w:cs="Arial"/>
          <w:i/>
          <w:iCs/>
        </w:rPr>
        <w:t>Clinical Practice Guidelines for Surveillance Colonoscopy</w:t>
      </w:r>
      <w:r w:rsidR="001C68F2">
        <w:rPr>
          <w:rFonts w:cs="Arial"/>
          <w:i/>
          <w:iCs/>
        </w:rPr>
        <w:t>—</w:t>
      </w:r>
      <w:r w:rsidR="004179BE" w:rsidRPr="007F5170">
        <w:rPr>
          <w:rFonts w:cs="Arial"/>
          <w:i/>
          <w:iCs/>
        </w:rPr>
        <w:t>in Adenoma Follow-up; Following Curative Resection of Colorectal Cancer; and for Cancer Surveillance in Inflammatory Bowel Disease (2011)</w:t>
      </w:r>
    </w:p>
    <w:p w14:paraId="548A96A5" w14:textId="4C56ADBA" w:rsidR="0051102B" w:rsidRPr="007F5170" w:rsidRDefault="000276EF" w:rsidP="002D1D1C">
      <w:pPr>
        <w:pStyle w:val="ListParagraph"/>
        <w:numPr>
          <w:ilvl w:val="0"/>
          <w:numId w:val="18"/>
        </w:numPr>
        <w:ind w:left="714" w:hanging="357"/>
        <w:rPr>
          <w:rFonts w:cs="Arial"/>
        </w:rPr>
      </w:pPr>
      <w:r>
        <w:rPr>
          <w:rFonts w:cs="Arial"/>
        </w:rPr>
        <w:t>A</w:t>
      </w:r>
      <w:r w:rsidR="0051102B" w:rsidRPr="007F5170">
        <w:rPr>
          <w:rFonts w:cs="Arial"/>
        </w:rPr>
        <w:t>s these guidelines provide the clinical guidance</w:t>
      </w:r>
      <w:r w:rsidR="009A3449" w:rsidRPr="007F5170">
        <w:rPr>
          <w:rFonts w:cs="Arial"/>
        </w:rPr>
        <w:t xml:space="preserve"> </w:t>
      </w:r>
      <w:r w:rsidR="0051102B" w:rsidRPr="007F5170">
        <w:rPr>
          <w:rFonts w:cs="Arial"/>
        </w:rPr>
        <w:t>for the operation of the Program, the revisions may impact the current screening pathway</w:t>
      </w:r>
    </w:p>
    <w:p w14:paraId="63C20989" w14:textId="04F979C3" w:rsidR="00B34468" w:rsidRPr="000276EF" w:rsidRDefault="00326BE6" w:rsidP="002D1D1C">
      <w:pPr>
        <w:pStyle w:val="ListParagraph"/>
        <w:numPr>
          <w:ilvl w:val="0"/>
          <w:numId w:val="18"/>
        </w:numPr>
        <w:ind w:left="714" w:hanging="357"/>
        <w:rPr>
          <w:rFonts w:cs="Arial"/>
        </w:rPr>
      </w:pPr>
      <w:r w:rsidRPr="000276EF">
        <w:rPr>
          <w:rFonts w:cs="Arial"/>
        </w:rPr>
        <w:t xml:space="preserve">the </w:t>
      </w:r>
      <w:r w:rsidR="00B34468" w:rsidRPr="000276EF">
        <w:rPr>
          <w:rFonts w:cs="Arial"/>
        </w:rPr>
        <w:t>Gastroenterological Society of Australia to implement a national colonoscopy re</w:t>
      </w:r>
      <w:r w:rsidR="00F9157A" w:rsidRPr="000276EF">
        <w:rPr>
          <w:rFonts w:cs="Arial"/>
        </w:rPr>
        <w:t>-</w:t>
      </w:r>
      <w:r w:rsidR="00B34468" w:rsidRPr="000276EF">
        <w:rPr>
          <w:rFonts w:cs="Arial"/>
        </w:rPr>
        <w:t xml:space="preserve">certification program in Australia </w:t>
      </w:r>
      <w:r w:rsidR="00B34468" w:rsidRPr="00D95F19">
        <w:rPr>
          <w:rFonts w:cs="Arial"/>
        </w:rPr>
        <w:t>including up</w:t>
      </w:r>
      <w:r w:rsidR="00D95F19">
        <w:rPr>
          <w:rFonts w:cs="Arial"/>
        </w:rPr>
        <w:t>-</w:t>
      </w:r>
      <w:r w:rsidR="00B34468" w:rsidRPr="00D95F19">
        <w:rPr>
          <w:rFonts w:cs="Arial"/>
        </w:rPr>
        <w:t>skilling and</w:t>
      </w:r>
      <w:r w:rsidR="00B34468" w:rsidRPr="000276EF">
        <w:rPr>
          <w:rFonts w:cs="Arial"/>
        </w:rPr>
        <w:t xml:space="preserve"> training workshops, travelling endoscopy unit sessions (in urban and rural areas) and intensive one-on-one sessions </w:t>
      </w:r>
    </w:p>
    <w:p w14:paraId="25F4C58E" w14:textId="0D436C9D" w:rsidR="00B34468" w:rsidRPr="000276EF" w:rsidRDefault="00326BE6" w:rsidP="002D1D1C">
      <w:pPr>
        <w:pStyle w:val="ListParagraph"/>
        <w:numPr>
          <w:ilvl w:val="0"/>
          <w:numId w:val="18"/>
        </w:numPr>
        <w:ind w:left="714" w:hanging="357"/>
        <w:rPr>
          <w:rFonts w:cs="Arial"/>
        </w:rPr>
      </w:pPr>
      <w:r w:rsidRPr="000276EF">
        <w:rPr>
          <w:rFonts w:cs="Arial"/>
        </w:rPr>
        <w:t>the ACSQHC</w:t>
      </w:r>
      <w:r w:rsidR="00B34468" w:rsidRPr="000276EF">
        <w:rPr>
          <w:rFonts w:cs="Arial"/>
        </w:rPr>
        <w:t xml:space="preserve"> to lead a national consultation process and develop an implementation strategy for a national safety and quality model for colonoscopy services.</w:t>
      </w:r>
      <w:r w:rsidR="007116DB" w:rsidRPr="000276EF">
        <w:rPr>
          <w:rFonts w:cs="Arial"/>
        </w:rPr>
        <w:t xml:space="preserve"> </w:t>
      </w:r>
    </w:p>
    <w:p w14:paraId="3A4BAAEF" w14:textId="3B79521D" w:rsidR="00630A33" w:rsidRPr="000276EF" w:rsidRDefault="004B0EDD" w:rsidP="002D1D1C">
      <w:pPr>
        <w:rPr>
          <w:rFonts w:cs="Arial"/>
        </w:rPr>
      </w:pPr>
      <w:r w:rsidRPr="000276EF">
        <w:rPr>
          <w:rFonts w:cs="Arial"/>
        </w:rPr>
        <w:t xml:space="preserve">In addition, </w:t>
      </w:r>
      <w:r w:rsidR="00326BE6" w:rsidRPr="000276EF">
        <w:rPr>
          <w:rFonts w:cs="Arial"/>
        </w:rPr>
        <w:t>in</w:t>
      </w:r>
      <w:r w:rsidR="00420BA7">
        <w:rPr>
          <w:rFonts w:cs="Arial"/>
        </w:rPr>
        <w:t xml:space="preserve"> </w:t>
      </w:r>
      <w:r w:rsidR="00630A33" w:rsidRPr="000276EF">
        <w:rPr>
          <w:rFonts w:cs="Arial"/>
        </w:rPr>
        <w:t xml:space="preserve">May 2016 the </w:t>
      </w:r>
      <w:r w:rsidR="009A3449" w:rsidRPr="000276EF">
        <w:rPr>
          <w:rFonts w:cs="Arial"/>
        </w:rPr>
        <w:t xml:space="preserve">Australian </w:t>
      </w:r>
      <w:r w:rsidR="00A14494" w:rsidRPr="000276EF">
        <w:rPr>
          <w:rFonts w:cs="Arial"/>
        </w:rPr>
        <w:t xml:space="preserve">Government introduced two </w:t>
      </w:r>
      <w:r w:rsidR="00D95F19">
        <w:rPr>
          <w:rFonts w:cs="Arial"/>
        </w:rPr>
        <w:t>Medical Benefits Scheme (</w:t>
      </w:r>
      <w:r w:rsidR="00A14494" w:rsidRPr="00D95F19">
        <w:rPr>
          <w:rFonts w:cs="Arial"/>
        </w:rPr>
        <w:t>MBS</w:t>
      </w:r>
      <w:r w:rsidR="00D95F19">
        <w:rPr>
          <w:rFonts w:cs="Arial"/>
        </w:rPr>
        <w:t>)</w:t>
      </w:r>
      <w:r w:rsidR="00A14494" w:rsidRPr="000276EF">
        <w:rPr>
          <w:rFonts w:cs="Arial"/>
        </w:rPr>
        <w:t xml:space="preserve"> items specifi</w:t>
      </w:r>
      <w:r w:rsidR="00F57C5B" w:rsidRPr="000276EF">
        <w:rPr>
          <w:rFonts w:cs="Arial"/>
        </w:rPr>
        <w:t>cally for NBCSP colonoscopies</w:t>
      </w:r>
      <w:r w:rsidR="00326BE6" w:rsidRPr="000276EF">
        <w:rPr>
          <w:rFonts w:cs="Arial"/>
        </w:rPr>
        <w:t xml:space="preserve">: </w:t>
      </w:r>
      <w:r w:rsidR="00A14494" w:rsidRPr="000276EF">
        <w:rPr>
          <w:rFonts w:cs="Arial"/>
        </w:rPr>
        <w:t xml:space="preserve">32088 and 32089. </w:t>
      </w:r>
      <w:r w:rsidR="00600380" w:rsidRPr="000276EF">
        <w:rPr>
          <w:rFonts w:cs="Arial"/>
        </w:rPr>
        <w:t xml:space="preserve">If used correctly by clinicians, these will help </w:t>
      </w:r>
      <w:r w:rsidR="004F519C" w:rsidRPr="000276EF">
        <w:rPr>
          <w:rFonts w:cs="Arial"/>
        </w:rPr>
        <w:t xml:space="preserve">enable </w:t>
      </w:r>
      <w:r w:rsidR="00DD410A" w:rsidRPr="000276EF">
        <w:rPr>
          <w:rFonts w:cs="Arial"/>
        </w:rPr>
        <w:t>accurate</w:t>
      </w:r>
      <w:r w:rsidR="004F519C" w:rsidRPr="000276EF">
        <w:rPr>
          <w:rFonts w:cs="Arial"/>
        </w:rPr>
        <w:t xml:space="preserve"> recording of follow-up colonoscopy procedures for participants </w:t>
      </w:r>
      <w:r w:rsidR="002950DF" w:rsidRPr="000276EF">
        <w:rPr>
          <w:rFonts w:cs="Arial"/>
        </w:rPr>
        <w:t>in the Program</w:t>
      </w:r>
      <w:r w:rsidR="004F519C" w:rsidRPr="000276EF">
        <w:rPr>
          <w:rFonts w:cs="Arial"/>
        </w:rPr>
        <w:t xml:space="preserve"> within the context of the Australian Government’s commitment to expand the </w:t>
      </w:r>
      <w:r w:rsidR="002950DF" w:rsidRPr="000276EF">
        <w:rPr>
          <w:rFonts w:cs="Arial"/>
        </w:rPr>
        <w:t>Program</w:t>
      </w:r>
      <w:r w:rsidR="004F519C" w:rsidRPr="000276EF">
        <w:rPr>
          <w:rFonts w:cs="Arial"/>
        </w:rPr>
        <w:t xml:space="preserve"> to a full biennial screening interval by 2020. The new items will also </w:t>
      </w:r>
      <w:r w:rsidR="00600380" w:rsidRPr="000276EF">
        <w:rPr>
          <w:rFonts w:cs="Arial"/>
        </w:rPr>
        <w:t xml:space="preserve">help </w:t>
      </w:r>
      <w:r w:rsidR="004F519C" w:rsidRPr="000276EF">
        <w:rPr>
          <w:rFonts w:cs="Arial"/>
        </w:rPr>
        <w:t>enable monitoring of quality</w:t>
      </w:r>
      <w:r w:rsidR="00326BE6" w:rsidRPr="000276EF">
        <w:rPr>
          <w:rFonts w:cs="Arial"/>
        </w:rPr>
        <w:t>-</w:t>
      </w:r>
      <w:r w:rsidR="004F519C" w:rsidRPr="000276EF">
        <w:rPr>
          <w:rFonts w:cs="Arial"/>
        </w:rPr>
        <w:t>related data (including data on proceduralist type and number of procedures, location of procedure, adenoma detection rate and patient age</w:t>
      </w:r>
      <w:r w:rsidR="002950DF" w:rsidRPr="000276EF">
        <w:rPr>
          <w:rFonts w:cs="Arial"/>
        </w:rPr>
        <w:t>)</w:t>
      </w:r>
      <w:r w:rsidR="004F519C" w:rsidRPr="000276EF">
        <w:rPr>
          <w:rFonts w:cs="Arial"/>
        </w:rPr>
        <w:t>.</w:t>
      </w:r>
      <w:r w:rsidR="00630A33" w:rsidRPr="000276EF">
        <w:rPr>
          <w:rFonts w:cs="Arial"/>
        </w:rPr>
        <w:t xml:space="preserve"> These new items</w:t>
      </w:r>
      <w:r w:rsidR="00600380" w:rsidRPr="000276EF">
        <w:rPr>
          <w:rFonts w:cs="Arial"/>
        </w:rPr>
        <w:t xml:space="preserve"> have the potential to be a useful means of identifying whether </w:t>
      </w:r>
      <w:r w:rsidR="00630A33" w:rsidRPr="000276EF">
        <w:rPr>
          <w:rFonts w:cs="Arial"/>
        </w:rPr>
        <w:t xml:space="preserve">appropriate diagnostic assessments are being implemented following positive </w:t>
      </w:r>
      <w:r w:rsidR="005543BB" w:rsidRPr="000276EF">
        <w:rPr>
          <w:rFonts w:cs="Arial"/>
        </w:rPr>
        <w:t>i</w:t>
      </w:r>
      <w:r w:rsidR="00630A33" w:rsidRPr="000276EF">
        <w:rPr>
          <w:rFonts w:cs="Arial"/>
        </w:rPr>
        <w:t xml:space="preserve">FOBT results for </w:t>
      </w:r>
      <w:r w:rsidR="00931AEA" w:rsidRPr="000276EF">
        <w:rPr>
          <w:rFonts w:cs="Arial"/>
        </w:rPr>
        <w:t>Program</w:t>
      </w:r>
      <w:r w:rsidR="00630A33" w:rsidRPr="000276EF">
        <w:rPr>
          <w:rFonts w:cs="Arial"/>
        </w:rPr>
        <w:t xml:space="preserve"> participants</w:t>
      </w:r>
      <w:r w:rsidR="00326BE6" w:rsidRPr="000276EF">
        <w:rPr>
          <w:rFonts w:cs="Arial"/>
        </w:rPr>
        <w:t>,</w:t>
      </w:r>
      <w:r w:rsidR="00630A33" w:rsidRPr="000276EF">
        <w:rPr>
          <w:rFonts w:cs="Arial"/>
        </w:rPr>
        <w:t xml:space="preserve"> and the time between positive screen and diagnost</w:t>
      </w:r>
      <w:r w:rsidR="00600380" w:rsidRPr="000276EF">
        <w:rPr>
          <w:rFonts w:cs="Arial"/>
        </w:rPr>
        <w:t>ic assessment.</w:t>
      </w:r>
      <w:r w:rsidR="007116DB" w:rsidRPr="000276EF">
        <w:rPr>
          <w:rFonts w:cs="Arial"/>
        </w:rPr>
        <w:t xml:space="preserve"> </w:t>
      </w:r>
      <w:r w:rsidR="00232905" w:rsidRPr="000276EF">
        <w:rPr>
          <w:rFonts w:cs="Arial"/>
        </w:rPr>
        <w:t xml:space="preserve">They may also be able to support identification of the number of bowel cancers being diagnosed in </w:t>
      </w:r>
      <w:r w:rsidR="00941309">
        <w:rPr>
          <w:rFonts w:cs="Arial"/>
        </w:rPr>
        <w:t>P</w:t>
      </w:r>
      <w:r w:rsidR="00232905" w:rsidRPr="000276EF">
        <w:rPr>
          <w:rFonts w:cs="Arial"/>
        </w:rPr>
        <w:t>rogram participants.</w:t>
      </w:r>
    </w:p>
    <w:p w14:paraId="03E95E35" w14:textId="77777777" w:rsidR="00E92F5E" w:rsidRPr="000276EF" w:rsidRDefault="00E92F5E" w:rsidP="00735082">
      <w:pPr>
        <w:pStyle w:val="Heading3"/>
      </w:pPr>
      <w:bookmarkStart w:id="246" w:name="_Toc452534969"/>
      <w:bookmarkStart w:id="247" w:name="_Toc452535282"/>
      <w:bookmarkStart w:id="248" w:name="_Toc452535830"/>
      <w:bookmarkStart w:id="249" w:name="_Toc491269267"/>
      <w:r w:rsidRPr="000276EF">
        <w:t xml:space="preserve">Colonoscopy </w:t>
      </w:r>
      <w:r w:rsidR="00687617" w:rsidRPr="000276EF">
        <w:t>c</w:t>
      </w:r>
      <w:r w:rsidRPr="000276EF">
        <w:t>apacity</w:t>
      </w:r>
      <w:bookmarkEnd w:id="246"/>
      <w:bookmarkEnd w:id="247"/>
      <w:bookmarkEnd w:id="248"/>
      <w:bookmarkEnd w:id="249"/>
    </w:p>
    <w:p w14:paraId="7F148B73" w14:textId="64429137" w:rsidR="00D80C43" w:rsidRPr="000276EF" w:rsidRDefault="009165F5" w:rsidP="002D1D1C">
      <w:pPr>
        <w:rPr>
          <w:rFonts w:cs="Arial"/>
        </w:rPr>
      </w:pPr>
      <w:r w:rsidRPr="000276EF">
        <w:rPr>
          <w:rFonts w:cs="Arial"/>
        </w:rPr>
        <w:t>There were</w:t>
      </w:r>
      <w:r w:rsidR="00D80C43" w:rsidRPr="000276EF">
        <w:rPr>
          <w:rFonts w:cs="Arial"/>
        </w:rPr>
        <w:t xml:space="preserve"> </w:t>
      </w:r>
      <w:r w:rsidR="00AB4E2F" w:rsidRPr="000276EF">
        <w:rPr>
          <w:rFonts w:cs="Arial"/>
        </w:rPr>
        <w:t>25,242</w:t>
      </w:r>
      <w:r w:rsidR="00D80C43" w:rsidRPr="000276EF">
        <w:rPr>
          <w:rFonts w:cs="Arial"/>
        </w:rPr>
        <w:t xml:space="preserve"> colonoscopies recorded through the Program in </w:t>
      </w:r>
      <w:r w:rsidR="00AB4E2F" w:rsidRPr="000276EF">
        <w:rPr>
          <w:rFonts w:cs="Arial"/>
        </w:rPr>
        <w:t>2014</w:t>
      </w:r>
      <w:r w:rsidR="00D80C43" w:rsidRPr="000276EF">
        <w:rPr>
          <w:rFonts w:cs="Arial"/>
          <w:color w:val="1F497D"/>
        </w:rPr>
        <w:t>.</w:t>
      </w:r>
      <w:r w:rsidR="00794CD2" w:rsidRPr="000276EF">
        <w:rPr>
          <w:rFonts w:cs="Arial"/>
          <w:color w:val="1F497D"/>
        </w:rPr>
        <w:t xml:space="preserve"> </w:t>
      </w:r>
      <w:r w:rsidR="009F64D7" w:rsidRPr="000276EF">
        <w:rPr>
          <w:rFonts w:cs="Arial"/>
        </w:rPr>
        <w:t>As the Program expands</w:t>
      </w:r>
      <w:r w:rsidR="00326BE6" w:rsidRPr="000276EF">
        <w:rPr>
          <w:rFonts w:cs="Arial"/>
        </w:rPr>
        <w:t>,</w:t>
      </w:r>
      <w:r w:rsidR="009F64D7" w:rsidRPr="000276EF">
        <w:rPr>
          <w:rFonts w:cs="Arial"/>
        </w:rPr>
        <w:t xml:space="preserve"> it is expected that there will be an increased demand for colonoscopy services. In the expansion of the Program under Phase Four to biennial screening by 2020,</w:t>
      </w:r>
      <w:r w:rsidR="00D80C43" w:rsidRPr="000276EF">
        <w:rPr>
          <w:rFonts w:cs="Arial"/>
        </w:rPr>
        <w:t xml:space="preserve"> approximately 4</w:t>
      </w:r>
      <w:r w:rsidR="00326BE6" w:rsidRPr="000276EF">
        <w:rPr>
          <w:rFonts w:cs="Arial"/>
        </w:rPr>
        <w:t> </w:t>
      </w:r>
      <w:r w:rsidR="00D80C43" w:rsidRPr="000276EF">
        <w:rPr>
          <w:rFonts w:cs="Arial"/>
        </w:rPr>
        <w:t xml:space="preserve">million eligible Australians will be invited annually and the </w:t>
      </w:r>
      <w:r w:rsidR="00D80C43" w:rsidRPr="007F5170">
        <w:rPr>
          <w:rFonts w:cs="Arial"/>
        </w:rPr>
        <w:t>Program will generate an estimated 100,000 colonoscopies annually. This will equate to around 9</w:t>
      </w:r>
      <w:r w:rsidR="00274EB2">
        <w:rPr>
          <w:rFonts w:cs="Arial"/>
        </w:rPr>
        <w:t> per cent</w:t>
      </w:r>
      <w:r w:rsidR="00274EB2" w:rsidRPr="000276EF">
        <w:rPr>
          <w:rFonts w:cs="Arial"/>
        </w:rPr>
        <w:t xml:space="preserve"> </w:t>
      </w:r>
      <w:r w:rsidR="00D80C43" w:rsidRPr="000276EF">
        <w:rPr>
          <w:rFonts w:cs="Arial"/>
        </w:rPr>
        <w:t>of all colonoscopies performed in Australia.</w:t>
      </w:r>
    </w:p>
    <w:p w14:paraId="179C0D59" w14:textId="24562700" w:rsidR="00E92F5E" w:rsidRPr="000276EF" w:rsidRDefault="00D80C43" w:rsidP="002D1D1C">
      <w:pPr>
        <w:rPr>
          <w:rFonts w:cs="Arial"/>
        </w:rPr>
      </w:pPr>
      <w:r w:rsidRPr="000276EF">
        <w:rPr>
          <w:rFonts w:cs="Arial"/>
        </w:rPr>
        <w:t>Once biennial screening has been fully rolled out, more people will be re-invited to participate in the Program than those invited for the first time (who have a higher rate of positive screening)</w:t>
      </w:r>
      <w:r w:rsidR="00A057FE" w:rsidRPr="000276EF">
        <w:rPr>
          <w:rFonts w:cs="Arial"/>
        </w:rPr>
        <w:t>;</w:t>
      </w:r>
      <w:r w:rsidRPr="000276EF">
        <w:rPr>
          <w:rFonts w:cs="Arial"/>
        </w:rPr>
        <w:t xml:space="preserve"> therefore the number of projected colonoscopies is not estimated to increase at the same rate as the number of people invited to participate. </w:t>
      </w:r>
    </w:p>
    <w:p w14:paraId="58B8D550" w14:textId="1822EB4B" w:rsidR="00E92F5E" w:rsidRPr="000276EF" w:rsidRDefault="00E92F5E" w:rsidP="002D1D1C">
      <w:pPr>
        <w:rPr>
          <w:rFonts w:cs="Arial"/>
          <w:highlight w:val="yellow"/>
        </w:rPr>
      </w:pPr>
      <w:r w:rsidRPr="000276EF">
        <w:rPr>
          <w:rFonts w:cs="Arial"/>
        </w:rPr>
        <w:t>The increase in the number of colonoscopies is indicative</w:t>
      </w:r>
      <w:r w:rsidR="00A057FE" w:rsidRPr="000276EF">
        <w:rPr>
          <w:rFonts w:cs="Arial"/>
        </w:rPr>
        <w:t>.</w:t>
      </w:r>
      <w:r w:rsidRPr="000276EF">
        <w:rPr>
          <w:rFonts w:cs="Arial"/>
        </w:rPr>
        <w:t xml:space="preserve"> </w:t>
      </w:r>
      <w:r w:rsidR="00A057FE" w:rsidRPr="000276EF">
        <w:rPr>
          <w:rFonts w:cs="Arial"/>
        </w:rPr>
        <w:t>T</w:t>
      </w:r>
      <w:r w:rsidRPr="000276EF">
        <w:rPr>
          <w:rFonts w:cs="Arial"/>
        </w:rPr>
        <w:t>here are a range of other factors that will impact on the flow-on demand, including a possible drop in positivity due to re</w:t>
      </w:r>
      <w:r w:rsidR="00615AD1" w:rsidRPr="000276EF">
        <w:rPr>
          <w:rFonts w:cs="Arial"/>
        </w:rPr>
        <w:t>-</w:t>
      </w:r>
      <w:r w:rsidRPr="000276EF">
        <w:rPr>
          <w:rFonts w:cs="Arial"/>
        </w:rPr>
        <w:t>screening and possible increases in colonoscopy surveillance regimens for previously detected abnormalities.</w:t>
      </w:r>
    </w:p>
    <w:p w14:paraId="45DC50ED" w14:textId="0EA949E1" w:rsidR="00E92F5E" w:rsidRPr="000276EF" w:rsidRDefault="00E92F5E" w:rsidP="002D1D1C">
      <w:pPr>
        <w:rPr>
          <w:rFonts w:cs="Arial"/>
        </w:rPr>
      </w:pPr>
      <w:r w:rsidRPr="000276EF">
        <w:rPr>
          <w:rFonts w:cs="Arial"/>
        </w:rPr>
        <w:lastRenderedPageBreak/>
        <w:t>While overall capacity in the private system is not reported as a key issue, the ability of state and territory public systems to provide timely colonoscopy following a positive iFOBT result is reflected in a delay in waiting times.</w:t>
      </w:r>
      <w:r w:rsidR="007116DB" w:rsidRPr="000276EF">
        <w:rPr>
          <w:rFonts w:cs="Arial"/>
        </w:rPr>
        <w:t xml:space="preserve"> </w:t>
      </w:r>
    </w:p>
    <w:p w14:paraId="30197F65" w14:textId="77777777" w:rsidR="00FA3594" w:rsidRPr="000276EF" w:rsidRDefault="00111E7C" w:rsidP="002D1D1C">
      <w:pPr>
        <w:rPr>
          <w:rFonts w:cs="Arial"/>
        </w:rPr>
      </w:pPr>
      <w:r w:rsidRPr="000276EF">
        <w:rPr>
          <w:rFonts w:cs="Arial"/>
        </w:rPr>
        <w:t xml:space="preserve">During </w:t>
      </w:r>
      <w:r w:rsidR="007B5B93" w:rsidRPr="000276EF">
        <w:rPr>
          <w:rFonts w:cs="Arial"/>
        </w:rPr>
        <w:t>Phase Four</w:t>
      </w:r>
      <w:r w:rsidR="00A057FE" w:rsidRPr="000276EF">
        <w:rPr>
          <w:rFonts w:cs="Arial"/>
        </w:rPr>
        <w:t>,</w:t>
      </w:r>
      <w:r w:rsidRPr="000276EF">
        <w:rPr>
          <w:rFonts w:cs="Arial"/>
        </w:rPr>
        <w:t xml:space="preserve"> </w:t>
      </w:r>
      <w:r w:rsidR="002950DF" w:rsidRPr="000276EF">
        <w:rPr>
          <w:rFonts w:cs="Arial"/>
        </w:rPr>
        <w:t>Health,</w:t>
      </w:r>
      <w:r w:rsidR="00E92F5E" w:rsidRPr="000276EF">
        <w:rPr>
          <w:rFonts w:cs="Arial"/>
        </w:rPr>
        <w:t xml:space="preserve"> </w:t>
      </w:r>
      <w:r w:rsidR="0046601B" w:rsidRPr="000276EF">
        <w:rPr>
          <w:rFonts w:cs="Arial"/>
        </w:rPr>
        <w:t>with the support of the Program’s advisory bodies</w:t>
      </w:r>
      <w:r w:rsidR="002950DF" w:rsidRPr="000276EF">
        <w:rPr>
          <w:rFonts w:cs="Arial"/>
        </w:rPr>
        <w:t>,</w:t>
      </w:r>
      <w:r w:rsidR="0046601B" w:rsidRPr="000276EF">
        <w:rPr>
          <w:rFonts w:cs="Arial"/>
        </w:rPr>
        <w:t xml:space="preserve"> </w:t>
      </w:r>
      <w:r w:rsidR="00E92F5E" w:rsidRPr="000276EF">
        <w:rPr>
          <w:rFonts w:cs="Arial"/>
        </w:rPr>
        <w:t xml:space="preserve">will </w:t>
      </w:r>
      <w:r w:rsidR="0046601B" w:rsidRPr="000276EF">
        <w:rPr>
          <w:rFonts w:cs="Arial"/>
        </w:rPr>
        <w:t xml:space="preserve">continue to </w:t>
      </w:r>
      <w:r w:rsidR="00E92F5E" w:rsidRPr="000276EF">
        <w:rPr>
          <w:rFonts w:cs="Arial"/>
        </w:rPr>
        <w:t xml:space="preserve">examine the potential impact of the expansion of the Program to biennial screening on colonoscopy capacity. </w:t>
      </w:r>
    </w:p>
    <w:p w14:paraId="5D3923BA" w14:textId="77777777" w:rsidR="00FA3594" w:rsidRPr="000276EF" w:rsidRDefault="00FA3594" w:rsidP="007B5972">
      <w:pPr>
        <w:pStyle w:val="Heading2"/>
        <w:rPr>
          <w:rFonts w:cs="Arial"/>
        </w:rPr>
      </w:pPr>
      <w:bookmarkStart w:id="250" w:name="_Toc452534970"/>
      <w:bookmarkStart w:id="251" w:name="_Toc452535283"/>
      <w:bookmarkStart w:id="252" w:name="_Toc452535831"/>
      <w:bookmarkStart w:id="253" w:name="_Toc491269268"/>
      <w:r w:rsidRPr="000276EF">
        <w:rPr>
          <w:rFonts w:cs="Arial"/>
        </w:rPr>
        <w:t>A cooperative approach</w:t>
      </w:r>
      <w:bookmarkEnd w:id="250"/>
      <w:bookmarkEnd w:id="251"/>
      <w:bookmarkEnd w:id="252"/>
      <w:bookmarkEnd w:id="253"/>
    </w:p>
    <w:p w14:paraId="741C6ED5" w14:textId="2C7C5020" w:rsidR="00FA3594" w:rsidRPr="000276EF" w:rsidRDefault="00485C20" w:rsidP="00C976A8">
      <w:pPr>
        <w:pStyle w:val="AIHWbodytext"/>
        <w:rPr>
          <w:rFonts w:cs="Arial"/>
        </w:rPr>
      </w:pPr>
      <w:r w:rsidRPr="000276EF">
        <w:rPr>
          <w:rFonts w:cs="Arial"/>
        </w:rPr>
        <w:t>The</w:t>
      </w:r>
      <w:r w:rsidR="00FA3594" w:rsidRPr="000276EF">
        <w:rPr>
          <w:rFonts w:cs="Arial"/>
        </w:rPr>
        <w:t xml:space="preserve"> Program does not</w:t>
      </w:r>
      <w:r w:rsidR="007C411A" w:rsidRPr="000276EF">
        <w:rPr>
          <w:rFonts w:cs="Arial"/>
        </w:rPr>
        <w:t xml:space="preserve"> currently</w:t>
      </w:r>
      <w:r w:rsidR="00FA3594" w:rsidRPr="000276EF">
        <w:rPr>
          <w:rFonts w:cs="Arial"/>
        </w:rPr>
        <w:t xml:space="preserve"> have a dedicated communications group</w:t>
      </w:r>
      <w:r w:rsidR="008A4220" w:rsidRPr="000276EF">
        <w:rPr>
          <w:rFonts w:cs="Arial"/>
        </w:rPr>
        <w:t>. I</w:t>
      </w:r>
      <w:r w:rsidRPr="000276EF">
        <w:rPr>
          <w:rFonts w:cs="Arial"/>
        </w:rPr>
        <w:t xml:space="preserve">t </w:t>
      </w:r>
      <w:r w:rsidR="00FA3594" w:rsidRPr="000276EF">
        <w:rPr>
          <w:rFonts w:cs="Arial"/>
        </w:rPr>
        <w:t xml:space="preserve">engages with </w:t>
      </w:r>
      <w:r w:rsidR="00A057FE" w:rsidRPr="000276EF">
        <w:rPr>
          <w:rFonts w:cs="Arial"/>
        </w:rPr>
        <w:t>s</w:t>
      </w:r>
      <w:r w:rsidR="00FA3594" w:rsidRPr="000276EF">
        <w:rPr>
          <w:rFonts w:cs="Arial"/>
        </w:rPr>
        <w:t xml:space="preserve">tate and </w:t>
      </w:r>
      <w:r w:rsidR="00A057FE" w:rsidRPr="000276EF">
        <w:rPr>
          <w:rFonts w:cs="Arial"/>
        </w:rPr>
        <w:t>t</w:t>
      </w:r>
      <w:r w:rsidR="00FA3594" w:rsidRPr="000276EF">
        <w:rPr>
          <w:rFonts w:cs="Arial"/>
        </w:rPr>
        <w:t xml:space="preserve">erritory </w:t>
      </w:r>
      <w:r w:rsidR="00A057FE" w:rsidRPr="000276EF">
        <w:rPr>
          <w:rFonts w:cs="Arial"/>
        </w:rPr>
        <w:t>p</w:t>
      </w:r>
      <w:r w:rsidR="00FA3594" w:rsidRPr="000276EF">
        <w:rPr>
          <w:rFonts w:cs="Arial"/>
        </w:rPr>
        <w:t xml:space="preserve">rogram </w:t>
      </w:r>
      <w:r w:rsidR="00A057FE" w:rsidRPr="000276EF">
        <w:rPr>
          <w:rFonts w:cs="Arial"/>
        </w:rPr>
        <w:t>m</w:t>
      </w:r>
      <w:r w:rsidR="00FA3594" w:rsidRPr="000276EF">
        <w:rPr>
          <w:rFonts w:cs="Arial"/>
        </w:rPr>
        <w:t xml:space="preserve">anagers and the </w:t>
      </w:r>
      <w:r w:rsidR="00C976A8">
        <w:rPr>
          <w:rFonts w:cs="Arial"/>
        </w:rPr>
        <w:t xml:space="preserve">PDAG </w:t>
      </w:r>
      <w:r w:rsidR="00FA3594" w:rsidRPr="000276EF">
        <w:rPr>
          <w:rFonts w:cs="Arial"/>
        </w:rPr>
        <w:t>for advice and support as needed</w:t>
      </w:r>
      <w:r w:rsidRPr="000276EF">
        <w:rPr>
          <w:rFonts w:cs="Arial"/>
        </w:rPr>
        <w:t>. There is a need</w:t>
      </w:r>
      <w:r w:rsidR="007C411A" w:rsidRPr="000276EF">
        <w:rPr>
          <w:rFonts w:cs="Arial"/>
        </w:rPr>
        <w:t xml:space="preserve"> to consider </w:t>
      </w:r>
      <w:r w:rsidR="00FA3594" w:rsidRPr="000276EF">
        <w:rPr>
          <w:rFonts w:cs="Arial"/>
        </w:rPr>
        <w:t>how best to engage regularly on bowel cancer related matters with the myriad Australian organisations</w:t>
      </w:r>
      <w:r w:rsidR="006D5436" w:rsidRPr="000276EF">
        <w:rPr>
          <w:rFonts w:cs="Arial"/>
        </w:rPr>
        <w:t xml:space="preserve"> (see </w:t>
      </w:r>
      <w:r w:rsidR="006D5436" w:rsidRPr="000276EF">
        <w:rPr>
          <w:rFonts w:cs="Arial"/>
          <w:u w:val="single"/>
        </w:rPr>
        <w:t>Appendix 7</w:t>
      </w:r>
      <w:r w:rsidR="006D5436" w:rsidRPr="000276EF">
        <w:rPr>
          <w:rFonts w:cs="Arial"/>
        </w:rPr>
        <w:t>)</w:t>
      </w:r>
      <w:r w:rsidR="00FA3594" w:rsidRPr="000276EF">
        <w:rPr>
          <w:rFonts w:cs="Arial"/>
        </w:rPr>
        <w:t xml:space="preserve"> that support an understanding of bowel cancer, support people affected by bowel cancer, and supply non-Program test kits, often </w:t>
      </w:r>
      <w:r w:rsidR="00A057FE" w:rsidRPr="000276EF">
        <w:rPr>
          <w:rFonts w:cs="Arial"/>
        </w:rPr>
        <w:t>on</w:t>
      </w:r>
      <w:r w:rsidR="00FA3594" w:rsidRPr="000276EF">
        <w:rPr>
          <w:rFonts w:cs="Arial"/>
        </w:rPr>
        <w:t xml:space="preserve"> a cost</w:t>
      </w:r>
      <w:r w:rsidR="00A057FE" w:rsidRPr="000276EF">
        <w:rPr>
          <w:rFonts w:cs="Arial"/>
        </w:rPr>
        <w:t>-</w:t>
      </w:r>
      <w:r w:rsidR="008D2D1D" w:rsidRPr="000276EF">
        <w:rPr>
          <w:rFonts w:cs="Arial"/>
        </w:rPr>
        <w:t>recovery basis</w:t>
      </w:r>
      <w:r w:rsidR="00FA3594" w:rsidRPr="000276EF">
        <w:rPr>
          <w:rFonts w:cs="Arial"/>
        </w:rPr>
        <w:t>.</w:t>
      </w:r>
      <w:r w:rsidR="007116DB" w:rsidRPr="000276EF">
        <w:rPr>
          <w:rFonts w:cs="Arial"/>
        </w:rPr>
        <w:t xml:space="preserve"> </w:t>
      </w:r>
      <w:r w:rsidR="005102FB" w:rsidRPr="000276EF">
        <w:rPr>
          <w:rFonts w:cs="Arial"/>
        </w:rPr>
        <w:t xml:space="preserve">There is a need for </w:t>
      </w:r>
      <w:r w:rsidR="008A4220" w:rsidRPr="000276EF">
        <w:rPr>
          <w:rFonts w:cs="Arial"/>
        </w:rPr>
        <w:t xml:space="preserve">the Program and </w:t>
      </w:r>
      <w:r w:rsidR="005102FB" w:rsidRPr="000276EF">
        <w:rPr>
          <w:rFonts w:cs="Arial"/>
        </w:rPr>
        <w:t>all</w:t>
      </w:r>
      <w:r w:rsidR="008A4220" w:rsidRPr="000276EF">
        <w:rPr>
          <w:rFonts w:cs="Arial"/>
        </w:rPr>
        <w:t xml:space="preserve"> relevant organisations</w:t>
      </w:r>
      <w:r w:rsidR="005102FB" w:rsidRPr="000276EF">
        <w:rPr>
          <w:rFonts w:cs="Arial"/>
        </w:rPr>
        <w:t xml:space="preserve"> to adopt</w:t>
      </w:r>
      <w:r w:rsidR="00FA3594" w:rsidRPr="000276EF">
        <w:rPr>
          <w:rFonts w:cs="Arial"/>
        </w:rPr>
        <w:t xml:space="preserve"> consistent messaging where appropriate, to raise awareness of bowel cancer and the Program</w:t>
      </w:r>
      <w:r w:rsidR="008D2D1D" w:rsidRPr="000276EF">
        <w:rPr>
          <w:rFonts w:cs="Arial"/>
        </w:rPr>
        <w:t>,</w:t>
      </w:r>
      <w:r w:rsidR="00FA3594" w:rsidRPr="000276EF">
        <w:rPr>
          <w:rFonts w:cs="Arial"/>
        </w:rPr>
        <w:t xml:space="preserve"> and to support a cooperative approach to addressing the bowel cancer challenges facing Australia. </w:t>
      </w:r>
      <w:r w:rsidR="005102FB" w:rsidRPr="000276EF">
        <w:rPr>
          <w:rFonts w:cs="Arial"/>
        </w:rPr>
        <w:t>The Program recognises that t</w:t>
      </w:r>
      <w:r w:rsidR="00FA3594" w:rsidRPr="000276EF">
        <w:rPr>
          <w:rFonts w:cs="Arial"/>
        </w:rPr>
        <w:t>hese organisations are important contributors towards addressing the challenges of bowel cancer</w:t>
      </w:r>
      <w:r w:rsidR="00A057FE" w:rsidRPr="000276EF">
        <w:rPr>
          <w:rFonts w:cs="Arial"/>
        </w:rPr>
        <w:t>,</w:t>
      </w:r>
      <w:r w:rsidR="00FA3594" w:rsidRPr="000276EF">
        <w:rPr>
          <w:rFonts w:cs="Arial"/>
        </w:rPr>
        <w:t xml:space="preserve"> as they can target people who are not eligible for the Program</w:t>
      </w:r>
      <w:r w:rsidR="002B6139" w:rsidRPr="000276EF">
        <w:rPr>
          <w:rFonts w:cs="Arial"/>
        </w:rPr>
        <w:t xml:space="preserve"> and support </w:t>
      </w:r>
      <w:r w:rsidR="00A32C8C" w:rsidRPr="000276EF">
        <w:rPr>
          <w:rFonts w:cs="Arial"/>
        </w:rPr>
        <w:t>people</w:t>
      </w:r>
      <w:r w:rsidR="002B6139" w:rsidRPr="000276EF">
        <w:rPr>
          <w:rFonts w:cs="Arial"/>
        </w:rPr>
        <w:t xml:space="preserve"> with bowel cancer</w:t>
      </w:r>
      <w:r w:rsidR="00FA3594" w:rsidRPr="000276EF">
        <w:rPr>
          <w:rFonts w:cs="Arial"/>
        </w:rPr>
        <w:t>.</w:t>
      </w:r>
      <w:r w:rsidR="002F3B34" w:rsidRPr="000276EF">
        <w:rPr>
          <w:rFonts w:cs="Arial"/>
        </w:rPr>
        <w:t xml:space="preserve"> A cooperative approach between the Program and these organisations is important so that</w:t>
      </w:r>
      <w:r w:rsidR="00A057FE" w:rsidRPr="000276EF">
        <w:rPr>
          <w:rFonts w:cs="Arial"/>
        </w:rPr>
        <w:t>,</w:t>
      </w:r>
      <w:r w:rsidR="002F3B34" w:rsidRPr="000276EF">
        <w:rPr>
          <w:rFonts w:cs="Arial"/>
        </w:rPr>
        <w:t xml:space="preserve"> where relevant, such organisations channel eligible participants towards the Program. Such a cooperative approach will allow the Program to help save more lives, follow up participants through a structured approach offered through the Participant Follow Up Function</w:t>
      </w:r>
      <w:r w:rsidR="008A4220" w:rsidRPr="000276EF">
        <w:rPr>
          <w:rFonts w:cs="Arial"/>
        </w:rPr>
        <w:t xml:space="preserve"> and the</w:t>
      </w:r>
      <w:r w:rsidR="002F3B34" w:rsidRPr="000276EF">
        <w:rPr>
          <w:rFonts w:cs="Arial"/>
        </w:rPr>
        <w:t xml:space="preserve"> use </w:t>
      </w:r>
      <w:r w:rsidR="009F7227" w:rsidRPr="000276EF">
        <w:rPr>
          <w:rFonts w:cs="Arial"/>
        </w:rPr>
        <w:t xml:space="preserve">of </w:t>
      </w:r>
      <w:r w:rsidR="002F3B34" w:rsidRPr="000276EF">
        <w:rPr>
          <w:rFonts w:cs="Arial"/>
        </w:rPr>
        <w:t>the Register, and, in doing so, improve program effectiveness.</w:t>
      </w:r>
    </w:p>
    <w:p w14:paraId="01D4E089" w14:textId="77777777" w:rsidR="003E24C7" w:rsidRPr="000276EF" w:rsidRDefault="00B26AE8" w:rsidP="00B26AE8">
      <w:pPr>
        <w:pStyle w:val="Footer"/>
        <w:tabs>
          <w:tab w:val="num" w:pos="993"/>
        </w:tabs>
        <w:spacing w:after="120"/>
        <w:rPr>
          <w:rFonts w:cs="Arial"/>
          <w:color w:val="FFFFFF" w:themeColor="background1"/>
          <w:sz w:val="28"/>
        </w:rPr>
        <w:sectPr w:rsidR="003E24C7" w:rsidRPr="000276EF" w:rsidSect="00271640">
          <w:headerReference w:type="default" r:id="rId20"/>
          <w:footerReference w:type="default" r:id="rId21"/>
          <w:endnotePr>
            <w:numFmt w:val="decimal"/>
          </w:endnotePr>
          <w:pgSz w:w="11906" w:h="16838"/>
          <w:pgMar w:top="1440" w:right="1274" w:bottom="993" w:left="1440" w:header="708" w:footer="708" w:gutter="0"/>
          <w:pgBorders>
            <w:top w:val="thickThinSmallGap" w:sz="24" w:space="24" w:color="DAEEF3" w:themeColor="accent5" w:themeTint="33"/>
            <w:left w:val="thickThinSmallGap" w:sz="24" w:space="24" w:color="DAEEF3" w:themeColor="accent5" w:themeTint="33"/>
            <w:bottom w:val="thinThickSmallGap" w:sz="24" w:space="24" w:color="DAEEF3" w:themeColor="accent5" w:themeTint="33"/>
            <w:right w:val="thinThickSmallGap" w:sz="24" w:space="24" w:color="DAEEF3" w:themeColor="accent5" w:themeTint="33"/>
          </w:pgBorders>
          <w:cols w:space="708"/>
          <w:docGrid w:linePitch="360"/>
        </w:sectPr>
      </w:pPr>
      <w:r w:rsidRPr="000276EF">
        <w:rPr>
          <w:rFonts w:cs="Arial"/>
        </w:rPr>
        <w:t xml:space="preserve"> </w:t>
      </w:r>
      <w:bookmarkEnd w:id="60"/>
    </w:p>
    <w:p w14:paraId="46C91391" w14:textId="77777777" w:rsidR="00C96128" w:rsidRDefault="00687617" w:rsidP="008C34E7">
      <w:pPr>
        <w:pStyle w:val="Heading1"/>
        <w:rPr>
          <w:rFonts w:cs="Arial"/>
        </w:rPr>
      </w:pPr>
      <w:bookmarkStart w:id="254" w:name="_Toc491269269"/>
      <w:bookmarkStart w:id="255" w:name="_Toc452535832"/>
      <w:r w:rsidRPr="000276EF">
        <w:rPr>
          <w:rFonts w:cs="Arial"/>
        </w:rPr>
        <w:lastRenderedPageBreak/>
        <w:t>Appendices and r</w:t>
      </w:r>
      <w:r w:rsidR="008C34E7" w:rsidRPr="000276EF">
        <w:rPr>
          <w:rFonts w:cs="Arial"/>
        </w:rPr>
        <w:t>eferences</w:t>
      </w:r>
      <w:bookmarkEnd w:id="254"/>
    </w:p>
    <w:p w14:paraId="1FD8C145" w14:textId="381AA462" w:rsidR="00DA67CF" w:rsidRPr="000276EF" w:rsidRDefault="00DA67CF" w:rsidP="002D1D1C">
      <w:pPr>
        <w:pStyle w:val="Heading2"/>
        <w:numPr>
          <w:ilvl w:val="0"/>
          <w:numId w:val="0"/>
        </w:numPr>
        <w:rPr>
          <w:rFonts w:cs="Arial"/>
        </w:rPr>
      </w:pPr>
      <w:bookmarkStart w:id="256" w:name="_Toc491269270"/>
      <w:r w:rsidRPr="000276EF">
        <w:rPr>
          <w:rFonts w:cs="Arial"/>
        </w:rPr>
        <w:t>A</w:t>
      </w:r>
      <w:r w:rsidR="00111E7C" w:rsidRPr="000276EF">
        <w:rPr>
          <w:rFonts w:cs="Arial"/>
        </w:rPr>
        <w:t>ppendix 1</w:t>
      </w:r>
      <w:r w:rsidR="00BB1C7B" w:rsidRPr="000276EF">
        <w:rPr>
          <w:rFonts w:cs="Arial"/>
        </w:rPr>
        <w:t>—</w:t>
      </w:r>
      <w:r w:rsidR="00DF7774" w:rsidRPr="000276EF">
        <w:rPr>
          <w:rFonts w:cs="Arial"/>
        </w:rPr>
        <w:t>Rationale</w:t>
      </w:r>
      <w:r w:rsidR="0071145A" w:rsidRPr="000276EF">
        <w:rPr>
          <w:rFonts w:cs="Arial"/>
        </w:rPr>
        <w:t xml:space="preserve"> </w:t>
      </w:r>
      <w:r w:rsidR="00DF7774" w:rsidRPr="000276EF">
        <w:rPr>
          <w:rFonts w:cs="Arial"/>
        </w:rPr>
        <w:t>and evidence for bowel cancer screening</w:t>
      </w:r>
      <w:bookmarkEnd w:id="255"/>
      <w:bookmarkEnd w:id="256"/>
    </w:p>
    <w:p w14:paraId="597B2990" w14:textId="77777777" w:rsidR="00111E7C" w:rsidRPr="000276EF" w:rsidRDefault="00111E7C" w:rsidP="00735082">
      <w:pPr>
        <w:pStyle w:val="Heading3"/>
      </w:pPr>
      <w:bookmarkStart w:id="257" w:name="_Toc138822505"/>
      <w:bookmarkStart w:id="258" w:name="_Toc239140883"/>
      <w:bookmarkStart w:id="259" w:name="_Toc342636424"/>
      <w:r w:rsidRPr="000276EF">
        <w:t>What is bowel cance</w:t>
      </w:r>
      <w:bookmarkEnd w:id="257"/>
      <w:bookmarkEnd w:id="258"/>
      <w:r w:rsidRPr="000276EF">
        <w:t>r?</w:t>
      </w:r>
      <w:bookmarkEnd w:id="259"/>
    </w:p>
    <w:p w14:paraId="64F66DAD" w14:textId="77777777" w:rsidR="00111E7C" w:rsidRPr="000276EF" w:rsidRDefault="00111E7C" w:rsidP="002D1D1C">
      <w:pPr>
        <w:rPr>
          <w:rFonts w:cs="Arial"/>
        </w:rPr>
      </w:pPr>
      <w:r w:rsidRPr="000276EF">
        <w:rPr>
          <w:rFonts w:cs="Arial"/>
        </w:rPr>
        <w:t>Bowel cancer refers specifically to cancer of the large intestine (that is, the colon or rectum). It is often referred to as colorectal cancer.</w:t>
      </w:r>
      <w:r w:rsidRPr="000276EF">
        <w:rPr>
          <w:rStyle w:val="EndnoteReference"/>
          <w:rFonts w:cs="Arial"/>
          <w:b/>
        </w:rPr>
        <w:t xml:space="preserve"> </w:t>
      </w:r>
    </w:p>
    <w:p w14:paraId="57B87661" w14:textId="77777777" w:rsidR="002012A8" w:rsidRDefault="00111E7C" w:rsidP="002D1D1C">
      <w:pPr>
        <w:rPr>
          <w:rFonts w:cs="Arial"/>
        </w:rPr>
      </w:pPr>
      <w:r w:rsidRPr="000276EF">
        <w:rPr>
          <w:rFonts w:cs="Arial"/>
        </w:rPr>
        <w:t xml:space="preserve">Generally, bowel cancer involves a </w:t>
      </w:r>
      <w:r w:rsidRPr="000E5C77">
        <w:rPr>
          <w:rFonts w:cs="Arial"/>
        </w:rPr>
        <w:t>multistage p</w:t>
      </w:r>
      <w:r w:rsidRPr="000276EF">
        <w:rPr>
          <w:rFonts w:cs="Arial"/>
        </w:rPr>
        <w:t xml:space="preserve">rocess in which a series of cellular mutations occur in epithelial cells (the protective layer of surface tissue on exposed bodily surfaces, which also forms the lining of some internal cavities, such as the large intestine) over time. </w:t>
      </w:r>
    </w:p>
    <w:p w14:paraId="25658DBC" w14:textId="5AA24187" w:rsidR="00111E7C" w:rsidRDefault="00111E7C" w:rsidP="002D1D1C">
      <w:pPr>
        <w:rPr>
          <w:rFonts w:cs="Arial"/>
        </w:rPr>
      </w:pPr>
      <w:r w:rsidRPr="000276EF">
        <w:rPr>
          <w:rFonts w:cs="Arial"/>
        </w:rPr>
        <w:t>Early stages of these mutations result in benign polyps that are relatively common in old age. However, a polyp may then undergo additional mutations and become a benign adenoma and</w:t>
      </w:r>
      <w:r w:rsidR="00634CC0" w:rsidRPr="000276EF">
        <w:rPr>
          <w:rFonts w:cs="Arial"/>
        </w:rPr>
        <w:t>,</w:t>
      </w:r>
      <w:r w:rsidRPr="000276EF">
        <w:rPr>
          <w:rFonts w:cs="Arial"/>
        </w:rPr>
        <w:t xml:space="preserve"> ultimately, a malignant bowel cancer that can invade into deeper layers of bowel tissue and then spread to other sites in the body (Figure</w:t>
      </w:r>
      <w:r w:rsidR="00634CC0" w:rsidRPr="000276EF">
        <w:rPr>
          <w:rFonts w:cs="Arial"/>
        </w:rPr>
        <w:t> </w:t>
      </w:r>
      <w:r w:rsidRPr="000276EF">
        <w:rPr>
          <w:rFonts w:cs="Arial"/>
        </w:rPr>
        <w:t xml:space="preserve">1). </w:t>
      </w:r>
    </w:p>
    <w:p w14:paraId="5AC5E169" w14:textId="746564BD" w:rsidR="002012A8" w:rsidRDefault="002012A8" w:rsidP="002D1D1C">
      <w:pPr>
        <w:rPr>
          <w:rFonts w:cs="Arial"/>
        </w:rPr>
      </w:pPr>
      <w:r w:rsidRPr="000276EF">
        <w:rPr>
          <w:rFonts w:cs="Arial"/>
          <w:noProof/>
          <w:lang w:eastAsia="en-AU"/>
        </w:rPr>
        <w:drawing>
          <wp:inline distT="0" distB="0" distL="0" distR="0" wp14:anchorId="70D6A091" wp14:editId="4885A138">
            <wp:extent cx="3362325" cy="1219200"/>
            <wp:effectExtent l="0" t="0" r="9525" b="0"/>
            <wp:docPr id="3" name="Picture 2" descr="Image of the beginings of bowel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Beginnings_bowel_canc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2325" cy="1219200"/>
                    </a:xfrm>
                    <a:prstGeom prst="rect">
                      <a:avLst/>
                    </a:prstGeom>
                    <a:noFill/>
                    <a:ln>
                      <a:noFill/>
                    </a:ln>
                  </pic:spPr>
                </pic:pic>
              </a:graphicData>
            </a:graphic>
          </wp:inline>
        </w:drawing>
      </w:r>
    </w:p>
    <w:p w14:paraId="54B24155" w14:textId="4E77A663" w:rsidR="002012A8" w:rsidRDefault="002012A8" w:rsidP="002012A8">
      <w:pPr>
        <w:pStyle w:val="TableFigNotesnotnumbered"/>
        <w:rPr>
          <w:rStyle w:val="Emphasis"/>
        </w:rPr>
      </w:pPr>
      <w:r>
        <w:rPr>
          <w:rStyle w:val="Emphasis"/>
        </w:rPr>
        <w:t>(</w:t>
      </w:r>
      <w:r w:rsidRPr="002012A8">
        <w:rPr>
          <w:rStyle w:val="Emphasis"/>
        </w:rPr>
        <w:t>Illustration adapted from original artwork, courtesy of the Cancer Council Victoria</w:t>
      </w:r>
      <w:r>
        <w:rPr>
          <w:rStyle w:val="Emphasis"/>
        </w:rPr>
        <w:t>)</w:t>
      </w:r>
    </w:p>
    <w:p w14:paraId="5F37024C" w14:textId="77777777" w:rsidR="002012A8" w:rsidRPr="002012A8" w:rsidRDefault="002012A8" w:rsidP="002012A8">
      <w:pPr>
        <w:pStyle w:val="TableFigNotesnotnumbered"/>
        <w:rPr>
          <w:rStyle w:val="Emphasis"/>
        </w:rPr>
      </w:pPr>
    </w:p>
    <w:p w14:paraId="43FB2762" w14:textId="77777777" w:rsidR="00111E7C" w:rsidRPr="000276EF" w:rsidRDefault="00111E7C" w:rsidP="002D1D1C">
      <w:pPr>
        <w:rPr>
          <w:rFonts w:cs="Arial"/>
        </w:rPr>
      </w:pPr>
      <w:r w:rsidRPr="000276EF">
        <w:rPr>
          <w:rFonts w:cs="Arial"/>
        </w:rPr>
        <w:t>These mutations may occur relatively slowly</w:t>
      </w:r>
      <w:r w:rsidR="008A348F" w:rsidRPr="000276EF">
        <w:rPr>
          <w:rFonts w:cs="Arial"/>
        </w:rPr>
        <w:t>,</w:t>
      </w:r>
      <w:r w:rsidRPr="000276EF">
        <w:rPr>
          <w:rFonts w:cs="Arial"/>
        </w:rPr>
        <w:t xml:space="preserve"> making early detection and removal of small cancers—and adenomas and polyps that may become cancerous—effective in preventing </w:t>
      </w:r>
      <w:r w:rsidRPr="000E5C77">
        <w:rPr>
          <w:rFonts w:cs="Arial"/>
        </w:rPr>
        <w:t>ill health</w:t>
      </w:r>
      <w:r w:rsidRPr="000276EF">
        <w:rPr>
          <w:rFonts w:cs="Arial"/>
        </w:rPr>
        <w:t xml:space="preserve"> or death from bowel cancer. </w:t>
      </w:r>
    </w:p>
    <w:p w14:paraId="1522BC63" w14:textId="77777777" w:rsidR="00111E7C" w:rsidRPr="000276EF" w:rsidRDefault="00111E7C" w:rsidP="00735082">
      <w:pPr>
        <w:pStyle w:val="Heading3"/>
      </w:pPr>
      <w:r w:rsidRPr="000276EF">
        <w:t>How common is bowel cancer?</w:t>
      </w:r>
    </w:p>
    <w:p w14:paraId="70A1D703" w14:textId="61C3F339" w:rsidR="002950DF" w:rsidRPr="000276EF" w:rsidRDefault="00111E7C">
      <w:pPr>
        <w:rPr>
          <w:rFonts w:cs="Arial"/>
        </w:rPr>
      </w:pPr>
      <w:r w:rsidRPr="000276EF">
        <w:rPr>
          <w:rFonts w:cs="Arial"/>
        </w:rPr>
        <w:t xml:space="preserve">In Australia, the incidence of bowel cancer has been increasing since 1982, with </w:t>
      </w:r>
      <w:r w:rsidR="00CD6886" w:rsidRPr="000276EF">
        <w:rPr>
          <w:rFonts w:cs="Arial"/>
        </w:rPr>
        <w:t xml:space="preserve">14,958 </w:t>
      </w:r>
      <w:r w:rsidRPr="000276EF">
        <w:rPr>
          <w:rFonts w:cs="Arial"/>
        </w:rPr>
        <w:t>new cases diagnos</w:t>
      </w:r>
      <w:r w:rsidR="00CD6886" w:rsidRPr="000276EF">
        <w:rPr>
          <w:rFonts w:cs="Arial"/>
        </w:rPr>
        <w:t>ed in 2012</w:t>
      </w:r>
      <w:r w:rsidRPr="000276EF">
        <w:rPr>
          <w:rFonts w:cs="Arial"/>
        </w:rPr>
        <w:t xml:space="preserve"> (13</w:t>
      </w:r>
      <w:r w:rsidR="008A348F" w:rsidRPr="000276EF">
        <w:rPr>
          <w:rFonts w:cs="Arial"/>
        </w:rPr>
        <w:t> </w:t>
      </w:r>
      <w:r w:rsidR="002826BE" w:rsidRPr="000276EF">
        <w:rPr>
          <w:rFonts w:cs="Arial"/>
        </w:rPr>
        <w:t>per cent</w:t>
      </w:r>
      <w:r w:rsidRPr="000276EF">
        <w:rPr>
          <w:rFonts w:cs="Arial"/>
        </w:rPr>
        <w:t xml:space="preserve"> of all cancers).</w:t>
      </w:r>
      <w:r w:rsidR="007116DB" w:rsidRPr="000276EF">
        <w:rPr>
          <w:rFonts w:cs="Arial"/>
        </w:rPr>
        <w:t xml:space="preserve"> </w:t>
      </w:r>
      <w:r w:rsidR="00CD6886" w:rsidRPr="000276EF">
        <w:rPr>
          <w:rFonts w:cs="Arial"/>
        </w:rPr>
        <w:t xml:space="preserve">Bowel cancer accounts for almost </w:t>
      </w:r>
      <w:r w:rsidR="002950DF" w:rsidRPr="000276EF">
        <w:rPr>
          <w:rFonts w:cs="Arial"/>
        </w:rPr>
        <w:t>9</w:t>
      </w:r>
      <w:r w:rsidR="008A348F" w:rsidRPr="000276EF">
        <w:rPr>
          <w:rFonts w:cs="Arial"/>
        </w:rPr>
        <w:t> </w:t>
      </w:r>
      <w:r w:rsidR="002826BE" w:rsidRPr="000276EF">
        <w:rPr>
          <w:rFonts w:cs="Arial"/>
        </w:rPr>
        <w:t>per cent</w:t>
      </w:r>
      <w:r w:rsidR="002950DF" w:rsidRPr="000276EF">
        <w:rPr>
          <w:rFonts w:cs="Arial"/>
        </w:rPr>
        <w:t xml:space="preserve"> of all deaths from invasive c</w:t>
      </w:r>
      <w:r w:rsidR="00CD6886" w:rsidRPr="000276EF">
        <w:rPr>
          <w:rFonts w:cs="Arial"/>
        </w:rPr>
        <w:t xml:space="preserve">ancers in Australia, with 4,162 </w:t>
      </w:r>
      <w:r w:rsidR="002950DF" w:rsidRPr="000276EF">
        <w:rPr>
          <w:rFonts w:cs="Arial"/>
        </w:rPr>
        <w:t>deaths in 2012, making it the second most common cause of cancer-related death after lung cancer</w:t>
      </w:r>
      <w:r w:rsidR="008A348F" w:rsidRPr="000276EF">
        <w:rPr>
          <w:rFonts w:cs="Arial"/>
        </w:rPr>
        <w:t>.</w:t>
      </w:r>
      <w:r w:rsidR="002950DF" w:rsidRPr="000276EF">
        <w:rPr>
          <w:rFonts w:cs="Arial"/>
          <w:vertAlign w:val="superscript"/>
        </w:rPr>
        <w:t>7, 8</w:t>
      </w:r>
    </w:p>
    <w:p w14:paraId="0BC27F03" w14:textId="3556B165" w:rsidR="00111E7C" w:rsidRPr="000276EF" w:rsidRDefault="00111E7C" w:rsidP="00111E7C">
      <w:pPr>
        <w:rPr>
          <w:rFonts w:cs="Arial"/>
        </w:rPr>
      </w:pPr>
      <w:r w:rsidRPr="000276EF">
        <w:rPr>
          <w:rFonts w:cs="Arial"/>
        </w:rPr>
        <w:t xml:space="preserve">The risk of being diagnosed by the age of 85 was </w:t>
      </w:r>
      <w:r w:rsidR="00CD6886" w:rsidRPr="000276EF">
        <w:rPr>
          <w:rFonts w:cs="Arial"/>
        </w:rPr>
        <w:t>1 in 11</w:t>
      </w:r>
      <w:r w:rsidRPr="000276EF">
        <w:rPr>
          <w:rFonts w:cs="Arial"/>
        </w:rPr>
        <w:t xml:space="preserve"> for males and 1 in 15 for females in 20</w:t>
      </w:r>
      <w:r w:rsidR="00CD6886" w:rsidRPr="000276EF">
        <w:rPr>
          <w:rFonts w:cs="Arial"/>
        </w:rPr>
        <w:t>12</w:t>
      </w:r>
      <w:r w:rsidRPr="000276EF">
        <w:rPr>
          <w:rFonts w:cs="Arial"/>
        </w:rPr>
        <w:t>, with the risk increasing sharply from the age of 45</w:t>
      </w:r>
      <w:r w:rsidR="008A348F" w:rsidRPr="000276EF">
        <w:rPr>
          <w:rFonts w:cs="Arial"/>
        </w:rPr>
        <w:t> </w:t>
      </w:r>
      <w:r w:rsidRPr="000276EF">
        <w:rPr>
          <w:rFonts w:cs="Arial"/>
        </w:rPr>
        <w:t>years</w:t>
      </w:r>
      <w:r w:rsidR="0081635D" w:rsidRPr="000276EF">
        <w:rPr>
          <w:rFonts w:cs="Arial"/>
        </w:rPr>
        <w:t>.</w:t>
      </w:r>
    </w:p>
    <w:p w14:paraId="3F8F3F60" w14:textId="77777777" w:rsidR="00111E7C" w:rsidRPr="000276EF" w:rsidRDefault="00111E7C" w:rsidP="00C768AB">
      <w:pPr>
        <w:pStyle w:val="Heading3"/>
      </w:pPr>
      <w:bookmarkStart w:id="260" w:name="_Toc342636426"/>
      <w:r w:rsidRPr="000276EF">
        <w:t>What causes bowel cancer?</w:t>
      </w:r>
      <w:bookmarkEnd w:id="260"/>
    </w:p>
    <w:p w14:paraId="757F22EF" w14:textId="09E25591" w:rsidR="00111E7C" w:rsidRPr="000276EF" w:rsidRDefault="00111E7C">
      <w:pPr>
        <w:rPr>
          <w:rFonts w:cs="Arial"/>
        </w:rPr>
      </w:pPr>
      <w:r w:rsidRPr="000276EF">
        <w:rPr>
          <w:rFonts w:cs="Arial"/>
        </w:rPr>
        <w:t>A propor</w:t>
      </w:r>
      <w:r w:rsidR="002826BE" w:rsidRPr="000276EF">
        <w:rPr>
          <w:rFonts w:cs="Arial"/>
        </w:rPr>
        <w:t>tion of bowel cancers (about 20</w:t>
      </w:r>
      <w:r w:rsidR="00274EB2">
        <w:rPr>
          <w:rFonts w:cs="Arial"/>
        </w:rPr>
        <w:t> </w:t>
      </w:r>
      <w:r w:rsidR="002826BE" w:rsidRPr="000276EF">
        <w:rPr>
          <w:rFonts w:cs="Arial"/>
        </w:rPr>
        <w:t>per cent</w:t>
      </w:r>
      <w:r w:rsidRPr="000276EF">
        <w:rPr>
          <w:rFonts w:cs="Arial"/>
        </w:rPr>
        <w:t>) are thought to be due to a hereditary component</w:t>
      </w:r>
      <w:r w:rsidR="008A348F" w:rsidRPr="000276EF">
        <w:rPr>
          <w:rFonts w:cs="Arial"/>
        </w:rPr>
        <w:t>.</w:t>
      </w:r>
      <w:r w:rsidRPr="000276EF">
        <w:rPr>
          <w:rFonts w:cs="Arial"/>
          <w:vertAlign w:val="superscript"/>
        </w:rPr>
        <w:t>9</w:t>
      </w:r>
      <w:r w:rsidRPr="000276EF">
        <w:rPr>
          <w:rFonts w:cs="Arial"/>
        </w:rPr>
        <w:t xml:space="preserve"> However, a larger proportion can be attributed to known and unknown environmental and lifestyle factors. </w:t>
      </w:r>
    </w:p>
    <w:p w14:paraId="296C1B98" w14:textId="4AF96195" w:rsidR="00111E7C" w:rsidRPr="000276EF" w:rsidRDefault="00111E7C">
      <w:pPr>
        <w:rPr>
          <w:rFonts w:cs="Arial"/>
        </w:rPr>
      </w:pPr>
      <w:r w:rsidRPr="000276EF">
        <w:rPr>
          <w:rFonts w:cs="Arial"/>
        </w:rPr>
        <w:t xml:space="preserve">An evaluation of the evidence by the World Cancer Research Fund found there was sufficient evidence that tobacco smoking, obesity and the consumption of alcohol and red and processed meats were risk factors for colorectal cancer, while consumption of foods containing dietary fibre and higher levels of physical activity </w:t>
      </w:r>
      <w:r w:rsidRPr="000E5C77">
        <w:rPr>
          <w:rFonts w:cs="Arial"/>
        </w:rPr>
        <w:t>provided a protective effect from bowel cancer</w:t>
      </w:r>
      <w:r w:rsidR="008A348F" w:rsidRPr="000276EF">
        <w:rPr>
          <w:rFonts w:cs="Arial"/>
        </w:rPr>
        <w:t>.</w:t>
      </w:r>
      <w:r w:rsidRPr="000276EF">
        <w:rPr>
          <w:rFonts w:cs="Arial"/>
          <w:vertAlign w:val="superscript"/>
        </w:rPr>
        <w:t>10</w:t>
      </w:r>
      <w:r w:rsidRPr="000276EF">
        <w:rPr>
          <w:rFonts w:cs="Arial"/>
        </w:rPr>
        <w:t xml:space="preserve"> </w:t>
      </w:r>
    </w:p>
    <w:p w14:paraId="336B57EF" w14:textId="5C217D06" w:rsidR="00111E7C" w:rsidRPr="000276EF" w:rsidRDefault="00111E7C">
      <w:pPr>
        <w:rPr>
          <w:rFonts w:cs="Arial"/>
        </w:rPr>
      </w:pPr>
      <w:r w:rsidRPr="000276EF">
        <w:rPr>
          <w:rFonts w:cs="Arial"/>
        </w:rPr>
        <w:t>Incidence of bowel cancer is also known to increase wit</w:t>
      </w:r>
      <w:r w:rsidR="002826BE" w:rsidRPr="000276EF">
        <w:rPr>
          <w:rFonts w:cs="Arial"/>
        </w:rPr>
        <w:t>h age—about 93</w:t>
      </w:r>
      <w:r w:rsidR="008A348F" w:rsidRPr="000276EF">
        <w:rPr>
          <w:rFonts w:cs="Arial"/>
        </w:rPr>
        <w:t> </w:t>
      </w:r>
      <w:r w:rsidR="002826BE" w:rsidRPr="000276EF">
        <w:rPr>
          <w:rFonts w:cs="Arial"/>
        </w:rPr>
        <w:t>per cent</w:t>
      </w:r>
      <w:r w:rsidRPr="000276EF">
        <w:rPr>
          <w:rFonts w:cs="Arial"/>
        </w:rPr>
        <w:t xml:space="preserve"> of people diagnosed in Australia in </w:t>
      </w:r>
      <w:r w:rsidR="00956082" w:rsidRPr="000276EF">
        <w:rPr>
          <w:rFonts w:cs="Arial"/>
        </w:rPr>
        <w:t>2011</w:t>
      </w:r>
      <w:r w:rsidR="0001460C" w:rsidRPr="000276EF">
        <w:rPr>
          <w:rFonts w:cs="Arial"/>
        </w:rPr>
        <w:t xml:space="preserve"> </w:t>
      </w:r>
      <w:r w:rsidRPr="000276EF">
        <w:rPr>
          <w:rFonts w:cs="Arial"/>
        </w:rPr>
        <w:t>were 50 or older. This is likely to be due to the accumulation of cellular mutations with increasing age.</w:t>
      </w:r>
    </w:p>
    <w:p w14:paraId="38192AC4" w14:textId="77777777" w:rsidR="00111E7C" w:rsidRPr="000276EF" w:rsidRDefault="00111E7C" w:rsidP="00C768AB">
      <w:pPr>
        <w:pStyle w:val="Heading3"/>
      </w:pPr>
      <w:bookmarkStart w:id="261" w:name="_Toc342636427"/>
      <w:r w:rsidRPr="000276EF">
        <w:lastRenderedPageBreak/>
        <w:t>Why screen for bowel cancer?</w:t>
      </w:r>
      <w:bookmarkEnd w:id="261"/>
    </w:p>
    <w:p w14:paraId="388A6ADC" w14:textId="22112B19" w:rsidR="00111E7C" w:rsidRPr="000276EF" w:rsidRDefault="00111E7C">
      <w:pPr>
        <w:rPr>
          <w:rFonts w:cs="Arial"/>
        </w:rPr>
      </w:pPr>
      <w:r w:rsidRPr="000276EF">
        <w:rPr>
          <w:rFonts w:cs="Arial"/>
        </w:rPr>
        <w:t>Bowel cancer may be present for many years before showing symptoms such as visible rectal bleeding, change in bowel habit, bowel obstruction or anaemia. Often symptoms such as these are not exhibited until the cancer has reached a relatively advanced stage. However, non-visible bleeding of the bowel may have been occurring in the pre-cancerous stages for some time, and the relatively slow development of bowel cancer makes it a valid candidate for population screening</w:t>
      </w:r>
      <w:r w:rsidR="008A348F" w:rsidRPr="000276EF">
        <w:rPr>
          <w:rFonts w:cs="Arial"/>
        </w:rPr>
        <w:t>.</w:t>
      </w:r>
      <w:r w:rsidRPr="000276EF">
        <w:rPr>
          <w:rFonts w:cs="Arial"/>
          <w:vertAlign w:val="superscript"/>
        </w:rPr>
        <w:t>11</w:t>
      </w:r>
      <w:r w:rsidR="008E4203" w:rsidRPr="000276EF">
        <w:rPr>
          <w:rFonts w:cs="Arial"/>
        </w:rPr>
        <w:t xml:space="preserve"> </w:t>
      </w:r>
      <w:r w:rsidRPr="000276EF">
        <w:rPr>
          <w:rFonts w:cs="Arial"/>
        </w:rPr>
        <w:t xml:space="preserve">Randomised controlled trials have clearly established that screening asymptomatic populations with </w:t>
      </w:r>
      <w:r w:rsidR="00B63073">
        <w:t>faecal occult blood t</w:t>
      </w:r>
      <w:r w:rsidR="00B63073" w:rsidRPr="00DE1EC5">
        <w:t>est</w:t>
      </w:r>
      <w:r w:rsidR="00B63073">
        <w:t>ing</w:t>
      </w:r>
      <w:r w:rsidRPr="000276EF">
        <w:rPr>
          <w:rFonts w:cs="Arial"/>
        </w:rPr>
        <w:t xml:space="preserve"> biennially for bowel cancer reduces mortality from the disease through early detection</w:t>
      </w:r>
      <w:r w:rsidR="008A348F" w:rsidRPr="000276EF">
        <w:rPr>
          <w:rFonts w:cs="Arial"/>
        </w:rPr>
        <w:t>.</w:t>
      </w:r>
      <w:r w:rsidRPr="000276EF">
        <w:rPr>
          <w:rFonts w:cs="Arial"/>
          <w:vertAlign w:val="superscript"/>
        </w:rPr>
        <w:t>12</w:t>
      </w:r>
      <w:r w:rsidRPr="000276EF">
        <w:rPr>
          <w:rFonts w:cs="Arial"/>
          <w:bCs/>
        </w:rPr>
        <w:t xml:space="preserve"> </w:t>
      </w:r>
      <w:r w:rsidRPr="000276EF">
        <w:rPr>
          <w:rFonts w:cs="Arial"/>
        </w:rPr>
        <w:t>Screening for bowel cancer has the potential not only to allow early diagnosis, thereby reducing bowel cancer mortality rates, but also to prevent the development of bowel cancer.</w:t>
      </w:r>
      <w:r w:rsidR="007116DB" w:rsidRPr="000276EF">
        <w:rPr>
          <w:rFonts w:cs="Arial"/>
        </w:rPr>
        <w:t xml:space="preserve"> </w:t>
      </w:r>
    </w:p>
    <w:p w14:paraId="3132429B" w14:textId="24E997B8" w:rsidR="00111E7C" w:rsidRPr="000276EF" w:rsidRDefault="00111E7C">
      <w:pPr>
        <w:rPr>
          <w:rFonts w:cs="Arial"/>
        </w:rPr>
      </w:pPr>
      <w:r w:rsidRPr="000276EF">
        <w:rPr>
          <w:rFonts w:cs="Arial"/>
        </w:rPr>
        <w:t xml:space="preserve">The National Health and Medical Research Council’s </w:t>
      </w:r>
      <w:r w:rsidRPr="006355BF">
        <w:rPr>
          <w:rFonts w:cs="Arial"/>
          <w:i/>
        </w:rPr>
        <w:t xml:space="preserve">Clinical Practice Guidelines for the prevention, early detection and </w:t>
      </w:r>
      <w:r w:rsidRPr="00A51202">
        <w:rPr>
          <w:rFonts w:cs="Arial"/>
          <w:i/>
        </w:rPr>
        <w:t>management of colorectal cance</w:t>
      </w:r>
      <w:r w:rsidRPr="00A51202">
        <w:rPr>
          <w:rFonts w:cs="Arial"/>
        </w:rPr>
        <w:t>r (</w:t>
      </w:r>
      <w:r w:rsidR="000D0AFD" w:rsidRPr="00A51202">
        <w:rPr>
          <w:rFonts w:cs="Arial"/>
        </w:rPr>
        <w:t>2017</w:t>
      </w:r>
      <w:r w:rsidRPr="00A51202">
        <w:rPr>
          <w:rFonts w:cs="Arial"/>
        </w:rPr>
        <w:t>) recommend</w:t>
      </w:r>
      <w:r w:rsidRPr="000276EF">
        <w:rPr>
          <w:rFonts w:cs="Arial"/>
        </w:rPr>
        <w:t xml:space="preserve"> that organised screening of asymptomatic individuals with iFOBT should be performed at least once every two</w:t>
      </w:r>
      <w:r w:rsidR="008A348F" w:rsidRPr="000276EF">
        <w:rPr>
          <w:rFonts w:cs="Arial"/>
        </w:rPr>
        <w:t> </w:t>
      </w:r>
      <w:r w:rsidRPr="000276EF">
        <w:rPr>
          <w:rFonts w:cs="Arial"/>
        </w:rPr>
        <w:t>years</w:t>
      </w:r>
      <w:r w:rsidR="00A51202">
        <w:rPr>
          <w:rFonts w:cs="Arial"/>
        </w:rPr>
        <w:t>, starting at age 50 and continuing to age 74 years</w:t>
      </w:r>
      <w:r w:rsidRPr="000276EF">
        <w:rPr>
          <w:rFonts w:cs="Arial"/>
        </w:rPr>
        <w:t xml:space="preserve">. </w:t>
      </w:r>
    </w:p>
    <w:p w14:paraId="7031EF20" w14:textId="2647AF0C" w:rsidR="00111E7C" w:rsidRPr="000276EF" w:rsidRDefault="00111E7C" w:rsidP="002D1D1C">
      <w:pPr>
        <w:rPr>
          <w:rFonts w:cs="Arial"/>
        </w:rPr>
      </w:pPr>
      <w:bookmarkStart w:id="262" w:name="_Toc342636428"/>
      <w:r w:rsidRPr="000276EF">
        <w:rPr>
          <w:rFonts w:cs="Arial"/>
        </w:rPr>
        <w:t xml:space="preserve">In December 2014, </w:t>
      </w:r>
      <w:r w:rsidRPr="000E5C77">
        <w:rPr>
          <w:rFonts w:cs="Arial"/>
        </w:rPr>
        <w:t>the AIHW released</w:t>
      </w:r>
      <w:r w:rsidRPr="000276EF">
        <w:rPr>
          <w:rFonts w:cs="Arial"/>
        </w:rPr>
        <w:t xml:space="preserve"> the first analysis of bowel cancer outcomes for the Program</w:t>
      </w:r>
      <w:r w:rsidR="008A348F" w:rsidRPr="000276EF">
        <w:rPr>
          <w:rFonts w:cs="Arial"/>
        </w:rPr>
        <w:t>.</w:t>
      </w:r>
      <w:r w:rsidRPr="000276EF">
        <w:rPr>
          <w:rFonts w:cs="Arial"/>
          <w:vertAlign w:val="superscript"/>
        </w:rPr>
        <w:t>13</w:t>
      </w:r>
      <w:r w:rsidR="007116DB" w:rsidRPr="000276EF">
        <w:rPr>
          <w:rFonts w:cs="Arial"/>
        </w:rPr>
        <w:t xml:space="preserve"> </w:t>
      </w:r>
      <w:r w:rsidRPr="000276EF">
        <w:rPr>
          <w:rFonts w:cs="Arial"/>
        </w:rPr>
        <w:t>The report showed that bowel cancer mortality rates were lower for Program invitees than</w:t>
      </w:r>
      <w:r w:rsidR="008A348F" w:rsidRPr="000276EF">
        <w:rPr>
          <w:rFonts w:cs="Arial"/>
        </w:rPr>
        <w:t xml:space="preserve"> for</w:t>
      </w:r>
      <w:r w:rsidRPr="000276EF">
        <w:rPr>
          <w:rFonts w:cs="Arial"/>
        </w:rPr>
        <w:t xml:space="preserve"> non-invi</w:t>
      </w:r>
      <w:r w:rsidR="002826BE" w:rsidRPr="000276EF">
        <w:rPr>
          <w:rFonts w:cs="Arial"/>
        </w:rPr>
        <w:t xml:space="preserve">tees. Non-invitees had a </w:t>
      </w:r>
      <w:r w:rsidR="008E4203" w:rsidRPr="000276EF">
        <w:rPr>
          <w:rFonts w:cs="Arial"/>
        </w:rPr>
        <w:t>15</w:t>
      </w:r>
      <w:r w:rsidR="008A348F" w:rsidRPr="000276EF">
        <w:rPr>
          <w:rFonts w:cs="Arial"/>
        </w:rPr>
        <w:t> </w:t>
      </w:r>
      <w:r w:rsidR="002826BE" w:rsidRPr="000276EF">
        <w:rPr>
          <w:rFonts w:cs="Arial"/>
        </w:rPr>
        <w:t>per cent</w:t>
      </w:r>
      <w:r w:rsidRPr="000276EF">
        <w:rPr>
          <w:rFonts w:cs="Arial"/>
        </w:rPr>
        <w:t xml:space="preserve"> higher risk of bowel cancer death</w:t>
      </w:r>
      <w:r w:rsidR="008E4203" w:rsidRPr="000276EF">
        <w:rPr>
          <w:rFonts w:cs="Arial"/>
        </w:rPr>
        <w:t xml:space="preserve"> (from 2006</w:t>
      </w:r>
      <w:r w:rsidR="008A348F" w:rsidRPr="000276EF">
        <w:rPr>
          <w:rFonts w:cs="Arial"/>
        </w:rPr>
        <w:t>–</w:t>
      </w:r>
      <w:r w:rsidR="008E4203" w:rsidRPr="000276EF">
        <w:rPr>
          <w:rFonts w:cs="Arial"/>
        </w:rPr>
        <w:t>2008 data, corrected</w:t>
      </w:r>
      <w:r w:rsidR="007F2764" w:rsidRPr="000276EF">
        <w:rPr>
          <w:rFonts w:cs="Arial"/>
        </w:rPr>
        <w:t>, including death by 31</w:t>
      </w:r>
      <w:r w:rsidR="008A348F" w:rsidRPr="000276EF">
        <w:rPr>
          <w:rFonts w:cs="Arial"/>
        </w:rPr>
        <w:t> </w:t>
      </w:r>
      <w:r w:rsidR="007F2764" w:rsidRPr="000276EF">
        <w:rPr>
          <w:rFonts w:cs="Arial"/>
        </w:rPr>
        <w:t>December 2011</w:t>
      </w:r>
      <w:r w:rsidR="008E4203" w:rsidRPr="000276EF">
        <w:rPr>
          <w:rFonts w:cs="Arial"/>
        </w:rPr>
        <w:t>)</w:t>
      </w:r>
      <w:r w:rsidRPr="000276EF">
        <w:rPr>
          <w:rFonts w:cs="Arial"/>
        </w:rPr>
        <w:t>.</w:t>
      </w:r>
      <w:r w:rsidR="007116DB" w:rsidRPr="000276EF">
        <w:rPr>
          <w:rFonts w:cs="Arial"/>
        </w:rPr>
        <w:t xml:space="preserve"> </w:t>
      </w:r>
      <w:r w:rsidRPr="000276EF">
        <w:rPr>
          <w:rFonts w:cs="Arial"/>
        </w:rPr>
        <w:t xml:space="preserve">Among those who were invited to participate in the Program, the risk of death from bowel cancer was over </w:t>
      </w:r>
      <w:r w:rsidR="008A348F" w:rsidRPr="000276EF">
        <w:rPr>
          <w:rFonts w:cs="Arial"/>
        </w:rPr>
        <w:t>twice</w:t>
      </w:r>
      <w:r w:rsidRPr="000276EF">
        <w:rPr>
          <w:rFonts w:cs="Arial"/>
        </w:rPr>
        <w:t xml:space="preserve"> as high in those who did not participate but later had a bowel cancer diagnosed, compared with those whose cancer was diagnosed through the Program.</w:t>
      </w:r>
    </w:p>
    <w:p w14:paraId="580E77F9" w14:textId="226A460B" w:rsidR="00111E7C" w:rsidRPr="000276EF" w:rsidRDefault="00111E7C" w:rsidP="002D1D1C">
      <w:pPr>
        <w:rPr>
          <w:rFonts w:cs="Arial"/>
        </w:rPr>
      </w:pPr>
      <w:r w:rsidRPr="000276EF">
        <w:rPr>
          <w:rFonts w:cs="Arial"/>
        </w:rPr>
        <w:t>The report also showed that bowel cancers detected through the Program are more likely to be diagnosed at an earlier stage of cancer spread</w:t>
      </w:r>
      <w:r w:rsidR="002826BE" w:rsidRPr="000276EF">
        <w:rPr>
          <w:rFonts w:cs="Arial"/>
        </w:rPr>
        <w:t xml:space="preserve"> (121</w:t>
      </w:r>
      <w:r w:rsidR="008A348F" w:rsidRPr="000276EF">
        <w:rPr>
          <w:rFonts w:cs="Arial"/>
        </w:rPr>
        <w:t> </w:t>
      </w:r>
      <w:r w:rsidR="002826BE" w:rsidRPr="000276EF">
        <w:rPr>
          <w:rFonts w:cs="Arial"/>
        </w:rPr>
        <w:t>per cent</w:t>
      </w:r>
      <w:r w:rsidRPr="000276EF">
        <w:rPr>
          <w:rFonts w:cs="Arial"/>
        </w:rPr>
        <w:t xml:space="preserve"> higher odds) compared with bowel cancers later diagnosed in invitees who did not participate in the Program. Bowel</w:t>
      </w:r>
      <w:r w:rsidR="002826BE" w:rsidRPr="000276EF">
        <w:rPr>
          <w:rFonts w:cs="Arial"/>
        </w:rPr>
        <w:t xml:space="preserve"> cancers in non-invitees had 38</w:t>
      </w:r>
      <w:r w:rsidR="008A348F" w:rsidRPr="000276EF">
        <w:rPr>
          <w:rFonts w:cs="Arial"/>
        </w:rPr>
        <w:t> </w:t>
      </w:r>
      <w:r w:rsidR="002826BE" w:rsidRPr="000276EF">
        <w:rPr>
          <w:rFonts w:cs="Arial"/>
        </w:rPr>
        <w:t>per cent</w:t>
      </w:r>
      <w:r w:rsidRPr="000276EF">
        <w:rPr>
          <w:rFonts w:cs="Arial"/>
        </w:rPr>
        <w:t xml:space="preserve"> higher odds of being more advanced than those diagnosed in invitees.</w:t>
      </w:r>
    </w:p>
    <w:p w14:paraId="3E1D7E66" w14:textId="77777777" w:rsidR="00111E7C" w:rsidRPr="000276EF" w:rsidRDefault="00111E7C" w:rsidP="00C768AB">
      <w:pPr>
        <w:pStyle w:val="Heading3"/>
      </w:pPr>
      <w:r w:rsidRPr="000276EF">
        <w:t>Cost of bowel cancer and cost-effectiveness of bowel cancer screening</w:t>
      </w:r>
      <w:bookmarkEnd w:id="262"/>
    </w:p>
    <w:p w14:paraId="0C86DAF6" w14:textId="77650A45" w:rsidR="00B26AE8" w:rsidRPr="000276EF" w:rsidRDefault="00705B66" w:rsidP="002D1D1C">
      <w:pPr>
        <w:rPr>
          <w:rFonts w:cs="Arial"/>
        </w:rPr>
      </w:pPr>
      <w:r w:rsidRPr="00705B66">
        <w:rPr>
          <w:rFonts w:cs="Arial"/>
        </w:rPr>
        <w:t>Bowel cancer is one of the most expensive cancers</w:t>
      </w:r>
      <w:r w:rsidR="00D35BFE">
        <w:rPr>
          <w:rFonts w:cs="Arial"/>
        </w:rPr>
        <w:t xml:space="preserve"> to treat. It is estimated that i</w:t>
      </w:r>
      <w:r w:rsidR="00420BA7">
        <w:rPr>
          <w:rFonts w:cs="Arial"/>
        </w:rPr>
        <w:t>t</w:t>
      </w:r>
      <w:r w:rsidR="00D35BFE">
        <w:rPr>
          <w:rFonts w:cs="Arial"/>
        </w:rPr>
        <w:t xml:space="preserve"> costs the health system </w:t>
      </w:r>
      <w:r w:rsidR="00420BA7">
        <w:rPr>
          <w:rFonts w:cs="Arial"/>
        </w:rPr>
        <w:t xml:space="preserve">upward of </w:t>
      </w:r>
      <w:r w:rsidRPr="00705B66">
        <w:rPr>
          <w:rFonts w:cs="Arial"/>
        </w:rPr>
        <w:t>$100,000</w:t>
      </w:r>
      <w:r w:rsidR="00D35BFE">
        <w:rPr>
          <w:rFonts w:cs="Arial"/>
        </w:rPr>
        <w:t xml:space="preserve"> to treat one case of advanced bowel cancer</w:t>
      </w:r>
      <w:r w:rsidR="004B394C">
        <w:rPr>
          <w:rFonts w:cs="Arial"/>
        </w:rPr>
        <w:t>.</w:t>
      </w:r>
      <w:r w:rsidR="001048E5" w:rsidRPr="000276EF">
        <w:rPr>
          <w:rFonts w:cs="Arial"/>
          <w:vertAlign w:val="superscript"/>
        </w:rPr>
        <w:t>1</w:t>
      </w:r>
      <w:r w:rsidR="001048E5">
        <w:rPr>
          <w:rFonts w:cs="Arial"/>
          <w:vertAlign w:val="superscript"/>
        </w:rPr>
        <w:t>4</w:t>
      </w:r>
      <w:r w:rsidRPr="00705B66">
        <w:rPr>
          <w:rFonts w:cs="Arial"/>
        </w:rPr>
        <w:t>.</w:t>
      </w:r>
      <w:r w:rsidR="00EB27A8">
        <w:rPr>
          <w:rFonts w:cs="Arial"/>
        </w:rPr>
        <w:t>*</w:t>
      </w:r>
      <w:r w:rsidRPr="00705B66">
        <w:rPr>
          <w:rFonts w:cs="Arial"/>
        </w:rPr>
        <w:t xml:space="preserve"> </w:t>
      </w:r>
    </w:p>
    <w:p w14:paraId="2C8AC2EB" w14:textId="294F51CA" w:rsidR="00111E7C" w:rsidRPr="000276EF" w:rsidRDefault="00111E7C" w:rsidP="002D1D1C">
      <w:pPr>
        <w:rPr>
          <w:rFonts w:cs="Arial"/>
        </w:rPr>
      </w:pPr>
      <w:r w:rsidRPr="000276EF">
        <w:rPr>
          <w:rFonts w:cs="Arial"/>
        </w:rPr>
        <w:t>A conservative estimate of the cost</w:t>
      </w:r>
      <w:r w:rsidR="008A348F" w:rsidRPr="000276EF">
        <w:rPr>
          <w:rFonts w:cs="Arial"/>
        </w:rPr>
        <w:t>-</w:t>
      </w:r>
      <w:r w:rsidRPr="000276EF">
        <w:rPr>
          <w:rFonts w:cs="Arial"/>
        </w:rPr>
        <w:t xml:space="preserve">effectiveness of the Program by </w:t>
      </w:r>
      <w:r w:rsidRPr="00D95F19">
        <w:rPr>
          <w:rFonts w:cs="Arial"/>
        </w:rPr>
        <w:t>Pignone et al</w:t>
      </w:r>
      <w:r w:rsidR="005D3BA2" w:rsidRPr="002D1D1C">
        <w:rPr>
          <w:rFonts w:cs="Arial"/>
        </w:rPr>
        <w:t>.</w:t>
      </w:r>
      <w:r w:rsidRPr="00D95F19">
        <w:rPr>
          <w:rFonts w:cs="Arial"/>
        </w:rPr>
        <w:t xml:space="preserve"> </w:t>
      </w:r>
      <w:r w:rsidR="00D95F19">
        <w:rPr>
          <w:rFonts w:cs="Arial"/>
        </w:rPr>
        <w:t>(</w:t>
      </w:r>
      <w:r w:rsidRPr="00D95F19">
        <w:rPr>
          <w:rFonts w:cs="Arial"/>
        </w:rPr>
        <w:t>2011</w:t>
      </w:r>
      <w:r w:rsidR="00D95F19">
        <w:rPr>
          <w:rFonts w:cs="Arial"/>
        </w:rPr>
        <w:t>)</w:t>
      </w:r>
      <w:r w:rsidRPr="00D95F19">
        <w:rPr>
          <w:rFonts w:cs="Arial"/>
          <w:vertAlign w:val="superscript"/>
        </w:rPr>
        <w:t>15</w:t>
      </w:r>
      <w:r w:rsidRPr="000276EF">
        <w:rPr>
          <w:rFonts w:cs="Arial"/>
        </w:rPr>
        <w:t xml:space="preserve"> found that full implementation of the Program (i.e. biennial screening of 50</w:t>
      </w:r>
      <w:r w:rsidR="008A348F" w:rsidRPr="000276EF">
        <w:rPr>
          <w:rFonts w:cs="Arial"/>
        </w:rPr>
        <w:t>–</w:t>
      </w:r>
      <w:r w:rsidRPr="000276EF">
        <w:rPr>
          <w:rFonts w:cs="Arial"/>
        </w:rPr>
        <w:t>74</w:t>
      </w:r>
      <w:r w:rsidR="005D3BA2" w:rsidRPr="000276EF">
        <w:rPr>
          <w:rFonts w:cs="Arial"/>
        </w:rPr>
        <w:t>-</w:t>
      </w:r>
      <w:r w:rsidRPr="000276EF">
        <w:rPr>
          <w:rFonts w:cs="Arial"/>
        </w:rPr>
        <w:t>year</w:t>
      </w:r>
      <w:r w:rsidR="005D3BA2" w:rsidRPr="000276EF">
        <w:rPr>
          <w:rFonts w:cs="Arial"/>
        </w:rPr>
        <w:t>-</w:t>
      </w:r>
      <w:r w:rsidRPr="000276EF">
        <w:rPr>
          <w:rFonts w:cs="Arial"/>
        </w:rPr>
        <w:t>olds) would have gross costs of $150</w:t>
      </w:r>
      <w:r w:rsidR="005D3BA2" w:rsidRPr="000276EF">
        <w:rPr>
          <w:rFonts w:cs="Arial"/>
        </w:rPr>
        <w:t> </w:t>
      </w:r>
      <w:r w:rsidRPr="000276EF">
        <w:rPr>
          <w:rFonts w:cs="Arial"/>
        </w:rPr>
        <w:t xml:space="preserve">million, reduce </w:t>
      </w:r>
      <w:r w:rsidR="002826BE" w:rsidRPr="000276EF">
        <w:rPr>
          <w:rFonts w:cs="Arial"/>
        </w:rPr>
        <w:t>bowel cancer mortality by 15</w:t>
      </w:r>
      <w:r w:rsidR="005D3BA2" w:rsidRPr="000276EF">
        <w:rPr>
          <w:rFonts w:cs="Arial"/>
        </w:rPr>
        <w:t>–</w:t>
      </w:r>
      <w:r w:rsidR="002826BE" w:rsidRPr="000276EF">
        <w:rPr>
          <w:rFonts w:cs="Arial"/>
        </w:rPr>
        <w:t>20</w:t>
      </w:r>
      <w:r w:rsidR="005D3BA2" w:rsidRPr="000276EF">
        <w:rPr>
          <w:rFonts w:cs="Arial"/>
        </w:rPr>
        <w:t> </w:t>
      </w:r>
      <w:r w:rsidR="002826BE" w:rsidRPr="000276EF">
        <w:rPr>
          <w:rFonts w:cs="Arial"/>
        </w:rPr>
        <w:t>per cent</w:t>
      </w:r>
      <w:r w:rsidRPr="000276EF">
        <w:rPr>
          <w:rFonts w:cs="Arial"/>
        </w:rPr>
        <w:t xml:space="preserve"> and save 3000</w:t>
      </w:r>
      <w:r w:rsidR="005D3BA2" w:rsidRPr="000276EF">
        <w:rPr>
          <w:rFonts w:cs="Arial"/>
        </w:rPr>
        <w:t>–</w:t>
      </w:r>
      <w:r w:rsidRPr="000276EF">
        <w:rPr>
          <w:rFonts w:cs="Arial"/>
        </w:rPr>
        <w:t>5000 life-years annually for an undiscounted cost per life year gained of $25,000 to $ 41,667, compared with no screening. Pignone identified six relevant economic analyses</w:t>
      </w:r>
      <w:r w:rsidR="005D3BA2" w:rsidRPr="000276EF">
        <w:rPr>
          <w:rFonts w:cs="Arial"/>
        </w:rPr>
        <w:t>,</w:t>
      </w:r>
      <w:r w:rsidRPr="000276EF">
        <w:rPr>
          <w:rFonts w:cs="Arial"/>
        </w:rPr>
        <w:t xml:space="preserve"> all of which found screening to be very cost</w:t>
      </w:r>
      <w:r w:rsidR="005D3BA2" w:rsidRPr="000276EF">
        <w:rPr>
          <w:rFonts w:cs="Arial"/>
        </w:rPr>
        <w:t>-</w:t>
      </w:r>
      <w:r w:rsidRPr="000276EF">
        <w:rPr>
          <w:rFonts w:cs="Arial"/>
        </w:rPr>
        <w:t>effective (cost per life year gained under $50,000 per year).</w:t>
      </w:r>
    </w:p>
    <w:p w14:paraId="62648A02" w14:textId="19C64070" w:rsidR="00111E7C" w:rsidRPr="000276EF" w:rsidRDefault="00111E7C" w:rsidP="002D1D1C">
      <w:pPr>
        <w:rPr>
          <w:rFonts w:cs="Arial"/>
        </w:rPr>
      </w:pPr>
      <w:r w:rsidRPr="00D95F19">
        <w:rPr>
          <w:rFonts w:cs="Arial"/>
        </w:rPr>
        <w:t xml:space="preserve">Cenin et al. </w:t>
      </w:r>
      <w:r w:rsidR="00D95F19">
        <w:rPr>
          <w:rFonts w:cs="Arial"/>
        </w:rPr>
        <w:t>(</w:t>
      </w:r>
      <w:r w:rsidRPr="00D95F19">
        <w:rPr>
          <w:rFonts w:cs="Arial"/>
        </w:rPr>
        <w:t>2014</w:t>
      </w:r>
      <w:r w:rsidR="00D95F19">
        <w:rPr>
          <w:rFonts w:cs="Arial"/>
        </w:rPr>
        <w:t>)</w:t>
      </w:r>
      <w:r w:rsidRPr="00D95F19">
        <w:rPr>
          <w:rFonts w:cs="Arial"/>
          <w:vertAlign w:val="superscript"/>
        </w:rPr>
        <w:t>16</w:t>
      </w:r>
      <w:r w:rsidR="00810EF8" w:rsidRPr="000276EF">
        <w:rPr>
          <w:rFonts w:cs="Arial"/>
        </w:rPr>
        <w:t xml:space="preserve"> </w:t>
      </w:r>
      <w:r w:rsidRPr="000276EF">
        <w:rPr>
          <w:rFonts w:cs="Arial"/>
        </w:rPr>
        <w:t xml:space="preserve">published modelling on the impact of various scenarios of </w:t>
      </w:r>
      <w:r w:rsidRPr="00D95F19">
        <w:rPr>
          <w:rFonts w:cs="Arial"/>
        </w:rPr>
        <w:t>roll</w:t>
      </w:r>
      <w:r w:rsidR="00D95F19">
        <w:rPr>
          <w:rFonts w:cs="Arial"/>
        </w:rPr>
        <w:t>-</w:t>
      </w:r>
      <w:r w:rsidRPr="00D95F19">
        <w:rPr>
          <w:rFonts w:cs="Arial"/>
        </w:rPr>
        <w:t>out</w:t>
      </w:r>
      <w:r w:rsidRPr="000276EF">
        <w:rPr>
          <w:rFonts w:cs="Arial"/>
        </w:rPr>
        <w:t xml:space="preserve"> of biennial screening in Australia against baseline five</w:t>
      </w:r>
      <w:r w:rsidR="005D3BA2" w:rsidRPr="000276EF">
        <w:rPr>
          <w:rFonts w:cs="Arial"/>
        </w:rPr>
        <w:t>-</w:t>
      </w:r>
      <w:r w:rsidRPr="000276EF">
        <w:rPr>
          <w:rFonts w:cs="Arial"/>
        </w:rPr>
        <w:t>yearly screening. The model found that with five</w:t>
      </w:r>
      <w:r w:rsidR="005D3BA2" w:rsidRPr="000276EF">
        <w:rPr>
          <w:rFonts w:cs="Arial"/>
        </w:rPr>
        <w:t>-</w:t>
      </w:r>
      <w:r w:rsidRPr="000276EF">
        <w:rPr>
          <w:rFonts w:cs="Arial"/>
        </w:rPr>
        <w:t xml:space="preserve">yearly screening from age 50 to 70 years (the existing program with </w:t>
      </w:r>
      <w:r w:rsidRPr="000E5C77">
        <w:rPr>
          <w:rFonts w:cs="Arial"/>
        </w:rPr>
        <w:t>70</w:t>
      </w:r>
      <w:r w:rsidR="005D3BA2" w:rsidRPr="000E5C77">
        <w:rPr>
          <w:rFonts w:cs="Arial"/>
        </w:rPr>
        <w:t>-</w:t>
      </w:r>
      <w:r w:rsidRPr="000E5C77">
        <w:rPr>
          <w:rFonts w:cs="Arial"/>
        </w:rPr>
        <w:t>year</w:t>
      </w:r>
      <w:r w:rsidR="005D3BA2" w:rsidRPr="000E5C77">
        <w:rPr>
          <w:rFonts w:cs="Arial"/>
        </w:rPr>
        <w:t>-</w:t>
      </w:r>
      <w:r w:rsidRPr="000E5C77">
        <w:rPr>
          <w:rFonts w:cs="Arial"/>
        </w:rPr>
        <w:t>olds</w:t>
      </w:r>
      <w:r w:rsidRPr="000276EF">
        <w:rPr>
          <w:rFonts w:cs="Arial"/>
        </w:rPr>
        <w:t xml:space="preserve"> added in 2015), the Program would prevent approximately 35</w:t>
      </w:r>
      <w:r w:rsidR="005D3BA2" w:rsidRPr="000276EF">
        <w:rPr>
          <w:rFonts w:cs="Arial"/>
        </w:rPr>
        <w:t>,</w:t>
      </w:r>
      <w:r w:rsidRPr="000276EF">
        <w:rPr>
          <w:rFonts w:cs="Arial"/>
        </w:rPr>
        <w:t>000 deaths from bowel cancer over the next 40</w:t>
      </w:r>
      <w:r w:rsidR="005D3BA2" w:rsidRPr="000276EF">
        <w:rPr>
          <w:rFonts w:cs="Arial"/>
        </w:rPr>
        <w:t> </w:t>
      </w:r>
      <w:r w:rsidRPr="000276EF">
        <w:rPr>
          <w:rFonts w:cs="Arial"/>
        </w:rPr>
        <w:t>years. With full implementation of biennial screening by 2020, approximately another 35</w:t>
      </w:r>
      <w:r w:rsidR="005D3BA2" w:rsidRPr="000276EF">
        <w:rPr>
          <w:rFonts w:cs="Arial"/>
        </w:rPr>
        <w:t>,</w:t>
      </w:r>
      <w:r w:rsidRPr="000276EF">
        <w:rPr>
          <w:rFonts w:cs="Arial"/>
        </w:rPr>
        <w:t>000 deaths will be prevented over the next 40</w:t>
      </w:r>
      <w:r w:rsidR="005D3BA2" w:rsidRPr="000276EF">
        <w:rPr>
          <w:rFonts w:cs="Arial"/>
        </w:rPr>
        <w:t> </w:t>
      </w:r>
      <w:r w:rsidRPr="000276EF">
        <w:rPr>
          <w:rFonts w:cs="Arial"/>
        </w:rPr>
        <w:t>years.</w:t>
      </w:r>
      <w:r w:rsidR="007116DB" w:rsidRPr="000276EF">
        <w:rPr>
          <w:rFonts w:cs="Arial"/>
        </w:rPr>
        <w:t xml:space="preserve"> </w:t>
      </w:r>
      <w:r w:rsidRPr="000276EF">
        <w:rPr>
          <w:rFonts w:cs="Arial"/>
        </w:rPr>
        <w:t>Estimates are based on current participation rates</w:t>
      </w:r>
      <w:r w:rsidR="005D3BA2" w:rsidRPr="000276EF">
        <w:rPr>
          <w:rFonts w:cs="Arial"/>
        </w:rPr>
        <w:t>.</w:t>
      </w:r>
      <w:r w:rsidRPr="000276EF">
        <w:rPr>
          <w:rFonts w:cs="Arial"/>
        </w:rPr>
        <w:t xml:space="preserve"> </w:t>
      </w:r>
      <w:r w:rsidR="005D3BA2" w:rsidRPr="000276EF">
        <w:rPr>
          <w:rFonts w:cs="Arial"/>
        </w:rPr>
        <w:t>T</w:t>
      </w:r>
      <w:r w:rsidRPr="000276EF">
        <w:rPr>
          <w:rFonts w:cs="Arial"/>
        </w:rPr>
        <w:t>he report</w:t>
      </w:r>
      <w:r w:rsidR="005D3BA2" w:rsidRPr="000276EF">
        <w:rPr>
          <w:rFonts w:cs="Arial"/>
        </w:rPr>
        <w:t xml:space="preserve"> also</w:t>
      </w:r>
      <w:r w:rsidRPr="000276EF">
        <w:rPr>
          <w:rFonts w:cs="Arial"/>
        </w:rPr>
        <w:t xml:space="preserve"> included a sensitivity analysis </w:t>
      </w:r>
      <w:r w:rsidR="005D3BA2" w:rsidRPr="000276EF">
        <w:rPr>
          <w:rFonts w:cs="Arial"/>
        </w:rPr>
        <w:t xml:space="preserve">of what would happen </w:t>
      </w:r>
      <w:r w:rsidRPr="000276EF">
        <w:rPr>
          <w:rFonts w:cs="Arial"/>
        </w:rPr>
        <w:t>if</w:t>
      </w:r>
      <w:r w:rsidR="002826BE" w:rsidRPr="000276EF">
        <w:rPr>
          <w:rFonts w:cs="Arial"/>
        </w:rPr>
        <w:t xml:space="preserve"> higher participation rates (60</w:t>
      </w:r>
      <w:r w:rsidR="005D3BA2" w:rsidRPr="000276EF">
        <w:rPr>
          <w:rFonts w:cs="Arial"/>
        </w:rPr>
        <w:t> </w:t>
      </w:r>
      <w:r w:rsidR="002826BE" w:rsidRPr="000276EF">
        <w:rPr>
          <w:rFonts w:cs="Arial"/>
        </w:rPr>
        <w:t>per cent</w:t>
      </w:r>
      <w:r w:rsidRPr="000276EF">
        <w:rPr>
          <w:rFonts w:cs="Arial"/>
        </w:rPr>
        <w:t>) were achieved.</w:t>
      </w:r>
      <w:r w:rsidR="0081635D" w:rsidRPr="000276EF">
        <w:rPr>
          <w:rFonts w:cs="Arial"/>
        </w:rPr>
        <w:t xml:space="preserve"> </w:t>
      </w:r>
    </w:p>
    <w:p w14:paraId="460F6A5C" w14:textId="0056F6E5" w:rsidR="00111E7C" w:rsidRPr="000276EF" w:rsidRDefault="00111E7C" w:rsidP="00C768AB">
      <w:pPr>
        <w:pStyle w:val="Heading3"/>
      </w:pPr>
      <w:bookmarkStart w:id="263" w:name="_Toc239140885"/>
      <w:bookmarkStart w:id="264" w:name="_Toc342636429"/>
      <w:r w:rsidRPr="000276EF">
        <w:t xml:space="preserve">What is a </w:t>
      </w:r>
      <w:r w:rsidR="005D3BA2" w:rsidRPr="000276EF">
        <w:t>p</w:t>
      </w:r>
      <w:r w:rsidRPr="000276EF">
        <w:t>opulation</w:t>
      </w:r>
      <w:r w:rsidR="005D3BA2" w:rsidRPr="000276EF">
        <w:t>-s</w:t>
      </w:r>
      <w:r w:rsidRPr="000276EF">
        <w:t xml:space="preserve">creening </w:t>
      </w:r>
      <w:bookmarkEnd w:id="263"/>
      <w:r w:rsidR="005D3BA2" w:rsidRPr="000276EF">
        <w:t>p</w:t>
      </w:r>
      <w:r w:rsidRPr="000276EF">
        <w:t>rogram</w:t>
      </w:r>
      <w:bookmarkEnd w:id="264"/>
      <w:r w:rsidRPr="000276EF">
        <w:t>?</w:t>
      </w:r>
    </w:p>
    <w:p w14:paraId="58701A05" w14:textId="785624AE" w:rsidR="00111E7C" w:rsidRPr="000276EF" w:rsidRDefault="00111E7C">
      <w:pPr>
        <w:rPr>
          <w:rFonts w:cs="Arial"/>
          <w:b/>
        </w:rPr>
      </w:pPr>
      <w:r w:rsidRPr="000276EF">
        <w:rPr>
          <w:rFonts w:cs="Arial"/>
        </w:rPr>
        <w:t xml:space="preserve">A population-screening program involves the testing of asymptomatic populations by means of tests, examinations, or other procedures that are acceptable, </w:t>
      </w:r>
      <w:r w:rsidR="001969D2" w:rsidRPr="000276EF">
        <w:rPr>
          <w:rFonts w:cs="Arial"/>
        </w:rPr>
        <w:t xml:space="preserve">are </w:t>
      </w:r>
      <w:r w:rsidRPr="000276EF">
        <w:rPr>
          <w:rFonts w:cs="Arial"/>
        </w:rPr>
        <w:t>cost</w:t>
      </w:r>
      <w:r w:rsidR="001969D2" w:rsidRPr="000276EF">
        <w:rPr>
          <w:rFonts w:cs="Arial"/>
        </w:rPr>
        <w:t>-</w:t>
      </w:r>
      <w:r w:rsidRPr="000276EF">
        <w:rPr>
          <w:rFonts w:cs="Arial"/>
        </w:rPr>
        <w:t xml:space="preserve">effective and can be applied </w:t>
      </w:r>
      <w:r w:rsidRPr="000276EF">
        <w:rPr>
          <w:rFonts w:cs="Arial"/>
        </w:rPr>
        <w:lastRenderedPageBreak/>
        <w:t>rapidly.</w:t>
      </w:r>
      <w:r w:rsidR="007116DB" w:rsidRPr="000276EF">
        <w:rPr>
          <w:rFonts w:cs="Arial"/>
        </w:rPr>
        <w:t xml:space="preserve"> </w:t>
      </w:r>
      <w:r w:rsidRPr="000276EF">
        <w:rPr>
          <w:rFonts w:cs="Arial"/>
        </w:rPr>
        <w:t>The screening test aims to have high sensitivity (minimal false negatives) and high specificity (minimal false positives).</w:t>
      </w:r>
    </w:p>
    <w:p w14:paraId="5FA32069" w14:textId="3234E343" w:rsidR="00111E7C" w:rsidRPr="000276EF" w:rsidRDefault="00111E7C" w:rsidP="002D1D1C">
      <w:pPr>
        <w:rPr>
          <w:rFonts w:cs="Arial"/>
        </w:rPr>
      </w:pPr>
      <w:r w:rsidRPr="000276EF">
        <w:rPr>
          <w:rFonts w:cs="Arial"/>
        </w:rPr>
        <w:t xml:space="preserve">The Australian Health Ministers’ Advisory Council released the </w:t>
      </w:r>
      <w:r w:rsidRPr="002D1D1C">
        <w:rPr>
          <w:rFonts w:cs="Arial"/>
        </w:rPr>
        <w:t>Population Based Screening Framework</w:t>
      </w:r>
      <w:r w:rsidRPr="000276EF">
        <w:rPr>
          <w:rFonts w:cs="Arial"/>
        </w:rPr>
        <w:t xml:space="preserve"> in 2008. The purpose of the framework is to inform on the key issues that should be given consideration when assessing potential screening </w:t>
      </w:r>
      <w:r w:rsidR="004D3BEC" w:rsidRPr="000276EF">
        <w:rPr>
          <w:rFonts w:cs="Arial"/>
        </w:rPr>
        <w:t>program</w:t>
      </w:r>
      <w:r w:rsidRPr="000276EF">
        <w:rPr>
          <w:rFonts w:cs="Arial"/>
        </w:rPr>
        <w:t xml:space="preserve">s. The framework formally adopts the </w:t>
      </w:r>
      <w:r w:rsidR="001969D2" w:rsidRPr="000276EF">
        <w:rPr>
          <w:rFonts w:cs="Arial"/>
        </w:rPr>
        <w:t>World Health Organization (</w:t>
      </w:r>
      <w:r w:rsidRPr="000276EF">
        <w:rPr>
          <w:rFonts w:cs="Arial"/>
        </w:rPr>
        <w:t>WHO</w:t>
      </w:r>
      <w:r w:rsidR="001969D2" w:rsidRPr="000276EF">
        <w:rPr>
          <w:rFonts w:cs="Arial"/>
        </w:rPr>
        <w:t>)</w:t>
      </w:r>
      <w:r w:rsidRPr="000276EF">
        <w:rPr>
          <w:rFonts w:cs="Arial"/>
        </w:rPr>
        <w:t xml:space="preserve"> Principles of Early Disease Detection and details the criteria that should be met in Australian </w:t>
      </w:r>
      <w:r w:rsidR="001969D2" w:rsidRPr="000276EF">
        <w:rPr>
          <w:rFonts w:cs="Arial"/>
        </w:rPr>
        <w:t>s</w:t>
      </w:r>
      <w:r w:rsidRPr="000276EF">
        <w:rPr>
          <w:rFonts w:cs="Arial"/>
        </w:rPr>
        <w:t xml:space="preserve">creening </w:t>
      </w:r>
      <w:r w:rsidR="001969D2" w:rsidRPr="000276EF">
        <w:rPr>
          <w:rFonts w:cs="Arial"/>
        </w:rPr>
        <w:t>p</w:t>
      </w:r>
      <w:r w:rsidRPr="000276EF">
        <w:rPr>
          <w:rFonts w:cs="Arial"/>
        </w:rPr>
        <w:t xml:space="preserve">rograms. </w:t>
      </w:r>
    </w:p>
    <w:tbl>
      <w:tblPr>
        <w:tblStyle w:val="TableGrid"/>
        <w:tblW w:w="0" w:type="auto"/>
        <w:tblLook w:val="04A0" w:firstRow="1" w:lastRow="0" w:firstColumn="1" w:lastColumn="0" w:noHBand="0" w:noVBand="1"/>
        <w:tblDescription w:val="One cell table containing world health organization principles of early disease detection"/>
      </w:tblPr>
      <w:tblGrid>
        <w:gridCol w:w="9406"/>
      </w:tblGrid>
      <w:tr w:rsidR="00111E7C" w:rsidRPr="000276EF" w14:paraId="713D961D" w14:textId="77777777" w:rsidTr="009564DB">
        <w:trPr>
          <w:trHeight w:val="4623"/>
          <w:tblHeader/>
        </w:trPr>
        <w:tc>
          <w:tcPr>
            <w:tcW w:w="9406" w:type="dxa"/>
          </w:tcPr>
          <w:p w14:paraId="101F39E2" w14:textId="77777777" w:rsidR="00111E7C" w:rsidRPr="000276EF" w:rsidRDefault="00111E7C" w:rsidP="002D1D1C">
            <w:pPr>
              <w:pStyle w:val="Tabletitle"/>
              <w:rPr>
                <w:rFonts w:cs="Arial"/>
                <w:color w:val="000000" w:themeColor="text1"/>
              </w:rPr>
            </w:pPr>
            <w:r w:rsidRPr="000276EF">
              <w:rPr>
                <w:rFonts w:cs="Arial"/>
              </w:rPr>
              <w:t>WHO Principles of Early Disease Detection</w:t>
            </w:r>
          </w:p>
          <w:p w14:paraId="18FC4F7F" w14:textId="77777777" w:rsidR="00111E7C" w:rsidRPr="000276EF" w:rsidRDefault="00111E7C" w:rsidP="0045301A">
            <w:pPr>
              <w:autoSpaceDE w:val="0"/>
              <w:autoSpaceDN w:val="0"/>
              <w:adjustRightInd w:val="0"/>
              <w:rPr>
                <w:rFonts w:cs="Arial"/>
                <w:b/>
                <w:sz w:val="20"/>
                <w:szCs w:val="20"/>
              </w:rPr>
            </w:pPr>
            <w:r w:rsidRPr="000276EF">
              <w:rPr>
                <w:rFonts w:cs="Arial"/>
                <w:b/>
                <w:sz w:val="20"/>
                <w:szCs w:val="20"/>
              </w:rPr>
              <w:t>Condition</w:t>
            </w:r>
          </w:p>
          <w:p w14:paraId="22827E0D" w14:textId="77777777" w:rsidR="00111E7C" w:rsidRPr="000276EF" w:rsidRDefault="00111E7C" w:rsidP="005E4C26">
            <w:pPr>
              <w:pStyle w:val="ListParagraph"/>
              <w:numPr>
                <w:ilvl w:val="0"/>
                <w:numId w:val="12"/>
              </w:numPr>
              <w:autoSpaceDE w:val="0"/>
              <w:autoSpaceDN w:val="0"/>
              <w:adjustRightInd w:val="0"/>
              <w:rPr>
                <w:rFonts w:cs="Arial"/>
                <w:b/>
                <w:sz w:val="20"/>
                <w:szCs w:val="20"/>
              </w:rPr>
            </w:pPr>
            <w:r w:rsidRPr="000276EF">
              <w:rPr>
                <w:rFonts w:cs="Arial"/>
                <w:sz w:val="20"/>
                <w:szCs w:val="20"/>
              </w:rPr>
              <w:t>The condition should be an important health problem.</w:t>
            </w:r>
          </w:p>
          <w:p w14:paraId="032A7412" w14:textId="77777777" w:rsidR="00111E7C" w:rsidRPr="000276EF" w:rsidRDefault="00111E7C" w:rsidP="005E4C26">
            <w:pPr>
              <w:pStyle w:val="ListParagraph"/>
              <w:numPr>
                <w:ilvl w:val="0"/>
                <w:numId w:val="12"/>
              </w:numPr>
              <w:autoSpaceDE w:val="0"/>
              <w:autoSpaceDN w:val="0"/>
              <w:adjustRightInd w:val="0"/>
              <w:rPr>
                <w:rFonts w:cs="Arial"/>
                <w:b/>
                <w:sz w:val="20"/>
                <w:szCs w:val="20"/>
              </w:rPr>
            </w:pPr>
            <w:r w:rsidRPr="000276EF">
              <w:rPr>
                <w:rFonts w:cs="Arial"/>
                <w:sz w:val="20"/>
                <w:szCs w:val="20"/>
              </w:rPr>
              <w:t>There should be a recognisable latent or early symptomatic stage.</w:t>
            </w:r>
          </w:p>
          <w:p w14:paraId="0EB384A0" w14:textId="77777777" w:rsidR="00111E7C" w:rsidRPr="000276EF" w:rsidRDefault="00111E7C" w:rsidP="005E4C26">
            <w:pPr>
              <w:pStyle w:val="ListParagraph"/>
              <w:numPr>
                <w:ilvl w:val="0"/>
                <w:numId w:val="12"/>
              </w:numPr>
              <w:autoSpaceDE w:val="0"/>
              <w:autoSpaceDN w:val="0"/>
              <w:adjustRightInd w:val="0"/>
              <w:rPr>
                <w:rFonts w:cs="Arial"/>
                <w:b/>
                <w:sz w:val="20"/>
                <w:szCs w:val="20"/>
              </w:rPr>
            </w:pPr>
            <w:r w:rsidRPr="000276EF">
              <w:rPr>
                <w:rFonts w:cs="Arial"/>
                <w:sz w:val="20"/>
                <w:szCs w:val="20"/>
              </w:rPr>
              <w:t>The natural history of the condition, including development from latent to</w:t>
            </w:r>
            <w:r w:rsidRPr="000276EF">
              <w:rPr>
                <w:rFonts w:cs="Arial"/>
                <w:b/>
                <w:sz w:val="20"/>
                <w:szCs w:val="20"/>
              </w:rPr>
              <w:t xml:space="preserve"> </w:t>
            </w:r>
            <w:r w:rsidRPr="000276EF">
              <w:rPr>
                <w:rFonts w:cs="Arial"/>
                <w:sz w:val="20"/>
                <w:szCs w:val="20"/>
              </w:rPr>
              <w:t>declared disease</w:t>
            </w:r>
            <w:r w:rsidR="001969D2" w:rsidRPr="000276EF">
              <w:rPr>
                <w:rFonts w:cs="Arial"/>
                <w:sz w:val="20"/>
                <w:szCs w:val="20"/>
              </w:rPr>
              <w:t>,</w:t>
            </w:r>
            <w:r w:rsidRPr="000276EF">
              <w:rPr>
                <w:rFonts w:cs="Arial"/>
                <w:sz w:val="20"/>
                <w:szCs w:val="20"/>
              </w:rPr>
              <w:t xml:space="preserve"> should be adequately understood.</w:t>
            </w:r>
          </w:p>
          <w:p w14:paraId="17F39671" w14:textId="77777777" w:rsidR="00111E7C" w:rsidRPr="000276EF" w:rsidRDefault="00111E7C" w:rsidP="0045301A">
            <w:pPr>
              <w:autoSpaceDE w:val="0"/>
              <w:autoSpaceDN w:val="0"/>
              <w:adjustRightInd w:val="0"/>
              <w:rPr>
                <w:rFonts w:cs="Arial"/>
                <w:b/>
                <w:sz w:val="20"/>
                <w:szCs w:val="20"/>
              </w:rPr>
            </w:pPr>
            <w:r w:rsidRPr="000276EF">
              <w:rPr>
                <w:rFonts w:cs="Arial"/>
                <w:b/>
                <w:sz w:val="20"/>
                <w:szCs w:val="20"/>
              </w:rPr>
              <w:t>Test</w:t>
            </w:r>
          </w:p>
          <w:p w14:paraId="76DF2CE3" w14:textId="77777777" w:rsidR="00111E7C" w:rsidRPr="000276EF" w:rsidRDefault="00111E7C" w:rsidP="005E4C26">
            <w:pPr>
              <w:pStyle w:val="ListParagraph"/>
              <w:numPr>
                <w:ilvl w:val="0"/>
                <w:numId w:val="13"/>
              </w:numPr>
              <w:autoSpaceDE w:val="0"/>
              <w:autoSpaceDN w:val="0"/>
              <w:adjustRightInd w:val="0"/>
              <w:rPr>
                <w:rFonts w:cs="Arial"/>
                <w:sz w:val="20"/>
                <w:szCs w:val="20"/>
              </w:rPr>
            </w:pPr>
            <w:r w:rsidRPr="000276EF">
              <w:rPr>
                <w:rFonts w:cs="Arial"/>
                <w:sz w:val="20"/>
                <w:szCs w:val="20"/>
              </w:rPr>
              <w:t>There should be a suitable test or examination.</w:t>
            </w:r>
          </w:p>
          <w:p w14:paraId="6AC9F760" w14:textId="77777777" w:rsidR="00111E7C" w:rsidRPr="000276EF" w:rsidRDefault="00111E7C" w:rsidP="005E4C26">
            <w:pPr>
              <w:pStyle w:val="ListParagraph"/>
              <w:numPr>
                <w:ilvl w:val="0"/>
                <w:numId w:val="13"/>
              </w:numPr>
              <w:autoSpaceDE w:val="0"/>
              <w:autoSpaceDN w:val="0"/>
              <w:adjustRightInd w:val="0"/>
              <w:rPr>
                <w:rFonts w:cs="Arial"/>
                <w:sz w:val="20"/>
                <w:szCs w:val="20"/>
              </w:rPr>
            </w:pPr>
            <w:r w:rsidRPr="000276EF">
              <w:rPr>
                <w:rFonts w:cs="Arial"/>
                <w:sz w:val="20"/>
                <w:szCs w:val="20"/>
              </w:rPr>
              <w:t>The test should be acceptable to the population.</w:t>
            </w:r>
          </w:p>
          <w:p w14:paraId="612401E7" w14:textId="77777777" w:rsidR="00111E7C" w:rsidRPr="000276EF" w:rsidRDefault="00111E7C" w:rsidP="0045301A">
            <w:pPr>
              <w:autoSpaceDE w:val="0"/>
              <w:autoSpaceDN w:val="0"/>
              <w:adjustRightInd w:val="0"/>
              <w:rPr>
                <w:rFonts w:cs="Arial"/>
                <w:b/>
                <w:sz w:val="20"/>
                <w:szCs w:val="20"/>
              </w:rPr>
            </w:pPr>
            <w:r w:rsidRPr="000276EF">
              <w:rPr>
                <w:rFonts w:cs="Arial"/>
                <w:b/>
                <w:sz w:val="20"/>
                <w:szCs w:val="20"/>
              </w:rPr>
              <w:t>Treatment</w:t>
            </w:r>
          </w:p>
          <w:p w14:paraId="3D69E7A4" w14:textId="77777777" w:rsidR="00111E7C" w:rsidRPr="000276EF" w:rsidRDefault="00111E7C" w:rsidP="005E4C26">
            <w:pPr>
              <w:pStyle w:val="ListParagraph"/>
              <w:numPr>
                <w:ilvl w:val="0"/>
                <w:numId w:val="14"/>
              </w:numPr>
              <w:autoSpaceDE w:val="0"/>
              <w:autoSpaceDN w:val="0"/>
              <w:adjustRightInd w:val="0"/>
              <w:rPr>
                <w:rFonts w:cs="Arial"/>
                <w:sz w:val="20"/>
                <w:szCs w:val="20"/>
              </w:rPr>
            </w:pPr>
            <w:r w:rsidRPr="000276EF">
              <w:rPr>
                <w:rFonts w:cs="Arial"/>
                <w:sz w:val="20"/>
                <w:szCs w:val="20"/>
              </w:rPr>
              <w:t>There should be an accepted treatment for patients with recognised disease.</w:t>
            </w:r>
          </w:p>
          <w:p w14:paraId="22E8478F" w14:textId="31FF599B" w:rsidR="00111E7C" w:rsidRPr="000276EF" w:rsidRDefault="00111E7C" w:rsidP="0045301A">
            <w:pPr>
              <w:autoSpaceDE w:val="0"/>
              <w:autoSpaceDN w:val="0"/>
              <w:adjustRightInd w:val="0"/>
              <w:rPr>
                <w:rFonts w:cs="Arial"/>
                <w:b/>
                <w:sz w:val="20"/>
                <w:szCs w:val="20"/>
              </w:rPr>
            </w:pPr>
            <w:r w:rsidRPr="000276EF">
              <w:rPr>
                <w:rFonts w:cs="Arial"/>
                <w:b/>
                <w:sz w:val="20"/>
                <w:szCs w:val="20"/>
              </w:rPr>
              <w:t xml:space="preserve">Screening </w:t>
            </w:r>
            <w:r w:rsidR="001969D2" w:rsidRPr="000276EF">
              <w:rPr>
                <w:rFonts w:cs="Arial"/>
                <w:b/>
                <w:sz w:val="20"/>
                <w:szCs w:val="20"/>
              </w:rPr>
              <w:t>p</w:t>
            </w:r>
            <w:r w:rsidRPr="000276EF">
              <w:rPr>
                <w:rFonts w:cs="Arial"/>
                <w:b/>
                <w:sz w:val="20"/>
                <w:szCs w:val="20"/>
              </w:rPr>
              <w:t>rogram</w:t>
            </w:r>
          </w:p>
          <w:p w14:paraId="440E0FA4" w14:textId="77777777" w:rsidR="00111E7C" w:rsidRPr="000276EF" w:rsidRDefault="00111E7C" w:rsidP="005E4C26">
            <w:pPr>
              <w:pStyle w:val="ListParagraph"/>
              <w:numPr>
                <w:ilvl w:val="0"/>
                <w:numId w:val="14"/>
              </w:numPr>
              <w:autoSpaceDE w:val="0"/>
              <w:autoSpaceDN w:val="0"/>
              <w:adjustRightInd w:val="0"/>
              <w:rPr>
                <w:rFonts w:cs="Arial"/>
                <w:sz w:val="20"/>
                <w:szCs w:val="20"/>
              </w:rPr>
            </w:pPr>
            <w:r w:rsidRPr="000276EF">
              <w:rPr>
                <w:rFonts w:cs="Arial"/>
                <w:sz w:val="20"/>
                <w:szCs w:val="20"/>
              </w:rPr>
              <w:t>There should be an agreed policy on whom to treat as patients.</w:t>
            </w:r>
          </w:p>
          <w:p w14:paraId="6A7AE67C" w14:textId="77777777" w:rsidR="00111E7C" w:rsidRPr="000276EF" w:rsidRDefault="00111E7C" w:rsidP="005E4C26">
            <w:pPr>
              <w:pStyle w:val="ListParagraph"/>
              <w:numPr>
                <w:ilvl w:val="0"/>
                <w:numId w:val="14"/>
              </w:numPr>
              <w:autoSpaceDE w:val="0"/>
              <w:autoSpaceDN w:val="0"/>
              <w:adjustRightInd w:val="0"/>
              <w:rPr>
                <w:rFonts w:cs="Arial"/>
                <w:sz w:val="20"/>
                <w:szCs w:val="20"/>
              </w:rPr>
            </w:pPr>
            <w:r w:rsidRPr="000276EF">
              <w:rPr>
                <w:rFonts w:cs="Arial"/>
                <w:sz w:val="20"/>
                <w:szCs w:val="20"/>
              </w:rPr>
              <w:t>Facilities for diagnosis and treatment should be available.</w:t>
            </w:r>
          </w:p>
          <w:p w14:paraId="07E91012" w14:textId="77777777" w:rsidR="00111E7C" w:rsidRPr="000276EF" w:rsidRDefault="00111E7C" w:rsidP="005E4C26">
            <w:pPr>
              <w:pStyle w:val="ListParagraph"/>
              <w:numPr>
                <w:ilvl w:val="0"/>
                <w:numId w:val="14"/>
              </w:numPr>
              <w:autoSpaceDE w:val="0"/>
              <w:autoSpaceDN w:val="0"/>
              <w:adjustRightInd w:val="0"/>
              <w:rPr>
                <w:rFonts w:cs="Arial"/>
                <w:sz w:val="20"/>
                <w:szCs w:val="20"/>
              </w:rPr>
            </w:pPr>
            <w:r w:rsidRPr="000276EF">
              <w:rPr>
                <w:rFonts w:cs="Arial"/>
                <w:sz w:val="20"/>
                <w:szCs w:val="20"/>
              </w:rPr>
              <w:t>The cost of case-findings (including diagnosis and treatment of patients diagnosed) should be economically balanced in relation to possible expenditure on medical care as a whole.</w:t>
            </w:r>
          </w:p>
          <w:p w14:paraId="131A4108" w14:textId="2C1D681A" w:rsidR="00111E7C" w:rsidRPr="000276EF" w:rsidRDefault="00111E7C" w:rsidP="005E4C26">
            <w:pPr>
              <w:pStyle w:val="ListParagraph"/>
              <w:numPr>
                <w:ilvl w:val="0"/>
                <w:numId w:val="14"/>
              </w:numPr>
              <w:autoSpaceDE w:val="0"/>
              <w:autoSpaceDN w:val="0"/>
              <w:adjustRightInd w:val="0"/>
              <w:rPr>
                <w:rFonts w:cs="Arial"/>
                <w:b/>
                <w:sz w:val="20"/>
                <w:szCs w:val="20"/>
              </w:rPr>
            </w:pPr>
            <w:r w:rsidRPr="000276EF">
              <w:rPr>
                <w:rFonts w:cs="Arial"/>
                <w:sz w:val="20"/>
                <w:szCs w:val="20"/>
              </w:rPr>
              <w:t>Case-findings should be a continuing process and not a ‘once and for all’ project.</w:t>
            </w:r>
            <w:r w:rsidR="007116DB" w:rsidRPr="000276EF">
              <w:rPr>
                <w:rFonts w:cs="Arial"/>
                <w:sz w:val="20"/>
                <w:szCs w:val="20"/>
              </w:rPr>
              <w:t xml:space="preserve"> </w:t>
            </w:r>
          </w:p>
        </w:tc>
      </w:tr>
    </w:tbl>
    <w:p w14:paraId="62B4B7F1" w14:textId="4EFE2654" w:rsidR="00481E77" w:rsidRPr="000276EF" w:rsidRDefault="00481E77" w:rsidP="00111E7C">
      <w:pPr>
        <w:rPr>
          <w:rFonts w:cs="Arial"/>
        </w:rPr>
      </w:pPr>
    </w:p>
    <w:p w14:paraId="4A01777C" w14:textId="590D5F3D" w:rsidR="00111E7C" w:rsidRPr="000276EF" w:rsidRDefault="00111E7C">
      <w:pPr>
        <w:rPr>
          <w:rFonts w:cs="Arial"/>
          <w:b/>
        </w:rPr>
      </w:pPr>
      <w:r w:rsidRPr="000276EF">
        <w:rPr>
          <w:rFonts w:cs="Arial"/>
        </w:rPr>
        <w:t xml:space="preserve">The purpose of the </w:t>
      </w:r>
      <w:r w:rsidRPr="002D1D1C">
        <w:rPr>
          <w:rFonts w:cs="Arial"/>
        </w:rPr>
        <w:t>Population Based Screening Framework</w:t>
      </w:r>
      <w:r w:rsidRPr="000276EF">
        <w:rPr>
          <w:rFonts w:cs="Arial"/>
        </w:rPr>
        <w:t xml:space="preserve"> is to inform decision</w:t>
      </w:r>
      <w:r w:rsidR="00051A72" w:rsidRPr="000276EF">
        <w:rPr>
          <w:rFonts w:cs="Arial"/>
        </w:rPr>
        <w:t>-</w:t>
      </w:r>
      <w:r w:rsidRPr="000276EF">
        <w:rPr>
          <w:rFonts w:cs="Arial"/>
        </w:rPr>
        <w:t>makers on the key issues to be considered when assessing potential screening programs in Australia.</w:t>
      </w:r>
      <w:r w:rsidR="007116DB" w:rsidRPr="000276EF">
        <w:rPr>
          <w:rFonts w:cs="Arial"/>
        </w:rPr>
        <w:t xml:space="preserve"> </w:t>
      </w:r>
      <w:r w:rsidRPr="000276EF">
        <w:rPr>
          <w:rFonts w:cs="Arial"/>
        </w:rPr>
        <w:t>The framework has been divided into two parts:</w:t>
      </w:r>
    </w:p>
    <w:p w14:paraId="3551AF35" w14:textId="710B9693" w:rsidR="00111E7C" w:rsidRPr="000276EF" w:rsidRDefault="00111E7C" w:rsidP="005E4C26">
      <w:pPr>
        <w:pStyle w:val="ListParagraph"/>
        <w:numPr>
          <w:ilvl w:val="0"/>
          <w:numId w:val="11"/>
        </w:numPr>
        <w:spacing w:after="0" w:line="240" w:lineRule="auto"/>
        <w:ind w:right="-11"/>
        <w:rPr>
          <w:rFonts w:cs="Arial"/>
        </w:rPr>
      </w:pPr>
      <w:r w:rsidRPr="000276EF">
        <w:rPr>
          <w:rFonts w:cs="Arial"/>
        </w:rPr>
        <w:t>the criteria which should be used to assess whether screening should be offered or a screening program introduced for diseases or conditions</w:t>
      </w:r>
    </w:p>
    <w:p w14:paraId="4243E557" w14:textId="6450F662" w:rsidR="00DF7774" w:rsidRPr="00054605" w:rsidRDefault="00111E7C" w:rsidP="002D1D1C">
      <w:pPr>
        <w:pStyle w:val="ListParagraph"/>
        <w:numPr>
          <w:ilvl w:val="0"/>
          <w:numId w:val="11"/>
        </w:numPr>
        <w:spacing w:after="0" w:line="240" w:lineRule="auto"/>
        <w:ind w:right="-11"/>
        <w:rPr>
          <w:rFonts w:eastAsia="Times New Roman" w:cs="Arial"/>
          <w:color w:val="000000"/>
        </w:rPr>
      </w:pPr>
      <w:r w:rsidRPr="00054605">
        <w:rPr>
          <w:rFonts w:cs="Arial"/>
        </w:rPr>
        <w:t xml:space="preserve">the key principles for the implementation and management of screening programs. </w:t>
      </w:r>
    </w:p>
    <w:p w14:paraId="41C2236E" w14:textId="18C9A710" w:rsidR="00DF7774" w:rsidRPr="000276EF" w:rsidRDefault="00DF7774" w:rsidP="00C768AB">
      <w:pPr>
        <w:pStyle w:val="Heading3"/>
      </w:pPr>
      <w:r w:rsidRPr="000276EF">
        <w:t xml:space="preserve">Population Based Screening Framework: </w:t>
      </w:r>
      <w:r w:rsidR="00051A72" w:rsidRPr="000276EF">
        <w:t>s</w:t>
      </w:r>
      <w:r w:rsidRPr="000276EF">
        <w:t xml:space="preserve">creening </w:t>
      </w:r>
      <w:r w:rsidR="00051A72" w:rsidRPr="000276EF">
        <w:t>p</w:t>
      </w:r>
      <w:r w:rsidRPr="000276EF">
        <w:t xml:space="preserve">rogram </w:t>
      </w:r>
      <w:r w:rsidR="00051A72" w:rsidRPr="000276EF">
        <w:t>c</w:t>
      </w:r>
      <w:r w:rsidRPr="000276EF">
        <w:t>riteria</w:t>
      </w:r>
    </w:p>
    <w:p w14:paraId="4FD61138" w14:textId="1E534C43" w:rsidR="00DF7774" w:rsidRPr="000276EF" w:rsidRDefault="00DF7774" w:rsidP="002D1D1C">
      <w:pPr>
        <w:rPr>
          <w:rFonts w:cs="Arial"/>
        </w:rPr>
      </w:pPr>
      <w:r w:rsidRPr="000276EF">
        <w:rPr>
          <w:rFonts w:cs="Arial"/>
        </w:rPr>
        <w:t xml:space="preserve">The </w:t>
      </w:r>
      <w:r w:rsidR="00051A72" w:rsidRPr="000276EF">
        <w:rPr>
          <w:rFonts w:cs="Arial"/>
        </w:rPr>
        <w:t>s</w:t>
      </w:r>
      <w:r w:rsidRPr="000276EF">
        <w:rPr>
          <w:rFonts w:cs="Arial"/>
        </w:rPr>
        <w:t xml:space="preserve">creening </w:t>
      </w:r>
      <w:r w:rsidR="00051A72" w:rsidRPr="000276EF">
        <w:rPr>
          <w:rFonts w:cs="Arial"/>
        </w:rPr>
        <w:t>p</w:t>
      </w:r>
      <w:r w:rsidRPr="000276EF">
        <w:rPr>
          <w:rFonts w:cs="Arial"/>
        </w:rPr>
        <w:t>rogram must:</w:t>
      </w:r>
    </w:p>
    <w:p w14:paraId="625F7E83" w14:textId="7CA16B32" w:rsidR="00DF7774" w:rsidRPr="000276EF" w:rsidRDefault="00DF7774" w:rsidP="005E4C26">
      <w:pPr>
        <w:pStyle w:val="ListParagraph"/>
        <w:widowControl w:val="0"/>
        <w:numPr>
          <w:ilvl w:val="0"/>
          <w:numId w:val="15"/>
        </w:numPr>
        <w:autoSpaceDE w:val="0"/>
        <w:autoSpaceDN w:val="0"/>
        <w:adjustRightInd w:val="0"/>
        <w:spacing w:before="120" w:after="0" w:line="240" w:lineRule="auto"/>
        <w:ind w:left="992" w:right="374" w:hanging="425"/>
        <w:rPr>
          <w:rFonts w:cs="Arial"/>
        </w:rPr>
      </w:pPr>
      <w:r w:rsidRPr="000276EF">
        <w:rPr>
          <w:rFonts w:cs="Arial"/>
        </w:rPr>
        <w:t>respond to a recognised need</w:t>
      </w:r>
    </w:p>
    <w:p w14:paraId="04855A62" w14:textId="579A5A98" w:rsidR="00DF7774" w:rsidRPr="000276EF" w:rsidRDefault="00DF7774" w:rsidP="005E4C26">
      <w:pPr>
        <w:pStyle w:val="ListParagraph"/>
        <w:widowControl w:val="0"/>
        <w:numPr>
          <w:ilvl w:val="0"/>
          <w:numId w:val="15"/>
        </w:numPr>
        <w:autoSpaceDE w:val="0"/>
        <w:autoSpaceDN w:val="0"/>
        <w:adjustRightInd w:val="0"/>
        <w:spacing w:before="120" w:after="0" w:line="240" w:lineRule="auto"/>
        <w:ind w:left="992" w:right="374" w:hanging="425"/>
        <w:rPr>
          <w:rFonts w:cs="Arial"/>
        </w:rPr>
      </w:pPr>
      <w:r w:rsidRPr="000276EF">
        <w:rPr>
          <w:rFonts w:cs="Arial"/>
        </w:rPr>
        <w:t xml:space="preserve">have a clear definition of the objectives of the </w:t>
      </w:r>
      <w:r w:rsidR="004D3BEC" w:rsidRPr="000276EF">
        <w:rPr>
          <w:rFonts w:cs="Arial"/>
        </w:rPr>
        <w:t>program</w:t>
      </w:r>
      <w:r w:rsidRPr="000276EF">
        <w:rPr>
          <w:rFonts w:cs="Arial"/>
        </w:rPr>
        <w:t xml:space="preserve"> and the expected health benefits</w:t>
      </w:r>
    </w:p>
    <w:p w14:paraId="0AE91F92" w14:textId="5792559B" w:rsidR="00DF7774" w:rsidRPr="000276EF" w:rsidRDefault="00DF7774" w:rsidP="005E4C26">
      <w:pPr>
        <w:pStyle w:val="ListParagraph"/>
        <w:widowControl w:val="0"/>
        <w:numPr>
          <w:ilvl w:val="0"/>
          <w:numId w:val="15"/>
        </w:numPr>
        <w:autoSpaceDE w:val="0"/>
        <w:autoSpaceDN w:val="0"/>
        <w:adjustRightInd w:val="0"/>
        <w:spacing w:before="120" w:after="0" w:line="240" w:lineRule="auto"/>
        <w:ind w:left="992" w:right="374" w:hanging="425"/>
        <w:rPr>
          <w:rFonts w:cs="Arial"/>
        </w:rPr>
      </w:pPr>
      <w:r w:rsidRPr="000276EF">
        <w:rPr>
          <w:rFonts w:cs="Arial"/>
        </w:rPr>
        <w:t xml:space="preserve">have scientific evidence of screening </w:t>
      </w:r>
      <w:r w:rsidR="004D3BEC" w:rsidRPr="000276EF">
        <w:rPr>
          <w:rFonts w:cs="Arial"/>
        </w:rPr>
        <w:t>program</w:t>
      </w:r>
      <w:r w:rsidRPr="000276EF">
        <w:rPr>
          <w:rFonts w:cs="Arial"/>
        </w:rPr>
        <w:t xml:space="preserve"> effectiveness</w:t>
      </w:r>
    </w:p>
    <w:p w14:paraId="2C6CDFD5" w14:textId="23EAF3BA" w:rsidR="00DF7774" w:rsidRPr="000276EF" w:rsidRDefault="00DF7774" w:rsidP="005E4C26">
      <w:pPr>
        <w:pStyle w:val="ListParagraph"/>
        <w:widowControl w:val="0"/>
        <w:numPr>
          <w:ilvl w:val="0"/>
          <w:numId w:val="15"/>
        </w:numPr>
        <w:autoSpaceDE w:val="0"/>
        <w:autoSpaceDN w:val="0"/>
        <w:adjustRightInd w:val="0"/>
        <w:spacing w:before="120" w:after="0" w:line="240" w:lineRule="auto"/>
        <w:ind w:left="992" w:right="374" w:hanging="425"/>
        <w:rPr>
          <w:rFonts w:cs="Arial"/>
        </w:rPr>
      </w:pPr>
      <w:r w:rsidRPr="000276EF">
        <w:rPr>
          <w:rFonts w:cs="Arial"/>
        </w:rPr>
        <w:t>identify the target population which stands to benefit from screening</w:t>
      </w:r>
    </w:p>
    <w:p w14:paraId="67D3C645" w14:textId="0794E6F0" w:rsidR="00DF7774" w:rsidRPr="000276EF" w:rsidRDefault="00DF7774" w:rsidP="005E4C26">
      <w:pPr>
        <w:pStyle w:val="ListParagraph"/>
        <w:widowControl w:val="0"/>
        <w:numPr>
          <w:ilvl w:val="0"/>
          <w:numId w:val="15"/>
        </w:numPr>
        <w:autoSpaceDE w:val="0"/>
        <w:autoSpaceDN w:val="0"/>
        <w:adjustRightInd w:val="0"/>
        <w:spacing w:before="120" w:after="0" w:line="240" w:lineRule="auto"/>
        <w:ind w:left="992" w:right="374" w:hanging="425"/>
        <w:rPr>
          <w:rFonts w:cs="Arial"/>
        </w:rPr>
      </w:pPr>
      <w:r w:rsidRPr="000276EF">
        <w:rPr>
          <w:rFonts w:cs="Arial"/>
        </w:rPr>
        <w:t>clearly define the screening pathway and interval</w:t>
      </w:r>
    </w:p>
    <w:p w14:paraId="426A2161" w14:textId="766C39C9" w:rsidR="00DF7774" w:rsidRPr="000276EF" w:rsidRDefault="00DF7774" w:rsidP="005E4C26">
      <w:pPr>
        <w:pStyle w:val="ListParagraph"/>
        <w:widowControl w:val="0"/>
        <w:numPr>
          <w:ilvl w:val="0"/>
          <w:numId w:val="15"/>
        </w:numPr>
        <w:autoSpaceDE w:val="0"/>
        <w:autoSpaceDN w:val="0"/>
        <w:adjustRightInd w:val="0"/>
        <w:spacing w:before="120" w:after="0" w:line="240" w:lineRule="auto"/>
        <w:ind w:left="992" w:right="374" w:hanging="425"/>
        <w:rPr>
          <w:rFonts w:cs="Arial"/>
        </w:rPr>
      </w:pPr>
      <w:r w:rsidRPr="000276EF">
        <w:rPr>
          <w:rFonts w:cs="Arial"/>
        </w:rPr>
        <w:t xml:space="preserve">ensure availability of the organisation, infrastructure, facilities and workforce needed to deliver the screening </w:t>
      </w:r>
      <w:r w:rsidR="004D3BEC" w:rsidRPr="000276EF">
        <w:rPr>
          <w:rFonts w:cs="Arial"/>
        </w:rPr>
        <w:t>program</w:t>
      </w:r>
    </w:p>
    <w:p w14:paraId="7C8F57AF" w14:textId="4598C0C9" w:rsidR="00DF7774" w:rsidRPr="000276EF" w:rsidRDefault="00DF7774" w:rsidP="005E4C26">
      <w:pPr>
        <w:pStyle w:val="ListParagraph"/>
        <w:widowControl w:val="0"/>
        <w:numPr>
          <w:ilvl w:val="0"/>
          <w:numId w:val="15"/>
        </w:numPr>
        <w:autoSpaceDE w:val="0"/>
        <w:autoSpaceDN w:val="0"/>
        <w:adjustRightInd w:val="0"/>
        <w:spacing w:before="120" w:after="0" w:line="240" w:lineRule="auto"/>
        <w:ind w:left="992" w:right="374" w:hanging="425"/>
        <w:rPr>
          <w:rFonts w:cs="Arial"/>
        </w:rPr>
      </w:pPr>
      <w:r w:rsidRPr="000276EF">
        <w:rPr>
          <w:rFonts w:cs="Arial"/>
        </w:rPr>
        <w:t>have measures available that have been demonstrated to be cost</w:t>
      </w:r>
      <w:r w:rsidR="00051A72" w:rsidRPr="000276EF">
        <w:rPr>
          <w:rFonts w:cs="Arial"/>
        </w:rPr>
        <w:t>-</w:t>
      </w:r>
      <w:r w:rsidRPr="000276EF">
        <w:rPr>
          <w:rFonts w:cs="Arial"/>
        </w:rPr>
        <w:t>effective to encourage high coverage</w:t>
      </w:r>
    </w:p>
    <w:p w14:paraId="2223BF6D" w14:textId="1028B9D6" w:rsidR="00DF7774" w:rsidRPr="000276EF" w:rsidRDefault="00DF7774" w:rsidP="005E4C26">
      <w:pPr>
        <w:pStyle w:val="ListParagraph"/>
        <w:widowControl w:val="0"/>
        <w:numPr>
          <w:ilvl w:val="0"/>
          <w:numId w:val="15"/>
        </w:numPr>
        <w:autoSpaceDE w:val="0"/>
        <w:autoSpaceDN w:val="0"/>
        <w:adjustRightInd w:val="0"/>
        <w:spacing w:before="120" w:after="0" w:line="240" w:lineRule="auto"/>
        <w:ind w:left="992" w:right="374" w:hanging="425"/>
        <w:rPr>
          <w:rFonts w:cs="Arial"/>
        </w:rPr>
      </w:pPr>
      <w:r w:rsidRPr="000276EF">
        <w:rPr>
          <w:rFonts w:cs="Arial"/>
        </w:rPr>
        <w:t>have adequate facilities available for having tests and interpreting them</w:t>
      </w:r>
    </w:p>
    <w:p w14:paraId="50736CF9" w14:textId="056DFFEB" w:rsidR="00DF7774" w:rsidRPr="000276EF" w:rsidRDefault="00DF7774" w:rsidP="005E4C26">
      <w:pPr>
        <w:pStyle w:val="ListParagraph"/>
        <w:widowControl w:val="0"/>
        <w:numPr>
          <w:ilvl w:val="0"/>
          <w:numId w:val="15"/>
        </w:numPr>
        <w:autoSpaceDE w:val="0"/>
        <w:autoSpaceDN w:val="0"/>
        <w:adjustRightInd w:val="0"/>
        <w:spacing w:before="120" w:after="0" w:line="240" w:lineRule="auto"/>
        <w:ind w:left="992" w:right="374" w:hanging="425"/>
        <w:rPr>
          <w:rFonts w:cs="Arial"/>
        </w:rPr>
      </w:pPr>
      <w:r w:rsidRPr="000276EF">
        <w:rPr>
          <w:rFonts w:cs="Arial"/>
        </w:rPr>
        <w:t xml:space="preserve">have an organised quality control </w:t>
      </w:r>
      <w:r w:rsidR="004D3BEC" w:rsidRPr="000276EF">
        <w:rPr>
          <w:rFonts w:cs="Arial"/>
        </w:rPr>
        <w:t>program</w:t>
      </w:r>
      <w:r w:rsidRPr="000276EF">
        <w:rPr>
          <w:rFonts w:cs="Arial"/>
        </w:rPr>
        <w:t xml:space="preserve"> across the screening pathway to minimise potential risks of screening</w:t>
      </w:r>
    </w:p>
    <w:p w14:paraId="77286505" w14:textId="67FF7E2F" w:rsidR="00DF7774" w:rsidRPr="000276EF" w:rsidRDefault="00DF7774" w:rsidP="005E4C26">
      <w:pPr>
        <w:pStyle w:val="ListParagraph"/>
        <w:widowControl w:val="0"/>
        <w:numPr>
          <w:ilvl w:val="0"/>
          <w:numId w:val="15"/>
        </w:numPr>
        <w:autoSpaceDE w:val="0"/>
        <w:autoSpaceDN w:val="0"/>
        <w:adjustRightInd w:val="0"/>
        <w:spacing w:before="120" w:after="0" w:line="240" w:lineRule="auto"/>
        <w:ind w:left="992" w:right="374" w:hanging="425"/>
        <w:rPr>
          <w:rFonts w:cs="Arial"/>
        </w:rPr>
      </w:pPr>
      <w:r w:rsidRPr="000276EF">
        <w:rPr>
          <w:rFonts w:cs="Arial"/>
        </w:rPr>
        <w:lastRenderedPageBreak/>
        <w:t>have a referral system for management of any abnormalities found and for providing information about normal screening tests</w:t>
      </w:r>
    </w:p>
    <w:p w14:paraId="63B8657A" w14:textId="4F98CA88" w:rsidR="00DF7774" w:rsidRPr="000276EF" w:rsidRDefault="00DF7774" w:rsidP="005E4C26">
      <w:pPr>
        <w:pStyle w:val="ListParagraph"/>
        <w:widowControl w:val="0"/>
        <w:numPr>
          <w:ilvl w:val="0"/>
          <w:numId w:val="15"/>
        </w:numPr>
        <w:autoSpaceDE w:val="0"/>
        <w:autoSpaceDN w:val="0"/>
        <w:adjustRightInd w:val="0"/>
        <w:spacing w:before="120" w:after="0" w:line="240" w:lineRule="auto"/>
        <w:ind w:left="992" w:right="374" w:hanging="425"/>
        <w:rPr>
          <w:rFonts w:cs="Arial"/>
        </w:rPr>
      </w:pPr>
      <w:r w:rsidRPr="000276EF">
        <w:rPr>
          <w:rFonts w:cs="Arial"/>
        </w:rPr>
        <w:t>have adequate facilities for follow-up assessment, diagnosis, management and treatment</w:t>
      </w:r>
    </w:p>
    <w:p w14:paraId="3419F27B" w14:textId="698A0E75" w:rsidR="00DF7774" w:rsidRPr="000276EF" w:rsidRDefault="00DF7774" w:rsidP="005E4C26">
      <w:pPr>
        <w:pStyle w:val="ListParagraph"/>
        <w:widowControl w:val="0"/>
        <w:numPr>
          <w:ilvl w:val="0"/>
          <w:numId w:val="15"/>
        </w:numPr>
        <w:autoSpaceDE w:val="0"/>
        <w:autoSpaceDN w:val="0"/>
        <w:adjustRightInd w:val="0"/>
        <w:spacing w:before="120" w:after="0" w:line="240" w:lineRule="auto"/>
        <w:ind w:left="992" w:right="374" w:hanging="425"/>
        <w:rPr>
          <w:rFonts w:cs="Arial"/>
        </w:rPr>
      </w:pPr>
      <w:r w:rsidRPr="000276EF">
        <w:rPr>
          <w:rFonts w:cs="Arial"/>
        </w:rPr>
        <w:t>have evidence</w:t>
      </w:r>
      <w:r w:rsidR="00051A72" w:rsidRPr="000276EF">
        <w:rPr>
          <w:rFonts w:cs="Arial"/>
        </w:rPr>
        <w:t>-</w:t>
      </w:r>
      <w:r w:rsidRPr="000276EF">
        <w:rPr>
          <w:rFonts w:cs="Arial"/>
        </w:rPr>
        <w:t>based guidelines and policies for assessment, diagnosis and support for people with a positive test result</w:t>
      </w:r>
    </w:p>
    <w:p w14:paraId="62782782" w14:textId="705997BC" w:rsidR="00DF7774" w:rsidRPr="000276EF" w:rsidRDefault="00DF7774" w:rsidP="005E4C26">
      <w:pPr>
        <w:pStyle w:val="ListParagraph"/>
        <w:widowControl w:val="0"/>
        <w:numPr>
          <w:ilvl w:val="0"/>
          <w:numId w:val="15"/>
        </w:numPr>
        <w:autoSpaceDE w:val="0"/>
        <w:autoSpaceDN w:val="0"/>
        <w:adjustRightInd w:val="0"/>
        <w:spacing w:before="120" w:after="0" w:line="240" w:lineRule="auto"/>
        <w:ind w:left="992" w:right="374" w:hanging="425"/>
        <w:rPr>
          <w:rFonts w:cs="Arial"/>
        </w:rPr>
      </w:pPr>
      <w:r w:rsidRPr="000276EF">
        <w:rPr>
          <w:rFonts w:cs="Arial"/>
        </w:rPr>
        <w:t xml:space="preserve">have adequate resources available to set up and maintain a database of health information collected for the </w:t>
      </w:r>
      <w:r w:rsidR="004D3BEC" w:rsidRPr="000276EF">
        <w:rPr>
          <w:rFonts w:cs="Arial"/>
        </w:rPr>
        <w:t>program</w:t>
      </w:r>
    </w:p>
    <w:p w14:paraId="3690835D" w14:textId="381F0374" w:rsidR="00DF7774" w:rsidRPr="000276EF" w:rsidRDefault="00DF7774" w:rsidP="005E4C26">
      <w:pPr>
        <w:pStyle w:val="ListParagraph"/>
        <w:widowControl w:val="0"/>
        <w:numPr>
          <w:ilvl w:val="0"/>
          <w:numId w:val="15"/>
        </w:numPr>
        <w:autoSpaceDE w:val="0"/>
        <w:autoSpaceDN w:val="0"/>
        <w:adjustRightInd w:val="0"/>
        <w:spacing w:before="120" w:after="0" w:line="240" w:lineRule="auto"/>
        <w:ind w:left="992" w:right="374" w:hanging="425"/>
        <w:rPr>
          <w:rFonts w:cs="Arial"/>
        </w:rPr>
      </w:pPr>
      <w:r w:rsidRPr="000276EF">
        <w:rPr>
          <w:rFonts w:cs="Arial"/>
        </w:rPr>
        <w:t xml:space="preserve">integrate education, testing, clinical services and </w:t>
      </w:r>
      <w:r w:rsidR="004D3BEC" w:rsidRPr="000276EF">
        <w:rPr>
          <w:rFonts w:cs="Arial"/>
        </w:rPr>
        <w:t>program</w:t>
      </w:r>
      <w:r w:rsidRPr="000276EF">
        <w:rPr>
          <w:rFonts w:cs="Arial"/>
        </w:rPr>
        <w:t xml:space="preserve"> management</w:t>
      </w:r>
    </w:p>
    <w:p w14:paraId="610C5828" w14:textId="18D4523C" w:rsidR="00DF7774" w:rsidRPr="000276EF" w:rsidRDefault="00DF7774" w:rsidP="005E4C26">
      <w:pPr>
        <w:pStyle w:val="ListParagraph"/>
        <w:widowControl w:val="0"/>
        <w:numPr>
          <w:ilvl w:val="0"/>
          <w:numId w:val="15"/>
        </w:numPr>
        <w:autoSpaceDE w:val="0"/>
        <w:autoSpaceDN w:val="0"/>
        <w:adjustRightInd w:val="0"/>
        <w:spacing w:before="120" w:after="0" w:line="240" w:lineRule="auto"/>
        <w:ind w:left="992" w:right="374" w:hanging="425"/>
        <w:rPr>
          <w:rFonts w:cs="Arial"/>
        </w:rPr>
      </w:pPr>
      <w:r w:rsidRPr="000276EF">
        <w:rPr>
          <w:rFonts w:cs="Arial"/>
        </w:rPr>
        <w:t xml:space="preserve">have a database capable of providing a population register for people screened that can issue invitations for initial screening, recall individuals for repeat screening, follow those with identified abnormalities, correlate with morbidity and mortality results and monitor and evaluate the </w:t>
      </w:r>
      <w:r w:rsidR="004D3BEC" w:rsidRPr="000276EF">
        <w:rPr>
          <w:rFonts w:cs="Arial"/>
        </w:rPr>
        <w:t>program</w:t>
      </w:r>
      <w:r w:rsidRPr="000276EF">
        <w:rPr>
          <w:rFonts w:cs="Arial"/>
        </w:rPr>
        <w:t xml:space="preserve"> and its impact</w:t>
      </w:r>
    </w:p>
    <w:p w14:paraId="319EDA69" w14:textId="24637A27" w:rsidR="00DF7774" w:rsidRPr="000276EF" w:rsidRDefault="00DF7774" w:rsidP="005E4C26">
      <w:pPr>
        <w:pStyle w:val="ListParagraph"/>
        <w:widowControl w:val="0"/>
        <w:numPr>
          <w:ilvl w:val="0"/>
          <w:numId w:val="15"/>
        </w:numPr>
        <w:autoSpaceDE w:val="0"/>
        <w:autoSpaceDN w:val="0"/>
        <w:adjustRightInd w:val="0"/>
        <w:spacing w:before="120" w:after="0" w:line="240" w:lineRule="auto"/>
        <w:ind w:left="992" w:right="374" w:hanging="425"/>
        <w:rPr>
          <w:rFonts w:cs="Arial"/>
        </w:rPr>
      </w:pPr>
      <w:r w:rsidRPr="000276EF">
        <w:rPr>
          <w:rFonts w:cs="Arial"/>
        </w:rPr>
        <w:t xml:space="preserve">plan evaluation from the outset and ensure that </w:t>
      </w:r>
      <w:r w:rsidR="004D3BEC" w:rsidRPr="000276EF">
        <w:rPr>
          <w:rFonts w:cs="Arial"/>
        </w:rPr>
        <w:t>program</w:t>
      </w:r>
      <w:r w:rsidRPr="000276EF">
        <w:rPr>
          <w:rFonts w:cs="Arial"/>
        </w:rPr>
        <w:t xml:space="preserve"> data are maintained so that evaluation and monitoring of the </w:t>
      </w:r>
      <w:r w:rsidR="004D3BEC" w:rsidRPr="000276EF">
        <w:rPr>
          <w:rFonts w:cs="Arial"/>
        </w:rPr>
        <w:t>program</w:t>
      </w:r>
      <w:r w:rsidRPr="000276EF">
        <w:rPr>
          <w:rFonts w:cs="Arial"/>
        </w:rPr>
        <w:t xml:space="preserve"> can be performed regularly</w:t>
      </w:r>
    </w:p>
    <w:p w14:paraId="362DCCDB" w14:textId="1751E00B" w:rsidR="00DF7774" w:rsidRPr="000276EF" w:rsidRDefault="00DF7774" w:rsidP="005E4C26">
      <w:pPr>
        <w:pStyle w:val="ListParagraph"/>
        <w:widowControl w:val="0"/>
        <w:numPr>
          <w:ilvl w:val="0"/>
          <w:numId w:val="15"/>
        </w:numPr>
        <w:autoSpaceDE w:val="0"/>
        <w:autoSpaceDN w:val="0"/>
        <w:adjustRightInd w:val="0"/>
        <w:spacing w:before="120" w:after="0" w:line="240" w:lineRule="auto"/>
        <w:ind w:left="992" w:right="374" w:hanging="425"/>
        <w:rPr>
          <w:rFonts w:cs="Arial"/>
        </w:rPr>
      </w:pPr>
      <w:r w:rsidRPr="000276EF">
        <w:rPr>
          <w:rFonts w:cs="Arial"/>
        </w:rPr>
        <w:t>be cost-effective</w:t>
      </w:r>
    </w:p>
    <w:p w14:paraId="1618B7D1" w14:textId="3B0CD07A" w:rsidR="00DF7774" w:rsidRPr="000276EF" w:rsidRDefault="00DF7774" w:rsidP="005E4C26">
      <w:pPr>
        <w:pStyle w:val="ListParagraph"/>
        <w:widowControl w:val="0"/>
        <w:numPr>
          <w:ilvl w:val="0"/>
          <w:numId w:val="15"/>
        </w:numPr>
        <w:autoSpaceDE w:val="0"/>
        <w:autoSpaceDN w:val="0"/>
        <w:adjustRightInd w:val="0"/>
        <w:spacing w:before="120" w:after="0" w:line="240" w:lineRule="auto"/>
        <w:ind w:left="992" w:right="374" w:hanging="425"/>
        <w:rPr>
          <w:rFonts w:cs="Arial"/>
        </w:rPr>
      </w:pPr>
      <w:r w:rsidRPr="000276EF">
        <w:rPr>
          <w:rFonts w:cs="Arial"/>
        </w:rPr>
        <w:t>ensure informed choice, confidentiality and respect for autonomy</w:t>
      </w:r>
    </w:p>
    <w:p w14:paraId="4D5080A0" w14:textId="75A6A0EC" w:rsidR="00DF7774" w:rsidRPr="000276EF" w:rsidRDefault="00DF7774" w:rsidP="005E4C26">
      <w:pPr>
        <w:pStyle w:val="ListParagraph"/>
        <w:widowControl w:val="0"/>
        <w:numPr>
          <w:ilvl w:val="0"/>
          <w:numId w:val="15"/>
        </w:numPr>
        <w:autoSpaceDE w:val="0"/>
        <w:autoSpaceDN w:val="0"/>
        <w:adjustRightInd w:val="0"/>
        <w:spacing w:before="120" w:after="0" w:line="240" w:lineRule="auto"/>
        <w:ind w:left="992" w:right="374" w:hanging="425"/>
        <w:rPr>
          <w:rFonts w:cs="Arial"/>
        </w:rPr>
      </w:pPr>
      <w:r w:rsidRPr="000276EF">
        <w:rPr>
          <w:rFonts w:cs="Arial"/>
        </w:rPr>
        <w:t>promote equity and access to screening for the entire target population</w:t>
      </w:r>
    </w:p>
    <w:p w14:paraId="246360B4" w14:textId="77777777" w:rsidR="00DF7774" w:rsidRPr="000276EF" w:rsidRDefault="00DF7774" w:rsidP="005E4C26">
      <w:pPr>
        <w:pStyle w:val="ListParagraph"/>
        <w:widowControl w:val="0"/>
        <w:numPr>
          <w:ilvl w:val="0"/>
          <w:numId w:val="15"/>
        </w:numPr>
        <w:spacing w:before="120" w:after="0" w:line="240" w:lineRule="auto"/>
        <w:ind w:left="992" w:right="374" w:hanging="425"/>
        <w:rPr>
          <w:rFonts w:cs="Arial"/>
        </w:rPr>
      </w:pPr>
      <w:r w:rsidRPr="000276EF">
        <w:rPr>
          <w:rFonts w:cs="Arial"/>
        </w:rPr>
        <w:t>ensure the overall benefits of screening outweigh the harm.</w:t>
      </w:r>
    </w:p>
    <w:p w14:paraId="1381A66C" w14:textId="5A1CA7F5" w:rsidR="00DF7774" w:rsidRPr="000276EF" w:rsidRDefault="00DF7774" w:rsidP="00DF7774">
      <w:pPr>
        <w:rPr>
          <w:rFonts w:cs="Arial"/>
          <w:sz w:val="10"/>
        </w:rPr>
      </w:pPr>
    </w:p>
    <w:p w14:paraId="6FDA2638" w14:textId="2882E47B" w:rsidR="00DF7774" w:rsidRPr="000276EF" w:rsidRDefault="00481E77">
      <w:pPr>
        <w:rPr>
          <w:rFonts w:cs="Arial"/>
        </w:rPr>
      </w:pPr>
      <w:r w:rsidRPr="000276EF">
        <w:rPr>
          <w:rFonts w:cs="Arial"/>
        </w:rPr>
        <w:t>The f</w:t>
      </w:r>
      <w:r w:rsidR="00DF7774" w:rsidRPr="000276EF">
        <w:rPr>
          <w:rFonts w:cs="Arial"/>
        </w:rPr>
        <w:t xml:space="preserve">ramework is underpinned by the principles of access and equity, fundamental elements </w:t>
      </w:r>
      <w:r w:rsidR="009E765E" w:rsidRPr="000276EF">
        <w:rPr>
          <w:rFonts w:cs="Arial"/>
        </w:rPr>
        <w:t>of</w:t>
      </w:r>
      <w:r w:rsidR="00DF7774" w:rsidRPr="000276EF">
        <w:rPr>
          <w:rFonts w:cs="Arial"/>
        </w:rPr>
        <w:t xml:space="preserve"> all population</w:t>
      </w:r>
      <w:r w:rsidR="005D3BA2" w:rsidRPr="000276EF">
        <w:rPr>
          <w:rFonts w:cs="Arial"/>
        </w:rPr>
        <w:t>-</w:t>
      </w:r>
      <w:r w:rsidR="00DF7774" w:rsidRPr="000276EF">
        <w:rPr>
          <w:rFonts w:cs="Arial"/>
        </w:rPr>
        <w:t xml:space="preserve">screening </w:t>
      </w:r>
      <w:r w:rsidR="004D3BEC" w:rsidRPr="000276EF">
        <w:rPr>
          <w:rFonts w:cs="Arial"/>
        </w:rPr>
        <w:t>program</w:t>
      </w:r>
      <w:r w:rsidR="00DF7774" w:rsidRPr="000276EF">
        <w:rPr>
          <w:rFonts w:cs="Arial"/>
        </w:rPr>
        <w:t xml:space="preserve">s, and is intended to provide guidance and inform judgement. Importantly, the Australian </w:t>
      </w:r>
      <w:r w:rsidR="00820DF3" w:rsidRPr="000276EF">
        <w:rPr>
          <w:rFonts w:cs="Arial"/>
        </w:rPr>
        <w:t>f</w:t>
      </w:r>
      <w:r w:rsidR="00DF7774" w:rsidRPr="000276EF">
        <w:rPr>
          <w:rFonts w:cs="Arial"/>
        </w:rPr>
        <w:t>ramework takes into account the need for a strong evidence base in decision</w:t>
      </w:r>
      <w:r w:rsidR="00820DF3" w:rsidRPr="000276EF">
        <w:rPr>
          <w:rFonts w:cs="Arial"/>
        </w:rPr>
        <w:t>-</w:t>
      </w:r>
      <w:r w:rsidR="00DF7774" w:rsidRPr="000276EF">
        <w:rPr>
          <w:rFonts w:cs="Arial"/>
        </w:rPr>
        <w:t xml:space="preserve">making and the requirement that a </w:t>
      </w:r>
      <w:r w:rsidR="004D3BEC" w:rsidRPr="000276EF">
        <w:rPr>
          <w:rFonts w:cs="Arial"/>
        </w:rPr>
        <w:t>program</w:t>
      </w:r>
      <w:r w:rsidR="00DF7774" w:rsidRPr="000276EF">
        <w:rPr>
          <w:rFonts w:cs="Arial"/>
        </w:rPr>
        <w:t xml:space="preserve"> offer more benefit than harm.</w:t>
      </w:r>
    </w:p>
    <w:p w14:paraId="5563413A" w14:textId="77777777" w:rsidR="00DF7774" w:rsidRPr="000276EF" w:rsidRDefault="00DF7774" w:rsidP="002D1D1C">
      <w:pPr>
        <w:rPr>
          <w:rFonts w:cs="Arial"/>
          <w:iCs/>
        </w:rPr>
      </w:pPr>
      <w:r w:rsidRPr="000276EF">
        <w:rPr>
          <w:rFonts w:cs="Arial"/>
          <w:iCs/>
        </w:rPr>
        <w:t>Determining the correct balance, whereby disease reduction is maximised with the most effective use of available resources, can be challenging, but should be the aim of any effective screening program.</w:t>
      </w:r>
    </w:p>
    <w:p w14:paraId="5BCA4282" w14:textId="77777777" w:rsidR="00DF7774" w:rsidRPr="000276EF" w:rsidRDefault="00E544C4" w:rsidP="00C768AB">
      <w:pPr>
        <w:pStyle w:val="Heading3"/>
      </w:pPr>
      <w:bookmarkStart w:id="265" w:name="_Toc136837176"/>
      <w:bookmarkStart w:id="266" w:name="_Toc138822506"/>
      <w:bookmarkStart w:id="267" w:name="_Toc239140884"/>
      <w:bookmarkStart w:id="268" w:name="_Toc342636430"/>
      <w:r w:rsidRPr="000276EF">
        <w:t xml:space="preserve">Immunochemical </w:t>
      </w:r>
      <w:r w:rsidR="00687617" w:rsidRPr="000276EF">
        <w:t>f</w:t>
      </w:r>
      <w:r w:rsidR="00DF7774" w:rsidRPr="000276EF">
        <w:t xml:space="preserve">aecal </w:t>
      </w:r>
      <w:r w:rsidR="00687617" w:rsidRPr="000276EF">
        <w:t>occult blood testing for b</w:t>
      </w:r>
      <w:r w:rsidR="00DF7774" w:rsidRPr="000276EF">
        <w:t xml:space="preserve">owel </w:t>
      </w:r>
      <w:r w:rsidR="00687617" w:rsidRPr="000276EF">
        <w:t>cancer s</w:t>
      </w:r>
      <w:r w:rsidR="00DF7774" w:rsidRPr="000276EF">
        <w:t>creening</w:t>
      </w:r>
      <w:bookmarkEnd w:id="265"/>
      <w:bookmarkEnd w:id="266"/>
      <w:bookmarkEnd w:id="267"/>
      <w:bookmarkEnd w:id="268"/>
      <w:r w:rsidR="00DF7774" w:rsidRPr="000276EF">
        <w:t xml:space="preserve"> </w:t>
      </w:r>
    </w:p>
    <w:p w14:paraId="79665967" w14:textId="3C1A7F4E" w:rsidR="00DF7774" w:rsidRPr="000276EF" w:rsidRDefault="00DF7774">
      <w:pPr>
        <w:rPr>
          <w:rFonts w:cs="Arial"/>
        </w:rPr>
      </w:pPr>
      <w:r w:rsidRPr="000276EF">
        <w:rPr>
          <w:rFonts w:cs="Arial"/>
        </w:rPr>
        <w:t xml:space="preserve">Screening approaches and target populations for screening for bowel cancer vary around the world. International randomised controlled trials have demonstrated that using </w:t>
      </w:r>
      <w:r w:rsidR="00DD410A" w:rsidRPr="000276EF">
        <w:rPr>
          <w:rFonts w:cs="Arial"/>
        </w:rPr>
        <w:t>iFOBTs</w:t>
      </w:r>
      <w:r w:rsidRPr="000276EF">
        <w:rPr>
          <w:rFonts w:cs="Arial"/>
        </w:rPr>
        <w:t xml:space="preserve"> for screening can reduce mortality fro</w:t>
      </w:r>
      <w:r w:rsidR="002826BE" w:rsidRPr="000276EF">
        <w:rPr>
          <w:rFonts w:cs="Arial"/>
        </w:rPr>
        <w:t>m bowel cancer by between 15</w:t>
      </w:r>
      <w:r w:rsidR="006A7BE1" w:rsidRPr="000276EF">
        <w:rPr>
          <w:rFonts w:cs="Arial"/>
        </w:rPr>
        <w:t>–</w:t>
      </w:r>
      <w:r w:rsidR="002826BE" w:rsidRPr="000276EF">
        <w:rPr>
          <w:rFonts w:cs="Arial"/>
        </w:rPr>
        <w:t>25</w:t>
      </w:r>
      <w:r w:rsidR="00274EB2">
        <w:rPr>
          <w:rFonts w:cs="Arial"/>
        </w:rPr>
        <w:t> </w:t>
      </w:r>
      <w:r w:rsidR="002826BE" w:rsidRPr="000276EF">
        <w:rPr>
          <w:rFonts w:cs="Arial"/>
        </w:rPr>
        <w:t>per cent and reduce incidence by 20</w:t>
      </w:r>
      <w:r w:rsidR="006A7BE1" w:rsidRPr="000276EF">
        <w:rPr>
          <w:rFonts w:cs="Arial"/>
        </w:rPr>
        <w:t> </w:t>
      </w:r>
      <w:r w:rsidR="002826BE" w:rsidRPr="000276EF">
        <w:rPr>
          <w:rFonts w:cs="Arial"/>
        </w:rPr>
        <w:t>per cent</w:t>
      </w:r>
      <w:r w:rsidR="006A7BE1" w:rsidRPr="000276EF">
        <w:rPr>
          <w:rFonts w:cs="Arial"/>
        </w:rPr>
        <w:t>.</w:t>
      </w:r>
      <w:r w:rsidRPr="000276EF">
        <w:rPr>
          <w:rFonts w:cs="Arial"/>
          <w:vertAlign w:val="superscript"/>
        </w:rPr>
        <w:t>17</w:t>
      </w:r>
    </w:p>
    <w:p w14:paraId="6680BF00" w14:textId="5512398D" w:rsidR="00DF7774" w:rsidRPr="000276EF" w:rsidRDefault="004E42D1">
      <w:pPr>
        <w:rPr>
          <w:rFonts w:cs="Arial"/>
        </w:rPr>
      </w:pPr>
      <w:r w:rsidRPr="000276EF">
        <w:rPr>
          <w:rFonts w:cs="Arial"/>
        </w:rPr>
        <w:t>An i</w:t>
      </w:r>
      <w:r w:rsidR="00DF7774" w:rsidRPr="000276EF">
        <w:rPr>
          <w:rFonts w:cs="Arial"/>
        </w:rPr>
        <w:t>FOBT is a non-invasive test that detects microscopic amounts of blood in the bowel motion, a common sign of a bowel abnormality such as an adenoma or cancer.</w:t>
      </w:r>
      <w:r w:rsidRPr="000276EF">
        <w:rPr>
          <w:rFonts w:cs="Arial"/>
        </w:rPr>
        <w:t xml:space="preserve"> </w:t>
      </w:r>
      <w:r w:rsidR="006A7BE1" w:rsidRPr="000276EF">
        <w:rPr>
          <w:rFonts w:cs="Arial"/>
        </w:rPr>
        <w:t xml:space="preserve">The </w:t>
      </w:r>
      <w:r w:rsidRPr="000276EF">
        <w:rPr>
          <w:rFonts w:cs="Arial"/>
        </w:rPr>
        <w:t>i</w:t>
      </w:r>
      <w:r w:rsidR="00DF7774" w:rsidRPr="000276EF">
        <w:rPr>
          <w:rFonts w:cs="Arial"/>
        </w:rPr>
        <w:t xml:space="preserve">FOBT identifies spontaneous bleeding that can occur from cancers and pre-cancerous polyps. The presence of blood in the faeces prompts further diagnostic assessment. Positive </w:t>
      </w:r>
      <w:r w:rsidRPr="000276EF">
        <w:rPr>
          <w:rFonts w:cs="Arial"/>
        </w:rPr>
        <w:t>i</w:t>
      </w:r>
      <w:r w:rsidR="00DF7774" w:rsidRPr="000276EF">
        <w:rPr>
          <w:rFonts w:cs="Arial"/>
        </w:rPr>
        <w:t>FOBT results are usually followed by colonoscopy</w:t>
      </w:r>
      <w:r w:rsidR="006A7BE1" w:rsidRPr="000276EF">
        <w:rPr>
          <w:rFonts w:cs="Arial"/>
        </w:rPr>
        <w:t>,</w:t>
      </w:r>
      <w:r w:rsidR="00DF7774" w:rsidRPr="000276EF">
        <w:rPr>
          <w:rFonts w:cs="Arial"/>
        </w:rPr>
        <w:t xml:space="preserve"> which is the most accurate means of visualising the colon. An </w:t>
      </w:r>
      <w:r w:rsidRPr="000276EF">
        <w:rPr>
          <w:rFonts w:cs="Arial"/>
        </w:rPr>
        <w:t>i</w:t>
      </w:r>
      <w:r w:rsidR="00DF7774" w:rsidRPr="000276EF">
        <w:rPr>
          <w:rFonts w:cs="Arial"/>
        </w:rPr>
        <w:t>FOBT is accepted as the primary screening tool for bowel cancer by a large number of countries.</w:t>
      </w:r>
    </w:p>
    <w:p w14:paraId="742C4321" w14:textId="77777777" w:rsidR="00DF7774" w:rsidRPr="000276EF" w:rsidRDefault="00DF7774" w:rsidP="00C768AB">
      <w:pPr>
        <w:pStyle w:val="Heading3"/>
      </w:pPr>
      <w:bookmarkStart w:id="269" w:name="_Toc342636400"/>
      <w:r w:rsidRPr="000276EF">
        <w:t>Possible risks of bowel cancer screening</w:t>
      </w:r>
      <w:bookmarkEnd w:id="269"/>
    </w:p>
    <w:p w14:paraId="61184AEA" w14:textId="46A5D7A6" w:rsidR="00DF7774" w:rsidRPr="000276EF" w:rsidRDefault="00DF7774">
      <w:pPr>
        <w:rPr>
          <w:rFonts w:cs="Arial"/>
        </w:rPr>
      </w:pPr>
      <w:r w:rsidRPr="000276EF">
        <w:rPr>
          <w:rFonts w:cs="Arial"/>
        </w:rPr>
        <w:t>Population screening has the potential for both benefit and harm.</w:t>
      </w:r>
      <w:r w:rsidR="007116DB" w:rsidRPr="000276EF">
        <w:rPr>
          <w:rFonts w:cs="Arial"/>
        </w:rPr>
        <w:t xml:space="preserve"> </w:t>
      </w:r>
      <w:r w:rsidRPr="000276EF">
        <w:rPr>
          <w:rFonts w:cs="Arial"/>
        </w:rPr>
        <w:t xml:space="preserve">The possible risks in bowel cancer screening relate to the </w:t>
      </w:r>
      <w:r w:rsidR="004E42D1" w:rsidRPr="000276EF">
        <w:rPr>
          <w:rFonts w:cs="Arial"/>
        </w:rPr>
        <w:t>i</w:t>
      </w:r>
      <w:r w:rsidRPr="000276EF">
        <w:rPr>
          <w:rFonts w:cs="Arial"/>
        </w:rPr>
        <w:t>FOBT and the risk from follow</w:t>
      </w:r>
      <w:r w:rsidR="006A7BE1" w:rsidRPr="000276EF">
        <w:rPr>
          <w:rFonts w:cs="Arial"/>
        </w:rPr>
        <w:t>-</w:t>
      </w:r>
      <w:r w:rsidRPr="000276EF">
        <w:rPr>
          <w:rFonts w:cs="Arial"/>
        </w:rPr>
        <w:t xml:space="preserve">up diagnostic tests, usually colonoscopy. </w:t>
      </w:r>
    </w:p>
    <w:p w14:paraId="0F277910" w14:textId="4CE0693D" w:rsidR="00932169" w:rsidRPr="003C48B6" w:rsidRDefault="00932169" w:rsidP="003C48B6">
      <w:pPr>
        <w:rPr>
          <w:rFonts w:cs="Arial"/>
        </w:rPr>
      </w:pPr>
      <w:r w:rsidRPr="003C48B6">
        <w:rPr>
          <w:rFonts w:cs="Arial"/>
        </w:rPr>
        <w:t>Colonoscopy is an invasive procedure and has a range of risks associated with it.</w:t>
      </w:r>
      <w:r w:rsidR="001D2EAA" w:rsidRPr="003C48B6">
        <w:rPr>
          <w:rFonts w:cs="Arial"/>
        </w:rPr>
        <w:t xml:space="preserve"> </w:t>
      </w:r>
      <w:r w:rsidRPr="003C48B6">
        <w:rPr>
          <w:rFonts w:cs="Arial"/>
        </w:rPr>
        <w:t xml:space="preserve">The </w:t>
      </w:r>
      <w:r w:rsidRPr="003C48B6">
        <w:rPr>
          <w:rFonts w:cs="Arial"/>
          <w:i/>
        </w:rPr>
        <w:t>2017 NHMRC Clinical practice guidelines for the prevention, detection and management of colorectal cancer </w:t>
      </w:r>
      <w:r w:rsidRPr="003C48B6">
        <w:rPr>
          <w:rFonts w:cs="Arial"/>
        </w:rPr>
        <w:t xml:space="preserve">recommend iFOBT screening every 2 years, starting at age 50 and continuing to </w:t>
      </w:r>
      <w:r w:rsidRPr="003C48B6">
        <w:rPr>
          <w:rFonts w:cs="Arial"/>
        </w:rPr>
        <w:lastRenderedPageBreak/>
        <w:t>age 74 years, for people at or slightly above average risk (about 95-98% of the population).  For people in this group, their bowel cancer risk is not sufficiently high to justify more invasive screening i.e. through colonoscopy</w:t>
      </w:r>
      <w:r w:rsidR="001D2EAA" w:rsidRPr="003C48B6">
        <w:rPr>
          <w:rFonts w:cs="Arial"/>
        </w:rPr>
        <w:t>.</w:t>
      </w:r>
    </w:p>
    <w:p w14:paraId="7BFECBA5" w14:textId="4368E5DE" w:rsidR="00DF7774" w:rsidRPr="000276EF" w:rsidRDefault="00DF7774">
      <w:pPr>
        <w:rPr>
          <w:rFonts w:cs="Arial"/>
        </w:rPr>
      </w:pPr>
      <w:r w:rsidRPr="000276EF">
        <w:rPr>
          <w:rFonts w:cs="Arial"/>
        </w:rPr>
        <w:t xml:space="preserve">During </w:t>
      </w:r>
      <w:r w:rsidR="007B5B93" w:rsidRPr="000276EF">
        <w:rPr>
          <w:rFonts w:cs="Arial"/>
        </w:rPr>
        <w:t>Phase</w:t>
      </w:r>
      <w:r w:rsidR="006A7BE1" w:rsidRPr="000276EF">
        <w:rPr>
          <w:rFonts w:cs="Arial"/>
        </w:rPr>
        <w:t> </w:t>
      </w:r>
      <w:r w:rsidR="007B5B93" w:rsidRPr="000276EF">
        <w:rPr>
          <w:rFonts w:cs="Arial"/>
        </w:rPr>
        <w:t>Four</w:t>
      </w:r>
      <w:r w:rsidR="00481E77" w:rsidRPr="000276EF">
        <w:rPr>
          <w:rFonts w:cs="Arial"/>
        </w:rPr>
        <w:t>,</w:t>
      </w:r>
      <w:r w:rsidRPr="000276EF">
        <w:rPr>
          <w:rFonts w:cs="Arial"/>
        </w:rPr>
        <w:t xml:space="preserve"> </w:t>
      </w:r>
      <w:r w:rsidR="00207303" w:rsidRPr="000276EF">
        <w:rPr>
          <w:rFonts w:cs="Arial"/>
        </w:rPr>
        <w:t>Health</w:t>
      </w:r>
      <w:r w:rsidRPr="000276EF">
        <w:rPr>
          <w:rFonts w:cs="Arial"/>
        </w:rPr>
        <w:t xml:space="preserve"> will continue to monitor the evidence on the risks associated with colonoscopy and will review the upper age limit for bowel cancer screening if required. </w:t>
      </w:r>
    </w:p>
    <w:p w14:paraId="78D77492" w14:textId="03897D45" w:rsidR="00DF7774" w:rsidRPr="000276EF" w:rsidRDefault="00DF7774">
      <w:pPr>
        <w:rPr>
          <w:rFonts w:cs="Arial"/>
        </w:rPr>
      </w:pPr>
      <w:r w:rsidRPr="000276EF">
        <w:rPr>
          <w:rFonts w:cs="Arial"/>
        </w:rPr>
        <w:t xml:space="preserve">No direct adverse events have been observed from </w:t>
      </w:r>
      <w:r w:rsidR="004E42D1" w:rsidRPr="000276EF">
        <w:rPr>
          <w:rFonts w:cs="Arial"/>
        </w:rPr>
        <w:t>i</w:t>
      </w:r>
      <w:r w:rsidRPr="000276EF">
        <w:rPr>
          <w:rFonts w:cs="Arial"/>
        </w:rPr>
        <w:t>FOBT</w:t>
      </w:r>
      <w:r w:rsidR="006A7BE1" w:rsidRPr="000276EF">
        <w:rPr>
          <w:rFonts w:cs="Arial"/>
        </w:rPr>
        <w:t>;</w:t>
      </w:r>
      <w:r w:rsidRPr="000276EF">
        <w:rPr>
          <w:rFonts w:cs="Arial"/>
        </w:rPr>
        <w:t xml:space="preserve"> however</w:t>
      </w:r>
      <w:r w:rsidR="006A7BE1" w:rsidRPr="000276EF">
        <w:rPr>
          <w:rFonts w:cs="Arial"/>
        </w:rPr>
        <w:t>,</w:t>
      </w:r>
      <w:r w:rsidRPr="000276EF">
        <w:rPr>
          <w:rFonts w:cs="Arial"/>
        </w:rPr>
        <w:t xml:space="preserve"> the test may miss adenomas, as these lesions bleed infrequently.</w:t>
      </w:r>
      <w:r w:rsidR="007116DB" w:rsidRPr="000276EF">
        <w:rPr>
          <w:rFonts w:cs="Arial"/>
        </w:rPr>
        <w:t xml:space="preserve"> </w:t>
      </w:r>
      <w:r w:rsidRPr="000276EF">
        <w:rPr>
          <w:rFonts w:cs="Arial"/>
        </w:rPr>
        <w:t xml:space="preserve">This may falsely reassure participants. As such, there is a need to ensure that participants, and the general public, continue to be aware that a negative </w:t>
      </w:r>
      <w:r w:rsidR="004E42D1" w:rsidRPr="000276EF">
        <w:rPr>
          <w:rFonts w:cs="Arial"/>
        </w:rPr>
        <w:t>i</w:t>
      </w:r>
      <w:r w:rsidRPr="000276EF">
        <w:rPr>
          <w:rFonts w:cs="Arial"/>
        </w:rPr>
        <w:t>FOBT does not mean that they do not have, or can never develop, cancer or pre-cancerous growths and that they should seek medical advice to determine their level of risk for bowel cancer and if they develop any symptoms.</w:t>
      </w:r>
      <w:r w:rsidR="007116DB" w:rsidRPr="000276EF">
        <w:rPr>
          <w:rFonts w:cs="Arial"/>
        </w:rPr>
        <w:t xml:space="preserve"> </w:t>
      </w:r>
      <w:r w:rsidRPr="000276EF">
        <w:rPr>
          <w:rFonts w:cs="Arial"/>
        </w:rPr>
        <w:t xml:space="preserve">Adverse psychological effects on individuals due to participation in a screening </w:t>
      </w:r>
      <w:r w:rsidR="004D3BEC" w:rsidRPr="000276EF">
        <w:rPr>
          <w:rFonts w:cs="Arial"/>
        </w:rPr>
        <w:t>program</w:t>
      </w:r>
      <w:r w:rsidRPr="000276EF">
        <w:rPr>
          <w:rFonts w:cs="Arial"/>
        </w:rPr>
        <w:t xml:space="preserve"> should also be considered.</w:t>
      </w:r>
      <w:r w:rsidR="007116DB" w:rsidRPr="000276EF">
        <w:rPr>
          <w:rFonts w:cs="Arial"/>
        </w:rPr>
        <w:t xml:space="preserve"> </w:t>
      </w:r>
      <w:r w:rsidRPr="000276EF">
        <w:rPr>
          <w:rFonts w:cs="Arial"/>
        </w:rPr>
        <w:t xml:space="preserve">A positive </w:t>
      </w:r>
      <w:r w:rsidR="004E42D1" w:rsidRPr="000276EF">
        <w:rPr>
          <w:rFonts w:cs="Arial"/>
        </w:rPr>
        <w:t>i</w:t>
      </w:r>
      <w:r w:rsidRPr="000276EF">
        <w:rPr>
          <w:rFonts w:cs="Arial"/>
        </w:rPr>
        <w:t>FOBT result may cause increased anxiety.</w:t>
      </w:r>
      <w:r w:rsidR="007116DB" w:rsidRPr="000276EF">
        <w:rPr>
          <w:rFonts w:cs="Arial"/>
        </w:rPr>
        <w:t xml:space="preserve"> </w:t>
      </w:r>
    </w:p>
    <w:p w14:paraId="7C9FFA26" w14:textId="77777777" w:rsidR="00A9185A" w:rsidRPr="000276EF" w:rsidRDefault="00A9185A">
      <w:pPr>
        <w:rPr>
          <w:rFonts w:eastAsia="Times New Roman" w:cs="Arial"/>
          <w:color w:val="000000"/>
        </w:rPr>
      </w:pPr>
      <w:r w:rsidRPr="000276EF">
        <w:rPr>
          <w:rFonts w:cs="Arial"/>
        </w:rPr>
        <w:br w:type="page"/>
      </w:r>
    </w:p>
    <w:p w14:paraId="204C806A" w14:textId="4C977916" w:rsidR="00A9185A" w:rsidRPr="000276EF" w:rsidRDefault="00A9185A" w:rsidP="002D1D1C">
      <w:pPr>
        <w:pStyle w:val="Heading2"/>
        <w:numPr>
          <w:ilvl w:val="0"/>
          <w:numId w:val="0"/>
        </w:numPr>
        <w:rPr>
          <w:rFonts w:cs="Arial"/>
        </w:rPr>
      </w:pPr>
      <w:bookmarkStart w:id="270" w:name="_Toc452535833"/>
      <w:bookmarkStart w:id="271" w:name="_Toc491269271"/>
      <w:r w:rsidRPr="000276EF">
        <w:rPr>
          <w:rFonts w:cs="Arial"/>
        </w:rPr>
        <w:lastRenderedPageBreak/>
        <w:t>Appendix 2</w:t>
      </w:r>
      <w:r w:rsidR="00BB1C7B" w:rsidRPr="000276EF">
        <w:rPr>
          <w:rFonts w:cs="Arial"/>
        </w:rPr>
        <w:t>—</w:t>
      </w:r>
      <w:r w:rsidRPr="000276EF">
        <w:rPr>
          <w:rFonts w:cs="Arial"/>
        </w:rPr>
        <w:t>History and development of the National Bowel Cancer Screening Program</w:t>
      </w:r>
      <w:bookmarkEnd w:id="270"/>
      <w:bookmarkEnd w:id="271"/>
      <w:r w:rsidRPr="000276EF">
        <w:rPr>
          <w:rFonts w:cs="Arial"/>
        </w:rPr>
        <w:t xml:space="preserve"> </w:t>
      </w:r>
    </w:p>
    <w:p w14:paraId="31E718AF" w14:textId="77777777" w:rsidR="00A9185A" w:rsidRPr="000276EF" w:rsidRDefault="00A9185A" w:rsidP="00C768AB">
      <w:pPr>
        <w:pStyle w:val="Heading3"/>
      </w:pPr>
      <w:r w:rsidRPr="000276EF">
        <w:t>Background</w:t>
      </w:r>
    </w:p>
    <w:p w14:paraId="09AAB191" w14:textId="1A0C891F" w:rsidR="00A9185A" w:rsidRPr="000276EF" w:rsidRDefault="00A9185A" w:rsidP="002D1D1C">
      <w:pPr>
        <w:rPr>
          <w:rFonts w:cs="Arial"/>
        </w:rPr>
      </w:pPr>
      <w:r w:rsidRPr="000276EF">
        <w:rPr>
          <w:rFonts w:cs="Arial"/>
        </w:rPr>
        <w:t>In 1996 the Australian Health Technology Advisory Committee</w:t>
      </w:r>
      <w:r w:rsidRPr="000276EF">
        <w:rPr>
          <w:rFonts w:cs="Arial"/>
          <w:vertAlign w:val="superscript"/>
        </w:rPr>
        <w:t>18</w:t>
      </w:r>
      <w:r w:rsidRPr="000276EF">
        <w:rPr>
          <w:rFonts w:cs="Arial"/>
        </w:rPr>
        <w:t xml:space="preserve"> systematically assessed bowel cancer screening.</w:t>
      </w:r>
      <w:r w:rsidR="007116DB" w:rsidRPr="000276EF">
        <w:rPr>
          <w:rFonts w:cs="Arial"/>
        </w:rPr>
        <w:t xml:space="preserve"> </w:t>
      </w:r>
      <w:r w:rsidRPr="000276EF">
        <w:rPr>
          <w:rFonts w:cs="Arial"/>
        </w:rPr>
        <w:t>As a resul</w:t>
      </w:r>
      <w:r w:rsidR="00AE121F" w:rsidRPr="000276EF">
        <w:rPr>
          <w:rFonts w:cs="Arial"/>
        </w:rPr>
        <w:t>t the Committee concluded that ‘</w:t>
      </w:r>
      <w:r w:rsidR="000306C2" w:rsidRPr="000276EF">
        <w:rPr>
          <w:rFonts w:cs="Arial"/>
        </w:rPr>
        <w:t>on the basis of published evidence, and subject to favourable preliminary testing, it is recommended that Australia develop a program for the introduction of population screening for colorectal cancer by faecal occult blood testing for the average risk population</w:t>
      </w:r>
      <w:r w:rsidR="00AE121F" w:rsidRPr="000276EF">
        <w:rPr>
          <w:rFonts w:cs="Arial"/>
        </w:rPr>
        <w:t>’</w:t>
      </w:r>
      <w:r w:rsidR="000306C2">
        <w:rPr>
          <w:rFonts w:cs="Arial"/>
        </w:rPr>
        <w:t xml:space="preserve">. </w:t>
      </w:r>
    </w:p>
    <w:p w14:paraId="746ABFCB" w14:textId="6DF523E1" w:rsidR="00A9185A" w:rsidRPr="000276EF" w:rsidRDefault="00A9185A" w:rsidP="002D1D1C">
      <w:pPr>
        <w:rPr>
          <w:rFonts w:cs="Arial"/>
        </w:rPr>
      </w:pPr>
      <w:r w:rsidRPr="000276EF">
        <w:rPr>
          <w:rFonts w:cs="Arial"/>
        </w:rPr>
        <w:t>The Bowel Cancer Screening Pilot Program was conducted between November 2002 and June 2004 to test the feasibility, acceptability and cost-effectiveness of bowel cancer screening in the Australian community. After the success of this pilot, the Australia</w:t>
      </w:r>
      <w:r w:rsidR="00481E77" w:rsidRPr="000276EF">
        <w:rPr>
          <w:rFonts w:cs="Arial"/>
        </w:rPr>
        <w:t>n Government implemented Phase</w:t>
      </w:r>
      <w:r w:rsidR="001B494F" w:rsidRPr="000276EF">
        <w:rPr>
          <w:rFonts w:cs="Arial"/>
        </w:rPr>
        <w:t> </w:t>
      </w:r>
      <w:r w:rsidR="00481E77" w:rsidRPr="000276EF">
        <w:rPr>
          <w:rFonts w:cs="Arial"/>
        </w:rPr>
        <w:t>One</w:t>
      </w:r>
      <w:r w:rsidRPr="000276EF">
        <w:rPr>
          <w:rFonts w:cs="Arial"/>
        </w:rPr>
        <w:t xml:space="preserve"> of the National Bowel Cancer Screening Program in late 2006. </w:t>
      </w:r>
    </w:p>
    <w:p w14:paraId="3E4CD0D2" w14:textId="77777777" w:rsidR="00A9185A" w:rsidRPr="000276EF" w:rsidRDefault="00A9185A" w:rsidP="00C768AB">
      <w:pPr>
        <w:pStyle w:val="Heading3"/>
      </w:pPr>
      <w:r w:rsidRPr="000276EF">
        <w:t>Phase One</w:t>
      </w:r>
    </w:p>
    <w:p w14:paraId="23F3EEB8" w14:textId="72107D20" w:rsidR="00A9185A" w:rsidRPr="000276EF" w:rsidRDefault="00A9185A">
      <w:pPr>
        <w:rPr>
          <w:rFonts w:cs="Arial"/>
        </w:rPr>
      </w:pPr>
      <w:r w:rsidRPr="000276EF">
        <w:rPr>
          <w:rFonts w:cs="Arial"/>
        </w:rPr>
        <w:t>In the 2005</w:t>
      </w:r>
      <w:r w:rsidR="001B494F" w:rsidRPr="000276EF">
        <w:rPr>
          <w:rFonts w:cs="Arial"/>
        </w:rPr>
        <w:t>–</w:t>
      </w:r>
      <w:r w:rsidRPr="000276EF">
        <w:rPr>
          <w:rFonts w:cs="Arial"/>
        </w:rPr>
        <w:t xml:space="preserve">06 </w:t>
      </w:r>
      <w:r w:rsidRPr="00D95F19">
        <w:rPr>
          <w:rFonts w:cs="Arial"/>
        </w:rPr>
        <w:t>Budget</w:t>
      </w:r>
      <w:r w:rsidRPr="000276EF">
        <w:rPr>
          <w:rFonts w:cs="Arial"/>
        </w:rPr>
        <w:t xml:space="preserve"> the Australian Government committed to phase in a nationally</w:t>
      </w:r>
      <w:r w:rsidR="001B494F" w:rsidRPr="000276EF">
        <w:rPr>
          <w:rFonts w:cs="Arial"/>
        </w:rPr>
        <w:t xml:space="preserve"> </w:t>
      </w:r>
      <w:r w:rsidRPr="000276EF">
        <w:rPr>
          <w:rFonts w:cs="Arial"/>
        </w:rPr>
        <w:t xml:space="preserve">coordinated, population-based bowel cancer screening </w:t>
      </w:r>
      <w:r w:rsidR="004D3BEC" w:rsidRPr="000276EF">
        <w:rPr>
          <w:rFonts w:cs="Arial"/>
        </w:rPr>
        <w:t>program</w:t>
      </w:r>
      <w:r w:rsidRPr="000276EF">
        <w:rPr>
          <w:rFonts w:cs="Arial"/>
        </w:rPr>
        <w:t>. This was Phase</w:t>
      </w:r>
      <w:r w:rsidR="001B494F" w:rsidRPr="000276EF">
        <w:rPr>
          <w:rFonts w:cs="Arial"/>
        </w:rPr>
        <w:t> </w:t>
      </w:r>
      <w:r w:rsidRPr="000276EF">
        <w:rPr>
          <w:rFonts w:cs="Arial"/>
        </w:rPr>
        <w:t>One of the Program</w:t>
      </w:r>
      <w:r w:rsidR="001B494F" w:rsidRPr="000276EF">
        <w:rPr>
          <w:rFonts w:cs="Arial"/>
        </w:rPr>
        <w:t>,</w:t>
      </w:r>
      <w:r w:rsidRPr="000276EF">
        <w:rPr>
          <w:rFonts w:cs="Arial"/>
        </w:rPr>
        <w:t xml:space="preserve"> which invited Australians aged 55 and 65</w:t>
      </w:r>
      <w:r w:rsidR="001B494F" w:rsidRPr="000276EF">
        <w:rPr>
          <w:rFonts w:cs="Arial"/>
        </w:rPr>
        <w:t> </w:t>
      </w:r>
      <w:r w:rsidRPr="000276EF">
        <w:rPr>
          <w:rFonts w:cs="Arial"/>
        </w:rPr>
        <w:t>years of age to participate in screening from 2006 to 2008.</w:t>
      </w:r>
    </w:p>
    <w:p w14:paraId="6019C7EF" w14:textId="77777777" w:rsidR="00A9185A" w:rsidRPr="000276EF" w:rsidRDefault="00A9185A" w:rsidP="00C768AB">
      <w:pPr>
        <w:pStyle w:val="Heading3"/>
      </w:pPr>
      <w:r w:rsidRPr="000276EF">
        <w:t>Phase Two</w:t>
      </w:r>
    </w:p>
    <w:p w14:paraId="5817F36A" w14:textId="60CFA81C" w:rsidR="00A9185A" w:rsidRPr="000276EF" w:rsidRDefault="00A9185A">
      <w:pPr>
        <w:rPr>
          <w:rFonts w:cs="Arial"/>
          <w:bCs/>
        </w:rPr>
      </w:pPr>
      <w:r w:rsidRPr="000276EF">
        <w:rPr>
          <w:rFonts w:cs="Arial"/>
        </w:rPr>
        <w:t>In 2008</w:t>
      </w:r>
      <w:r w:rsidR="001B494F" w:rsidRPr="000276EF">
        <w:rPr>
          <w:rFonts w:cs="Arial"/>
        </w:rPr>
        <w:t>–</w:t>
      </w:r>
      <w:r w:rsidRPr="000276EF">
        <w:rPr>
          <w:rFonts w:cs="Arial"/>
        </w:rPr>
        <w:t>09 the Australian Government expanded the Program (Phase</w:t>
      </w:r>
      <w:r w:rsidR="001B494F" w:rsidRPr="000276EF">
        <w:rPr>
          <w:rFonts w:cs="Arial"/>
        </w:rPr>
        <w:t> </w:t>
      </w:r>
      <w:r w:rsidRPr="000276EF">
        <w:rPr>
          <w:rFonts w:cs="Arial"/>
        </w:rPr>
        <w:t>Two) to include Australians turning 50</w:t>
      </w:r>
      <w:r w:rsidR="001B494F" w:rsidRPr="000276EF">
        <w:rPr>
          <w:rFonts w:cs="Arial"/>
        </w:rPr>
        <w:t> </w:t>
      </w:r>
      <w:r w:rsidRPr="000276EF">
        <w:rPr>
          <w:rFonts w:cs="Arial"/>
        </w:rPr>
        <w:t xml:space="preserve">years of age, in addition to those turning 55 or 65, between 2008 and 2011. </w:t>
      </w:r>
      <w:r w:rsidR="00C77013" w:rsidRPr="000276EF">
        <w:rPr>
          <w:rFonts w:cs="Arial"/>
        </w:rPr>
        <w:t>On 11</w:t>
      </w:r>
      <w:r w:rsidR="001B494F" w:rsidRPr="000276EF">
        <w:rPr>
          <w:rFonts w:cs="Arial"/>
        </w:rPr>
        <w:t> </w:t>
      </w:r>
      <w:r w:rsidR="00C77013" w:rsidRPr="000276EF">
        <w:rPr>
          <w:rFonts w:cs="Arial"/>
        </w:rPr>
        <w:t xml:space="preserve">May </w:t>
      </w:r>
      <w:r w:rsidRPr="000276EF">
        <w:rPr>
          <w:rFonts w:cs="Arial"/>
        </w:rPr>
        <w:t>2009 the Program was suspended following the identification of a fault with the kits in use from December 2008.</w:t>
      </w:r>
      <w:r w:rsidR="007116DB" w:rsidRPr="000276EF">
        <w:rPr>
          <w:rFonts w:cs="Arial"/>
        </w:rPr>
        <w:t xml:space="preserve"> </w:t>
      </w:r>
      <w:r w:rsidR="001B494F" w:rsidRPr="000276EF">
        <w:rPr>
          <w:rFonts w:cs="Arial"/>
        </w:rPr>
        <w:t xml:space="preserve">The Department of </w:t>
      </w:r>
      <w:r w:rsidR="00AE121F" w:rsidRPr="000276EF">
        <w:rPr>
          <w:rFonts w:cs="Arial"/>
        </w:rPr>
        <w:t>Health</w:t>
      </w:r>
      <w:r w:rsidRPr="000276EF">
        <w:rPr>
          <w:rFonts w:cs="Arial"/>
        </w:rPr>
        <w:t xml:space="preserve"> resumed testing under the Program on 2</w:t>
      </w:r>
      <w:r w:rsidR="001B494F" w:rsidRPr="000276EF">
        <w:rPr>
          <w:rFonts w:cs="Arial"/>
        </w:rPr>
        <w:t> </w:t>
      </w:r>
      <w:r w:rsidRPr="000276EF">
        <w:rPr>
          <w:rFonts w:cs="Arial"/>
        </w:rPr>
        <w:t>November 2009, following the listing on 2</w:t>
      </w:r>
      <w:r w:rsidR="001B494F" w:rsidRPr="000276EF">
        <w:rPr>
          <w:rFonts w:cs="Arial"/>
        </w:rPr>
        <w:t> </w:t>
      </w:r>
      <w:r w:rsidRPr="000276EF">
        <w:rPr>
          <w:rFonts w:cs="Arial"/>
        </w:rPr>
        <w:t>October 2009 of a new</w:t>
      </w:r>
      <w:r w:rsidR="001B494F" w:rsidRPr="000276EF">
        <w:rPr>
          <w:rFonts w:cs="Arial"/>
        </w:rPr>
        <w:t xml:space="preserve"> </w:t>
      </w:r>
      <w:r w:rsidR="005543BB" w:rsidRPr="000276EF">
        <w:rPr>
          <w:rFonts w:cs="Arial"/>
        </w:rPr>
        <w:t>i</w:t>
      </w:r>
      <w:r w:rsidRPr="000276EF">
        <w:rPr>
          <w:rFonts w:cs="Arial"/>
        </w:rPr>
        <w:t>FOBT by the Therapeutic Goods Administration.</w:t>
      </w:r>
      <w:r w:rsidR="007116DB" w:rsidRPr="000276EF">
        <w:rPr>
          <w:rFonts w:cs="Arial"/>
        </w:rPr>
        <w:t xml:space="preserve"> </w:t>
      </w:r>
      <w:r w:rsidRPr="000276EF">
        <w:rPr>
          <w:rFonts w:cs="Arial"/>
        </w:rPr>
        <w:t xml:space="preserve">All participants affected were issued with a replacement </w:t>
      </w:r>
      <w:r w:rsidR="005543BB" w:rsidRPr="000276EF">
        <w:rPr>
          <w:rFonts w:cs="Arial"/>
        </w:rPr>
        <w:t>i</w:t>
      </w:r>
      <w:r w:rsidRPr="000276EF">
        <w:rPr>
          <w:rFonts w:cs="Arial"/>
        </w:rPr>
        <w:t>FOBT kit. This process was successfully completed by June 2010.</w:t>
      </w:r>
      <w:r w:rsidRPr="000276EF">
        <w:rPr>
          <w:rFonts w:cs="Arial"/>
          <w:bCs/>
        </w:rPr>
        <w:t xml:space="preserve"> </w:t>
      </w:r>
    </w:p>
    <w:p w14:paraId="29E21050" w14:textId="77777777" w:rsidR="00A9185A" w:rsidRPr="00C768AB" w:rsidRDefault="00A9185A" w:rsidP="00C768AB">
      <w:pPr>
        <w:pStyle w:val="Heading3"/>
      </w:pPr>
      <w:r w:rsidRPr="00C768AB">
        <w:t>Phase Three</w:t>
      </w:r>
    </w:p>
    <w:p w14:paraId="609888A1" w14:textId="710C00D6" w:rsidR="00A9185A" w:rsidRPr="000276EF" w:rsidRDefault="00A9185A">
      <w:pPr>
        <w:rPr>
          <w:rFonts w:cs="Arial"/>
        </w:rPr>
      </w:pPr>
      <w:r w:rsidRPr="000276EF">
        <w:rPr>
          <w:rFonts w:cs="Arial"/>
        </w:rPr>
        <w:t>In 2011</w:t>
      </w:r>
      <w:r w:rsidR="001B494F" w:rsidRPr="000276EF">
        <w:rPr>
          <w:rFonts w:cs="Arial"/>
        </w:rPr>
        <w:t>–</w:t>
      </w:r>
      <w:r w:rsidRPr="000276EF">
        <w:rPr>
          <w:rFonts w:cs="Arial"/>
        </w:rPr>
        <w:t>12 the Australian Government committed to continue the Program and confirmed the ongoing status of the Program.</w:t>
      </w:r>
      <w:r w:rsidR="007116DB" w:rsidRPr="000276EF">
        <w:rPr>
          <w:rFonts w:cs="Arial"/>
        </w:rPr>
        <w:t xml:space="preserve"> </w:t>
      </w:r>
      <w:r w:rsidRPr="000276EF">
        <w:rPr>
          <w:rFonts w:cs="Arial"/>
        </w:rPr>
        <w:t>In 2012</w:t>
      </w:r>
      <w:r w:rsidR="001B494F" w:rsidRPr="000276EF">
        <w:rPr>
          <w:rFonts w:cs="Arial"/>
        </w:rPr>
        <w:t>–</w:t>
      </w:r>
      <w:r w:rsidRPr="000276EF">
        <w:rPr>
          <w:rFonts w:cs="Arial"/>
        </w:rPr>
        <w:t xml:space="preserve">13 the Australian Government agreed to expand the </w:t>
      </w:r>
      <w:r w:rsidR="001B494F" w:rsidRPr="000276EF">
        <w:rPr>
          <w:rFonts w:cs="Arial"/>
        </w:rPr>
        <w:t>P</w:t>
      </w:r>
      <w:r w:rsidRPr="000276EF">
        <w:rPr>
          <w:rFonts w:cs="Arial"/>
        </w:rPr>
        <w:t>rogram to screen all 50</w:t>
      </w:r>
      <w:r w:rsidR="001B494F" w:rsidRPr="000276EF">
        <w:rPr>
          <w:rFonts w:cs="Arial"/>
        </w:rPr>
        <w:t>-</w:t>
      </w:r>
      <w:r w:rsidRPr="000276EF">
        <w:rPr>
          <w:rFonts w:cs="Arial"/>
        </w:rPr>
        <w:t>, 55</w:t>
      </w:r>
      <w:r w:rsidR="001B494F" w:rsidRPr="000276EF">
        <w:rPr>
          <w:rFonts w:cs="Arial"/>
        </w:rPr>
        <w:t>-</w:t>
      </w:r>
      <w:r w:rsidRPr="000276EF">
        <w:rPr>
          <w:rFonts w:cs="Arial"/>
        </w:rPr>
        <w:t>, 60</w:t>
      </w:r>
      <w:r w:rsidR="001B494F" w:rsidRPr="000276EF">
        <w:rPr>
          <w:rFonts w:cs="Arial"/>
        </w:rPr>
        <w:t>-</w:t>
      </w:r>
      <w:r w:rsidRPr="000276EF">
        <w:rPr>
          <w:rFonts w:cs="Arial"/>
        </w:rPr>
        <w:t>, 65</w:t>
      </w:r>
      <w:r w:rsidR="001B494F" w:rsidRPr="000276EF">
        <w:rPr>
          <w:rFonts w:cs="Arial"/>
        </w:rPr>
        <w:t>-</w:t>
      </w:r>
      <w:r w:rsidRPr="000276EF">
        <w:rPr>
          <w:rFonts w:cs="Arial"/>
        </w:rPr>
        <w:t xml:space="preserve"> and 70-year-olds for bowel cancer.</w:t>
      </w:r>
      <w:r w:rsidR="007116DB" w:rsidRPr="000276EF">
        <w:rPr>
          <w:rFonts w:cs="Arial"/>
        </w:rPr>
        <w:t xml:space="preserve"> </w:t>
      </w:r>
      <w:r w:rsidRPr="000276EF">
        <w:rPr>
          <w:rFonts w:cs="Arial"/>
        </w:rPr>
        <w:t xml:space="preserve">The target cohort </w:t>
      </w:r>
      <w:r w:rsidR="00207303" w:rsidRPr="000276EF">
        <w:rPr>
          <w:rFonts w:cs="Arial"/>
        </w:rPr>
        <w:t>was</w:t>
      </w:r>
      <w:r w:rsidRPr="000276EF">
        <w:rPr>
          <w:rFonts w:cs="Arial"/>
        </w:rPr>
        <w:t xml:space="preserve"> increased to include Australians turning 60 from 2013, and those turning 70 from 2015.</w:t>
      </w:r>
      <w:r w:rsidR="007116DB" w:rsidRPr="000276EF">
        <w:rPr>
          <w:rFonts w:cs="Arial"/>
        </w:rPr>
        <w:t xml:space="preserve"> </w:t>
      </w:r>
      <w:r w:rsidRPr="000276EF">
        <w:rPr>
          <w:rFonts w:cs="Arial"/>
        </w:rPr>
        <w:t xml:space="preserve">The Australian Government committed to the phased introduction of biennial screening for </w:t>
      </w:r>
      <w:r w:rsidR="009A51D7" w:rsidRPr="000276EF">
        <w:rPr>
          <w:rFonts w:cs="Arial"/>
        </w:rPr>
        <w:t>eligible people</w:t>
      </w:r>
      <w:r w:rsidRPr="000276EF">
        <w:rPr>
          <w:rFonts w:cs="Arial"/>
        </w:rPr>
        <w:t xml:space="preserve"> between 50</w:t>
      </w:r>
      <w:r w:rsidR="00240258" w:rsidRPr="000276EF">
        <w:rPr>
          <w:rFonts w:cs="Arial"/>
        </w:rPr>
        <w:t xml:space="preserve"> and 74</w:t>
      </w:r>
      <w:r w:rsidR="00435CC0" w:rsidRPr="000276EF">
        <w:rPr>
          <w:rFonts w:cs="Arial"/>
        </w:rPr>
        <w:t> </w:t>
      </w:r>
      <w:r w:rsidR="00240258" w:rsidRPr="000276EF">
        <w:rPr>
          <w:rFonts w:cs="Arial"/>
        </w:rPr>
        <w:t>years of age from 2017</w:t>
      </w:r>
      <w:r w:rsidR="00AB4018" w:rsidRPr="000276EF">
        <w:rPr>
          <w:rFonts w:cs="Arial"/>
        </w:rPr>
        <w:t xml:space="preserve"> through to 2034</w:t>
      </w:r>
      <w:r w:rsidR="00240258" w:rsidRPr="000276EF">
        <w:rPr>
          <w:rFonts w:cs="Arial"/>
        </w:rPr>
        <w:t>.</w:t>
      </w:r>
      <w:r w:rsidR="007116DB" w:rsidRPr="000276EF">
        <w:rPr>
          <w:rFonts w:cs="Arial"/>
        </w:rPr>
        <w:t xml:space="preserve"> </w:t>
      </w:r>
    </w:p>
    <w:p w14:paraId="56BE71D6" w14:textId="77777777" w:rsidR="00AB4018" w:rsidRPr="000276EF" w:rsidRDefault="00AB4018" w:rsidP="00C768AB">
      <w:pPr>
        <w:pStyle w:val="Heading3"/>
      </w:pPr>
      <w:r w:rsidRPr="000276EF">
        <w:t>Phase Four</w:t>
      </w:r>
    </w:p>
    <w:p w14:paraId="6322076A" w14:textId="44F02096" w:rsidR="00AB4018" w:rsidRPr="000276EF" w:rsidRDefault="00AB4018">
      <w:pPr>
        <w:rPr>
          <w:rFonts w:cs="Arial"/>
        </w:rPr>
      </w:pPr>
      <w:r w:rsidRPr="000276EF">
        <w:rPr>
          <w:rFonts w:cs="Arial"/>
        </w:rPr>
        <w:t>In the 2014</w:t>
      </w:r>
      <w:r w:rsidR="00435CC0" w:rsidRPr="000276EF">
        <w:rPr>
          <w:rFonts w:cs="Arial"/>
        </w:rPr>
        <w:t>–</w:t>
      </w:r>
      <w:r w:rsidRPr="000276EF">
        <w:rPr>
          <w:rFonts w:cs="Arial"/>
        </w:rPr>
        <w:t>15 Budget</w:t>
      </w:r>
      <w:r w:rsidR="00050A28">
        <w:rPr>
          <w:rFonts w:cs="Arial"/>
        </w:rPr>
        <w:t>,</w:t>
      </w:r>
      <w:r w:rsidRPr="000276EF">
        <w:rPr>
          <w:rFonts w:cs="Arial"/>
        </w:rPr>
        <w:t xml:space="preserve"> the Australian Government committed to a further $95.9</w:t>
      </w:r>
      <w:r w:rsidR="00435CC0" w:rsidRPr="000276EF">
        <w:rPr>
          <w:rFonts w:cs="Arial"/>
        </w:rPr>
        <w:t> </w:t>
      </w:r>
      <w:r w:rsidRPr="000276EF">
        <w:rPr>
          <w:rFonts w:cs="Arial"/>
        </w:rPr>
        <w:t>million over four</w:t>
      </w:r>
      <w:r w:rsidR="00435CC0" w:rsidRPr="000276EF">
        <w:rPr>
          <w:rFonts w:cs="Arial"/>
        </w:rPr>
        <w:t> </w:t>
      </w:r>
      <w:r w:rsidRPr="000276EF">
        <w:rPr>
          <w:rFonts w:cs="Arial"/>
        </w:rPr>
        <w:t>years to accelerate the implementation of a biennial screening interval for eligible people aged 50 to 74</w:t>
      </w:r>
      <w:r w:rsidR="00435CC0" w:rsidRPr="000276EF">
        <w:rPr>
          <w:rFonts w:cs="Arial"/>
        </w:rPr>
        <w:t> </w:t>
      </w:r>
      <w:r w:rsidRPr="000276EF">
        <w:rPr>
          <w:rFonts w:cs="Arial"/>
        </w:rPr>
        <w:t>years by 2020.</w:t>
      </w:r>
    </w:p>
    <w:p w14:paraId="2B836432" w14:textId="77777777" w:rsidR="00A9185A" w:rsidRPr="000276EF" w:rsidRDefault="00A9185A">
      <w:pPr>
        <w:rPr>
          <w:rFonts w:cs="Arial"/>
        </w:rPr>
      </w:pPr>
      <w:r w:rsidRPr="000276EF">
        <w:rPr>
          <w:rFonts w:cs="Arial"/>
        </w:rPr>
        <w:br w:type="page"/>
      </w:r>
    </w:p>
    <w:p w14:paraId="6AA7A136" w14:textId="1FD1E531" w:rsidR="00F56644" w:rsidRPr="000276EF" w:rsidRDefault="003734C0" w:rsidP="002D1D1C">
      <w:pPr>
        <w:pStyle w:val="Heading2"/>
        <w:numPr>
          <w:ilvl w:val="0"/>
          <w:numId w:val="0"/>
        </w:numPr>
        <w:rPr>
          <w:rFonts w:eastAsia="Times New Roman" w:cs="Arial"/>
          <w:color w:val="000000"/>
        </w:rPr>
      </w:pPr>
      <w:bookmarkStart w:id="272" w:name="_Toc491269272"/>
      <w:r w:rsidRPr="000276EF">
        <w:rPr>
          <w:rFonts w:cs="Arial"/>
        </w:rPr>
        <w:lastRenderedPageBreak/>
        <w:t>Appendix 3—</w:t>
      </w:r>
      <w:r w:rsidR="000C1FDA" w:rsidRPr="000276EF">
        <w:rPr>
          <w:rFonts w:cs="Arial"/>
        </w:rPr>
        <w:t>Screening p</w:t>
      </w:r>
      <w:r w:rsidRPr="000276EF">
        <w:rPr>
          <w:rFonts w:cs="Arial"/>
        </w:rPr>
        <w:t>athway</w:t>
      </w:r>
      <w:r w:rsidRPr="000276EF" w:rsidDel="00696657">
        <w:rPr>
          <w:rFonts w:cs="Arial"/>
          <w:noProof/>
          <w:lang w:val="en-US"/>
        </w:rPr>
        <w:t xml:space="preserve"> </w:t>
      </w:r>
      <w:bookmarkEnd w:id="272"/>
    </w:p>
    <w:p w14:paraId="2F9AC668" w14:textId="34D191BF" w:rsidR="00F56644" w:rsidRPr="000276EF" w:rsidRDefault="00162447">
      <w:pPr>
        <w:rPr>
          <w:rFonts w:cs="Arial"/>
        </w:rPr>
      </w:pPr>
      <w:r>
        <w:rPr>
          <w:rFonts w:cs="Arial"/>
          <w:noProof/>
          <w:lang w:eastAsia="en-AU"/>
        </w:rPr>
        <w:drawing>
          <wp:inline distT="0" distB="0" distL="0" distR="0" wp14:anchorId="7045F122" wp14:editId="5136FDEE">
            <wp:extent cx="5835015" cy="8254365"/>
            <wp:effectExtent l="0" t="0" r="0" b="0"/>
            <wp:docPr id="2" name="Picture 2" descr="Image of the Participant’s Screening Pathway diagram. The Participant’s Screening Pathway provides information on the steps an invitee would follow should they participate in the National Bowel Cancer Screening Program, return a positive iFOBT result and undertake follow-up investigations via ‘usual care’. It specifies the decision points and health providers’ involvement along the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endyelliott:Desktop:NBCSP Participant s Screening Pathway December 2016 (D17-1424391).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5015" cy="8254365"/>
                    </a:xfrm>
                    <a:prstGeom prst="rect">
                      <a:avLst/>
                    </a:prstGeom>
                    <a:noFill/>
                    <a:ln>
                      <a:noFill/>
                    </a:ln>
                  </pic:spPr>
                </pic:pic>
              </a:graphicData>
            </a:graphic>
          </wp:inline>
        </w:drawing>
      </w:r>
    </w:p>
    <w:p w14:paraId="5FBA426B" w14:textId="77777777" w:rsidR="008D3414" w:rsidRPr="000276EF" w:rsidRDefault="008D3414" w:rsidP="008D3414">
      <w:pPr>
        <w:tabs>
          <w:tab w:val="left" w:pos="900"/>
        </w:tabs>
        <w:rPr>
          <w:rFonts w:cs="Arial"/>
        </w:rPr>
        <w:sectPr w:rsidR="008D3414" w:rsidRPr="000276EF" w:rsidSect="00271640">
          <w:type w:val="continuous"/>
          <w:pgSz w:w="11906" w:h="16838"/>
          <w:pgMar w:top="1440" w:right="1274" w:bottom="993" w:left="1440" w:header="708" w:footer="708" w:gutter="0"/>
          <w:pgBorders>
            <w:top w:val="thickThinSmallGap" w:sz="24" w:space="24" w:color="DAEEF3" w:themeColor="accent5" w:themeTint="33"/>
            <w:left w:val="thickThinSmallGap" w:sz="24" w:space="24" w:color="DAEEF3" w:themeColor="accent5" w:themeTint="33"/>
            <w:bottom w:val="thinThickSmallGap" w:sz="24" w:space="24" w:color="DAEEF3" w:themeColor="accent5" w:themeTint="33"/>
            <w:right w:val="thinThickSmallGap" w:sz="24" w:space="24" w:color="DAEEF3" w:themeColor="accent5" w:themeTint="33"/>
          </w:pgBorders>
          <w:cols w:space="708"/>
          <w:docGrid w:linePitch="360"/>
        </w:sectPr>
      </w:pPr>
    </w:p>
    <w:p w14:paraId="2D0F4B68" w14:textId="3A4385EB" w:rsidR="00AE121F" w:rsidRPr="000276EF" w:rsidRDefault="008D3414" w:rsidP="002D1D1C">
      <w:pPr>
        <w:pStyle w:val="Heading2"/>
        <w:numPr>
          <w:ilvl w:val="0"/>
          <w:numId w:val="0"/>
        </w:numPr>
        <w:rPr>
          <w:rFonts w:cs="Arial"/>
        </w:rPr>
      </w:pPr>
      <w:bookmarkStart w:id="273" w:name="_Toc452535834"/>
      <w:bookmarkStart w:id="274" w:name="_Toc491269274"/>
      <w:r w:rsidRPr="000276EF">
        <w:rPr>
          <w:rFonts w:cs="Arial"/>
        </w:rPr>
        <w:lastRenderedPageBreak/>
        <w:t>Appendix 4</w:t>
      </w:r>
      <w:r w:rsidR="00BB1C7B" w:rsidRPr="000276EF">
        <w:rPr>
          <w:rFonts w:cs="Arial"/>
        </w:rPr>
        <w:t>—</w:t>
      </w:r>
      <w:r w:rsidRPr="000276EF">
        <w:rPr>
          <w:rFonts w:cs="Arial"/>
        </w:rPr>
        <w:t>Major components of the screening pathway</w:t>
      </w:r>
      <w:bookmarkEnd w:id="273"/>
      <w:bookmarkEnd w:id="274"/>
    </w:p>
    <w:p w14:paraId="3ECC8E1A" w14:textId="77777777" w:rsidR="008D3414" w:rsidRPr="000276EF" w:rsidRDefault="008D3414">
      <w:pPr>
        <w:rPr>
          <w:rFonts w:cs="Arial"/>
        </w:rPr>
      </w:pPr>
      <w:r w:rsidRPr="000276EF">
        <w:rPr>
          <w:rFonts w:cs="Arial"/>
        </w:rPr>
        <w:t>The major components of the National Bowel Cancer Screening Program screening pathway are:</w:t>
      </w:r>
    </w:p>
    <w:p w14:paraId="48745390" w14:textId="77777777" w:rsidR="008D3414" w:rsidRPr="000276EF" w:rsidRDefault="008D3414" w:rsidP="00C768AB">
      <w:pPr>
        <w:pStyle w:val="Heading3"/>
      </w:pPr>
      <w:r w:rsidRPr="000276EF">
        <w:t>Identification of eligible population</w:t>
      </w:r>
    </w:p>
    <w:p w14:paraId="31B6862B" w14:textId="253E0C9C" w:rsidR="008D3414" w:rsidRPr="000276EF" w:rsidRDefault="008D3414">
      <w:pPr>
        <w:rPr>
          <w:rFonts w:cs="Arial"/>
          <w:color w:val="000000"/>
        </w:rPr>
      </w:pPr>
      <w:r w:rsidRPr="000276EF">
        <w:rPr>
          <w:rFonts w:cs="Arial"/>
          <w:color w:val="000000"/>
        </w:rPr>
        <w:t>The Program Register identifies eligible age cohorts from Medicare</w:t>
      </w:r>
      <w:r w:rsidR="00EE7A0C" w:rsidRPr="000276EF">
        <w:rPr>
          <w:rFonts w:cs="Arial"/>
          <w:color w:val="000000"/>
        </w:rPr>
        <w:t xml:space="preserve"> and </w:t>
      </w:r>
      <w:r w:rsidR="00AE121F" w:rsidRPr="000276EF">
        <w:rPr>
          <w:rFonts w:cs="Arial"/>
          <w:color w:val="000000"/>
        </w:rPr>
        <w:t>Department of Veterans’ Affairs</w:t>
      </w:r>
      <w:r w:rsidRPr="000276EF">
        <w:rPr>
          <w:rFonts w:cs="Arial"/>
          <w:color w:val="000000"/>
        </w:rPr>
        <w:t xml:space="preserve"> data.</w:t>
      </w:r>
      <w:r w:rsidRPr="000276EF">
        <w:rPr>
          <w:rFonts w:cs="Arial"/>
        </w:rPr>
        <w:t xml:space="preserve"> In Phase</w:t>
      </w:r>
      <w:r w:rsidR="00EE7A0C" w:rsidRPr="000276EF">
        <w:rPr>
          <w:rFonts w:cs="Arial"/>
        </w:rPr>
        <w:t> </w:t>
      </w:r>
      <w:r w:rsidRPr="000276EF">
        <w:rPr>
          <w:rFonts w:cs="Arial"/>
        </w:rPr>
        <w:t>Four of the Program, eligible Australians will be identified based on the calendar year of their birth.</w:t>
      </w:r>
      <w:r w:rsidR="007116DB" w:rsidRPr="000276EF">
        <w:rPr>
          <w:rFonts w:cs="Arial"/>
        </w:rPr>
        <w:t xml:space="preserve"> </w:t>
      </w:r>
      <w:r w:rsidRPr="000276EF">
        <w:rPr>
          <w:rFonts w:cs="Arial"/>
        </w:rPr>
        <w:t>They will then be invited to participate from 1</w:t>
      </w:r>
      <w:r w:rsidR="00EE7A0C" w:rsidRPr="000276EF">
        <w:rPr>
          <w:rFonts w:cs="Arial"/>
        </w:rPr>
        <w:t> </w:t>
      </w:r>
      <w:r w:rsidRPr="000276EF">
        <w:rPr>
          <w:rFonts w:cs="Arial"/>
        </w:rPr>
        <w:t xml:space="preserve">January of that year, with invitations reaching people within </w:t>
      </w:r>
      <w:r w:rsidR="00EB67E8" w:rsidRPr="000276EF">
        <w:rPr>
          <w:rFonts w:cs="Arial"/>
        </w:rPr>
        <w:t>six</w:t>
      </w:r>
      <w:r w:rsidR="00EE7A0C" w:rsidRPr="000276EF">
        <w:rPr>
          <w:rFonts w:cs="Arial"/>
        </w:rPr>
        <w:t> </w:t>
      </w:r>
      <w:r w:rsidRPr="000276EF">
        <w:rPr>
          <w:rFonts w:cs="Arial"/>
        </w:rPr>
        <w:t xml:space="preserve">months of their birthday. Where eligible people live in designated hot zones (those postcodes where the </w:t>
      </w:r>
      <w:r w:rsidR="00EB67E8" w:rsidRPr="000276EF">
        <w:rPr>
          <w:rFonts w:cs="Arial"/>
        </w:rPr>
        <w:t xml:space="preserve">average monthly </w:t>
      </w:r>
      <w:r w:rsidRPr="000276EF">
        <w:rPr>
          <w:rFonts w:cs="Arial"/>
        </w:rPr>
        <w:t>temperature exceeds 30</w:t>
      </w:r>
      <w:r w:rsidR="00EE7A0C" w:rsidRPr="000276EF">
        <w:rPr>
          <w:rFonts w:cs="Arial"/>
        </w:rPr>
        <w:t> </w:t>
      </w:r>
      <w:r w:rsidRPr="000276EF">
        <w:rPr>
          <w:rFonts w:cs="Arial"/>
        </w:rPr>
        <w:t>degrees Celsius for sustained periods of the year), they are invited during the cooler months of the year to decrease possible effects on iFOBT performance due to temperature.</w:t>
      </w:r>
    </w:p>
    <w:p w14:paraId="4245E4B5" w14:textId="77777777" w:rsidR="008D3414" w:rsidRPr="000276EF" w:rsidRDefault="008D3414" w:rsidP="00C768AB">
      <w:pPr>
        <w:pStyle w:val="Heading3"/>
      </w:pPr>
      <w:r w:rsidRPr="000276EF">
        <w:t>Pre-invitation</w:t>
      </w:r>
    </w:p>
    <w:p w14:paraId="0E63B95E" w14:textId="1D9513C7" w:rsidR="008D3414" w:rsidRPr="000276EF" w:rsidRDefault="008D3414" w:rsidP="002D1D1C">
      <w:pPr>
        <w:rPr>
          <w:rFonts w:cs="Arial"/>
        </w:rPr>
      </w:pPr>
      <w:r w:rsidRPr="000276EF">
        <w:rPr>
          <w:rFonts w:cs="Arial"/>
        </w:rPr>
        <w:t>Direct mail from the Register is the primary means utilised by the Program of recruiting eligible people to participate in bowel cancer screening.</w:t>
      </w:r>
      <w:r w:rsidR="007116DB" w:rsidRPr="000276EF">
        <w:rPr>
          <w:rFonts w:cs="Arial"/>
        </w:rPr>
        <w:t xml:space="preserve"> </w:t>
      </w:r>
      <w:r w:rsidRPr="000276EF">
        <w:rPr>
          <w:rFonts w:cs="Arial"/>
        </w:rPr>
        <w:t>Eligible people receive a pre-invitation letter to participate in the Program four</w:t>
      </w:r>
      <w:r w:rsidR="0023478C" w:rsidRPr="000276EF">
        <w:rPr>
          <w:rFonts w:cs="Arial"/>
        </w:rPr>
        <w:t> </w:t>
      </w:r>
      <w:r w:rsidRPr="000276EF">
        <w:rPr>
          <w:rFonts w:cs="Arial"/>
        </w:rPr>
        <w:t xml:space="preserve">weeks prior to receiving the test kit. Invitees may opt </w:t>
      </w:r>
      <w:r w:rsidR="0023478C" w:rsidRPr="000276EF">
        <w:rPr>
          <w:rFonts w:cs="Arial"/>
        </w:rPr>
        <w:t>out</w:t>
      </w:r>
      <w:r w:rsidRPr="000276EF">
        <w:rPr>
          <w:rStyle w:val="FootnoteReference"/>
          <w:rFonts w:cs="Arial"/>
        </w:rPr>
        <w:footnoteReference w:id="13"/>
      </w:r>
      <w:r w:rsidRPr="000276EF">
        <w:rPr>
          <w:rFonts w:cs="Arial"/>
        </w:rPr>
        <w:t xml:space="preserve"> or </w:t>
      </w:r>
      <w:r w:rsidR="00AD76F3" w:rsidRPr="000276EF">
        <w:rPr>
          <w:rFonts w:cs="Arial"/>
        </w:rPr>
        <w:t>defer</w:t>
      </w:r>
      <w:r w:rsidRPr="000276EF">
        <w:rPr>
          <w:rFonts w:cs="Arial"/>
        </w:rPr>
        <w:t xml:space="preserve"> participation in the Program if they have had a recent screen or colonoscopy, or</w:t>
      </w:r>
      <w:r w:rsidR="0023478C" w:rsidRPr="000276EF">
        <w:rPr>
          <w:rFonts w:cs="Arial"/>
        </w:rPr>
        <w:t xml:space="preserve"> if</w:t>
      </w:r>
      <w:r w:rsidRPr="000276EF">
        <w:rPr>
          <w:rFonts w:cs="Arial"/>
        </w:rPr>
        <w:t xml:space="preserve"> their GP has advised that they do not need to participate.</w:t>
      </w:r>
    </w:p>
    <w:p w14:paraId="22CAF4D0" w14:textId="77777777" w:rsidR="008D3414" w:rsidRPr="000276EF" w:rsidRDefault="008D3414" w:rsidP="00C768AB">
      <w:pPr>
        <w:pStyle w:val="Heading3"/>
      </w:pPr>
      <w:r w:rsidRPr="000276EF">
        <w:t>Invitation</w:t>
      </w:r>
    </w:p>
    <w:p w14:paraId="5F1E82BD" w14:textId="3237FE6C" w:rsidR="008D3414" w:rsidRPr="000276EF" w:rsidRDefault="008D3414" w:rsidP="008D3414">
      <w:pPr>
        <w:tabs>
          <w:tab w:val="num" w:pos="900"/>
        </w:tabs>
        <w:rPr>
          <w:rFonts w:cs="Arial"/>
        </w:rPr>
      </w:pPr>
      <w:r w:rsidRPr="000276EF">
        <w:rPr>
          <w:rFonts w:cs="Arial"/>
        </w:rPr>
        <w:t>Eligible people receive a test kit by mail. Participants are encouraged to return the completed test, which will be analysed by the Program</w:t>
      </w:r>
      <w:r w:rsidR="0023478C" w:rsidRPr="000276EF">
        <w:rPr>
          <w:rFonts w:cs="Arial"/>
        </w:rPr>
        <w:t>’s</w:t>
      </w:r>
      <w:r w:rsidRPr="000276EF">
        <w:rPr>
          <w:rFonts w:cs="Arial"/>
        </w:rPr>
        <w:t xml:space="preserve"> pathology laboratory.</w:t>
      </w:r>
      <w:r w:rsidR="007116DB" w:rsidRPr="000276EF">
        <w:rPr>
          <w:rFonts w:cs="Arial"/>
        </w:rPr>
        <w:t xml:space="preserve"> </w:t>
      </w:r>
      <w:r w:rsidRPr="000276EF">
        <w:rPr>
          <w:rFonts w:cs="Arial"/>
        </w:rPr>
        <w:t xml:space="preserve">The test results are sent to the Register, the GP (if nominated by the participant) and the participant. The participant has the option to opt out of the Program at any point. </w:t>
      </w:r>
      <w:r w:rsidRPr="000276EF">
        <w:rPr>
          <w:rFonts w:cs="Arial"/>
          <w:bCs/>
        </w:rPr>
        <w:t xml:space="preserve">Additional options for increasing access to screening by </w:t>
      </w:r>
      <w:r w:rsidR="0023478C" w:rsidRPr="000276EF">
        <w:rPr>
          <w:rFonts w:cs="Arial"/>
          <w:bCs/>
        </w:rPr>
        <w:t>people from</w:t>
      </w:r>
      <w:r w:rsidRPr="000276EF">
        <w:rPr>
          <w:rFonts w:cs="Arial"/>
          <w:bCs/>
        </w:rPr>
        <w:t xml:space="preserve"> Aboriginal and Torres Strait Islander</w:t>
      </w:r>
      <w:r w:rsidR="0023478C" w:rsidRPr="000276EF">
        <w:rPr>
          <w:rFonts w:cs="Arial"/>
          <w:bCs/>
        </w:rPr>
        <w:t>,</w:t>
      </w:r>
      <w:r w:rsidRPr="000276EF">
        <w:rPr>
          <w:rFonts w:cs="Arial"/>
          <w:bCs/>
        </w:rPr>
        <w:t xml:space="preserve"> culturally and linguistically diverse, low socio-economic and rural and remote </w:t>
      </w:r>
      <w:r w:rsidR="0023478C" w:rsidRPr="000276EF">
        <w:rPr>
          <w:rFonts w:cs="Arial"/>
          <w:bCs/>
        </w:rPr>
        <w:t xml:space="preserve">communities </w:t>
      </w:r>
      <w:r w:rsidRPr="000276EF">
        <w:rPr>
          <w:rFonts w:cs="Arial"/>
          <w:bCs/>
        </w:rPr>
        <w:t>are being piloted in Phase</w:t>
      </w:r>
      <w:r w:rsidR="0023478C" w:rsidRPr="000276EF">
        <w:rPr>
          <w:rFonts w:cs="Arial"/>
          <w:bCs/>
        </w:rPr>
        <w:t> </w:t>
      </w:r>
      <w:r w:rsidRPr="000276EF">
        <w:rPr>
          <w:rFonts w:cs="Arial"/>
          <w:bCs/>
        </w:rPr>
        <w:t xml:space="preserve">Four. </w:t>
      </w:r>
    </w:p>
    <w:p w14:paraId="308A68D3" w14:textId="77777777" w:rsidR="008D3414" w:rsidRPr="000276EF" w:rsidRDefault="008D3414" w:rsidP="00C768AB">
      <w:pPr>
        <w:pStyle w:val="Heading3"/>
      </w:pPr>
      <w:r w:rsidRPr="000276EF">
        <w:t>Invitation reminder</w:t>
      </w:r>
    </w:p>
    <w:p w14:paraId="48E42A2A" w14:textId="084C3626" w:rsidR="008D3414" w:rsidRPr="000276EF" w:rsidRDefault="008D3414" w:rsidP="008D3414">
      <w:pPr>
        <w:tabs>
          <w:tab w:val="num" w:pos="900"/>
        </w:tabs>
        <w:rPr>
          <w:rFonts w:cs="Arial"/>
        </w:rPr>
      </w:pPr>
      <w:r w:rsidRPr="000276EF">
        <w:rPr>
          <w:rFonts w:cs="Arial"/>
        </w:rPr>
        <w:t>If the participant does not return the screening test</w:t>
      </w:r>
      <w:r w:rsidR="00054605">
        <w:rPr>
          <w:rFonts w:cs="Arial"/>
        </w:rPr>
        <w:t>,</w:t>
      </w:r>
      <w:r w:rsidRPr="000276EF">
        <w:rPr>
          <w:rFonts w:cs="Arial"/>
        </w:rPr>
        <w:t xml:space="preserve"> they are sent a reminder letter eight</w:t>
      </w:r>
      <w:r w:rsidR="0023478C" w:rsidRPr="000276EF">
        <w:rPr>
          <w:rFonts w:cs="Arial"/>
        </w:rPr>
        <w:t> </w:t>
      </w:r>
      <w:r w:rsidRPr="000276EF">
        <w:rPr>
          <w:rFonts w:cs="Arial"/>
        </w:rPr>
        <w:t>weeks after the invitation date.</w:t>
      </w:r>
      <w:r w:rsidR="007116DB" w:rsidRPr="000276EF">
        <w:rPr>
          <w:rFonts w:cs="Arial"/>
        </w:rPr>
        <w:t xml:space="preserve"> </w:t>
      </w:r>
      <w:r w:rsidRPr="000276EF">
        <w:rPr>
          <w:rFonts w:cs="Arial"/>
        </w:rPr>
        <w:t>If a screening test is not returned</w:t>
      </w:r>
      <w:r w:rsidR="00054605">
        <w:rPr>
          <w:rFonts w:cs="Arial"/>
        </w:rPr>
        <w:t>,</w:t>
      </w:r>
      <w:r w:rsidRPr="000276EF">
        <w:rPr>
          <w:rFonts w:cs="Arial"/>
        </w:rPr>
        <w:t xml:space="preserve"> the participant is invited to screen at the next eligible age.</w:t>
      </w:r>
    </w:p>
    <w:p w14:paraId="743259FB" w14:textId="77777777" w:rsidR="008D3414" w:rsidRPr="000276EF" w:rsidRDefault="008D3414" w:rsidP="00C768AB">
      <w:pPr>
        <w:pStyle w:val="Heading3"/>
      </w:pPr>
      <w:r w:rsidRPr="000276EF">
        <w:t>Screening test pathology analysis</w:t>
      </w:r>
    </w:p>
    <w:p w14:paraId="4AB2F263" w14:textId="3FC31872" w:rsidR="008D3414" w:rsidRPr="000276EF" w:rsidRDefault="0023478C" w:rsidP="008D3414">
      <w:pPr>
        <w:tabs>
          <w:tab w:val="num" w:pos="900"/>
        </w:tabs>
        <w:rPr>
          <w:rFonts w:cs="Arial"/>
        </w:rPr>
      </w:pPr>
      <w:r w:rsidRPr="000276EF">
        <w:rPr>
          <w:rFonts w:cs="Arial"/>
        </w:rPr>
        <w:t>A c</w:t>
      </w:r>
      <w:r w:rsidR="008D3414" w:rsidRPr="000276EF">
        <w:rPr>
          <w:rFonts w:cs="Arial"/>
        </w:rPr>
        <w:t>ontracted pathology laboratory analyses the screening test samples and sends</w:t>
      </w:r>
      <w:r w:rsidRPr="000276EF">
        <w:rPr>
          <w:rFonts w:cs="Arial"/>
        </w:rPr>
        <w:t xml:space="preserve"> the</w:t>
      </w:r>
      <w:r w:rsidR="008D3414" w:rsidRPr="000276EF">
        <w:rPr>
          <w:rFonts w:cs="Arial"/>
        </w:rPr>
        <w:t xml:space="preserve"> result to the participant, the nominated GP and the Register.</w:t>
      </w:r>
    </w:p>
    <w:p w14:paraId="4E0991B6" w14:textId="77777777" w:rsidR="008D3414" w:rsidRPr="000276EF" w:rsidRDefault="008D3414" w:rsidP="00C768AB">
      <w:pPr>
        <w:pStyle w:val="Heading3"/>
      </w:pPr>
      <w:r w:rsidRPr="000276EF">
        <w:t>Negative screening test result</w:t>
      </w:r>
    </w:p>
    <w:p w14:paraId="6027D379" w14:textId="3A8DAA1A" w:rsidR="008D3414" w:rsidRPr="000276EF" w:rsidRDefault="008D3414" w:rsidP="008D3414">
      <w:pPr>
        <w:tabs>
          <w:tab w:val="left" w:pos="900"/>
        </w:tabs>
        <w:rPr>
          <w:rFonts w:cs="Arial"/>
        </w:rPr>
      </w:pPr>
      <w:r w:rsidRPr="000276EF">
        <w:rPr>
          <w:rFonts w:cs="Arial"/>
        </w:rPr>
        <w:t>If the patient receives a negative screening test result, the result notification advises that it is recommended that they re</w:t>
      </w:r>
      <w:r w:rsidR="00615AD1" w:rsidRPr="000276EF">
        <w:rPr>
          <w:rFonts w:cs="Arial"/>
        </w:rPr>
        <w:t>-</w:t>
      </w:r>
      <w:r w:rsidRPr="000276EF">
        <w:rPr>
          <w:rFonts w:cs="Arial"/>
        </w:rPr>
        <w:t>screen in two</w:t>
      </w:r>
      <w:r w:rsidR="0023478C" w:rsidRPr="000276EF">
        <w:rPr>
          <w:rFonts w:cs="Arial"/>
        </w:rPr>
        <w:t> </w:t>
      </w:r>
      <w:r w:rsidRPr="00D95F19">
        <w:rPr>
          <w:rFonts w:cs="Arial"/>
        </w:rPr>
        <w:t>years’ time.</w:t>
      </w:r>
    </w:p>
    <w:p w14:paraId="651E56B9" w14:textId="77777777" w:rsidR="008D3414" w:rsidRPr="000276EF" w:rsidRDefault="008D3414" w:rsidP="00C768AB">
      <w:pPr>
        <w:pStyle w:val="Heading3"/>
      </w:pPr>
      <w:r w:rsidRPr="000276EF">
        <w:lastRenderedPageBreak/>
        <w:t>Positive screening test result</w:t>
      </w:r>
    </w:p>
    <w:p w14:paraId="57F1E606" w14:textId="507A93C1" w:rsidR="008D3414" w:rsidRPr="000276EF" w:rsidRDefault="008D3414" w:rsidP="002D1D1C">
      <w:pPr>
        <w:rPr>
          <w:rFonts w:cs="Arial"/>
        </w:rPr>
      </w:pPr>
      <w:r w:rsidRPr="000276EF">
        <w:rPr>
          <w:rFonts w:cs="Arial"/>
        </w:rPr>
        <w:t>If the patient receives a positive screening test result they are advised to visit their GP within two</w:t>
      </w:r>
      <w:r w:rsidR="0009706F" w:rsidRPr="000276EF">
        <w:rPr>
          <w:rFonts w:cs="Arial"/>
        </w:rPr>
        <w:t> </w:t>
      </w:r>
      <w:r w:rsidRPr="000276EF">
        <w:rPr>
          <w:rFonts w:cs="Arial"/>
        </w:rPr>
        <w:t>weeks. The GP (if nominated) is also informed of the screening test result. The GP can then discuss the results and</w:t>
      </w:r>
      <w:r w:rsidR="0009706F" w:rsidRPr="000276EF">
        <w:rPr>
          <w:rFonts w:cs="Arial"/>
        </w:rPr>
        <w:t xml:space="preserve"> the</w:t>
      </w:r>
      <w:r w:rsidRPr="000276EF">
        <w:rPr>
          <w:rFonts w:cs="Arial"/>
        </w:rPr>
        <w:t xml:space="preserve"> appropriateness of a colonoscopy or other investigative procedure with the patient and refer the patient on where appropriate.</w:t>
      </w:r>
    </w:p>
    <w:p w14:paraId="761266D1" w14:textId="77777777" w:rsidR="008D3414" w:rsidRPr="000276EF" w:rsidRDefault="008D3414" w:rsidP="00C768AB">
      <w:pPr>
        <w:pStyle w:val="Heading3"/>
      </w:pPr>
      <w:r w:rsidRPr="000276EF">
        <w:t xml:space="preserve">Positive screening test result follow-up </w:t>
      </w:r>
    </w:p>
    <w:p w14:paraId="3AFF5CAF" w14:textId="265AB245" w:rsidR="008D3414" w:rsidRPr="000276EF" w:rsidRDefault="008D3414" w:rsidP="002D1D1C">
      <w:pPr>
        <w:rPr>
          <w:rFonts w:cs="Arial"/>
        </w:rPr>
      </w:pPr>
      <w:r w:rsidRPr="000276EF">
        <w:rPr>
          <w:rFonts w:cs="Arial"/>
        </w:rPr>
        <w:t>If there is no follow</w:t>
      </w:r>
      <w:r w:rsidR="0009706F" w:rsidRPr="000276EF">
        <w:rPr>
          <w:rFonts w:cs="Arial"/>
        </w:rPr>
        <w:t>-</w:t>
      </w:r>
      <w:r w:rsidRPr="000276EF">
        <w:rPr>
          <w:rFonts w:cs="Arial"/>
        </w:rPr>
        <w:t>up recorded on the register at eight</w:t>
      </w:r>
      <w:r w:rsidR="0009706F" w:rsidRPr="000276EF">
        <w:rPr>
          <w:rFonts w:cs="Arial"/>
        </w:rPr>
        <w:t> </w:t>
      </w:r>
      <w:r w:rsidRPr="000276EF">
        <w:rPr>
          <w:rFonts w:cs="Arial"/>
        </w:rPr>
        <w:t xml:space="preserve">weeks post positive screening test, the participant and the GP (if nominated) are sent a reminder letter by the Register. A further letter is sent at </w:t>
      </w:r>
      <w:r w:rsidR="0009706F" w:rsidRPr="000276EF">
        <w:rPr>
          <w:rFonts w:cs="Arial"/>
        </w:rPr>
        <w:t>six </w:t>
      </w:r>
      <w:r w:rsidRPr="000276EF">
        <w:rPr>
          <w:rFonts w:cs="Arial"/>
        </w:rPr>
        <w:t>months. The PFUF will contact the participant and the GP (if nominated) by phone if there is no activity at three</w:t>
      </w:r>
      <w:r w:rsidR="0009706F" w:rsidRPr="000276EF">
        <w:rPr>
          <w:rFonts w:cs="Arial"/>
        </w:rPr>
        <w:t> </w:t>
      </w:r>
      <w:r w:rsidRPr="000276EF">
        <w:rPr>
          <w:rFonts w:cs="Arial"/>
        </w:rPr>
        <w:t>months and then at seven</w:t>
      </w:r>
      <w:r w:rsidR="0009706F" w:rsidRPr="000276EF">
        <w:rPr>
          <w:rFonts w:cs="Arial"/>
        </w:rPr>
        <w:t> </w:t>
      </w:r>
      <w:r w:rsidRPr="000276EF">
        <w:rPr>
          <w:rFonts w:cs="Arial"/>
        </w:rPr>
        <w:t>months.</w:t>
      </w:r>
    </w:p>
    <w:p w14:paraId="719369AE" w14:textId="28E9DC4E" w:rsidR="008D3414" w:rsidRPr="000276EF" w:rsidRDefault="008D3414" w:rsidP="008D3414">
      <w:pPr>
        <w:widowControl w:val="0"/>
        <w:tabs>
          <w:tab w:val="left" w:pos="900"/>
        </w:tabs>
        <w:rPr>
          <w:rFonts w:cs="Arial"/>
        </w:rPr>
      </w:pPr>
      <w:r w:rsidRPr="000276EF">
        <w:rPr>
          <w:rFonts w:cs="Arial"/>
        </w:rPr>
        <w:t xml:space="preserve">If a GP visit is recorded in the </w:t>
      </w:r>
      <w:r w:rsidR="00BF3431" w:rsidRPr="000276EF">
        <w:rPr>
          <w:rFonts w:cs="Arial"/>
        </w:rPr>
        <w:t>R</w:t>
      </w:r>
      <w:r w:rsidRPr="000276EF">
        <w:rPr>
          <w:rFonts w:cs="Arial"/>
        </w:rPr>
        <w:t>egister but no colonoscopy visit is recorded</w:t>
      </w:r>
      <w:r w:rsidR="0009706F" w:rsidRPr="000276EF">
        <w:rPr>
          <w:rFonts w:cs="Arial"/>
        </w:rPr>
        <w:t>,</w:t>
      </w:r>
      <w:r w:rsidRPr="000276EF">
        <w:rPr>
          <w:rFonts w:cs="Arial"/>
        </w:rPr>
        <w:t xml:space="preserve"> the participant and GP are sent letters by the Register at four and six</w:t>
      </w:r>
      <w:r w:rsidR="0009706F" w:rsidRPr="000276EF">
        <w:rPr>
          <w:rFonts w:cs="Arial"/>
        </w:rPr>
        <w:t> </w:t>
      </w:r>
      <w:r w:rsidRPr="000276EF">
        <w:rPr>
          <w:rFonts w:cs="Arial"/>
        </w:rPr>
        <w:t>mon</w:t>
      </w:r>
      <w:r w:rsidR="008B6E98" w:rsidRPr="000276EF">
        <w:rPr>
          <w:rFonts w:cs="Arial"/>
        </w:rPr>
        <w:t xml:space="preserve">ths. The </w:t>
      </w:r>
      <w:r w:rsidR="00AE121F" w:rsidRPr="000276EF">
        <w:rPr>
          <w:rFonts w:cs="Arial"/>
        </w:rPr>
        <w:t>PFUF</w:t>
      </w:r>
      <w:r w:rsidRPr="000276EF">
        <w:rPr>
          <w:rFonts w:cs="Arial"/>
        </w:rPr>
        <w:t xml:space="preserve"> will contact the participant and the GP (if nominated) by phone if there is no activity at five</w:t>
      </w:r>
      <w:r w:rsidR="0009706F" w:rsidRPr="000276EF">
        <w:rPr>
          <w:rFonts w:cs="Arial"/>
        </w:rPr>
        <w:t> </w:t>
      </w:r>
      <w:r w:rsidRPr="000276EF">
        <w:rPr>
          <w:rFonts w:cs="Arial"/>
        </w:rPr>
        <w:t>months, and then at seven</w:t>
      </w:r>
      <w:r w:rsidR="0009706F" w:rsidRPr="000276EF">
        <w:rPr>
          <w:rFonts w:cs="Arial"/>
        </w:rPr>
        <w:t> </w:t>
      </w:r>
      <w:r w:rsidRPr="000276EF">
        <w:rPr>
          <w:rFonts w:cs="Arial"/>
        </w:rPr>
        <w:t>months.</w:t>
      </w:r>
    </w:p>
    <w:p w14:paraId="3F4A3CAF" w14:textId="2EB57055" w:rsidR="008D3414" w:rsidRPr="000276EF" w:rsidRDefault="008D3414" w:rsidP="00C768AB">
      <w:pPr>
        <w:pStyle w:val="Heading3"/>
      </w:pPr>
      <w:r w:rsidRPr="000276EF">
        <w:t>Diagnostic assessment</w:t>
      </w:r>
      <w:r w:rsidR="00BB1C7B" w:rsidRPr="000276EF">
        <w:t>—</w:t>
      </w:r>
      <w:r w:rsidRPr="000276EF">
        <w:t>usual care</w:t>
      </w:r>
    </w:p>
    <w:p w14:paraId="1E06E4CF" w14:textId="75D209AB" w:rsidR="008D3414" w:rsidRPr="000276EF" w:rsidRDefault="008D3414" w:rsidP="002D1D1C">
      <w:pPr>
        <w:rPr>
          <w:rFonts w:cs="Arial"/>
        </w:rPr>
      </w:pPr>
      <w:r w:rsidRPr="000276EF">
        <w:rPr>
          <w:rFonts w:cs="Arial"/>
        </w:rPr>
        <w:t xml:space="preserve">Once referred by a GP, the participant undergoes further diagnostic assessment, usually a colonoscopy, as part of usual care health services within their state or territory. Best practice guidelines for colonoscopy are outlined in the National Health and Medical Research Council (NHMRC) </w:t>
      </w:r>
      <w:r w:rsidRPr="000276EF">
        <w:rPr>
          <w:rFonts w:cs="Arial"/>
          <w:i/>
        </w:rPr>
        <w:t xml:space="preserve">Clinical </w:t>
      </w:r>
      <w:r w:rsidR="00EF16F8" w:rsidRPr="000276EF">
        <w:rPr>
          <w:rFonts w:cs="Arial"/>
          <w:i/>
        </w:rPr>
        <w:t>p</w:t>
      </w:r>
      <w:r w:rsidRPr="000276EF">
        <w:rPr>
          <w:rFonts w:cs="Arial"/>
          <w:i/>
        </w:rPr>
        <w:t xml:space="preserve">ractice </w:t>
      </w:r>
      <w:r w:rsidR="00EF16F8" w:rsidRPr="000276EF">
        <w:rPr>
          <w:rFonts w:cs="Arial"/>
          <w:i/>
        </w:rPr>
        <w:t>g</w:t>
      </w:r>
      <w:r w:rsidRPr="000276EF">
        <w:rPr>
          <w:rFonts w:cs="Arial"/>
          <w:i/>
        </w:rPr>
        <w:t xml:space="preserve">uidelines for the </w:t>
      </w:r>
      <w:r w:rsidR="00EF16F8" w:rsidRPr="000276EF">
        <w:rPr>
          <w:rFonts w:cs="Arial"/>
          <w:i/>
        </w:rPr>
        <w:t>p</w:t>
      </w:r>
      <w:r w:rsidRPr="000276EF">
        <w:rPr>
          <w:rFonts w:cs="Arial"/>
          <w:i/>
        </w:rPr>
        <w:t xml:space="preserve">revention, </w:t>
      </w:r>
      <w:r w:rsidR="00EF16F8" w:rsidRPr="000276EF">
        <w:rPr>
          <w:rFonts w:cs="Arial"/>
          <w:i/>
        </w:rPr>
        <w:t>e</w:t>
      </w:r>
      <w:r w:rsidRPr="000276EF">
        <w:rPr>
          <w:rFonts w:cs="Arial"/>
          <w:i/>
        </w:rPr>
        <w:t xml:space="preserve">arly </w:t>
      </w:r>
      <w:r w:rsidR="00EF16F8" w:rsidRPr="000276EF">
        <w:rPr>
          <w:rFonts w:cs="Arial"/>
          <w:i/>
        </w:rPr>
        <w:t>d</w:t>
      </w:r>
      <w:r w:rsidRPr="000276EF">
        <w:rPr>
          <w:rFonts w:cs="Arial"/>
          <w:i/>
        </w:rPr>
        <w:t xml:space="preserve">etection and </w:t>
      </w:r>
      <w:r w:rsidR="00EF16F8" w:rsidRPr="000276EF">
        <w:rPr>
          <w:rFonts w:cs="Arial"/>
          <w:i/>
        </w:rPr>
        <w:t>m</w:t>
      </w:r>
      <w:r w:rsidRPr="000276EF">
        <w:rPr>
          <w:rFonts w:cs="Arial"/>
          <w:i/>
        </w:rPr>
        <w:t xml:space="preserve">anagement of </w:t>
      </w:r>
      <w:r w:rsidR="00EF16F8" w:rsidRPr="000276EF">
        <w:rPr>
          <w:rFonts w:cs="Arial"/>
          <w:i/>
        </w:rPr>
        <w:t>c</w:t>
      </w:r>
      <w:r w:rsidRPr="000276EF">
        <w:rPr>
          <w:rFonts w:cs="Arial"/>
          <w:i/>
        </w:rPr>
        <w:t xml:space="preserve">olorectal </w:t>
      </w:r>
      <w:r w:rsidR="00EF16F8" w:rsidRPr="000276EF">
        <w:rPr>
          <w:rFonts w:cs="Arial"/>
          <w:i/>
        </w:rPr>
        <w:t>c</w:t>
      </w:r>
      <w:r w:rsidRPr="000276EF">
        <w:rPr>
          <w:rFonts w:cs="Arial"/>
          <w:i/>
        </w:rPr>
        <w:t>ancer</w:t>
      </w:r>
      <w:r w:rsidRPr="000276EF">
        <w:rPr>
          <w:rFonts w:cs="Arial"/>
        </w:rPr>
        <w:t xml:space="preserve"> </w:t>
      </w:r>
      <w:r w:rsidR="006E3B95" w:rsidRPr="002D1D1C">
        <w:rPr>
          <w:rFonts w:cs="Arial"/>
        </w:rPr>
        <w:t>(</w:t>
      </w:r>
      <w:r w:rsidR="00072323" w:rsidRPr="000276EF">
        <w:rPr>
          <w:rFonts w:cs="Arial"/>
        </w:rPr>
        <w:t>20</w:t>
      </w:r>
      <w:r w:rsidR="00072323">
        <w:rPr>
          <w:rFonts w:cs="Arial"/>
        </w:rPr>
        <w:t>17</w:t>
      </w:r>
      <w:r w:rsidR="006E3B95" w:rsidRPr="000276EF">
        <w:rPr>
          <w:rFonts w:cs="Arial"/>
        </w:rPr>
        <w:t>)</w:t>
      </w:r>
      <w:r w:rsidRPr="000276EF">
        <w:rPr>
          <w:rFonts w:cs="Arial"/>
        </w:rPr>
        <w:t xml:space="preserve"> and </w:t>
      </w:r>
      <w:r w:rsidRPr="000276EF">
        <w:rPr>
          <w:rFonts w:cs="Arial"/>
          <w:i/>
        </w:rPr>
        <w:t xml:space="preserve">Clinical </w:t>
      </w:r>
      <w:r w:rsidR="00EF16F8" w:rsidRPr="000276EF">
        <w:rPr>
          <w:rFonts w:cs="Arial"/>
          <w:i/>
        </w:rPr>
        <w:t>p</w:t>
      </w:r>
      <w:r w:rsidRPr="000276EF">
        <w:rPr>
          <w:rFonts w:cs="Arial"/>
          <w:i/>
        </w:rPr>
        <w:t xml:space="preserve">ractice </w:t>
      </w:r>
      <w:r w:rsidR="00EF16F8" w:rsidRPr="000276EF">
        <w:rPr>
          <w:rFonts w:cs="Arial"/>
          <w:i/>
        </w:rPr>
        <w:t>g</w:t>
      </w:r>
      <w:r w:rsidRPr="000276EF">
        <w:rPr>
          <w:rFonts w:cs="Arial"/>
          <w:i/>
        </w:rPr>
        <w:t xml:space="preserve">uidelines for </w:t>
      </w:r>
      <w:r w:rsidR="00EF16F8" w:rsidRPr="000276EF">
        <w:rPr>
          <w:rFonts w:cs="Arial"/>
          <w:i/>
        </w:rPr>
        <w:t>s</w:t>
      </w:r>
      <w:r w:rsidRPr="000276EF">
        <w:rPr>
          <w:rFonts w:cs="Arial"/>
          <w:i/>
        </w:rPr>
        <w:t xml:space="preserve">urveillance </w:t>
      </w:r>
      <w:r w:rsidR="00EF16F8" w:rsidRPr="000276EF">
        <w:rPr>
          <w:rFonts w:cs="Arial"/>
          <w:i/>
        </w:rPr>
        <w:t>c</w:t>
      </w:r>
      <w:r w:rsidRPr="000276EF">
        <w:rPr>
          <w:rFonts w:cs="Arial"/>
          <w:i/>
        </w:rPr>
        <w:t>olonoscopy</w:t>
      </w:r>
      <w:r w:rsidR="00BB1C7B" w:rsidRPr="000276EF">
        <w:rPr>
          <w:rFonts w:cs="Arial"/>
          <w:i/>
        </w:rPr>
        <w:t>—</w:t>
      </w:r>
      <w:r w:rsidRPr="000276EF">
        <w:rPr>
          <w:rFonts w:cs="Arial"/>
          <w:i/>
        </w:rPr>
        <w:t xml:space="preserve">in </w:t>
      </w:r>
      <w:r w:rsidR="00EF16F8" w:rsidRPr="000276EF">
        <w:rPr>
          <w:rFonts w:cs="Arial"/>
          <w:i/>
        </w:rPr>
        <w:t>a</w:t>
      </w:r>
      <w:r w:rsidRPr="000276EF">
        <w:rPr>
          <w:rFonts w:cs="Arial"/>
          <w:i/>
        </w:rPr>
        <w:t xml:space="preserve">denoma </w:t>
      </w:r>
      <w:r w:rsidR="00EF16F8" w:rsidRPr="000276EF">
        <w:rPr>
          <w:rFonts w:cs="Arial"/>
          <w:i/>
        </w:rPr>
        <w:t>f</w:t>
      </w:r>
      <w:r w:rsidRPr="000276EF">
        <w:rPr>
          <w:rFonts w:cs="Arial"/>
          <w:i/>
        </w:rPr>
        <w:t xml:space="preserve">ollow-up; </w:t>
      </w:r>
      <w:r w:rsidR="00EF16F8" w:rsidRPr="000276EF">
        <w:rPr>
          <w:rFonts w:cs="Arial"/>
          <w:i/>
        </w:rPr>
        <w:t>f</w:t>
      </w:r>
      <w:r w:rsidRPr="000276EF">
        <w:rPr>
          <w:rFonts w:cs="Arial"/>
          <w:i/>
        </w:rPr>
        <w:t xml:space="preserve">ollowing </w:t>
      </w:r>
      <w:r w:rsidR="00EF16F8" w:rsidRPr="000276EF">
        <w:rPr>
          <w:rFonts w:cs="Arial"/>
          <w:i/>
        </w:rPr>
        <w:t>c</w:t>
      </w:r>
      <w:r w:rsidRPr="000276EF">
        <w:rPr>
          <w:rFonts w:cs="Arial"/>
          <w:i/>
        </w:rPr>
        <w:t xml:space="preserve">urative </w:t>
      </w:r>
      <w:r w:rsidR="00EF16F8" w:rsidRPr="000276EF">
        <w:rPr>
          <w:rFonts w:cs="Arial"/>
          <w:i/>
        </w:rPr>
        <w:t>r</w:t>
      </w:r>
      <w:r w:rsidRPr="000276EF">
        <w:rPr>
          <w:rFonts w:cs="Arial"/>
          <w:i/>
        </w:rPr>
        <w:t xml:space="preserve">esection of </w:t>
      </w:r>
      <w:r w:rsidR="00EF16F8" w:rsidRPr="000276EF">
        <w:rPr>
          <w:rFonts w:cs="Arial"/>
          <w:i/>
        </w:rPr>
        <w:t>c</w:t>
      </w:r>
      <w:r w:rsidRPr="000276EF">
        <w:rPr>
          <w:rFonts w:cs="Arial"/>
          <w:i/>
        </w:rPr>
        <w:t xml:space="preserve">olorectal </w:t>
      </w:r>
      <w:r w:rsidR="00EF16F8" w:rsidRPr="000276EF">
        <w:rPr>
          <w:rFonts w:cs="Arial"/>
          <w:i/>
        </w:rPr>
        <w:t>c</w:t>
      </w:r>
      <w:r w:rsidRPr="000276EF">
        <w:rPr>
          <w:rFonts w:cs="Arial"/>
          <w:i/>
        </w:rPr>
        <w:t xml:space="preserve">ancer; and for </w:t>
      </w:r>
      <w:r w:rsidR="00EF16F8" w:rsidRPr="000276EF">
        <w:rPr>
          <w:rFonts w:cs="Arial"/>
          <w:i/>
        </w:rPr>
        <w:t>c</w:t>
      </w:r>
      <w:r w:rsidRPr="000276EF">
        <w:rPr>
          <w:rFonts w:cs="Arial"/>
          <w:i/>
        </w:rPr>
        <w:t xml:space="preserve">ancer </w:t>
      </w:r>
      <w:r w:rsidR="00EF16F8" w:rsidRPr="000276EF">
        <w:rPr>
          <w:rFonts w:cs="Arial"/>
          <w:i/>
        </w:rPr>
        <w:t>s</w:t>
      </w:r>
      <w:r w:rsidRPr="000276EF">
        <w:rPr>
          <w:rFonts w:cs="Arial"/>
          <w:i/>
        </w:rPr>
        <w:t xml:space="preserve">urveillance in </w:t>
      </w:r>
      <w:r w:rsidR="00EF16F8" w:rsidRPr="000276EF">
        <w:rPr>
          <w:rFonts w:cs="Arial"/>
          <w:i/>
        </w:rPr>
        <w:t>i</w:t>
      </w:r>
      <w:r w:rsidRPr="000276EF">
        <w:rPr>
          <w:rFonts w:cs="Arial"/>
          <w:i/>
        </w:rPr>
        <w:t xml:space="preserve">nflammatory </w:t>
      </w:r>
      <w:r w:rsidR="00EF16F8" w:rsidRPr="000276EF">
        <w:rPr>
          <w:rFonts w:cs="Arial"/>
          <w:i/>
        </w:rPr>
        <w:t>b</w:t>
      </w:r>
      <w:r w:rsidRPr="000276EF">
        <w:rPr>
          <w:rFonts w:cs="Arial"/>
          <w:i/>
        </w:rPr>
        <w:t xml:space="preserve">owel </w:t>
      </w:r>
      <w:r w:rsidR="00EF16F8" w:rsidRPr="000276EF">
        <w:rPr>
          <w:rFonts w:cs="Arial"/>
          <w:i/>
        </w:rPr>
        <w:t>d</w:t>
      </w:r>
      <w:r w:rsidRPr="000276EF">
        <w:rPr>
          <w:rFonts w:cs="Arial"/>
          <w:i/>
        </w:rPr>
        <w:t>isease</w:t>
      </w:r>
      <w:r w:rsidRPr="000276EF">
        <w:rPr>
          <w:rFonts w:cs="Arial"/>
        </w:rPr>
        <w:t xml:space="preserve"> </w:t>
      </w:r>
      <w:r w:rsidR="006E3B95" w:rsidRPr="000276EF">
        <w:rPr>
          <w:rFonts w:cs="Arial"/>
        </w:rPr>
        <w:t>(</w:t>
      </w:r>
      <w:r w:rsidRPr="000276EF">
        <w:rPr>
          <w:rFonts w:cs="Arial"/>
        </w:rPr>
        <w:t>2011</w:t>
      </w:r>
      <w:r w:rsidR="006E3B95" w:rsidRPr="000276EF">
        <w:rPr>
          <w:rFonts w:cs="Arial"/>
        </w:rPr>
        <w:t>)</w:t>
      </w:r>
      <w:r w:rsidRPr="000276EF">
        <w:rPr>
          <w:rFonts w:cs="Arial"/>
        </w:rPr>
        <w:t>.</w:t>
      </w:r>
    </w:p>
    <w:p w14:paraId="0984ADDF" w14:textId="1A9A5933" w:rsidR="008D3414" w:rsidRPr="000276EF" w:rsidRDefault="00981349" w:rsidP="00C768AB">
      <w:pPr>
        <w:pStyle w:val="Heading3"/>
      </w:pPr>
      <w:r w:rsidRPr="000276EF">
        <w:t xml:space="preserve">Adenoma or </w:t>
      </w:r>
      <w:r w:rsidR="00AB4AB0" w:rsidRPr="000276EF">
        <w:t>c</w:t>
      </w:r>
      <w:r w:rsidRPr="000276EF">
        <w:t xml:space="preserve">ancer </w:t>
      </w:r>
    </w:p>
    <w:p w14:paraId="420F013A" w14:textId="42E30880" w:rsidR="008D3414" w:rsidRPr="000276EF" w:rsidRDefault="00086C33" w:rsidP="002D1D1C">
      <w:pPr>
        <w:rPr>
          <w:rFonts w:cs="Arial"/>
        </w:rPr>
      </w:pPr>
      <w:r w:rsidRPr="000276EF">
        <w:rPr>
          <w:rFonts w:cs="Arial"/>
        </w:rPr>
        <w:t>Where it is known through reporting to the Register that a</w:t>
      </w:r>
      <w:r w:rsidR="008D3414" w:rsidRPr="000276EF">
        <w:rPr>
          <w:rFonts w:cs="Arial"/>
        </w:rPr>
        <w:t xml:space="preserve"> participant is diagnosed with bowel cancer or pre-cancerous lesions</w:t>
      </w:r>
      <w:r w:rsidR="00615AD1" w:rsidRPr="000276EF">
        <w:rPr>
          <w:rFonts w:cs="Arial"/>
        </w:rPr>
        <w:t>,</w:t>
      </w:r>
      <w:r w:rsidR="008D3414" w:rsidRPr="000276EF">
        <w:rPr>
          <w:rFonts w:cs="Arial"/>
        </w:rPr>
        <w:t xml:space="preserve"> including adenoma</w:t>
      </w:r>
      <w:r w:rsidR="00615AD1" w:rsidRPr="000276EF">
        <w:rPr>
          <w:rFonts w:cs="Arial"/>
        </w:rPr>
        <w:t>,</w:t>
      </w:r>
      <w:r w:rsidR="008D3414" w:rsidRPr="000276EF">
        <w:rPr>
          <w:rFonts w:cs="Arial"/>
        </w:rPr>
        <w:t xml:space="preserve"> following colonoscopy or other procedure, their outcome is recorded by the Register. Further treatment, care and surveillance are provided within the usual care health system</w:t>
      </w:r>
      <w:r w:rsidRPr="000276EF">
        <w:rPr>
          <w:rFonts w:cs="Arial"/>
        </w:rPr>
        <w:t xml:space="preserve">. Such </w:t>
      </w:r>
      <w:r w:rsidR="008D3414" w:rsidRPr="000276EF">
        <w:rPr>
          <w:rFonts w:cs="Arial"/>
        </w:rPr>
        <w:t>participants receive a single notice at their next age</w:t>
      </w:r>
      <w:r w:rsidRPr="000276EF">
        <w:rPr>
          <w:rFonts w:cs="Arial"/>
        </w:rPr>
        <w:t>/date of</w:t>
      </w:r>
      <w:r w:rsidR="008D3414" w:rsidRPr="000276EF">
        <w:rPr>
          <w:rFonts w:cs="Arial"/>
        </w:rPr>
        <w:t xml:space="preserve"> eligible screen advising </w:t>
      </w:r>
      <w:r w:rsidRPr="000276EF">
        <w:rPr>
          <w:rFonts w:cs="Arial"/>
        </w:rPr>
        <w:t xml:space="preserve">them </w:t>
      </w:r>
      <w:r w:rsidR="008D3414" w:rsidRPr="000276EF">
        <w:rPr>
          <w:rFonts w:cs="Arial"/>
        </w:rPr>
        <w:t>to discuss screening with their doctor and</w:t>
      </w:r>
      <w:r w:rsidR="00615AD1" w:rsidRPr="000276EF">
        <w:rPr>
          <w:rFonts w:cs="Arial"/>
        </w:rPr>
        <w:t>,</w:t>
      </w:r>
      <w:r w:rsidR="008D3414" w:rsidRPr="000276EF">
        <w:rPr>
          <w:rFonts w:cs="Arial"/>
        </w:rPr>
        <w:t xml:space="preserve"> if appropriate</w:t>
      </w:r>
      <w:r w:rsidR="00615AD1" w:rsidRPr="000276EF">
        <w:rPr>
          <w:rFonts w:cs="Arial"/>
        </w:rPr>
        <w:t>,</w:t>
      </w:r>
      <w:r w:rsidR="008D3414" w:rsidRPr="000276EF">
        <w:rPr>
          <w:rFonts w:cs="Arial"/>
        </w:rPr>
        <w:t xml:space="preserve"> to opt</w:t>
      </w:r>
      <w:r w:rsidR="00615AD1" w:rsidRPr="000276EF">
        <w:rPr>
          <w:rFonts w:cs="Arial"/>
        </w:rPr>
        <w:t xml:space="preserve"> i</w:t>
      </w:r>
      <w:r w:rsidR="008D3414" w:rsidRPr="000276EF">
        <w:rPr>
          <w:rFonts w:cs="Arial"/>
        </w:rPr>
        <w:t>n.</w:t>
      </w:r>
      <w:r w:rsidR="007116DB" w:rsidRPr="000276EF">
        <w:rPr>
          <w:rFonts w:cs="Arial"/>
        </w:rPr>
        <w:t xml:space="preserve"> </w:t>
      </w:r>
      <w:r w:rsidR="008D3414" w:rsidRPr="000276EF">
        <w:rPr>
          <w:rFonts w:cs="Arial"/>
        </w:rPr>
        <w:t xml:space="preserve">This is consistent with the surveillance guidelines that some people may return to an ‘asymptomatic state’ and be eligible again for population screening. Best practice guidelines for clinical management and recommended surveillance are outlined in the NHMRC clinical </w:t>
      </w:r>
      <w:r w:rsidR="001440EE" w:rsidRPr="000276EF">
        <w:rPr>
          <w:rFonts w:cs="Arial"/>
        </w:rPr>
        <w:t>practice guidelines noted above.</w:t>
      </w:r>
      <w:r w:rsidR="008D3414" w:rsidRPr="000276EF">
        <w:rPr>
          <w:rFonts w:cs="Arial"/>
        </w:rPr>
        <w:t xml:space="preserve"> </w:t>
      </w:r>
    </w:p>
    <w:p w14:paraId="54AEF745" w14:textId="77777777" w:rsidR="008D3414" w:rsidRPr="000276EF" w:rsidRDefault="008D3414" w:rsidP="00C768AB">
      <w:pPr>
        <w:pStyle w:val="Heading3"/>
      </w:pPr>
      <w:r w:rsidRPr="000276EF">
        <w:t xml:space="preserve">Negative colonoscopy </w:t>
      </w:r>
    </w:p>
    <w:p w14:paraId="5750ECCE" w14:textId="7819BC3F" w:rsidR="008D3414" w:rsidRPr="000276EF" w:rsidRDefault="008D3414" w:rsidP="002D1D1C">
      <w:pPr>
        <w:rPr>
          <w:rFonts w:cs="Arial"/>
        </w:rPr>
      </w:pPr>
      <w:r w:rsidRPr="000276EF">
        <w:rPr>
          <w:rFonts w:cs="Arial"/>
        </w:rPr>
        <w:t xml:space="preserve">Currently, if the patient receives a negative colonoscopy result, </w:t>
      </w:r>
      <w:r w:rsidR="00086C33" w:rsidRPr="000276EF">
        <w:rPr>
          <w:rFonts w:cs="Arial"/>
        </w:rPr>
        <w:t xml:space="preserve">their result, where reported, is recorded on the Register and </w:t>
      </w:r>
      <w:r w:rsidRPr="000276EF">
        <w:rPr>
          <w:rFonts w:cs="Arial"/>
        </w:rPr>
        <w:t>they are invited to re</w:t>
      </w:r>
      <w:r w:rsidR="00615AD1" w:rsidRPr="000276EF">
        <w:rPr>
          <w:rFonts w:cs="Arial"/>
        </w:rPr>
        <w:t>-</w:t>
      </w:r>
      <w:r w:rsidRPr="000276EF">
        <w:rPr>
          <w:rFonts w:cs="Arial"/>
        </w:rPr>
        <w:t xml:space="preserve">screen with an iFOBT in </w:t>
      </w:r>
      <w:r w:rsidR="00086C33" w:rsidRPr="000276EF">
        <w:rPr>
          <w:rFonts w:cs="Arial"/>
        </w:rPr>
        <w:t>f</w:t>
      </w:r>
      <w:r w:rsidR="00A756A2" w:rsidRPr="000276EF">
        <w:rPr>
          <w:rFonts w:cs="Arial"/>
        </w:rPr>
        <w:t>ive</w:t>
      </w:r>
      <w:r w:rsidR="00615AD1" w:rsidRPr="000276EF">
        <w:rPr>
          <w:rFonts w:cs="Arial"/>
        </w:rPr>
        <w:t> </w:t>
      </w:r>
      <w:r w:rsidRPr="000276EF">
        <w:rPr>
          <w:rFonts w:cs="Arial"/>
        </w:rPr>
        <w:t>years’ time. Unless a participant identifies that they do not wish to participate further in the Program, they will be invited to re</w:t>
      </w:r>
      <w:r w:rsidR="00615AD1" w:rsidRPr="000276EF">
        <w:rPr>
          <w:rFonts w:cs="Arial"/>
        </w:rPr>
        <w:t>-</w:t>
      </w:r>
      <w:r w:rsidRPr="000276EF">
        <w:rPr>
          <w:rFonts w:cs="Arial"/>
        </w:rPr>
        <w:t>screen at the next eligible age</w:t>
      </w:r>
      <w:r w:rsidR="00981349" w:rsidRPr="000276EF">
        <w:rPr>
          <w:rFonts w:cs="Arial"/>
        </w:rPr>
        <w:t>/date</w:t>
      </w:r>
      <w:r w:rsidRPr="000276EF">
        <w:rPr>
          <w:rFonts w:cs="Arial"/>
        </w:rPr>
        <w:t xml:space="preserve"> according to the re-invitation protocol. Due to the implementation of biennial screening, from July 2017, if a patient receives a negative colonoscopy result they will skip one screening round and be invited to re</w:t>
      </w:r>
      <w:r w:rsidR="00615AD1" w:rsidRPr="000276EF">
        <w:rPr>
          <w:rFonts w:cs="Arial"/>
        </w:rPr>
        <w:t>-</w:t>
      </w:r>
      <w:r w:rsidRPr="000276EF">
        <w:rPr>
          <w:rFonts w:cs="Arial"/>
        </w:rPr>
        <w:t>screen in four</w:t>
      </w:r>
      <w:r w:rsidR="00615AD1" w:rsidRPr="000276EF">
        <w:rPr>
          <w:rFonts w:cs="Arial"/>
        </w:rPr>
        <w:t> </w:t>
      </w:r>
      <w:r w:rsidRPr="000276EF">
        <w:rPr>
          <w:rFonts w:cs="Arial"/>
        </w:rPr>
        <w:t xml:space="preserve">years. </w:t>
      </w:r>
    </w:p>
    <w:p w14:paraId="22871210" w14:textId="77777777" w:rsidR="007A7102" w:rsidRPr="000276EF" w:rsidRDefault="007A7102" w:rsidP="000312EF">
      <w:pPr>
        <w:rPr>
          <w:rFonts w:cs="Arial"/>
        </w:rPr>
        <w:sectPr w:rsidR="007A7102" w:rsidRPr="000276EF" w:rsidSect="00271640">
          <w:type w:val="continuous"/>
          <w:pgSz w:w="11906" w:h="16838"/>
          <w:pgMar w:top="1440" w:right="1274" w:bottom="993" w:left="1440" w:header="708" w:footer="708" w:gutter="0"/>
          <w:pgBorders>
            <w:top w:val="thickThinSmallGap" w:sz="24" w:space="24" w:color="DAEEF3" w:themeColor="accent5" w:themeTint="33"/>
            <w:left w:val="thickThinSmallGap" w:sz="24" w:space="24" w:color="DAEEF3" w:themeColor="accent5" w:themeTint="33"/>
            <w:bottom w:val="thinThickSmallGap" w:sz="24" w:space="24" w:color="DAEEF3" w:themeColor="accent5" w:themeTint="33"/>
            <w:right w:val="thinThickSmallGap" w:sz="24" w:space="24" w:color="DAEEF3" w:themeColor="accent5" w:themeTint="33"/>
          </w:pgBorders>
          <w:cols w:space="708"/>
          <w:docGrid w:linePitch="360"/>
        </w:sectPr>
      </w:pPr>
    </w:p>
    <w:p w14:paraId="2A643E9E" w14:textId="6183D717" w:rsidR="009564DB" w:rsidRDefault="007A7102" w:rsidP="00991C13">
      <w:pPr>
        <w:pStyle w:val="Heading2"/>
        <w:numPr>
          <w:ilvl w:val="0"/>
          <w:numId w:val="0"/>
        </w:numPr>
        <w:rPr>
          <w:rFonts w:cs="Arial"/>
        </w:rPr>
      </w:pPr>
      <w:bookmarkStart w:id="275" w:name="_Toc491269275"/>
      <w:r w:rsidRPr="000276EF">
        <w:rPr>
          <w:rFonts w:cs="Arial"/>
        </w:rPr>
        <w:lastRenderedPageBreak/>
        <w:t>Appendix 5</w:t>
      </w:r>
      <w:r w:rsidR="00991C13">
        <w:rPr>
          <w:rFonts w:cs="Arial"/>
        </w:rPr>
        <w:t xml:space="preserve"> - </w:t>
      </w:r>
      <w:r w:rsidRPr="000276EF">
        <w:rPr>
          <w:rFonts w:cs="Arial"/>
        </w:rPr>
        <w:t>Governance structur</w:t>
      </w:r>
      <w:bookmarkEnd w:id="275"/>
      <w:r w:rsidR="00991C13">
        <w:rPr>
          <w:rFonts w:cs="Arial"/>
        </w:rPr>
        <w:t>e</w:t>
      </w:r>
    </w:p>
    <w:p w14:paraId="19DF70F0" w14:textId="2BFC6A06" w:rsidR="00991C13" w:rsidRPr="00991C13" w:rsidRDefault="00991C13" w:rsidP="008427C0">
      <w:pPr>
        <w:jc w:val="center"/>
        <w:sectPr w:rsidR="00991C13" w:rsidRPr="00991C13" w:rsidSect="00271640">
          <w:pgSz w:w="16838" w:h="11906" w:orient="landscape"/>
          <w:pgMar w:top="1440" w:right="1440" w:bottom="1274" w:left="993" w:header="708" w:footer="708" w:gutter="0"/>
          <w:pgBorders>
            <w:top w:val="thickThinSmallGap" w:sz="24" w:space="24" w:color="DAEEF3" w:themeColor="accent5" w:themeTint="33"/>
            <w:left w:val="thickThinSmallGap" w:sz="24" w:space="24" w:color="DAEEF3" w:themeColor="accent5" w:themeTint="33"/>
            <w:bottom w:val="thinThickSmallGap" w:sz="24" w:space="24" w:color="DAEEF3" w:themeColor="accent5" w:themeTint="33"/>
            <w:right w:val="thinThickSmallGap" w:sz="24" w:space="24" w:color="DAEEF3" w:themeColor="accent5" w:themeTint="33"/>
          </w:pgBorders>
          <w:cols w:space="708"/>
          <w:docGrid w:linePitch="360"/>
        </w:sectPr>
      </w:pPr>
      <w:r>
        <w:rPr>
          <w:noProof/>
          <w:lang w:eastAsia="en-AU"/>
        </w:rPr>
        <w:drawing>
          <wp:inline distT="0" distB="0" distL="0" distR="0" wp14:anchorId="0D7C42EC" wp14:editId="732009EF">
            <wp:extent cx="8301162" cy="5264498"/>
            <wp:effectExtent l="0" t="0" r="5080" b="0"/>
            <wp:docPr id="1" name="Picture 1" descr="A pictorial representation of the program’s governanc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8302136" cy="5265115"/>
                    </a:xfrm>
                    <a:prstGeom prst="rect">
                      <a:avLst/>
                    </a:prstGeom>
                  </pic:spPr>
                </pic:pic>
              </a:graphicData>
            </a:graphic>
          </wp:inline>
        </w:drawing>
      </w:r>
    </w:p>
    <w:p w14:paraId="1D21FA42" w14:textId="23D2D5C2" w:rsidR="008E41EB" w:rsidRPr="000276EF" w:rsidRDefault="008E41EB" w:rsidP="002D1D1C">
      <w:pPr>
        <w:pStyle w:val="Heading2"/>
        <w:numPr>
          <w:ilvl w:val="0"/>
          <w:numId w:val="0"/>
        </w:numPr>
        <w:rPr>
          <w:rFonts w:cs="Arial"/>
        </w:rPr>
      </w:pPr>
      <w:bookmarkStart w:id="276" w:name="_Toc491269276"/>
      <w:bookmarkStart w:id="277" w:name="_Toc452535837"/>
      <w:r w:rsidRPr="000276EF">
        <w:rPr>
          <w:rFonts w:cs="Arial"/>
        </w:rPr>
        <w:lastRenderedPageBreak/>
        <w:t>Appendix 6</w:t>
      </w:r>
      <w:r w:rsidR="00BB1C7B" w:rsidRPr="000276EF">
        <w:rPr>
          <w:rFonts w:cs="Arial"/>
        </w:rPr>
        <w:t>—</w:t>
      </w:r>
      <w:r w:rsidRPr="000276EF">
        <w:rPr>
          <w:rFonts w:cs="Arial"/>
        </w:rPr>
        <w:t>Frameworks</w:t>
      </w:r>
      <w:r w:rsidR="0071145A" w:rsidRPr="000276EF">
        <w:rPr>
          <w:rFonts w:cs="Arial"/>
        </w:rPr>
        <w:t xml:space="preserve"> </w:t>
      </w:r>
      <w:r w:rsidRPr="000276EF">
        <w:rPr>
          <w:rFonts w:cs="Arial"/>
        </w:rPr>
        <w:t xml:space="preserve">and </w:t>
      </w:r>
      <w:r w:rsidR="00AB4AB0" w:rsidRPr="000276EF">
        <w:rPr>
          <w:rFonts w:cs="Arial"/>
        </w:rPr>
        <w:t>r</w:t>
      </w:r>
      <w:r w:rsidRPr="000276EF">
        <w:rPr>
          <w:rFonts w:cs="Arial"/>
        </w:rPr>
        <w:t xml:space="preserve">equirements that inform a structured </w:t>
      </w:r>
      <w:r w:rsidR="00AB4AB0" w:rsidRPr="000276EF">
        <w:rPr>
          <w:rFonts w:cs="Arial"/>
        </w:rPr>
        <w:t>p</w:t>
      </w:r>
      <w:r w:rsidRPr="000276EF">
        <w:rPr>
          <w:rFonts w:cs="Arial"/>
        </w:rPr>
        <w:t xml:space="preserve">rogram </w:t>
      </w:r>
      <w:r w:rsidR="00AB4AB0" w:rsidRPr="000276EF">
        <w:rPr>
          <w:rFonts w:cs="Arial"/>
        </w:rPr>
        <w:t>r</w:t>
      </w:r>
      <w:r w:rsidRPr="000276EF">
        <w:rPr>
          <w:rFonts w:cs="Arial"/>
        </w:rPr>
        <w:t>eview</w:t>
      </w:r>
      <w:bookmarkEnd w:id="276"/>
    </w:p>
    <w:p w14:paraId="3B8A7AB0" w14:textId="1736C995" w:rsidR="008E41EB" w:rsidRPr="000276EF" w:rsidRDefault="008E41EB" w:rsidP="002D1D1C">
      <w:pPr>
        <w:pStyle w:val="ListParagraph"/>
        <w:ind w:left="357"/>
        <w:rPr>
          <w:rFonts w:cs="Arial"/>
        </w:rPr>
      </w:pPr>
      <w:r w:rsidRPr="000276EF">
        <w:rPr>
          <w:rFonts w:cs="Arial"/>
        </w:rPr>
        <w:t>Australian Cancer Network Colorectal Cancer Guidelines Revision Committee</w:t>
      </w:r>
      <w:r w:rsidR="007846A5" w:rsidRPr="000276EF">
        <w:rPr>
          <w:rFonts w:cs="Arial"/>
        </w:rPr>
        <w:t xml:space="preserve"> 2005,</w:t>
      </w:r>
      <w:r w:rsidRPr="000276EF">
        <w:rPr>
          <w:rFonts w:cs="Arial"/>
        </w:rPr>
        <w:t xml:space="preserve"> </w:t>
      </w:r>
      <w:r w:rsidRPr="000276EF">
        <w:rPr>
          <w:rFonts w:cs="Arial"/>
          <w:i/>
        </w:rPr>
        <w:t xml:space="preserve">Guidelines for the </w:t>
      </w:r>
      <w:r w:rsidR="007846A5" w:rsidRPr="007F5170">
        <w:rPr>
          <w:rFonts w:cs="Arial"/>
          <w:i/>
        </w:rPr>
        <w:t>p</w:t>
      </w:r>
      <w:r w:rsidRPr="007F5170">
        <w:rPr>
          <w:rFonts w:cs="Arial"/>
          <w:i/>
        </w:rPr>
        <w:t xml:space="preserve">revention, </w:t>
      </w:r>
      <w:r w:rsidR="007846A5" w:rsidRPr="007F5170">
        <w:rPr>
          <w:rFonts w:cs="Arial"/>
          <w:i/>
        </w:rPr>
        <w:t>e</w:t>
      </w:r>
      <w:r w:rsidRPr="007F5170">
        <w:rPr>
          <w:rFonts w:cs="Arial"/>
          <w:i/>
        </w:rPr>
        <w:t xml:space="preserve">arly </w:t>
      </w:r>
      <w:r w:rsidR="007846A5" w:rsidRPr="007F5170">
        <w:rPr>
          <w:rFonts w:cs="Arial"/>
          <w:i/>
        </w:rPr>
        <w:t>d</w:t>
      </w:r>
      <w:r w:rsidRPr="007F5170">
        <w:rPr>
          <w:rFonts w:cs="Arial"/>
          <w:i/>
        </w:rPr>
        <w:t xml:space="preserve">etection and </w:t>
      </w:r>
      <w:r w:rsidR="007846A5" w:rsidRPr="007F5170">
        <w:rPr>
          <w:rFonts w:cs="Arial"/>
          <w:i/>
        </w:rPr>
        <w:t>m</w:t>
      </w:r>
      <w:r w:rsidRPr="007F5170">
        <w:rPr>
          <w:rFonts w:cs="Arial"/>
          <w:i/>
        </w:rPr>
        <w:t xml:space="preserve">anagement of </w:t>
      </w:r>
      <w:r w:rsidR="007846A5" w:rsidRPr="007F5170">
        <w:rPr>
          <w:rFonts w:cs="Arial"/>
          <w:i/>
        </w:rPr>
        <w:t>c</w:t>
      </w:r>
      <w:r w:rsidRPr="007F5170">
        <w:rPr>
          <w:rFonts w:cs="Arial"/>
          <w:i/>
        </w:rPr>
        <w:t xml:space="preserve">olorectal </w:t>
      </w:r>
      <w:r w:rsidR="007846A5" w:rsidRPr="007F5170">
        <w:rPr>
          <w:rFonts w:cs="Arial"/>
          <w:i/>
        </w:rPr>
        <w:t>c</w:t>
      </w:r>
      <w:r w:rsidRPr="007F5170">
        <w:rPr>
          <w:rFonts w:cs="Arial"/>
          <w:i/>
        </w:rPr>
        <w:t>ancer</w:t>
      </w:r>
      <w:r w:rsidRPr="000276EF">
        <w:rPr>
          <w:rFonts w:cs="Arial"/>
        </w:rPr>
        <w:t xml:space="preserve"> (approved by the National Health and Medical Research Council on 8</w:t>
      </w:r>
      <w:r w:rsidR="007846A5" w:rsidRPr="000276EF">
        <w:rPr>
          <w:rFonts w:cs="Arial"/>
        </w:rPr>
        <w:t> </w:t>
      </w:r>
      <w:r w:rsidRPr="000276EF">
        <w:rPr>
          <w:rFonts w:cs="Arial"/>
        </w:rPr>
        <w:t>Dec</w:t>
      </w:r>
      <w:r w:rsidR="007846A5" w:rsidRPr="000276EF">
        <w:rPr>
          <w:rFonts w:cs="Arial"/>
        </w:rPr>
        <w:t>ember</w:t>
      </w:r>
      <w:r w:rsidRPr="000276EF">
        <w:rPr>
          <w:rFonts w:cs="Arial"/>
        </w:rPr>
        <w:t xml:space="preserve"> 2005).</w:t>
      </w:r>
    </w:p>
    <w:p w14:paraId="4A917B11" w14:textId="2BE007E3" w:rsidR="008E41EB" w:rsidRPr="000276EF" w:rsidRDefault="008E41EB" w:rsidP="002D1D1C">
      <w:pPr>
        <w:pStyle w:val="ListParagraph"/>
        <w:ind w:left="357"/>
        <w:rPr>
          <w:rFonts w:cs="Arial"/>
        </w:rPr>
      </w:pPr>
      <w:r w:rsidRPr="000276EF">
        <w:rPr>
          <w:rFonts w:cs="Arial"/>
        </w:rPr>
        <w:t>Australian Institute of Interpreters and Translators</w:t>
      </w:r>
      <w:r w:rsidR="007846A5" w:rsidRPr="000276EF">
        <w:rPr>
          <w:rFonts w:cs="Arial"/>
        </w:rPr>
        <w:t xml:space="preserve"> 2012,</w:t>
      </w:r>
      <w:r w:rsidRPr="000276EF">
        <w:rPr>
          <w:rFonts w:cs="Arial"/>
        </w:rPr>
        <w:t xml:space="preserve"> </w:t>
      </w:r>
      <w:r w:rsidRPr="000276EF">
        <w:rPr>
          <w:rFonts w:cs="Arial"/>
          <w:i/>
        </w:rPr>
        <w:t>AUSIT Code of Ethics and Code of Conduct</w:t>
      </w:r>
      <w:r w:rsidR="007846A5" w:rsidRPr="000276EF">
        <w:rPr>
          <w:rFonts w:cs="Arial"/>
        </w:rPr>
        <w:t>.</w:t>
      </w:r>
    </w:p>
    <w:p w14:paraId="4A2B1FCE" w14:textId="135FD5DB" w:rsidR="008E41EB" w:rsidRPr="000276EF" w:rsidRDefault="007846A5" w:rsidP="002D1D1C">
      <w:pPr>
        <w:pStyle w:val="ListParagraph"/>
        <w:ind w:left="357"/>
        <w:rPr>
          <w:rFonts w:cs="Arial"/>
        </w:rPr>
      </w:pPr>
      <w:r w:rsidRPr="000276EF">
        <w:rPr>
          <w:rFonts w:cs="Arial"/>
        </w:rPr>
        <w:t xml:space="preserve">AHMAC 2016, </w:t>
      </w:r>
      <w:r w:rsidR="008E41EB" w:rsidRPr="002D1D1C">
        <w:rPr>
          <w:rFonts w:cs="Arial"/>
          <w:i/>
        </w:rPr>
        <w:t>Australian Population Based Screening Framework</w:t>
      </w:r>
      <w:r w:rsidRPr="000276EF">
        <w:rPr>
          <w:rFonts w:cs="Arial"/>
        </w:rPr>
        <w:t>.</w:t>
      </w:r>
    </w:p>
    <w:p w14:paraId="736FF980" w14:textId="77777777" w:rsidR="000679E8" w:rsidRPr="000276EF" w:rsidRDefault="000679E8" w:rsidP="002D1D1C">
      <w:pPr>
        <w:pStyle w:val="ListParagraph"/>
        <w:ind w:left="357"/>
        <w:rPr>
          <w:rFonts w:cs="Arial"/>
        </w:rPr>
      </w:pPr>
      <w:r w:rsidRPr="002D1D1C">
        <w:rPr>
          <w:rFonts w:cs="Arial"/>
          <w:i/>
        </w:rPr>
        <w:t>Nati</w:t>
      </w:r>
      <w:r w:rsidR="00F56644" w:rsidRPr="002D1D1C">
        <w:rPr>
          <w:rFonts w:cs="Arial"/>
          <w:i/>
        </w:rPr>
        <w:t>onal Cancer Screening Register (</w:t>
      </w:r>
      <w:r w:rsidRPr="002D1D1C">
        <w:rPr>
          <w:rFonts w:cs="Arial"/>
          <w:i/>
        </w:rPr>
        <w:t>Consequential and Transitional Provisions) Act 2016</w:t>
      </w:r>
      <w:r w:rsidR="007846A5" w:rsidRPr="000276EF">
        <w:rPr>
          <w:rFonts w:cs="Arial"/>
        </w:rPr>
        <w:t>.</w:t>
      </w:r>
    </w:p>
    <w:p w14:paraId="29C39146" w14:textId="77777777" w:rsidR="00F56644" w:rsidRPr="000276EF" w:rsidRDefault="00F56644" w:rsidP="002D1D1C">
      <w:pPr>
        <w:pStyle w:val="ListParagraph"/>
        <w:ind w:left="357"/>
        <w:rPr>
          <w:rFonts w:cs="Arial"/>
        </w:rPr>
      </w:pPr>
      <w:r w:rsidRPr="002D1D1C">
        <w:rPr>
          <w:rFonts w:cs="Arial"/>
          <w:i/>
        </w:rPr>
        <w:t>National Cancer Screening Register Act 2016</w:t>
      </w:r>
      <w:r w:rsidR="007846A5" w:rsidRPr="000276EF">
        <w:rPr>
          <w:rFonts w:cs="Arial"/>
        </w:rPr>
        <w:t>.</w:t>
      </w:r>
    </w:p>
    <w:p w14:paraId="4EA8E1F3" w14:textId="5E691F64" w:rsidR="008E41EB" w:rsidRPr="000276EF" w:rsidRDefault="008E41EB" w:rsidP="002D1D1C">
      <w:pPr>
        <w:pStyle w:val="ListParagraph"/>
        <w:ind w:left="357"/>
        <w:rPr>
          <w:rFonts w:cs="Arial"/>
        </w:rPr>
      </w:pPr>
      <w:r w:rsidRPr="000276EF">
        <w:rPr>
          <w:rFonts w:cs="Arial"/>
        </w:rPr>
        <w:t>Facility- and service-based standards produced by accrediting organisations</w:t>
      </w:r>
      <w:r w:rsidR="007846A5" w:rsidRPr="000276EF">
        <w:rPr>
          <w:rFonts w:cs="Arial"/>
        </w:rPr>
        <w:t xml:space="preserve">—for example, </w:t>
      </w:r>
      <w:r w:rsidR="007846A5" w:rsidRPr="00072323">
        <w:rPr>
          <w:rFonts w:cs="Arial"/>
        </w:rPr>
        <w:t>Australian Council on Healthcare Standards,</w:t>
      </w:r>
      <w:r w:rsidR="00A165AB" w:rsidRPr="00072323">
        <w:rPr>
          <w:rFonts w:cs="Arial"/>
        </w:rPr>
        <w:t xml:space="preserve">2013 </w:t>
      </w:r>
      <w:r w:rsidR="007846A5" w:rsidRPr="00072323">
        <w:rPr>
          <w:rFonts w:cs="Arial"/>
        </w:rPr>
        <w:t xml:space="preserve"> </w:t>
      </w:r>
      <w:r w:rsidR="007846A5" w:rsidRPr="00072323">
        <w:rPr>
          <w:rFonts w:cs="Arial"/>
          <w:i/>
        </w:rPr>
        <w:t>EQuIP standards</w:t>
      </w:r>
      <w:r w:rsidR="007846A5" w:rsidRPr="00072323">
        <w:rPr>
          <w:rFonts w:cs="Arial"/>
        </w:rPr>
        <w:t xml:space="preserve">; Quality Improvement Council </w:t>
      </w:r>
      <w:r w:rsidR="00A165AB" w:rsidRPr="003C48B6">
        <w:rPr>
          <w:rFonts w:cs="Arial"/>
          <w:b/>
        </w:rPr>
        <w:t xml:space="preserve"> </w:t>
      </w:r>
      <w:r w:rsidR="00A165AB" w:rsidRPr="00662239">
        <w:rPr>
          <w:rFonts w:cs="Arial"/>
        </w:rPr>
        <w:t>2013</w:t>
      </w:r>
      <w:r w:rsidR="007846A5" w:rsidRPr="00072323">
        <w:rPr>
          <w:rFonts w:cs="Arial"/>
        </w:rPr>
        <w:t xml:space="preserve">, </w:t>
      </w:r>
      <w:r w:rsidR="007846A5" w:rsidRPr="00072323">
        <w:rPr>
          <w:rFonts w:cs="Arial"/>
          <w:i/>
        </w:rPr>
        <w:t>Health and</w:t>
      </w:r>
      <w:r w:rsidR="007846A5" w:rsidRPr="000276EF">
        <w:rPr>
          <w:rFonts w:cs="Arial"/>
          <w:i/>
        </w:rPr>
        <w:t xml:space="preserve"> community services standards</w:t>
      </w:r>
      <w:r w:rsidR="007846A5" w:rsidRPr="000276EF">
        <w:rPr>
          <w:rFonts w:cs="Arial"/>
        </w:rPr>
        <w:t xml:space="preserve"> (6</w:t>
      </w:r>
      <w:r w:rsidR="007846A5" w:rsidRPr="000276EF">
        <w:rPr>
          <w:rFonts w:cs="Arial"/>
          <w:vertAlign w:val="superscript"/>
        </w:rPr>
        <w:t>th</w:t>
      </w:r>
      <w:r w:rsidR="007846A5" w:rsidRPr="000276EF">
        <w:rPr>
          <w:rFonts w:cs="Arial"/>
        </w:rPr>
        <w:t xml:space="preserve"> edition).</w:t>
      </w:r>
      <w:r w:rsidRPr="000276EF">
        <w:rPr>
          <w:rFonts w:cs="Arial"/>
        </w:rPr>
        <w:t xml:space="preserve"> </w:t>
      </w:r>
    </w:p>
    <w:p w14:paraId="3FF117F8" w14:textId="4803ECB0" w:rsidR="008E41EB" w:rsidRPr="00F84C9A" w:rsidRDefault="00A07F68" w:rsidP="002D1D1C">
      <w:pPr>
        <w:pStyle w:val="ListParagraph"/>
        <w:ind w:left="357"/>
        <w:rPr>
          <w:rFonts w:cs="Arial"/>
        </w:rPr>
      </w:pPr>
      <w:r w:rsidRPr="002D1D1C">
        <w:rPr>
          <w:rFonts w:cs="Arial"/>
        </w:rPr>
        <w:t>Australian Government Department of Finance 2015</w:t>
      </w:r>
      <w:r w:rsidR="006420FD" w:rsidRPr="00F84C9A">
        <w:rPr>
          <w:rFonts w:cs="Arial"/>
        </w:rPr>
        <w:t xml:space="preserve">, </w:t>
      </w:r>
      <w:r w:rsidR="008E41EB" w:rsidRPr="00F84C9A">
        <w:rPr>
          <w:rFonts w:cs="Arial"/>
        </w:rPr>
        <w:t xml:space="preserve">Governance </w:t>
      </w:r>
      <w:r w:rsidR="006420FD" w:rsidRPr="00F84C9A">
        <w:rPr>
          <w:rFonts w:cs="Arial"/>
        </w:rPr>
        <w:t>a</w:t>
      </w:r>
      <w:r w:rsidR="008E41EB" w:rsidRPr="00F84C9A">
        <w:rPr>
          <w:rFonts w:cs="Arial"/>
        </w:rPr>
        <w:t xml:space="preserve">rrangements for Commonwealth Government </w:t>
      </w:r>
      <w:r w:rsidR="006420FD" w:rsidRPr="00F84C9A">
        <w:rPr>
          <w:rFonts w:cs="Arial"/>
        </w:rPr>
        <w:t>b</w:t>
      </w:r>
      <w:r w:rsidR="008E41EB" w:rsidRPr="00F84C9A">
        <w:rPr>
          <w:rFonts w:cs="Arial"/>
        </w:rPr>
        <w:t xml:space="preserve">usiness </w:t>
      </w:r>
      <w:r w:rsidR="006420FD" w:rsidRPr="00F84C9A">
        <w:rPr>
          <w:rFonts w:cs="Arial"/>
        </w:rPr>
        <w:t>e</w:t>
      </w:r>
      <w:r w:rsidR="008E41EB" w:rsidRPr="00F84C9A">
        <w:rPr>
          <w:rFonts w:cs="Arial"/>
        </w:rPr>
        <w:t>nterprises, which apply to Australia Post.</w:t>
      </w:r>
    </w:p>
    <w:p w14:paraId="1F316621" w14:textId="599BFB52" w:rsidR="008E41EB" w:rsidRPr="000276EF" w:rsidRDefault="008E41EB" w:rsidP="002D1D1C">
      <w:pPr>
        <w:pStyle w:val="ListParagraph"/>
        <w:ind w:left="357"/>
        <w:rPr>
          <w:rFonts w:cs="Arial"/>
        </w:rPr>
      </w:pPr>
      <w:r w:rsidRPr="000276EF">
        <w:rPr>
          <w:rFonts w:cs="Arial"/>
        </w:rPr>
        <w:t>National Accreditation Authority</w:t>
      </w:r>
      <w:r w:rsidR="007116DB" w:rsidRPr="000276EF">
        <w:rPr>
          <w:rFonts w:cs="Arial"/>
        </w:rPr>
        <w:t xml:space="preserve"> </w:t>
      </w:r>
      <w:r w:rsidRPr="000276EF">
        <w:rPr>
          <w:rFonts w:cs="Arial"/>
        </w:rPr>
        <w:t>and Interpreters Ltd (NAATI) guidelines</w:t>
      </w:r>
      <w:r w:rsidR="006420FD" w:rsidRPr="000276EF">
        <w:rPr>
          <w:rFonts w:cs="Arial"/>
        </w:rPr>
        <w:t>.</w:t>
      </w:r>
      <w:r w:rsidRPr="000276EF">
        <w:rPr>
          <w:rFonts w:cs="Arial"/>
        </w:rPr>
        <w:t xml:space="preserve"> </w:t>
      </w:r>
    </w:p>
    <w:p w14:paraId="4527BC15" w14:textId="50055B65" w:rsidR="008E41EB" w:rsidRPr="000276EF" w:rsidRDefault="008E41EB" w:rsidP="002D1D1C">
      <w:pPr>
        <w:pStyle w:val="ListParagraph"/>
        <w:ind w:left="357"/>
        <w:rPr>
          <w:rFonts w:cs="Arial"/>
        </w:rPr>
      </w:pPr>
      <w:r w:rsidRPr="000276EF">
        <w:rPr>
          <w:rFonts w:cs="Arial"/>
        </w:rPr>
        <w:t>National Bowel Screening Program</w:t>
      </w:r>
      <w:r w:rsidR="00ED0124" w:rsidRPr="000276EF">
        <w:rPr>
          <w:rFonts w:cs="Arial"/>
        </w:rPr>
        <w:t xml:space="preserve"> 2012,</w:t>
      </w:r>
      <w:r w:rsidRPr="000276EF">
        <w:rPr>
          <w:rFonts w:cs="Arial"/>
        </w:rPr>
        <w:t xml:space="preserve"> </w:t>
      </w:r>
      <w:r w:rsidRPr="002D1D1C">
        <w:rPr>
          <w:rFonts w:cs="Arial"/>
          <w:i/>
        </w:rPr>
        <w:t>Participant Follow-up Function (PFUF) Guidelines</w:t>
      </w:r>
      <w:r w:rsidR="00ED0124" w:rsidRPr="000276EF">
        <w:rPr>
          <w:rFonts w:cs="Arial"/>
        </w:rPr>
        <w:t>.</w:t>
      </w:r>
    </w:p>
    <w:p w14:paraId="20673F08" w14:textId="499BBC0A" w:rsidR="008E41EB" w:rsidRPr="000276EF" w:rsidRDefault="008E41EB" w:rsidP="002D1D1C">
      <w:pPr>
        <w:pStyle w:val="ListParagraph"/>
        <w:ind w:left="357"/>
        <w:rPr>
          <w:rFonts w:cs="Arial"/>
        </w:rPr>
      </w:pPr>
      <w:r w:rsidRPr="000276EF">
        <w:rPr>
          <w:rFonts w:cs="Arial"/>
        </w:rPr>
        <w:t>National Health and Medical Research Council</w:t>
      </w:r>
      <w:r w:rsidR="00ED0124" w:rsidRPr="000276EF">
        <w:rPr>
          <w:rFonts w:cs="Arial"/>
        </w:rPr>
        <w:t xml:space="preserve"> 2011,</w:t>
      </w:r>
      <w:r w:rsidRPr="000276EF">
        <w:rPr>
          <w:rFonts w:cs="Arial"/>
        </w:rPr>
        <w:t xml:space="preserve"> </w:t>
      </w:r>
      <w:r w:rsidRPr="002D1D1C">
        <w:rPr>
          <w:rFonts w:cs="Arial"/>
          <w:i/>
        </w:rPr>
        <w:t xml:space="preserve">Clinical </w:t>
      </w:r>
      <w:r w:rsidR="00ED0124" w:rsidRPr="002D1D1C">
        <w:rPr>
          <w:rFonts w:cs="Arial"/>
          <w:i/>
        </w:rPr>
        <w:t>p</w:t>
      </w:r>
      <w:r w:rsidRPr="002D1D1C">
        <w:rPr>
          <w:rFonts w:cs="Arial"/>
          <w:i/>
        </w:rPr>
        <w:t xml:space="preserve">ractice </w:t>
      </w:r>
      <w:r w:rsidR="00ED0124" w:rsidRPr="002D1D1C">
        <w:rPr>
          <w:rFonts w:cs="Arial"/>
          <w:i/>
        </w:rPr>
        <w:t>g</w:t>
      </w:r>
      <w:r w:rsidRPr="002D1D1C">
        <w:rPr>
          <w:rFonts w:cs="Arial"/>
          <w:i/>
        </w:rPr>
        <w:t xml:space="preserve">uidelines for </w:t>
      </w:r>
      <w:r w:rsidR="00ED0124" w:rsidRPr="002D1D1C">
        <w:rPr>
          <w:rFonts w:cs="Arial"/>
          <w:i/>
        </w:rPr>
        <w:t>s</w:t>
      </w:r>
      <w:r w:rsidRPr="002D1D1C">
        <w:rPr>
          <w:rFonts w:cs="Arial"/>
          <w:i/>
        </w:rPr>
        <w:t xml:space="preserve">urveillance </w:t>
      </w:r>
      <w:r w:rsidR="00ED0124" w:rsidRPr="002D1D1C">
        <w:rPr>
          <w:rFonts w:cs="Arial"/>
          <w:i/>
        </w:rPr>
        <w:t>c</w:t>
      </w:r>
      <w:r w:rsidRPr="002D1D1C">
        <w:rPr>
          <w:rFonts w:cs="Arial"/>
          <w:i/>
        </w:rPr>
        <w:t>olonoscopy</w:t>
      </w:r>
      <w:r w:rsidR="00BB1C7B" w:rsidRPr="002D1D1C">
        <w:rPr>
          <w:rFonts w:cs="Arial"/>
          <w:i/>
        </w:rPr>
        <w:t>—</w:t>
      </w:r>
      <w:r w:rsidRPr="002D1D1C">
        <w:rPr>
          <w:rFonts w:cs="Arial"/>
          <w:i/>
        </w:rPr>
        <w:t>in adenoma follow-up; following curative resection of colorectal cancer; and for cancer surveillance in inflammatory bowel disease</w:t>
      </w:r>
      <w:r w:rsidR="00ED0124" w:rsidRPr="000276EF">
        <w:rPr>
          <w:rFonts w:cs="Arial"/>
        </w:rPr>
        <w:t>.</w:t>
      </w:r>
    </w:p>
    <w:p w14:paraId="582708B6" w14:textId="30089140" w:rsidR="000D0AFD" w:rsidRPr="000D0AFD" w:rsidRDefault="000D0AFD" w:rsidP="000D0AFD">
      <w:pPr>
        <w:pStyle w:val="ListParagraph"/>
        <w:ind w:left="357"/>
        <w:rPr>
          <w:rFonts w:cs="Arial"/>
        </w:rPr>
      </w:pPr>
      <w:r w:rsidRPr="000276EF">
        <w:rPr>
          <w:rFonts w:cs="Arial"/>
        </w:rPr>
        <w:t>National Health and Medical Research Council 201</w:t>
      </w:r>
      <w:r>
        <w:rPr>
          <w:rFonts w:cs="Arial"/>
        </w:rPr>
        <w:t>7</w:t>
      </w:r>
      <w:r w:rsidRPr="000276EF">
        <w:rPr>
          <w:rFonts w:cs="Arial"/>
        </w:rPr>
        <w:t xml:space="preserve">, </w:t>
      </w:r>
      <w:r w:rsidRPr="002D1D1C">
        <w:rPr>
          <w:rFonts w:cs="Arial"/>
          <w:i/>
        </w:rPr>
        <w:t xml:space="preserve">Clinical practice guidelines for </w:t>
      </w:r>
      <w:r>
        <w:rPr>
          <w:rFonts w:cs="Arial"/>
          <w:i/>
        </w:rPr>
        <w:t>the prevention, early detection and management of colorectal cancer</w:t>
      </w:r>
      <w:r w:rsidRPr="000276EF">
        <w:rPr>
          <w:rFonts w:cs="Arial"/>
        </w:rPr>
        <w:t>.</w:t>
      </w:r>
    </w:p>
    <w:p w14:paraId="33E9E1BC" w14:textId="124E705B" w:rsidR="008E41EB" w:rsidRPr="000276EF" w:rsidRDefault="00C202A7" w:rsidP="002D1D1C">
      <w:pPr>
        <w:pStyle w:val="ListParagraph"/>
        <w:ind w:left="357"/>
        <w:rPr>
          <w:rFonts w:cs="Arial"/>
        </w:rPr>
      </w:pPr>
      <w:r w:rsidRPr="000276EF">
        <w:rPr>
          <w:rFonts w:cs="Arial"/>
        </w:rPr>
        <w:t xml:space="preserve">Australian Commission of Safety and Quality in Healthcare </w:t>
      </w:r>
      <w:r w:rsidR="00A07F68">
        <w:rPr>
          <w:rFonts w:cs="Arial"/>
        </w:rPr>
        <w:t>2012</w:t>
      </w:r>
      <w:r w:rsidRPr="000276EF">
        <w:rPr>
          <w:rFonts w:cs="Arial"/>
          <w:i/>
        </w:rPr>
        <w:t xml:space="preserve"> </w:t>
      </w:r>
      <w:r w:rsidR="008E41EB" w:rsidRPr="007F5170">
        <w:rPr>
          <w:rFonts w:cs="Arial"/>
          <w:i/>
        </w:rPr>
        <w:t>National Safety and Quality Health Service Standards</w:t>
      </w:r>
      <w:r w:rsidRPr="000276EF">
        <w:rPr>
          <w:rFonts w:cs="Arial"/>
        </w:rPr>
        <w:t>.</w:t>
      </w:r>
    </w:p>
    <w:p w14:paraId="2E85BC3E" w14:textId="1F4C2007" w:rsidR="008E41EB" w:rsidRPr="000D0AFD" w:rsidRDefault="008E41EB" w:rsidP="002D1D1C">
      <w:pPr>
        <w:pStyle w:val="ListParagraph"/>
        <w:ind w:left="357"/>
        <w:rPr>
          <w:rFonts w:cs="Arial"/>
        </w:rPr>
      </w:pPr>
      <w:r w:rsidRPr="000276EF">
        <w:rPr>
          <w:rFonts w:cs="Arial"/>
        </w:rPr>
        <w:t>Australian Institute of Health and Welfare</w:t>
      </w:r>
      <w:r w:rsidR="00C202A7" w:rsidRPr="000276EF">
        <w:rPr>
          <w:rFonts w:cs="Arial"/>
        </w:rPr>
        <w:t xml:space="preserve"> 2010,</w:t>
      </w:r>
      <w:r w:rsidRPr="000276EF">
        <w:rPr>
          <w:rFonts w:cs="Arial"/>
        </w:rPr>
        <w:t xml:space="preserve"> </w:t>
      </w:r>
      <w:r w:rsidRPr="002D1D1C">
        <w:rPr>
          <w:rFonts w:cs="Arial"/>
          <w:i/>
        </w:rPr>
        <w:t xml:space="preserve">National </w:t>
      </w:r>
      <w:r w:rsidR="00C202A7" w:rsidRPr="002D1D1C">
        <w:rPr>
          <w:rFonts w:cs="Arial"/>
          <w:i/>
        </w:rPr>
        <w:t>b</w:t>
      </w:r>
      <w:r w:rsidRPr="002D1D1C">
        <w:rPr>
          <w:rFonts w:cs="Arial"/>
          <w:i/>
        </w:rPr>
        <w:t xml:space="preserve">est </w:t>
      </w:r>
      <w:r w:rsidR="00C202A7" w:rsidRPr="002D1D1C">
        <w:rPr>
          <w:rFonts w:cs="Arial"/>
          <w:i/>
        </w:rPr>
        <w:t>p</w:t>
      </w:r>
      <w:r w:rsidRPr="002D1D1C">
        <w:rPr>
          <w:rFonts w:cs="Arial"/>
          <w:i/>
        </w:rPr>
        <w:t xml:space="preserve">ractice </w:t>
      </w:r>
      <w:r w:rsidR="00C202A7" w:rsidRPr="002D1D1C">
        <w:rPr>
          <w:rFonts w:cs="Arial"/>
          <w:i/>
        </w:rPr>
        <w:t>g</w:t>
      </w:r>
      <w:r w:rsidRPr="002D1D1C">
        <w:rPr>
          <w:rFonts w:cs="Arial"/>
          <w:i/>
        </w:rPr>
        <w:t xml:space="preserve">uidelines for </w:t>
      </w:r>
      <w:r w:rsidR="00C202A7" w:rsidRPr="002D1D1C">
        <w:rPr>
          <w:rFonts w:cs="Arial"/>
          <w:i/>
        </w:rPr>
        <w:t>c</w:t>
      </w:r>
      <w:r w:rsidRPr="002D1D1C">
        <w:rPr>
          <w:rFonts w:cs="Arial"/>
          <w:i/>
        </w:rPr>
        <w:t xml:space="preserve">ollecting </w:t>
      </w:r>
      <w:r w:rsidRPr="00072323">
        <w:rPr>
          <w:rFonts w:cs="Arial"/>
          <w:i/>
        </w:rPr>
        <w:t xml:space="preserve">Indigenous </w:t>
      </w:r>
      <w:r w:rsidR="00C202A7" w:rsidRPr="00072323">
        <w:rPr>
          <w:rFonts w:cs="Arial"/>
          <w:i/>
        </w:rPr>
        <w:t>s</w:t>
      </w:r>
      <w:r w:rsidRPr="00072323">
        <w:rPr>
          <w:rFonts w:cs="Arial"/>
          <w:i/>
        </w:rPr>
        <w:t xml:space="preserve">tatus in </w:t>
      </w:r>
      <w:r w:rsidR="00C202A7" w:rsidRPr="00072323">
        <w:rPr>
          <w:rFonts w:cs="Arial"/>
          <w:i/>
        </w:rPr>
        <w:t>h</w:t>
      </w:r>
      <w:r w:rsidRPr="00072323">
        <w:rPr>
          <w:rFonts w:cs="Arial"/>
          <w:i/>
        </w:rPr>
        <w:t xml:space="preserve">ealth </w:t>
      </w:r>
      <w:r w:rsidR="00C202A7" w:rsidRPr="00072323">
        <w:rPr>
          <w:rFonts w:cs="Arial"/>
          <w:i/>
        </w:rPr>
        <w:t>d</w:t>
      </w:r>
      <w:r w:rsidRPr="00072323">
        <w:rPr>
          <w:rFonts w:cs="Arial"/>
          <w:i/>
        </w:rPr>
        <w:t>atasets</w:t>
      </w:r>
      <w:r w:rsidR="00C202A7" w:rsidRPr="000D0AFD">
        <w:rPr>
          <w:rFonts w:cs="Arial"/>
        </w:rPr>
        <w:t>.</w:t>
      </w:r>
    </w:p>
    <w:p w14:paraId="5B937349" w14:textId="77777777" w:rsidR="008E41EB" w:rsidRPr="00A51202" w:rsidRDefault="008E41EB" w:rsidP="002D1D1C">
      <w:pPr>
        <w:pStyle w:val="ListParagraph"/>
        <w:ind w:left="357"/>
        <w:rPr>
          <w:rFonts w:cs="Arial"/>
        </w:rPr>
      </w:pPr>
      <w:r w:rsidRPr="00A51202">
        <w:rPr>
          <w:rFonts w:cs="Arial"/>
          <w:i/>
        </w:rPr>
        <w:t>Privacy Act 2008</w:t>
      </w:r>
      <w:r w:rsidR="003B31A5" w:rsidRPr="00A51202">
        <w:rPr>
          <w:rFonts w:cs="Arial"/>
        </w:rPr>
        <w:t>.</w:t>
      </w:r>
    </w:p>
    <w:p w14:paraId="42BA8C6A" w14:textId="46755F45" w:rsidR="003B31A5" w:rsidRPr="003C48B6" w:rsidRDefault="008E41EB" w:rsidP="002D1D1C">
      <w:pPr>
        <w:pStyle w:val="ListParagraph"/>
        <w:ind w:left="357"/>
        <w:rPr>
          <w:rFonts w:cs="Arial"/>
        </w:rPr>
      </w:pPr>
      <w:r w:rsidRPr="003C48B6">
        <w:rPr>
          <w:rFonts w:cs="Arial"/>
        </w:rPr>
        <w:t xml:space="preserve">Professional standards </w:t>
      </w:r>
      <w:r w:rsidR="003B31A5" w:rsidRPr="003C48B6">
        <w:rPr>
          <w:rFonts w:cs="Arial"/>
        </w:rPr>
        <w:t xml:space="preserve">that </w:t>
      </w:r>
      <w:r w:rsidRPr="003C48B6">
        <w:rPr>
          <w:rFonts w:cs="Arial"/>
        </w:rPr>
        <w:t xml:space="preserve">are applied to health care professionals (on either a voluntary or mandatory basis) by regulatory authorities and professional associations such as the professional colleges. </w:t>
      </w:r>
    </w:p>
    <w:p w14:paraId="09A990A2" w14:textId="18A14C18" w:rsidR="008E41EB" w:rsidRPr="003C48B6" w:rsidRDefault="008E41EB" w:rsidP="002D1D1C">
      <w:pPr>
        <w:pStyle w:val="ListParagraph"/>
        <w:ind w:left="357"/>
        <w:rPr>
          <w:rFonts w:cs="Arial"/>
        </w:rPr>
      </w:pPr>
      <w:r w:rsidRPr="003C48B6">
        <w:rPr>
          <w:rFonts w:cs="Arial"/>
        </w:rPr>
        <w:t>Gastroenterological Society of Australia</w:t>
      </w:r>
      <w:r w:rsidR="003B31A5" w:rsidRPr="003C48B6">
        <w:rPr>
          <w:rFonts w:cs="Arial"/>
          <w:lang w:val="en" w:eastAsia="en-AU"/>
        </w:rPr>
        <w:t xml:space="preserve"> 2006 (reprinted 2011),</w:t>
      </w:r>
      <w:r w:rsidRPr="003C48B6">
        <w:rPr>
          <w:rFonts w:cs="Arial"/>
          <w:i/>
          <w:lang w:val="en" w:eastAsia="en-AU"/>
        </w:rPr>
        <w:t xml:space="preserve"> Standards for </w:t>
      </w:r>
      <w:r w:rsidR="003B31A5" w:rsidRPr="003C48B6">
        <w:rPr>
          <w:rFonts w:cs="Arial"/>
          <w:i/>
          <w:lang w:val="en" w:eastAsia="en-AU"/>
        </w:rPr>
        <w:t>e</w:t>
      </w:r>
      <w:r w:rsidRPr="003C48B6">
        <w:rPr>
          <w:rFonts w:cs="Arial"/>
          <w:i/>
          <w:lang w:val="en" w:eastAsia="en-AU"/>
        </w:rPr>
        <w:t xml:space="preserve">ndoscopy </w:t>
      </w:r>
      <w:r w:rsidR="003B31A5" w:rsidRPr="003C48B6">
        <w:rPr>
          <w:rFonts w:cs="Arial"/>
          <w:i/>
          <w:lang w:val="en" w:eastAsia="en-AU"/>
        </w:rPr>
        <w:t>f</w:t>
      </w:r>
      <w:r w:rsidRPr="003C48B6">
        <w:rPr>
          <w:rFonts w:cs="Arial"/>
          <w:i/>
          <w:lang w:val="en" w:eastAsia="en-AU"/>
        </w:rPr>
        <w:t xml:space="preserve">acilities and </w:t>
      </w:r>
      <w:r w:rsidR="003B31A5" w:rsidRPr="003C48B6">
        <w:rPr>
          <w:rFonts w:cs="Arial"/>
          <w:i/>
          <w:lang w:val="en" w:eastAsia="en-AU"/>
        </w:rPr>
        <w:t>s</w:t>
      </w:r>
      <w:r w:rsidRPr="003C48B6">
        <w:rPr>
          <w:rFonts w:cs="Arial"/>
          <w:i/>
          <w:lang w:val="en" w:eastAsia="en-AU"/>
        </w:rPr>
        <w:t>ervices</w:t>
      </w:r>
      <w:r w:rsidRPr="003C48B6">
        <w:rPr>
          <w:rFonts w:cs="Arial"/>
          <w:lang w:val="en" w:eastAsia="en-AU"/>
        </w:rPr>
        <w:t xml:space="preserve"> </w:t>
      </w:r>
      <w:r w:rsidR="003B31A5" w:rsidRPr="003C48B6">
        <w:rPr>
          <w:rFonts w:cs="Arial"/>
          <w:lang w:val="en" w:eastAsia="en-AU"/>
        </w:rPr>
        <w:t>(3</w:t>
      </w:r>
      <w:r w:rsidR="003B31A5" w:rsidRPr="003C48B6">
        <w:rPr>
          <w:rFonts w:cs="Arial"/>
          <w:vertAlign w:val="superscript"/>
          <w:lang w:val="en" w:eastAsia="en-AU"/>
        </w:rPr>
        <w:t>rd</w:t>
      </w:r>
      <w:r w:rsidR="0053682E" w:rsidRPr="003C48B6">
        <w:rPr>
          <w:rFonts w:cs="Arial"/>
          <w:lang w:val="en" w:eastAsia="en-AU"/>
        </w:rPr>
        <w:t> </w:t>
      </w:r>
      <w:r w:rsidR="003B31A5" w:rsidRPr="003C48B6">
        <w:rPr>
          <w:rFonts w:cs="Arial"/>
          <w:lang w:val="en" w:eastAsia="en-AU"/>
        </w:rPr>
        <w:t>edition).</w:t>
      </w:r>
    </w:p>
    <w:p w14:paraId="491E4D53" w14:textId="39513D79" w:rsidR="008E41EB" w:rsidRPr="000D0AFD" w:rsidRDefault="008E41EB" w:rsidP="002D1D1C">
      <w:pPr>
        <w:pStyle w:val="ListParagraph"/>
        <w:ind w:left="357"/>
        <w:rPr>
          <w:rFonts w:cs="Arial"/>
        </w:rPr>
      </w:pPr>
      <w:r w:rsidRPr="003C48B6">
        <w:rPr>
          <w:rFonts w:cs="Arial"/>
        </w:rPr>
        <w:t>Royal Australian College of General Practitioners</w:t>
      </w:r>
      <w:r w:rsidR="000F7819" w:rsidRPr="003C48B6">
        <w:rPr>
          <w:rFonts w:cs="Arial"/>
        </w:rPr>
        <w:t xml:space="preserve"> </w:t>
      </w:r>
      <w:r w:rsidR="00A07F68" w:rsidRPr="003C48B6">
        <w:rPr>
          <w:rFonts w:cs="Arial"/>
        </w:rPr>
        <w:t>2013</w:t>
      </w:r>
      <w:r w:rsidR="003B31A5" w:rsidRPr="00072323">
        <w:rPr>
          <w:rFonts w:cs="Arial"/>
        </w:rPr>
        <w:t>,</w:t>
      </w:r>
      <w:r w:rsidRPr="00072323">
        <w:rPr>
          <w:rFonts w:cs="Arial"/>
        </w:rPr>
        <w:t xml:space="preserve"> </w:t>
      </w:r>
      <w:r w:rsidRPr="00072323">
        <w:rPr>
          <w:rFonts w:cs="Arial"/>
          <w:i/>
        </w:rPr>
        <w:t xml:space="preserve">Standards for </w:t>
      </w:r>
      <w:r w:rsidR="003B31A5" w:rsidRPr="00072323">
        <w:rPr>
          <w:rFonts w:cs="Arial"/>
          <w:i/>
        </w:rPr>
        <w:t>g</w:t>
      </w:r>
      <w:r w:rsidRPr="00072323">
        <w:rPr>
          <w:rFonts w:cs="Arial"/>
          <w:i/>
        </w:rPr>
        <w:t xml:space="preserve">eneral </w:t>
      </w:r>
      <w:r w:rsidR="003B31A5" w:rsidRPr="00072323">
        <w:rPr>
          <w:rFonts w:cs="Arial"/>
          <w:i/>
        </w:rPr>
        <w:t>p</w:t>
      </w:r>
      <w:r w:rsidRPr="00072323">
        <w:rPr>
          <w:rFonts w:cs="Arial"/>
          <w:i/>
        </w:rPr>
        <w:t>ractices</w:t>
      </w:r>
      <w:r w:rsidRPr="000D0AFD">
        <w:rPr>
          <w:rFonts w:cs="Arial"/>
        </w:rPr>
        <w:t xml:space="preserve"> (</w:t>
      </w:r>
      <w:r w:rsidR="00A07F68" w:rsidRPr="000D0AFD">
        <w:rPr>
          <w:rFonts w:cs="Arial"/>
        </w:rPr>
        <w:t>4</w:t>
      </w:r>
      <w:r w:rsidR="00A07F68" w:rsidRPr="000D0AFD">
        <w:rPr>
          <w:rFonts w:cs="Arial"/>
          <w:vertAlign w:val="superscript"/>
        </w:rPr>
        <w:t>th</w:t>
      </w:r>
      <w:r w:rsidR="00A07F68" w:rsidRPr="000D0AFD">
        <w:rPr>
          <w:rFonts w:cs="Arial"/>
        </w:rPr>
        <w:t xml:space="preserve"> </w:t>
      </w:r>
      <w:r w:rsidR="0053682E" w:rsidRPr="000D0AFD">
        <w:rPr>
          <w:rFonts w:cs="Arial"/>
        </w:rPr>
        <w:t> </w:t>
      </w:r>
      <w:r w:rsidRPr="000D0AFD">
        <w:rPr>
          <w:rFonts w:cs="Arial"/>
        </w:rPr>
        <w:t>edition).</w:t>
      </w:r>
    </w:p>
    <w:p w14:paraId="2A894504" w14:textId="4443DD12" w:rsidR="008E41EB" w:rsidRPr="000276EF" w:rsidRDefault="000F7819" w:rsidP="002D1D1C">
      <w:pPr>
        <w:pStyle w:val="ListParagraph"/>
        <w:ind w:left="357"/>
        <w:rPr>
          <w:rFonts w:cs="Arial"/>
        </w:rPr>
      </w:pPr>
      <w:r w:rsidRPr="000D0AFD">
        <w:rPr>
          <w:rFonts w:cs="Arial"/>
        </w:rPr>
        <w:t xml:space="preserve">Australian Commission of Safety and Quality in Healthcare </w:t>
      </w:r>
      <w:r w:rsidR="00A07F68" w:rsidRPr="003C48B6">
        <w:rPr>
          <w:rFonts w:cs="Arial"/>
        </w:rPr>
        <w:t>2004</w:t>
      </w:r>
      <w:r w:rsidRPr="00072323">
        <w:rPr>
          <w:rFonts w:cs="Arial"/>
        </w:rPr>
        <w:t xml:space="preserve">, </w:t>
      </w:r>
      <w:r w:rsidR="008E41EB" w:rsidRPr="00072323">
        <w:rPr>
          <w:rFonts w:cs="Arial"/>
          <w:i/>
        </w:rPr>
        <w:t xml:space="preserve">Standard for </w:t>
      </w:r>
      <w:r w:rsidRPr="00072323">
        <w:rPr>
          <w:rFonts w:cs="Arial"/>
          <w:i/>
        </w:rPr>
        <w:t>c</w:t>
      </w:r>
      <w:r w:rsidR="008E41EB" w:rsidRPr="00072323">
        <w:rPr>
          <w:rFonts w:cs="Arial"/>
          <w:i/>
        </w:rPr>
        <w:t>redentia</w:t>
      </w:r>
      <w:r w:rsidR="0006747F" w:rsidRPr="00072323">
        <w:rPr>
          <w:rFonts w:cs="Arial"/>
          <w:i/>
        </w:rPr>
        <w:t>l</w:t>
      </w:r>
      <w:r w:rsidR="008E41EB" w:rsidRPr="00072323">
        <w:rPr>
          <w:rFonts w:cs="Arial"/>
          <w:i/>
        </w:rPr>
        <w:t xml:space="preserve">ling and </w:t>
      </w:r>
      <w:r w:rsidRPr="00072323">
        <w:rPr>
          <w:rFonts w:cs="Arial"/>
          <w:i/>
        </w:rPr>
        <w:t>d</w:t>
      </w:r>
      <w:r w:rsidR="008E41EB" w:rsidRPr="00A51202">
        <w:rPr>
          <w:rFonts w:cs="Arial"/>
          <w:i/>
        </w:rPr>
        <w:t xml:space="preserve">efining the </w:t>
      </w:r>
      <w:r w:rsidRPr="00A51202">
        <w:rPr>
          <w:rFonts w:cs="Arial"/>
          <w:i/>
        </w:rPr>
        <w:t>s</w:t>
      </w:r>
      <w:r w:rsidR="008E41EB" w:rsidRPr="00A51202">
        <w:rPr>
          <w:rFonts w:cs="Arial"/>
          <w:i/>
        </w:rPr>
        <w:t xml:space="preserve">cope of </w:t>
      </w:r>
      <w:r w:rsidRPr="00A51202">
        <w:rPr>
          <w:rFonts w:cs="Arial"/>
          <w:i/>
        </w:rPr>
        <w:t>c</w:t>
      </w:r>
      <w:r w:rsidR="008E41EB" w:rsidRPr="003C48B6">
        <w:rPr>
          <w:rFonts w:cs="Arial"/>
          <w:i/>
        </w:rPr>
        <w:t xml:space="preserve">linical </w:t>
      </w:r>
      <w:r w:rsidRPr="003C48B6">
        <w:rPr>
          <w:rFonts w:cs="Arial"/>
          <w:i/>
        </w:rPr>
        <w:t>p</w:t>
      </w:r>
      <w:r w:rsidR="008E41EB" w:rsidRPr="003C48B6">
        <w:rPr>
          <w:rFonts w:cs="Arial"/>
          <w:i/>
        </w:rPr>
        <w:t>ractice: a national standard for credential</w:t>
      </w:r>
      <w:r w:rsidR="0006747F" w:rsidRPr="003C48B6">
        <w:rPr>
          <w:rFonts w:cs="Arial"/>
          <w:i/>
        </w:rPr>
        <w:t>l</w:t>
      </w:r>
      <w:r w:rsidR="008E41EB" w:rsidRPr="003C48B6">
        <w:rPr>
          <w:rFonts w:cs="Arial"/>
          <w:i/>
        </w:rPr>
        <w:t>ing</w:t>
      </w:r>
      <w:r w:rsidR="008E41EB" w:rsidRPr="002D1D1C">
        <w:rPr>
          <w:rFonts w:cs="Arial"/>
          <w:i/>
        </w:rPr>
        <w:t xml:space="preserve"> and defining the scope of clinical practice of medical practitioners</w:t>
      </w:r>
      <w:r w:rsidRPr="000276EF">
        <w:rPr>
          <w:rFonts w:cs="Arial"/>
        </w:rPr>
        <w:t>.</w:t>
      </w:r>
    </w:p>
    <w:p w14:paraId="6F297873" w14:textId="5FE151A0" w:rsidR="008E41EB" w:rsidRPr="000276EF" w:rsidRDefault="008E41EB" w:rsidP="002D1D1C">
      <w:pPr>
        <w:pStyle w:val="ListParagraph"/>
        <w:ind w:left="357"/>
        <w:rPr>
          <w:rFonts w:cs="Arial"/>
        </w:rPr>
      </w:pPr>
      <w:r w:rsidRPr="000276EF">
        <w:rPr>
          <w:rFonts w:cs="Arial"/>
        </w:rPr>
        <w:t>Therapeutic Goods Administration</w:t>
      </w:r>
      <w:r w:rsidR="00A165AB">
        <w:rPr>
          <w:rFonts w:cs="Arial"/>
          <w:b/>
        </w:rPr>
        <w:t xml:space="preserve"> </w:t>
      </w:r>
      <w:r w:rsidR="00A165AB" w:rsidRPr="002D1D1C">
        <w:rPr>
          <w:rFonts w:cs="Arial"/>
        </w:rPr>
        <w:t>2011</w:t>
      </w:r>
      <w:r w:rsidR="000F7819" w:rsidRPr="000276EF">
        <w:rPr>
          <w:rFonts w:cs="Arial"/>
        </w:rPr>
        <w:t>,</w:t>
      </w:r>
      <w:r w:rsidRPr="000276EF">
        <w:rPr>
          <w:rFonts w:cs="Arial"/>
        </w:rPr>
        <w:t xml:space="preserve"> </w:t>
      </w:r>
      <w:r w:rsidRPr="000276EF">
        <w:rPr>
          <w:rFonts w:cs="Arial"/>
          <w:i/>
        </w:rPr>
        <w:t xml:space="preserve">Australian regulatory </w:t>
      </w:r>
      <w:r w:rsidRPr="00841E55">
        <w:rPr>
          <w:rFonts w:cs="Arial"/>
          <w:i/>
        </w:rPr>
        <w:t>guidelines for medical devices</w:t>
      </w:r>
      <w:r w:rsidRPr="000276EF">
        <w:rPr>
          <w:rFonts w:cs="Arial"/>
        </w:rPr>
        <w:t>.</w:t>
      </w:r>
      <w:r w:rsidR="000F7819" w:rsidRPr="000276EF">
        <w:rPr>
          <w:rFonts w:cs="Arial"/>
        </w:rPr>
        <w:t xml:space="preserve"> Standards and guidelines.</w:t>
      </w:r>
    </w:p>
    <w:p w14:paraId="24FED75A" w14:textId="738DB08E" w:rsidR="008E41EB" w:rsidRPr="002D1D1C" w:rsidRDefault="000F7819" w:rsidP="002D1D1C">
      <w:pPr>
        <w:pStyle w:val="ListParagraph"/>
        <w:ind w:left="357"/>
        <w:rPr>
          <w:rFonts w:cs="Arial"/>
        </w:rPr>
      </w:pPr>
      <w:r w:rsidRPr="002D1D1C">
        <w:rPr>
          <w:rFonts w:cs="Arial"/>
        </w:rPr>
        <w:lastRenderedPageBreak/>
        <w:t>Australian and New Zealand College of Anaesthetists, the Gastroenterological Society of Australia and the Royal Australasian College of Surgeons</w:t>
      </w:r>
      <w:r w:rsidRPr="002D1D1C" w:rsidDel="000F7819">
        <w:rPr>
          <w:rFonts w:cs="Arial"/>
        </w:rPr>
        <w:t xml:space="preserve"> </w:t>
      </w:r>
      <w:r w:rsidR="008E41EB" w:rsidRPr="002D1D1C">
        <w:rPr>
          <w:rFonts w:cs="Arial"/>
        </w:rPr>
        <w:t>2008</w:t>
      </w:r>
      <w:r w:rsidRPr="002D1D1C">
        <w:rPr>
          <w:rFonts w:cs="Arial"/>
        </w:rPr>
        <w:t>,</w:t>
      </w:r>
      <w:r w:rsidR="008E41EB" w:rsidRPr="002D1D1C">
        <w:rPr>
          <w:rFonts w:cs="Arial"/>
        </w:rPr>
        <w:t xml:space="preserve"> </w:t>
      </w:r>
      <w:r w:rsidR="008E41EB" w:rsidRPr="002D1D1C">
        <w:rPr>
          <w:rFonts w:cs="Arial"/>
          <w:i/>
        </w:rPr>
        <w:t xml:space="preserve">Guidelines on </w:t>
      </w:r>
      <w:r w:rsidRPr="002D1D1C">
        <w:rPr>
          <w:rFonts w:cs="Arial"/>
          <w:i/>
        </w:rPr>
        <w:t>s</w:t>
      </w:r>
      <w:r w:rsidR="008E41EB" w:rsidRPr="002D1D1C">
        <w:rPr>
          <w:rFonts w:cs="Arial"/>
          <w:i/>
        </w:rPr>
        <w:t xml:space="preserve">edation and/or </w:t>
      </w:r>
      <w:r w:rsidRPr="002D1D1C">
        <w:rPr>
          <w:rFonts w:cs="Arial"/>
          <w:i/>
        </w:rPr>
        <w:t>a</w:t>
      </w:r>
      <w:r w:rsidR="008E41EB" w:rsidRPr="002D1D1C">
        <w:rPr>
          <w:rFonts w:cs="Arial"/>
          <w:i/>
        </w:rPr>
        <w:t xml:space="preserve">nalgesia for </w:t>
      </w:r>
      <w:r w:rsidRPr="002D1D1C">
        <w:rPr>
          <w:rFonts w:cs="Arial"/>
          <w:i/>
        </w:rPr>
        <w:t>d</w:t>
      </w:r>
      <w:r w:rsidR="008E41EB" w:rsidRPr="002D1D1C">
        <w:rPr>
          <w:rFonts w:cs="Arial"/>
          <w:i/>
        </w:rPr>
        <w:t xml:space="preserve">iagnostic and </w:t>
      </w:r>
      <w:r w:rsidRPr="002D1D1C">
        <w:rPr>
          <w:rFonts w:cs="Arial"/>
          <w:i/>
        </w:rPr>
        <w:t>i</w:t>
      </w:r>
      <w:r w:rsidR="008E41EB" w:rsidRPr="002D1D1C">
        <w:rPr>
          <w:rFonts w:cs="Arial"/>
          <w:i/>
        </w:rPr>
        <w:t xml:space="preserve">nterventional </w:t>
      </w:r>
      <w:r w:rsidRPr="002D1D1C">
        <w:rPr>
          <w:rFonts w:cs="Arial"/>
          <w:i/>
        </w:rPr>
        <w:t>m</w:t>
      </w:r>
      <w:r w:rsidR="008E41EB" w:rsidRPr="002D1D1C">
        <w:rPr>
          <w:rFonts w:cs="Arial"/>
          <w:i/>
        </w:rPr>
        <w:t xml:space="preserve">edical or </w:t>
      </w:r>
      <w:r w:rsidRPr="002D1D1C">
        <w:rPr>
          <w:rFonts w:cs="Arial"/>
          <w:i/>
        </w:rPr>
        <w:t>s</w:t>
      </w:r>
      <w:r w:rsidR="008E41EB" w:rsidRPr="002D1D1C">
        <w:rPr>
          <w:rFonts w:cs="Arial"/>
          <w:i/>
        </w:rPr>
        <w:t xml:space="preserve">urgical </w:t>
      </w:r>
      <w:r w:rsidR="00F04B91" w:rsidRPr="002D1D1C">
        <w:rPr>
          <w:rFonts w:cs="Arial"/>
          <w:i/>
        </w:rPr>
        <w:t>p</w:t>
      </w:r>
      <w:r w:rsidR="008E41EB" w:rsidRPr="002D1D1C">
        <w:rPr>
          <w:rFonts w:cs="Arial"/>
          <w:i/>
        </w:rPr>
        <w:t>rocedures</w:t>
      </w:r>
      <w:r w:rsidR="008E41EB" w:rsidRPr="002D1D1C">
        <w:rPr>
          <w:rFonts w:cs="Arial"/>
        </w:rPr>
        <w:t>.</w:t>
      </w:r>
      <w:r w:rsidRPr="002D1D1C">
        <w:rPr>
          <w:rFonts w:cs="Arial"/>
        </w:rPr>
        <w:t xml:space="preserve"> Standards for anaesthesia.</w:t>
      </w:r>
    </w:p>
    <w:p w14:paraId="5F987009" w14:textId="7838D0C5" w:rsidR="008E41EB" w:rsidRPr="002D1D1C" w:rsidRDefault="008E41EB" w:rsidP="002D1D1C">
      <w:pPr>
        <w:pStyle w:val="ListParagraph"/>
        <w:ind w:left="357"/>
        <w:rPr>
          <w:rFonts w:cs="Arial"/>
        </w:rPr>
      </w:pPr>
      <w:r w:rsidRPr="002D1D1C">
        <w:rPr>
          <w:rFonts w:cs="Arial"/>
        </w:rPr>
        <w:t>National Pathology Accreditation Advisory Council pathology standards</w:t>
      </w:r>
      <w:r w:rsidR="00622609" w:rsidRPr="002D1D1C">
        <w:rPr>
          <w:rFonts w:cs="Arial"/>
        </w:rPr>
        <w:t>,</w:t>
      </w:r>
      <w:r w:rsidRPr="002D1D1C">
        <w:rPr>
          <w:rFonts w:cs="Arial"/>
        </w:rPr>
        <w:t xml:space="preserve"> including Requirements for Pathology Laboratories </w:t>
      </w:r>
      <w:r w:rsidR="00C47130">
        <w:rPr>
          <w:rFonts w:cs="Arial"/>
        </w:rPr>
        <w:t>(</w:t>
      </w:r>
      <w:r w:rsidRPr="002D1D1C">
        <w:rPr>
          <w:rFonts w:cs="Arial"/>
        </w:rPr>
        <w:t>2007</w:t>
      </w:r>
      <w:r w:rsidR="00C47130">
        <w:rPr>
          <w:rFonts w:cs="Arial"/>
        </w:rPr>
        <w:t>)</w:t>
      </w:r>
      <w:r w:rsidR="00622609" w:rsidRPr="002D1D1C">
        <w:rPr>
          <w:rFonts w:cs="Arial"/>
        </w:rPr>
        <w:t>,</w:t>
      </w:r>
      <w:r w:rsidRPr="002D1D1C">
        <w:rPr>
          <w:rFonts w:cs="Arial"/>
        </w:rPr>
        <w:t xml:space="preserve"> Requirements for the Supervision of Pathology Laboratories</w:t>
      </w:r>
      <w:r w:rsidR="00C47130">
        <w:rPr>
          <w:rFonts w:cs="Arial"/>
        </w:rPr>
        <w:t xml:space="preserve"> (2007)</w:t>
      </w:r>
      <w:r w:rsidRPr="002D1D1C">
        <w:rPr>
          <w:rFonts w:cs="Arial"/>
        </w:rPr>
        <w:t>, and associated standards and guidance documents.</w:t>
      </w:r>
    </w:p>
    <w:p w14:paraId="760EE906" w14:textId="67BF0E45" w:rsidR="008E41EB" w:rsidRPr="002D1D1C" w:rsidRDefault="008E41EB" w:rsidP="002D1D1C">
      <w:pPr>
        <w:pStyle w:val="ListParagraph"/>
        <w:ind w:left="357"/>
        <w:rPr>
          <w:rFonts w:cs="Arial"/>
        </w:rPr>
      </w:pPr>
      <w:r w:rsidRPr="002D1D1C">
        <w:rPr>
          <w:rFonts w:cs="Arial"/>
        </w:rPr>
        <w:t>NBCSP Quality Working Group</w:t>
      </w:r>
      <w:r w:rsidR="00622609" w:rsidRPr="002D1D1C">
        <w:rPr>
          <w:rFonts w:cs="Arial"/>
        </w:rPr>
        <w:t xml:space="preserve"> </w:t>
      </w:r>
      <w:r w:rsidR="00A165AB">
        <w:rPr>
          <w:rFonts w:cs="Arial"/>
        </w:rPr>
        <w:t>2009</w:t>
      </w:r>
      <w:r w:rsidR="00F84C9A">
        <w:rPr>
          <w:rFonts w:cs="Arial"/>
        </w:rPr>
        <w:t xml:space="preserve">, </w:t>
      </w:r>
      <w:r w:rsidRPr="002D1D1C">
        <w:rPr>
          <w:rFonts w:cs="Arial"/>
        </w:rPr>
        <w:t xml:space="preserve">Draft </w:t>
      </w:r>
      <w:r w:rsidR="00BA355F" w:rsidRPr="00BA355F">
        <w:rPr>
          <w:rFonts w:cs="Arial"/>
        </w:rPr>
        <w:t>A</w:t>
      </w:r>
      <w:r w:rsidRPr="002D1D1C">
        <w:rPr>
          <w:rFonts w:cs="Arial"/>
        </w:rPr>
        <w:t xml:space="preserve">ccreditation </w:t>
      </w:r>
      <w:r w:rsidR="00BA355F" w:rsidRPr="00BA355F">
        <w:rPr>
          <w:rFonts w:cs="Arial"/>
        </w:rPr>
        <w:t>S</w:t>
      </w:r>
      <w:r w:rsidRPr="002D1D1C">
        <w:rPr>
          <w:rFonts w:cs="Arial"/>
        </w:rPr>
        <w:t xml:space="preserve">tandards for </w:t>
      </w:r>
      <w:r w:rsidR="00BA355F" w:rsidRPr="00BA355F">
        <w:rPr>
          <w:rFonts w:cs="Arial"/>
        </w:rPr>
        <w:t>C</w:t>
      </w:r>
      <w:r w:rsidRPr="002D1D1C">
        <w:rPr>
          <w:rFonts w:cs="Arial"/>
        </w:rPr>
        <w:t xml:space="preserve">olonoscopy </w:t>
      </w:r>
      <w:r w:rsidR="00BA355F" w:rsidRPr="00BA355F">
        <w:rPr>
          <w:rFonts w:cs="Arial"/>
        </w:rPr>
        <w:t>S</w:t>
      </w:r>
      <w:r w:rsidRPr="002D1D1C">
        <w:rPr>
          <w:rFonts w:cs="Arial"/>
        </w:rPr>
        <w:t>ervices in</w:t>
      </w:r>
      <w:r w:rsidRPr="002D1D1C">
        <w:rPr>
          <w:rFonts w:cs="Arial"/>
          <w:i/>
        </w:rPr>
        <w:t xml:space="preserve"> Improving colonoscopy services in Australia</w:t>
      </w:r>
      <w:r w:rsidRPr="002D1D1C">
        <w:rPr>
          <w:rFonts w:cs="Arial"/>
        </w:rPr>
        <w:t>.</w:t>
      </w:r>
    </w:p>
    <w:p w14:paraId="350E90A1" w14:textId="27936315" w:rsidR="008E41EB" w:rsidRPr="002D1D1C" w:rsidRDefault="008E41EB" w:rsidP="002D1D1C">
      <w:pPr>
        <w:pStyle w:val="ListParagraph"/>
        <w:ind w:left="357"/>
        <w:rPr>
          <w:rFonts w:cs="Arial"/>
        </w:rPr>
      </w:pPr>
      <w:r w:rsidRPr="002D1D1C">
        <w:rPr>
          <w:rFonts w:cs="Arial"/>
        </w:rPr>
        <w:t>World Wide Web Consortium (W3C)</w:t>
      </w:r>
      <w:r w:rsidR="00622609" w:rsidRPr="002D1D1C">
        <w:rPr>
          <w:rFonts w:cs="Arial"/>
        </w:rPr>
        <w:t>,</w:t>
      </w:r>
      <w:r w:rsidRPr="002D1D1C">
        <w:rPr>
          <w:rFonts w:cs="Arial"/>
        </w:rPr>
        <w:t xml:space="preserve"> Web Content Accessibility Guidelines </w:t>
      </w:r>
      <w:r w:rsidR="00622609" w:rsidRPr="002D1D1C">
        <w:rPr>
          <w:rFonts w:cs="Arial"/>
        </w:rPr>
        <w:t>(</w:t>
      </w:r>
      <w:r w:rsidRPr="002D1D1C">
        <w:rPr>
          <w:rFonts w:cs="Arial"/>
        </w:rPr>
        <w:t>version 2.0</w:t>
      </w:r>
      <w:r w:rsidR="00622609" w:rsidRPr="002D1D1C">
        <w:rPr>
          <w:rFonts w:cs="Arial"/>
        </w:rPr>
        <w:t>).</w:t>
      </w:r>
    </w:p>
    <w:p w14:paraId="0ACF374D" w14:textId="5C4CD353" w:rsidR="008E41EB" w:rsidRPr="000276EF" w:rsidRDefault="008E41EB" w:rsidP="00C768AB">
      <w:pPr>
        <w:pStyle w:val="Heading3"/>
      </w:pPr>
      <w:r w:rsidRPr="000276EF">
        <w:t xml:space="preserve">Other </w:t>
      </w:r>
      <w:r w:rsidR="00AB4AB0" w:rsidRPr="000276EF">
        <w:t>r</w:t>
      </w:r>
      <w:r w:rsidRPr="000276EF">
        <w:t xml:space="preserve">elevant legislation </w:t>
      </w:r>
    </w:p>
    <w:p w14:paraId="4A892B09" w14:textId="0A5407EC" w:rsidR="008E41EB" w:rsidRPr="000276EF" w:rsidRDefault="008E41EB" w:rsidP="008E41EB">
      <w:pPr>
        <w:rPr>
          <w:rFonts w:cs="Arial"/>
        </w:rPr>
      </w:pPr>
      <w:r w:rsidRPr="000276EF">
        <w:rPr>
          <w:rFonts w:cs="Arial"/>
        </w:rPr>
        <w:t xml:space="preserve">There is a suite of legislation relating to the </w:t>
      </w:r>
      <w:r w:rsidR="00647427" w:rsidRPr="000276EF">
        <w:rPr>
          <w:rFonts w:cs="Arial"/>
        </w:rPr>
        <w:t>H</w:t>
      </w:r>
      <w:r w:rsidRPr="000276EF">
        <w:rPr>
          <w:rFonts w:cs="Arial"/>
        </w:rPr>
        <w:t xml:space="preserve">ealth portfolio that guides research and restricts the disclosure of personal information. This legislation includes the </w:t>
      </w:r>
      <w:r w:rsidRPr="000276EF">
        <w:rPr>
          <w:rFonts w:cs="Arial"/>
          <w:i/>
          <w:iCs/>
        </w:rPr>
        <w:t>National Health Act 1953</w:t>
      </w:r>
      <w:r w:rsidRPr="000276EF">
        <w:rPr>
          <w:rFonts w:cs="Arial"/>
        </w:rPr>
        <w:t xml:space="preserve">, the </w:t>
      </w:r>
      <w:r w:rsidRPr="000276EF">
        <w:rPr>
          <w:rFonts w:cs="Arial"/>
          <w:i/>
          <w:iCs/>
        </w:rPr>
        <w:t>Health Insurance Act 1973</w:t>
      </w:r>
      <w:r w:rsidRPr="000276EF">
        <w:rPr>
          <w:rFonts w:cs="Arial"/>
        </w:rPr>
        <w:t xml:space="preserve">, the </w:t>
      </w:r>
      <w:r w:rsidRPr="000276EF">
        <w:rPr>
          <w:rFonts w:cs="Arial"/>
          <w:i/>
          <w:iCs/>
        </w:rPr>
        <w:t>Aged Care Act 1987</w:t>
      </w:r>
      <w:r w:rsidRPr="000276EF">
        <w:rPr>
          <w:rFonts w:cs="Arial"/>
        </w:rPr>
        <w:t xml:space="preserve">, the </w:t>
      </w:r>
      <w:r w:rsidRPr="000276EF">
        <w:rPr>
          <w:rFonts w:cs="Arial"/>
          <w:i/>
          <w:iCs/>
        </w:rPr>
        <w:t xml:space="preserve">Healthcare Identifiers Act 2010 </w:t>
      </w:r>
      <w:r w:rsidRPr="000276EF">
        <w:rPr>
          <w:rFonts w:cs="Arial"/>
        </w:rPr>
        <w:t>and</w:t>
      </w:r>
      <w:r w:rsidR="00647427" w:rsidRPr="000276EF">
        <w:rPr>
          <w:rFonts w:cs="Arial"/>
        </w:rPr>
        <w:t>,</w:t>
      </w:r>
      <w:r w:rsidRPr="000276EF">
        <w:rPr>
          <w:rFonts w:cs="Arial"/>
        </w:rPr>
        <w:t xml:space="preserve"> more generally</w:t>
      </w:r>
      <w:r w:rsidR="00647427" w:rsidRPr="000276EF">
        <w:rPr>
          <w:rFonts w:cs="Arial"/>
        </w:rPr>
        <w:t>,</w:t>
      </w:r>
      <w:r w:rsidRPr="000276EF">
        <w:rPr>
          <w:rFonts w:cs="Arial"/>
        </w:rPr>
        <w:t xml:space="preserve"> the </w:t>
      </w:r>
      <w:r w:rsidRPr="000276EF">
        <w:rPr>
          <w:rFonts w:cs="Arial"/>
          <w:i/>
          <w:iCs/>
        </w:rPr>
        <w:t>Privacy Act 1988</w:t>
      </w:r>
      <w:r w:rsidRPr="000276EF">
        <w:rPr>
          <w:rFonts w:cs="Arial"/>
        </w:rPr>
        <w:t xml:space="preserve">. There is also legislation that requires the disclosure of information that relates to the health reform process. </w:t>
      </w:r>
    </w:p>
    <w:p w14:paraId="0B44DC9A" w14:textId="77777777" w:rsidR="008E41EB" w:rsidRPr="002D1D1C" w:rsidRDefault="008E41EB" w:rsidP="00C768AB">
      <w:pPr>
        <w:pStyle w:val="Heading3"/>
      </w:pPr>
      <w:r w:rsidRPr="002D1D1C">
        <w:t>International work</w:t>
      </w:r>
    </w:p>
    <w:p w14:paraId="6BCFBBBC" w14:textId="54C0AA5F" w:rsidR="008E41EB" w:rsidRPr="000276EF" w:rsidRDefault="008E41EB" w:rsidP="008E41EB">
      <w:pPr>
        <w:rPr>
          <w:rFonts w:cs="Arial"/>
        </w:rPr>
      </w:pPr>
      <w:r w:rsidRPr="000276EF">
        <w:rPr>
          <w:rFonts w:cs="Arial"/>
        </w:rPr>
        <w:t>The World Endoscopy Organization is currently developing an international process for the evaluation of new screening tests for colorectal cancer.</w:t>
      </w:r>
      <w:r w:rsidR="007116DB" w:rsidRPr="000276EF">
        <w:rPr>
          <w:rFonts w:cs="Arial"/>
        </w:rPr>
        <w:t xml:space="preserve"> </w:t>
      </w:r>
      <w:r w:rsidRPr="000276EF">
        <w:rPr>
          <w:rFonts w:cs="Arial"/>
        </w:rPr>
        <w:t>The draft process being developed by this committee is a step-wise comparative approach that will enable an assessment of the impact of population outcomes through:</w:t>
      </w:r>
    </w:p>
    <w:p w14:paraId="1B62198E" w14:textId="7E54DCD8" w:rsidR="008E41EB" w:rsidRPr="000276EF" w:rsidRDefault="008E41EB" w:rsidP="005E4C26">
      <w:pPr>
        <w:pStyle w:val="ListParagraph"/>
        <w:numPr>
          <w:ilvl w:val="0"/>
          <w:numId w:val="29"/>
        </w:numPr>
        <w:spacing w:before="60" w:after="60" w:line="276" w:lineRule="auto"/>
        <w:ind w:left="714" w:hanging="357"/>
        <w:rPr>
          <w:rFonts w:cs="Arial"/>
        </w:rPr>
      </w:pPr>
      <w:r w:rsidRPr="000276EF">
        <w:rPr>
          <w:rFonts w:cs="Arial"/>
        </w:rPr>
        <w:t>An initial evaluation of the test in cases of proven cancer</w:t>
      </w:r>
    </w:p>
    <w:p w14:paraId="1D7B129D" w14:textId="18A93E9C" w:rsidR="008E41EB" w:rsidRPr="000276EF" w:rsidRDefault="008E41EB" w:rsidP="005E4C26">
      <w:pPr>
        <w:pStyle w:val="ListParagraph"/>
        <w:numPr>
          <w:ilvl w:val="0"/>
          <w:numId w:val="29"/>
        </w:numPr>
        <w:spacing w:before="60" w:after="60" w:line="276" w:lineRule="auto"/>
        <w:ind w:left="714" w:hanging="357"/>
        <w:rPr>
          <w:rFonts w:cs="Arial"/>
        </w:rPr>
      </w:pPr>
      <w:r w:rsidRPr="000276EF">
        <w:rPr>
          <w:rFonts w:cs="Arial"/>
        </w:rPr>
        <w:t>A prospective evaluation of performance across the continuum of neoplastic lesions</w:t>
      </w:r>
    </w:p>
    <w:p w14:paraId="1585C317" w14:textId="1C97A051" w:rsidR="008E41EB" w:rsidRPr="000276EF" w:rsidRDefault="008E41EB" w:rsidP="005E4C26">
      <w:pPr>
        <w:pStyle w:val="ListParagraph"/>
        <w:numPr>
          <w:ilvl w:val="0"/>
          <w:numId w:val="29"/>
        </w:numPr>
        <w:spacing w:before="60" w:after="60" w:line="276" w:lineRule="auto"/>
        <w:ind w:left="714" w:hanging="357"/>
        <w:rPr>
          <w:rFonts w:cs="Arial"/>
        </w:rPr>
      </w:pPr>
      <w:r w:rsidRPr="000276EF">
        <w:rPr>
          <w:rFonts w:cs="Arial"/>
        </w:rPr>
        <w:t>Mass-populati</w:t>
      </w:r>
      <w:r w:rsidR="00C6292F" w:rsidRPr="000276EF">
        <w:rPr>
          <w:rFonts w:cs="Arial"/>
        </w:rPr>
        <w:t>on studies addressing program</w:t>
      </w:r>
      <w:r w:rsidRPr="000276EF">
        <w:rPr>
          <w:rFonts w:cs="Arial"/>
        </w:rPr>
        <w:t xml:space="preserve"> outcomes at a prevalent screen on an intention-to-screen basis in unbiased typical screening populations</w:t>
      </w:r>
    </w:p>
    <w:p w14:paraId="479A09B8" w14:textId="77777777" w:rsidR="008E41EB" w:rsidRPr="000276EF" w:rsidRDefault="008E41EB" w:rsidP="005E4C26">
      <w:pPr>
        <w:pStyle w:val="ListParagraph"/>
        <w:numPr>
          <w:ilvl w:val="0"/>
          <w:numId w:val="29"/>
        </w:numPr>
        <w:spacing w:before="60" w:after="60" w:line="276" w:lineRule="auto"/>
        <w:ind w:left="714" w:hanging="357"/>
        <w:rPr>
          <w:rFonts w:cs="Arial"/>
        </w:rPr>
      </w:pPr>
      <w:r w:rsidRPr="000276EF">
        <w:rPr>
          <w:rFonts w:cs="Arial"/>
        </w:rPr>
        <w:t>Comprehensive evaluation of ongoing screening over multiple rounds.</w:t>
      </w:r>
    </w:p>
    <w:p w14:paraId="7B73B2CE" w14:textId="77777777" w:rsidR="008E41EB" w:rsidRPr="000276EF" w:rsidRDefault="008E41EB" w:rsidP="008E41EB">
      <w:pPr>
        <w:rPr>
          <w:rFonts w:cs="Arial"/>
        </w:rPr>
      </w:pPr>
      <w:r w:rsidRPr="000276EF">
        <w:rPr>
          <w:rFonts w:cs="Arial"/>
        </w:rPr>
        <w:br w:type="page"/>
      </w:r>
    </w:p>
    <w:p w14:paraId="208A76B7" w14:textId="14563A41" w:rsidR="008E41EB" w:rsidRPr="000276EF" w:rsidRDefault="0071145A" w:rsidP="002D1D1C">
      <w:pPr>
        <w:pStyle w:val="Heading2"/>
        <w:numPr>
          <w:ilvl w:val="0"/>
          <w:numId w:val="0"/>
        </w:numPr>
        <w:rPr>
          <w:rFonts w:cs="Arial"/>
          <w:i/>
          <w:iCs/>
          <w:sz w:val="4"/>
        </w:rPr>
      </w:pPr>
      <w:bookmarkStart w:id="278" w:name="_Toc491269277"/>
      <w:r w:rsidRPr="000276EF">
        <w:rPr>
          <w:rFonts w:cs="Arial"/>
        </w:rPr>
        <w:lastRenderedPageBreak/>
        <w:t>Appendix 7</w:t>
      </w:r>
      <w:r w:rsidR="00BB1C7B" w:rsidRPr="000276EF">
        <w:rPr>
          <w:rFonts w:cs="Arial"/>
        </w:rPr>
        <w:t>—</w:t>
      </w:r>
      <w:r w:rsidR="008E41EB" w:rsidRPr="000276EF">
        <w:rPr>
          <w:rFonts w:cs="Arial"/>
        </w:rPr>
        <w:t>Non-government organisations promoting screening</w:t>
      </w:r>
      <w:r w:rsidR="00AB4AB0" w:rsidRPr="000276EF">
        <w:rPr>
          <w:rFonts w:cs="Arial"/>
        </w:rPr>
        <w:t xml:space="preserve"> and/or </w:t>
      </w:r>
      <w:r w:rsidR="008E41EB" w:rsidRPr="000276EF">
        <w:rPr>
          <w:rFonts w:cs="Arial"/>
        </w:rPr>
        <w:t>providing kits</w:t>
      </w:r>
      <w:bookmarkEnd w:id="278"/>
    </w:p>
    <w:p w14:paraId="7AF8FEED" w14:textId="77777777" w:rsidR="008E41EB" w:rsidRPr="002D1D1C" w:rsidRDefault="008E41EB" w:rsidP="00C768AB">
      <w:pPr>
        <w:pStyle w:val="Heading3"/>
      </w:pPr>
      <w:r w:rsidRPr="002D1D1C">
        <w:t xml:space="preserve">Bowel Cancer Australia </w:t>
      </w:r>
    </w:p>
    <w:p w14:paraId="3D58CFFF" w14:textId="4B0580C4" w:rsidR="008E41EB" w:rsidRPr="000276EF" w:rsidRDefault="008E41EB" w:rsidP="002D1D1C">
      <w:pPr>
        <w:pStyle w:val="ListParagraph"/>
        <w:numPr>
          <w:ilvl w:val="0"/>
          <w:numId w:val="84"/>
        </w:numPr>
        <w:rPr>
          <w:rFonts w:cs="Arial"/>
        </w:rPr>
      </w:pPr>
      <w:r w:rsidRPr="000276EF">
        <w:rPr>
          <w:rFonts w:cs="Arial"/>
        </w:rPr>
        <w:t>Bowel Cancer Australia (BCA) runs its own screening program</w:t>
      </w:r>
      <w:r w:rsidR="000244B2" w:rsidRPr="000276EF">
        <w:rPr>
          <w:rFonts w:cs="Arial"/>
        </w:rPr>
        <w:t>,</w:t>
      </w:r>
      <w:r w:rsidRPr="000276EF">
        <w:rPr>
          <w:rFonts w:cs="Arial"/>
        </w:rPr>
        <w:t xml:space="preserve"> </w:t>
      </w:r>
      <w:r w:rsidRPr="000276EF">
        <w:rPr>
          <w:rFonts w:cs="Arial"/>
          <w:i/>
        </w:rPr>
        <w:t>BowelScreen Australia</w:t>
      </w:r>
      <w:r w:rsidRPr="000276EF">
        <w:rPr>
          <w:rFonts w:cs="Arial"/>
        </w:rPr>
        <w:t xml:space="preserve">®, which commenced in 2010 in collaboration with the Pharmacy Guild of Australia and is currently using the Clinical Genomics iFOBT (ColoVantageH kit). The kit can </w:t>
      </w:r>
      <w:r w:rsidR="00C6292F" w:rsidRPr="000276EF">
        <w:rPr>
          <w:rFonts w:cs="Arial"/>
        </w:rPr>
        <w:t xml:space="preserve">be </w:t>
      </w:r>
      <w:r w:rsidRPr="000276EF">
        <w:rPr>
          <w:rFonts w:cs="Arial"/>
        </w:rPr>
        <w:t>purchased from pharmacies or the BCA website for $39.95, including pathology services.</w:t>
      </w:r>
    </w:p>
    <w:p w14:paraId="133033E5" w14:textId="2D29BF0A" w:rsidR="008E41EB" w:rsidRPr="000276EF" w:rsidRDefault="008E41EB" w:rsidP="002D1D1C">
      <w:pPr>
        <w:pStyle w:val="ListParagraph"/>
        <w:numPr>
          <w:ilvl w:val="0"/>
          <w:numId w:val="84"/>
        </w:numPr>
        <w:rPr>
          <w:rFonts w:cs="Arial"/>
        </w:rPr>
      </w:pPr>
      <w:r w:rsidRPr="000276EF">
        <w:rPr>
          <w:rFonts w:cs="Arial"/>
        </w:rPr>
        <w:t xml:space="preserve">The BCA website provides information about the </w:t>
      </w:r>
      <w:r w:rsidR="00847B23" w:rsidRPr="000276EF">
        <w:rPr>
          <w:rFonts w:cs="Arial"/>
        </w:rPr>
        <w:t>Program</w:t>
      </w:r>
      <w:r w:rsidRPr="000276EF">
        <w:rPr>
          <w:rFonts w:cs="Arial"/>
        </w:rPr>
        <w:t xml:space="preserve">, including the staged implementation and eligible ages, and directs people to the </w:t>
      </w:r>
      <w:r w:rsidR="00847B23" w:rsidRPr="0006747F">
        <w:rPr>
          <w:rFonts w:cs="Arial"/>
        </w:rPr>
        <w:t>Program</w:t>
      </w:r>
      <w:r w:rsidRPr="0006747F">
        <w:rPr>
          <w:rFonts w:cs="Arial"/>
        </w:rPr>
        <w:t xml:space="preserve"> Information Line and</w:t>
      </w:r>
      <w:r w:rsidRPr="000276EF">
        <w:rPr>
          <w:rFonts w:cs="Arial"/>
        </w:rPr>
        <w:t xml:space="preserve"> </w:t>
      </w:r>
      <w:r w:rsidR="000244B2" w:rsidRPr="000276EF">
        <w:rPr>
          <w:rFonts w:cs="Arial"/>
        </w:rPr>
        <w:t xml:space="preserve">the Program </w:t>
      </w:r>
      <w:r w:rsidRPr="000276EF">
        <w:rPr>
          <w:rFonts w:cs="Arial"/>
        </w:rPr>
        <w:t>website.</w:t>
      </w:r>
      <w:r w:rsidR="007116DB" w:rsidRPr="000276EF">
        <w:rPr>
          <w:rFonts w:cs="Arial"/>
        </w:rPr>
        <w:t xml:space="preserve"> </w:t>
      </w:r>
      <w:r w:rsidRPr="000276EF">
        <w:rPr>
          <w:rFonts w:cs="Arial"/>
        </w:rPr>
        <w:t xml:space="preserve">Those not currently eligible for the </w:t>
      </w:r>
      <w:r w:rsidR="00847B23" w:rsidRPr="000276EF">
        <w:rPr>
          <w:rFonts w:cs="Arial"/>
        </w:rPr>
        <w:t>Program</w:t>
      </w:r>
      <w:r w:rsidRPr="000276EF">
        <w:rPr>
          <w:rFonts w:cs="Arial"/>
        </w:rPr>
        <w:t xml:space="preserve"> screening test are encouraged to talk to their GP or pharmacist, or buy a </w:t>
      </w:r>
      <w:r w:rsidRPr="000276EF">
        <w:rPr>
          <w:rFonts w:cs="Arial"/>
          <w:i/>
          <w:iCs/>
        </w:rPr>
        <w:t xml:space="preserve">BowelScreen Australia® </w:t>
      </w:r>
      <w:r w:rsidRPr="000276EF">
        <w:rPr>
          <w:rFonts w:cs="Arial"/>
          <w:iCs/>
        </w:rPr>
        <w:t>kit.</w:t>
      </w:r>
    </w:p>
    <w:p w14:paraId="3B438BE4" w14:textId="77777777" w:rsidR="008E41EB" w:rsidRPr="000276EF" w:rsidRDefault="008E41EB" w:rsidP="002D1D1C">
      <w:pPr>
        <w:pStyle w:val="ListParagraph"/>
        <w:numPr>
          <w:ilvl w:val="0"/>
          <w:numId w:val="84"/>
        </w:numPr>
        <w:rPr>
          <w:rFonts w:cs="Arial"/>
        </w:rPr>
      </w:pPr>
      <w:r w:rsidRPr="000276EF">
        <w:rPr>
          <w:rFonts w:cs="Arial"/>
        </w:rPr>
        <w:t>BCA’s website promotes biennial screening for people aged over 50 according to the NHMRC guidelines, recommending participation in the NBCSP when invited and use of the</w:t>
      </w:r>
      <w:r w:rsidRPr="000276EF">
        <w:rPr>
          <w:rFonts w:cs="Arial"/>
          <w:i/>
          <w:iCs/>
        </w:rPr>
        <w:t xml:space="preserve"> BowelScreen Australia®</w:t>
      </w:r>
      <w:r w:rsidRPr="000276EF">
        <w:rPr>
          <w:rFonts w:cs="Arial"/>
        </w:rPr>
        <w:t xml:space="preserve"> program in the intervening years. </w:t>
      </w:r>
    </w:p>
    <w:p w14:paraId="295A9068" w14:textId="556A0CC3" w:rsidR="008E41EB" w:rsidRPr="000276EF" w:rsidRDefault="008E41EB" w:rsidP="002D1D1C">
      <w:pPr>
        <w:pStyle w:val="ListParagraph"/>
        <w:numPr>
          <w:ilvl w:val="0"/>
          <w:numId w:val="84"/>
        </w:numPr>
        <w:rPr>
          <w:rFonts w:cs="Arial"/>
        </w:rPr>
      </w:pPr>
      <w:r w:rsidRPr="000276EF">
        <w:rPr>
          <w:rFonts w:cs="Arial"/>
        </w:rPr>
        <w:t xml:space="preserve">One of BCA’s campaigns is </w:t>
      </w:r>
      <w:r w:rsidRPr="000276EF">
        <w:rPr>
          <w:rFonts w:cs="Arial"/>
          <w:i/>
        </w:rPr>
        <w:t>Never Too Young.</w:t>
      </w:r>
      <w:r w:rsidR="007116DB" w:rsidRPr="000276EF">
        <w:rPr>
          <w:rFonts w:cs="Arial"/>
          <w:i/>
        </w:rPr>
        <w:t xml:space="preserve"> </w:t>
      </w:r>
      <w:r w:rsidRPr="000276EF">
        <w:rPr>
          <w:rFonts w:cs="Arial"/>
        </w:rPr>
        <w:t>This campaign has as a key message that rates of bowel cancer are increasing among Australians aged 20</w:t>
      </w:r>
      <w:r w:rsidR="000244B2" w:rsidRPr="000276EF">
        <w:rPr>
          <w:rFonts w:cs="Arial"/>
        </w:rPr>
        <w:t>–</w:t>
      </w:r>
      <w:r w:rsidRPr="000276EF">
        <w:rPr>
          <w:rFonts w:cs="Arial"/>
        </w:rPr>
        <w:t>39, and encourages young Australians to act early on symptoms.</w:t>
      </w:r>
    </w:p>
    <w:p w14:paraId="6F727E8C" w14:textId="77777777" w:rsidR="008E41EB" w:rsidRPr="002D1D1C" w:rsidRDefault="008E41EB" w:rsidP="00C768AB">
      <w:pPr>
        <w:pStyle w:val="Heading3"/>
      </w:pPr>
      <w:r w:rsidRPr="002D1D1C">
        <w:t>Rotary Bowelscan</w:t>
      </w:r>
    </w:p>
    <w:p w14:paraId="166DA86A" w14:textId="77777777" w:rsidR="008E41EB" w:rsidRPr="000276EF" w:rsidRDefault="008E41EB" w:rsidP="002D1D1C">
      <w:pPr>
        <w:pStyle w:val="ListParagraph"/>
        <w:numPr>
          <w:ilvl w:val="0"/>
          <w:numId w:val="85"/>
        </w:numPr>
        <w:rPr>
          <w:rFonts w:cs="Arial"/>
        </w:rPr>
      </w:pPr>
      <w:r w:rsidRPr="000276EF">
        <w:rPr>
          <w:rFonts w:cs="Arial"/>
        </w:rPr>
        <w:t>Rotary Bowelscan is the initiative of over 300 Rotary Clubs across Australia.</w:t>
      </w:r>
    </w:p>
    <w:p w14:paraId="07E29F30" w14:textId="77777777" w:rsidR="008E41EB" w:rsidRPr="000276EF" w:rsidRDefault="008E41EB" w:rsidP="002D1D1C">
      <w:pPr>
        <w:pStyle w:val="ListParagraph"/>
        <w:numPr>
          <w:ilvl w:val="0"/>
          <w:numId w:val="85"/>
        </w:numPr>
        <w:rPr>
          <w:rFonts w:cs="Arial"/>
        </w:rPr>
      </w:pPr>
      <w:r w:rsidRPr="000276EF">
        <w:rPr>
          <w:rFonts w:cs="Arial"/>
        </w:rPr>
        <w:t>The program runs during one month every year to raise awareness of bowel cancer and offer annual screening to people over 40 years of age, using the Clinical Genomics iFOBT (ColoVantageH kit).</w:t>
      </w:r>
    </w:p>
    <w:p w14:paraId="1C019C27" w14:textId="77777777" w:rsidR="008E41EB" w:rsidRPr="000276EF" w:rsidRDefault="008E41EB" w:rsidP="002D1D1C">
      <w:pPr>
        <w:pStyle w:val="ListParagraph"/>
        <w:numPr>
          <w:ilvl w:val="0"/>
          <w:numId w:val="85"/>
        </w:numPr>
        <w:rPr>
          <w:rFonts w:cs="Arial"/>
        </w:rPr>
      </w:pPr>
      <w:r w:rsidRPr="000276EF">
        <w:rPr>
          <w:rFonts w:cs="Arial"/>
        </w:rPr>
        <w:t>Bowelscan testing kits are distributed to local communities via pharmacies, at a cost of approximately $30, including pathology services.</w:t>
      </w:r>
    </w:p>
    <w:p w14:paraId="04D041FD" w14:textId="014F40B5" w:rsidR="008E41EB" w:rsidRPr="000276EF" w:rsidRDefault="008E41EB" w:rsidP="002D1D1C">
      <w:pPr>
        <w:pStyle w:val="ListParagraph"/>
        <w:numPr>
          <w:ilvl w:val="0"/>
          <w:numId w:val="85"/>
        </w:numPr>
        <w:rPr>
          <w:rFonts w:cs="Arial"/>
        </w:rPr>
      </w:pPr>
      <w:r w:rsidRPr="000276EF">
        <w:rPr>
          <w:rFonts w:cs="Arial"/>
        </w:rPr>
        <w:t>In 2016</w:t>
      </w:r>
      <w:r w:rsidR="000244B2" w:rsidRPr="000276EF">
        <w:rPr>
          <w:rFonts w:cs="Arial"/>
        </w:rPr>
        <w:t>,</w:t>
      </w:r>
      <w:r w:rsidRPr="000276EF">
        <w:rPr>
          <w:rFonts w:cs="Arial"/>
        </w:rPr>
        <w:t xml:space="preserve"> Bowelscan testing kits </w:t>
      </w:r>
      <w:r w:rsidR="002D4B1C">
        <w:rPr>
          <w:rFonts w:cs="Arial"/>
        </w:rPr>
        <w:t xml:space="preserve">were </w:t>
      </w:r>
      <w:r w:rsidRPr="000276EF">
        <w:rPr>
          <w:rFonts w:cs="Arial"/>
        </w:rPr>
        <w:t xml:space="preserve"> available from 1</w:t>
      </w:r>
      <w:r w:rsidR="000244B2" w:rsidRPr="000276EF">
        <w:rPr>
          <w:rFonts w:cs="Arial"/>
        </w:rPr>
        <w:t> </w:t>
      </w:r>
      <w:r w:rsidRPr="000276EF">
        <w:rPr>
          <w:rFonts w:cs="Arial"/>
        </w:rPr>
        <w:t>May to 15</w:t>
      </w:r>
      <w:r w:rsidR="000244B2" w:rsidRPr="000276EF">
        <w:rPr>
          <w:rFonts w:cs="Arial"/>
        </w:rPr>
        <w:t> </w:t>
      </w:r>
      <w:r w:rsidRPr="000276EF">
        <w:rPr>
          <w:rFonts w:cs="Arial"/>
        </w:rPr>
        <w:t>June.</w:t>
      </w:r>
    </w:p>
    <w:p w14:paraId="05752357" w14:textId="77777777" w:rsidR="008E41EB" w:rsidRPr="002D1D1C" w:rsidRDefault="008E41EB" w:rsidP="00C768AB">
      <w:pPr>
        <w:pStyle w:val="Heading3"/>
      </w:pPr>
      <w:r w:rsidRPr="002D1D1C">
        <w:t>Jodi Lee Foundation</w:t>
      </w:r>
    </w:p>
    <w:p w14:paraId="79D975CD" w14:textId="2BDCCA29" w:rsidR="008E41EB" w:rsidRPr="000276EF" w:rsidRDefault="008E41EB" w:rsidP="002D1D1C">
      <w:pPr>
        <w:pStyle w:val="ListParagraph"/>
        <w:numPr>
          <w:ilvl w:val="0"/>
          <w:numId w:val="86"/>
        </w:numPr>
        <w:rPr>
          <w:rFonts w:cs="Arial"/>
        </w:rPr>
      </w:pPr>
      <w:r w:rsidRPr="000276EF">
        <w:rPr>
          <w:rFonts w:cs="Arial"/>
        </w:rPr>
        <w:t>The Jodi Lee Foundation (JLF) was established by Nick Lee, whose wife</w:t>
      </w:r>
      <w:r w:rsidR="00B63073">
        <w:rPr>
          <w:rFonts w:cs="Arial"/>
        </w:rPr>
        <w:t>,</w:t>
      </w:r>
      <w:r w:rsidRPr="000276EF">
        <w:rPr>
          <w:rFonts w:cs="Arial"/>
        </w:rPr>
        <w:t xml:space="preserve"> Jodi</w:t>
      </w:r>
      <w:r w:rsidR="00B63073">
        <w:rPr>
          <w:rFonts w:cs="Arial"/>
        </w:rPr>
        <w:t>,</w:t>
      </w:r>
      <w:r w:rsidRPr="000276EF">
        <w:rPr>
          <w:rFonts w:cs="Arial"/>
        </w:rPr>
        <w:t xml:space="preserve"> was diagnosed with terminal bowel cancer at the age of 39 and passed away two</w:t>
      </w:r>
      <w:r w:rsidR="000244B2" w:rsidRPr="000276EF">
        <w:rPr>
          <w:rFonts w:cs="Arial"/>
        </w:rPr>
        <w:t> </w:t>
      </w:r>
      <w:r w:rsidRPr="000276EF">
        <w:rPr>
          <w:rFonts w:cs="Arial"/>
        </w:rPr>
        <w:t xml:space="preserve">years later. </w:t>
      </w:r>
      <w:r w:rsidR="000244B2" w:rsidRPr="000276EF">
        <w:rPr>
          <w:rFonts w:cs="Arial"/>
        </w:rPr>
        <w:t xml:space="preserve">The </w:t>
      </w:r>
      <w:r w:rsidRPr="000276EF">
        <w:rPr>
          <w:rFonts w:cs="Arial"/>
        </w:rPr>
        <w:t>JLF aims to raise awareness of bowel cancer, promote a healthy lifestyle and encourage screening.</w:t>
      </w:r>
    </w:p>
    <w:p w14:paraId="26893854" w14:textId="0D2D0B59" w:rsidR="008E41EB" w:rsidRPr="000276EF" w:rsidRDefault="008E41EB" w:rsidP="002D1D1C">
      <w:pPr>
        <w:pStyle w:val="ListParagraph"/>
        <w:numPr>
          <w:ilvl w:val="0"/>
          <w:numId w:val="86"/>
        </w:numPr>
        <w:rPr>
          <w:rFonts w:cs="Arial"/>
        </w:rPr>
      </w:pPr>
      <w:r w:rsidRPr="000276EF">
        <w:rPr>
          <w:rFonts w:cs="Arial"/>
        </w:rPr>
        <w:t>The JLF encourages screening</w:t>
      </w:r>
      <w:r w:rsidR="000244B2" w:rsidRPr="000276EF">
        <w:rPr>
          <w:rFonts w:cs="Arial"/>
        </w:rPr>
        <w:t>.</w:t>
      </w:r>
      <w:r w:rsidRPr="000276EF">
        <w:rPr>
          <w:rFonts w:cs="Arial"/>
        </w:rPr>
        <w:t xml:space="preserve"> </w:t>
      </w:r>
      <w:r w:rsidR="000244B2" w:rsidRPr="000276EF">
        <w:rPr>
          <w:rFonts w:cs="Arial"/>
        </w:rPr>
        <w:t>I</w:t>
      </w:r>
      <w:r w:rsidRPr="000276EF">
        <w:rPr>
          <w:rFonts w:cs="Arial"/>
        </w:rPr>
        <w:t xml:space="preserve">ts website directs people to screen through the </w:t>
      </w:r>
      <w:r w:rsidR="00847B23" w:rsidRPr="000276EF">
        <w:rPr>
          <w:rFonts w:cs="Arial"/>
        </w:rPr>
        <w:t>Program</w:t>
      </w:r>
      <w:r w:rsidR="000244B2" w:rsidRPr="000276EF">
        <w:rPr>
          <w:rFonts w:cs="Arial"/>
        </w:rPr>
        <w:t>;</w:t>
      </w:r>
      <w:r w:rsidRPr="000276EF">
        <w:rPr>
          <w:rFonts w:cs="Arial"/>
        </w:rPr>
        <w:t xml:space="preserve"> purchase a ColoVantageH kit via the ColoVantage website or from a pharmacy for $39.95, including pathology services</w:t>
      </w:r>
      <w:r w:rsidR="000244B2" w:rsidRPr="000276EF">
        <w:rPr>
          <w:rFonts w:cs="Arial"/>
        </w:rPr>
        <w:t>;</w:t>
      </w:r>
      <w:r w:rsidRPr="000276EF">
        <w:rPr>
          <w:rFonts w:cs="Arial"/>
        </w:rPr>
        <w:t xml:space="preserve"> or visit their GP.</w:t>
      </w:r>
    </w:p>
    <w:p w14:paraId="7942B5EB" w14:textId="49E2D796" w:rsidR="008E41EB" w:rsidRPr="000276EF" w:rsidRDefault="008E41EB" w:rsidP="002D1D1C">
      <w:pPr>
        <w:pStyle w:val="ListParagraph"/>
        <w:numPr>
          <w:ilvl w:val="0"/>
          <w:numId w:val="86"/>
        </w:numPr>
        <w:rPr>
          <w:rFonts w:cs="Arial"/>
        </w:rPr>
      </w:pPr>
      <w:r w:rsidRPr="000276EF">
        <w:rPr>
          <w:rFonts w:cs="Arial"/>
        </w:rPr>
        <w:t>Commonwealth funding of $2.5</w:t>
      </w:r>
      <w:r w:rsidR="000244B2" w:rsidRPr="000276EF">
        <w:rPr>
          <w:rFonts w:cs="Arial"/>
        </w:rPr>
        <w:t> </w:t>
      </w:r>
      <w:r w:rsidRPr="000276EF">
        <w:rPr>
          <w:rFonts w:cs="Arial"/>
        </w:rPr>
        <w:t>m</w:t>
      </w:r>
      <w:r w:rsidR="000244B2" w:rsidRPr="000276EF">
        <w:rPr>
          <w:rFonts w:cs="Arial"/>
        </w:rPr>
        <w:t>illion</w:t>
      </w:r>
      <w:r w:rsidRPr="000276EF">
        <w:rPr>
          <w:rFonts w:cs="Arial"/>
        </w:rPr>
        <w:t xml:space="preserve"> over three years (2012</w:t>
      </w:r>
      <w:r w:rsidR="000244B2" w:rsidRPr="000276EF">
        <w:rPr>
          <w:rFonts w:cs="Arial"/>
        </w:rPr>
        <w:t>–</w:t>
      </w:r>
      <w:r w:rsidRPr="000276EF">
        <w:rPr>
          <w:rFonts w:cs="Arial"/>
        </w:rPr>
        <w:t>13 to 2014</w:t>
      </w:r>
      <w:r w:rsidR="000244B2" w:rsidRPr="000276EF">
        <w:rPr>
          <w:rFonts w:cs="Arial"/>
        </w:rPr>
        <w:t>–</w:t>
      </w:r>
      <w:r w:rsidRPr="000276EF">
        <w:rPr>
          <w:rFonts w:cs="Arial"/>
        </w:rPr>
        <w:t xml:space="preserve">15) was provided to the JLF to raise awareness of bowel cancer and encourage participation in the </w:t>
      </w:r>
      <w:r w:rsidR="00847B23" w:rsidRPr="000276EF">
        <w:rPr>
          <w:rFonts w:cs="Arial"/>
        </w:rPr>
        <w:t>Program</w:t>
      </w:r>
      <w:r w:rsidRPr="000276EF">
        <w:rPr>
          <w:rFonts w:cs="Arial"/>
        </w:rPr>
        <w:t xml:space="preserve"> via a television commercial </w:t>
      </w:r>
      <w:r w:rsidR="000244B2" w:rsidRPr="000276EF">
        <w:rPr>
          <w:rFonts w:cs="Arial"/>
        </w:rPr>
        <w:t xml:space="preserve">that </w:t>
      </w:r>
      <w:r w:rsidRPr="000276EF">
        <w:rPr>
          <w:rFonts w:cs="Arial"/>
        </w:rPr>
        <w:t>ran in September 2014 and again in April</w:t>
      </w:r>
      <w:r w:rsidR="000244B2" w:rsidRPr="000276EF">
        <w:rPr>
          <w:rFonts w:cs="Arial"/>
        </w:rPr>
        <w:t>–</w:t>
      </w:r>
      <w:r w:rsidRPr="000276EF">
        <w:rPr>
          <w:rFonts w:cs="Arial"/>
        </w:rPr>
        <w:t>May 2015. No further funding has been provided to JLF.</w:t>
      </w:r>
    </w:p>
    <w:p w14:paraId="0F49FC8C" w14:textId="1E758463" w:rsidR="008E41EB" w:rsidRPr="000276EF" w:rsidRDefault="008E41EB" w:rsidP="002D1D1C">
      <w:pPr>
        <w:pStyle w:val="ListParagraph"/>
        <w:numPr>
          <w:ilvl w:val="0"/>
          <w:numId w:val="86"/>
        </w:numPr>
        <w:rPr>
          <w:rFonts w:cs="Arial"/>
        </w:rPr>
      </w:pPr>
      <w:r w:rsidRPr="000276EF">
        <w:rPr>
          <w:rFonts w:cs="Arial"/>
        </w:rPr>
        <w:t>Through its Workplace Prevention Program the JLF works with employers to promote bowel cancer prevention to their employees and provide them with free screening tests.</w:t>
      </w:r>
      <w:r w:rsidR="007116DB" w:rsidRPr="000276EF">
        <w:rPr>
          <w:rFonts w:cs="Arial"/>
        </w:rPr>
        <w:t xml:space="preserve"> </w:t>
      </w:r>
      <w:r w:rsidRPr="000276EF">
        <w:rPr>
          <w:rFonts w:cs="Arial"/>
        </w:rPr>
        <w:t>Employers have included the Australian Football League, ANZ Bank, Coates Hire, Hungry Jack’s and many others.</w:t>
      </w:r>
    </w:p>
    <w:p w14:paraId="1CAE2B80" w14:textId="77777777" w:rsidR="008E41EB" w:rsidRPr="002D1D1C" w:rsidRDefault="008E41EB" w:rsidP="00C768AB">
      <w:pPr>
        <w:pStyle w:val="Heading3"/>
      </w:pPr>
      <w:r w:rsidRPr="002D1D1C">
        <w:lastRenderedPageBreak/>
        <w:t>Cabrini Health</w:t>
      </w:r>
    </w:p>
    <w:p w14:paraId="60C78937" w14:textId="77777777" w:rsidR="008E41EB" w:rsidRPr="000276EF" w:rsidRDefault="008E41EB" w:rsidP="002D1D1C">
      <w:pPr>
        <w:pStyle w:val="ListParagraph"/>
        <w:numPr>
          <w:ilvl w:val="0"/>
          <w:numId w:val="87"/>
        </w:numPr>
        <w:rPr>
          <w:rFonts w:cs="Arial"/>
        </w:rPr>
      </w:pPr>
      <w:r w:rsidRPr="000276EF">
        <w:rPr>
          <w:rFonts w:cs="Arial"/>
        </w:rPr>
        <w:t>Let’s Beat Bowel Cancer (LBBC) is a not-for-profit initiative of Cabrini Health to raise community awareness of bowel cancer and to support medical research into prevention, early detection and treatment.</w:t>
      </w:r>
    </w:p>
    <w:p w14:paraId="61E7FA44" w14:textId="77777777" w:rsidR="008E41EB" w:rsidRPr="000276EF" w:rsidRDefault="008E41EB" w:rsidP="002D1D1C">
      <w:pPr>
        <w:pStyle w:val="ListParagraph"/>
        <w:numPr>
          <w:ilvl w:val="0"/>
          <w:numId w:val="87"/>
        </w:numPr>
        <w:rPr>
          <w:rFonts w:cs="Arial"/>
        </w:rPr>
      </w:pPr>
      <w:r w:rsidRPr="000276EF">
        <w:rPr>
          <w:rFonts w:cs="Arial"/>
        </w:rPr>
        <w:t xml:space="preserve">LBBC offers screening via the BCA </w:t>
      </w:r>
      <w:r w:rsidRPr="000276EF">
        <w:rPr>
          <w:rFonts w:cs="Arial"/>
          <w:i/>
        </w:rPr>
        <w:t>BowelScreen Australia</w:t>
      </w:r>
      <w:r w:rsidRPr="000276EF">
        <w:rPr>
          <w:rFonts w:cs="Arial"/>
        </w:rPr>
        <w:t>® program.</w:t>
      </w:r>
    </w:p>
    <w:p w14:paraId="1B78E323" w14:textId="11ABCCC9" w:rsidR="008E41EB" w:rsidRPr="000276EF" w:rsidRDefault="008E41EB" w:rsidP="002D1D1C">
      <w:pPr>
        <w:pStyle w:val="ListParagraph"/>
        <w:numPr>
          <w:ilvl w:val="0"/>
          <w:numId w:val="87"/>
        </w:numPr>
        <w:rPr>
          <w:rFonts w:cs="Arial"/>
        </w:rPr>
      </w:pPr>
      <w:r w:rsidRPr="000276EF">
        <w:rPr>
          <w:rFonts w:cs="Arial"/>
        </w:rPr>
        <w:t>LBBC has run a number of campaigns for bowel cancer screening awareness</w:t>
      </w:r>
      <w:r w:rsidR="000244B2" w:rsidRPr="000276EF">
        <w:rPr>
          <w:rFonts w:cs="Arial"/>
        </w:rPr>
        <w:t>,</w:t>
      </w:r>
      <w:r w:rsidRPr="000276EF">
        <w:rPr>
          <w:rFonts w:cs="Arial"/>
        </w:rPr>
        <w:t xml:space="preserve"> including </w:t>
      </w:r>
      <w:r w:rsidR="000244B2" w:rsidRPr="000276EF">
        <w:rPr>
          <w:rFonts w:cs="Arial"/>
        </w:rPr>
        <w:t>‘</w:t>
      </w:r>
      <w:r w:rsidRPr="002D1D1C">
        <w:rPr>
          <w:rFonts w:cs="Arial"/>
        </w:rPr>
        <w:t>Don’t be a fool, test your stool</w:t>
      </w:r>
      <w:r w:rsidR="000244B2" w:rsidRPr="000276EF">
        <w:rPr>
          <w:rFonts w:cs="Arial"/>
        </w:rPr>
        <w:t>’ in 2014</w:t>
      </w:r>
      <w:r w:rsidRPr="000276EF">
        <w:rPr>
          <w:rFonts w:cs="Arial"/>
        </w:rPr>
        <w:t>.</w:t>
      </w:r>
    </w:p>
    <w:p w14:paraId="07AE86CB" w14:textId="77777777" w:rsidR="008E41EB" w:rsidRPr="000276EF" w:rsidRDefault="008E41EB" w:rsidP="002D1D1C">
      <w:pPr>
        <w:pStyle w:val="ListParagraph"/>
        <w:numPr>
          <w:ilvl w:val="0"/>
          <w:numId w:val="87"/>
        </w:numPr>
        <w:rPr>
          <w:rFonts w:cs="Arial"/>
        </w:rPr>
      </w:pPr>
      <w:r w:rsidRPr="000276EF">
        <w:rPr>
          <w:rFonts w:cs="Arial"/>
        </w:rPr>
        <w:t>In 2015 Cabrini Health developed four videos designed to educate Australian GPs about bowel cancer screening. The Department</w:t>
      </w:r>
      <w:r w:rsidR="000244B2" w:rsidRPr="000276EF">
        <w:rPr>
          <w:rFonts w:cs="Arial"/>
        </w:rPr>
        <w:t xml:space="preserve"> of Health</w:t>
      </w:r>
      <w:r w:rsidRPr="000276EF">
        <w:rPr>
          <w:rFonts w:cs="Arial"/>
        </w:rPr>
        <w:t xml:space="preserve"> has provided a link to the videos from the Program website</w:t>
      </w:r>
      <w:r w:rsidR="000244B2" w:rsidRPr="000276EF">
        <w:rPr>
          <w:rFonts w:cs="Arial"/>
        </w:rPr>
        <w:t>,</w:t>
      </w:r>
      <w:r w:rsidRPr="000276EF">
        <w:rPr>
          <w:rFonts w:cs="Arial"/>
        </w:rPr>
        <w:t xml:space="preserve"> because they are a useful tool to engage GPs in the Program.</w:t>
      </w:r>
    </w:p>
    <w:p w14:paraId="38A2B429" w14:textId="77777777" w:rsidR="008E41EB" w:rsidRPr="002D1D1C" w:rsidRDefault="008E41EB" w:rsidP="00C768AB">
      <w:pPr>
        <w:pStyle w:val="Heading3"/>
      </w:pPr>
      <w:r w:rsidRPr="002D1D1C">
        <w:t>The Gut Foundation</w:t>
      </w:r>
    </w:p>
    <w:p w14:paraId="54E651A6" w14:textId="77777777" w:rsidR="008E41EB" w:rsidRPr="000276EF" w:rsidRDefault="008E41EB" w:rsidP="002D1D1C">
      <w:pPr>
        <w:pStyle w:val="ListParagraph"/>
        <w:numPr>
          <w:ilvl w:val="0"/>
          <w:numId w:val="88"/>
        </w:numPr>
        <w:rPr>
          <w:rFonts w:cs="Arial"/>
        </w:rPr>
      </w:pPr>
      <w:r w:rsidRPr="000276EF">
        <w:rPr>
          <w:rFonts w:cs="Arial"/>
        </w:rPr>
        <w:t xml:space="preserve">The Gut Foundation website encourages screening for all Australians aged 40 or over and offers screening kits at a cost of $5 to cover postage and handling. </w:t>
      </w:r>
    </w:p>
    <w:p w14:paraId="352A8F6A" w14:textId="06DBE369" w:rsidR="008E41EB" w:rsidRPr="002D1D1C" w:rsidRDefault="008E41EB" w:rsidP="00C768AB">
      <w:pPr>
        <w:pStyle w:val="Heading3"/>
      </w:pPr>
      <w:r w:rsidRPr="002D1D1C">
        <w:t>Cancer Council</w:t>
      </w:r>
    </w:p>
    <w:p w14:paraId="3CCC9B0B" w14:textId="77777777" w:rsidR="008E41EB" w:rsidRPr="002D1D1C" w:rsidRDefault="008E41EB" w:rsidP="002D1D1C">
      <w:pPr>
        <w:pStyle w:val="ListParagraph"/>
        <w:numPr>
          <w:ilvl w:val="0"/>
          <w:numId w:val="88"/>
        </w:numPr>
        <w:rPr>
          <w:rFonts w:cs="Arial"/>
        </w:rPr>
      </w:pPr>
      <w:r w:rsidRPr="002D1D1C">
        <w:rPr>
          <w:rFonts w:cs="Arial"/>
        </w:rPr>
        <w:t xml:space="preserve">Cancer Council Australia urges all eligible Australians to participate in the </w:t>
      </w:r>
      <w:r w:rsidR="00847B23" w:rsidRPr="002D1D1C">
        <w:rPr>
          <w:rFonts w:cs="Arial"/>
        </w:rPr>
        <w:t>Program</w:t>
      </w:r>
      <w:r w:rsidRPr="002D1D1C">
        <w:rPr>
          <w:rFonts w:cs="Arial"/>
        </w:rPr>
        <w:t>, and to arrange biennial screening through their doctor if they are not currently eligible.</w:t>
      </w:r>
    </w:p>
    <w:p w14:paraId="1064BE0E" w14:textId="3CAFE2F3" w:rsidR="008E41EB" w:rsidRPr="002D1D1C" w:rsidRDefault="008E41EB" w:rsidP="002D1D1C">
      <w:pPr>
        <w:pStyle w:val="ListParagraph"/>
        <w:numPr>
          <w:ilvl w:val="0"/>
          <w:numId w:val="88"/>
        </w:numPr>
        <w:rPr>
          <w:rFonts w:cs="Arial"/>
        </w:rPr>
      </w:pPr>
      <w:r w:rsidRPr="002D1D1C">
        <w:rPr>
          <w:rFonts w:cs="Arial"/>
        </w:rPr>
        <w:t>Cancer Council Victoria and Cancer Council South Australia offer screening using the Clinical Genomics iFOBT (ColoVantageH kit) via their websites at a cost of $26 and $30 respectively, including pathology services.</w:t>
      </w:r>
    </w:p>
    <w:p w14:paraId="03DBD663" w14:textId="77777777" w:rsidR="008E41EB" w:rsidRPr="002D1D1C" w:rsidRDefault="008E41EB" w:rsidP="002D1D1C">
      <w:pPr>
        <w:pStyle w:val="ListParagraph"/>
        <w:numPr>
          <w:ilvl w:val="0"/>
          <w:numId w:val="88"/>
        </w:numPr>
        <w:rPr>
          <w:rFonts w:cs="Arial"/>
        </w:rPr>
      </w:pPr>
      <w:r w:rsidRPr="000276EF">
        <w:rPr>
          <w:rFonts w:cs="Arial"/>
        </w:rPr>
        <w:br w:type="page"/>
      </w:r>
    </w:p>
    <w:p w14:paraId="23BC4964" w14:textId="42A259C5" w:rsidR="00A9185A" w:rsidRPr="000276EF" w:rsidRDefault="00AB4AB0" w:rsidP="002D1D1C">
      <w:pPr>
        <w:pStyle w:val="Heading2"/>
        <w:numPr>
          <w:ilvl w:val="0"/>
          <w:numId w:val="0"/>
        </w:numPr>
        <w:rPr>
          <w:rFonts w:cs="Arial"/>
        </w:rPr>
      </w:pPr>
      <w:bookmarkStart w:id="279" w:name="_Toc491269278"/>
      <w:bookmarkEnd w:id="277"/>
      <w:r w:rsidRPr="000276EF">
        <w:rPr>
          <w:rFonts w:cs="Arial"/>
        </w:rPr>
        <w:lastRenderedPageBreak/>
        <w:t>Endnotes</w:t>
      </w:r>
      <w:bookmarkEnd w:id="279"/>
    </w:p>
    <w:p w14:paraId="0958485D" w14:textId="7D106BC9" w:rsidR="00A9185A" w:rsidRPr="00BD1FBC" w:rsidRDefault="00A9185A" w:rsidP="00BD1FBC">
      <w:pPr>
        <w:rPr>
          <w:rStyle w:val="EndnoteReference"/>
        </w:rPr>
      </w:pPr>
      <w:r w:rsidRPr="00BD1FBC">
        <w:rPr>
          <w:rStyle w:val="EndnoteReference"/>
        </w:rPr>
        <w:t>1 AIHW</w:t>
      </w:r>
      <w:r w:rsidR="003C3B40" w:rsidRPr="00BD1FBC">
        <w:rPr>
          <w:rStyle w:val="EndnoteReference"/>
        </w:rPr>
        <w:t xml:space="preserve"> (</w:t>
      </w:r>
      <w:r w:rsidRPr="00BD1FBC">
        <w:rPr>
          <w:rStyle w:val="EndnoteReference"/>
        </w:rPr>
        <w:t>Australian Institute of Health and Welfare</w:t>
      </w:r>
      <w:r w:rsidR="003C3B40" w:rsidRPr="00BD1FBC">
        <w:rPr>
          <w:rStyle w:val="EndnoteReference"/>
        </w:rPr>
        <w:t>)</w:t>
      </w:r>
      <w:r w:rsidRPr="00BD1FBC">
        <w:rPr>
          <w:rStyle w:val="EndnoteReference"/>
        </w:rPr>
        <w:t xml:space="preserve"> 2015</w:t>
      </w:r>
      <w:r w:rsidR="00BC0BB1" w:rsidRPr="00BD1FBC">
        <w:rPr>
          <w:rStyle w:val="EndnoteReference"/>
        </w:rPr>
        <w:t>,</w:t>
      </w:r>
      <w:r w:rsidRPr="00BD1FBC">
        <w:rPr>
          <w:rStyle w:val="EndnoteReference"/>
        </w:rPr>
        <w:t xml:space="preserve"> ACIM (Australian Cancer Incidence and Mortality) Books</w:t>
      </w:r>
      <w:r w:rsidR="00BC0BB1" w:rsidRPr="00BD1FBC">
        <w:rPr>
          <w:rStyle w:val="EndnoteReference"/>
        </w:rPr>
        <w:t>,</w:t>
      </w:r>
      <w:r w:rsidRPr="00BD1FBC">
        <w:rPr>
          <w:rStyle w:val="EndnoteReference"/>
        </w:rPr>
        <w:t xml:space="preserve"> Canberra</w:t>
      </w:r>
      <w:r w:rsidR="000A4D2E" w:rsidRPr="00BD1FBC">
        <w:rPr>
          <w:rStyle w:val="EndnoteReference"/>
        </w:rPr>
        <w:t>: AIHW</w:t>
      </w:r>
      <w:r w:rsidRPr="00BD1FBC">
        <w:rPr>
          <w:rStyle w:val="EndnoteReference"/>
        </w:rPr>
        <w:t>.</w:t>
      </w:r>
    </w:p>
    <w:p w14:paraId="1ADCD2C2" w14:textId="460C84FD" w:rsidR="00A9185A" w:rsidRPr="00BD1FBC" w:rsidRDefault="00A9185A" w:rsidP="00BD1FBC">
      <w:pPr>
        <w:rPr>
          <w:rStyle w:val="EndnoteReference"/>
        </w:rPr>
      </w:pPr>
      <w:r w:rsidRPr="00BD1FBC">
        <w:rPr>
          <w:rStyle w:val="EndnoteReference"/>
        </w:rPr>
        <w:t>2 ABS (Australian Bureau of Statistics) 2014</w:t>
      </w:r>
      <w:r w:rsidR="00BC0BB1" w:rsidRPr="00BD1FBC">
        <w:rPr>
          <w:rStyle w:val="EndnoteReference"/>
        </w:rPr>
        <w:t>,</w:t>
      </w:r>
      <w:r w:rsidRPr="00BD1FBC">
        <w:rPr>
          <w:rStyle w:val="EndnoteReference"/>
        </w:rPr>
        <w:t xml:space="preserve"> Causes of death, Australia, 2012</w:t>
      </w:r>
      <w:r w:rsidR="00BC0BB1" w:rsidRPr="00BD1FBC">
        <w:rPr>
          <w:rStyle w:val="EndnoteReference"/>
        </w:rPr>
        <w:t>,</w:t>
      </w:r>
      <w:r w:rsidRPr="00BD1FBC">
        <w:rPr>
          <w:rStyle w:val="EndnoteReference"/>
        </w:rPr>
        <w:t xml:space="preserve"> ABS Cat. No.</w:t>
      </w:r>
      <w:r w:rsidR="00BC0BB1" w:rsidRPr="00BD1FBC">
        <w:rPr>
          <w:rStyle w:val="EndnoteReference"/>
        </w:rPr>
        <w:t> </w:t>
      </w:r>
      <w:r w:rsidRPr="00BD1FBC">
        <w:rPr>
          <w:rStyle w:val="EndnoteReference"/>
        </w:rPr>
        <w:t>3303.0</w:t>
      </w:r>
      <w:r w:rsidR="00BC0BB1" w:rsidRPr="00BD1FBC">
        <w:rPr>
          <w:rStyle w:val="EndnoteReference"/>
        </w:rPr>
        <w:t>,</w:t>
      </w:r>
      <w:r w:rsidRPr="00BD1FBC">
        <w:rPr>
          <w:rStyle w:val="EndnoteReference"/>
        </w:rPr>
        <w:t xml:space="preserve"> Canberra: ABS</w:t>
      </w:r>
      <w:r w:rsidR="00BC0BB1" w:rsidRPr="00BD1FBC">
        <w:rPr>
          <w:rStyle w:val="EndnoteReference"/>
        </w:rPr>
        <w:t>,</w:t>
      </w:r>
      <w:r w:rsidRPr="00BD1FBC">
        <w:rPr>
          <w:rStyle w:val="EndnoteReference"/>
        </w:rPr>
        <w:t xml:space="preserve"> </w:t>
      </w:r>
      <w:r w:rsidR="00BC0BB1" w:rsidRPr="00BD1FBC">
        <w:rPr>
          <w:rStyle w:val="EndnoteReference"/>
        </w:rPr>
        <w:t>v</w:t>
      </w:r>
      <w:r w:rsidRPr="00BD1FBC">
        <w:rPr>
          <w:rStyle w:val="EndnoteReference"/>
        </w:rPr>
        <w:t>iewed 25 March 2015.</w:t>
      </w:r>
    </w:p>
    <w:p w14:paraId="248E0E15" w14:textId="77B426FC" w:rsidR="00A9185A" w:rsidRPr="00BD1FBC" w:rsidRDefault="00A9185A" w:rsidP="00BD1FBC">
      <w:pPr>
        <w:rPr>
          <w:rStyle w:val="EndnoteReference"/>
        </w:rPr>
      </w:pPr>
      <w:r w:rsidRPr="00BD1FBC">
        <w:rPr>
          <w:rStyle w:val="EndnoteReference"/>
        </w:rPr>
        <w:t>3 AIHW</w:t>
      </w:r>
      <w:r w:rsidR="003C3B40" w:rsidRPr="00BD1FBC">
        <w:rPr>
          <w:rStyle w:val="EndnoteReference"/>
        </w:rPr>
        <w:t xml:space="preserve"> </w:t>
      </w:r>
      <w:r w:rsidRPr="00BD1FBC">
        <w:rPr>
          <w:rStyle w:val="EndnoteReference"/>
        </w:rPr>
        <w:t>2015.</w:t>
      </w:r>
    </w:p>
    <w:p w14:paraId="78BEF88B" w14:textId="174F9DFE" w:rsidR="00A9185A" w:rsidRPr="00BD1FBC" w:rsidRDefault="00A9185A" w:rsidP="00BD1FBC">
      <w:pPr>
        <w:rPr>
          <w:rStyle w:val="EndnoteReference"/>
        </w:rPr>
      </w:pPr>
      <w:r w:rsidRPr="00BD1FBC">
        <w:rPr>
          <w:rStyle w:val="EndnoteReference"/>
        </w:rPr>
        <w:t>4 National Bowel Cancer Screening Program Quality Working Group</w:t>
      </w:r>
      <w:r w:rsidR="000A4D2E" w:rsidRPr="00BD1FBC">
        <w:rPr>
          <w:rStyle w:val="EndnoteReference"/>
        </w:rPr>
        <w:t xml:space="preserve"> 2009</w:t>
      </w:r>
      <w:r w:rsidR="00BC0BB1" w:rsidRPr="00BD1FBC">
        <w:rPr>
          <w:rStyle w:val="EndnoteReference"/>
        </w:rPr>
        <w:t>,</w:t>
      </w:r>
      <w:r w:rsidRPr="00BD1FBC">
        <w:rPr>
          <w:rStyle w:val="EndnoteReference"/>
        </w:rPr>
        <w:t xml:space="preserve"> Improving colonoscopy services in Australia</w:t>
      </w:r>
      <w:r w:rsidR="00BC0BB1" w:rsidRPr="00BD1FBC">
        <w:rPr>
          <w:rStyle w:val="EndnoteReference"/>
        </w:rPr>
        <w:t>,</w:t>
      </w:r>
      <w:r w:rsidRPr="00BD1FBC">
        <w:rPr>
          <w:rStyle w:val="EndnoteReference"/>
        </w:rPr>
        <w:t xml:space="preserve"> Canberra: Australian Government Department of Health and Ageing. </w:t>
      </w:r>
    </w:p>
    <w:p w14:paraId="5151E02F" w14:textId="52ADB986" w:rsidR="00A9185A" w:rsidRPr="00BD1FBC" w:rsidRDefault="00A9185A" w:rsidP="00BD1FBC">
      <w:pPr>
        <w:rPr>
          <w:rStyle w:val="EndnoteReference"/>
        </w:rPr>
      </w:pPr>
      <w:r w:rsidRPr="00BD1FBC">
        <w:rPr>
          <w:rStyle w:val="EndnoteReference"/>
        </w:rPr>
        <w:t>5 Australian Cancer Network Colorectal Cancer Guidelines Revision Committee</w:t>
      </w:r>
      <w:r w:rsidR="00BC0BB1" w:rsidRPr="00BD1FBC">
        <w:rPr>
          <w:rStyle w:val="EndnoteReference"/>
        </w:rPr>
        <w:t xml:space="preserve"> </w:t>
      </w:r>
      <w:r w:rsidR="00C94466" w:rsidRPr="00BD1FBC">
        <w:rPr>
          <w:rStyle w:val="EndnoteReference"/>
        </w:rPr>
        <w:t>2017</w:t>
      </w:r>
      <w:r w:rsidR="00BC0BB1" w:rsidRPr="00BD1FBC">
        <w:rPr>
          <w:rStyle w:val="EndnoteReference"/>
        </w:rPr>
        <w:t>,</w:t>
      </w:r>
      <w:r w:rsidRPr="00BD1FBC">
        <w:rPr>
          <w:rStyle w:val="EndnoteReference"/>
        </w:rPr>
        <w:t xml:space="preserve"> Guidelines for the </w:t>
      </w:r>
      <w:r w:rsidR="00ED0124" w:rsidRPr="00BD1FBC">
        <w:rPr>
          <w:rStyle w:val="EndnoteReference"/>
        </w:rPr>
        <w:t>p</w:t>
      </w:r>
      <w:r w:rsidRPr="00BD1FBC">
        <w:rPr>
          <w:rStyle w:val="EndnoteReference"/>
        </w:rPr>
        <w:t xml:space="preserve">revention, </w:t>
      </w:r>
      <w:r w:rsidR="00ED0124" w:rsidRPr="00BD1FBC">
        <w:rPr>
          <w:rStyle w:val="EndnoteReference"/>
        </w:rPr>
        <w:t>e</w:t>
      </w:r>
      <w:r w:rsidRPr="00BD1FBC">
        <w:rPr>
          <w:rStyle w:val="EndnoteReference"/>
        </w:rPr>
        <w:t xml:space="preserve">arly </w:t>
      </w:r>
      <w:r w:rsidR="00ED0124" w:rsidRPr="00BD1FBC">
        <w:rPr>
          <w:rStyle w:val="EndnoteReference"/>
        </w:rPr>
        <w:t>d</w:t>
      </w:r>
      <w:r w:rsidRPr="00BD1FBC">
        <w:rPr>
          <w:rStyle w:val="EndnoteReference"/>
        </w:rPr>
        <w:t xml:space="preserve">etection and </w:t>
      </w:r>
      <w:r w:rsidR="00ED0124" w:rsidRPr="00BD1FBC">
        <w:rPr>
          <w:rStyle w:val="EndnoteReference"/>
        </w:rPr>
        <w:t>m</w:t>
      </w:r>
      <w:r w:rsidRPr="00BD1FBC">
        <w:rPr>
          <w:rStyle w:val="EndnoteReference"/>
        </w:rPr>
        <w:t xml:space="preserve">anagement of </w:t>
      </w:r>
      <w:r w:rsidR="00ED0124" w:rsidRPr="00BD1FBC">
        <w:rPr>
          <w:rStyle w:val="EndnoteReference"/>
        </w:rPr>
        <w:t>c</w:t>
      </w:r>
      <w:r w:rsidRPr="00BD1FBC">
        <w:rPr>
          <w:rStyle w:val="EndnoteReference"/>
        </w:rPr>
        <w:t xml:space="preserve">olorectal </w:t>
      </w:r>
      <w:r w:rsidR="00ED0124" w:rsidRPr="00BD1FBC">
        <w:rPr>
          <w:rStyle w:val="EndnoteReference"/>
        </w:rPr>
        <w:t>c</w:t>
      </w:r>
      <w:r w:rsidRPr="00BD1FBC">
        <w:rPr>
          <w:rStyle w:val="EndnoteReference"/>
        </w:rPr>
        <w:t>ancer</w:t>
      </w:r>
      <w:r w:rsidR="00BC0BB1" w:rsidRPr="00BD1FBC">
        <w:rPr>
          <w:rStyle w:val="EndnoteReference"/>
        </w:rPr>
        <w:t>,</w:t>
      </w:r>
      <w:r w:rsidRPr="00BD1FBC">
        <w:rPr>
          <w:rStyle w:val="EndnoteReference"/>
        </w:rPr>
        <w:t xml:space="preserve"> </w:t>
      </w:r>
      <w:r w:rsidR="00BC0BB1" w:rsidRPr="00BD1FBC">
        <w:rPr>
          <w:rStyle w:val="EndnoteReference"/>
        </w:rPr>
        <w:t xml:space="preserve">Sydney: </w:t>
      </w:r>
      <w:r w:rsidRPr="00BD1FBC">
        <w:rPr>
          <w:rStyle w:val="EndnoteReference"/>
        </w:rPr>
        <w:t>Cancer Council Australia and Australian Cancer Network</w:t>
      </w:r>
      <w:r w:rsidR="0005654F" w:rsidRPr="00BD1FBC">
        <w:rPr>
          <w:rStyle w:val="EndnoteReference"/>
        </w:rPr>
        <w:t>;</w:t>
      </w:r>
      <w:r w:rsidRPr="00BD1FBC">
        <w:rPr>
          <w:rStyle w:val="EndnoteReference"/>
        </w:rPr>
        <w:t xml:space="preserve"> Cancer Council Australia Colonoscopy Surveillance Working Party 2011</w:t>
      </w:r>
      <w:r w:rsidR="00BC0BB1" w:rsidRPr="00BD1FBC">
        <w:rPr>
          <w:rStyle w:val="EndnoteReference"/>
        </w:rPr>
        <w:t>,</w:t>
      </w:r>
      <w:r w:rsidR="007116DB" w:rsidRPr="00BD1FBC">
        <w:rPr>
          <w:rStyle w:val="EndnoteReference"/>
        </w:rPr>
        <w:t xml:space="preserve"> </w:t>
      </w:r>
      <w:r w:rsidRPr="00BD1FBC">
        <w:rPr>
          <w:rStyle w:val="EndnoteReference"/>
        </w:rPr>
        <w:t xml:space="preserve">Clinical </w:t>
      </w:r>
      <w:r w:rsidR="00ED0124" w:rsidRPr="00BD1FBC">
        <w:rPr>
          <w:rStyle w:val="EndnoteReference"/>
        </w:rPr>
        <w:t>p</w:t>
      </w:r>
      <w:r w:rsidRPr="00BD1FBC">
        <w:rPr>
          <w:rStyle w:val="EndnoteReference"/>
        </w:rPr>
        <w:t xml:space="preserve">ractice </w:t>
      </w:r>
      <w:r w:rsidR="00ED0124" w:rsidRPr="00BD1FBC">
        <w:rPr>
          <w:rStyle w:val="EndnoteReference"/>
        </w:rPr>
        <w:t>g</w:t>
      </w:r>
      <w:r w:rsidRPr="00BD1FBC">
        <w:rPr>
          <w:rStyle w:val="EndnoteReference"/>
        </w:rPr>
        <w:t xml:space="preserve">uidelines for </w:t>
      </w:r>
      <w:r w:rsidR="00ED0124" w:rsidRPr="00BD1FBC">
        <w:rPr>
          <w:rStyle w:val="EndnoteReference"/>
        </w:rPr>
        <w:t>s</w:t>
      </w:r>
      <w:r w:rsidRPr="00BD1FBC">
        <w:rPr>
          <w:rStyle w:val="EndnoteReference"/>
        </w:rPr>
        <w:t xml:space="preserve">urveillance </w:t>
      </w:r>
      <w:r w:rsidR="00ED0124" w:rsidRPr="00BD1FBC">
        <w:rPr>
          <w:rStyle w:val="EndnoteReference"/>
        </w:rPr>
        <w:t>c</w:t>
      </w:r>
      <w:r w:rsidRPr="00BD1FBC">
        <w:rPr>
          <w:rStyle w:val="EndnoteReference"/>
        </w:rPr>
        <w:t>olonoscopy</w:t>
      </w:r>
      <w:r w:rsidR="00BB1C7B" w:rsidRPr="00BD1FBC">
        <w:rPr>
          <w:rStyle w:val="EndnoteReference"/>
        </w:rPr>
        <w:t>—</w:t>
      </w:r>
      <w:r w:rsidRPr="00BD1FBC">
        <w:rPr>
          <w:rStyle w:val="EndnoteReference"/>
        </w:rPr>
        <w:t>in adenoma follow-up; following curative resection of colorectal cancer; and for cancer surveillance in inflammatory bowel disease</w:t>
      </w:r>
      <w:r w:rsidR="00BC0BB1" w:rsidRPr="00BD1FBC">
        <w:rPr>
          <w:rStyle w:val="EndnoteReference"/>
        </w:rPr>
        <w:t>,</w:t>
      </w:r>
      <w:r w:rsidRPr="00BD1FBC">
        <w:rPr>
          <w:rStyle w:val="EndnoteReference"/>
        </w:rPr>
        <w:t xml:space="preserve"> </w:t>
      </w:r>
      <w:r w:rsidR="00BC0BB1" w:rsidRPr="00BD1FBC">
        <w:rPr>
          <w:rStyle w:val="EndnoteReference"/>
        </w:rPr>
        <w:t xml:space="preserve">Sydney: </w:t>
      </w:r>
      <w:r w:rsidRPr="00BD1FBC">
        <w:rPr>
          <w:rStyle w:val="EndnoteReference"/>
        </w:rPr>
        <w:t>Cancer Council Australia.</w:t>
      </w:r>
    </w:p>
    <w:p w14:paraId="4D12564C" w14:textId="77777777" w:rsidR="00A9185A" w:rsidRPr="00BD1FBC" w:rsidRDefault="00A9185A" w:rsidP="00BD1FBC">
      <w:pPr>
        <w:rPr>
          <w:rStyle w:val="EndnoteReference"/>
        </w:rPr>
      </w:pPr>
      <w:r w:rsidRPr="00BD1FBC">
        <w:rPr>
          <w:rStyle w:val="EndnoteReference"/>
        </w:rPr>
        <w:t>6</w:t>
      </w:r>
      <w:r w:rsidR="00C018F8" w:rsidRPr="00BD1FBC">
        <w:rPr>
          <w:rStyle w:val="EndnoteReference"/>
        </w:rPr>
        <w:t xml:space="preserve"> </w:t>
      </w:r>
      <w:r w:rsidRPr="00BD1FBC">
        <w:rPr>
          <w:rStyle w:val="EndnoteReference"/>
        </w:rPr>
        <w:t xml:space="preserve">Department of Health data, 2015. </w:t>
      </w:r>
    </w:p>
    <w:p w14:paraId="538578AD" w14:textId="32C093F9" w:rsidR="00A9185A" w:rsidRPr="00BD1FBC" w:rsidRDefault="00A9185A" w:rsidP="00BD1FBC">
      <w:pPr>
        <w:rPr>
          <w:rStyle w:val="EndnoteReference"/>
        </w:rPr>
      </w:pPr>
      <w:r w:rsidRPr="00BD1FBC">
        <w:rPr>
          <w:rStyle w:val="EndnoteReference"/>
        </w:rPr>
        <w:t>7</w:t>
      </w:r>
      <w:r w:rsidR="00C018F8" w:rsidRPr="00BD1FBC">
        <w:rPr>
          <w:rStyle w:val="EndnoteReference"/>
        </w:rPr>
        <w:t xml:space="preserve"> </w:t>
      </w:r>
      <w:r w:rsidRPr="00BD1FBC">
        <w:rPr>
          <w:rStyle w:val="EndnoteReference"/>
        </w:rPr>
        <w:t xml:space="preserve">ABS 2014. </w:t>
      </w:r>
    </w:p>
    <w:p w14:paraId="4273613C" w14:textId="183A9810" w:rsidR="00A9185A" w:rsidRPr="00BD1FBC" w:rsidRDefault="00A9185A" w:rsidP="00BD1FBC">
      <w:pPr>
        <w:rPr>
          <w:rStyle w:val="EndnoteReference"/>
        </w:rPr>
      </w:pPr>
      <w:r w:rsidRPr="00BD1FBC">
        <w:rPr>
          <w:rStyle w:val="EndnoteReference"/>
        </w:rPr>
        <w:t>8</w:t>
      </w:r>
      <w:r w:rsidR="00C018F8" w:rsidRPr="00BD1FBC">
        <w:rPr>
          <w:rStyle w:val="EndnoteReference"/>
        </w:rPr>
        <w:t xml:space="preserve"> </w:t>
      </w:r>
      <w:r w:rsidRPr="00BD1FBC">
        <w:rPr>
          <w:rStyle w:val="EndnoteReference"/>
        </w:rPr>
        <w:t>AIHW</w:t>
      </w:r>
      <w:r w:rsidR="003C3B40" w:rsidRPr="00BD1FBC">
        <w:rPr>
          <w:rStyle w:val="EndnoteReference"/>
        </w:rPr>
        <w:t xml:space="preserve"> </w:t>
      </w:r>
      <w:r w:rsidRPr="00BD1FBC">
        <w:rPr>
          <w:rStyle w:val="EndnoteReference"/>
        </w:rPr>
        <w:t>2015.</w:t>
      </w:r>
    </w:p>
    <w:p w14:paraId="5F661336" w14:textId="4366A9F4" w:rsidR="00A9185A" w:rsidRPr="00BD1FBC" w:rsidRDefault="00A9185A" w:rsidP="00BD1FBC">
      <w:pPr>
        <w:rPr>
          <w:rStyle w:val="EndnoteReference"/>
        </w:rPr>
      </w:pPr>
      <w:r w:rsidRPr="00BD1FBC">
        <w:rPr>
          <w:rStyle w:val="EndnoteReference"/>
        </w:rPr>
        <w:t>9 Weitz J, Koch M, Debus J, Hohler T, Galle PR</w:t>
      </w:r>
      <w:r w:rsidR="00082AC5" w:rsidRPr="00BD1FBC">
        <w:rPr>
          <w:rStyle w:val="EndnoteReference"/>
        </w:rPr>
        <w:t xml:space="preserve"> &amp;</w:t>
      </w:r>
      <w:r w:rsidRPr="00BD1FBC">
        <w:rPr>
          <w:rStyle w:val="EndnoteReference"/>
        </w:rPr>
        <w:t xml:space="preserve"> Buchler MW</w:t>
      </w:r>
      <w:r w:rsidR="00082AC5" w:rsidRPr="00BD1FBC">
        <w:rPr>
          <w:rStyle w:val="EndnoteReference"/>
        </w:rPr>
        <w:t>,</w:t>
      </w:r>
      <w:r w:rsidRPr="00BD1FBC">
        <w:rPr>
          <w:rStyle w:val="EndnoteReference"/>
        </w:rPr>
        <w:t xml:space="preserve"> 2005</w:t>
      </w:r>
      <w:r w:rsidR="00C018F8" w:rsidRPr="00BD1FBC">
        <w:rPr>
          <w:rStyle w:val="EndnoteReference"/>
        </w:rPr>
        <w:t>,</w:t>
      </w:r>
      <w:r w:rsidRPr="00BD1FBC">
        <w:rPr>
          <w:rStyle w:val="EndnoteReference"/>
        </w:rPr>
        <w:t xml:space="preserve"> Colorectal cancer</w:t>
      </w:r>
      <w:r w:rsidR="00C018F8" w:rsidRPr="00BD1FBC">
        <w:rPr>
          <w:rStyle w:val="EndnoteReference"/>
        </w:rPr>
        <w:t>,</w:t>
      </w:r>
      <w:r w:rsidRPr="00BD1FBC">
        <w:rPr>
          <w:rStyle w:val="EndnoteReference"/>
        </w:rPr>
        <w:t xml:space="preserve"> Lancet 365: 153</w:t>
      </w:r>
      <w:r w:rsidR="00082AC5" w:rsidRPr="00BD1FBC">
        <w:rPr>
          <w:rStyle w:val="EndnoteReference"/>
        </w:rPr>
        <w:t>–</w:t>
      </w:r>
      <w:r w:rsidRPr="00BD1FBC">
        <w:rPr>
          <w:rStyle w:val="EndnoteReference"/>
        </w:rPr>
        <w:t xml:space="preserve">165. </w:t>
      </w:r>
    </w:p>
    <w:p w14:paraId="69FBE557" w14:textId="3E4888AA" w:rsidR="00A9185A" w:rsidRPr="00BD1FBC" w:rsidRDefault="00A9185A" w:rsidP="00BD1FBC">
      <w:pPr>
        <w:rPr>
          <w:rStyle w:val="EndnoteReference"/>
        </w:rPr>
      </w:pPr>
      <w:r w:rsidRPr="00BD1FBC">
        <w:rPr>
          <w:rStyle w:val="EndnoteReference"/>
        </w:rPr>
        <w:t>10 World Cancer Research Fund</w:t>
      </w:r>
      <w:r w:rsidR="00082AC5" w:rsidRPr="00BD1FBC">
        <w:rPr>
          <w:rStyle w:val="EndnoteReference"/>
        </w:rPr>
        <w:t xml:space="preserve"> </w:t>
      </w:r>
      <w:r w:rsidRPr="00BD1FBC">
        <w:rPr>
          <w:rStyle w:val="EndnoteReference"/>
        </w:rPr>
        <w:t>/</w:t>
      </w:r>
      <w:r w:rsidR="00082AC5" w:rsidRPr="00BD1FBC">
        <w:rPr>
          <w:rStyle w:val="EndnoteReference"/>
        </w:rPr>
        <w:t xml:space="preserve"> </w:t>
      </w:r>
      <w:r w:rsidRPr="00BD1FBC">
        <w:rPr>
          <w:rStyle w:val="EndnoteReference"/>
        </w:rPr>
        <w:t>American Institute for Cancer Research 2011</w:t>
      </w:r>
      <w:r w:rsidR="00C018F8" w:rsidRPr="00BD1FBC">
        <w:rPr>
          <w:rStyle w:val="EndnoteReference"/>
        </w:rPr>
        <w:t>,</w:t>
      </w:r>
      <w:r w:rsidRPr="00BD1FBC">
        <w:rPr>
          <w:rStyle w:val="EndnoteReference"/>
        </w:rPr>
        <w:t xml:space="preserve"> Continuous Update Project </w:t>
      </w:r>
      <w:r w:rsidR="00256E0B" w:rsidRPr="00BD1FBC">
        <w:rPr>
          <w:rStyle w:val="EndnoteReference"/>
        </w:rPr>
        <w:t>i</w:t>
      </w:r>
      <w:r w:rsidRPr="00BD1FBC">
        <w:rPr>
          <w:rStyle w:val="EndnoteReference"/>
        </w:rPr>
        <w:t xml:space="preserve">nterim </w:t>
      </w:r>
      <w:r w:rsidR="00256E0B" w:rsidRPr="00BD1FBC">
        <w:rPr>
          <w:rStyle w:val="EndnoteReference"/>
        </w:rPr>
        <w:t>r</w:t>
      </w:r>
      <w:r w:rsidRPr="00BD1FBC">
        <w:rPr>
          <w:rStyle w:val="EndnoteReference"/>
        </w:rPr>
        <w:t xml:space="preserve">eport </w:t>
      </w:r>
      <w:r w:rsidR="00256E0B" w:rsidRPr="00BD1FBC">
        <w:rPr>
          <w:rStyle w:val="EndnoteReference"/>
        </w:rPr>
        <w:t>s</w:t>
      </w:r>
      <w:r w:rsidRPr="00BD1FBC">
        <w:rPr>
          <w:rStyle w:val="EndnoteReference"/>
        </w:rPr>
        <w:t>ummary</w:t>
      </w:r>
      <w:r w:rsidR="00C018F8" w:rsidRPr="00BD1FBC">
        <w:rPr>
          <w:rStyle w:val="EndnoteReference"/>
        </w:rPr>
        <w:t>:</w:t>
      </w:r>
      <w:r w:rsidRPr="00BD1FBC">
        <w:rPr>
          <w:rStyle w:val="EndnoteReference"/>
        </w:rPr>
        <w:t xml:space="preserve"> </w:t>
      </w:r>
      <w:r w:rsidR="00C018F8" w:rsidRPr="00BD1FBC">
        <w:rPr>
          <w:rStyle w:val="EndnoteReference"/>
        </w:rPr>
        <w:t>f</w:t>
      </w:r>
      <w:r w:rsidRPr="00BD1FBC">
        <w:rPr>
          <w:rStyle w:val="EndnoteReference"/>
        </w:rPr>
        <w:t xml:space="preserve">ood, </w:t>
      </w:r>
      <w:r w:rsidR="00256E0B" w:rsidRPr="00BD1FBC">
        <w:rPr>
          <w:rStyle w:val="EndnoteReference"/>
        </w:rPr>
        <w:t>n</w:t>
      </w:r>
      <w:r w:rsidRPr="00BD1FBC">
        <w:rPr>
          <w:rStyle w:val="EndnoteReference"/>
        </w:rPr>
        <w:t xml:space="preserve">utrition, </w:t>
      </w:r>
      <w:r w:rsidR="00256E0B" w:rsidRPr="00BD1FBC">
        <w:rPr>
          <w:rStyle w:val="EndnoteReference"/>
        </w:rPr>
        <w:t>p</w:t>
      </w:r>
      <w:r w:rsidRPr="00BD1FBC">
        <w:rPr>
          <w:rStyle w:val="EndnoteReference"/>
        </w:rPr>
        <w:t xml:space="preserve">hysical </w:t>
      </w:r>
      <w:r w:rsidR="00256E0B" w:rsidRPr="00BD1FBC">
        <w:rPr>
          <w:rStyle w:val="EndnoteReference"/>
        </w:rPr>
        <w:t>a</w:t>
      </w:r>
      <w:r w:rsidRPr="00BD1FBC">
        <w:rPr>
          <w:rStyle w:val="EndnoteReference"/>
        </w:rPr>
        <w:t xml:space="preserve">ctivity, and the </w:t>
      </w:r>
      <w:r w:rsidR="00256E0B" w:rsidRPr="00BD1FBC">
        <w:rPr>
          <w:rStyle w:val="EndnoteReference"/>
        </w:rPr>
        <w:t>p</w:t>
      </w:r>
      <w:r w:rsidRPr="00BD1FBC">
        <w:rPr>
          <w:rStyle w:val="EndnoteReference"/>
        </w:rPr>
        <w:t xml:space="preserve">revention of </w:t>
      </w:r>
      <w:r w:rsidR="00256E0B" w:rsidRPr="00BD1FBC">
        <w:rPr>
          <w:rStyle w:val="EndnoteReference"/>
        </w:rPr>
        <w:t>c</w:t>
      </w:r>
      <w:r w:rsidRPr="00BD1FBC">
        <w:rPr>
          <w:rStyle w:val="EndnoteReference"/>
        </w:rPr>
        <w:t xml:space="preserve">olorectal </w:t>
      </w:r>
      <w:r w:rsidR="00256E0B" w:rsidRPr="00BD1FBC">
        <w:rPr>
          <w:rStyle w:val="EndnoteReference"/>
        </w:rPr>
        <w:t>c</w:t>
      </w:r>
      <w:r w:rsidRPr="00BD1FBC">
        <w:rPr>
          <w:rStyle w:val="EndnoteReference"/>
        </w:rPr>
        <w:t>ancer</w:t>
      </w:r>
      <w:r w:rsidR="00C018F8" w:rsidRPr="00BD1FBC">
        <w:rPr>
          <w:rStyle w:val="EndnoteReference"/>
        </w:rPr>
        <w:t>,</w:t>
      </w:r>
      <w:r w:rsidRPr="00BD1FBC">
        <w:rPr>
          <w:rStyle w:val="EndnoteReference"/>
        </w:rPr>
        <w:t xml:space="preserve"> </w:t>
      </w:r>
      <w:r w:rsidR="00C018F8" w:rsidRPr="00BD1FBC">
        <w:rPr>
          <w:rStyle w:val="EndnoteReference"/>
        </w:rPr>
        <w:t>v</w:t>
      </w:r>
      <w:r w:rsidRPr="00BD1FBC">
        <w:rPr>
          <w:rStyle w:val="EndnoteReference"/>
        </w:rPr>
        <w:t>iewed 15 May 2015</w:t>
      </w:r>
      <w:r w:rsidR="00256E0B" w:rsidRPr="00BD1FBC">
        <w:rPr>
          <w:rStyle w:val="EndnoteReference"/>
        </w:rPr>
        <w:t xml:space="preserve"> at</w:t>
      </w:r>
      <w:r w:rsidRPr="00BD1FBC">
        <w:rPr>
          <w:rStyle w:val="EndnoteReference"/>
        </w:rPr>
        <w:t xml:space="preserve"> </w:t>
      </w:r>
      <w:hyperlink r:id="rId25" w:history="1">
        <w:r w:rsidR="0050367C" w:rsidRPr="00BD1FBC">
          <w:rPr>
            <w:rStyle w:val="EndnoteReference"/>
          </w:rPr>
          <w:t>http://www.wcrf.org/sites/default/files/Colorectal-Cancer-2011-Report.pdf</w:t>
        </w:r>
      </w:hyperlink>
      <w:r w:rsidR="00256E0B" w:rsidRPr="00BD1FBC">
        <w:rPr>
          <w:rStyle w:val="EndnoteReference"/>
        </w:rPr>
        <w:t>.</w:t>
      </w:r>
    </w:p>
    <w:p w14:paraId="7F9A3BEE" w14:textId="09E98CEA" w:rsidR="00A9185A" w:rsidRPr="00BD1FBC" w:rsidRDefault="00A9185A" w:rsidP="00BD1FBC">
      <w:pPr>
        <w:rPr>
          <w:rStyle w:val="EndnoteReference"/>
        </w:rPr>
      </w:pPr>
      <w:r w:rsidRPr="00BD1FBC">
        <w:rPr>
          <w:rStyle w:val="EndnoteReference"/>
        </w:rPr>
        <w:t>11 Australian Population Health Development Principal Committee Screening Sub-committee 2008</w:t>
      </w:r>
      <w:r w:rsidR="00C018F8" w:rsidRPr="00BD1FBC">
        <w:rPr>
          <w:rStyle w:val="EndnoteReference"/>
        </w:rPr>
        <w:t>,</w:t>
      </w:r>
      <w:r w:rsidRPr="00BD1FBC">
        <w:rPr>
          <w:rStyle w:val="EndnoteReference"/>
        </w:rPr>
        <w:t xml:space="preserve"> Population Based Screening Framework</w:t>
      </w:r>
      <w:r w:rsidR="00C018F8" w:rsidRPr="00BD1FBC">
        <w:rPr>
          <w:rStyle w:val="EndnoteReference"/>
        </w:rPr>
        <w:t>,</w:t>
      </w:r>
      <w:r w:rsidRPr="00BD1FBC">
        <w:rPr>
          <w:rStyle w:val="EndnoteReference"/>
        </w:rPr>
        <w:t xml:space="preserve"> Canberra: Commonwealth of Australia. </w:t>
      </w:r>
    </w:p>
    <w:p w14:paraId="5AFA06EE" w14:textId="384992AF" w:rsidR="00A9185A" w:rsidRPr="00BD1FBC" w:rsidRDefault="00A9185A" w:rsidP="00BD1FBC">
      <w:pPr>
        <w:rPr>
          <w:rStyle w:val="EndnoteReference"/>
        </w:rPr>
      </w:pPr>
      <w:r w:rsidRPr="00BD1FBC">
        <w:rPr>
          <w:rStyle w:val="EndnoteReference"/>
        </w:rPr>
        <w:t>12 Mandel JS, Bond JH, Church TR, Snover DC, Bradley GM, Schuman LM &amp; Ederer F</w:t>
      </w:r>
      <w:r w:rsidR="00082AC5" w:rsidRPr="00BD1FBC">
        <w:rPr>
          <w:rStyle w:val="EndnoteReference"/>
        </w:rPr>
        <w:t>, 1993</w:t>
      </w:r>
      <w:r w:rsidR="00C018F8" w:rsidRPr="00BD1FBC">
        <w:rPr>
          <w:rStyle w:val="EndnoteReference"/>
        </w:rPr>
        <w:t>,</w:t>
      </w:r>
      <w:r w:rsidRPr="00BD1FBC">
        <w:rPr>
          <w:rStyle w:val="EndnoteReference"/>
        </w:rPr>
        <w:t xml:space="preserve"> Reducing mortality for colorectal cancer by screening for faecal occult blood</w:t>
      </w:r>
      <w:r w:rsidR="00C018F8" w:rsidRPr="00BD1FBC">
        <w:rPr>
          <w:rStyle w:val="EndnoteReference"/>
        </w:rPr>
        <w:t>,</w:t>
      </w:r>
      <w:r w:rsidRPr="00BD1FBC">
        <w:rPr>
          <w:rStyle w:val="EndnoteReference"/>
        </w:rPr>
        <w:t xml:space="preserve"> Minnesota Cancer Control Study</w:t>
      </w:r>
      <w:r w:rsidR="00C018F8" w:rsidRPr="00BD1FBC">
        <w:rPr>
          <w:rStyle w:val="EndnoteReference"/>
        </w:rPr>
        <w:t>,</w:t>
      </w:r>
      <w:r w:rsidRPr="00BD1FBC">
        <w:rPr>
          <w:rStyle w:val="EndnoteReference"/>
        </w:rPr>
        <w:t xml:space="preserve"> New England Journal of Medicine 328</w:t>
      </w:r>
      <w:r w:rsidR="0005654F" w:rsidRPr="00BD1FBC">
        <w:rPr>
          <w:rStyle w:val="EndnoteReference"/>
        </w:rPr>
        <w:t>;</w:t>
      </w:r>
      <w:r w:rsidRPr="00BD1FBC">
        <w:rPr>
          <w:rStyle w:val="EndnoteReference"/>
        </w:rPr>
        <w:t xml:space="preserve"> Mandel JS, Church TR, Ederer F</w:t>
      </w:r>
      <w:r w:rsidR="00082AC5" w:rsidRPr="00BD1FBC">
        <w:rPr>
          <w:rStyle w:val="EndnoteReference"/>
        </w:rPr>
        <w:t xml:space="preserve"> &amp;</w:t>
      </w:r>
      <w:r w:rsidRPr="00BD1FBC">
        <w:rPr>
          <w:rStyle w:val="EndnoteReference"/>
        </w:rPr>
        <w:t xml:space="preserve"> Bond</w:t>
      </w:r>
      <w:r w:rsidR="004F2695" w:rsidRPr="00BD1FBC">
        <w:rPr>
          <w:rStyle w:val="EndnoteReference"/>
        </w:rPr>
        <w:t> </w:t>
      </w:r>
      <w:r w:rsidRPr="00BD1FBC">
        <w:rPr>
          <w:rStyle w:val="EndnoteReference"/>
        </w:rPr>
        <w:t>JH</w:t>
      </w:r>
      <w:r w:rsidR="00082AC5" w:rsidRPr="00BD1FBC">
        <w:rPr>
          <w:rStyle w:val="EndnoteReference"/>
        </w:rPr>
        <w:t>, 1999</w:t>
      </w:r>
      <w:r w:rsidR="00C018F8" w:rsidRPr="00BD1FBC">
        <w:rPr>
          <w:rStyle w:val="EndnoteReference"/>
        </w:rPr>
        <w:t>,</w:t>
      </w:r>
      <w:r w:rsidR="007116DB" w:rsidRPr="00BD1FBC">
        <w:rPr>
          <w:rStyle w:val="EndnoteReference"/>
        </w:rPr>
        <w:t xml:space="preserve"> </w:t>
      </w:r>
      <w:r w:rsidRPr="00BD1FBC">
        <w:rPr>
          <w:rStyle w:val="EndnoteReference"/>
        </w:rPr>
        <w:t xml:space="preserve">Colorectal cancer mortality: </w:t>
      </w:r>
      <w:r w:rsidR="004F2695" w:rsidRPr="00BD1FBC">
        <w:rPr>
          <w:rStyle w:val="EndnoteReference"/>
        </w:rPr>
        <w:t>e</w:t>
      </w:r>
      <w:r w:rsidRPr="00BD1FBC">
        <w:rPr>
          <w:rStyle w:val="EndnoteReference"/>
        </w:rPr>
        <w:t>ffectiveness of biennial screening for faecal occult blood</w:t>
      </w:r>
      <w:r w:rsidR="00C018F8" w:rsidRPr="00BD1FBC">
        <w:rPr>
          <w:rStyle w:val="EndnoteReference"/>
        </w:rPr>
        <w:t>,</w:t>
      </w:r>
      <w:r w:rsidRPr="00BD1FBC">
        <w:rPr>
          <w:rStyle w:val="EndnoteReference"/>
        </w:rPr>
        <w:t xml:space="preserve"> </w:t>
      </w:r>
      <w:r w:rsidR="004F2695" w:rsidRPr="00BD1FBC">
        <w:rPr>
          <w:rStyle w:val="EndnoteReference"/>
        </w:rPr>
        <w:t>Journal of the National Cancer Institute</w:t>
      </w:r>
      <w:r w:rsidRPr="00BD1FBC">
        <w:rPr>
          <w:rStyle w:val="EndnoteReference"/>
        </w:rPr>
        <w:t xml:space="preserve"> 91:</w:t>
      </w:r>
      <w:r w:rsidR="004F2695" w:rsidRPr="00BD1FBC">
        <w:rPr>
          <w:rStyle w:val="EndnoteReference"/>
        </w:rPr>
        <w:t xml:space="preserve"> </w:t>
      </w:r>
      <w:r w:rsidRPr="00BD1FBC">
        <w:rPr>
          <w:rStyle w:val="EndnoteReference"/>
        </w:rPr>
        <w:t>434</w:t>
      </w:r>
      <w:r w:rsidR="0005654F" w:rsidRPr="00BD1FBC">
        <w:rPr>
          <w:rStyle w:val="EndnoteReference"/>
        </w:rPr>
        <w:t>;</w:t>
      </w:r>
      <w:r w:rsidR="00082AC5" w:rsidRPr="00BD1FBC">
        <w:rPr>
          <w:rStyle w:val="EndnoteReference"/>
        </w:rPr>
        <w:t xml:space="preserve"> </w:t>
      </w:r>
      <w:r w:rsidRPr="00BD1FBC">
        <w:rPr>
          <w:rStyle w:val="EndnoteReference"/>
        </w:rPr>
        <w:t>Hardcastle JD, Chamberlain JO, Robinson MHE, Moss SM, Amar SS, Balfour TW, James PD &amp; Mangham CM</w:t>
      </w:r>
      <w:r w:rsidR="004F2695" w:rsidRPr="00BD1FBC">
        <w:rPr>
          <w:rStyle w:val="EndnoteReference"/>
        </w:rPr>
        <w:t>,</w:t>
      </w:r>
      <w:r w:rsidR="00082AC5" w:rsidRPr="00BD1FBC">
        <w:rPr>
          <w:rStyle w:val="EndnoteReference"/>
        </w:rPr>
        <w:t xml:space="preserve"> 1996</w:t>
      </w:r>
      <w:r w:rsidR="00C018F8" w:rsidRPr="00BD1FBC">
        <w:rPr>
          <w:rStyle w:val="EndnoteReference"/>
        </w:rPr>
        <w:t>,</w:t>
      </w:r>
      <w:r w:rsidRPr="00BD1FBC">
        <w:rPr>
          <w:rStyle w:val="EndnoteReference"/>
        </w:rPr>
        <w:t xml:space="preserve"> Randomised controlled trial of faecal occult blood screening for colorectal cancer</w:t>
      </w:r>
      <w:r w:rsidR="00C018F8" w:rsidRPr="00BD1FBC">
        <w:rPr>
          <w:rStyle w:val="EndnoteReference"/>
        </w:rPr>
        <w:t>,</w:t>
      </w:r>
      <w:r w:rsidR="007116DB" w:rsidRPr="00BD1FBC">
        <w:rPr>
          <w:rStyle w:val="EndnoteReference"/>
        </w:rPr>
        <w:t xml:space="preserve"> </w:t>
      </w:r>
      <w:r w:rsidRPr="00BD1FBC">
        <w:rPr>
          <w:rStyle w:val="EndnoteReference"/>
        </w:rPr>
        <w:t>Lancet 348:</w:t>
      </w:r>
      <w:r w:rsidR="00082AC5" w:rsidRPr="00BD1FBC">
        <w:rPr>
          <w:rStyle w:val="EndnoteReference"/>
        </w:rPr>
        <w:t xml:space="preserve"> </w:t>
      </w:r>
      <w:r w:rsidRPr="00BD1FBC">
        <w:rPr>
          <w:rStyle w:val="EndnoteReference"/>
        </w:rPr>
        <w:t>1472</w:t>
      </w:r>
      <w:r w:rsidR="00082AC5" w:rsidRPr="00BD1FBC">
        <w:rPr>
          <w:rStyle w:val="EndnoteReference"/>
        </w:rPr>
        <w:t>–</w:t>
      </w:r>
      <w:r w:rsidRPr="00BD1FBC">
        <w:rPr>
          <w:rStyle w:val="EndnoteReference"/>
        </w:rPr>
        <w:t>1477</w:t>
      </w:r>
      <w:r w:rsidR="0005654F" w:rsidRPr="00BD1FBC">
        <w:rPr>
          <w:rStyle w:val="EndnoteReference"/>
        </w:rPr>
        <w:t>;</w:t>
      </w:r>
      <w:r w:rsidR="00082AC5" w:rsidRPr="00BD1FBC">
        <w:rPr>
          <w:rStyle w:val="EndnoteReference"/>
        </w:rPr>
        <w:t xml:space="preserve"> </w:t>
      </w:r>
      <w:r w:rsidRPr="00BD1FBC">
        <w:rPr>
          <w:rStyle w:val="EndnoteReference"/>
        </w:rPr>
        <w:t>Kronberg O, Fenger C, Olsen J, Jorgenson OD &amp; Sondergaard O</w:t>
      </w:r>
      <w:r w:rsidR="00082AC5" w:rsidRPr="00BD1FBC">
        <w:rPr>
          <w:rStyle w:val="EndnoteReference"/>
        </w:rPr>
        <w:t>, 1996</w:t>
      </w:r>
      <w:r w:rsidR="00C018F8" w:rsidRPr="00BD1FBC">
        <w:rPr>
          <w:rStyle w:val="EndnoteReference"/>
        </w:rPr>
        <w:t>,</w:t>
      </w:r>
      <w:r w:rsidRPr="00BD1FBC">
        <w:rPr>
          <w:rStyle w:val="EndnoteReference"/>
        </w:rPr>
        <w:t xml:space="preserve"> Randomised study of screening for colorectal cancer with faecal-occult-blood test</w:t>
      </w:r>
      <w:r w:rsidR="00C018F8" w:rsidRPr="00BD1FBC">
        <w:rPr>
          <w:rStyle w:val="EndnoteReference"/>
        </w:rPr>
        <w:t>,</w:t>
      </w:r>
      <w:r w:rsidRPr="00BD1FBC">
        <w:rPr>
          <w:rStyle w:val="EndnoteReference"/>
        </w:rPr>
        <w:t xml:space="preserve"> Lancet 348:</w:t>
      </w:r>
      <w:r w:rsidR="00082AC5" w:rsidRPr="00BD1FBC">
        <w:rPr>
          <w:rStyle w:val="EndnoteReference"/>
        </w:rPr>
        <w:t xml:space="preserve"> </w:t>
      </w:r>
      <w:r w:rsidRPr="00BD1FBC">
        <w:rPr>
          <w:rStyle w:val="EndnoteReference"/>
        </w:rPr>
        <w:t>1467</w:t>
      </w:r>
      <w:r w:rsidR="00082AC5" w:rsidRPr="00BD1FBC">
        <w:rPr>
          <w:rStyle w:val="EndnoteReference"/>
        </w:rPr>
        <w:t>–</w:t>
      </w:r>
      <w:r w:rsidRPr="00BD1FBC">
        <w:rPr>
          <w:rStyle w:val="EndnoteReference"/>
        </w:rPr>
        <w:t>1471</w:t>
      </w:r>
      <w:r w:rsidR="0005654F" w:rsidRPr="00BD1FBC">
        <w:rPr>
          <w:rStyle w:val="EndnoteReference"/>
        </w:rPr>
        <w:t>;</w:t>
      </w:r>
      <w:r w:rsidR="00082AC5" w:rsidRPr="00BD1FBC">
        <w:rPr>
          <w:rStyle w:val="EndnoteReference"/>
        </w:rPr>
        <w:t xml:space="preserve"> </w:t>
      </w:r>
      <w:r w:rsidRPr="00BD1FBC">
        <w:rPr>
          <w:rStyle w:val="EndnoteReference"/>
        </w:rPr>
        <w:t>Kewenter J, Bjork S, Haglind E, Smith L, Svanvik J</w:t>
      </w:r>
      <w:r w:rsidR="00082AC5" w:rsidRPr="00BD1FBC">
        <w:rPr>
          <w:rStyle w:val="EndnoteReference"/>
        </w:rPr>
        <w:t xml:space="preserve"> &amp;</w:t>
      </w:r>
      <w:r w:rsidRPr="00BD1FBC">
        <w:rPr>
          <w:rStyle w:val="EndnoteReference"/>
        </w:rPr>
        <w:t xml:space="preserve"> Ahren C</w:t>
      </w:r>
      <w:r w:rsidR="00082AC5" w:rsidRPr="00BD1FBC">
        <w:rPr>
          <w:rStyle w:val="EndnoteReference"/>
        </w:rPr>
        <w:t>, 1998</w:t>
      </w:r>
      <w:r w:rsidR="00C018F8" w:rsidRPr="00BD1FBC">
        <w:rPr>
          <w:rStyle w:val="EndnoteReference"/>
        </w:rPr>
        <w:t>,</w:t>
      </w:r>
      <w:r w:rsidRPr="00BD1FBC">
        <w:rPr>
          <w:rStyle w:val="EndnoteReference"/>
        </w:rPr>
        <w:t xml:space="preserve"> Screening and rescreening for colorectal cancer: a controlled trial of faecal occult blood testing in 27,700 subjects</w:t>
      </w:r>
      <w:r w:rsidR="00C018F8" w:rsidRPr="00BD1FBC">
        <w:rPr>
          <w:rStyle w:val="EndnoteReference"/>
        </w:rPr>
        <w:t>,</w:t>
      </w:r>
      <w:r w:rsidRPr="00BD1FBC">
        <w:rPr>
          <w:rStyle w:val="EndnoteReference"/>
        </w:rPr>
        <w:t xml:space="preserve"> Cancer 62:</w:t>
      </w:r>
      <w:r w:rsidR="00082AC5" w:rsidRPr="00BD1FBC">
        <w:rPr>
          <w:rStyle w:val="EndnoteReference"/>
        </w:rPr>
        <w:t xml:space="preserve"> </w:t>
      </w:r>
      <w:r w:rsidRPr="00BD1FBC">
        <w:rPr>
          <w:rStyle w:val="EndnoteReference"/>
        </w:rPr>
        <w:t xml:space="preserve">645. </w:t>
      </w:r>
    </w:p>
    <w:p w14:paraId="44E8C0D6" w14:textId="63CC761E" w:rsidR="00A9185A" w:rsidRPr="00BD1FBC" w:rsidRDefault="00A9185A" w:rsidP="00BD1FBC">
      <w:pPr>
        <w:rPr>
          <w:rStyle w:val="EndnoteReference"/>
        </w:rPr>
      </w:pPr>
      <w:r w:rsidRPr="00BD1FBC">
        <w:rPr>
          <w:rStyle w:val="EndnoteReference"/>
        </w:rPr>
        <w:t>13 AIHW 2014</w:t>
      </w:r>
      <w:r w:rsidR="00FB6308" w:rsidRPr="00BD1FBC">
        <w:rPr>
          <w:rStyle w:val="EndnoteReference"/>
        </w:rPr>
        <w:t>,</w:t>
      </w:r>
      <w:r w:rsidRPr="00BD1FBC">
        <w:rPr>
          <w:rStyle w:val="EndnoteReference"/>
        </w:rPr>
        <w:t xml:space="preserve"> Analysis of bowel cancer outcomes for the National Bowel Cancer Screening Program</w:t>
      </w:r>
      <w:r w:rsidR="00FB6308" w:rsidRPr="00BD1FBC">
        <w:rPr>
          <w:rStyle w:val="EndnoteReference"/>
        </w:rPr>
        <w:t>,</w:t>
      </w:r>
      <w:r w:rsidRPr="00BD1FBC">
        <w:rPr>
          <w:rStyle w:val="EndnoteReference"/>
        </w:rPr>
        <w:t xml:space="preserve"> Cat</w:t>
      </w:r>
      <w:r w:rsidR="00AD094F" w:rsidRPr="00BD1FBC">
        <w:rPr>
          <w:rStyle w:val="EndnoteReference"/>
        </w:rPr>
        <w:t>.</w:t>
      </w:r>
      <w:r w:rsidRPr="00BD1FBC">
        <w:rPr>
          <w:rStyle w:val="EndnoteReference"/>
        </w:rPr>
        <w:t xml:space="preserve"> </w:t>
      </w:r>
      <w:r w:rsidR="00FB6308" w:rsidRPr="00BD1FBC">
        <w:rPr>
          <w:rStyle w:val="EndnoteReference"/>
        </w:rPr>
        <w:t>N</w:t>
      </w:r>
      <w:r w:rsidRPr="00BD1FBC">
        <w:rPr>
          <w:rStyle w:val="EndnoteReference"/>
        </w:rPr>
        <w:t>o. CAN 87</w:t>
      </w:r>
      <w:r w:rsidR="0033316A" w:rsidRPr="00BD1FBC">
        <w:rPr>
          <w:rStyle w:val="EndnoteReference"/>
        </w:rPr>
        <w:t>,</w:t>
      </w:r>
      <w:r w:rsidRPr="00BD1FBC">
        <w:rPr>
          <w:rStyle w:val="EndnoteReference"/>
        </w:rPr>
        <w:t xml:space="preserve"> Canberra: AIHW. </w:t>
      </w:r>
    </w:p>
    <w:p w14:paraId="303AAC8E" w14:textId="2691FED8" w:rsidR="00A9185A" w:rsidRPr="00BD1FBC" w:rsidRDefault="00A9185A" w:rsidP="00BD1FBC">
      <w:pPr>
        <w:rPr>
          <w:rStyle w:val="EndnoteReference"/>
        </w:rPr>
      </w:pPr>
      <w:r w:rsidRPr="00BD1FBC">
        <w:rPr>
          <w:rStyle w:val="EndnoteReference"/>
        </w:rPr>
        <w:t>14</w:t>
      </w:r>
      <w:r w:rsidR="001048E5" w:rsidRPr="00BD1FBC">
        <w:rPr>
          <w:rStyle w:val="EndnoteReference"/>
        </w:rPr>
        <w:t xml:space="preserve"> St John J &amp; Grogan P, 2016, Compelling new data on the effectiveness of Australia’s National Bowel Cancer Screening Program: A model for best practice? Asia-Pacific Journal of Clinical Oncology</w:t>
      </w:r>
      <w:r w:rsidR="004B394C" w:rsidRPr="00BD1FBC">
        <w:rPr>
          <w:rStyle w:val="EndnoteReference"/>
        </w:rPr>
        <w:t xml:space="preserve"> </w:t>
      </w:r>
      <w:r w:rsidR="001048E5" w:rsidRPr="00BD1FBC">
        <w:rPr>
          <w:rStyle w:val="EndnoteReference"/>
        </w:rPr>
        <w:t>12: 7</w:t>
      </w:r>
      <w:r w:rsidR="004B394C" w:rsidRPr="00BD1FBC">
        <w:rPr>
          <w:rStyle w:val="EndnoteReference"/>
        </w:rPr>
        <w:t>–</w:t>
      </w:r>
      <w:r w:rsidR="001048E5" w:rsidRPr="00BD1FBC">
        <w:rPr>
          <w:rStyle w:val="EndnoteReference"/>
        </w:rPr>
        <w:t>9</w:t>
      </w:r>
      <w:r w:rsidR="004B394C" w:rsidRPr="00BD1FBC">
        <w:rPr>
          <w:rStyle w:val="EndnoteReference"/>
        </w:rPr>
        <w:t>.</w:t>
      </w:r>
      <w:r w:rsidRPr="00BD1FBC">
        <w:rPr>
          <w:rStyle w:val="EndnoteReference"/>
        </w:rPr>
        <w:t xml:space="preserve"> </w:t>
      </w:r>
    </w:p>
    <w:p w14:paraId="55FAA31E" w14:textId="36218BFE" w:rsidR="00A9185A" w:rsidRPr="00BD1FBC" w:rsidRDefault="00A9185A" w:rsidP="00BD1FBC">
      <w:pPr>
        <w:rPr>
          <w:rStyle w:val="EndnoteReference"/>
        </w:rPr>
      </w:pPr>
      <w:r w:rsidRPr="00BD1FBC">
        <w:rPr>
          <w:rStyle w:val="EndnoteReference"/>
        </w:rPr>
        <w:t>15 Pignone MP, Flitcroft KL, Howard K, Trevena LJ, Salkeld GP</w:t>
      </w:r>
      <w:r w:rsidR="00082AC5" w:rsidRPr="00BD1FBC">
        <w:rPr>
          <w:rStyle w:val="EndnoteReference"/>
        </w:rPr>
        <w:t xml:space="preserve"> &amp;</w:t>
      </w:r>
      <w:r w:rsidRPr="00BD1FBC">
        <w:rPr>
          <w:rStyle w:val="EndnoteReference"/>
        </w:rPr>
        <w:t xml:space="preserve"> St John DJ</w:t>
      </w:r>
      <w:r w:rsidR="00082AC5" w:rsidRPr="00BD1FBC">
        <w:rPr>
          <w:rStyle w:val="EndnoteReference"/>
        </w:rPr>
        <w:t>,</w:t>
      </w:r>
      <w:r w:rsidRPr="00BD1FBC">
        <w:rPr>
          <w:rStyle w:val="EndnoteReference"/>
        </w:rPr>
        <w:t xml:space="preserve"> 2011</w:t>
      </w:r>
      <w:r w:rsidR="00215DE1" w:rsidRPr="00BD1FBC">
        <w:rPr>
          <w:rStyle w:val="EndnoteReference"/>
        </w:rPr>
        <w:t>,</w:t>
      </w:r>
      <w:r w:rsidRPr="00BD1FBC">
        <w:rPr>
          <w:rStyle w:val="EndnoteReference"/>
        </w:rPr>
        <w:t xml:space="preserve"> Costs and cost-effectiveness of full implementation of a biennial faecal occult blood test screening program for bowel cancer in Australia</w:t>
      </w:r>
      <w:r w:rsidR="00215DE1" w:rsidRPr="00BD1FBC">
        <w:rPr>
          <w:rStyle w:val="EndnoteReference"/>
        </w:rPr>
        <w:t>,</w:t>
      </w:r>
      <w:r w:rsidRPr="00BD1FBC">
        <w:rPr>
          <w:rStyle w:val="EndnoteReference"/>
        </w:rPr>
        <w:t xml:space="preserve"> Medical Journal of Australia 194:</w:t>
      </w:r>
      <w:r w:rsidR="00082AC5" w:rsidRPr="00BD1FBC">
        <w:rPr>
          <w:rStyle w:val="EndnoteReference"/>
        </w:rPr>
        <w:t xml:space="preserve"> </w:t>
      </w:r>
      <w:r w:rsidRPr="00BD1FBC">
        <w:rPr>
          <w:rStyle w:val="EndnoteReference"/>
        </w:rPr>
        <w:t>180–185.</w:t>
      </w:r>
    </w:p>
    <w:p w14:paraId="0B50A672" w14:textId="5A5FD019" w:rsidR="00A9185A" w:rsidRPr="00BD1FBC" w:rsidRDefault="00A9185A" w:rsidP="00BD1FBC">
      <w:pPr>
        <w:rPr>
          <w:rStyle w:val="EndnoteReference"/>
        </w:rPr>
      </w:pPr>
      <w:r w:rsidRPr="00BD1FBC">
        <w:rPr>
          <w:rStyle w:val="EndnoteReference"/>
        </w:rPr>
        <w:t>16 Cenin DR, St John DJB, Ledger MJN, Slevin T</w:t>
      </w:r>
      <w:r w:rsidR="00082AC5" w:rsidRPr="00BD1FBC">
        <w:rPr>
          <w:rStyle w:val="EndnoteReference"/>
        </w:rPr>
        <w:t xml:space="preserve"> &amp;</w:t>
      </w:r>
      <w:r w:rsidRPr="00BD1FBC">
        <w:rPr>
          <w:rStyle w:val="EndnoteReference"/>
        </w:rPr>
        <w:t xml:space="preserve"> Lansdorp-Vogelaar I</w:t>
      </w:r>
      <w:r w:rsidR="00082AC5" w:rsidRPr="00BD1FBC">
        <w:rPr>
          <w:rStyle w:val="EndnoteReference"/>
        </w:rPr>
        <w:t>,</w:t>
      </w:r>
      <w:r w:rsidRPr="00BD1FBC">
        <w:rPr>
          <w:rStyle w:val="EndnoteReference"/>
        </w:rPr>
        <w:t xml:space="preserve"> 2014</w:t>
      </w:r>
      <w:r w:rsidR="00215DE1" w:rsidRPr="00BD1FBC">
        <w:rPr>
          <w:rStyle w:val="EndnoteReference"/>
        </w:rPr>
        <w:t>,</w:t>
      </w:r>
      <w:r w:rsidRPr="00BD1FBC">
        <w:rPr>
          <w:rStyle w:val="EndnoteReference"/>
        </w:rPr>
        <w:t xml:space="preserve"> Optimising the expansion of the National Bowel Cancer Screening Program</w:t>
      </w:r>
      <w:r w:rsidR="00215DE1" w:rsidRPr="00BD1FBC">
        <w:rPr>
          <w:rStyle w:val="EndnoteReference"/>
        </w:rPr>
        <w:t>,</w:t>
      </w:r>
      <w:r w:rsidRPr="00BD1FBC">
        <w:rPr>
          <w:rStyle w:val="EndnoteReference"/>
        </w:rPr>
        <w:t xml:space="preserve"> </w:t>
      </w:r>
      <w:r w:rsidR="007E4D87" w:rsidRPr="00BD1FBC">
        <w:rPr>
          <w:rStyle w:val="EndnoteReference"/>
        </w:rPr>
        <w:t xml:space="preserve">Medical Journal of Australia </w:t>
      </w:r>
      <w:r w:rsidRPr="00BD1FBC">
        <w:rPr>
          <w:rStyle w:val="EndnoteReference"/>
        </w:rPr>
        <w:t>201(8):</w:t>
      </w:r>
      <w:r w:rsidR="007E4D87" w:rsidRPr="00BD1FBC">
        <w:rPr>
          <w:rStyle w:val="EndnoteReference"/>
        </w:rPr>
        <w:t xml:space="preserve"> </w:t>
      </w:r>
      <w:r w:rsidRPr="00BD1FBC">
        <w:rPr>
          <w:rStyle w:val="EndnoteReference"/>
        </w:rPr>
        <w:t xml:space="preserve">456–61. </w:t>
      </w:r>
    </w:p>
    <w:p w14:paraId="300E1026" w14:textId="596E2FF8" w:rsidR="00A9185A" w:rsidRPr="00BD1FBC" w:rsidRDefault="00A9185A" w:rsidP="00BD1FBC">
      <w:pPr>
        <w:rPr>
          <w:rStyle w:val="EndnoteReference"/>
        </w:rPr>
      </w:pPr>
      <w:r w:rsidRPr="00BD1FBC">
        <w:rPr>
          <w:rStyle w:val="EndnoteReference"/>
        </w:rPr>
        <w:t>17 Mandel</w:t>
      </w:r>
      <w:r w:rsidR="00F750D6" w:rsidRPr="00BD1FBC">
        <w:rPr>
          <w:rStyle w:val="EndnoteReference"/>
        </w:rPr>
        <w:t xml:space="preserve"> et al.</w:t>
      </w:r>
      <w:r w:rsidR="00A84648" w:rsidRPr="00BD1FBC">
        <w:rPr>
          <w:rStyle w:val="EndnoteReference"/>
        </w:rPr>
        <w:t xml:space="preserve"> 1993</w:t>
      </w:r>
      <w:r w:rsidR="005733A7" w:rsidRPr="00BD1FBC">
        <w:rPr>
          <w:rStyle w:val="EndnoteReference"/>
        </w:rPr>
        <w:t>;</w:t>
      </w:r>
      <w:r w:rsidRPr="00BD1FBC">
        <w:rPr>
          <w:rStyle w:val="EndnoteReference"/>
        </w:rPr>
        <w:t xml:space="preserve"> Mandel </w:t>
      </w:r>
      <w:r w:rsidR="00F750D6" w:rsidRPr="00BD1FBC">
        <w:rPr>
          <w:rStyle w:val="EndnoteReference"/>
        </w:rPr>
        <w:t>et al.</w:t>
      </w:r>
      <w:r w:rsidR="00A84648" w:rsidRPr="00BD1FBC">
        <w:rPr>
          <w:rStyle w:val="EndnoteReference"/>
        </w:rPr>
        <w:t xml:space="preserve"> 1999</w:t>
      </w:r>
      <w:r w:rsidR="005733A7" w:rsidRPr="00BD1FBC">
        <w:rPr>
          <w:rStyle w:val="EndnoteReference"/>
        </w:rPr>
        <w:t>;</w:t>
      </w:r>
      <w:r w:rsidR="00A84648" w:rsidRPr="00BD1FBC">
        <w:rPr>
          <w:rStyle w:val="EndnoteReference"/>
        </w:rPr>
        <w:t xml:space="preserve"> </w:t>
      </w:r>
      <w:r w:rsidRPr="00BD1FBC">
        <w:rPr>
          <w:rStyle w:val="EndnoteReference"/>
        </w:rPr>
        <w:t xml:space="preserve">Hardcastle </w:t>
      </w:r>
      <w:r w:rsidR="00A84648" w:rsidRPr="00BD1FBC">
        <w:rPr>
          <w:rStyle w:val="EndnoteReference"/>
        </w:rPr>
        <w:t>1996</w:t>
      </w:r>
      <w:r w:rsidRPr="00BD1FBC">
        <w:rPr>
          <w:rStyle w:val="EndnoteReference"/>
        </w:rPr>
        <w:t>;</w:t>
      </w:r>
      <w:r w:rsidR="00A84648" w:rsidRPr="00BD1FBC">
        <w:rPr>
          <w:rStyle w:val="EndnoteReference"/>
        </w:rPr>
        <w:t xml:space="preserve"> </w:t>
      </w:r>
      <w:r w:rsidRPr="00BD1FBC">
        <w:rPr>
          <w:rStyle w:val="EndnoteReference"/>
        </w:rPr>
        <w:t xml:space="preserve">Kronberg </w:t>
      </w:r>
      <w:r w:rsidR="004C56AB" w:rsidRPr="00BD1FBC">
        <w:rPr>
          <w:rStyle w:val="EndnoteReference"/>
        </w:rPr>
        <w:t xml:space="preserve">et al. </w:t>
      </w:r>
      <w:r w:rsidR="00A84648" w:rsidRPr="00BD1FBC">
        <w:rPr>
          <w:rStyle w:val="EndnoteReference"/>
        </w:rPr>
        <w:t>1996</w:t>
      </w:r>
      <w:r w:rsidR="005733A7" w:rsidRPr="00BD1FBC">
        <w:rPr>
          <w:rStyle w:val="EndnoteReference"/>
        </w:rPr>
        <w:t>;</w:t>
      </w:r>
      <w:r w:rsidR="00A84648" w:rsidRPr="00BD1FBC">
        <w:rPr>
          <w:rStyle w:val="EndnoteReference"/>
        </w:rPr>
        <w:t xml:space="preserve"> </w:t>
      </w:r>
      <w:r w:rsidRPr="00BD1FBC">
        <w:rPr>
          <w:rStyle w:val="EndnoteReference"/>
        </w:rPr>
        <w:t xml:space="preserve">Kewenter </w:t>
      </w:r>
      <w:r w:rsidR="00A80BDC" w:rsidRPr="00BD1FBC">
        <w:rPr>
          <w:rStyle w:val="EndnoteReference"/>
        </w:rPr>
        <w:t>1998</w:t>
      </w:r>
      <w:r w:rsidRPr="00BD1FBC">
        <w:rPr>
          <w:rStyle w:val="EndnoteReference"/>
        </w:rPr>
        <w:t>.</w:t>
      </w:r>
    </w:p>
    <w:p w14:paraId="268E4624" w14:textId="6CB4E449" w:rsidR="00903FE8" w:rsidRPr="00BD1FBC" w:rsidRDefault="00A9185A" w:rsidP="00BD1FBC">
      <w:pPr>
        <w:rPr>
          <w:rStyle w:val="EndnoteReference"/>
        </w:rPr>
      </w:pPr>
      <w:r w:rsidRPr="00BD1FBC">
        <w:rPr>
          <w:rStyle w:val="EndnoteReference"/>
        </w:rPr>
        <w:t xml:space="preserve">18 </w:t>
      </w:r>
      <w:r w:rsidR="003C334B" w:rsidRPr="00BD1FBC">
        <w:rPr>
          <w:rStyle w:val="EndnoteReference"/>
        </w:rPr>
        <w:t>Department of Health and Family Services 1997</w:t>
      </w:r>
      <w:r w:rsidR="00A37D0E" w:rsidRPr="00BD1FBC">
        <w:rPr>
          <w:rStyle w:val="EndnoteReference"/>
        </w:rPr>
        <w:t>,</w:t>
      </w:r>
      <w:r w:rsidR="003C334B" w:rsidRPr="00BD1FBC">
        <w:rPr>
          <w:rStyle w:val="EndnoteReference"/>
        </w:rPr>
        <w:t xml:space="preserve"> </w:t>
      </w:r>
      <w:r w:rsidRPr="00BD1FBC">
        <w:rPr>
          <w:rStyle w:val="EndnoteReference"/>
        </w:rPr>
        <w:t xml:space="preserve">Colorectal </w:t>
      </w:r>
      <w:r w:rsidR="003C334B" w:rsidRPr="00BD1FBC">
        <w:rPr>
          <w:rStyle w:val="EndnoteReference"/>
        </w:rPr>
        <w:t>c</w:t>
      </w:r>
      <w:r w:rsidRPr="00BD1FBC">
        <w:rPr>
          <w:rStyle w:val="EndnoteReference"/>
        </w:rPr>
        <w:t xml:space="preserve">ancer </w:t>
      </w:r>
      <w:r w:rsidR="003C334B" w:rsidRPr="00BD1FBC">
        <w:rPr>
          <w:rStyle w:val="EndnoteReference"/>
        </w:rPr>
        <w:t>s</w:t>
      </w:r>
      <w:r w:rsidRPr="00BD1FBC">
        <w:rPr>
          <w:rStyle w:val="EndnoteReference"/>
        </w:rPr>
        <w:t>creening</w:t>
      </w:r>
      <w:r w:rsidR="00A37D0E" w:rsidRPr="00BD1FBC">
        <w:rPr>
          <w:rStyle w:val="EndnoteReference"/>
        </w:rPr>
        <w:t>,</w:t>
      </w:r>
      <w:r w:rsidR="007116DB" w:rsidRPr="00BD1FBC">
        <w:rPr>
          <w:rStyle w:val="EndnoteReference"/>
        </w:rPr>
        <w:t xml:space="preserve"> </w:t>
      </w:r>
      <w:r w:rsidRPr="00BD1FBC">
        <w:rPr>
          <w:rStyle w:val="EndnoteReference"/>
        </w:rPr>
        <w:t xml:space="preserve">Canberra: Publications Production Unit, Australian Government Department of Health and Family Services. </w:t>
      </w:r>
    </w:p>
    <w:p w14:paraId="3B259FBB" w14:textId="450A1DE8" w:rsidR="002973DF" w:rsidRPr="00BD1FBC" w:rsidRDefault="001B4D01" w:rsidP="00BD1FBC">
      <w:pPr>
        <w:rPr>
          <w:rStyle w:val="EndnoteReference"/>
        </w:rPr>
      </w:pPr>
      <w:r w:rsidRPr="00BD1FBC">
        <w:rPr>
          <w:rStyle w:val="EndnoteReference"/>
        </w:rPr>
        <w:t xml:space="preserve">19 </w:t>
      </w:r>
      <w:r w:rsidR="00082AC5" w:rsidRPr="00BD1FBC">
        <w:rPr>
          <w:rStyle w:val="EndnoteReference"/>
        </w:rPr>
        <w:t>Victorian Government 2014</w:t>
      </w:r>
      <w:r w:rsidR="000244B2" w:rsidRPr="00BD1FBC">
        <w:rPr>
          <w:rStyle w:val="EndnoteReference"/>
        </w:rPr>
        <w:t>,</w:t>
      </w:r>
      <w:r w:rsidR="00082AC5" w:rsidRPr="00BD1FBC">
        <w:rPr>
          <w:rStyle w:val="EndnoteReference"/>
        </w:rPr>
        <w:t xml:space="preserve"> </w:t>
      </w:r>
      <w:r w:rsidRPr="00BD1FBC">
        <w:rPr>
          <w:rStyle w:val="EndnoteReference"/>
        </w:rPr>
        <w:t>Optimal cancer care for people with colorectal cancer</w:t>
      </w:r>
      <w:r w:rsidR="000244B2" w:rsidRPr="00BD1FBC">
        <w:rPr>
          <w:rStyle w:val="EndnoteReference"/>
        </w:rPr>
        <w:t>,</w:t>
      </w:r>
      <w:r w:rsidR="00082AC5" w:rsidRPr="00BD1FBC">
        <w:rPr>
          <w:rStyle w:val="EndnoteReference"/>
        </w:rPr>
        <w:t xml:space="preserve"> </w:t>
      </w:r>
      <w:r w:rsidRPr="00BD1FBC">
        <w:rPr>
          <w:rStyle w:val="EndnoteReference"/>
        </w:rPr>
        <w:t>State of Victoria.</w:t>
      </w:r>
    </w:p>
    <w:p w14:paraId="2D6D9BCE" w14:textId="77777777" w:rsidR="00AB4AB0" w:rsidRPr="000276EF" w:rsidRDefault="00AB4AB0" w:rsidP="002D1D1C">
      <w:pPr>
        <w:rPr>
          <w:rFonts w:cs="Arial"/>
        </w:rPr>
      </w:pPr>
      <w:r w:rsidRPr="000276EF">
        <w:rPr>
          <w:rFonts w:cs="Arial"/>
        </w:rPr>
        <w:t xml:space="preserve"> </w:t>
      </w:r>
    </w:p>
    <w:sectPr w:rsidR="00AB4AB0" w:rsidRPr="000276EF" w:rsidSect="002D1D1C">
      <w:pgSz w:w="11906" w:h="16838"/>
      <w:pgMar w:top="1440" w:right="1276" w:bottom="992" w:left="1440" w:header="709" w:footer="709" w:gutter="0"/>
      <w:pgBorders>
        <w:top w:val="thickThinSmallGap" w:sz="24" w:space="24" w:color="DAEEF3" w:themeColor="accent5" w:themeTint="33"/>
        <w:left w:val="thickThinSmallGap" w:sz="24" w:space="24" w:color="DAEEF3" w:themeColor="accent5" w:themeTint="33"/>
        <w:bottom w:val="thinThickSmallGap" w:sz="24" w:space="24" w:color="DAEEF3" w:themeColor="accent5" w:themeTint="33"/>
        <w:right w:val="thinThickSmallGap" w:sz="24" w:space="24" w:color="DAEEF3" w:themeColor="accent5" w:themeTint="33"/>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B440AA" w14:textId="77777777" w:rsidR="00962CBF" w:rsidRDefault="00962CBF" w:rsidP="0099093D">
      <w:pPr>
        <w:spacing w:after="0" w:line="240" w:lineRule="auto"/>
      </w:pPr>
      <w:r>
        <w:separator/>
      </w:r>
    </w:p>
    <w:p w14:paraId="5B2193E5" w14:textId="77777777" w:rsidR="00962CBF" w:rsidRDefault="00962CBF"/>
  </w:endnote>
  <w:endnote w:type="continuationSeparator" w:id="0">
    <w:p w14:paraId="026A0C92" w14:textId="77777777" w:rsidR="00962CBF" w:rsidRDefault="00962CBF" w:rsidP="0099093D">
      <w:pPr>
        <w:spacing w:after="0" w:line="240" w:lineRule="auto"/>
      </w:pPr>
      <w:r>
        <w:continuationSeparator/>
      </w:r>
    </w:p>
    <w:p w14:paraId="3970E666" w14:textId="77777777" w:rsidR="00962CBF" w:rsidRDefault="00962CBF"/>
  </w:endnote>
  <w:endnote w:type="continuationNotice" w:id="1">
    <w:p w14:paraId="306D1847" w14:textId="77777777" w:rsidR="00962CBF" w:rsidRDefault="00962CBF">
      <w:pPr>
        <w:spacing w:after="0" w:line="240" w:lineRule="auto"/>
      </w:pPr>
    </w:p>
  </w:endnote>
  <w:endnote w:id="2">
    <w:p w14:paraId="72FFAD6A" w14:textId="77777777" w:rsidR="00962CBF" w:rsidRDefault="00962CBF">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2D601" w14:textId="119121A5" w:rsidR="00962CBF" w:rsidRPr="0099093D" w:rsidRDefault="00962CBF">
    <w:pPr>
      <w:pStyle w:val="Footer"/>
    </w:pPr>
    <w:r>
      <w:tab/>
      <w:t>Version 0.8</w:t>
    </w:r>
    <w:r>
      <w:tab/>
    </w:r>
    <w:r w:rsidRPr="0099093D">
      <w:t xml:space="preserve">Page </w:t>
    </w:r>
    <w:r>
      <w:fldChar w:fldCharType="begin"/>
    </w:r>
    <w:r>
      <w:instrText xml:space="preserve"> PAGE  \* Arabic  \* MERGEFORMAT </w:instrText>
    </w:r>
    <w:r>
      <w:fldChar w:fldCharType="separate"/>
    </w:r>
    <w:r w:rsidR="00E7504E">
      <w:rPr>
        <w:noProof/>
      </w:rPr>
      <w:t>1</w:t>
    </w:r>
    <w:r>
      <w:rPr>
        <w:noProof/>
      </w:rPr>
      <w:fldChar w:fldCharType="end"/>
    </w:r>
    <w:r w:rsidRPr="0099093D">
      <w:t xml:space="preserve"> of </w:t>
    </w:r>
    <w:fldSimple w:instr=" NUMPAGES  \* Arabic  \* MERGEFORMAT ">
      <w:r w:rsidR="00E7504E">
        <w:rPr>
          <w:noProof/>
        </w:rPr>
        <w:t>47</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B00195" w14:textId="77777777" w:rsidR="00962CBF" w:rsidRDefault="00962CBF" w:rsidP="0099093D">
      <w:pPr>
        <w:spacing w:after="0" w:line="240" w:lineRule="auto"/>
      </w:pPr>
      <w:r>
        <w:separator/>
      </w:r>
    </w:p>
    <w:p w14:paraId="193972B2" w14:textId="77777777" w:rsidR="00962CBF" w:rsidRDefault="00962CBF"/>
  </w:footnote>
  <w:footnote w:type="continuationSeparator" w:id="0">
    <w:p w14:paraId="1585BD05" w14:textId="77777777" w:rsidR="00962CBF" w:rsidRDefault="00962CBF" w:rsidP="0099093D">
      <w:pPr>
        <w:spacing w:after="0" w:line="240" w:lineRule="auto"/>
      </w:pPr>
      <w:r>
        <w:continuationSeparator/>
      </w:r>
    </w:p>
    <w:p w14:paraId="46B130BF" w14:textId="77777777" w:rsidR="00962CBF" w:rsidRDefault="00962CBF"/>
  </w:footnote>
  <w:footnote w:type="continuationNotice" w:id="1">
    <w:p w14:paraId="44D30EE9" w14:textId="77777777" w:rsidR="00962CBF" w:rsidRDefault="00962CBF">
      <w:pPr>
        <w:spacing w:after="0" w:line="240" w:lineRule="auto"/>
      </w:pPr>
    </w:p>
  </w:footnote>
  <w:footnote w:id="2">
    <w:p w14:paraId="1786604C" w14:textId="77777777" w:rsidR="00962CBF" w:rsidRPr="003F0DD2" w:rsidRDefault="00962CBF" w:rsidP="002D1D1C">
      <w:pPr>
        <w:pStyle w:val="FootnoteText"/>
      </w:pPr>
      <w:r w:rsidRPr="003F0DD2">
        <w:rPr>
          <w:rStyle w:val="FootnoteReference"/>
          <w:rFonts w:asciiTheme="minorHAnsi" w:hAnsiTheme="minorHAnsi"/>
          <w:sz w:val="18"/>
          <w:szCs w:val="18"/>
        </w:rPr>
        <w:footnoteRef/>
      </w:r>
      <w:r w:rsidRPr="003F0DD2">
        <w:t xml:space="preserve"> It is important to note that pathology laboratory accreditation related quality management responsibilities lie with the National Association of Testing Authorities Australia </w:t>
      </w:r>
      <w:r w:rsidRPr="002D1D1C">
        <w:t>(NATA)</w:t>
      </w:r>
      <w:r w:rsidRPr="00DA0006">
        <w:t>.</w:t>
      </w:r>
    </w:p>
  </w:footnote>
  <w:footnote w:id="3">
    <w:p w14:paraId="1928F37E" w14:textId="653FC052" w:rsidR="00962CBF" w:rsidRPr="002C22FD" w:rsidRDefault="00962CBF" w:rsidP="002D1D1C">
      <w:pPr>
        <w:pStyle w:val="FootnoteText"/>
      </w:pPr>
      <w:r w:rsidRPr="002C22FD">
        <w:rPr>
          <w:rStyle w:val="FootnoteReference"/>
          <w:sz w:val="18"/>
          <w:szCs w:val="18"/>
        </w:rPr>
        <w:footnoteRef/>
      </w:r>
      <w:r w:rsidRPr="002C22FD">
        <w:t xml:space="preserve"> </w:t>
      </w:r>
      <w:r>
        <w:t>&lt;</w:t>
      </w:r>
      <w:r w:rsidRPr="002C22FD">
        <w:t>http://www.racgp.org.au/your-practice/guidelines/redbook/early-detection-of-cancers/Colorectal-cancer-(CRC)/</w:t>
      </w:r>
      <w:r>
        <w:t>&gt;</w:t>
      </w:r>
    </w:p>
  </w:footnote>
  <w:footnote w:id="4">
    <w:p w14:paraId="5311DEDF" w14:textId="01C460F2" w:rsidR="00962CBF" w:rsidRPr="00C764BF" w:rsidRDefault="00962CBF" w:rsidP="002D1D1C">
      <w:pPr>
        <w:pStyle w:val="FootnoteText"/>
        <w:rPr>
          <w:sz w:val="20"/>
        </w:rPr>
      </w:pPr>
      <w:r w:rsidRPr="00C764BF">
        <w:rPr>
          <w:rStyle w:val="FootnoteReference"/>
        </w:rPr>
        <w:footnoteRef/>
      </w:r>
      <w:r w:rsidRPr="00C764BF">
        <w:rPr>
          <w:sz w:val="20"/>
        </w:rPr>
        <w:t xml:space="preserve"> </w:t>
      </w:r>
      <w:r>
        <w:rPr>
          <w:sz w:val="20"/>
        </w:rPr>
        <w:t>&lt;</w:t>
      </w:r>
      <w:r w:rsidRPr="002D1D1C">
        <w:t>http://www.choosingwisely.org.au/recommendations/racgp1</w:t>
      </w:r>
      <w:r>
        <w:t>&gt;</w:t>
      </w:r>
    </w:p>
  </w:footnote>
  <w:footnote w:id="5">
    <w:p w14:paraId="6F9FF065" w14:textId="77777777" w:rsidR="00962CBF" w:rsidRPr="00862088" w:rsidRDefault="00962CBF" w:rsidP="002D1D1C">
      <w:pPr>
        <w:pStyle w:val="FootnoteText"/>
      </w:pPr>
      <w:r w:rsidRPr="00862088">
        <w:rPr>
          <w:rStyle w:val="FootnoteReference"/>
        </w:rPr>
        <w:footnoteRef/>
      </w:r>
      <w:r w:rsidRPr="00862088">
        <w:t xml:space="preserve"> </w:t>
      </w:r>
      <w:r w:rsidRPr="002D1D1C">
        <w:t>The AIHW and the Program Data and Monitoring Report Working Group have developed a formal and agreed set of performance indicators for the Program.</w:t>
      </w:r>
    </w:p>
  </w:footnote>
  <w:footnote w:id="6">
    <w:p w14:paraId="65C77FF2" w14:textId="10BE3834" w:rsidR="00962CBF" w:rsidRPr="002D1D1C" w:rsidRDefault="00962CBF" w:rsidP="002D1D1C">
      <w:pPr>
        <w:pStyle w:val="FootnoteText"/>
      </w:pPr>
      <w:r>
        <w:rPr>
          <w:rStyle w:val="FootnoteReference"/>
        </w:rPr>
        <w:footnoteRef/>
      </w:r>
      <w:r>
        <w:t xml:space="preserve"> </w:t>
      </w:r>
      <w:r w:rsidRPr="002D1D1C">
        <w:t>HealthPACT is the national committee for the horizon scanning of new and emerging technologies.</w:t>
      </w:r>
      <w:r>
        <w:t xml:space="preserve"> </w:t>
      </w:r>
      <w:r w:rsidRPr="002D1D1C">
        <w:t xml:space="preserve">It is a sub-committee of AHMAC, reporting directly to the Hospitals Principal Committee. HealthPACT comprises representatives from all Australian state and territory health departments, the Australian Government Department of Health, the Medical Services Advisory Committee, and the New Zealand Ministry of Health. </w:t>
      </w:r>
    </w:p>
    <w:p w14:paraId="318450DD" w14:textId="77777777" w:rsidR="00962CBF" w:rsidRDefault="00962CBF">
      <w:pPr>
        <w:pStyle w:val="FootnoteText"/>
      </w:pPr>
    </w:p>
  </w:footnote>
  <w:footnote w:id="7">
    <w:p w14:paraId="0C9BCFE8" w14:textId="5B188438" w:rsidR="00962CBF" w:rsidRPr="001558FB" w:rsidRDefault="00962CBF" w:rsidP="002D1D1C">
      <w:pPr>
        <w:pStyle w:val="FootnoteText"/>
      </w:pPr>
      <w:r>
        <w:rPr>
          <w:rStyle w:val="FootnoteReference"/>
        </w:rPr>
        <w:footnoteRef/>
      </w:r>
      <w:r>
        <w:t xml:space="preserve"> </w:t>
      </w:r>
      <w:r w:rsidR="002A4AC4">
        <w:t xml:space="preserve">Available from </w:t>
      </w:r>
      <w:hyperlink r:id="rId1" w:history="1">
        <w:r w:rsidRPr="001558FB">
          <w:rPr>
            <w:rStyle w:val="Hyperlink"/>
            <w:rFonts w:asciiTheme="minorHAnsi" w:hAnsiTheme="minorHAnsi"/>
            <w:sz w:val="18"/>
            <w:szCs w:val="18"/>
          </w:rPr>
          <w:t>http://www.health.gov.au/internet/screening/publishing.nsf/Content/9C0493AFEB3FD33CCA257D720005C9F2/$File/final-eval.pdf</w:t>
        </w:r>
      </w:hyperlink>
    </w:p>
  </w:footnote>
  <w:footnote w:id="8">
    <w:p w14:paraId="650FB399" w14:textId="342BECD3" w:rsidR="00962CBF" w:rsidRPr="001558FB" w:rsidRDefault="00962CBF" w:rsidP="002D1D1C">
      <w:pPr>
        <w:pStyle w:val="FootnoteText"/>
      </w:pPr>
      <w:r w:rsidRPr="001558FB">
        <w:rPr>
          <w:rStyle w:val="FootnoteReference"/>
          <w:rFonts w:asciiTheme="minorHAnsi" w:hAnsiTheme="minorHAnsi"/>
          <w:sz w:val="18"/>
          <w:szCs w:val="18"/>
        </w:rPr>
        <w:footnoteRef/>
      </w:r>
      <w:r w:rsidRPr="001558FB">
        <w:t xml:space="preserve"> Available from </w:t>
      </w:r>
      <w:hyperlink r:id="rId2" w:history="1">
        <w:r w:rsidRPr="001558FB">
          <w:rPr>
            <w:rStyle w:val="Hyperlink"/>
            <w:rFonts w:asciiTheme="minorHAnsi" w:hAnsiTheme="minorHAnsi"/>
            <w:sz w:val="18"/>
            <w:szCs w:val="18"/>
          </w:rPr>
          <w:t>https://www.mja.com.au/journal/2009/191/7/initial-impact-australia-s-national-bowel-cancer-screening-program?0=ip_login_no_cache%3D78cca90174bf3dfd6a545372967d18ef</w:t>
        </w:r>
      </w:hyperlink>
    </w:p>
  </w:footnote>
  <w:footnote w:id="9">
    <w:p w14:paraId="2669D491" w14:textId="55490CE0" w:rsidR="00962CBF" w:rsidRPr="001558FB" w:rsidRDefault="00962CBF" w:rsidP="002D1D1C">
      <w:pPr>
        <w:pStyle w:val="FootnoteText"/>
      </w:pPr>
      <w:r w:rsidRPr="001558FB">
        <w:rPr>
          <w:rStyle w:val="FootnoteReference"/>
          <w:rFonts w:asciiTheme="minorHAnsi" w:hAnsiTheme="minorHAnsi"/>
          <w:sz w:val="18"/>
          <w:szCs w:val="18"/>
        </w:rPr>
        <w:footnoteRef/>
      </w:r>
      <w:r w:rsidRPr="001558FB">
        <w:t xml:space="preserve"> Available from </w:t>
      </w:r>
      <w:hyperlink r:id="rId3" w:history="1">
        <w:r w:rsidRPr="001558FB">
          <w:rPr>
            <w:rStyle w:val="Hyperlink"/>
            <w:rFonts w:asciiTheme="minorHAnsi" w:hAnsiTheme="minorHAnsi"/>
            <w:sz w:val="18"/>
            <w:szCs w:val="18"/>
          </w:rPr>
          <w:t>https://www.mja.com.au/journal/2011/194/4/costs-and-cost-effectiveness-full-implementation-biennial-faecal-occult-blood</w:t>
        </w:r>
      </w:hyperlink>
    </w:p>
  </w:footnote>
  <w:footnote w:id="10">
    <w:p w14:paraId="0D6F46B5" w14:textId="4A2A7B89" w:rsidR="00962CBF" w:rsidRPr="001558FB" w:rsidRDefault="00962CBF" w:rsidP="002D1D1C">
      <w:pPr>
        <w:pStyle w:val="FootnoteText"/>
      </w:pPr>
      <w:r w:rsidRPr="001558FB">
        <w:rPr>
          <w:rStyle w:val="FootnoteReference"/>
          <w:rFonts w:asciiTheme="minorHAnsi" w:hAnsiTheme="minorHAnsi"/>
          <w:sz w:val="18"/>
          <w:szCs w:val="18"/>
        </w:rPr>
        <w:footnoteRef/>
      </w:r>
      <w:r w:rsidRPr="001558FB">
        <w:t xml:space="preserve"> Available from</w:t>
      </w:r>
      <w:r w:rsidR="00BD1FBC">
        <w:t xml:space="preserve"> </w:t>
      </w:r>
      <w:hyperlink r:id="rId4" w:history="1">
        <w:r w:rsidRPr="001558FB">
          <w:rPr>
            <w:rStyle w:val="Hyperlink"/>
            <w:rFonts w:asciiTheme="minorHAnsi" w:hAnsiTheme="minorHAnsi"/>
            <w:sz w:val="18"/>
            <w:szCs w:val="18"/>
          </w:rPr>
          <w:t>http://cancerscreening.gov.au/internet/screening/publishing.nsf/Content/C1EED399C650C2F3CA257D8D001F10E9/$File/review-nbcsp-fr-p1.pdf</w:t>
        </w:r>
      </w:hyperlink>
    </w:p>
  </w:footnote>
  <w:footnote w:id="11">
    <w:p w14:paraId="51C84520" w14:textId="46B76F26" w:rsidR="00962CBF" w:rsidRPr="001558FB" w:rsidRDefault="00962CBF" w:rsidP="002D1D1C">
      <w:pPr>
        <w:pStyle w:val="FootnoteText"/>
      </w:pPr>
      <w:r w:rsidRPr="001558FB">
        <w:rPr>
          <w:rStyle w:val="FootnoteReference"/>
          <w:rFonts w:asciiTheme="minorHAnsi" w:hAnsiTheme="minorHAnsi"/>
          <w:sz w:val="18"/>
          <w:szCs w:val="18"/>
        </w:rPr>
        <w:footnoteRef/>
      </w:r>
      <w:r w:rsidRPr="001558FB">
        <w:t xml:space="preserve"> Available from </w:t>
      </w:r>
      <w:hyperlink r:id="rId5" w:history="1">
        <w:r w:rsidRPr="001558FB">
          <w:rPr>
            <w:rStyle w:val="Hyperlink"/>
            <w:rFonts w:asciiTheme="minorHAnsi" w:hAnsiTheme="minorHAnsi"/>
            <w:sz w:val="18"/>
            <w:szCs w:val="18"/>
          </w:rPr>
          <w:t>https://www.mja.com.au/journal/2014/201/8/optimising-expansion-national-bowel-cancer-screening-program</w:t>
        </w:r>
      </w:hyperlink>
    </w:p>
  </w:footnote>
  <w:footnote w:id="12">
    <w:p w14:paraId="0B10CD52" w14:textId="73526A92" w:rsidR="00962CBF" w:rsidRPr="001558FB" w:rsidRDefault="00962CBF" w:rsidP="002D1D1C">
      <w:pPr>
        <w:pStyle w:val="FootnoteText"/>
      </w:pPr>
      <w:r w:rsidRPr="001558FB">
        <w:rPr>
          <w:rStyle w:val="FootnoteReference"/>
          <w:rFonts w:asciiTheme="minorHAnsi" w:hAnsiTheme="minorHAnsi"/>
          <w:sz w:val="18"/>
          <w:szCs w:val="18"/>
        </w:rPr>
        <w:footnoteRef/>
      </w:r>
      <w:r w:rsidRPr="001558FB">
        <w:t xml:space="preserve"> Available from </w:t>
      </w:r>
      <w:hyperlink r:id="rId6" w:history="1">
        <w:r w:rsidRPr="001558FB">
          <w:rPr>
            <w:rStyle w:val="Hyperlink"/>
            <w:rFonts w:asciiTheme="minorHAnsi" w:hAnsiTheme="minorHAnsi"/>
            <w:sz w:val="18"/>
            <w:szCs w:val="18"/>
          </w:rPr>
          <w:t>http://onlinelibrary.wiley.com/doi/10.1111/ajco.12484/full</w:t>
        </w:r>
      </w:hyperlink>
    </w:p>
  </w:footnote>
  <w:footnote w:id="13">
    <w:p w14:paraId="1EA188ED" w14:textId="2D6E31CB" w:rsidR="00962CBF" w:rsidRPr="002D1D1C" w:rsidRDefault="00962CBF" w:rsidP="002D1D1C">
      <w:pPr>
        <w:pStyle w:val="FootnoteText"/>
      </w:pPr>
      <w:r w:rsidRPr="00841722">
        <w:rPr>
          <w:rStyle w:val="FootnoteReference"/>
          <w:sz w:val="16"/>
          <w:szCs w:val="16"/>
        </w:rPr>
        <w:footnoteRef/>
      </w:r>
      <w:r w:rsidRPr="00841722">
        <w:rPr>
          <w:sz w:val="16"/>
          <w:szCs w:val="16"/>
        </w:rPr>
        <w:t xml:space="preserve"> </w:t>
      </w:r>
      <w:r w:rsidRPr="002D1D1C">
        <w:t>Where a participant chooses to opt out or defer after they have completed a test, their results are still sent to them, their nominated GP and the Register.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5BC36" w14:textId="7A7DD2FE" w:rsidR="00962CBF" w:rsidRDefault="00962CBF" w:rsidP="00391264">
    <w:pPr>
      <w:pStyle w:val="Header"/>
      <w:tabs>
        <w:tab w:val="clear" w:pos="4513"/>
        <w:tab w:val="center" w:pos="3828"/>
      </w:tabs>
      <w:jc w:val="center"/>
    </w:pPr>
    <w:r>
      <w:t>National Bowel Cancer Screening Program Policy Framework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F1B76"/>
    <w:multiLevelType w:val="hybridMultilevel"/>
    <w:tmpl w:val="6CFC5C9E"/>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103CAA"/>
    <w:multiLevelType w:val="hybridMultilevel"/>
    <w:tmpl w:val="2F6A48B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 w15:restartNumberingAfterBreak="0">
    <w:nsid w:val="03BD1919"/>
    <w:multiLevelType w:val="hybridMultilevel"/>
    <w:tmpl w:val="688675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647CEC"/>
    <w:multiLevelType w:val="hybridMultilevel"/>
    <w:tmpl w:val="9FB20AB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6A343A"/>
    <w:multiLevelType w:val="hybridMultilevel"/>
    <w:tmpl w:val="1F6A7000"/>
    <w:lvl w:ilvl="0" w:tplc="B14401C4">
      <w:start w:val="1"/>
      <w:numFmt w:val="lowerLetter"/>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7D80E1C"/>
    <w:multiLevelType w:val="hybridMultilevel"/>
    <w:tmpl w:val="F1EEECD8"/>
    <w:lvl w:ilvl="0" w:tplc="876823AA">
      <w:start w:val="1"/>
      <w:numFmt w:val="bullet"/>
      <w:pStyle w:val="CIBBullet"/>
      <w:lvlText w:val=""/>
      <w:lvlJc w:val="left"/>
      <w:pPr>
        <w:tabs>
          <w:tab w:val="num" w:pos="425"/>
        </w:tabs>
        <w:ind w:left="425" w:hanging="425"/>
      </w:pPr>
      <w:rPr>
        <w:rFonts w:ascii="Symbol" w:hAnsi="Symbol" w:hint="default"/>
        <w:b w:val="0"/>
        <w:i w:val="0"/>
        <w:caps w:val="0"/>
        <w:strike w:val="0"/>
        <w:dstrike w:val="0"/>
        <w:vanish w:val="0"/>
        <w:color w:val="auto"/>
        <w:sz w:val="23"/>
        <w:szCs w:val="23"/>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1">
      <w:start w:val="1"/>
      <w:numFmt w:val="bullet"/>
      <w:lvlText w:val=""/>
      <w:lvlJc w:val="left"/>
      <w:pPr>
        <w:tabs>
          <w:tab w:val="num" w:pos="1440"/>
        </w:tabs>
        <w:ind w:left="1440" w:hanging="360"/>
      </w:pPr>
      <w:rPr>
        <w:rFonts w:ascii="Symbol" w:hAnsi="Symbol" w:hint="default"/>
        <w:b w:val="0"/>
        <w:i w:val="0"/>
        <w:caps w:val="0"/>
        <w:strike w:val="0"/>
        <w:dstrike w:val="0"/>
        <w:vanish w:val="0"/>
        <w:color w:val="auto"/>
        <w:sz w:val="23"/>
        <w:szCs w:val="23"/>
        <w:vertAlign w:val="baseline"/>
        <w14:shadow w14:blurRad="0" w14:dist="0" w14:dir="0" w14:sx="0" w14:sy="0" w14:kx="0" w14:ky="0" w14:algn="none">
          <w14:srgbClr w14:val="000000"/>
        </w14:shadow>
        <w14:textOutline w14:w="0" w14:cap="rnd" w14:cmpd="sng" w14:algn="ctr">
          <w14:noFill/>
          <w14:prstDash w14:val="solid"/>
          <w14:bevel/>
        </w14:textOutline>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CC22DC"/>
    <w:multiLevelType w:val="hybridMultilevel"/>
    <w:tmpl w:val="02302242"/>
    <w:lvl w:ilvl="0" w:tplc="597A0D14">
      <w:start w:val="1"/>
      <w:numFmt w:val="bullet"/>
      <w:pStyle w:val="tablebullet"/>
      <w:lvlText w:val="•"/>
      <w:lvlJc w:val="left"/>
      <w:pPr>
        <w:ind w:left="720" w:hanging="360"/>
      </w:pPr>
      <w:rPr>
        <w:rFonts w:ascii="Arial" w:hAnsi="Arial" w:hint="default"/>
        <w:color w:val="auto"/>
        <w:sz w:val="17"/>
        <w:szCs w:val="1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081C22"/>
    <w:multiLevelType w:val="hybridMultilevel"/>
    <w:tmpl w:val="EF648008"/>
    <w:lvl w:ilvl="0" w:tplc="E9DAEC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F27030"/>
    <w:multiLevelType w:val="hybridMultilevel"/>
    <w:tmpl w:val="CEE2732C"/>
    <w:lvl w:ilvl="0" w:tplc="8F1EF676">
      <w:start w:val="1"/>
      <w:numFmt w:val="bullet"/>
      <w:lvlText w:val=""/>
      <w:lvlJc w:val="left"/>
      <w:pPr>
        <w:tabs>
          <w:tab w:val="num" w:pos="360"/>
        </w:tabs>
        <w:ind w:left="360" w:hanging="360"/>
      </w:pPr>
      <w:rPr>
        <w:rFonts w:ascii="Symbol" w:hAnsi="Symbol" w:hint="default"/>
        <w:caps w:val="0"/>
        <w:strike w:val="0"/>
        <w:dstrike w:val="0"/>
        <w:outline w:val="0"/>
        <w:shadow w:val="0"/>
        <w:emboss w:val="0"/>
        <w:imprint w:val="0"/>
        <w:vanish w:val="0"/>
        <w:vertAlign w:val="baseline"/>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360"/>
        </w:tabs>
        <w:ind w:left="360" w:hanging="360"/>
      </w:pPr>
      <w:rPr>
        <w:rFonts w:ascii="Wingdings" w:hAnsi="Wingdings" w:hint="default"/>
      </w:rPr>
    </w:lvl>
    <w:lvl w:ilvl="3" w:tplc="0C090003">
      <w:start w:val="1"/>
      <w:numFmt w:val="bullet"/>
      <w:lvlText w:val="o"/>
      <w:lvlJc w:val="left"/>
      <w:pPr>
        <w:tabs>
          <w:tab w:val="num" w:pos="1080"/>
        </w:tabs>
        <w:ind w:left="1080" w:hanging="360"/>
      </w:pPr>
      <w:rPr>
        <w:rFonts w:ascii="Courier New" w:hAnsi="Courier New" w:cs="Courier New" w:hint="default"/>
      </w:rPr>
    </w:lvl>
    <w:lvl w:ilvl="4" w:tplc="04090003">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9" w15:restartNumberingAfterBreak="0">
    <w:nsid w:val="135D02CD"/>
    <w:multiLevelType w:val="hybridMultilevel"/>
    <w:tmpl w:val="60B6934C"/>
    <w:lvl w:ilvl="0" w:tplc="0C090001">
      <w:start w:val="1"/>
      <w:numFmt w:val="bullet"/>
      <w:lvlText w:val=""/>
      <w:lvlJc w:val="left"/>
      <w:pPr>
        <w:tabs>
          <w:tab w:val="num" w:pos="360"/>
        </w:tabs>
        <w:ind w:left="360" w:hanging="360"/>
      </w:pPr>
      <w:rPr>
        <w:rFonts w:ascii="Symbol" w:hAnsi="Symbol" w:hint="default"/>
      </w:rPr>
    </w:lvl>
    <w:lvl w:ilvl="1" w:tplc="0C090001">
      <w:start w:val="1"/>
      <w:numFmt w:val="bullet"/>
      <w:lvlText w:val="o"/>
      <w:lvlJc w:val="left"/>
      <w:pPr>
        <w:tabs>
          <w:tab w:val="num" w:pos="1080"/>
        </w:tabs>
        <w:ind w:left="1080" w:hanging="360"/>
      </w:pPr>
      <w:rPr>
        <w:rFonts w:ascii="Courier New" w:hAnsi="Courier New" w:cs="Courier New" w:hint="default"/>
      </w:rPr>
    </w:lvl>
    <w:lvl w:ilvl="2" w:tplc="C1D23C5A">
      <w:start w:val="4"/>
      <w:numFmt w:val="upperLetter"/>
      <w:lvlText w:val="%3."/>
      <w:lvlJc w:val="left"/>
      <w:pPr>
        <w:tabs>
          <w:tab w:val="num" w:pos="1800"/>
        </w:tabs>
        <w:ind w:left="1800" w:hanging="360"/>
      </w:pPr>
      <w:rPr>
        <w:rFont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5657652"/>
    <w:multiLevelType w:val="hybridMultilevel"/>
    <w:tmpl w:val="E2300B8E"/>
    <w:lvl w:ilvl="0" w:tplc="2F8C91A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66134A2"/>
    <w:multiLevelType w:val="hybridMultilevel"/>
    <w:tmpl w:val="B2D06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2A2D42"/>
    <w:multiLevelType w:val="hybridMultilevel"/>
    <w:tmpl w:val="064A9ABC"/>
    <w:lvl w:ilvl="0" w:tplc="62E8D40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002126"/>
    <w:multiLevelType w:val="multilevel"/>
    <w:tmpl w:val="FC2255C8"/>
    <w:lvl w:ilvl="0">
      <w:start w:val="1"/>
      <w:numFmt w:val="bullet"/>
      <w:pStyle w:val="PFBulletMargin"/>
      <w:lvlText w:val=""/>
      <w:lvlJc w:val="left"/>
      <w:pPr>
        <w:tabs>
          <w:tab w:val="num" w:pos="924"/>
        </w:tabs>
        <w:ind w:left="924" w:hanging="924"/>
      </w:pPr>
      <w:rPr>
        <w:rFonts w:ascii="Symbol" w:hAnsi="Symbol" w:hint="default"/>
        <w:b w:val="0"/>
        <w:i w:val="0"/>
        <w:color w:val="auto"/>
        <w:sz w:val="16"/>
      </w:rPr>
    </w:lvl>
    <w:lvl w:ilvl="1">
      <w:start w:val="1"/>
      <w:numFmt w:val="bullet"/>
      <w:pStyle w:val="PFBulletLevel1"/>
      <w:lvlText w:val=""/>
      <w:lvlJc w:val="left"/>
      <w:pPr>
        <w:tabs>
          <w:tab w:val="num" w:pos="1848"/>
        </w:tabs>
        <w:ind w:left="1848" w:hanging="924"/>
      </w:pPr>
      <w:rPr>
        <w:rFonts w:ascii="Symbol" w:hAnsi="Symbol" w:hint="default"/>
        <w:b w:val="0"/>
        <w:i w:val="0"/>
        <w:color w:val="auto"/>
        <w:sz w:val="16"/>
      </w:rPr>
    </w:lvl>
    <w:lvl w:ilvl="2">
      <w:start w:val="1"/>
      <w:numFmt w:val="bullet"/>
      <w:pStyle w:val="PFBulletLevel2"/>
      <w:lvlText w:val=""/>
      <w:lvlJc w:val="left"/>
      <w:pPr>
        <w:tabs>
          <w:tab w:val="num" w:pos="2773"/>
        </w:tabs>
        <w:ind w:left="2773" w:hanging="925"/>
      </w:pPr>
      <w:rPr>
        <w:rFonts w:ascii="Symbol" w:hAnsi="Symbol" w:hint="default"/>
        <w:b w:val="0"/>
        <w:i w:val="0"/>
        <w:color w:val="auto"/>
        <w:sz w:val="16"/>
      </w:rPr>
    </w:lvl>
    <w:lvl w:ilvl="3">
      <w:start w:val="1"/>
      <w:numFmt w:val="bullet"/>
      <w:pStyle w:val="PFBulletLevel3"/>
      <w:lvlText w:val=""/>
      <w:lvlJc w:val="left"/>
      <w:pPr>
        <w:tabs>
          <w:tab w:val="num" w:pos="3697"/>
        </w:tabs>
        <w:ind w:left="3697" w:hanging="924"/>
      </w:pPr>
      <w:rPr>
        <w:rFonts w:ascii="Symbol" w:hAnsi="Symbol" w:hint="default"/>
        <w:b w:val="0"/>
        <w:i w:val="0"/>
        <w:color w:val="auto"/>
        <w:sz w:val="16"/>
      </w:rPr>
    </w:lvl>
    <w:lvl w:ilvl="4">
      <w:start w:val="1"/>
      <w:numFmt w:val="none"/>
      <w:suff w:val="nothing"/>
      <w:lvlText w:val=""/>
      <w:lvlJc w:val="left"/>
      <w:pPr>
        <w:ind w:left="3708" w:firstLine="0"/>
      </w:pPr>
    </w:lvl>
    <w:lvl w:ilvl="5">
      <w:start w:val="1"/>
      <w:numFmt w:val="none"/>
      <w:suff w:val="nothing"/>
      <w:lvlText w:val=""/>
      <w:lvlJc w:val="left"/>
      <w:pPr>
        <w:ind w:left="3708" w:firstLine="0"/>
      </w:pPr>
    </w:lvl>
    <w:lvl w:ilvl="6">
      <w:start w:val="1"/>
      <w:numFmt w:val="none"/>
      <w:lvlText w:val="%7."/>
      <w:lvlJc w:val="left"/>
      <w:pPr>
        <w:tabs>
          <w:tab w:val="num" w:pos="6228"/>
        </w:tabs>
        <w:ind w:left="6228" w:hanging="360"/>
      </w:pPr>
    </w:lvl>
    <w:lvl w:ilvl="7">
      <w:start w:val="1"/>
      <w:numFmt w:val="lowerLetter"/>
      <w:lvlText w:val="%8."/>
      <w:lvlJc w:val="left"/>
      <w:pPr>
        <w:tabs>
          <w:tab w:val="num" w:pos="6588"/>
        </w:tabs>
        <w:ind w:left="6588" w:hanging="360"/>
      </w:pPr>
    </w:lvl>
    <w:lvl w:ilvl="8">
      <w:start w:val="1"/>
      <w:numFmt w:val="lowerRoman"/>
      <w:lvlText w:val="%9."/>
      <w:lvlJc w:val="left"/>
      <w:pPr>
        <w:tabs>
          <w:tab w:val="num" w:pos="6948"/>
        </w:tabs>
        <w:ind w:left="6948" w:hanging="360"/>
      </w:pPr>
    </w:lvl>
  </w:abstractNum>
  <w:abstractNum w:abstractNumId="14" w15:restartNumberingAfterBreak="0">
    <w:nsid w:val="1FC92226"/>
    <w:multiLevelType w:val="hybridMultilevel"/>
    <w:tmpl w:val="248ED36A"/>
    <w:lvl w:ilvl="0" w:tplc="3D2E8FB8">
      <w:start w:val="1"/>
      <w:numFmt w:val="decimal"/>
      <w:pStyle w:val="Bullet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4674D7D"/>
    <w:multiLevelType w:val="hybridMultilevel"/>
    <w:tmpl w:val="0A166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E643D5"/>
    <w:multiLevelType w:val="hybridMultilevel"/>
    <w:tmpl w:val="AC0A6F2C"/>
    <w:lvl w:ilvl="0" w:tplc="0C090001">
      <w:start w:val="1"/>
      <w:numFmt w:val="bullet"/>
      <w:lvlText w:val=""/>
      <w:lvlJc w:val="left"/>
      <w:pPr>
        <w:ind w:left="366" w:hanging="360"/>
      </w:pPr>
      <w:rPr>
        <w:rFonts w:ascii="Symbol" w:hAnsi="Symbol" w:hint="default"/>
      </w:rPr>
    </w:lvl>
    <w:lvl w:ilvl="1" w:tplc="0C090003">
      <w:start w:val="1"/>
      <w:numFmt w:val="bullet"/>
      <w:lvlText w:val="o"/>
      <w:lvlJc w:val="left"/>
      <w:pPr>
        <w:ind w:left="1086" w:hanging="360"/>
      </w:pPr>
      <w:rPr>
        <w:rFonts w:ascii="Courier New" w:hAnsi="Courier New" w:cs="Courier New" w:hint="default"/>
      </w:rPr>
    </w:lvl>
    <w:lvl w:ilvl="2" w:tplc="0C090005">
      <w:start w:val="1"/>
      <w:numFmt w:val="bullet"/>
      <w:lvlText w:val=""/>
      <w:lvlJc w:val="left"/>
      <w:pPr>
        <w:ind w:left="1806" w:hanging="360"/>
      </w:pPr>
      <w:rPr>
        <w:rFonts w:ascii="Wingdings" w:hAnsi="Wingdings" w:hint="default"/>
      </w:rPr>
    </w:lvl>
    <w:lvl w:ilvl="3" w:tplc="0C090001">
      <w:start w:val="1"/>
      <w:numFmt w:val="bullet"/>
      <w:lvlText w:val=""/>
      <w:lvlJc w:val="left"/>
      <w:pPr>
        <w:ind w:left="2526" w:hanging="360"/>
      </w:pPr>
      <w:rPr>
        <w:rFonts w:ascii="Symbol" w:hAnsi="Symbol" w:hint="default"/>
      </w:rPr>
    </w:lvl>
    <w:lvl w:ilvl="4" w:tplc="0C090003">
      <w:start w:val="1"/>
      <w:numFmt w:val="bullet"/>
      <w:lvlText w:val="o"/>
      <w:lvlJc w:val="left"/>
      <w:pPr>
        <w:ind w:left="3246" w:hanging="360"/>
      </w:pPr>
      <w:rPr>
        <w:rFonts w:ascii="Courier New" w:hAnsi="Courier New" w:cs="Courier New" w:hint="default"/>
      </w:rPr>
    </w:lvl>
    <w:lvl w:ilvl="5" w:tplc="0C090005">
      <w:start w:val="1"/>
      <w:numFmt w:val="bullet"/>
      <w:lvlText w:val=""/>
      <w:lvlJc w:val="left"/>
      <w:pPr>
        <w:ind w:left="3966" w:hanging="360"/>
      </w:pPr>
      <w:rPr>
        <w:rFonts w:ascii="Wingdings" w:hAnsi="Wingdings" w:hint="default"/>
      </w:rPr>
    </w:lvl>
    <w:lvl w:ilvl="6" w:tplc="0C090001">
      <w:start w:val="1"/>
      <w:numFmt w:val="bullet"/>
      <w:lvlText w:val=""/>
      <w:lvlJc w:val="left"/>
      <w:pPr>
        <w:ind w:left="4686" w:hanging="360"/>
      </w:pPr>
      <w:rPr>
        <w:rFonts w:ascii="Symbol" w:hAnsi="Symbol" w:hint="default"/>
      </w:rPr>
    </w:lvl>
    <w:lvl w:ilvl="7" w:tplc="0C090003">
      <w:start w:val="1"/>
      <w:numFmt w:val="bullet"/>
      <w:lvlText w:val="o"/>
      <w:lvlJc w:val="left"/>
      <w:pPr>
        <w:ind w:left="5406" w:hanging="360"/>
      </w:pPr>
      <w:rPr>
        <w:rFonts w:ascii="Courier New" w:hAnsi="Courier New" w:cs="Courier New" w:hint="default"/>
      </w:rPr>
    </w:lvl>
    <w:lvl w:ilvl="8" w:tplc="0C090005">
      <w:start w:val="1"/>
      <w:numFmt w:val="bullet"/>
      <w:lvlText w:val=""/>
      <w:lvlJc w:val="left"/>
      <w:pPr>
        <w:ind w:left="6126" w:hanging="360"/>
      </w:pPr>
      <w:rPr>
        <w:rFonts w:ascii="Wingdings" w:hAnsi="Wingdings" w:hint="default"/>
      </w:rPr>
    </w:lvl>
  </w:abstractNum>
  <w:abstractNum w:abstractNumId="17" w15:restartNumberingAfterBreak="0">
    <w:nsid w:val="26281880"/>
    <w:multiLevelType w:val="hybridMultilevel"/>
    <w:tmpl w:val="19A2BF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90E2E6A"/>
    <w:multiLevelType w:val="hybridMultilevel"/>
    <w:tmpl w:val="93129C8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9" w15:restartNumberingAfterBreak="0">
    <w:nsid w:val="2B8C5D58"/>
    <w:multiLevelType w:val="hybridMultilevel"/>
    <w:tmpl w:val="8B20A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8411F3"/>
    <w:multiLevelType w:val="hybridMultilevel"/>
    <w:tmpl w:val="B6520510"/>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362230"/>
    <w:multiLevelType w:val="hybridMultilevel"/>
    <w:tmpl w:val="CAE66142"/>
    <w:lvl w:ilvl="0" w:tplc="1552585C">
      <w:start w:val="1"/>
      <w:numFmt w:val="bullet"/>
      <w:pStyle w:val="Bulletstyle"/>
      <w:lvlText w:val=""/>
      <w:lvlJc w:val="left"/>
      <w:pPr>
        <w:ind w:left="928" w:hanging="360"/>
      </w:pPr>
      <w:rPr>
        <w:rFonts w:ascii="Wingdings 3" w:hAnsi="Wingdings 3" w:hint="default"/>
        <w:color w:val="auto"/>
        <w:sz w:val="15"/>
        <w:szCs w:val="15"/>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22" w15:restartNumberingAfterBreak="0">
    <w:nsid w:val="2ED8494F"/>
    <w:multiLevelType w:val="hybridMultilevel"/>
    <w:tmpl w:val="0F021244"/>
    <w:lvl w:ilvl="0" w:tplc="3EF0C818">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1386B4A"/>
    <w:multiLevelType w:val="hybridMultilevel"/>
    <w:tmpl w:val="967ECCE6"/>
    <w:lvl w:ilvl="0" w:tplc="3EF0C818">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2A63C73"/>
    <w:multiLevelType w:val="hybridMultilevel"/>
    <w:tmpl w:val="C6762AC4"/>
    <w:lvl w:ilvl="0" w:tplc="3EF0C818">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2A77079"/>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57C1226"/>
    <w:multiLevelType w:val="multilevel"/>
    <w:tmpl w:val="1E006D16"/>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27" w15:restartNumberingAfterBreak="0">
    <w:nsid w:val="36F63591"/>
    <w:multiLevelType w:val="hybridMultilevel"/>
    <w:tmpl w:val="AB22A8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8BD5F7C"/>
    <w:multiLevelType w:val="hybridMultilevel"/>
    <w:tmpl w:val="E2B864F0"/>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9" w15:restartNumberingAfterBreak="0">
    <w:nsid w:val="3A7D1023"/>
    <w:multiLevelType w:val="multilevel"/>
    <w:tmpl w:val="85383C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DEC4BC6"/>
    <w:multiLevelType w:val="hybridMultilevel"/>
    <w:tmpl w:val="64068F98"/>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A15BF2"/>
    <w:multiLevelType w:val="hybridMultilevel"/>
    <w:tmpl w:val="BFA24E1E"/>
    <w:lvl w:ilvl="0" w:tplc="61186EDE">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42737D76"/>
    <w:multiLevelType w:val="hybridMultilevel"/>
    <w:tmpl w:val="C032D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38755C5"/>
    <w:multiLevelType w:val="hybridMultilevel"/>
    <w:tmpl w:val="90F80DA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4" w15:restartNumberingAfterBreak="0">
    <w:nsid w:val="46474DCC"/>
    <w:multiLevelType w:val="hybridMultilevel"/>
    <w:tmpl w:val="A35C7C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46FD1FCC"/>
    <w:multiLevelType w:val="hybridMultilevel"/>
    <w:tmpl w:val="F63A9D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A572096"/>
    <w:multiLevelType w:val="hybridMultilevel"/>
    <w:tmpl w:val="AAE002F6"/>
    <w:lvl w:ilvl="0" w:tplc="0C090003">
      <w:start w:val="1"/>
      <w:numFmt w:val="bullet"/>
      <w:lvlText w:val="o"/>
      <w:lvlJc w:val="left"/>
      <w:pPr>
        <w:tabs>
          <w:tab w:val="num" w:pos="1074"/>
        </w:tabs>
        <w:ind w:left="1074" w:hanging="360"/>
      </w:pPr>
      <w:rPr>
        <w:rFonts w:ascii="Courier New" w:hAnsi="Courier New" w:cs="Courier New" w:hint="default"/>
      </w:rPr>
    </w:lvl>
    <w:lvl w:ilvl="1" w:tplc="0C090003" w:tentative="1">
      <w:start w:val="1"/>
      <w:numFmt w:val="bullet"/>
      <w:lvlText w:val="o"/>
      <w:lvlJc w:val="left"/>
      <w:pPr>
        <w:tabs>
          <w:tab w:val="num" w:pos="2154"/>
        </w:tabs>
        <w:ind w:left="2154" w:hanging="360"/>
      </w:pPr>
      <w:rPr>
        <w:rFonts w:ascii="Courier New" w:hAnsi="Courier New" w:cs="Courier New" w:hint="default"/>
      </w:rPr>
    </w:lvl>
    <w:lvl w:ilvl="2" w:tplc="0C090005" w:tentative="1">
      <w:start w:val="1"/>
      <w:numFmt w:val="bullet"/>
      <w:lvlText w:val=""/>
      <w:lvlJc w:val="left"/>
      <w:pPr>
        <w:tabs>
          <w:tab w:val="num" w:pos="2874"/>
        </w:tabs>
        <w:ind w:left="2874" w:hanging="360"/>
      </w:pPr>
      <w:rPr>
        <w:rFonts w:ascii="Wingdings" w:hAnsi="Wingdings" w:hint="default"/>
      </w:rPr>
    </w:lvl>
    <w:lvl w:ilvl="3" w:tplc="0C090001" w:tentative="1">
      <w:start w:val="1"/>
      <w:numFmt w:val="bullet"/>
      <w:lvlText w:val=""/>
      <w:lvlJc w:val="left"/>
      <w:pPr>
        <w:tabs>
          <w:tab w:val="num" w:pos="3594"/>
        </w:tabs>
        <w:ind w:left="3594" w:hanging="360"/>
      </w:pPr>
      <w:rPr>
        <w:rFonts w:ascii="Symbol" w:hAnsi="Symbol" w:hint="default"/>
      </w:rPr>
    </w:lvl>
    <w:lvl w:ilvl="4" w:tplc="0C090003" w:tentative="1">
      <w:start w:val="1"/>
      <w:numFmt w:val="bullet"/>
      <w:lvlText w:val="o"/>
      <w:lvlJc w:val="left"/>
      <w:pPr>
        <w:tabs>
          <w:tab w:val="num" w:pos="4314"/>
        </w:tabs>
        <w:ind w:left="4314" w:hanging="360"/>
      </w:pPr>
      <w:rPr>
        <w:rFonts w:ascii="Courier New" w:hAnsi="Courier New" w:cs="Courier New" w:hint="default"/>
      </w:rPr>
    </w:lvl>
    <w:lvl w:ilvl="5" w:tplc="0C090005" w:tentative="1">
      <w:start w:val="1"/>
      <w:numFmt w:val="bullet"/>
      <w:lvlText w:val=""/>
      <w:lvlJc w:val="left"/>
      <w:pPr>
        <w:tabs>
          <w:tab w:val="num" w:pos="5034"/>
        </w:tabs>
        <w:ind w:left="5034" w:hanging="360"/>
      </w:pPr>
      <w:rPr>
        <w:rFonts w:ascii="Wingdings" w:hAnsi="Wingdings" w:hint="default"/>
      </w:rPr>
    </w:lvl>
    <w:lvl w:ilvl="6" w:tplc="0C090001" w:tentative="1">
      <w:start w:val="1"/>
      <w:numFmt w:val="bullet"/>
      <w:lvlText w:val=""/>
      <w:lvlJc w:val="left"/>
      <w:pPr>
        <w:tabs>
          <w:tab w:val="num" w:pos="5754"/>
        </w:tabs>
        <w:ind w:left="5754" w:hanging="360"/>
      </w:pPr>
      <w:rPr>
        <w:rFonts w:ascii="Symbol" w:hAnsi="Symbol" w:hint="default"/>
      </w:rPr>
    </w:lvl>
    <w:lvl w:ilvl="7" w:tplc="0C090003" w:tentative="1">
      <w:start w:val="1"/>
      <w:numFmt w:val="bullet"/>
      <w:lvlText w:val="o"/>
      <w:lvlJc w:val="left"/>
      <w:pPr>
        <w:tabs>
          <w:tab w:val="num" w:pos="6474"/>
        </w:tabs>
        <w:ind w:left="6474" w:hanging="360"/>
      </w:pPr>
      <w:rPr>
        <w:rFonts w:ascii="Courier New" w:hAnsi="Courier New" w:cs="Courier New" w:hint="default"/>
      </w:rPr>
    </w:lvl>
    <w:lvl w:ilvl="8" w:tplc="0C090005" w:tentative="1">
      <w:start w:val="1"/>
      <w:numFmt w:val="bullet"/>
      <w:lvlText w:val=""/>
      <w:lvlJc w:val="left"/>
      <w:pPr>
        <w:tabs>
          <w:tab w:val="num" w:pos="7194"/>
        </w:tabs>
        <w:ind w:left="7194" w:hanging="360"/>
      </w:pPr>
      <w:rPr>
        <w:rFonts w:ascii="Wingdings" w:hAnsi="Wingdings" w:hint="default"/>
      </w:rPr>
    </w:lvl>
  </w:abstractNum>
  <w:abstractNum w:abstractNumId="37" w15:restartNumberingAfterBreak="0">
    <w:nsid w:val="4B7A5F39"/>
    <w:multiLevelType w:val="hybridMultilevel"/>
    <w:tmpl w:val="ABC069B4"/>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E513D2B"/>
    <w:multiLevelType w:val="multilevel"/>
    <w:tmpl w:val="51DE375C"/>
    <w:lvl w:ilvl="0">
      <w:start w:val="1"/>
      <w:numFmt w:val="decimal"/>
      <w:pStyle w:val="PFParaNumLevel1"/>
      <w:lvlText w:val="%1"/>
      <w:lvlJc w:val="left"/>
      <w:pPr>
        <w:tabs>
          <w:tab w:val="num" w:pos="924"/>
        </w:tabs>
        <w:ind w:left="924" w:hanging="924"/>
      </w:pPr>
    </w:lvl>
    <w:lvl w:ilvl="1">
      <w:start w:val="1"/>
      <w:numFmt w:val="decimal"/>
      <w:pStyle w:val="PFParaNumLevel2"/>
      <w:lvlText w:val="%1.%2"/>
      <w:lvlJc w:val="left"/>
      <w:pPr>
        <w:tabs>
          <w:tab w:val="num" w:pos="1848"/>
        </w:tabs>
        <w:ind w:left="1848" w:hanging="924"/>
      </w:pPr>
    </w:lvl>
    <w:lvl w:ilvl="2">
      <w:start w:val="1"/>
      <w:numFmt w:val="decimal"/>
      <w:pStyle w:val="PFParaNumLevel3"/>
      <w:lvlText w:val="%1.%2.%3"/>
      <w:lvlJc w:val="left"/>
      <w:pPr>
        <w:tabs>
          <w:tab w:val="num" w:pos="2773"/>
        </w:tabs>
        <w:ind w:left="2773" w:hanging="925"/>
      </w:pPr>
    </w:lvl>
    <w:lvl w:ilvl="3">
      <w:start w:val="1"/>
      <w:numFmt w:val="lowerLetter"/>
      <w:pStyle w:val="PFParaNumLevel4"/>
      <w:lvlText w:val="(%4)"/>
      <w:lvlJc w:val="left"/>
      <w:pPr>
        <w:tabs>
          <w:tab w:val="num" w:pos="3697"/>
        </w:tabs>
        <w:ind w:left="3697" w:hanging="924"/>
      </w:pPr>
    </w:lvl>
    <w:lvl w:ilvl="4">
      <w:start w:val="1"/>
      <w:numFmt w:val="lowerLetter"/>
      <w:pStyle w:val="PFParaNumLevel5"/>
      <w:lvlText w:val="(%5)"/>
      <w:lvlJc w:val="left"/>
      <w:pPr>
        <w:tabs>
          <w:tab w:val="num" w:pos="1848"/>
        </w:tabs>
        <w:ind w:left="1848" w:hanging="924"/>
      </w:pPr>
    </w:lvl>
    <w:lvl w:ilvl="5">
      <w:start w:val="1"/>
      <w:numFmt w:val="none"/>
      <w:suff w:val="nothing"/>
      <w:lvlText w:val=""/>
      <w:lvlJc w:val="left"/>
      <w:pPr>
        <w:ind w:left="-32767" w:firstLine="0"/>
      </w:pPr>
    </w:lvl>
    <w:lvl w:ilvl="6">
      <w:start w:val="1"/>
      <w:numFmt w:val="none"/>
      <w:suff w:val="nothing"/>
      <w:lvlText w:val=""/>
      <w:lvlJc w:val="left"/>
      <w:pPr>
        <w:ind w:left="1848" w:hanging="1848"/>
      </w:pPr>
      <w:rPr>
        <w:b w:val="0"/>
        <w:i w:val="0"/>
      </w:r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9" w15:restartNumberingAfterBreak="0">
    <w:nsid w:val="503959DD"/>
    <w:multiLevelType w:val="hybridMultilevel"/>
    <w:tmpl w:val="6480DEC0"/>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E90741"/>
    <w:multiLevelType w:val="hybridMultilevel"/>
    <w:tmpl w:val="E26CE2D2"/>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746107"/>
    <w:multiLevelType w:val="multilevel"/>
    <w:tmpl w:val="173247C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42" w15:restartNumberingAfterBreak="0">
    <w:nsid w:val="53B9350B"/>
    <w:multiLevelType w:val="hybridMultilevel"/>
    <w:tmpl w:val="E7CAB500"/>
    <w:lvl w:ilvl="0" w:tplc="D8CC971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581D1057"/>
    <w:multiLevelType w:val="hybridMultilevel"/>
    <w:tmpl w:val="F64A0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8D3694F"/>
    <w:multiLevelType w:val="multilevel"/>
    <w:tmpl w:val="94982C24"/>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45" w15:restartNumberingAfterBreak="0">
    <w:nsid w:val="5A7169D2"/>
    <w:multiLevelType w:val="multilevel"/>
    <w:tmpl w:val="94982C24"/>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46" w15:restartNumberingAfterBreak="0">
    <w:nsid w:val="5EA64858"/>
    <w:multiLevelType w:val="hybridMultilevel"/>
    <w:tmpl w:val="A52E5D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ECC0E0D"/>
    <w:multiLevelType w:val="hybridMultilevel"/>
    <w:tmpl w:val="7F684ED6"/>
    <w:lvl w:ilvl="0" w:tplc="297CE39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3DD6F27"/>
    <w:multiLevelType w:val="hybridMultilevel"/>
    <w:tmpl w:val="1E642634"/>
    <w:lvl w:ilvl="0" w:tplc="3B0A76CE">
      <w:start w:val="1"/>
      <w:numFmt w:val="bullet"/>
      <w:pStyle w:val="ListParagraph"/>
      <w:lvlText w:val=""/>
      <w:lvlJc w:val="left"/>
      <w:pPr>
        <w:ind w:left="794" w:hanging="437"/>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63EF2627"/>
    <w:multiLevelType w:val="hybridMultilevel"/>
    <w:tmpl w:val="A412AF92"/>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41C54E0"/>
    <w:multiLevelType w:val="multilevel"/>
    <w:tmpl w:val="173247C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51" w15:restartNumberingAfterBreak="0">
    <w:nsid w:val="661A378A"/>
    <w:multiLevelType w:val="multilevel"/>
    <w:tmpl w:val="0B32F2AC"/>
    <w:lvl w:ilvl="0">
      <w:start w:val="1"/>
      <w:numFmt w:val="decimal"/>
      <w:lvlText w:val="%1"/>
      <w:lvlJc w:val="left"/>
      <w:pPr>
        <w:ind w:left="432" w:hanging="432"/>
      </w:pPr>
    </w:lvl>
    <w:lvl w:ilvl="1">
      <w:start w:val="1"/>
      <w:numFmt w:val="decimal"/>
      <w:lvlText w:val="%1.%2"/>
      <w:lvlJc w:val="left"/>
      <w:pPr>
        <w:ind w:left="1427"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6B7A7F80"/>
    <w:multiLevelType w:val="hybridMultilevel"/>
    <w:tmpl w:val="773ED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C7919D7"/>
    <w:multiLevelType w:val="hybridMultilevel"/>
    <w:tmpl w:val="F91410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6CA4216D"/>
    <w:multiLevelType w:val="hybridMultilevel"/>
    <w:tmpl w:val="CC1AAE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E69700D"/>
    <w:multiLevelType w:val="hybridMultilevel"/>
    <w:tmpl w:val="D23826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6EA2090E"/>
    <w:multiLevelType w:val="multilevel"/>
    <w:tmpl w:val="1E006D16"/>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7" w15:restartNumberingAfterBreak="0">
    <w:nsid w:val="7216180E"/>
    <w:multiLevelType w:val="hybridMultilevel"/>
    <w:tmpl w:val="FA2C1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46649AC"/>
    <w:multiLevelType w:val="hybridMultilevel"/>
    <w:tmpl w:val="04B03FC4"/>
    <w:lvl w:ilvl="0" w:tplc="5EA8D722">
      <w:start w:val="1"/>
      <w:numFmt w:val="bullet"/>
      <w:pStyle w:val="Bullet"/>
      <w:lvlText w:val=""/>
      <w:lvlJc w:val="left"/>
      <w:pPr>
        <w:tabs>
          <w:tab w:val="num" w:pos="454"/>
        </w:tabs>
        <w:ind w:left="454" w:hanging="454"/>
      </w:pPr>
      <w:rPr>
        <w:rFonts w:ascii="Wingdings" w:hAnsi="Wingdings" w:hint="default"/>
        <w:color w:val="9D102D"/>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5EA53EC"/>
    <w:multiLevelType w:val="hybridMultilevel"/>
    <w:tmpl w:val="8C7E6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8F11426"/>
    <w:multiLevelType w:val="hybridMultilevel"/>
    <w:tmpl w:val="6FBAC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95A4FA8"/>
    <w:multiLevelType w:val="hybridMultilevel"/>
    <w:tmpl w:val="1534F0D0"/>
    <w:lvl w:ilvl="0" w:tplc="5CFC8EE2">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7E3464B0"/>
    <w:multiLevelType w:val="hybridMultilevel"/>
    <w:tmpl w:val="0F0ED8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7E7F1C9B"/>
    <w:multiLevelType w:val="multilevel"/>
    <w:tmpl w:val="DE641C8E"/>
    <w:lvl w:ilvl="0">
      <w:start w:val="1"/>
      <w:numFmt w:val="bullet"/>
      <w:lvlText w:val=""/>
      <w:lvlJc w:val="left"/>
      <w:pPr>
        <w:ind w:left="1440" w:hanging="1083"/>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64" w15:restartNumberingAfterBreak="0">
    <w:nsid w:val="7F1D408F"/>
    <w:multiLevelType w:val="multilevel"/>
    <w:tmpl w:val="2EEA2560"/>
    <w:lvl w:ilvl="0">
      <w:start w:val="1"/>
      <w:numFmt w:val="decimal"/>
      <w:pStyle w:val="Heading1"/>
      <w:lvlText w:val="%1"/>
      <w:lvlJc w:val="left"/>
      <w:pPr>
        <w:ind w:left="2543" w:hanging="133"/>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7FAF3EE8"/>
    <w:multiLevelType w:val="hybridMultilevel"/>
    <w:tmpl w:val="06D0B018"/>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FBF22FB"/>
    <w:multiLevelType w:val="hybridMultilevel"/>
    <w:tmpl w:val="42AE9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2"/>
  </w:num>
  <w:num w:numId="4">
    <w:abstractNumId w:val="51"/>
  </w:num>
  <w:num w:numId="5">
    <w:abstractNumId w:val="3"/>
  </w:num>
  <w:num w:numId="6">
    <w:abstractNumId w:val="24"/>
  </w:num>
  <w:num w:numId="7">
    <w:abstractNumId w:val="28"/>
  </w:num>
  <w:num w:numId="8">
    <w:abstractNumId w:val="23"/>
  </w:num>
  <w:num w:numId="9">
    <w:abstractNumId w:val="22"/>
  </w:num>
  <w:num w:numId="10">
    <w:abstractNumId w:val="62"/>
  </w:num>
  <w:num w:numId="11">
    <w:abstractNumId w:val="15"/>
  </w:num>
  <w:num w:numId="12">
    <w:abstractNumId w:val="52"/>
  </w:num>
  <w:num w:numId="13">
    <w:abstractNumId w:val="57"/>
  </w:num>
  <w:num w:numId="14">
    <w:abstractNumId w:val="43"/>
  </w:num>
  <w:num w:numId="15">
    <w:abstractNumId w:val="54"/>
  </w:num>
  <w:num w:numId="16">
    <w:abstractNumId w:val="16"/>
  </w:num>
  <w:num w:numId="17">
    <w:abstractNumId w:val="5"/>
  </w:num>
  <w:num w:numId="18">
    <w:abstractNumId w:val="2"/>
  </w:num>
  <w:num w:numId="19">
    <w:abstractNumId w:val="9"/>
  </w:num>
  <w:num w:numId="20">
    <w:abstractNumId w:val="27"/>
  </w:num>
  <w:num w:numId="21">
    <w:abstractNumId w:val="36"/>
  </w:num>
  <w:num w:numId="22">
    <w:abstractNumId w:val="25"/>
  </w:num>
  <w:num w:numId="23">
    <w:abstractNumId w:val="26"/>
  </w:num>
  <w:num w:numId="24">
    <w:abstractNumId w:val="56"/>
  </w:num>
  <w:num w:numId="25">
    <w:abstractNumId w:val="58"/>
  </w:num>
  <w:num w:numId="26">
    <w:abstractNumId w:val="17"/>
  </w:num>
  <w:num w:numId="27">
    <w:abstractNumId w:val="31"/>
  </w:num>
  <w:num w:numId="28">
    <w:abstractNumId w:val="19"/>
  </w:num>
  <w:num w:numId="29">
    <w:abstractNumId w:val="47"/>
  </w:num>
  <w:num w:numId="30">
    <w:abstractNumId w:val="55"/>
  </w:num>
  <w:num w:numId="31">
    <w:abstractNumId w:val="33"/>
  </w:num>
  <w:num w:numId="32">
    <w:abstractNumId w:val="1"/>
  </w:num>
  <w:num w:numId="33">
    <w:abstractNumId w:val="18"/>
  </w:num>
  <w:num w:numId="34">
    <w:abstractNumId w:val="61"/>
  </w:num>
  <w:num w:numId="35">
    <w:abstractNumId w:val="14"/>
  </w:num>
  <w:num w:numId="36">
    <w:abstractNumId w:val="34"/>
  </w:num>
  <w:num w:numId="37">
    <w:abstractNumId w:val="8"/>
  </w:num>
  <w:num w:numId="38">
    <w:abstractNumId w:val="59"/>
  </w:num>
  <w:num w:numId="39">
    <w:abstractNumId w:val="11"/>
  </w:num>
  <w:num w:numId="40">
    <w:abstractNumId w:val="4"/>
  </w:num>
  <w:num w:numId="41">
    <w:abstractNumId w:val="51"/>
  </w:num>
  <w:num w:numId="42">
    <w:abstractNumId w:val="10"/>
  </w:num>
  <w:num w:numId="43">
    <w:abstractNumId w:val="12"/>
  </w:num>
  <w:num w:numId="44">
    <w:abstractNumId w:val="53"/>
  </w:num>
  <w:num w:numId="45">
    <w:abstractNumId w:val="51"/>
  </w:num>
  <w:num w:numId="46">
    <w:abstractNumId w:val="51"/>
  </w:num>
  <w:num w:numId="47">
    <w:abstractNumId w:val="51"/>
  </w:num>
  <w:num w:numId="48">
    <w:abstractNumId w:val="51"/>
  </w:num>
  <w:num w:numId="49">
    <w:abstractNumId w:val="51"/>
  </w:num>
  <w:num w:numId="50">
    <w:abstractNumId w:val="51"/>
  </w:num>
  <w:num w:numId="51">
    <w:abstractNumId w:val="51"/>
  </w:num>
  <w:num w:numId="52">
    <w:abstractNumId w:val="51"/>
  </w:num>
  <w:num w:numId="53">
    <w:abstractNumId w:val="29"/>
  </w:num>
  <w:num w:numId="54">
    <w:abstractNumId w:val="51"/>
  </w:num>
  <w:num w:numId="55">
    <w:abstractNumId w:val="51"/>
  </w:num>
  <w:num w:numId="56">
    <w:abstractNumId w:val="51"/>
  </w:num>
  <w:num w:numId="57">
    <w:abstractNumId w:val="51"/>
  </w:num>
  <w:num w:numId="58">
    <w:abstractNumId w:val="1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1"/>
  </w:num>
  <w:num w:numId="60">
    <w:abstractNumId w:val="5"/>
  </w:num>
  <w:num w:numId="61">
    <w:abstractNumId w:val="64"/>
  </w:num>
  <w:num w:numId="62">
    <w:abstractNumId w:val="64"/>
  </w:num>
  <w:num w:numId="63">
    <w:abstractNumId w:val="64"/>
  </w:num>
  <w:num w:numId="64">
    <w:abstractNumId w:val="64"/>
  </w:num>
  <w:num w:numId="6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
  </w:num>
  <w:num w:numId="75">
    <w:abstractNumId w:val="7"/>
  </w:num>
  <w:num w:numId="76">
    <w:abstractNumId w:val="0"/>
  </w:num>
  <w:num w:numId="77">
    <w:abstractNumId w:val="13"/>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4"/>
  </w:num>
  <w:num w:numId="79">
    <w:abstractNumId w:val="66"/>
  </w:num>
  <w:num w:numId="80">
    <w:abstractNumId w:val="40"/>
  </w:num>
  <w:num w:numId="81">
    <w:abstractNumId w:val="48"/>
  </w:num>
  <w:num w:numId="82">
    <w:abstractNumId w:val="48"/>
  </w:num>
  <w:num w:numId="83">
    <w:abstractNumId w:val="48"/>
  </w:num>
  <w:num w:numId="84">
    <w:abstractNumId w:val="30"/>
  </w:num>
  <w:num w:numId="85">
    <w:abstractNumId w:val="37"/>
  </w:num>
  <w:num w:numId="86">
    <w:abstractNumId w:val="39"/>
  </w:num>
  <w:num w:numId="87">
    <w:abstractNumId w:val="65"/>
  </w:num>
  <w:num w:numId="88">
    <w:abstractNumId w:val="49"/>
  </w:num>
  <w:num w:numId="89">
    <w:abstractNumId w:val="48"/>
  </w:num>
  <w:num w:numId="90">
    <w:abstractNumId w:val="64"/>
  </w:num>
  <w:num w:numId="91">
    <w:abstractNumId w:val="64"/>
  </w:num>
  <w:num w:numId="92">
    <w:abstractNumId w:val="64"/>
  </w:num>
  <w:num w:numId="93">
    <w:abstractNumId w:val="64"/>
  </w:num>
  <w:num w:numId="94">
    <w:abstractNumId w:val="64"/>
  </w:num>
  <w:num w:numId="95">
    <w:abstractNumId w:val="64"/>
  </w:num>
  <w:num w:numId="96">
    <w:abstractNumId w:val="64"/>
  </w:num>
  <w:num w:numId="97">
    <w:abstractNumId w:val="64"/>
  </w:num>
  <w:num w:numId="98">
    <w:abstractNumId w:val="64"/>
  </w:num>
  <w:num w:numId="99">
    <w:abstractNumId w:val="64"/>
  </w:num>
  <w:num w:numId="100">
    <w:abstractNumId w:val="64"/>
  </w:num>
  <w:num w:numId="101">
    <w:abstractNumId w:val="64"/>
  </w:num>
  <w:num w:numId="102">
    <w:abstractNumId w:val="64"/>
  </w:num>
  <w:num w:numId="103">
    <w:abstractNumId w:val="20"/>
  </w:num>
  <w:num w:numId="104">
    <w:abstractNumId w:val="32"/>
  </w:num>
  <w:num w:numId="105">
    <w:abstractNumId w:val="60"/>
  </w:num>
  <w:num w:numId="106">
    <w:abstractNumId w:val="48"/>
  </w:num>
  <w:num w:numId="107">
    <w:abstractNumId w:val="48"/>
  </w:num>
  <w:num w:numId="108">
    <w:abstractNumId w:val="48"/>
  </w:num>
  <w:num w:numId="109">
    <w:abstractNumId w:val="44"/>
  </w:num>
  <w:num w:numId="110">
    <w:abstractNumId w:val="45"/>
  </w:num>
  <w:num w:numId="111">
    <w:abstractNumId w:val="48"/>
  </w:num>
  <w:num w:numId="112">
    <w:abstractNumId w:val="35"/>
  </w:num>
  <w:num w:numId="113">
    <w:abstractNumId w:val="48"/>
  </w:num>
  <w:num w:numId="114">
    <w:abstractNumId w:val="48"/>
  </w:num>
  <w:num w:numId="115">
    <w:abstractNumId w:val="48"/>
  </w:num>
  <w:num w:numId="116">
    <w:abstractNumId w:val="41"/>
  </w:num>
  <w:num w:numId="117">
    <w:abstractNumId w:val="50"/>
  </w:num>
  <w:num w:numId="118">
    <w:abstractNumId w:val="63"/>
  </w:num>
  <w:num w:numId="119">
    <w:abstractNumId w:val="46"/>
  </w:num>
  <w:num w:numId="120">
    <w:abstractNumId w:val="48"/>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2"/>
  <w:removePersonalInformation/>
  <w:removeDateAndTime/>
  <w:defaultTabStop w:val="720"/>
  <w:characterSpacingControl w:val="doNotCompress"/>
  <w:hdrShapeDefaults>
    <o:shapedefaults v:ext="edit" spidmax="1638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C12"/>
    <w:rsid w:val="0000029F"/>
    <w:rsid w:val="000031DF"/>
    <w:rsid w:val="00003CAB"/>
    <w:rsid w:val="0000538D"/>
    <w:rsid w:val="0000776E"/>
    <w:rsid w:val="00010AAA"/>
    <w:rsid w:val="0001460C"/>
    <w:rsid w:val="000177A4"/>
    <w:rsid w:val="000177BC"/>
    <w:rsid w:val="00021109"/>
    <w:rsid w:val="00021D76"/>
    <w:rsid w:val="00023CAB"/>
    <w:rsid w:val="000244B2"/>
    <w:rsid w:val="000245A1"/>
    <w:rsid w:val="00024FFE"/>
    <w:rsid w:val="00026259"/>
    <w:rsid w:val="000276EF"/>
    <w:rsid w:val="000300A7"/>
    <w:rsid w:val="000306C2"/>
    <w:rsid w:val="000312EF"/>
    <w:rsid w:val="000313AD"/>
    <w:rsid w:val="000347D6"/>
    <w:rsid w:val="00034F62"/>
    <w:rsid w:val="000376A6"/>
    <w:rsid w:val="00041134"/>
    <w:rsid w:val="0004119B"/>
    <w:rsid w:val="00042B55"/>
    <w:rsid w:val="00042CB3"/>
    <w:rsid w:val="000451AA"/>
    <w:rsid w:val="000457D1"/>
    <w:rsid w:val="00047501"/>
    <w:rsid w:val="00047818"/>
    <w:rsid w:val="00050A28"/>
    <w:rsid w:val="00051A72"/>
    <w:rsid w:val="00052299"/>
    <w:rsid w:val="00052653"/>
    <w:rsid w:val="00054605"/>
    <w:rsid w:val="000549A7"/>
    <w:rsid w:val="00055848"/>
    <w:rsid w:val="0005654F"/>
    <w:rsid w:val="00056D4E"/>
    <w:rsid w:val="00057FDD"/>
    <w:rsid w:val="000608E5"/>
    <w:rsid w:val="00060AD2"/>
    <w:rsid w:val="0006132C"/>
    <w:rsid w:val="00061AC3"/>
    <w:rsid w:val="00062855"/>
    <w:rsid w:val="00064581"/>
    <w:rsid w:val="00066FB8"/>
    <w:rsid w:val="0006747F"/>
    <w:rsid w:val="000679E8"/>
    <w:rsid w:val="00067B50"/>
    <w:rsid w:val="00072323"/>
    <w:rsid w:val="00074E17"/>
    <w:rsid w:val="00075448"/>
    <w:rsid w:val="000809EF"/>
    <w:rsid w:val="00082AC5"/>
    <w:rsid w:val="000831BA"/>
    <w:rsid w:val="00085D5B"/>
    <w:rsid w:val="00086B32"/>
    <w:rsid w:val="00086C33"/>
    <w:rsid w:val="000872D5"/>
    <w:rsid w:val="00090C36"/>
    <w:rsid w:val="00090F5F"/>
    <w:rsid w:val="00093A05"/>
    <w:rsid w:val="000945D9"/>
    <w:rsid w:val="000946CF"/>
    <w:rsid w:val="0009706F"/>
    <w:rsid w:val="000A3247"/>
    <w:rsid w:val="000A3C0E"/>
    <w:rsid w:val="000A3DB8"/>
    <w:rsid w:val="000A4D2E"/>
    <w:rsid w:val="000A600D"/>
    <w:rsid w:val="000A728B"/>
    <w:rsid w:val="000A7370"/>
    <w:rsid w:val="000A73BC"/>
    <w:rsid w:val="000A7719"/>
    <w:rsid w:val="000B0E22"/>
    <w:rsid w:val="000B27B2"/>
    <w:rsid w:val="000B3852"/>
    <w:rsid w:val="000B3B1E"/>
    <w:rsid w:val="000B3C6D"/>
    <w:rsid w:val="000B47B6"/>
    <w:rsid w:val="000B6249"/>
    <w:rsid w:val="000B7039"/>
    <w:rsid w:val="000C0256"/>
    <w:rsid w:val="000C0BCB"/>
    <w:rsid w:val="000C1B45"/>
    <w:rsid w:val="000C1FDA"/>
    <w:rsid w:val="000C2F14"/>
    <w:rsid w:val="000C3690"/>
    <w:rsid w:val="000C3BB7"/>
    <w:rsid w:val="000C3C93"/>
    <w:rsid w:val="000C3FA3"/>
    <w:rsid w:val="000C5087"/>
    <w:rsid w:val="000C5318"/>
    <w:rsid w:val="000C5D15"/>
    <w:rsid w:val="000D08C0"/>
    <w:rsid w:val="000D09D1"/>
    <w:rsid w:val="000D0AFD"/>
    <w:rsid w:val="000D1425"/>
    <w:rsid w:val="000D24B6"/>
    <w:rsid w:val="000D2D8E"/>
    <w:rsid w:val="000D4A5C"/>
    <w:rsid w:val="000D631F"/>
    <w:rsid w:val="000E3C8F"/>
    <w:rsid w:val="000E4A6C"/>
    <w:rsid w:val="000E5C77"/>
    <w:rsid w:val="000E74F8"/>
    <w:rsid w:val="000F0762"/>
    <w:rsid w:val="000F0934"/>
    <w:rsid w:val="000F553E"/>
    <w:rsid w:val="000F5BA9"/>
    <w:rsid w:val="000F7819"/>
    <w:rsid w:val="0010007B"/>
    <w:rsid w:val="00101CC0"/>
    <w:rsid w:val="00102C07"/>
    <w:rsid w:val="0010489A"/>
    <w:rsid w:val="001048E5"/>
    <w:rsid w:val="0010515B"/>
    <w:rsid w:val="0011083D"/>
    <w:rsid w:val="00110C90"/>
    <w:rsid w:val="00111A96"/>
    <w:rsid w:val="00111E7C"/>
    <w:rsid w:val="00111F75"/>
    <w:rsid w:val="00113FB6"/>
    <w:rsid w:val="00115AD4"/>
    <w:rsid w:val="001224DB"/>
    <w:rsid w:val="00123C4D"/>
    <w:rsid w:val="00127F76"/>
    <w:rsid w:val="0013046B"/>
    <w:rsid w:val="001318E6"/>
    <w:rsid w:val="00132031"/>
    <w:rsid w:val="0013769C"/>
    <w:rsid w:val="001379DB"/>
    <w:rsid w:val="001440EE"/>
    <w:rsid w:val="00145E86"/>
    <w:rsid w:val="00146E44"/>
    <w:rsid w:val="00147A0F"/>
    <w:rsid w:val="00147D5A"/>
    <w:rsid w:val="00147E0E"/>
    <w:rsid w:val="00150BD9"/>
    <w:rsid w:val="00150D1E"/>
    <w:rsid w:val="00151F81"/>
    <w:rsid w:val="00153E5A"/>
    <w:rsid w:val="00155552"/>
    <w:rsid w:val="001558FB"/>
    <w:rsid w:val="00155B11"/>
    <w:rsid w:val="00155BE3"/>
    <w:rsid w:val="001566BE"/>
    <w:rsid w:val="001603BC"/>
    <w:rsid w:val="00160633"/>
    <w:rsid w:val="0016136D"/>
    <w:rsid w:val="00162447"/>
    <w:rsid w:val="00163326"/>
    <w:rsid w:val="00165A75"/>
    <w:rsid w:val="00165D8B"/>
    <w:rsid w:val="001675EF"/>
    <w:rsid w:val="00167BDD"/>
    <w:rsid w:val="00170543"/>
    <w:rsid w:val="0017152E"/>
    <w:rsid w:val="001728C9"/>
    <w:rsid w:val="001729BA"/>
    <w:rsid w:val="00172EE5"/>
    <w:rsid w:val="001739F2"/>
    <w:rsid w:val="001744AF"/>
    <w:rsid w:val="00176BE2"/>
    <w:rsid w:val="00176D7B"/>
    <w:rsid w:val="00181211"/>
    <w:rsid w:val="00181417"/>
    <w:rsid w:val="00181798"/>
    <w:rsid w:val="0018261A"/>
    <w:rsid w:val="00186143"/>
    <w:rsid w:val="00186448"/>
    <w:rsid w:val="00187B86"/>
    <w:rsid w:val="00187F9B"/>
    <w:rsid w:val="00191BA0"/>
    <w:rsid w:val="0019249A"/>
    <w:rsid w:val="001926A3"/>
    <w:rsid w:val="001931DC"/>
    <w:rsid w:val="0019397E"/>
    <w:rsid w:val="00194852"/>
    <w:rsid w:val="001948F9"/>
    <w:rsid w:val="00195E8B"/>
    <w:rsid w:val="001969D2"/>
    <w:rsid w:val="001A0966"/>
    <w:rsid w:val="001A0AC0"/>
    <w:rsid w:val="001A776D"/>
    <w:rsid w:val="001A7B0B"/>
    <w:rsid w:val="001B024F"/>
    <w:rsid w:val="001B3C12"/>
    <w:rsid w:val="001B494F"/>
    <w:rsid w:val="001B4D01"/>
    <w:rsid w:val="001B4E4E"/>
    <w:rsid w:val="001B4E81"/>
    <w:rsid w:val="001B56D8"/>
    <w:rsid w:val="001B5BC0"/>
    <w:rsid w:val="001B5C4E"/>
    <w:rsid w:val="001C17D2"/>
    <w:rsid w:val="001C304E"/>
    <w:rsid w:val="001C3461"/>
    <w:rsid w:val="001C4691"/>
    <w:rsid w:val="001C4A82"/>
    <w:rsid w:val="001C68EF"/>
    <w:rsid w:val="001C68F2"/>
    <w:rsid w:val="001C7D05"/>
    <w:rsid w:val="001D2B77"/>
    <w:rsid w:val="001D2EAA"/>
    <w:rsid w:val="001D2F74"/>
    <w:rsid w:val="001D3C03"/>
    <w:rsid w:val="001D4669"/>
    <w:rsid w:val="001D54A1"/>
    <w:rsid w:val="001D7D4D"/>
    <w:rsid w:val="001E098B"/>
    <w:rsid w:val="001E2088"/>
    <w:rsid w:val="001E26F8"/>
    <w:rsid w:val="001E58B4"/>
    <w:rsid w:val="001E5CE2"/>
    <w:rsid w:val="001E7960"/>
    <w:rsid w:val="001F103B"/>
    <w:rsid w:val="001F12A5"/>
    <w:rsid w:val="001F20DF"/>
    <w:rsid w:val="001F54AE"/>
    <w:rsid w:val="001F63AF"/>
    <w:rsid w:val="001F7977"/>
    <w:rsid w:val="001F7A85"/>
    <w:rsid w:val="00200122"/>
    <w:rsid w:val="0020049E"/>
    <w:rsid w:val="00200E4C"/>
    <w:rsid w:val="002012A8"/>
    <w:rsid w:val="002044EE"/>
    <w:rsid w:val="002068A6"/>
    <w:rsid w:val="00207303"/>
    <w:rsid w:val="00207CD6"/>
    <w:rsid w:val="0021059E"/>
    <w:rsid w:val="002131A7"/>
    <w:rsid w:val="002134C8"/>
    <w:rsid w:val="00215DE1"/>
    <w:rsid w:val="002231D7"/>
    <w:rsid w:val="00225E01"/>
    <w:rsid w:val="00232905"/>
    <w:rsid w:val="00233B78"/>
    <w:rsid w:val="0023478C"/>
    <w:rsid w:val="00240258"/>
    <w:rsid w:val="00241C94"/>
    <w:rsid w:val="00241D28"/>
    <w:rsid w:val="0024413A"/>
    <w:rsid w:val="002445E1"/>
    <w:rsid w:val="0025142C"/>
    <w:rsid w:val="00252468"/>
    <w:rsid w:val="00254706"/>
    <w:rsid w:val="00254F85"/>
    <w:rsid w:val="002562FF"/>
    <w:rsid w:val="00256BC3"/>
    <w:rsid w:val="00256E0B"/>
    <w:rsid w:val="00257B12"/>
    <w:rsid w:val="002650AD"/>
    <w:rsid w:val="00265752"/>
    <w:rsid w:val="0026584E"/>
    <w:rsid w:val="002673DB"/>
    <w:rsid w:val="0027067E"/>
    <w:rsid w:val="002715FB"/>
    <w:rsid w:val="00271640"/>
    <w:rsid w:val="00272FCA"/>
    <w:rsid w:val="002734C5"/>
    <w:rsid w:val="00274EB2"/>
    <w:rsid w:val="0027621A"/>
    <w:rsid w:val="00276B4C"/>
    <w:rsid w:val="002826BE"/>
    <w:rsid w:val="00286DFF"/>
    <w:rsid w:val="00286ECF"/>
    <w:rsid w:val="00290A12"/>
    <w:rsid w:val="00290CA4"/>
    <w:rsid w:val="00293C57"/>
    <w:rsid w:val="002950DF"/>
    <w:rsid w:val="00296120"/>
    <w:rsid w:val="0029619A"/>
    <w:rsid w:val="00296B15"/>
    <w:rsid w:val="002970CB"/>
    <w:rsid w:val="002973DF"/>
    <w:rsid w:val="00297560"/>
    <w:rsid w:val="002A0B0C"/>
    <w:rsid w:val="002A20AE"/>
    <w:rsid w:val="002A28B0"/>
    <w:rsid w:val="002A3592"/>
    <w:rsid w:val="002A4AC4"/>
    <w:rsid w:val="002A5680"/>
    <w:rsid w:val="002A5E57"/>
    <w:rsid w:val="002A6566"/>
    <w:rsid w:val="002A6CF7"/>
    <w:rsid w:val="002B0CC9"/>
    <w:rsid w:val="002B244C"/>
    <w:rsid w:val="002B4679"/>
    <w:rsid w:val="002B498B"/>
    <w:rsid w:val="002B55F2"/>
    <w:rsid w:val="002B6139"/>
    <w:rsid w:val="002B6687"/>
    <w:rsid w:val="002C126F"/>
    <w:rsid w:val="002C22FD"/>
    <w:rsid w:val="002C2826"/>
    <w:rsid w:val="002C2C17"/>
    <w:rsid w:val="002C41E2"/>
    <w:rsid w:val="002C4A8E"/>
    <w:rsid w:val="002C65E0"/>
    <w:rsid w:val="002C6D36"/>
    <w:rsid w:val="002C6ED2"/>
    <w:rsid w:val="002C71F5"/>
    <w:rsid w:val="002C7462"/>
    <w:rsid w:val="002D1D1C"/>
    <w:rsid w:val="002D39F3"/>
    <w:rsid w:val="002D4B1C"/>
    <w:rsid w:val="002D54C9"/>
    <w:rsid w:val="002D5E15"/>
    <w:rsid w:val="002D6755"/>
    <w:rsid w:val="002E0E40"/>
    <w:rsid w:val="002E1BBE"/>
    <w:rsid w:val="002E31D7"/>
    <w:rsid w:val="002E3ED7"/>
    <w:rsid w:val="002E5072"/>
    <w:rsid w:val="002E6E29"/>
    <w:rsid w:val="002F1568"/>
    <w:rsid w:val="002F3033"/>
    <w:rsid w:val="002F3B34"/>
    <w:rsid w:val="002F4933"/>
    <w:rsid w:val="002F5192"/>
    <w:rsid w:val="002F5199"/>
    <w:rsid w:val="003005E9"/>
    <w:rsid w:val="0030501C"/>
    <w:rsid w:val="00306499"/>
    <w:rsid w:val="003067D2"/>
    <w:rsid w:val="00306D24"/>
    <w:rsid w:val="00307A20"/>
    <w:rsid w:val="00307A94"/>
    <w:rsid w:val="00315A14"/>
    <w:rsid w:val="00316D21"/>
    <w:rsid w:val="00317A23"/>
    <w:rsid w:val="00317DB9"/>
    <w:rsid w:val="00321AC6"/>
    <w:rsid w:val="00322460"/>
    <w:rsid w:val="00322BE2"/>
    <w:rsid w:val="00322F52"/>
    <w:rsid w:val="00325068"/>
    <w:rsid w:val="00325C3B"/>
    <w:rsid w:val="00326977"/>
    <w:rsid w:val="00326BE6"/>
    <w:rsid w:val="00327AC2"/>
    <w:rsid w:val="00331F01"/>
    <w:rsid w:val="0033316A"/>
    <w:rsid w:val="00334339"/>
    <w:rsid w:val="00334763"/>
    <w:rsid w:val="00334D71"/>
    <w:rsid w:val="00336BBE"/>
    <w:rsid w:val="00340E3E"/>
    <w:rsid w:val="003411C4"/>
    <w:rsid w:val="00341F18"/>
    <w:rsid w:val="00347AE9"/>
    <w:rsid w:val="0035067E"/>
    <w:rsid w:val="0035562C"/>
    <w:rsid w:val="0036117D"/>
    <w:rsid w:val="00361389"/>
    <w:rsid w:val="00362457"/>
    <w:rsid w:val="00362E51"/>
    <w:rsid w:val="00363F03"/>
    <w:rsid w:val="00364C89"/>
    <w:rsid w:val="003651E1"/>
    <w:rsid w:val="00367730"/>
    <w:rsid w:val="00370BAA"/>
    <w:rsid w:val="00371669"/>
    <w:rsid w:val="00372FDE"/>
    <w:rsid w:val="003734C0"/>
    <w:rsid w:val="00373998"/>
    <w:rsid w:val="003763FF"/>
    <w:rsid w:val="003875B9"/>
    <w:rsid w:val="00391264"/>
    <w:rsid w:val="003962A3"/>
    <w:rsid w:val="00396612"/>
    <w:rsid w:val="00396C16"/>
    <w:rsid w:val="00396D5A"/>
    <w:rsid w:val="00396FC6"/>
    <w:rsid w:val="00397F03"/>
    <w:rsid w:val="003A0E97"/>
    <w:rsid w:val="003A2774"/>
    <w:rsid w:val="003A422E"/>
    <w:rsid w:val="003A4313"/>
    <w:rsid w:val="003A4840"/>
    <w:rsid w:val="003A4B46"/>
    <w:rsid w:val="003A6077"/>
    <w:rsid w:val="003A6762"/>
    <w:rsid w:val="003B0F38"/>
    <w:rsid w:val="003B0FD3"/>
    <w:rsid w:val="003B25B2"/>
    <w:rsid w:val="003B29AB"/>
    <w:rsid w:val="003B31A5"/>
    <w:rsid w:val="003B45C1"/>
    <w:rsid w:val="003B4B2E"/>
    <w:rsid w:val="003B4BE7"/>
    <w:rsid w:val="003B69D2"/>
    <w:rsid w:val="003B74AF"/>
    <w:rsid w:val="003B77AF"/>
    <w:rsid w:val="003C00FC"/>
    <w:rsid w:val="003C01F9"/>
    <w:rsid w:val="003C12C9"/>
    <w:rsid w:val="003C334B"/>
    <w:rsid w:val="003C3B40"/>
    <w:rsid w:val="003C3BE5"/>
    <w:rsid w:val="003C3F27"/>
    <w:rsid w:val="003C48B6"/>
    <w:rsid w:val="003C4B6C"/>
    <w:rsid w:val="003C537D"/>
    <w:rsid w:val="003C7355"/>
    <w:rsid w:val="003D1432"/>
    <w:rsid w:val="003D1956"/>
    <w:rsid w:val="003D1D41"/>
    <w:rsid w:val="003D3E88"/>
    <w:rsid w:val="003D749C"/>
    <w:rsid w:val="003E11A9"/>
    <w:rsid w:val="003E15AD"/>
    <w:rsid w:val="003E24C7"/>
    <w:rsid w:val="003E47FF"/>
    <w:rsid w:val="003E4A11"/>
    <w:rsid w:val="003E4B5F"/>
    <w:rsid w:val="003E530D"/>
    <w:rsid w:val="003E5FE6"/>
    <w:rsid w:val="003E610E"/>
    <w:rsid w:val="003F0DD2"/>
    <w:rsid w:val="003F1147"/>
    <w:rsid w:val="003F2C37"/>
    <w:rsid w:val="003F3615"/>
    <w:rsid w:val="003F472E"/>
    <w:rsid w:val="003F61F2"/>
    <w:rsid w:val="003F6457"/>
    <w:rsid w:val="003F6D8D"/>
    <w:rsid w:val="003F71A7"/>
    <w:rsid w:val="0040165A"/>
    <w:rsid w:val="00403F87"/>
    <w:rsid w:val="004047E6"/>
    <w:rsid w:val="004055CA"/>
    <w:rsid w:val="00405DDA"/>
    <w:rsid w:val="00406B72"/>
    <w:rsid w:val="0041055F"/>
    <w:rsid w:val="00410D90"/>
    <w:rsid w:val="004139B1"/>
    <w:rsid w:val="004142D1"/>
    <w:rsid w:val="0041450E"/>
    <w:rsid w:val="00415644"/>
    <w:rsid w:val="00415D80"/>
    <w:rsid w:val="00416C7C"/>
    <w:rsid w:val="004179BE"/>
    <w:rsid w:val="0042016F"/>
    <w:rsid w:val="00420A2D"/>
    <w:rsid w:val="00420BA7"/>
    <w:rsid w:val="004213DF"/>
    <w:rsid w:val="00421B8C"/>
    <w:rsid w:val="00422A7A"/>
    <w:rsid w:val="00423C44"/>
    <w:rsid w:val="004255F7"/>
    <w:rsid w:val="00425C0E"/>
    <w:rsid w:val="004271E6"/>
    <w:rsid w:val="004279FB"/>
    <w:rsid w:val="00430100"/>
    <w:rsid w:val="004313AC"/>
    <w:rsid w:val="00431AE5"/>
    <w:rsid w:val="00435CC0"/>
    <w:rsid w:val="00436E20"/>
    <w:rsid w:val="00437A24"/>
    <w:rsid w:val="004419E8"/>
    <w:rsid w:val="00444BDA"/>
    <w:rsid w:val="004470EF"/>
    <w:rsid w:val="004477EE"/>
    <w:rsid w:val="00447B8B"/>
    <w:rsid w:val="004508F5"/>
    <w:rsid w:val="00452A59"/>
    <w:rsid w:val="0045301A"/>
    <w:rsid w:val="00455522"/>
    <w:rsid w:val="00456D30"/>
    <w:rsid w:val="004577EE"/>
    <w:rsid w:val="00463962"/>
    <w:rsid w:val="00464EA1"/>
    <w:rsid w:val="0046601B"/>
    <w:rsid w:val="00467AAB"/>
    <w:rsid w:val="00470AC6"/>
    <w:rsid w:val="00470B02"/>
    <w:rsid w:val="00470E37"/>
    <w:rsid w:val="00471EDF"/>
    <w:rsid w:val="00472284"/>
    <w:rsid w:val="00472756"/>
    <w:rsid w:val="00474F5A"/>
    <w:rsid w:val="00475CB7"/>
    <w:rsid w:val="00477A9A"/>
    <w:rsid w:val="00477DCE"/>
    <w:rsid w:val="00480795"/>
    <w:rsid w:val="00481E77"/>
    <w:rsid w:val="00485C20"/>
    <w:rsid w:val="0048627A"/>
    <w:rsid w:val="00486367"/>
    <w:rsid w:val="0048769C"/>
    <w:rsid w:val="004919C2"/>
    <w:rsid w:val="00491F52"/>
    <w:rsid w:val="00493792"/>
    <w:rsid w:val="0049383E"/>
    <w:rsid w:val="0049422E"/>
    <w:rsid w:val="004964D0"/>
    <w:rsid w:val="004A196B"/>
    <w:rsid w:val="004A394B"/>
    <w:rsid w:val="004A3F1D"/>
    <w:rsid w:val="004A4774"/>
    <w:rsid w:val="004A4D10"/>
    <w:rsid w:val="004A7711"/>
    <w:rsid w:val="004B078A"/>
    <w:rsid w:val="004B094B"/>
    <w:rsid w:val="004B0EDD"/>
    <w:rsid w:val="004B1058"/>
    <w:rsid w:val="004B27B2"/>
    <w:rsid w:val="004B394C"/>
    <w:rsid w:val="004B47FC"/>
    <w:rsid w:val="004B6538"/>
    <w:rsid w:val="004B7011"/>
    <w:rsid w:val="004C1B20"/>
    <w:rsid w:val="004C328D"/>
    <w:rsid w:val="004C3AF5"/>
    <w:rsid w:val="004C56AB"/>
    <w:rsid w:val="004C6055"/>
    <w:rsid w:val="004D0C4F"/>
    <w:rsid w:val="004D0DE5"/>
    <w:rsid w:val="004D21F0"/>
    <w:rsid w:val="004D2386"/>
    <w:rsid w:val="004D2399"/>
    <w:rsid w:val="004D2D67"/>
    <w:rsid w:val="004D3BEC"/>
    <w:rsid w:val="004D4002"/>
    <w:rsid w:val="004D40DF"/>
    <w:rsid w:val="004D6C01"/>
    <w:rsid w:val="004D6C18"/>
    <w:rsid w:val="004D6F6D"/>
    <w:rsid w:val="004E1B29"/>
    <w:rsid w:val="004E2D0C"/>
    <w:rsid w:val="004E42D1"/>
    <w:rsid w:val="004E4F8A"/>
    <w:rsid w:val="004E506F"/>
    <w:rsid w:val="004E5B38"/>
    <w:rsid w:val="004E7A0A"/>
    <w:rsid w:val="004F2695"/>
    <w:rsid w:val="004F3892"/>
    <w:rsid w:val="004F3C95"/>
    <w:rsid w:val="004F4660"/>
    <w:rsid w:val="004F519C"/>
    <w:rsid w:val="004F5425"/>
    <w:rsid w:val="004F6F0E"/>
    <w:rsid w:val="004F6FA4"/>
    <w:rsid w:val="004F7A7F"/>
    <w:rsid w:val="00502DFD"/>
    <w:rsid w:val="005034E2"/>
    <w:rsid w:val="0050367C"/>
    <w:rsid w:val="0050374E"/>
    <w:rsid w:val="00504ED4"/>
    <w:rsid w:val="00506C1E"/>
    <w:rsid w:val="00506FAB"/>
    <w:rsid w:val="005102FB"/>
    <w:rsid w:val="0051102B"/>
    <w:rsid w:val="00511B38"/>
    <w:rsid w:val="005146F8"/>
    <w:rsid w:val="005203ED"/>
    <w:rsid w:val="00522495"/>
    <w:rsid w:val="00523546"/>
    <w:rsid w:val="00523607"/>
    <w:rsid w:val="00524340"/>
    <w:rsid w:val="00524777"/>
    <w:rsid w:val="00527310"/>
    <w:rsid w:val="005300BA"/>
    <w:rsid w:val="005332FA"/>
    <w:rsid w:val="005337AC"/>
    <w:rsid w:val="005353ED"/>
    <w:rsid w:val="00535422"/>
    <w:rsid w:val="00535934"/>
    <w:rsid w:val="0053600A"/>
    <w:rsid w:val="0053682E"/>
    <w:rsid w:val="00537C34"/>
    <w:rsid w:val="0054236C"/>
    <w:rsid w:val="005425F8"/>
    <w:rsid w:val="0054372B"/>
    <w:rsid w:val="00546A67"/>
    <w:rsid w:val="00551ED0"/>
    <w:rsid w:val="00552F2A"/>
    <w:rsid w:val="005543BB"/>
    <w:rsid w:val="005557A8"/>
    <w:rsid w:val="00560598"/>
    <w:rsid w:val="00561A9E"/>
    <w:rsid w:val="00563CF0"/>
    <w:rsid w:val="0056520E"/>
    <w:rsid w:val="00565A37"/>
    <w:rsid w:val="00566C47"/>
    <w:rsid w:val="0057084A"/>
    <w:rsid w:val="005713CC"/>
    <w:rsid w:val="005733A7"/>
    <w:rsid w:val="00573A94"/>
    <w:rsid w:val="00575E64"/>
    <w:rsid w:val="00576D13"/>
    <w:rsid w:val="005773D2"/>
    <w:rsid w:val="00577795"/>
    <w:rsid w:val="00581BC3"/>
    <w:rsid w:val="00582CE3"/>
    <w:rsid w:val="00583750"/>
    <w:rsid w:val="00585B60"/>
    <w:rsid w:val="00585DB2"/>
    <w:rsid w:val="00586019"/>
    <w:rsid w:val="005861EB"/>
    <w:rsid w:val="0058769D"/>
    <w:rsid w:val="00590675"/>
    <w:rsid w:val="00590BA4"/>
    <w:rsid w:val="005928BC"/>
    <w:rsid w:val="00592D19"/>
    <w:rsid w:val="00593280"/>
    <w:rsid w:val="005933A6"/>
    <w:rsid w:val="00593402"/>
    <w:rsid w:val="0059460E"/>
    <w:rsid w:val="00595650"/>
    <w:rsid w:val="00596B2A"/>
    <w:rsid w:val="00596C1F"/>
    <w:rsid w:val="005A0424"/>
    <w:rsid w:val="005A0DC1"/>
    <w:rsid w:val="005A5BC2"/>
    <w:rsid w:val="005A6418"/>
    <w:rsid w:val="005B03EC"/>
    <w:rsid w:val="005B1C94"/>
    <w:rsid w:val="005B5953"/>
    <w:rsid w:val="005B5EC9"/>
    <w:rsid w:val="005B6F61"/>
    <w:rsid w:val="005B7449"/>
    <w:rsid w:val="005C0F32"/>
    <w:rsid w:val="005C165B"/>
    <w:rsid w:val="005C2073"/>
    <w:rsid w:val="005C2C18"/>
    <w:rsid w:val="005C3F34"/>
    <w:rsid w:val="005C4764"/>
    <w:rsid w:val="005C65AF"/>
    <w:rsid w:val="005C68F2"/>
    <w:rsid w:val="005C7DE2"/>
    <w:rsid w:val="005C7F28"/>
    <w:rsid w:val="005C7F6E"/>
    <w:rsid w:val="005D0742"/>
    <w:rsid w:val="005D1217"/>
    <w:rsid w:val="005D1272"/>
    <w:rsid w:val="005D1736"/>
    <w:rsid w:val="005D2AAD"/>
    <w:rsid w:val="005D3BA2"/>
    <w:rsid w:val="005D54BC"/>
    <w:rsid w:val="005E0F0B"/>
    <w:rsid w:val="005E4B5A"/>
    <w:rsid w:val="005E4BEB"/>
    <w:rsid w:val="005E4C26"/>
    <w:rsid w:val="005E7798"/>
    <w:rsid w:val="005E7942"/>
    <w:rsid w:val="005F187A"/>
    <w:rsid w:val="005F209C"/>
    <w:rsid w:val="005F24DC"/>
    <w:rsid w:val="005F33FC"/>
    <w:rsid w:val="005F5006"/>
    <w:rsid w:val="006001BF"/>
    <w:rsid w:val="00600380"/>
    <w:rsid w:val="006032DD"/>
    <w:rsid w:val="006036E8"/>
    <w:rsid w:val="00605FEE"/>
    <w:rsid w:val="00607AB6"/>
    <w:rsid w:val="00610A03"/>
    <w:rsid w:val="00612832"/>
    <w:rsid w:val="00612C41"/>
    <w:rsid w:val="00613546"/>
    <w:rsid w:val="00614BE4"/>
    <w:rsid w:val="00614D67"/>
    <w:rsid w:val="00615AD1"/>
    <w:rsid w:val="0061702D"/>
    <w:rsid w:val="00617C21"/>
    <w:rsid w:val="00617E07"/>
    <w:rsid w:val="00620266"/>
    <w:rsid w:val="0062166D"/>
    <w:rsid w:val="006220E1"/>
    <w:rsid w:val="00622543"/>
    <w:rsid w:val="00622609"/>
    <w:rsid w:val="0062282E"/>
    <w:rsid w:val="00623065"/>
    <w:rsid w:val="006234AC"/>
    <w:rsid w:val="00624F16"/>
    <w:rsid w:val="0062548C"/>
    <w:rsid w:val="00627720"/>
    <w:rsid w:val="00627762"/>
    <w:rsid w:val="00630A33"/>
    <w:rsid w:val="00630BCD"/>
    <w:rsid w:val="00630F7C"/>
    <w:rsid w:val="006315D9"/>
    <w:rsid w:val="00633D95"/>
    <w:rsid w:val="00633E47"/>
    <w:rsid w:val="0063413A"/>
    <w:rsid w:val="00634CC0"/>
    <w:rsid w:val="00634CDE"/>
    <w:rsid w:val="006355BF"/>
    <w:rsid w:val="00636E69"/>
    <w:rsid w:val="00636F6C"/>
    <w:rsid w:val="0063759C"/>
    <w:rsid w:val="0064163D"/>
    <w:rsid w:val="006416AE"/>
    <w:rsid w:val="006420FD"/>
    <w:rsid w:val="00642D79"/>
    <w:rsid w:val="00643546"/>
    <w:rsid w:val="00644204"/>
    <w:rsid w:val="00646274"/>
    <w:rsid w:val="00646DF7"/>
    <w:rsid w:val="00647427"/>
    <w:rsid w:val="00652561"/>
    <w:rsid w:val="006558E6"/>
    <w:rsid w:val="006564D9"/>
    <w:rsid w:val="00657731"/>
    <w:rsid w:val="0066019E"/>
    <w:rsid w:val="00662239"/>
    <w:rsid w:val="00665133"/>
    <w:rsid w:val="006658B4"/>
    <w:rsid w:val="0066725A"/>
    <w:rsid w:val="00670406"/>
    <w:rsid w:val="006707AB"/>
    <w:rsid w:val="006713F6"/>
    <w:rsid w:val="00673664"/>
    <w:rsid w:val="0067378F"/>
    <w:rsid w:val="00674A54"/>
    <w:rsid w:val="00675211"/>
    <w:rsid w:val="00681158"/>
    <w:rsid w:val="0068160E"/>
    <w:rsid w:val="0068279F"/>
    <w:rsid w:val="00683B0D"/>
    <w:rsid w:val="00687617"/>
    <w:rsid w:val="00690A83"/>
    <w:rsid w:val="00691170"/>
    <w:rsid w:val="00691E89"/>
    <w:rsid w:val="006923CA"/>
    <w:rsid w:val="00693843"/>
    <w:rsid w:val="00694A08"/>
    <w:rsid w:val="00695C2D"/>
    <w:rsid w:val="00696657"/>
    <w:rsid w:val="006974FB"/>
    <w:rsid w:val="006A043C"/>
    <w:rsid w:val="006A3484"/>
    <w:rsid w:val="006A37D1"/>
    <w:rsid w:val="006A3B4A"/>
    <w:rsid w:val="006A461D"/>
    <w:rsid w:val="006A54FA"/>
    <w:rsid w:val="006A5753"/>
    <w:rsid w:val="006A69B7"/>
    <w:rsid w:val="006A6C54"/>
    <w:rsid w:val="006A743A"/>
    <w:rsid w:val="006A7BE1"/>
    <w:rsid w:val="006B5F69"/>
    <w:rsid w:val="006B66E8"/>
    <w:rsid w:val="006B6B20"/>
    <w:rsid w:val="006B71AF"/>
    <w:rsid w:val="006C10F1"/>
    <w:rsid w:val="006C12F8"/>
    <w:rsid w:val="006C2008"/>
    <w:rsid w:val="006C451F"/>
    <w:rsid w:val="006C4FFC"/>
    <w:rsid w:val="006C778C"/>
    <w:rsid w:val="006C7880"/>
    <w:rsid w:val="006D086D"/>
    <w:rsid w:val="006D1972"/>
    <w:rsid w:val="006D2358"/>
    <w:rsid w:val="006D2C03"/>
    <w:rsid w:val="006D2E52"/>
    <w:rsid w:val="006D3BA3"/>
    <w:rsid w:val="006D4187"/>
    <w:rsid w:val="006D5436"/>
    <w:rsid w:val="006D6426"/>
    <w:rsid w:val="006E039E"/>
    <w:rsid w:val="006E1011"/>
    <w:rsid w:val="006E3B95"/>
    <w:rsid w:val="006E546F"/>
    <w:rsid w:val="006E5752"/>
    <w:rsid w:val="006E71CD"/>
    <w:rsid w:val="006E7540"/>
    <w:rsid w:val="006E7B27"/>
    <w:rsid w:val="006F21D3"/>
    <w:rsid w:val="006F4C1A"/>
    <w:rsid w:val="006F4D3F"/>
    <w:rsid w:val="006F5C74"/>
    <w:rsid w:val="006F70AF"/>
    <w:rsid w:val="006F74E2"/>
    <w:rsid w:val="0070217E"/>
    <w:rsid w:val="00702CEE"/>
    <w:rsid w:val="0070483F"/>
    <w:rsid w:val="007055D0"/>
    <w:rsid w:val="00705B66"/>
    <w:rsid w:val="007072E4"/>
    <w:rsid w:val="0071145A"/>
    <w:rsid w:val="007116DB"/>
    <w:rsid w:val="007117A9"/>
    <w:rsid w:val="007149B7"/>
    <w:rsid w:val="00714AB1"/>
    <w:rsid w:val="00715B48"/>
    <w:rsid w:val="00716A9C"/>
    <w:rsid w:val="00720C38"/>
    <w:rsid w:val="007213ED"/>
    <w:rsid w:val="0072575F"/>
    <w:rsid w:val="00725DCC"/>
    <w:rsid w:val="007263B0"/>
    <w:rsid w:val="007271A6"/>
    <w:rsid w:val="00727846"/>
    <w:rsid w:val="00727B72"/>
    <w:rsid w:val="00735082"/>
    <w:rsid w:val="0073576A"/>
    <w:rsid w:val="007366B8"/>
    <w:rsid w:val="00741D66"/>
    <w:rsid w:val="00742379"/>
    <w:rsid w:val="00743651"/>
    <w:rsid w:val="00743E98"/>
    <w:rsid w:val="007458FC"/>
    <w:rsid w:val="00747D9D"/>
    <w:rsid w:val="00750818"/>
    <w:rsid w:val="007539E8"/>
    <w:rsid w:val="00755699"/>
    <w:rsid w:val="007632D1"/>
    <w:rsid w:val="00763491"/>
    <w:rsid w:val="0076400E"/>
    <w:rsid w:val="0076464A"/>
    <w:rsid w:val="00764BE8"/>
    <w:rsid w:val="00767200"/>
    <w:rsid w:val="00770293"/>
    <w:rsid w:val="00771CE4"/>
    <w:rsid w:val="007763C8"/>
    <w:rsid w:val="0078037B"/>
    <w:rsid w:val="007846A5"/>
    <w:rsid w:val="00785CBF"/>
    <w:rsid w:val="007868EC"/>
    <w:rsid w:val="00786B11"/>
    <w:rsid w:val="00790B51"/>
    <w:rsid w:val="00790CE6"/>
    <w:rsid w:val="00790E6F"/>
    <w:rsid w:val="007920E2"/>
    <w:rsid w:val="00793AA7"/>
    <w:rsid w:val="00793DAF"/>
    <w:rsid w:val="00793EAB"/>
    <w:rsid w:val="00794CD2"/>
    <w:rsid w:val="00794F0D"/>
    <w:rsid w:val="007A1ED3"/>
    <w:rsid w:val="007A58E6"/>
    <w:rsid w:val="007A69D3"/>
    <w:rsid w:val="007A7102"/>
    <w:rsid w:val="007A7707"/>
    <w:rsid w:val="007B1521"/>
    <w:rsid w:val="007B2750"/>
    <w:rsid w:val="007B2C34"/>
    <w:rsid w:val="007B41DB"/>
    <w:rsid w:val="007B5972"/>
    <w:rsid w:val="007B5B6B"/>
    <w:rsid w:val="007B5B93"/>
    <w:rsid w:val="007B612C"/>
    <w:rsid w:val="007B6964"/>
    <w:rsid w:val="007B6E33"/>
    <w:rsid w:val="007C1E98"/>
    <w:rsid w:val="007C411A"/>
    <w:rsid w:val="007D09EE"/>
    <w:rsid w:val="007D2144"/>
    <w:rsid w:val="007D24AE"/>
    <w:rsid w:val="007D3335"/>
    <w:rsid w:val="007D4810"/>
    <w:rsid w:val="007D4940"/>
    <w:rsid w:val="007D4F02"/>
    <w:rsid w:val="007D56BA"/>
    <w:rsid w:val="007D571F"/>
    <w:rsid w:val="007D57D7"/>
    <w:rsid w:val="007D5B01"/>
    <w:rsid w:val="007D6C1F"/>
    <w:rsid w:val="007D78B0"/>
    <w:rsid w:val="007E4D87"/>
    <w:rsid w:val="007F2764"/>
    <w:rsid w:val="007F2BF8"/>
    <w:rsid w:val="007F5170"/>
    <w:rsid w:val="007F5A58"/>
    <w:rsid w:val="0080146C"/>
    <w:rsid w:val="00802750"/>
    <w:rsid w:val="008034F4"/>
    <w:rsid w:val="00803E9B"/>
    <w:rsid w:val="008065B4"/>
    <w:rsid w:val="00806879"/>
    <w:rsid w:val="00810CC0"/>
    <w:rsid w:val="00810EF8"/>
    <w:rsid w:val="008111AC"/>
    <w:rsid w:val="008114A6"/>
    <w:rsid w:val="008125E1"/>
    <w:rsid w:val="008131BE"/>
    <w:rsid w:val="008133ED"/>
    <w:rsid w:val="008143D5"/>
    <w:rsid w:val="00814623"/>
    <w:rsid w:val="008155F3"/>
    <w:rsid w:val="00815A17"/>
    <w:rsid w:val="0081635D"/>
    <w:rsid w:val="00816EEF"/>
    <w:rsid w:val="00817DA0"/>
    <w:rsid w:val="00820DF3"/>
    <w:rsid w:val="0082202A"/>
    <w:rsid w:val="00823B8B"/>
    <w:rsid w:val="00824D3A"/>
    <w:rsid w:val="00826A4A"/>
    <w:rsid w:val="00826A66"/>
    <w:rsid w:val="00831C03"/>
    <w:rsid w:val="0083349E"/>
    <w:rsid w:val="0083395B"/>
    <w:rsid w:val="00834217"/>
    <w:rsid w:val="008369EC"/>
    <w:rsid w:val="00841722"/>
    <w:rsid w:val="00841E55"/>
    <w:rsid w:val="008427C0"/>
    <w:rsid w:val="00843804"/>
    <w:rsid w:val="008445DE"/>
    <w:rsid w:val="00844A7F"/>
    <w:rsid w:val="00845910"/>
    <w:rsid w:val="00846E1A"/>
    <w:rsid w:val="00846EE0"/>
    <w:rsid w:val="0084782B"/>
    <w:rsid w:val="008479C5"/>
    <w:rsid w:val="00847B23"/>
    <w:rsid w:val="00850647"/>
    <w:rsid w:val="008520E8"/>
    <w:rsid w:val="008522C9"/>
    <w:rsid w:val="00852545"/>
    <w:rsid w:val="0085347D"/>
    <w:rsid w:val="008550F6"/>
    <w:rsid w:val="008611EF"/>
    <w:rsid w:val="00862088"/>
    <w:rsid w:val="00863A78"/>
    <w:rsid w:val="008649B3"/>
    <w:rsid w:val="008667B8"/>
    <w:rsid w:val="00870753"/>
    <w:rsid w:val="00872C3A"/>
    <w:rsid w:val="0087313D"/>
    <w:rsid w:val="00874759"/>
    <w:rsid w:val="0087706A"/>
    <w:rsid w:val="00877679"/>
    <w:rsid w:val="00877B66"/>
    <w:rsid w:val="00880311"/>
    <w:rsid w:val="008806F0"/>
    <w:rsid w:val="008856F0"/>
    <w:rsid w:val="00885F43"/>
    <w:rsid w:val="00887B3E"/>
    <w:rsid w:val="008901E7"/>
    <w:rsid w:val="00891FCF"/>
    <w:rsid w:val="00892040"/>
    <w:rsid w:val="008932E2"/>
    <w:rsid w:val="008974AD"/>
    <w:rsid w:val="008A0401"/>
    <w:rsid w:val="008A10CA"/>
    <w:rsid w:val="008A260D"/>
    <w:rsid w:val="008A348F"/>
    <w:rsid w:val="008A4220"/>
    <w:rsid w:val="008A64AD"/>
    <w:rsid w:val="008A779F"/>
    <w:rsid w:val="008B012F"/>
    <w:rsid w:val="008B0499"/>
    <w:rsid w:val="008B0B87"/>
    <w:rsid w:val="008B1CF0"/>
    <w:rsid w:val="008B3928"/>
    <w:rsid w:val="008B5A6B"/>
    <w:rsid w:val="008B6E98"/>
    <w:rsid w:val="008B7C52"/>
    <w:rsid w:val="008C012E"/>
    <w:rsid w:val="008C0E84"/>
    <w:rsid w:val="008C1720"/>
    <w:rsid w:val="008C3449"/>
    <w:rsid w:val="008C34E7"/>
    <w:rsid w:val="008C443C"/>
    <w:rsid w:val="008C47EA"/>
    <w:rsid w:val="008C553E"/>
    <w:rsid w:val="008C5775"/>
    <w:rsid w:val="008D13A4"/>
    <w:rsid w:val="008D1AF6"/>
    <w:rsid w:val="008D20D4"/>
    <w:rsid w:val="008D2D1D"/>
    <w:rsid w:val="008D3414"/>
    <w:rsid w:val="008E025F"/>
    <w:rsid w:val="008E142C"/>
    <w:rsid w:val="008E17F4"/>
    <w:rsid w:val="008E18EB"/>
    <w:rsid w:val="008E21F3"/>
    <w:rsid w:val="008E41EB"/>
    <w:rsid w:val="008E4203"/>
    <w:rsid w:val="008E4CEB"/>
    <w:rsid w:val="008E5A33"/>
    <w:rsid w:val="008E5CD8"/>
    <w:rsid w:val="008E7E24"/>
    <w:rsid w:val="008F0080"/>
    <w:rsid w:val="008F0260"/>
    <w:rsid w:val="008F0A01"/>
    <w:rsid w:val="008F0FA2"/>
    <w:rsid w:val="008F1872"/>
    <w:rsid w:val="008F4301"/>
    <w:rsid w:val="008F599D"/>
    <w:rsid w:val="00900F0E"/>
    <w:rsid w:val="00901138"/>
    <w:rsid w:val="00902399"/>
    <w:rsid w:val="00903FE8"/>
    <w:rsid w:val="009046DE"/>
    <w:rsid w:val="009053BD"/>
    <w:rsid w:val="00910852"/>
    <w:rsid w:val="00911B41"/>
    <w:rsid w:val="00914ED1"/>
    <w:rsid w:val="00915325"/>
    <w:rsid w:val="00915622"/>
    <w:rsid w:val="00915ADE"/>
    <w:rsid w:val="009165F5"/>
    <w:rsid w:val="00916ABA"/>
    <w:rsid w:val="0092200A"/>
    <w:rsid w:val="00922A58"/>
    <w:rsid w:val="009237A1"/>
    <w:rsid w:val="0092638C"/>
    <w:rsid w:val="00930224"/>
    <w:rsid w:val="00931AEA"/>
    <w:rsid w:val="00931F70"/>
    <w:rsid w:val="00932169"/>
    <w:rsid w:val="00936E64"/>
    <w:rsid w:val="0093765B"/>
    <w:rsid w:val="00941309"/>
    <w:rsid w:val="00943BEC"/>
    <w:rsid w:val="00944026"/>
    <w:rsid w:val="009446B9"/>
    <w:rsid w:val="009448CB"/>
    <w:rsid w:val="009537AA"/>
    <w:rsid w:val="00954B1E"/>
    <w:rsid w:val="00956082"/>
    <w:rsid w:val="009564DB"/>
    <w:rsid w:val="0095650D"/>
    <w:rsid w:val="009577CA"/>
    <w:rsid w:val="00957832"/>
    <w:rsid w:val="009600B0"/>
    <w:rsid w:val="00960298"/>
    <w:rsid w:val="00960436"/>
    <w:rsid w:val="00962CBF"/>
    <w:rsid w:val="00965215"/>
    <w:rsid w:val="0096588F"/>
    <w:rsid w:val="00966330"/>
    <w:rsid w:val="00967CB6"/>
    <w:rsid w:val="00970A31"/>
    <w:rsid w:val="009711B9"/>
    <w:rsid w:val="00975F0E"/>
    <w:rsid w:val="00976B9A"/>
    <w:rsid w:val="0097717B"/>
    <w:rsid w:val="00977539"/>
    <w:rsid w:val="00980571"/>
    <w:rsid w:val="00981349"/>
    <w:rsid w:val="0098459A"/>
    <w:rsid w:val="00984D80"/>
    <w:rsid w:val="0099093D"/>
    <w:rsid w:val="00990CE7"/>
    <w:rsid w:val="00990D92"/>
    <w:rsid w:val="009915D0"/>
    <w:rsid w:val="00991C13"/>
    <w:rsid w:val="00991C90"/>
    <w:rsid w:val="009922EE"/>
    <w:rsid w:val="00993A2F"/>
    <w:rsid w:val="00994121"/>
    <w:rsid w:val="0099545B"/>
    <w:rsid w:val="00996311"/>
    <w:rsid w:val="009978CC"/>
    <w:rsid w:val="009A00AF"/>
    <w:rsid w:val="009A0531"/>
    <w:rsid w:val="009A0E9F"/>
    <w:rsid w:val="009A30F3"/>
    <w:rsid w:val="009A3449"/>
    <w:rsid w:val="009A51D7"/>
    <w:rsid w:val="009B04AA"/>
    <w:rsid w:val="009B224A"/>
    <w:rsid w:val="009B693C"/>
    <w:rsid w:val="009B6E3B"/>
    <w:rsid w:val="009C04DE"/>
    <w:rsid w:val="009C1C1A"/>
    <w:rsid w:val="009C41B6"/>
    <w:rsid w:val="009C5022"/>
    <w:rsid w:val="009C5172"/>
    <w:rsid w:val="009D4EC1"/>
    <w:rsid w:val="009D61A8"/>
    <w:rsid w:val="009D65AB"/>
    <w:rsid w:val="009E4D26"/>
    <w:rsid w:val="009E765E"/>
    <w:rsid w:val="009F403E"/>
    <w:rsid w:val="009F4333"/>
    <w:rsid w:val="009F5BF0"/>
    <w:rsid w:val="009F5D5C"/>
    <w:rsid w:val="009F64D7"/>
    <w:rsid w:val="009F7227"/>
    <w:rsid w:val="009F7EDE"/>
    <w:rsid w:val="00A017B7"/>
    <w:rsid w:val="00A019C6"/>
    <w:rsid w:val="00A01F88"/>
    <w:rsid w:val="00A057FE"/>
    <w:rsid w:val="00A05E4B"/>
    <w:rsid w:val="00A06C84"/>
    <w:rsid w:val="00A07F68"/>
    <w:rsid w:val="00A143D0"/>
    <w:rsid w:val="00A14494"/>
    <w:rsid w:val="00A15C1C"/>
    <w:rsid w:val="00A165AB"/>
    <w:rsid w:val="00A23129"/>
    <w:rsid w:val="00A235D5"/>
    <w:rsid w:val="00A23BF7"/>
    <w:rsid w:val="00A25039"/>
    <w:rsid w:val="00A300B7"/>
    <w:rsid w:val="00A30665"/>
    <w:rsid w:val="00A32C8C"/>
    <w:rsid w:val="00A330E2"/>
    <w:rsid w:val="00A34020"/>
    <w:rsid w:val="00A352CD"/>
    <w:rsid w:val="00A35953"/>
    <w:rsid w:val="00A35C56"/>
    <w:rsid w:val="00A365EB"/>
    <w:rsid w:val="00A37D0E"/>
    <w:rsid w:val="00A401C1"/>
    <w:rsid w:val="00A41579"/>
    <w:rsid w:val="00A41C1E"/>
    <w:rsid w:val="00A456C9"/>
    <w:rsid w:val="00A45D7E"/>
    <w:rsid w:val="00A46415"/>
    <w:rsid w:val="00A51202"/>
    <w:rsid w:val="00A51298"/>
    <w:rsid w:val="00A51D06"/>
    <w:rsid w:val="00A524FF"/>
    <w:rsid w:val="00A54DF4"/>
    <w:rsid w:val="00A61701"/>
    <w:rsid w:val="00A61A33"/>
    <w:rsid w:val="00A6220B"/>
    <w:rsid w:val="00A62558"/>
    <w:rsid w:val="00A6479A"/>
    <w:rsid w:val="00A64856"/>
    <w:rsid w:val="00A64FD1"/>
    <w:rsid w:val="00A6543A"/>
    <w:rsid w:val="00A65BA5"/>
    <w:rsid w:val="00A665FE"/>
    <w:rsid w:val="00A67781"/>
    <w:rsid w:val="00A733FC"/>
    <w:rsid w:val="00A756A2"/>
    <w:rsid w:val="00A75E75"/>
    <w:rsid w:val="00A80BDC"/>
    <w:rsid w:val="00A835CF"/>
    <w:rsid w:val="00A84074"/>
    <w:rsid w:val="00A84648"/>
    <w:rsid w:val="00A86186"/>
    <w:rsid w:val="00A862A7"/>
    <w:rsid w:val="00A87DDE"/>
    <w:rsid w:val="00A90EB9"/>
    <w:rsid w:val="00A9115D"/>
    <w:rsid w:val="00A9185A"/>
    <w:rsid w:val="00A92A9A"/>
    <w:rsid w:val="00A92B95"/>
    <w:rsid w:val="00A96C86"/>
    <w:rsid w:val="00AA03AC"/>
    <w:rsid w:val="00AA21B7"/>
    <w:rsid w:val="00AA25BC"/>
    <w:rsid w:val="00AA345E"/>
    <w:rsid w:val="00AA424C"/>
    <w:rsid w:val="00AB0525"/>
    <w:rsid w:val="00AB065B"/>
    <w:rsid w:val="00AB0778"/>
    <w:rsid w:val="00AB0A69"/>
    <w:rsid w:val="00AB1F79"/>
    <w:rsid w:val="00AB305C"/>
    <w:rsid w:val="00AB4018"/>
    <w:rsid w:val="00AB4AB0"/>
    <w:rsid w:val="00AB4E2F"/>
    <w:rsid w:val="00AB515A"/>
    <w:rsid w:val="00AB587E"/>
    <w:rsid w:val="00AB62F8"/>
    <w:rsid w:val="00AB64B5"/>
    <w:rsid w:val="00AB652F"/>
    <w:rsid w:val="00AB7473"/>
    <w:rsid w:val="00AC3E73"/>
    <w:rsid w:val="00AC4B58"/>
    <w:rsid w:val="00AC53FA"/>
    <w:rsid w:val="00AC6F6D"/>
    <w:rsid w:val="00AC73BA"/>
    <w:rsid w:val="00AD094F"/>
    <w:rsid w:val="00AD324E"/>
    <w:rsid w:val="00AD61CB"/>
    <w:rsid w:val="00AD6F2A"/>
    <w:rsid w:val="00AD76F3"/>
    <w:rsid w:val="00AE00B3"/>
    <w:rsid w:val="00AE0B5F"/>
    <w:rsid w:val="00AE121F"/>
    <w:rsid w:val="00AE1601"/>
    <w:rsid w:val="00AE3DEE"/>
    <w:rsid w:val="00AE4630"/>
    <w:rsid w:val="00AE575D"/>
    <w:rsid w:val="00AE7796"/>
    <w:rsid w:val="00AE7943"/>
    <w:rsid w:val="00AE7B6D"/>
    <w:rsid w:val="00AF0B0B"/>
    <w:rsid w:val="00AF0D21"/>
    <w:rsid w:val="00AF189D"/>
    <w:rsid w:val="00AF2E44"/>
    <w:rsid w:val="00B000DC"/>
    <w:rsid w:val="00B00156"/>
    <w:rsid w:val="00B00B9E"/>
    <w:rsid w:val="00B01B8F"/>
    <w:rsid w:val="00B129BE"/>
    <w:rsid w:val="00B206F5"/>
    <w:rsid w:val="00B20D20"/>
    <w:rsid w:val="00B25E57"/>
    <w:rsid w:val="00B26AE8"/>
    <w:rsid w:val="00B276B5"/>
    <w:rsid w:val="00B3007F"/>
    <w:rsid w:val="00B3264B"/>
    <w:rsid w:val="00B33411"/>
    <w:rsid w:val="00B336E9"/>
    <w:rsid w:val="00B34293"/>
    <w:rsid w:val="00B34468"/>
    <w:rsid w:val="00B3470B"/>
    <w:rsid w:val="00B40F31"/>
    <w:rsid w:val="00B41032"/>
    <w:rsid w:val="00B43DF5"/>
    <w:rsid w:val="00B444F6"/>
    <w:rsid w:val="00B46979"/>
    <w:rsid w:val="00B502EE"/>
    <w:rsid w:val="00B55C92"/>
    <w:rsid w:val="00B56649"/>
    <w:rsid w:val="00B57580"/>
    <w:rsid w:val="00B60617"/>
    <w:rsid w:val="00B609D9"/>
    <w:rsid w:val="00B61DC6"/>
    <w:rsid w:val="00B63073"/>
    <w:rsid w:val="00B636A6"/>
    <w:rsid w:val="00B6668D"/>
    <w:rsid w:val="00B673ED"/>
    <w:rsid w:val="00B6758D"/>
    <w:rsid w:val="00B70A64"/>
    <w:rsid w:val="00B73451"/>
    <w:rsid w:val="00B73706"/>
    <w:rsid w:val="00B738A2"/>
    <w:rsid w:val="00B746A8"/>
    <w:rsid w:val="00B74933"/>
    <w:rsid w:val="00B749A2"/>
    <w:rsid w:val="00B757F8"/>
    <w:rsid w:val="00B77AEB"/>
    <w:rsid w:val="00B82F0B"/>
    <w:rsid w:val="00B855CB"/>
    <w:rsid w:val="00B94EB8"/>
    <w:rsid w:val="00B95553"/>
    <w:rsid w:val="00B95CD4"/>
    <w:rsid w:val="00B95EF2"/>
    <w:rsid w:val="00B96E04"/>
    <w:rsid w:val="00BA0DEF"/>
    <w:rsid w:val="00BA1189"/>
    <w:rsid w:val="00BA126C"/>
    <w:rsid w:val="00BA1403"/>
    <w:rsid w:val="00BA1C36"/>
    <w:rsid w:val="00BA29BC"/>
    <w:rsid w:val="00BA355F"/>
    <w:rsid w:val="00BA3E63"/>
    <w:rsid w:val="00BA4265"/>
    <w:rsid w:val="00BA5E36"/>
    <w:rsid w:val="00BA6041"/>
    <w:rsid w:val="00BA6720"/>
    <w:rsid w:val="00BB0AC3"/>
    <w:rsid w:val="00BB0C3D"/>
    <w:rsid w:val="00BB0F4B"/>
    <w:rsid w:val="00BB15C4"/>
    <w:rsid w:val="00BB1C7B"/>
    <w:rsid w:val="00BB6D5F"/>
    <w:rsid w:val="00BB7EE0"/>
    <w:rsid w:val="00BC0630"/>
    <w:rsid w:val="00BC0BB1"/>
    <w:rsid w:val="00BC0E8A"/>
    <w:rsid w:val="00BC26CA"/>
    <w:rsid w:val="00BC4719"/>
    <w:rsid w:val="00BC47B5"/>
    <w:rsid w:val="00BC4DD1"/>
    <w:rsid w:val="00BC5777"/>
    <w:rsid w:val="00BC7734"/>
    <w:rsid w:val="00BC7C61"/>
    <w:rsid w:val="00BD05EE"/>
    <w:rsid w:val="00BD0C2F"/>
    <w:rsid w:val="00BD0C6A"/>
    <w:rsid w:val="00BD17C8"/>
    <w:rsid w:val="00BD1955"/>
    <w:rsid w:val="00BD1E5E"/>
    <w:rsid w:val="00BD1FBC"/>
    <w:rsid w:val="00BD3044"/>
    <w:rsid w:val="00BD306D"/>
    <w:rsid w:val="00BD505E"/>
    <w:rsid w:val="00BD6264"/>
    <w:rsid w:val="00BD6AD5"/>
    <w:rsid w:val="00BD7573"/>
    <w:rsid w:val="00BD75FE"/>
    <w:rsid w:val="00BD7F48"/>
    <w:rsid w:val="00BE12E6"/>
    <w:rsid w:val="00BE146F"/>
    <w:rsid w:val="00BE1DF5"/>
    <w:rsid w:val="00BE250F"/>
    <w:rsid w:val="00BE3AD4"/>
    <w:rsid w:val="00BE424C"/>
    <w:rsid w:val="00BE5913"/>
    <w:rsid w:val="00BE5AEC"/>
    <w:rsid w:val="00BE5FAD"/>
    <w:rsid w:val="00BE723B"/>
    <w:rsid w:val="00BF3005"/>
    <w:rsid w:val="00BF333B"/>
    <w:rsid w:val="00BF3431"/>
    <w:rsid w:val="00BF6074"/>
    <w:rsid w:val="00C01750"/>
    <w:rsid w:val="00C017C3"/>
    <w:rsid w:val="00C018F8"/>
    <w:rsid w:val="00C032F3"/>
    <w:rsid w:val="00C03CB2"/>
    <w:rsid w:val="00C03DA2"/>
    <w:rsid w:val="00C03FE1"/>
    <w:rsid w:val="00C05333"/>
    <w:rsid w:val="00C056AB"/>
    <w:rsid w:val="00C06117"/>
    <w:rsid w:val="00C0645D"/>
    <w:rsid w:val="00C06F9C"/>
    <w:rsid w:val="00C0721C"/>
    <w:rsid w:val="00C10E2F"/>
    <w:rsid w:val="00C1307F"/>
    <w:rsid w:val="00C15B43"/>
    <w:rsid w:val="00C202A7"/>
    <w:rsid w:val="00C20E86"/>
    <w:rsid w:val="00C21340"/>
    <w:rsid w:val="00C23BF2"/>
    <w:rsid w:val="00C24BD6"/>
    <w:rsid w:val="00C24CE4"/>
    <w:rsid w:val="00C26565"/>
    <w:rsid w:val="00C268C4"/>
    <w:rsid w:val="00C30AF4"/>
    <w:rsid w:val="00C30B46"/>
    <w:rsid w:val="00C3139B"/>
    <w:rsid w:val="00C31566"/>
    <w:rsid w:val="00C32261"/>
    <w:rsid w:val="00C3273E"/>
    <w:rsid w:val="00C33078"/>
    <w:rsid w:val="00C3380D"/>
    <w:rsid w:val="00C357D4"/>
    <w:rsid w:val="00C35A93"/>
    <w:rsid w:val="00C376DF"/>
    <w:rsid w:val="00C40EC4"/>
    <w:rsid w:val="00C41C3F"/>
    <w:rsid w:val="00C4481C"/>
    <w:rsid w:val="00C44D2C"/>
    <w:rsid w:val="00C46637"/>
    <w:rsid w:val="00C46C3D"/>
    <w:rsid w:val="00C47130"/>
    <w:rsid w:val="00C52251"/>
    <w:rsid w:val="00C57172"/>
    <w:rsid w:val="00C605C1"/>
    <w:rsid w:val="00C61457"/>
    <w:rsid w:val="00C6292F"/>
    <w:rsid w:val="00C66F25"/>
    <w:rsid w:val="00C7024C"/>
    <w:rsid w:val="00C70FA3"/>
    <w:rsid w:val="00C71D77"/>
    <w:rsid w:val="00C72CE8"/>
    <w:rsid w:val="00C738C3"/>
    <w:rsid w:val="00C74892"/>
    <w:rsid w:val="00C764BF"/>
    <w:rsid w:val="00C768AB"/>
    <w:rsid w:val="00C76D06"/>
    <w:rsid w:val="00C77013"/>
    <w:rsid w:val="00C8081E"/>
    <w:rsid w:val="00C8262C"/>
    <w:rsid w:val="00C830CB"/>
    <w:rsid w:val="00C83182"/>
    <w:rsid w:val="00C83B4A"/>
    <w:rsid w:val="00C851F7"/>
    <w:rsid w:val="00C8582C"/>
    <w:rsid w:val="00C85BDB"/>
    <w:rsid w:val="00C90375"/>
    <w:rsid w:val="00C906ED"/>
    <w:rsid w:val="00C92399"/>
    <w:rsid w:val="00C94466"/>
    <w:rsid w:val="00C94C33"/>
    <w:rsid w:val="00C96128"/>
    <w:rsid w:val="00C976A8"/>
    <w:rsid w:val="00CA7C9B"/>
    <w:rsid w:val="00CB120B"/>
    <w:rsid w:val="00CB1831"/>
    <w:rsid w:val="00CB28B7"/>
    <w:rsid w:val="00CB6008"/>
    <w:rsid w:val="00CC0D37"/>
    <w:rsid w:val="00CC12E0"/>
    <w:rsid w:val="00CC4284"/>
    <w:rsid w:val="00CC4368"/>
    <w:rsid w:val="00CC5490"/>
    <w:rsid w:val="00CC658F"/>
    <w:rsid w:val="00CC67A8"/>
    <w:rsid w:val="00CC77DC"/>
    <w:rsid w:val="00CD084A"/>
    <w:rsid w:val="00CD0A03"/>
    <w:rsid w:val="00CD1053"/>
    <w:rsid w:val="00CD56B6"/>
    <w:rsid w:val="00CD56D0"/>
    <w:rsid w:val="00CD6886"/>
    <w:rsid w:val="00CD7CB1"/>
    <w:rsid w:val="00CE1234"/>
    <w:rsid w:val="00CE17FF"/>
    <w:rsid w:val="00CE517B"/>
    <w:rsid w:val="00CE5510"/>
    <w:rsid w:val="00CE686A"/>
    <w:rsid w:val="00CF1CB9"/>
    <w:rsid w:val="00CF1F4A"/>
    <w:rsid w:val="00CF3AA1"/>
    <w:rsid w:val="00CF5484"/>
    <w:rsid w:val="00CF606A"/>
    <w:rsid w:val="00D0000B"/>
    <w:rsid w:val="00D0097F"/>
    <w:rsid w:val="00D009BF"/>
    <w:rsid w:val="00D01041"/>
    <w:rsid w:val="00D01DCF"/>
    <w:rsid w:val="00D03522"/>
    <w:rsid w:val="00D04E10"/>
    <w:rsid w:val="00D0607F"/>
    <w:rsid w:val="00D07A24"/>
    <w:rsid w:val="00D10B63"/>
    <w:rsid w:val="00D11AAB"/>
    <w:rsid w:val="00D1270F"/>
    <w:rsid w:val="00D13D7C"/>
    <w:rsid w:val="00D20930"/>
    <w:rsid w:val="00D20FAC"/>
    <w:rsid w:val="00D239BE"/>
    <w:rsid w:val="00D30DAF"/>
    <w:rsid w:val="00D322E6"/>
    <w:rsid w:val="00D33373"/>
    <w:rsid w:val="00D35BFE"/>
    <w:rsid w:val="00D37064"/>
    <w:rsid w:val="00D41D30"/>
    <w:rsid w:val="00D42A63"/>
    <w:rsid w:val="00D42ED3"/>
    <w:rsid w:val="00D441F9"/>
    <w:rsid w:val="00D4708F"/>
    <w:rsid w:val="00D47C94"/>
    <w:rsid w:val="00D501E4"/>
    <w:rsid w:val="00D523B6"/>
    <w:rsid w:val="00D53519"/>
    <w:rsid w:val="00D541A5"/>
    <w:rsid w:val="00D55BDA"/>
    <w:rsid w:val="00D55FC0"/>
    <w:rsid w:val="00D560A1"/>
    <w:rsid w:val="00D56FE7"/>
    <w:rsid w:val="00D60BDF"/>
    <w:rsid w:val="00D66292"/>
    <w:rsid w:val="00D67D1F"/>
    <w:rsid w:val="00D72396"/>
    <w:rsid w:val="00D7301D"/>
    <w:rsid w:val="00D74CD1"/>
    <w:rsid w:val="00D74D56"/>
    <w:rsid w:val="00D74E31"/>
    <w:rsid w:val="00D75BA4"/>
    <w:rsid w:val="00D7755E"/>
    <w:rsid w:val="00D80C43"/>
    <w:rsid w:val="00D8133E"/>
    <w:rsid w:val="00D81950"/>
    <w:rsid w:val="00D82A6C"/>
    <w:rsid w:val="00D83D0B"/>
    <w:rsid w:val="00D85933"/>
    <w:rsid w:val="00D85A85"/>
    <w:rsid w:val="00D85AED"/>
    <w:rsid w:val="00D85F3D"/>
    <w:rsid w:val="00D87DEE"/>
    <w:rsid w:val="00D90FDE"/>
    <w:rsid w:val="00D9141E"/>
    <w:rsid w:val="00D95F19"/>
    <w:rsid w:val="00D95FA0"/>
    <w:rsid w:val="00DA0006"/>
    <w:rsid w:val="00DA27AD"/>
    <w:rsid w:val="00DA445D"/>
    <w:rsid w:val="00DA6708"/>
    <w:rsid w:val="00DA67CF"/>
    <w:rsid w:val="00DA68A2"/>
    <w:rsid w:val="00DB0FCB"/>
    <w:rsid w:val="00DB221B"/>
    <w:rsid w:val="00DB3FA9"/>
    <w:rsid w:val="00DB4CD2"/>
    <w:rsid w:val="00DB68E6"/>
    <w:rsid w:val="00DB6F35"/>
    <w:rsid w:val="00DC06F4"/>
    <w:rsid w:val="00DC2377"/>
    <w:rsid w:val="00DC2A2A"/>
    <w:rsid w:val="00DC30FE"/>
    <w:rsid w:val="00DC3A2D"/>
    <w:rsid w:val="00DC3BF2"/>
    <w:rsid w:val="00DC5BF7"/>
    <w:rsid w:val="00DC7BD8"/>
    <w:rsid w:val="00DD0216"/>
    <w:rsid w:val="00DD0787"/>
    <w:rsid w:val="00DD0822"/>
    <w:rsid w:val="00DD146E"/>
    <w:rsid w:val="00DD24DA"/>
    <w:rsid w:val="00DD32D2"/>
    <w:rsid w:val="00DD410A"/>
    <w:rsid w:val="00DD5603"/>
    <w:rsid w:val="00DD591D"/>
    <w:rsid w:val="00DD76A9"/>
    <w:rsid w:val="00DE262B"/>
    <w:rsid w:val="00DE2680"/>
    <w:rsid w:val="00DE7026"/>
    <w:rsid w:val="00DE7436"/>
    <w:rsid w:val="00DF0F9E"/>
    <w:rsid w:val="00DF1675"/>
    <w:rsid w:val="00DF42CF"/>
    <w:rsid w:val="00DF4560"/>
    <w:rsid w:val="00DF7774"/>
    <w:rsid w:val="00E008C9"/>
    <w:rsid w:val="00E00D98"/>
    <w:rsid w:val="00E010E2"/>
    <w:rsid w:val="00E01BAD"/>
    <w:rsid w:val="00E028E0"/>
    <w:rsid w:val="00E047A6"/>
    <w:rsid w:val="00E06B53"/>
    <w:rsid w:val="00E12C94"/>
    <w:rsid w:val="00E137CC"/>
    <w:rsid w:val="00E16202"/>
    <w:rsid w:val="00E16A1F"/>
    <w:rsid w:val="00E17D01"/>
    <w:rsid w:val="00E21178"/>
    <w:rsid w:val="00E22332"/>
    <w:rsid w:val="00E223B5"/>
    <w:rsid w:val="00E2436C"/>
    <w:rsid w:val="00E24D5A"/>
    <w:rsid w:val="00E2599F"/>
    <w:rsid w:val="00E3040E"/>
    <w:rsid w:val="00E338B2"/>
    <w:rsid w:val="00E33EB1"/>
    <w:rsid w:val="00E364AD"/>
    <w:rsid w:val="00E36A7A"/>
    <w:rsid w:val="00E403FF"/>
    <w:rsid w:val="00E40F13"/>
    <w:rsid w:val="00E41DCB"/>
    <w:rsid w:val="00E44C4E"/>
    <w:rsid w:val="00E50539"/>
    <w:rsid w:val="00E506F9"/>
    <w:rsid w:val="00E509BD"/>
    <w:rsid w:val="00E51E65"/>
    <w:rsid w:val="00E52B8B"/>
    <w:rsid w:val="00E544C4"/>
    <w:rsid w:val="00E54DC2"/>
    <w:rsid w:val="00E569AF"/>
    <w:rsid w:val="00E56F9A"/>
    <w:rsid w:val="00E5750B"/>
    <w:rsid w:val="00E57606"/>
    <w:rsid w:val="00E579D5"/>
    <w:rsid w:val="00E57BB9"/>
    <w:rsid w:val="00E60610"/>
    <w:rsid w:val="00E64A7D"/>
    <w:rsid w:val="00E66BFE"/>
    <w:rsid w:val="00E6790C"/>
    <w:rsid w:val="00E71832"/>
    <w:rsid w:val="00E74D14"/>
    <w:rsid w:val="00E7504E"/>
    <w:rsid w:val="00E7527E"/>
    <w:rsid w:val="00E75D48"/>
    <w:rsid w:val="00E75EDC"/>
    <w:rsid w:val="00E7683C"/>
    <w:rsid w:val="00E77D0C"/>
    <w:rsid w:val="00E8123A"/>
    <w:rsid w:val="00E82E54"/>
    <w:rsid w:val="00E855B5"/>
    <w:rsid w:val="00E86841"/>
    <w:rsid w:val="00E87EAD"/>
    <w:rsid w:val="00E928E1"/>
    <w:rsid w:val="00E92F5E"/>
    <w:rsid w:val="00E962D8"/>
    <w:rsid w:val="00E972BB"/>
    <w:rsid w:val="00EA0D0B"/>
    <w:rsid w:val="00EA1065"/>
    <w:rsid w:val="00EA2DE5"/>
    <w:rsid w:val="00EB21B2"/>
    <w:rsid w:val="00EB27A8"/>
    <w:rsid w:val="00EB2A5B"/>
    <w:rsid w:val="00EB2B12"/>
    <w:rsid w:val="00EB38FD"/>
    <w:rsid w:val="00EB435B"/>
    <w:rsid w:val="00EB67E8"/>
    <w:rsid w:val="00EB79FF"/>
    <w:rsid w:val="00EC0471"/>
    <w:rsid w:val="00EC2092"/>
    <w:rsid w:val="00EC2CAA"/>
    <w:rsid w:val="00EC36ED"/>
    <w:rsid w:val="00EC4241"/>
    <w:rsid w:val="00ED0124"/>
    <w:rsid w:val="00ED1DBA"/>
    <w:rsid w:val="00ED2D92"/>
    <w:rsid w:val="00ED30D8"/>
    <w:rsid w:val="00ED53F3"/>
    <w:rsid w:val="00EE13C1"/>
    <w:rsid w:val="00EE261A"/>
    <w:rsid w:val="00EE7A0C"/>
    <w:rsid w:val="00EE7AD9"/>
    <w:rsid w:val="00EF0FA4"/>
    <w:rsid w:val="00EF16F8"/>
    <w:rsid w:val="00EF18D5"/>
    <w:rsid w:val="00EF1931"/>
    <w:rsid w:val="00EF2979"/>
    <w:rsid w:val="00EF30B8"/>
    <w:rsid w:val="00EF60EC"/>
    <w:rsid w:val="00F02F2D"/>
    <w:rsid w:val="00F04B91"/>
    <w:rsid w:val="00F07215"/>
    <w:rsid w:val="00F0764D"/>
    <w:rsid w:val="00F079F6"/>
    <w:rsid w:val="00F124FC"/>
    <w:rsid w:val="00F1406D"/>
    <w:rsid w:val="00F144E6"/>
    <w:rsid w:val="00F153E6"/>
    <w:rsid w:val="00F16524"/>
    <w:rsid w:val="00F169FC"/>
    <w:rsid w:val="00F171D7"/>
    <w:rsid w:val="00F17366"/>
    <w:rsid w:val="00F17CAA"/>
    <w:rsid w:val="00F2042E"/>
    <w:rsid w:val="00F21C10"/>
    <w:rsid w:val="00F2228D"/>
    <w:rsid w:val="00F222D7"/>
    <w:rsid w:val="00F23A68"/>
    <w:rsid w:val="00F30E74"/>
    <w:rsid w:val="00F31EEE"/>
    <w:rsid w:val="00F36265"/>
    <w:rsid w:val="00F40C63"/>
    <w:rsid w:val="00F41D3F"/>
    <w:rsid w:val="00F42FE3"/>
    <w:rsid w:val="00F5052A"/>
    <w:rsid w:val="00F5098C"/>
    <w:rsid w:val="00F51A04"/>
    <w:rsid w:val="00F53300"/>
    <w:rsid w:val="00F55C90"/>
    <w:rsid w:val="00F56644"/>
    <w:rsid w:val="00F570FB"/>
    <w:rsid w:val="00F57C5B"/>
    <w:rsid w:val="00F60A5A"/>
    <w:rsid w:val="00F6191E"/>
    <w:rsid w:val="00F640CD"/>
    <w:rsid w:val="00F6536B"/>
    <w:rsid w:val="00F65FC8"/>
    <w:rsid w:val="00F661D0"/>
    <w:rsid w:val="00F70806"/>
    <w:rsid w:val="00F71F03"/>
    <w:rsid w:val="00F728F8"/>
    <w:rsid w:val="00F7414C"/>
    <w:rsid w:val="00F750D6"/>
    <w:rsid w:val="00F75F30"/>
    <w:rsid w:val="00F76607"/>
    <w:rsid w:val="00F76EC7"/>
    <w:rsid w:val="00F80186"/>
    <w:rsid w:val="00F80F03"/>
    <w:rsid w:val="00F83C7E"/>
    <w:rsid w:val="00F8407F"/>
    <w:rsid w:val="00F84C9A"/>
    <w:rsid w:val="00F86D08"/>
    <w:rsid w:val="00F9157A"/>
    <w:rsid w:val="00F93AC6"/>
    <w:rsid w:val="00F941D0"/>
    <w:rsid w:val="00F946CD"/>
    <w:rsid w:val="00F95DDE"/>
    <w:rsid w:val="00F9637A"/>
    <w:rsid w:val="00F969A3"/>
    <w:rsid w:val="00F971A4"/>
    <w:rsid w:val="00F97A65"/>
    <w:rsid w:val="00FA03CA"/>
    <w:rsid w:val="00FA2D3E"/>
    <w:rsid w:val="00FA3594"/>
    <w:rsid w:val="00FA3A77"/>
    <w:rsid w:val="00FA4C38"/>
    <w:rsid w:val="00FA5074"/>
    <w:rsid w:val="00FA5F5C"/>
    <w:rsid w:val="00FA6C25"/>
    <w:rsid w:val="00FB1F9D"/>
    <w:rsid w:val="00FB3F6B"/>
    <w:rsid w:val="00FB5ACE"/>
    <w:rsid w:val="00FB6308"/>
    <w:rsid w:val="00FB6ED2"/>
    <w:rsid w:val="00FC36F8"/>
    <w:rsid w:val="00FC44B9"/>
    <w:rsid w:val="00FC4DBB"/>
    <w:rsid w:val="00FC4F7A"/>
    <w:rsid w:val="00FC6C4F"/>
    <w:rsid w:val="00FC6F2A"/>
    <w:rsid w:val="00FC74F9"/>
    <w:rsid w:val="00FC76DE"/>
    <w:rsid w:val="00FD080F"/>
    <w:rsid w:val="00FD10D7"/>
    <w:rsid w:val="00FD20DC"/>
    <w:rsid w:val="00FD5805"/>
    <w:rsid w:val="00FD7408"/>
    <w:rsid w:val="00FE0DC6"/>
    <w:rsid w:val="00FE5105"/>
    <w:rsid w:val="00FE5FA4"/>
    <w:rsid w:val="00FE74FA"/>
    <w:rsid w:val="00FF0055"/>
    <w:rsid w:val="00FF2290"/>
    <w:rsid w:val="00FF266F"/>
    <w:rsid w:val="00FF2A06"/>
    <w:rsid w:val="00FF304E"/>
    <w:rsid w:val="00FF399B"/>
    <w:rsid w:val="00FF5B0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49602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6019"/>
    <w:rPr>
      <w:rFonts w:ascii="Arial" w:hAnsi="Arial"/>
      <w:sz w:val="21"/>
    </w:rPr>
  </w:style>
  <w:style w:type="paragraph" w:styleId="Heading1">
    <w:name w:val="heading 1"/>
    <w:basedOn w:val="Normal"/>
    <w:next w:val="Normal"/>
    <w:link w:val="Heading1Char"/>
    <w:qFormat/>
    <w:rsid w:val="00EE13C1"/>
    <w:pPr>
      <w:pageBreakBefore/>
      <w:numPr>
        <w:numId w:val="64"/>
      </w:numPr>
      <w:pBdr>
        <w:left w:val="single" w:sz="48" w:space="4" w:color="17365D"/>
      </w:pBdr>
      <w:spacing w:after="300" w:line="240" w:lineRule="auto"/>
      <w:ind w:left="357" w:hanging="130"/>
      <w:contextualSpacing/>
      <w:outlineLvl w:val="0"/>
    </w:pPr>
    <w:rPr>
      <w:rFonts w:eastAsia="Times New Roman" w:cs="Times New Roman"/>
      <w:color w:val="17365D"/>
      <w:spacing w:val="5"/>
      <w:kern w:val="28"/>
      <w:sz w:val="32"/>
      <w:szCs w:val="52"/>
    </w:rPr>
  </w:style>
  <w:style w:type="paragraph" w:styleId="Heading2">
    <w:name w:val="heading 2"/>
    <w:basedOn w:val="Normal"/>
    <w:next w:val="Normal"/>
    <w:link w:val="Heading2Char"/>
    <w:unhideWhenUsed/>
    <w:qFormat/>
    <w:rsid w:val="000276EF"/>
    <w:pPr>
      <w:keepNext/>
      <w:keepLines/>
      <w:numPr>
        <w:ilvl w:val="1"/>
        <w:numId w:val="64"/>
      </w:numPr>
      <w:spacing w:before="240" w:after="240"/>
      <w:outlineLvl w:val="1"/>
    </w:pPr>
    <w:rPr>
      <w:rFonts w:eastAsiaTheme="majorEastAsia" w:cstheme="majorBidi"/>
      <w:b/>
      <w:bCs/>
      <w:color w:val="17365D"/>
      <w:sz w:val="25"/>
      <w:szCs w:val="26"/>
    </w:rPr>
  </w:style>
  <w:style w:type="paragraph" w:styleId="Heading3">
    <w:name w:val="heading 3"/>
    <w:basedOn w:val="IntenseQuote"/>
    <w:next w:val="Normal"/>
    <w:link w:val="Heading3Char"/>
    <w:unhideWhenUsed/>
    <w:qFormat/>
    <w:rsid w:val="00735082"/>
    <w:pPr>
      <w:ind w:left="0"/>
      <w:outlineLvl w:val="2"/>
    </w:pPr>
    <w:rPr>
      <w:rFonts w:cs="Arial"/>
    </w:rPr>
  </w:style>
  <w:style w:type="paragraph" w:styleId="Heading4">
    <w:name w:val="heading 4"/>
    <w:basedOn w:val="Normal"/>
    <w:next w:val="Normal"/>
    <w:link w:val="Heading4Char"/>
    <w:uiPriority w:val="9"/>
    <w:unhideWhenUsed/>
    <w:qFormat/>
    <w:rsid w:val="00586019"/>
    <w:pPr>
      <w:shd w:val="clear" w:color="auto" w:fill="ECCDCA"/>
      <w:outlineLvl w:val="3"/>
    </w:pPr>
    <w:rPr>
      <w:b/>
      <w:color w:val="FF0000"/>
      <w:sz w:val="28"/>
    </w:rPr>
  </w:style>
  <w:style w:type="paragraph" w:styleId="Heading5">
    <w:name w:val="heading 5"/>
    <w:basedOn w:val="Normal"/>
    <w:next w:val="Normal"/>
    <w:link w:val="Heading5Char"/>
    <w:uiPriority w:val="9"/>
    <w:unhideWhenUsed/>
    <w:qFormat/>
    <w:rsid w:val="00586019"/>
    <w:pPr>
      <w:outlineLvl w:val="4"/>
    </w:pPr>
    <w:rPr>
      <w:b/>
      <w:color w:val="FF0000"/>
      <w:sz w:val="28"/>
    </w:rPr>
  </w:style>
  <w:style w:type="paragraph" w:styleId="Heading6">
    <w:name w:val="heading 6"/>
    <w:basedOn w:val="Heading2c"/>
    <w:next w:val="Normal"/>
    <w:link w:val="Heading6Char"/>
    <w:uiPriority w:val="9"/>
    <w:unhideWhenUsed/>
    <w:qFormat/>
    <w:rsid w:val="00586019"/>
    <w:pPr>
      <w:outlineLvl w:val="5"/>
    </w:pPr>
    <w:rPr>
      <w:b/>
      <w:color w:val="4A442A" w:themeColor="background2" w:themeShade="40"/>
    </w:rPr>
  </w:style>
  <w:style w:type="paragraph" w:styleId="Heading7">
    <w:name w:val="heading 7"/>
    <w:basedOn w:val="Normal"/>
    <w:next w:val="Normal"/>
    <w:link w:val="Heading7Char"/>
    <w:unhideWhenUsed/>
    <w:qFormat/>
    <w:rsid w:val="00586019"/>
    <w:pPr>
      <w:outlineLvl w:val="6"/>
    </w:pPr>
    <w:rPr>
      <w:b/>
      <w:color w:val="0F243E" w:themeColor="text2" w:themeShade="80"/>
      <w:sz w:val="28"/>
    </w:rPr>
  </w:style>
  <w:style w:type="paragraph" w:styleId="Heading8">
    <w:name w:val="heading 8"/>
    <w:basedOn w:val="Heading2d"/>
    <w:next w:val="Normal"/>
    <w:link w:val="Heading8Char"/>
    <w:unhideWhenUsed/>
    <w:qFormat/>
    <w:rsid w:val="00586019"/>
    <w:pPr>
      <w:outlineLvl w:val="7"/>
    </w:pPr>
    <w:rPr>
      <w:b/>
      <w:color w:val="002060"/>
    </w:rPr>
  </w:style>
  <w:style w:type="paragraph" w:styleId="Heading9">
    <w:name w:val="heading 9"/>
    <w:basedOn w:val="Normal"/>
    <w:next w:val="Normal"/>
    <w:link w:val="Heading9Char"/>
    <w:unhideWhenUsed/>
    <w:qFormat/>
    <w:rsid w:val="00586019"/>
    <w:pPr>
      <w:outlineLvl w:val="8"/>
    </w:pPr>
    <w:rPr>
      <w:b/>
      <w:color w:val="00206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60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B69D2"/>
    <w:pPr>
      <w:numPr>
        <w:numId w:val="81"/>
      </w:numPr>
    </w:pPr>
  </w:style>
  <w:style w:type="table" w:styleId="ColorfulGrid-Accent6">
    <w:name w:val="Colorful Grid Accent 6"/>
    <w:basedOn w:val="TableNormal"/>
    <w:uiPriority w:val="73"/>
    <w:rsid w:val="0058601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Heading1Char">
    <w:name w:val="Heading 1 Char"/>
    <w:basedOn w:val="DefaultParagraphFont"/>
    <w:link w:val="Heading1"/>
    <w:rsid w:val="00EE13C1"/>
    <w:rPr>
      <w:rFonts w:ascii="Arial" w:eastAsia="Times New Roman" w:hAnsi="Arial" w:cs="Times New Roman"/>
      <w:color w:val="17365D"/>
      <w:spacing w:val="5"/>
      <w:kern w:val="28"/>
      <w:sz w:val="32"/>
      <w:szCs w:val="52"/>
    </w:rPr>
  </w:style>
  <w:style w:type="character" w:styleId="Hyperlink">
    <w:name w:val="Hyperlink"/>
    <w:basedOn w:val="DefaultParagraphFont"/>
    <w:uiPriority w:val="99"/>
    <w:unhideWhenUsed/>
    <w:rsid w:val="00586019"/>
    <w:rPr>
      <w:color w:val="0000FF" w:themeColor="hyperlink"/>
      <w:u w:val="single"/>
    </w:rPr>
  </w:style>
  <w:style w:type="character" w:styleId="CommentReference">
    <w:name w:val="annotation reference"/>
    <w:uiPriority w:val="99"/>
    <w:semiHidden/>
    <w:rsid w:val="00586019"/>
    <w:rPr>
      <w:rFonts w:cs="Times New Roman"/>
      <w:sz w:val="16"/>
      <w:szCs w:val="16"/>
    </w:rPr>
  </w:style>
  <w:style w:type="paragraph" w:styleId="CommentText">
    <w:name w:val="annotation text"/>
    <w:basedOn w:val="Normal"/>
    <w:link w:val="CommentTextChar"/>
    <w:uiPriority w:val="99"/>
    <w:semiHidden/>
    <w:rsid w:val="00586019"/>
    <w:pPr>
      <w:spacing w:after="200" w:line="276"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586019"/>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5860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019"/>
    <w:rPr>
      <w:rFonts w:ascii="Tahoma" w:hAnsi="Tahoma" w:cs="Tahoma"/>
      <w:sz w:val="16"/>
      <w:szCs w:val="16"/>
    </w:rPr>
  </w:style>
  <w:style w:type="character" w:customStyle="1" w:styleId="Heading2Char">
    <w:name w:val="Heading 2 Char"/>
    <w:basedOn w:val="DefaultParagraphFont"/>
    <w:link w:val="Heading2"/>
    <w:rsid w:val="000276EF"/>
    <w:rPr>
      <w:rFonts w:ascii="Arial" w:eastAsiaTheme="majorEastAsia" w:hAnsi="Arial" w:cstheme="majorBidi"/>
      <w:b/>
      <w:bCs/>
      <w:color w:val="17365D"/>
      <w:sz w:val="25"/>
      <w:szCs w:val="26"/>
    </w:rPr>
  </w:style>
  <w:style w:type="character" w:customStyle="1" w:styleId="Heading3Char">
    <w:name w:val="Heading 3 Char"/>
    <w:basedOn w:val="DefaultParagraphFont"/>
    <w:link w:val="Heading3"/>
    <w:rsid w:val="00735082"/>
    <w:rPr>
      <w:rFonts w:ascii="Arial" w:hAnsi="Arial" w:cs="Arial"/>
      <w:b/>
      <w:bCs/>
      <w:i/>
      <w:iCs/>
      <w:color w:val="4F81BD" w:themeColor="accent1"/>
      <w:sz w:val="21"/>
    </w:rPr>
  </w:style>
  <w:style w:type="table" w:styleId="ColorfulShading-Accent5">
    <w:name w:val="Colorful Shading Accent 5"/>
    <w:basedOn w:val="TableNormal"/>
    <w:uiPriority w:val="71"/>
    <w:rsid w:val="00586019"/>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Grid-Accent1">
    <w:name w:val="Colorful Grid Accent 1"/>
    <w:basedOn w:val="TableNormal"/>
    <w:uiPriority w:val="73"/>
    <w:rsid w:val="0058601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TOC2">
    <w:name w:val="toc 2"/>
    <w:basedOn w:val="Normal"/>
    <w:next w:val="Normal"/>
    <w:autoRedefine/>
    <w:uiPriority w:val="39"/>
    <w:unhideWhenUsed/>
    <w:qFormat/>
    <w:rsid w:val="00586019"/>
    <w:pPr>
      <w:tabs>
        <w:tab w:val="left" w:pos="880"/>
        <w:tab w:val="right" w:leader="dot" w:pos="9242"/>
      </w:tabs>
      <w:spacing w:before="120" w:after="100"/>
      <w:ind w:left="220"/>
    </w:pPr>
    <w:rPr>
      <w:noProof/>
    </w:rPr>
  </w:style>
  <w:style w:type="paragraph" w:styleId="TOC1">
    <w:name w:val="toc 1"/>
    <w:basedOn w:val="Normal"/>
    <w:next w:val="Normal"/>
    <w:autoRedefine/>
    <w:uiPriority w:val="39"/>
    <w:unhideWhenUsed/>
    <w:qFormat/>
    <w:rsid w:val="00586019"/>
    <w:pPr>
      <w:tabs>
        <w:tab w:val="right" w:leader="dot" w:pos="9242"/>
      </w:tabs>
      <w:spacing w:before="120" w:after="100" w:line="240" w:lineRule="auto"/>
      <w:jc w:val="both"/>
    </w:pPr>
    <w:rPr>
      <w:noProof/>
    </w:rPr>
  </w:style>
  <w:style w:type="paragraph" w:customStyle="1" w:styleId="Heading2b">
    <w:name w:val="Heading 2b"/>
    <w:basedOn w:val="Heading1"/>
    <w:link w:val="Heading2bChar"/>
    <w:qFormat/>
    <w:rsid w:val="00586019"/>
    <w:pPr>
      <w:numPr>
        <w:numId w:val="0"/>
      </w:numPr>
    </w:pPr>
  </w:style>
  <w:style w:type="paragraph" w:customStyle="1" w:styleId="Heading2c">
    <w:name w:val="Heading 2c"/>
    <w:basedOn w:val="Normal"/>
    <w:link w:val="Heading2cChar"/>
    <w:qFormat/>
    <w:rsid w:val="00586019"/>
    <w:pPr>
      <w:shd w:val="clear" w:color="auto" w:fill="ADD78D"/>
    </w:pPr>
    <w:rPr>
      <w:color w:val="FFFFFF" w:themeColor="background1"/>
      <w:sz w:val="28"/>
    </w:rPr>
  </w:style>
  <w:style w:type="character" w:customStyle="1" w:styleId="Heading2bChar">
    <w:name w:val="Heading 2b Char"/>
    <w:basedOn w:val="DefaultParagraphFont"/>
    <w:link w:val="Heading2b"/>
    <w:rsid w:val="00586019"/>
    <w:rPr>
      <w:rFonts w:ascii="Arial" w:eastAsia="Times New Roman" w:hAnsi="Arial" w:cs="Times New Roman"/>
      <w:color w:val="17365D"/>
      <w:spacing w:val="5"/>
      <w:kern w:val="28"/>
      <w:sz w:val="32"/>
      <w:szCs w:val="52"/>
    </w:rPr>
  </w:style>
  <w:style w:type="paragraph" w:customStyle="1" w:styleId="Heading2d">
    <w:name w:val="Heading 2d"/>
    <w:basedOn w:val="Normal"/>
    <w:link w:val="Heading2dChar"/>
    <w:qFormat/>
    <w:rsid w:val="00586019"/>
    <w:pPr>
      <w:shd w:val="clear" w:color="auto" w:fill="8AB6DA"/>
    </w:pPr>
    <w:rPr>
      <w:color w:val="FFFFFF" w:themeColor="background1"/>
      <w:sz w:val="28"/>
    </w:rPr>
  </w:style>
  <w:style w:type="character" w:customStyle="1" w:styleId="Heading2cChar">
    <w:name w:val="Heading 2c Char"/>
    <w:basedOn w:val="DefaultParagraphFont"/>
    <w:link w:val="Heading2c"/>
    <w:rsid w:val="00586019"/>
    <w:rPr>
      <w:rFonts w:ascii="Arial" w:hAnsi="Arial"/>
      <w:color w:val="FFFFFF" w:themeColor="background1"/>
      <w:sz w:val="28"/>
      <w:shd w:val="clear" w:color="auto" w:fill="ADD78D"/>
    </w:rPr>
  </w:style>
  <w:style w:type="paragraph" w:customStyle="1" w:styleId="Heading2e">
    <w:name w:val="Heading 2e"/>
    <w:basedOn w:val="Normal"/>
    <w:link w:val="Heading2eChar"/>
    <w:qFormat/>
    <w:rsid w:val="00586019"/>
    <w:pPr>
      <w:shd w:val="clear" w:color="auto" w:fill="BB8CD8"/>
    </w:pPr>
    <w:rPr>
      <w:color w:val="FFFFFF" w:themeColor="background1"/>
      <w:sz w:val="28"/>
    </w:rPr>
  </w:style>
  <w:style w:type="character" w:customStyle="1" w:styleId="Heading2dChar">
    <w:name w:val="Heading 2d Char"/>
    <w:basedOn w:val="DefaultParagraphFont"/>
    <w:link w:val="Heading2d"/>
    <w:rsid w:val="00586019"/>
    <w:rPr>
      <w:rFonts w:ascii="Arial" w:hAnsi="Arial"/>
      <w:color w:val="FFFFFF" w:themeColor="background1"/>
      <w:sz w:val="28"/>
      <w:shd w:val="clear" w:color="auto" w:fill="8AB6DA"/>
    </w:rPr>
  </w:style>
  <w:style w:type="paragraph" w:customStyle="1" w:styleId="Heading2f">
    <w:name w:val="Heading 2f"/>
    <w:basedOn w:val="Normal"/>
    <w:link w:val="Heading2fChar"/>
    <w:qFormat/>
    <w:rsid w:val="00586019"/>
    <w:pPr>
      <w:shd w:val="clear" w:color="auto" w:fill="FFDD71"/>
    </w:pPr>
    <w:rPr>
      <w:color w:val="FFFFFF" w:themeColor="background1"/>
      <w:sz w:val="28"/>
    </w:rPr>
  </w:style>
  <w:style w:type="character" w:customStyle="1" w:styleId="Heading2eChar">
    <w:name w:val="Heading 2e Char"/>
    <w:basedOn w:val="DefaultParagraphFont"/>
    <w:link w:val="Heading2e"/>
    <w:rsid w:val="00586019"/>
    <w:rPr>
      <w:rFonts w:ascii="Arial" w:hAnsi="Arial"/>
      <w:color w:val="FFFFFF" w:themeColor="background1"/>
      <w:sz w:val="28"/>
      <w:shd w:val="clear" w:color="auto" w:fill="BB8CD8"/>
    </w:rPr>
  </w:style>
  <w:style w:type="character" w:customStyle="1" w:styleId="Heading4Char">
    <w:name w:val="Heading 4 Char"/>
    <w:basedOn w:val="DefaultParagraphFont"/>
    <w:link w:val="Heading4"/>
    <w:uiPriority w:val="9"/>
    <w:rsid w:val="00586019"/>
    <w:rPr>
      <w:rFonts w:ascii="Arial" w:hAnsi="Arial"/>
      <w:b/>
      <w:color w:val="FF0000"/>
      <w:sz w:val="28"/>
      <w:shd w:val="clear" w:color="auto" w:fill="ECCDCA"/>
    </w:rPr>
  </w:style>
  <w:style w:type="character" w:customStyle="1" w:styleId="Heading2fChar">
    <w:name w:val="Heading 2f Char"/>
    <w:basedOn w:val="DefaultParagraphFont"/>
    <w:link w:val="Heading2f"/>
    <w:rsid w:val="00586019"/>
    <w:rPr>
      <w:rFonts w:ascii="Arial" w:hAnsi="Arial"/>
      <w:color w:val="FFFFFF" w:themeColor="background1"/>
      <w:sz w:val="28"/>
      <w:shd w:val="clear" w:color="auto" w:fill="FFDD71"/>
    </w:rPr>
  </w:style>
  <w:style w:type="character" w:customStyle="1" w:styleId="Heading5Char">
    <w:name w:val="Heading 5 Char"/>
    <w:basedOn w:val="DefaultParagraphFont"/>
    <w:link w:val="Heading5"/>
    <w:uiPriority w:val="9"/>
    <w:rsid w:val="00586019"/>
    <w:rPr>
      <w:rFonts w:ascii="Arial" w:hAnsi="Arial"/>
      <w:b/>
      <w:color w:val="FF0000"/>
      <w:sz w:val="28"/>
    </w:rPr>
  </w:style>
  <w:style w:type="character" w:customStyle="1" w:styleId="Heading6Char">
    <w:name w:val="Heading 6 Char"/>
    <w:basedOn w:val="DefaultParagraphFont"/>
    <w:link w:val="Heading6"/>
    <w:uiPriority w:val="9"/>
    <w:rsid w:val="00586019"/>
    <w:rPr>
      <w:rFonts w:ascii="Arial" w:hAnsi="Arial"/>
      <w:b/>
      <w:color w:val="4A442A" w:themeColor="background2" w:themeShade="40"/>
      <w:sz w:val="28"/>
      <w:shd w:val="clear" w:color="auto" w:fill="ADD78D"/>
    </w:rPr>
  </w:style>
  <w:style w:type="character" w:customStyle="1" w:styleId="Heading7Char">
    <w:name w:val="Heading 7 Char"/>
    <w:basedOn w:val="DefaultParagraphFont"/>
    <w:link w:val="Heading7"/>
    <w:rsid w:val="00586019"/>
    <w:rPr>
      <w:rFonts w:ascii="Arial" w:hAnsi="Arial"/>
      <w:b/>
      <w:color w:val="0F243E" w:themeColor="text2" w:themeShade="80"/>
      <w:sz w:val="28"/>
    </w:rPr>
  </w:style>
  <w:style w:type="character" w:customStyle="1" w:styleId="Heading8Char">
    <w:name w:val="Heading 8 Char"/>
    <w:basedOn w:val="DefaultParagraphFont"/>
    <w:link w:val="Heading8"/>
    <w:rsid w:val="00586019"/>
    <w:rPr>
      <w:rFonts w:ascii="Arial" w:hAnsi="Arial"/>
      <w:b/>
      <w:color w:val="002060"/>
      <w:sz w:val="28"/>
      <w:shd w:val="clear" w:color="auto" w:fill="8AB6DA"/>
    </w:rPr>
  </w:style>
  <w:style w:type="paragraph" w:styleId="Header">
    <w:name w:val="header"/>
    <w:basedOn w:val="Normal"/>
    <w:link w:val="HeaderChar"/>
    <w:uiPriority w:val="99"/>
    <w:unhideWhenUsed/>
    <w:rsid w:val="005860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6019"/>
    <w:rPr>
      <w:rFonts w:ascii="Arial" w:hAnsi="Arial"/>
      <w:sz w:val="21"/>
    </w:rPr>
  </w:style>
  <w:style w:type="paragraph" w:styleId="Footer">
    <w:name w:val="footer"/>
    <w:basedOn w:val="Normal"/>
    <w:link w:val="FooterChar"/>
    <w:uiPriority w:val="99"/>
    <w:unhideWhenUsed/>
    <w:rsid w:val="005860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6019"/>
    <w:rPr>
      <w:rFonts w:ascii="Arial" w:hAnsi="Arial"/>
      <w:sz w:val="21"/>
    </w:rPr>
  </w:style>
  <w:style w:type="character" w:customStyle="1" w:styleId="PFParaNumLevel1Char">
    <w:name w:val="PF (ParaNum) Level 1 Char"/>
    <w:link w:val="PFParaNumLevel1"/>
    <w:locked/>
    <w:rsid w:val="00586019"/>
    <w:rPr>
      <w:rFonts w:ascii="Arial" w:hAnsi="Arial" w:cs="Arial"/>
      <w:color w:val="000000"/>
      <w:sz w:val="21"/>
    </w:rPr>
  </w:style>
  <w:style w:type="paragraph" w:customStyle="1" w:styleId="PFParaNumLevel1">
    <w:name w:val="PF (ParaNum) Level 1"/>
    <w:basedOn w:val="Normal"/>
    <w:link w:val="PFParaNumLevel1Char"/>
    <w:rsid w:val="00586019"/>
    <w:pPr>
      <w:numPr>
        <w:numId w:val="69"/>
      </w:numPr>
      <w:tabs>
        <w:tab w:val="left" w:pos="1848"/>
        <w:tab w:val="left" w:pos="2773"/>
        <w:tab w:val="left" w:pos="3697"/>
        <w:tab w:val="left" w:pos="4621"/>
        <w:tab w:val="left" w:pos="5545"/>
        <w:tab w:val="left" w:pos="6469"/>
        <w:tab w:val="left" w:pos="7394"/>
        <w:tab w:val="left" w:pos="8318"/>
        <w:tab w:val="right" w:pos="8789"/>
      </w:tabs>
      <w:spacing w:before="120" w:after="120" w:line="276" w:lineRule="auto"/>
    </w:pPr>
    <w:rPr>
      <w:rFonts w:cs="Arial"/>
      <w:color w:val="000000"/>
    </w:rPr>
  </w:style>
  <w:style w:type="paragraph" w:customStyle="1" w:styleId="PFParaNumLevel2">
    <w:name w:val="PF (ParaNum) Level 2"/>
    <w:basedOn w:val="Normal"/>
    <w:rsid w:val="00586019"/>
    <w:pPr>
      <w:numPr>
        <w:ilvl w:val="1"/>
        <w:numId w:val="69"/>
      </w:numPr>
      <w:tabs>
        <w:tab w:val="left" w:pos="2773"/>
        <w:tab w:val="left" w:pos="3697"/>
        <w:tab w:val="left" w:pos="4621"/>
        <w:tab w:val="left" w:pos="5545"/>
        <w:tab w:val="left" w:pos="6469"/>
        <w:tab w:val="left" w:pos="7394"/>
        <w:tab w:val="left" w:pos="8318"/>
        <w:tab w:val="right" w:pos="8789"/>
      </w:tabs>
      <w:spacing w:before="120" w:after="120" w:line="276" w:lineRule="auto"/>
    </w:pPr>
    <w:rPr>
      <w:rFonts w:eastAsia="Times New Roman" w:cs="Times New Roman"/>
      <w:color w:val="000000"/>
      <w:szCs w:val="20"/>
    </w:rPr>
  </w:style>
  <w:style w:type="paragraph" w:customStyle="1" w:styleId="PFParaNumLevel3">
    <w:name w:val="PF (ParaNum) Level 3"/>
    <w:basedOn w:val="Normal"/>
    <w:rsid w:val="00586019"/>
    <w:pPr>
      <w:numPr>
        <w:ilvl w:val="2"/>
        <w:numId w:val="69"/>
      </w:numPr>
      <w:tabs>
        <w:tab w:val="left" w:pos="1848"/>
        <w:tab w:val="left" w:pos="3697"/>
        <w:tab w:val="left" w:pos="4621"/>
        <w:tab w:val="left" w:pos="5545"/>
        <w:tab w:val="left" w:pos="6469"/>
        <w:tab w:val="left" w:pos="7394"/>
        <w:tab w:val="left" w:pos="8318"/>
        <w:tab w:val="right" w:pos="8789"/>
      </w:tabs>
      <w:spacing w:before="120" w:after="120" w:line="276" w:lineRule="auto"/>
    </w:pPr>
    <w:rPr>
      <w:rFonts w:eastAsia="Times New Roman" w:cs="Times New Roman"/>
      <w:color w:val="000000"/>
      <w:szCs w:val="20"/>
    </w:rPr>
  </w:style>
  <w:style w:type="paragraph" w:customStyle="1" w:styleId="PFParaNumLevel4">
    <w:name w:val="PF (ParaNum) Level 4"/>
    <w:basedOn w:val="Normal"/>
    <w:rsid w:val="00586019"/>
    <w:pPr>
      <w:numPr>
        <w:ilvl w:val="3"/>
        <w:numId w:val="69"/>
      </w:numPr>
      <w:tabs>
        <w:tab w:val="left" w:pos="1848"/>
        <w:tab w:val="left" w:pos="2773"/>
        <w:tab w:val="left" w:pos="4621"/>
        <w:tab w:val="left" w:pos="5545"/>
        <w:tab w:val="left" w:pos="6469"/>
        <w:tab w:val="left" w:pos="7394"/>
        <w:tab w:val="left" w:pos="8318"/>
        <w:tab w:val="right" w:pos="8789"/>
      </w:tabs>
      <w:spacing w:before="120" w:after="120" w:line="276" w:lineRule="auto"/>
    </w:pPr>
    <w:rPr>
      <w:rFonts w:eastAsia="Times New Roman" w:cs="Times New Roman"/>
      <w:color w:val="000000"/>
      <w:szCs w:val="20"/>
    </w:rPr>
  </w:style>
  <w:style w:type="paragraph" w:customStyle="1" w:styleId="PFParaNumLevel5">
    <w:name w:val="PF (ParaNum) Level 5"/>
    <w:basedOn w:val="Normal"/>
    <w:rsid w:val="00586019"/>
    <w:pPr>
      <w:numPr>
        <w:ilvl w:val="4"/>
        <w:numId w:val="69"/>
      </w:numPr>
      <w:tabs>
        <w:tab w:val="left" w:pos="2773"/>
        <w:tab w:val="left" w:pos="3697"/>
        <w:tab w:val="left" w:pos="4621"/>
        <w:tab w:val="left" w:pos="5545"/>
        <w:tab w:val="left" w:pos="6469"/>
        <w:tab w:val="left" w:pos="7394"/>
        <w:tab w:val="left" w:pos="8318"/>
        <w:tab w:val="right" w:pos="8789"/>
      </w:tabs>
      <w:spacing w:before="120" w:after="120" w:line="276" w:lineRule="auto"/>
    </w:pPr>
    <w:rPr>
      <w:rFonts w:eastAsia="Times New Roman" w:cs="Times New Roman"/>
      <w:color w:val="000000"/>
      <w:szCs w:val="20"/>
    </w:rPr>
  </w:style>
  <w:style w:type="paragraph" w:styleId="CommentSubject">
    <w:name w:val="annotation subject"/>
    <w:basedOn w:val="CommentText"/>
    <w:next w:val="CommentText"/>
    <w:link w:val="CommentSubjectChar"/>
    <w:uiPriority w:val="99"/>
    <w:semiHidden/>
    <w:unhideWhenUsed/>
    <w:rsid w:val="00586019"/>
    <w:pPr>
      <w:spacing w:after="160" w:line="240" w:lineRule="auto"/>
    </w:pPr>
    <w:rPr>
      <w:b/>
      <w:bCs/>
    </w:rPr>
  </w:style>
  <w:style w:type="character" w:customStyle="1" w:styleId="CommentSubjectChar">
    <w:name w:val="Comment Subject Char"/>
    <w:basedOn w:val="CommentTextChar"/>
    <w:link w:val="CommentSubject"/>
    <w:uiPriority w:val="99"/>
    <w:semiHidden/>
    <w:rsid w:val="00586019"/>
    <w:rPr>
      <w:rFonts w:ascii="Times New Roman" w:eastAsia="Times New Roman" w:hAnsi="Times New Roman" w:cs="Times New Roman"/>
      <w:b/>
      <w:bCs/>
      <w:sz w:val="20"/>
      <w:szCs w:val="20"/>
    </w:rPr>
  </w:style>
  <w:style w:type="paragraph" w:customStyle="1" w:styleId="PFBulletMargin">
    <w:name w:val="PF Bullet Margin"/>
    <w:basedOn w:val="Normal"/>
    <w:rsid w:val="00586019"/>
    <w:pPr>
      <w:numPr>
        <w:numId w:val="73"/>
      </w:numPr>
      <w:tabs>
        <w:tab w:val="left" w:pos="1848"/>
        <w:tab w:val="left" w:pos="2773"/>
        <w:tab w:val="left" w:pos="3697"/>
        <w:tab w:val="left" w:pos="4621"/>
        <w:tab w:val="left" w:pos="5545"/>
        <w:tab w:val="left" w:pos="6469"/>
        <w:tab w:val="left" w:pos="7394"/>
        <w:tab w:val="left" w:pos="8318"/>
        <w:tab w:val="right" w:pos="8789"/>
      </w:tabs>
      <w:spacing w:before="120" w:after="120" w:line="276" w:lineRule="auto"/>
    </w:pPr>
    <w:rPr>
      <w:rFonts w:eastAsia="Times New Roman" w:cs="Times New Roman"/>
      <w:color w:val="000000"/>
      <w:szCs w:val="20"/>
    </w:rPr>
  </w:style>
  <w:style w:type="paragraph" w:customStyle="1" w:styleId="PFBulletLevel1">
    <w:name w:val="PF Bullet Level 1"/>
    <w:basedOn w:val="Normal"/>
    <w:rsid w:val="00586019"/>
    <w:pPr>
      <w:numPr>
        <w:ilvl w:val="1"/>
        <w:numId w:val="73"/>
      </w:numPr>
      <w:tabs>
        <w:tab w:val="left" w:pos="2773"/>
        <w:tab w:val="left" w:pos="3697"/>
        <w:tab w:val="left" w:pos="4621"/>
        <w:tab w:val="left" w:pos="5545"/>
        <w:tab w:val="left" w:pos="6469"/>
        <w:tab w:val="left" w:pos="7394"/>
        <w:tab w:val="left" w:pos="8318"/>
        <w:tab w:val="right" w:pos="8789"/>
      </w:tabs>
      <w:spacing w:before="120" w:after="120" w:line="276" w:lineRule="auto"/>
    </w:pPr>
    <w:rPr>
      <w:rFonts w:eastAsia="Times New Roman" w:cs="Times New Roman"/>
      <w:color w:val="000000"/>
      <w:szCs w:val="20"/>
    </w:rPr>
  </w:style>
  <w:style w:type="paragraph" w:customStyle="1" w:styleId="PFBulletLevel2">
    <w:name w:val="PF Bullet Level 2"/>
    <w:basedOn w:val="Normal"/>
    <w:rsid w:val="00586019"/>
    <w:pPr>
      <w:numPr>
        <w:ilvl w:val="2"/>
        <w:numId w:val="73"/>
      </w:numPr>
      <w:tabs>
        <w:tab w:val="left" w:pos="1848"/>
        <w:tab w:val="left" w:pos="3697"/>
        <w:tab w:val="left" w:pos="4621"/>
        <w:tab w:val="left" w:pos="5545"/>
        <w:tab w:val="left" w:pos="6469"/>
        <w:tab w:val="left" w:pos="7394"/>
        <w:tab w:val="left" w:pos="8318"/>
        <w:tab w:val="right" w:pos="8789"/>
      </w:tabs>
      <w:spacing w:before="120" w:after="120" w:line="276" w:lineRule="auto"/>
    </w:pPr>
    <w:rPr>
      <w:rFonts w:eastAsia="Times New Roman" w:cs="Times New Roman"/>
      <w:color w:val="000000"/>
      <w:szCs w:val="20"/>
    </w:rPr>
  </w:style>
  <w:style w:type="paragraph" w:customStyle="1" w:styleId="PFBulletLevel3">
    <w:name w:val="PF Bullet Level 3"/>
    <w:basedOn w:val="Normal"/>
    <w:rsid w:val="00586019"/>
    <w:pPr>
      <w:numPr>
        <w:ilvl w:val="3"/>
        <w:numId w:val="73"/>
      </w:numPr>
      <w:tabs>
        <w:tab w:val="left" w:pos="1848"/>
        <w:tab w:val="left" w:pos="2773"/>
        <w:tab w:val="left" w:pos="4621"/>
        <w:tab w:val="left" w:pos="5545"/>
        <w:tab w:val="left" w:pos="6469"/>
        <w:tab w:val="left" w:pos="7394"/>
        <w:tab w:val="left" w:pos="8318"/>
        <w:tab w:val="right" w:pos="8789"/>
      </w:tabs>
      <w:spacing w:before="120" w:after="120" w:line="276" w:lineRule="auto"/>
    </w:pPr>
    <w:rPr>
      <w:rFonts w:eastAsia="Times New Roman" w:cs="Times New Roman"/>
      <w:color w:val="000000"/>
      <w:szCs w:val="20"/>
    </w:rPr>
  </w:style>
  <w:style w:type="character" w:customStyle="1" w:styleId="apple-converted-space">
    <w:name w:val="apple-converted-space"/>
    <w:basedOn w:val="DefaultParagraphFont"/>
    <w:rsid w:val="00586019"/>
  </w:style>
  <w:style w:type="table" w:styleId="LightList-Accent1">
    <w:name w:val="Light List Accent 1"/>
    <w:basedOn w:val="TableNormal"/>
    <w:uiPriority w:val="61"/>
    <w:rsid w:val="0058601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AIHWTable">
    <w:name w:val="AIHW Table"/>
    <w:basedOn w:val="TableNormal"/>
    <w:rsid w:val="00586019"/>
    <w:pPr>
      <w:tabs>
        <w:tab w:val="left" w:pos="198"/>
      </w:tabs>
      <w:spacing w:before="60" w:after="60" w:line="200" w:lineRule="atLeast"/>
      <w:jc w:val="right"/>
    </w:pPr>
    <w:rPr>
      <w:rFonts w:ascii="Arial" w:eastAsia="Times New Roman" w:hAnsi="Arial" w:cs="Times New Roman"/>
      <w:color w:val="000000"/>
      <w:sz w:val="16"/>
      <w:lang w:eastAsia="en-AU"/>
    </w:rPr>
    <w:tblPr>
      <w:tblBorders>
        <w:top w:val="single" w:sz="4" w:space="0" w:color="000000"/>
        <w:bottom w:val="single" w:sz="4" w:space="0" w:color="000000"/>
      </w:tblBorders>
      <w:tblCellMar>
        <w:left w:w="85" w:type="dxa"/>
        <w:right w:w="85" w:type="dxa"/>
      </w:tblCellMar>
    </w:tblPr>
    <w:tcPr>
      <w:shd w:val="clear" w:color="auto" w:fill="auto"/>
      <w:vAlign w:val="bottom"/>
    </w:tcPr>
    <w:tblStylePr w:type="firstRow">
      <w:rPr>
        <w:rFonts w:ascii="Arial" w:hAnsi="Arial"/>
        <w:b/>
        <w:i w:val="0"/>
        <w:caps w:val="0"/>
        <w:smallCaps w:val="0"/>
        <w:strike w:val="0"/>
        <w:dstrike w:val="0"/>
        <w:vanish w:val="0"/>
        <w:color w:val="000000"/>
        <w:sz w:val="16"/>
        <w14:shadow w14:blurRad="0" w14:dist="0" w14:dir="0" w14:sx="0" w14:sy="0" w14:kx="0" w14:ky="0" w14:algn="none">
          <w14:srgbClr w14:val="000000"/>
        </w14:shadow>
        <w14:textOutline w14:w="0" w14:cap="rnd" w14:cmpd="sng" w14:algn="ctr">
          <w14:noFill/>
          <w14:prstDash w14:val="solid"/>
          <w14:bevel/>
        </w14:textOutline>
      </w:rPr>
      <w:tblPr/>
      <w:tcPr>
        <w:tcBorders>
          <w:top w:val="single" w:sz="4" w:space="0" w:color="000000"/>
          <w:left w:val="nil"/>
          <w:bottom w:val="single" w:sz="4" w:space="0" w:color="000000"/>
          <w:right w:val="nil"/>
          <w:insideH w:val="nil"/>
          <w:insideV w:val="nil"/>
          <w:tl2br w:val="nil"/>
          <w:tr2bl w:val="nil"/>
        </w:tcBorders>
      </w:tcPr>
    </w:tblStylePr>
    <w:tblStylePr w:type="firstCol">
      <w:pPr>
        <w:wordWrap/>
        <w:jc w:val="left"/>
      </w:pPr>
    </w:tblStylePr>
  </w:style>
  <w:style w:type="paragraph" w:customStyle="1" w:styleId="TableFigNotesnotnumbered">
    <w:name w:val="Table/Fig: Notes not numbered"/>
    <w:basedOn w:val="Normal"/>
    <w:uiPriority w:val="6"/>
    <w:rsid w:val="00586019"/>
    <w:pPr>
      <w:keepLines/>
      <w:spacing w:before="120" w:after="0" w:line="180" w:lineRule="atLeast"/>
    </w:pPr>
    <w:rPr>
      <w:rFonts w:eastAsia="Times New Roman" w:cs="Times New Roman"/>
      <w:sz w:val="14"/>
      <w:szCs w:val="20"/>
    </w:rPr>
  </w:style>
  <w:style w:type="character" w:customStyle="1" w:styleId="AIHWbodytextChar">
    <w:name w:val="AIHW body text Char"/>
    <w:link w:val="AIHWbodytext"/>
    <w:locked/>
    <w:rsid w:val="00586019"/>
    <w:rPr>
      <w:rFonts w:ascii="Arial" w:hAnsi="Arial"/>
      <w:sz w:val="21"/>
    </w:rPr>
  </w:style>
  <w:style w:type="paragraph" w:customStyle="1" w:styleId="AIHWbodytext">
    <w:name w:val="AIHW body text"/>
    <w:basedOn w:val="Normal"/>
    <w:link w:val="AIHWbodytextChar"/>
    <w:qFormat/>
    <w:rsid w:val="00586019"/>
    <w:pPr>
      <w:spacing w:before="60" w:after="120" w:line="260" w:lineRule="atLeast"/>
    </w:pPr>
  </w:style>
  <w:style w:type="paragraph" w:styleId="Title">
    <w:name w:val="Title"/>
    <w:basedOn w:val="Normal"/>
    <w:next w:val="Normal"/>
    <w:link w:val="TitleChar"/>
    <w:uiPriority w:val="10"/>
    <w:qFormat/>
    <w:rsid w:val="00586019"/>
    <w:rPr>
      <w:b/>
      <w:caps/>
      <w:color w:val="17365D"/>
      <w:sz w:val="56"/>
      <w:szCs w:val="56"/>
    </w:rPr>
  </w:style>
  <w:style w:type="character" w:customStyle="1" w:styleId="TitleChar">
    <w:name w:val="Title Char"/>
    <w:basedOn w:val="DefaultParagraphFont"/>
    <w:link w:val="Title"/>
    <w:uiPriority w:val="10"/>
    <w:rsid w:val="00586019"/>
    <w:rPr>
      <w:rFonts w:ascii="Arial" w:hAnsi="Arial"/>
      <w:b/>
      <w:caps/>
      <w:color w:val="17365D"/>
      <w:sz w:val="56"/>
      <w:szCs w:val="56"/>
    </w:rPr>
  </w:style>
  <w:style w:type="paragraph" w:styleId="TOC3">
    <w:name w:val="toc 3"/>
    <w:basedOn w:val="Normal"/>
    <w:next w:val="Normal"/>
    <w:autoRedefine/>
    <w:uiPriority w:val="39"/>
    <w:unhideWhenUsed/>
    <w:qFormat/>
    <w:rsid w:val="00586019"/>
    <w:pPr>
      <w:tabs>
        <w:tab w:val="left" w:pos="1320"/>
        <w:tab w:val="right" w:leader="dot" w:pos="9242"/>
      </w:tabs>
      <w:spacing w:after="0" w:line="240" w:lineRule="auto"/>
      <w:ind w:left="440"/>
    </w:pPr>
  </w:style>
  <w:style w:type="paragraph" w:styleId="TOC4">
    <w:name w:val="toc 4"/>
    <w:basedOn w:val="Normal"/>
    <w:next w:val="Normal"/>
    <w:autoRedefine/>
    <w:uiPriority w:val="39"/>
    <w:unhideWhenUsed/>
    <w:rsid w:val="00586019"/>
    <w:pPr>
      <w:spacing w:after="100"/>
      <w:ind w:left="660"/>
    </w:pPr>
  </w:style>
  <w:style w:type="character" w:styleId="FootnoteReference">
    <w:name w:val="footnote reference"/>
    <w:rsid w:val="00586019"/>
    <w:rPr>
      <w:rFonts w:ascii="Arial" w:hAnsi="Arial"/>
      <w:sz w:val="20"/>
      <w:vertAlign w:val="superscript"/>
    </w:rPr>
  </w:style>
  <w:style w:type="paragraph" w:styleId="FootnoteText">
    <w:name w:val="footnote text"/>
    <w:basedOn w:val="Normal"/>
    <w:link w:val="FootnoteTextChar"/>
    <w:rsid w:val="00586019"/>
    <w:pPr>
      <w:tabs>
        <w:tab w:val="left" w:pos="924"/>
        <w:tab w:val="left" w:pos="1848"/>
        <w:tab w:val="left" w:pos="2773"/>
        <w:tab w:val="left" w:pos="3697"/>
        <w:tab w:val="left" w:pos="4621"/>
        <w:tab w:val="left" w:pos="5545"/>
        <w:tab w:val="left" w:pos="6469"/>
        <w:tab w:val="left" w:pos="7394"/>
        <w:tab w:val="left" w:pos="8318"/>
        <w:tab w:val="right" w:pos="8930"/>
      </w:tabs>
      <w:spacing w:after="120" w:line="276" w:lineRule="auto"/>
    </w:pPr>
    <w:rPr>
      <w:rFonts w:eastAsia="Times New Roman" w:cs="Times New Roman"/>
      <w:color w:val="000000"/>
      <w:sz w:val="17"/>
      <w:szCs w:val="20"/>
    </w:rPr>
  </w:style>
  <w:style w:type="character" w:customStyle="1" w:styleId="FootnoteTextChar">
    <w:name w:val="Footnote Text Char"/>
    <w:basedOn w:val="DefaultParagraphFont"/>
    <w:link w:val="FootnoteText"/>
    <w:rsid w:val="00586019"/>
    <w:rPr>
      <w:rFonts w:ascii="Arial" w:eastAsia="Times New Roman" w:hAnsi="Arial" w:cs="Times New Roman"/>
      <w:color w:val="000000"/>
      <w:sz w:val="17"/>
      <w:szCs w:val="20"/>
    </w:rPr>
  </w:style>
  <w:style w:type="character" w:customStyle="1" w:styleId="Heading9Char">
    <w:name w:val="Heading 9 Char"/>
    <w:basedOn w:val="DefaultParagraphFont"/>
    <w:link w:val="Heading9"/>
    <w:rsid w:val="00586019"/>
    <w:rPr>
      <w:rFonts w:ascii="Arial" w:hAnsi="Arial"/>
      <w:b/>
      <w:color w:val="002060"/>
      <w:sz w:val="28"/>
    </w:rPr>
  </w:style>
  <w:style w:type="paragraph" w:styleId="EndnoteText">
    <w:name w:val="endnote text"/>
    <w:basedOn w:val="Normal"/>
    <w:link w:val="EndnoteTextChar"/>
    <w:uiPriority w:val="99"/>
    <w:semiHidden/>
    <w:unhideWhenUsed/>
    <w:rsid w:val="0058601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86019"/>
    <w:rPr>
      <w:rFonts w:ascii="Arial" w:hAnsi="Arial"/>
      <w:sz w:val="20"/>
      <w:szCs w:val="20"/>
    </w:rPr>
  </w:style>
  <w:style w:type="character" w:styleId="EndnoteReference">
    <w:name w:val="endnote reference"/>
    <w:basedOn w:val="DefaultParagraphFont"/>
    <w:uiPriority w:val="99"/>
    <w:unhideWhenUsed/>
    <w:rsid w:val="00BD1FBC"/>
    <w:rPr>
      <w:rFonts w:ascii="Arial" w:hAnsi="Arial"/>
      <w:caps w:val="0"/>
      <w:smallCaps w:val="0"/>
      <w:strike w:val="0"/>
      <w:dstrike w:val="0"/>
      <w:vanish w:val="0"/>
      <w:color w:val="auto"/>
      <w:sz w:val="18"/>
      <w:vertAlign w:val="baseline"/>
    </w:rPr>
  </w:style>
  <w:style w:type="paragraph" w:styleId="Caption">
    <w:name w:val="caption"/>
    <w:basedOn w:val="Normal"/>
    <w:next w:val="Normal"/>
    <w:uiPriority w:val="35"/>
    <w:unhideWhenUsed/>
    <w:qFormat/>
    <w:rsid w:val="00586019"/>
    <w:pPr>
      <w:spacing w:after="200" w:line="240" w:lineRule="auto"/>
    </w:pPr>
    <w:rPr>
      <w:b/>
      <w:bCs/>
      <w:color w:val="4F81BD" w:themeColor="accent1"/>
      <w:sz w:val="18"/>
      <w:szCs w:val="18"/>
    </w:rPr>
  </w:style>
  <w:style w:type="paragraph" w:customStyle="1" w:styleId="Bullet2">
    <w:name w:val="Bullet 2"/>
    <w:basedOn w:val="Normal"/>
    <w:autoRedefine/>
    <w:qFormat/>
    <w:rsid w:val="00FD7408"/>
    <w:pPr>
      <w:numPr>
        <w:numId w:val="35"/>
      </w:numPr>
      <w:spacing w:before="120" w:after="0" w:line="276" w:lineRule="auto"/>
      <w:ind w:left="426"/>
    </w:pPr>
    <w:rPr>
      <w:rFonts w:eastAsia="Times New Roman" w:cs="Times New Roman"/>
      <w:bCs/>
    </w:rPr>
  </w:style>
  <w:style w:type="character" w:styleId="Strong">
    <w:name w:val="Strong"/>
    <w:uiPriority w:val="22"/>
    <w:qFormat/>
    <w:rsid w:val="00586019"/>
    <w:rPr>
      <w:b/>
    </w:rPr>
  </w:style>
  <w:style w:type="paragraph" w:styleId="Subtitle">
    <w:name w:val="Subtitle"/>
    <w:basedOn w:val="Normal"/>
    <w:next w:val="Normal"/>
    <w:link w:val="SubtitleChar"/>
    <w:uiPriority w:val="11"/>
    <w:qFormat/>
    <w:rsid w:val="00586019"/>
    <w:pPr>
      <w:spacing w:after="0"/>
    </w:pPr>
    <w:rPr>
      <w:b/>
      <w:caps/>
      <w:color w:val="438ECB"/>
      <w:sz w:val="32"/>
      <w:szCs w:val="32"/>
    </w:rPr>
  </w:style>
  <w:style w:type="character" w:customStyle="1" w:styleId="SubtitleChar">
    <w:name w:val="Subtitle Char"/>
    <w:basedOn w:val="DefaultParagraphFont"/>
    <w:link w:val="Subtitle"/>
    <w:uiPriority w:val="11"/>
    <w:rsid w:val="00586019"/>
    <w:rPr>
      <w:rFonts w:ascii="Arial" w:hAnsi="Arial"/>
      <w:b/>
      <w:caps/>
      <w:color w:val="438ECB"/>
      <w:sz w:val="32"/>
      <w:szCs w:val="32"/>
    </w:rPr>
  </w:style>
  <w:style w:type="character" w:styleId="IntenseEmphasis">
    <w:name w:val="Intense Emphasis"/>
    <w:basedOn w:val="DefaultParagraphFont"/>
    <w:uiPriority w:val="21"/>
    <w:qFormat/>
    <w:rsid w:val="00586019"/>
    <w:rPr>
      <w:b/>
      <w:bCs/>
      <w:i/>
      <w:iCs/>
      <w:color w:val="4F81BD" w:themeColor="accent1"/>
    </w:rPr>
  </w:style>
  <w:style w:type="paragraph" w:customStyle="1" w:styleId="BodyText1">
    <w:name w:val="Body Text1"/>
    <w:basedOn w:val="Bullet2"/>
    <w:next w:val="BodyText"/>
    <w:link w:val="bodytextChar"/>
    <w:qFormat/>
    <w:rsid w:val="00111E7C"/>
    <w:pPr>
      <w:ind w:left="360"/>
    </w:pPr>
  </w:style>
  <w:style w:type="character" w:customStyle="1" w:styleId="bodytextChar">
    <w:name w:val="body text Char"/>
    <w:basedOn w:val="DefaultParagraphFont"/>
    <w:link w:val="BodyText1"/>
    <w:locked/>
    <w:rsid w:val="00111E7C"/>
    <w:rPr>
      <w:rFonts w:eastAsia="Times New Roman" w:cs="Times New Roman"/>
      <w:b/>
      <w:bCs/>
    </w:rPr>
  </w:style>
  <w:style w:type="paragraph" w:styleId="BodyText">
    <w:name w:val="Body Text"/>
    <w:basedOn w:val="Normal"/>
    <w:link w:val="BodyTextChar0"/>
    <w:uiPriority w:val="99"/>
    <w:semiHidden/>
    <w:unhideWhenUsed/>
    <w:rsid w:val="00111E7C"/>
    <w:pPr>
      <w:spacing w:after="120"/>
    </w:pPr>
  </w:style>
  <w:style w:type="character" w:customStyle="1" w:styleId="BodyTextChar0">
    <w:name w:val="Body Text Char"/>
    <w:basedOn w:val="DefaultParagraphFont"/>
    <w:link w:val="BodyText"/>
    <w:uiPriority w:val="99"/>
    <w:semiHidden/>
    <w:rsid w:val="00111E7C"/>
  </w:style>
  <w:style w:type="paragraph" w:styleId="IntenseQuote">
    <w:name w:val="Intense Quote"/>
    <w:basedOn w:val="Normal"/>
    <w:next w:val="Normal"/>
    <w:link w:val="IntenseQuoteChar"/>
    <w:uiPriority w:val="30"/>
    <w:qFormat/>
    <w:rsid w:val="000E5C77"/>
    <w:pPr>
      <w:keepNext/>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E5C77"/>
    <w:rPr>
      <w:rFonts w:ascii="Arial" w:hAnsi="Arial"/>
      <w:b/>
      <w:bCs/>
      <w:i/>
      <w:iCs/>
      <w:color w:val="4F81BD" w:themeColor="accent1"/>
      <w:sz w:val="21"/>
    </w:rPr>
  </w:style>
  <w:style w:type="paragraph" w:customStyle="1" w:styleId="Default">
    <w:name w:val="Default"/>
    <w:rsid w:val="00A9185A"/>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ListBullet">
    <w:name w:val="List Bullet"/>
    <w:basedOn w:val="Normal"/>
    <w:autoRedefine/>
    <w:uiPriority w:val="99"/>
    <w:rsid w:val="00A9185A"/>
    <w:pPr>
      <w:widowControl w:val="0"/>
      <w:tabs>
        <w:tab w:val="left" w:pos="935"/>
      </w:tabs>
      <w:spacing w:before="60" w:afterLines="60" w:after="144" w:line="240" w:lineRule="auto"/>
    </w:pPr>
    <w:rPr>
      <w:rFonts w:ascii="Times New Roman" w:eastAsia="Times New Roman" w:hAnsi="Times New Roman" w:cs="Times New Roman"/>
      <w:sz w:val="24"/>
      <w:szCs w:val="24"/>
      <w:lang w:eastAsia="en-AU"/>
    </w:rPr>
  </w:style>
  <w:style w:type="character" w:customStyle="1" w:styleId="normalchar">
    <w:name w:val="normal_char"/>
    <w:rsid w:val="00A9185A"/>
    <w:rPr>
      <w:color w:val="auto"/>
    </w:rPr>
  </w:style>
  <w:style w:type="paragraph" w:customStyle="1" w:styleId="Char1">
    <w:name w:val="Char1"/>
    <w:basedOn w:val="Normal"/>
    <w:rsid w:val="00113FB6"/>
    <w:pPr>
      <w:spacing w:after="0" w:line="240" w:lineRule="auto"/>
    </w:pPr>
    <w:rPr>
      <w:rFonts w:eastAsia="Times New Roman" w:cs="Arial"/>
    </w:rPr>
  </w:style>
  <w:style w:type="paragraph" w:customStyle="1" w:styleId="CIBBullet">
    <w:name w:val="CIB Bullet"/>
    <w:basedOn w:val="Normal"/>
    <w:link w:val="CIBBulletChar"/>
    <w:rsid w:val="00586019"/>
    <w:pPr>
      <w:numPr>
        <w:numId w:val="60"/>
      </w:numPr>
      <w:spacing w:before="20" w:after="120" w:line="240" w:lineRule="auto"/>
    </w:pPr>
    <w:rPr>
      <w:rFonts w:ascii="Times New Roman" w:eastAsia="Times New Roman" w:hAnsi="Times New Roman" w:cs="Times New Roman"/>
      <w:sz w:val="24"/>
      <w:szCs w:val="20"/>
      <w:lang w:eastAsia="en-AU"/>
    </w:rPr>
  </w:style>
  <w:style w:type="character" w:customStyle="1" w:styleId="CIBBulletChar">
    <w:name w:val="CIB Bullet Char"/>
    <w:link w:val="CIBBullet"/>
    <w:locked/>
    <w:rsid w:val="00B34468"/>
    <w:rPr>
      <w:rFonts w:ascii="Times New Roman" w:eastAsia="Times New Roman" w:hAnsi="Times New Roman" w:cs="Times New Roman"/>
      <w:sz w:val="24"/>
      <w:szCs w:val="20"/>
      <w:lang w:eastAsia="en-AU"/>
    </w:rPr>
  </w:style>
  <w:style w:type="character" w:styleId="FollowedHyperlink">
    <w:name w:val="FollowedHyperlink"/>
    <w:basedOn w:val="DefaultParagraphFont"/>
    <w:uiPriority w:val="99"/>
    <w:semiHidden/>
    <w:unhideWhenUsed/>
    <w:rsid w:val="00406B72"/>
    <w:rPr>
      <w:color w:val="800080" w:themeColor="followedHyperlink"/>
      <w:u w:val="single"/>
    </w:rPr>
  </w:style>
  <w:style w:type="table" w:styleId="LightShading">
    <w:name w:val="Light Shading"/>
    <w:basedOn w:val="TableNormal"/>
    <w:uiPriority w:val="60"/>
    <w:rsid w:val="0096029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Style1">
    <w:name w:val="Style1"/>
    <w:uiPriority w:val="99"/>
    <w:rsid w:val="00D87DEE"/>
    <w:pPr>
      <w:numPr>
        <w:numId w:val="22"/>
      </w:numPr>
    </w:pPr>
  </w:style>
  <w:style w:type="paragraph" w:styleId="TOCHeading">
    <w:name w:val="TOC Heading"/>
    <w:basedOn w:val="Heading1"/>
    <w:next w:val="Normal"/>
    <w:uiPriority w:val="39"/>
    <w:semiHidden/>
    <w:unhideWhenUsed/>
    <w:qFormat/>
    <w:rsid w:val="00586019"/>
    <w:pPr>
      <w:keepNext/>
      <w:keepLines/>
      <w:numPr>
        <w:numId w:val="0"/>
      </w:numPr>
      <w:pBdr>
        <w:left w:val="none" w:sz="0" w:space="0" w:color="auto"/>
      </w:pBdr>
      <w:spacing w:before="480" w:after="0" w:line="276" w:lineRule="auto"/>
      <w:contextualSpacing w:val="0"/>
      <w:outlineLvl w:val="9"/>
    </w:pPr>
    <w:rPr>
      <w:rFonts w:asciiTheme="majorHAnsi" w:eastAsiaTheme="majorEastAsia" w:hAnsiTheme="majorHAnsi" w:cstheme="majorBidi"/>
      <w:b/>
      <w:bCs/>
      <w:color w:val="365F91" w:themeColor="accent1" w:themeShade="BF"/>
      <w:spacing w:val="0"/>
      <w:kern w:val="0"/>
      <w:sz w:val="28"/>
      <w:szCs w:val="28"/>
      <w:lang w:val="en-US" w:eastAsia="ja-JP"/>
    </w:rPr>
  </w:style>
  <w:style w:type="paragraph" w:styleId="TOC5">
    <w:name w:val="toc 5"/>
    <w:basedOn w:val="Normal"/>
    <w:next w:val="Normal"/>
    <w:autoRedefine/>
    <w:uiPriority w:val="39"/>
    <w:unhideWhenUsed/>
    <w:rsid w:val="004C3AF5"/>
    <w:pPr>
      <w:spacing w:after="0"/>
      <w:ind w:left="880"/>
    </w:pPr>
    <w:rPr>
      <w:sz w:val="20"/>
      <w:szCs w:val="20"/>
    </w:rPr>
  </w:style>
  <w:style w:type="paragraph" w:styleId="TOC6">
    <w:name w:val="toc 6"/>
    <w:basedOn w:val="Normal"/>
    <w:next w:val="Normal"/>
    <w:autoRedefine/>
    <w:uiPriority w:val="39"/>
    <w:unhideWhenUsed/>
    <w:rsid w:val="004C3AF5"/>
    <w:pPr>
      <w:spacing w:after="0"/>
      <w:ind w:left="1100"/>
    </w:pPr>
    <w:rPr>
      <w:sz w:val="20"/>
      <w:szCs w:val="20"/>
    </w:rPr>
  </w:style>
  <w:style w:type="paragraph" w:styleId="TOC7">
    <w:name w:val="toc 7"/>
    <w:basedOn w:val="Normal"/>
    <w:next w:val="Normal"/>
    <w:autoRedefine/>
    <w:uiPriority w:val="39"/>
    <w:unhideWhenUsed/>
    <w:rsid w:val="004C3AF5"/>
    <w:pPr>
      <w:spacing w:after="0"/>
      <w:ind w:left="1320"/>
    </w:pPr>
    <w:rPr>
      <w:sz w:val="20"/>
      <w:szCs w:val="20"/>
    </w:rPr>
  </w:style>
  <w:style w:type="paragraph" w:styleId="TOC8">
    <w:name w:val="toc 8"/>
    <w:basedOn w:val="Normal"/>
    <w:next w:val="Normal"/>
    <w:autoRedefine/>
    <w:uiPriority w:val="39"/>
    <w:unhideWhenUsed/>
    <w:rsid w:val="004C3AF5"/>
    <w:pPr>
      <w:spacing w:after="0"/>
      <w:ind w:left="1540"/>
    </w:pPr>
    <w:rPr>
      <w:sz w:val="20"/>
      <w:szCs w:val="20"/>
    </w:rPr>
  </w:style>
  <w:style w:type="paragraph" w:styleId="TOC9">
    <w:name w:val="toc 9"/>
    <w:basedOn w:val="Normal"/>
    <w:next w:val="Normal"/>
    <w:autoRedefine/>
    <w:uiPriority w:val="39"/>
    <w:unhideWhenUsed/>
    <w:rsid w:val="004C3AF5"/>
    <w:pPr>
      <w:spacing w:after="0"/>
      <w:ind w:left="1760"/>
    </w:pPr>
    <w:rPr>
      <w:sz w:val="20"/>
      <w:szCs w:val="20"/>
    </w:rPr>
  </w:style>
  <w:style w:type="paragraph" w:customStyle="1" w:styleId="Bullet">
    <w:name w:val="Bullet"/>
    <w:basedOn w:val="Normal"/>
    <w:link w:val="BulletChar"/>
    <w:qFormat/>
    <w:rsid w:val="004142D1"/>
    <w:pPr>
      <w:numPr>
        <w:numId w:val="25"/>
      </w:numPr>
      <w:spacing w:after="0" w:line="240" w:lineRule="auto"/>
    </w:pPr>
    <w:rPr>
      <w:rFonts w:ascii="Times New Roman" w:eastAsia="Times New Roman" w:hAnsi="Times New Roman" w:cs="Times New Roman"/>
      <w:sz w:val="24"/>
      <w:szCs w:val="24"/>
    </w:rPr>
  </w:style>
  <w:style w:type="character" w:customStyle="1" w:styleId="BulletChar">
    <w:name w:val="Bullet Char"/>
    <w:basedOn w:val="DefaultParagraphFont"/>
    <w:link w:val="Bullet"/>
    <w:rsid w:val="004142D1"/>
    <w:rPr>
      <w:rFonts w:ascii="Times New Roman" w:eastAsia="Times New Roman" w:hAnsi="Times New Roman" w:cs="Times New Roman"/>
      <w:sz w:val="24"/>
      <w:szCs w:val="24"/>
    </w:rPr>
  </w:style>
  <w:style w:type="character" w:customStyle="1" w:styleId="TableFigTextChar">
    <w:name w:val="Table/Fig: Text Char"/>
    <w:basedOn w:val="DefaultParagraphFont"/>
    <w:link w:val="TableFigText"/>
    <w:locked/>
    <w:rsid w:val="006D6426"/>
    <w:rPr>
      <w:rFonts w:ascii="Arial" w:hAnsi="Arial" w:cs="Arial"/>
    </w:rPr>
  </w:style>
  <w:style w:type="paragraph" w:customStyle="1" w:styleId="TableFigText">
    <w:name w:val="Table/Fig: Text"/>
    <w:basedOn w:val="Normal"/>
    <w:link w:val="TableFigTextChar"/>
    <w:rsid w:val="006D6426"/>
    <w:pPr>
      <w:spacing w:before="60" w:after="60" w:line="200" w:lineRule="atLeast"/>
    </w:pPr>
    <w:rPr>
      <w:rFonts w:cs="Arial"/>
    </w:rPr>
  </w:style>
  <w:style w:type="character" w:customStyle="1" w:styleId="TableFigHeadingtotalChar">
    <w:name w:val="Table/Fig: Heading &amp; total Char"/>
    <w:basedOn w:val="DefaultParagraphFont"/>
    <w:link w:val="TableFigHeadingtotal"/>
    <w:uiPriority w:val="6"/>
    <w:locked/>
    <w:rsid w:val="006D6426"/>
    <w:rPr>
      <w:rFonts w:ascii="Arial" w:hAnsi="Arial" w:cs="Arial"/>
      <w:b/>
      <w:bCs/>
    </w:rPr>
  </w:style>
  <w:style w:type="paragraph" w:customStyle="1" w:styleId="TableFigHeadingtotal">
    <w:name w:val="Table/Fig: Heading &amp; total"/>
    <w:basedOn w:val="Normal"/>
    <w:link w:val="TableFigHeadingtotalChar"/>
    <w:uiPriority w:val="6"/>
    <w:rsid w:val="006D6426"/>
    <w:pPr>
      <w:spacing w:before="60" w:after="60" w:line="200" w:lineRule="atLeast"/>
    </w:pPr>
    <w:rPr>
      <w:rFonts w:cs="Arial"/>
      <w:b/>
      <w:bCs/>
    </w:rPr>
  </w:style>
  <w:style w:type="paragraph" w:customStyle="1" w:styleId="Levelafo">
    <w:name w:val="Level (a)fo"/>
    <w:basedOn w:val="Normal"/>
    <w:link w:val="LevelafoChar"/>
    <w:rsid w:val="0061702D"/>
    <w:pPr>
      <w:spacing w:before="200" w:after="0" w:line="240" w:lineRule="atLeast"/>
      <w:ind w:left="1440"/>
    </w:pPr>
    <w:rPr>
      <w:rFonts w:eastAsia="SimSun" w:cs="Times New Roman"/>
      <w:sz w:val="20"/>
      <w:szCs w:val="20"/>
      <w:lang w:eastAsia="zh-CN"/>
    </w:rPr>
  </w:style>
  <w:style w:type="character" w:customStyle="1" w:styleId="LevelafoChar">
    <w:name w:val="Level (a)fo Char"/>
    <w:link w:val="Levelafo"/>
    <w:rsid w:val="0061702D"/>
    <w:rPr>
      <w:rFonts w:ascii="Arial" w:eastAsia="SimSun" w:hAnsi="Arial" w:cs="Times New Roman"/>
      <w:sz w:val="20"/>
      <w:szCs w:val="20"/>
      <w:lang w:eastAsia="zh-CN"/>
    </w:rPr>
  </w:style>
  <w:style w:type="character" w:customStyle="1" w:styleId="ListParagraphChar">
    <w:name w:val="List Paragraph Char"/>
    <w:link w:val="ListParagraph"/>
    <w:uiPriority w:val="34"/>
    <w:rsid w:val="003B69D2"/>
    <w:rPr>
      <w:rFonts w:ascii="Arial" w:hAnsi="Arial"/>
      <w:sz w:val="21"/>
    </w:rPr>
  </w:style>
  <w:style w:type="paragraph" w:styleId="Bibliography">
    <w:name w:val="Bibliography"/>
    <w:basedOn w:val="Normal"/>
    <w:next w:val="Normal"/>
    <w:uiPriority w:val="37"/>
    <w:unhideWhenUsed/>
    <w:rsid w:val="009F64D7"/>
  </w:style>
  <w:style w:type="character" w:styleId="IntenseReference">
    <w:name w:val="Intense Reference"/>
    <w:basedOn w:val="DefaultParagraphFont"/>
    <w:uiPriority w:val="32"/>
    <w:qFormat/>
    <w:rsid w:val="00AB065B"/>
    <w:rPr>
      <w:b/>
      <w:bCs/>
      <w:i/>
      <w:smallCaps/>
      <w:color w:val="C0504D" w:themeColor="accent2"/>
      <w:spacing w:val="5"/>
      <w:u w:val="none"/>
    </w:rPr>
  </w:style>
  <w:style w:type="paragraph" w:styleId="Revision">
    <w:name w:val="Revision"/>
    <w:hidden/>
    <w:uiPriority w:val="99"/>
    <w:semiHidden/>
    <w:rsid w:val="00AB305C"/>
    <w:pPr>
      <w:spacing w:after="0" w:line="240" w:lineRule="auto"/>
    </w:pPr>
  </w:style>
  <w:style w:type="paragraph" w:styleId="NormalWeb">
    <w:name w:val="Normal (Web)"/>
    <w:basedOn w:val="Normal"/>
    <w:uiPriority w:val="99"/>
    <w:unhideWhenUsed/>
    <w:rsid w:val="0058601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style">
    <w:name w:val="Bullet style"/>
    <w:basedOn w:val="ListParagraph"/>
    <w:qFormat/>
    <w:rsid w:val="00586019"/>
    <w:pPr>
      <w:numPr>
        <w:numId w:val="59"/>
      </w:numPr>
      <w:tabs>
        <w:tab w:val="num" w:pos="360"/>
      </w:tabs>
      <w:ind w:left="720" w:firstLine="0"/>
    </w:pPr>
  </w:style>
  <w:style w:type="paragraph" w:customStyle="1" w:styleId="Heading1nonumber">
    <w:name w:val="Heading 1 no number"/>
    <w:basedOn w:val="Heading1"/>
    <w:qFormat/>
    <w:rsid w:val="00586019"/>
    <w:pPr>
      <w:numPr>
        <w:numId w:val="0"/>
      </w:numPr>
      <w:ind w:left="227"/>
    </w:pPr>
  </w:style>
  <w:style w:type="paragraph" w:customStyle="1" w:styleId="tablebullet">
    <w:name w:val="table bullet"/>
    <w:basedOn w:val="Bulletstyle"/>
    <w:qFormat/>
    <w:rsid w:val="00586019"/>
    <w:pPr>
      <w:numPr>
        <w:numId w:val="74"/>
      </w:numPr>
      <w:spacing w:after="120" w:line="240" w:lineRule="auto"/>
    </w:pPr>
    <w:rPr>
      <w:sz w:val="18"/>
    </w:rPr>
  </w:style>
  <w:style w:type="paragraph" w:customStyle="1" w:styleId="TableHeaderRow">
    <w:name w:val="Table Header Row"/>
    <w:basedOn w:val="Normal"/>
    <w:rsid w:val="00586019"/>
    <w:pPr>
      <w:spacing w:after="120" w:line="240" w:lineRule="auto"/>
    </w:pPr>
    <w:rPr>
      <w:rFonts w:eastAsiaTheme="majorEastAsia" w:cs="Times New Roman"/>
      <w:b/>
      <w:iCs/>
      <w:color w:val="FFFFFF" w:themeColor="background1"/>
      <w:szCs w:val="20"/>
      <w:lang w:eastAsia="en-AU"/>
    </w:rPr>
  </w:style>
  <w:style w:type="paragraph" w:customStyle="1" w:styleId="TableText">
    <w:name w:val="Table Text"/>
    <w:rsid w:val="00586019"/>
    <w:pPr>
      <w:spacing w:after="120" w:line="276" w:lineRule="auto"/>
    </w:pPr>
    <w:rPr>
      <w:rFonts w:ascii="Arial" w:eastAsiaTheme="majorEastAsia" w:hAnsi="Arial" w:cstheme="majorBidi"/>
      <w:bCs/>
      <w:sz w:val="18"/>
      <w:szCs w:val="18"/>
      <w:lang w:eastAsia="en-AU"/>
    </w:rPr>
  </w:style>
  <w:style w:type="paragraph" w:customStyle="1" w:styleId="Tabletitle">
    <w:name w:val="Table title"/>
    <w:basedOn w:val="Caption"/>
    <w:qFormat/>
    <w:rsid w:val="00586019"/>
    <w:pPr>
      <w:keepNext/>
    </w:pPr>
    <w:rPr>
      <w:color w:val="17365D"/>
      <w:sz w:val="22"/>
      <w:szCs w:val="22"/>
    </w:rPr>
  </w:style>
  <w:style w:type="character" w:styleId="Emphasis">
    <w:name w:val="Emphasis"/>
    <w:basedOn w:val="DefaultParagraphFont"/>
    <w:uiPriority w:val="20"/>
    <w:qFormat/>
    <w:rsid w:val="002012A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56822">
      <w:bodyDiv w:val="1"/>
      <w:marLeft w:val="0"/>
      <w:marRight w:val="0"/>
      <w:marTop w:val="0"/>
      <w:marBottom w:val="0"/>
      <w:divBdr>
        <w:top w:val="none" w:sz="0" w:space="0" w:color="auto"/>
        <w:left w:val="none" w:sz="0" w:space="0" w:color="auto"/>
        <w:bottom w:val="none" w:sz="0" w:space="0" w:color="auto"/>
        <w:right w:val="none" w:sz="0" w:space="0" w:color="auto"/>
      </w:divBdr>
    </w:div>
    <w:div w:id="58210641">
      <w:bodyDiv w:val="1"/>
      <w:marLeft w:val="0"/>
      <w:marRight w:val="0"/>
      <w:marTop w:val="0"/>
      <w:marBottom w:val="0"/>
      <w:divBdr>
        <w:top w:val="none" w:sz="0" w:space="0" w:color="auto"/>
        <w:left w:val="none" w:sz="0" w:space="0" w:color="auto"/>
        <w:bottom w:val="none" w:sz="0" w:space="0" w:color="auto"/>
        <w:right w:val="none" w:sz="0" w:space="0" w:color="auto"/>
      </w:divBdr>
    </w:div>
    <w:div w:id="92867372">
      <w:bodyDiv w:val="1"/>
      <w:marLeft w:val="0"/>
      <w:marRight w:val="0"/>
      <w:marTop w:val="0"/>
      <w:marBottom w:val="0"/>
      <w:divBdr>
        <w:top w:val="none" w:sz="0" w:space="0" w:color="auto"/>
        <w:left w:val="none" w:sz="0" w:space="0" w:color="auto"/>
        <w:bottom w:val="none" w:sz="0" w:space="0" w:color="auto"/>
        <w:right w:val="none" w:sz="0" w:space="0" w:color="auto"/>
      </w:divBdr>
    </w:div>
    <w:div w:id="112864323">
      <w:bodyDiv w:val="1"/>
      <w:marLeft w:val="0"/>
      <w:marRight w:val="0"/>
      <w:marTop w:val="0"/>
      <w:marBottom w:val="0"/>
      <w:divBdr>
        <w:top w:val="none" w:sz="0" w:space="0" w:color="auto"/>
        <w:left w:val="none" w:sz="0" w:space="0" w:color="auto"/>
        <w:bottom w:val="none" w:sz="0" w:space="0" w:color="auto"/>
        <w:right w:val="none" w:sz="0" w:space="0" w:color="auto"/>
      </w:divBdr>
    </w:div>
    <w:div w:id="171459585">
      <w:bodyDiv w:val="1"/>
      <w:marLeft w:val="0"/>
      <w:marRight w:val="0"/>
      <w:marTop w:val="0"/>
      <w:marBottom w:val="0"/>
      <w:divBdr>
        <w:top w:val="none" w:sz="0" w:space="0" w:color="auto"/>
        <w:left w:val="none" w:sz="0" w:space="0" w:color="auto"/>
        <w:bottom w:val="none" w:sz="0" w:space="0" w:color="auto"/>
        <w:right w:val="none" w:sz="0" w:space="0" w:color="auto"/>
      </w:divBdr>
    </w:div>
    <w:div w:id="200824046">
      <w:bodyDiv w:val="1"/>
      <w:marLeft w:val="0"/>
      <w:marRight w:val="0"/>
      <w:marTop w:val="0"/>
      <w:marBottom w:val="0"/>
      <w:divBdr>
        <w:top w:val="none" w:sz="0" w:space="0" w:color="auto"/>
        <w:left w:val="none" w:sz="0" w:space="0" w:color="auto"/>
        <w:bottom w:val="none" w:sz="0" w:space="0" w:color="auto"/>
        <w:right w:val="none" w:sz="0" w:space="0" w:color="auto"/>
      </w:divBdr>
    </w:div>
    <w:div w:id="244000758">
      <w:bodyDiv w:val="1"/>
      <w:marLeft w:val="0"/>
      <w:marRight w:val="0"/>
      <w:marTop w:val="0"/>
      <w:marBottom w:val="0"/>
      <w:divBdr>
        <w:top w:val="none" w:sz="0" w:space="0" w:color="auto"/>
        <w:left w:val="none" w:sz="0" w:space="0" w:color="auto"/>
        <w:bottom w:val="none" w:sz="0" w:space="0" w:color="auto"/>
        <w:right w:val="none" w:sz="0" w:space="0" w:color="auto"/>
      </w:divBdr>
    </w:div>
    <w:div w:id="264920965">
      <w:bodyDiv w:val="1"/>
      <w:marLeft w:val="0"/>
      <w:marRight w:val="0"/>
      <w:marTop w:val="0"/>
      <w:marBottom w:val="0"/>
      <w:divBdr>
        <w:top w:val="none" w:sz="0" w:space="0" w:color="auto"/>
        <w:left w:val="none" w:sz="0" w:space="0" w:color="auto"/>
        <w:bottom w:val="none" w:sz="0" w:space="0" w:color="auto"/>
        <w:right w:val="none" w:sz="0" w:space="0" w:color="auto"/>
      </w:divBdr>
      <w:divsChild>
        <w:div w:id="747576649">
          <w:marLeft w:val="0"/>
          <w:marRight w:val="0"/>
          <w:marTop w:val="0"/>
          <w:marBottom w:val="0"/>
          <w:divBdr>
            <w:top w:val="none" w:sz="0" w:space="0" w:color="auto"/>
            <w:left w:val="none" w:sz="0" w:space="0" w:color="auto"/>
            <w:bottom w:val="none" w:sz="0" w:space="0" w:color="auto"/>
            <w:right w:val="none" w:sz="0" w:space="0" w:color="auto"/>
          </w:divBdr>
          <w:divsChild>
            <w:div w:id="1082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329135">
      <w:bodyDiv w:val="1"/>
      <w:marLeft w:val="0"/>
      <w:marRight w:val="0"/>
      <w:marTop w:val="0"/>
      <w:marBottom w:val="0"/>
      <w:divBdr>
        <w:top w:val="none" w:sz="0" w:space="0" w:color="auto"/>
        <w:left w:val="none" w:sz="0" w:space="0" w:color="auto"/>
        <w:bottom w:val="none" w:sz="0" w:space="0" w:color="auto"/>
        <w:right w:val="none" w:sz="0" w:space="0" w:color="auto"/>
      </w:divBdr>
    </w:div>
    <w:div w:id="281230231">
      <w:bodyDiv w:val="1"/>
      <w:marLeft w:val="0"/>
      <w:marRight w:val="0"/>
      <w:marTop w:val="0"/>
      <w:marBottom w:val="0"/>
      <w:divBdr>
        <w:top w:val="none" w:sz="0" w:space="0" w:color="auto"/>
        <w:left w:val="none" w:sz="0" w:space="0" w:color="auto"/>
        <w:bottom w:val="none" w:sz="0" w:space="0" w:color="auto"/>
        <w:right w:val="none" w:sz="0" w:space="0" w:color="auto"/>
      </w:divBdr>
    </w:div>
    <w:div w:id="312099269">
      <w:bodyDiv w:val="1"/>
      <w:marLeft w:val="0"/>
      <w:marRight w:val="0"/>
      <w:marTop w:val="0"/>
      <w:marBottom w:val="0"/>
      <w:divBdr>
        <w:top w:val="none" w:sz="0" w:space="0" w:color="auto"/>
        <w:left w:val="none" w:sz="0" w:space="0" w:color="auto"/>
        <w:bottom w:val="none" w:sz="0" w:space="0" w:color="auto"/>
        <w:right w:val="none" w:sz="0" w:space="0" w:color="auto"/>
      </w:divBdr>
    </w:div>
    <w:div w:id="325548155">
      <w:bodyDiv w:val="1"/>
      <w:marLeft w:val="0"/>
      <w:marRight w:val="0"/>
      <w:marTop w:val="0"/>
      <w:marBottom w:val="0"/>
      <w:divBdr>
        <w:top w:val="none" w:sz="0" w:space="0" w:color="auto"/>
        <w:left w:val="none" w:sz="0" w:space="0" w:color="auto"/>
        <w:bottom w:val="none" w:sz="0" w:space="0" w:color="auto"/>
        <w:right w:val="none" w:sz="0" w:space="0" w:color="auto"/>
      </w:divBdr>
    </w:div>
    <w:div w:id="405345727">
      <w:bodyDiv w:val="1"/>
      <w:marLeft w:val="0"/>
      <w:marRight w:val="0"/>
      <w:marTop w:val="0"/>
      <w:marBottom w:val="0"/>
      <w:divBdr>
        <w:top w:val="none" w:sz="0" w:space="0" w:color="auto"/>
        <w:left w:val="none" w:sz="0" w:space="0" w:color="auto"/>
        <w:bottom w:val="none" w:sz="0" w:space="0" w:color="auto"/>
        <w:right w:val="none" w:sz="0" w:space="0" w:color="auto"/>
      </w:divBdr>
    </w:div>
    <w:div w:id="484902610">
      <w:bodyDiv w:val="1"/>
      <w:marLeft w:val="0"/>
      <w:marRight w:val="0"/>
      <w:marTop w:val="0"/>
      <w:marBottom w:val="0"/>
      <w:divBdr>
        <w:top w:val="none" w:sz="0" w:space="0" w:color="auto"/>
        <w:left w:val="none" w:sz="0" w:space="0" w:color="auto"/>
        <w:bottom w:val="none" w:sz="0" w:space="0" w:color="auto"/>
        <w:right w:val="none" w:sz="0" w:space="0" w:color="auto"/>
      </w:divBdr>
      <w:divsChild>
        <w:div w:id="843277480">
          <w:marLeft w:val="0"/>
          <w:marRight w:val="0"/>
          <w:marTop w:val="0"/>
          <w:marBottom w:val="0"/>
          <w:divBdr>
            <w:top w:val="none" w:sz="0" w:space="0" w:color="auto"/>
            <w:left w:val="none" w:sz="0" w:space="0" w:color="auto"/>
            <w:bottom w:val="none" w:sz="0" w:space="0" w:color="auto"/>
            <w:right w:val="none" w:sz="0" w:space="0" w:color="auto"/>
          </w:divBdr>
        </w:div>
      </w:divsChild>
    </w:div>
    <w:div w:id="504782160">
      <w:bodyDiv w:val="1"/>
      <w:marLeft w:val="0"/>
      <w:marRight w:val="0"/>
      <w:marTop w:val="0"/>
      <w:marBottom w:val="0"/>
      <w:divBdr>
        <w:top w:val="none" w:sz="0" w:space="0" w:color="auto"/>
        <w:left w:val="none" w:sz="0" w:space="0" w:color="auto"/>
        <w:bottom w:val="none" w:sz="0" w:space="0" w:color="auto"/>
        <w:right w:val="none" w:sz="0" w:space="0" w:color="auto"/>
      </w:divBdr>
    </w:div>
    <w:div w:id="534315612">
      <w:bodyDiv w:val="1"/>
      <w:marLeft w:val="0"/>
      <w:marRight w:val="0"/>
      <w:marTop w:val="0"/>
      <w:marBottom w:val="0"/>
      <w:divBdr>
        <w:top w:val="none" w:sz="0" w:space="0" w:color="auto"/>
        <w:left w:val="none" w:sz="0" w:space="0" w:color="auto"/>
        <w:bottom w:val="none" w:sz="0" w:space="0" w:color="auto"/>
        <w:right w:val="none" w:sz="0" w:space="0" w:color="auto"/>
      </w:divBdr>
      <w:divsChild>
        <w:div w:id="1316571806">
          <w:marLeft w:val="0"/>
          <w:marRight w:val="0"/>
          <w:marTop w:val="0"/>
          <w:marBottom w:val="0"/>
          <w:divBdr>
            <w:top w:val="none" w:sz="0" w:space="0" w:color="auto"/>
            <w:left w:val="none" w:sz="0" w:space="0" w:color="auto"/>
            <w:bottom w:val="none" w:sz="0" w:space="0" w:color="auto"/>
            <w:right w:val="none" w:sz="0" w:space="0" w:color="auto"/>
          </w:divBdr>
        </w:div>
      </w:divsChild>
    </w:div>
    <w:div w:id="535167945">
      <w:bodyDiv w:val="1"/>
      <w:marLeft w:val="0"/>
      <w:marRight w:val="0"/>
      <w:marTop w:val="0"/>
      <w:marBottom w:val="0"/>
      <w:divBdr>
        <w:top w:val="none" w:sz="0" w:space="0" w:color="auto"/>
        <w:left w:val="none" w:sz="0" w:space="0" w:color="auto"/>
        <w:bottom w:val="none" w:sz="0" w:space="0" w:color="auto"/>
        <w:right w:val="none" w:sz="0" w:space="0" w:color="auto"/>
      </w:divBdr>
    </w:div>
    <w:div w:id="557938438">
      <w:bodyDiv w:val="1"/>
      <w:marLeft w:val="0"/>
      <w:marRight w:val="0"/>
      <w:marTop w:val="0"/>
      <w:marBottom w:val="0"/>
      <w:divBdr>
        <w:top w:val="none" w:sz="0" w:space="0" w:color="auto"/>
        <w:left w:val="none" w:sz="0" w:space="0" w:color="auto"/>
        <w:bottom w:val="none" w:sz="0" w:space="0" w:color="auto"/>
        <w:right w:val="none" w:sz="0" w:space="0" w:color="auto"/>
      </w:divBdr>
    </w:div>
    <w:div w:id="590898010">
      <w:bodyDiv w:val="1"/>
      <w:marLeft w:val="0"/>
      <w:marRight w:val="0"/>
      <w:marTop w:val="0"/>
      <w:marBottom w:val="0"/>
      <w:divBdr>
        <w:top w:val="none" w:sz="0" w:space="0" w:color="auto"/>
        <w:left w:val="none" w:sz="0" w:space="0" w:color="auto"/>
        <w:bottom w:val="none" w:sz="0" w:space="0" w:color="auto"/>
        <w:right w:val="none" w:sz="0" w:space="0" w:color="auto"/>
      </w:divBdr>
    </w:div>
    <w:div w:id="596671625">
      <w:bodyDiv w:val="1"/>
      <w:marLeft w:val="0"/>
      <w:marRight w:val="0"/>
      <w:marTop w:val="0"/>
      <w:marBottom w:val="0"/>
      <w:divBdr>
        <w:top w:val="none" w:sz="0" w:space="0" w:color="auto"/>
        <w:left w:val="none" w:sz="0" w:space="0" w:color="auto"/>
        <w:bottom w:val="none" w:sz="0" w:space="0" w:color="auto"/>
        <w:right w:val="none" w:sz="0" w:space="0" w:color="auto"/>
      </w:divBdr>
    </w:div>
    <w:div w:id="711347350">
      <w:bodyDiv w:val="1"/>
      <w:marLeft w:val="0"/>
      <w:marRight w:val="0"/>
      <w:marTop w:val="0"/>
      <w:marBottom w:val="0"/>
      <w:divBdr>
        <w:top w:val="none" w:sz="0" w:space="0" w:color="auto"/>
        <w:left w:val="none" w:sz="0" w:space="0" w:color="auto"/>
        <w:bottom w:val="none" w:sz="0" w:space="0" w:color="auto"/>
        <w:right w:val="none" w:sz="0" w:space="0" w:color="auto"/>
      </w:divBdr>
    </w:div>
    <w:div w:id="736627948">
      <w:bodyDiv w:val="1"/>
      <w:marLeft w:val="0"/>
      <w:marRight w:val="0"/>
      <w:marTop w:val="0"/>
      <w:marBottom w:val="0"/>
      <w:divBdr>
        <w:top w:val="none" w:sz="0" w:space="0" w:color="auto"/>
        <w:left w:val="none" w:sz="0" w:space="0" w:color="auto"/>
        <w:bottom w:val="none" w:sz="0" w:space="0" w:color="auto"/>
        <w:right w:val="none" w:sz="0" w:space="0" w:color="auto"/>
      </w:divBdr>
    </w:div>
    <w:div w:id="795951927">
      <w:bodyDiv w:val="1"/>
      <w:marLeft w:val="0"/>
      <w:marRight w:val="0"/>
      <w:marTop w:val="0"/>
      <w:marBottom w:val="0"/>
      <w:divBdr>
        <w:top w:val="none" w:sz="0" w:space="0" w:color="auto"/>
        <w:left w:val="none" w:sz="0" w:space="0" w:color="auto"/>
        <w:bottom w:val="none" w:sz="0" w:space="0" w:color="auto"/>
        <w:right w:val="none" w:sz="0" w:space="0" w:color="auto"/>
      </w:divBdr>
    </w:div>
    <w:div w:id="814877118">
      <w:bodyDiv w:val="1"/>
      <w:marLeft w:val="0"/>
      <w:marRight w:val="0"/>
      <w:marTop w:val="0"/>
      <w:marBottom w:val="0"/>
      <w:divBdr>
        <w:top w:val="none" w:sz="0" w:space="0" w:color="auto"/>
        <w:left w:val="none" w:sz="0" w:space="0" w:color="auto"/>
        <w:bottom w:val="none" w:sz="0" w:space="0" w:color="auto"/>
        <w:right w:val="none" w:sz="0" w:space="0" w:color="auto"/>
      </w:divBdr>
    </w:div>
    <w:div w:id="825437770">
      <w:bodyDiv w:val="1"/>
      <w:marLeft w:val="0"/>
      <w:marRight w:val="0"/>
      <w:marTop w:val="0"/>
      <w:marBottom w:val="0"/>
      <w:divBdr>
        <w:top w:val="none" w:sz="0" w:space="0" w:color="auto"/>
        <w:left w:val="none" w:sz="0" w:space="0" w:color="auto"/>
        <w:bottom w:val="none" w:sz="0" w:space="0" w:color="auto"/>
        <w:right w:val="none" w:sz="0" w:space="0" w:color="auto"/>
      </w:divBdr>
    </w:div>
    <w:div w:id="911698612">
      <w:bodyDiv w:val="1"/>
      <w:marLeft w:val="0"/>
      <w:marRight w:val="0"/>
      <w:marTop w:val="0"/>
      <w:marBottom w:val="0"/>
      <w:divBdr>
        <w:top w:val="none" w:sz="0" w:space="0" w:color="auto"/>
        <w:left w:val="none" w:sz="0" w:space="0" w:color="auto"/>
        <w:bottom w:val="none" w:sz="0" w:space="0" w:color="auto"/>
        <w:right w:val="none" w:sz="0" w:space="0" w:color="auto"/>
      </w:divBdr>
    </w:div>
    <w:div w:id="1003626020">
      <w:bodyDiv w:val="1"/>
      <w:marLeft w:val="0"/>
      <w:marRight w:val="0"/>
      <w:marTop w:val="0"/>
      <w:marBottom w:val="0"/>
      <w:divBdr>
        <w:top w:val="none" w:sz="0" w:space="0" w:color="auto"/>
        <w:left w:val="none" w:sz="0" w:space="0" w:color="auto"/>
        <w:bottom w:val="none" w:sz="0" w:space="0" w:color="auto"/>
        <w:right w:val="none" w:sz="0" w:space="0" w:color="auto"/>
      </w:divBdr>
    </w:div>
    <w:div w:id="1004943083">
      <w:bodyDiv w:val="1"/>
      <w:marLeft w:val="0"/>
      <w:marRight w:val="0"/>
      <w:marTop w:val="0"/>
      <w:marBottom w:val="0"/>
      <w:divBdr>
        <w:top w:val="none" w:sz="0" w:space="0" w:color="auto"/>
        <w:left w:val="none" w:sz="0" w:space="0" w:color="auto"/>
        <w:bottom w:val="none" w:sz="0" w:space="0" w:color="auto"/>
        <w:right w:val="none" w:sz="0" w:space="0" w:color="auto"/>
      </w:divBdr>
      <w:divsChild>
        <w:div w:id="1560938862">
          <w:marLeft w:val="0"/>
          <w:marRight w:val="0"/>
          <w:marTop w:val="0"/>
          <w:marBottom w:val="120"/>
          <w:divBdr>
            <w:top w:val="none" w:sz="0" w:space="0" w:color="auto"/>
            <w:left w:val="none" w:sz="0" w:space="0" w:color="auto"/>
            <w:bottom w:val="none" w:sz="0" w:space="0" w:color="auto"/>
            <w:right w:val="none" w:sz="0" w:space="0" w:color="auto"/>
          </w:divBdr>
          <w:divsChild>
            <w:div w:id="2121608307">
              <w:marLeft w:val="0"/>
              <w:marRight w:val="0"/>
              <w:marTop w:val="0"/>
              <w:marBottom w:val="0"/>
              <w:divBdr>
                <w:top w:val="single" w:sz="6" w:space="16" w:color="414141"/>
                <w:left w:val="single" w:sz="6" w:space="18" w:color="414141"/>
                <w:bottom w:val="single" w:sz="6" w:space="0" w:color="414141"/>
                <w:right w:val="single" w:sz="6" w:space="31" w:color="414141"/>
              </w:divBdr>
              <w:divsChild>
                <w:div w:id="75454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296642">
      <w:bodyDiv w:val="1"/>
      <w:marLeft w:val="0"/>
      <w:marRight w:val="0"/>
      <w:marTop w:val="0"/>
      <w:marBottom w:val="0"/>
      <w:divBdr>
        <w:top w:val="none" w:sz="0" w:space="0" w:color="auto"/>
        <w:left w:val="none" w:sz="0" w:space="0" w:color="auto"/>
        <w:bottom w:val="none" w:sz="0" w:space="0" w:color="auto"/>
        <w:right w:val="none" w:sz="0" w:space="0" w:color="auto"/>
      </w:divBdr>
    </w:div>
    <w:div w:id="1037046119">
      <w:bodyDiv w:val="1"/>
      <w:marLeft w:val="0"/>
      <w:marRight w:val="0"/>
      <w:marTop w:val="0"/>
      <w:marBottom w:val="0"/>
      <w:divBdr>
        <w:top w:val="none" w:sz="0" w:space="0" w:color="auto"/>
        <w:left w:val="none" w:sz="0" w:space="0" w:color="auto"/>
        <w:bottom w:val="none" w:sz="0" w:space="0" w:color="auto"/>
        <w:right w:val="none" w:sz="0" w:space="0" w:color="auto"/>
      </w:divBdr>
      <w:divsChild>
        <w:div w:id="455955660">
          <w:marLeft w:val="0"/>
          <w:marRight w:val="0"/>
          <w:marTop w:val="0"/>
          <w:marBottom w:val="0"/>
          <w:divBdr>
            <w:top w:val="none" w:sz="0" w:space="0" w:color="auto"/>
            <w:left w:val="none" w:sz="0" w:space="0" w:color="auto"/>
            <w:bottom w:val="none" w:sz="0" w:space="0" w:color="auto"/>
            <w:right w:val="none" w:sz="0" w:space="0" w:color="auto"/>
          </w:divBdr>
        </w:div>
      </w:divsChild>
    </w:div>
    <w:div w:id="1057584224">
      <w:bodyDiv w:val="1"/>
      <w:marLeft w:val="0"/>
      <w:marRight w:val="0"/>
      <w:marTop w:val="0"/>
      <w:marBottom w:val="0"/>
      <w:divBdr>
        <w:top w:val="none" w:sz="0" w:space="0" w:color="auto"/>
        <w:left w:val="none" w:sz="0" w:space="0" w:color="auto"/>
        <w:bottom w:val="none" w:sz="0" w:space="0" w:color="auto"/>
        <w:right w:val="none" w:sz="0" w:space="0" w:color="auto"/>
      </w:divBdr>
    </w:div>
    <w:div w:id="1076198986">
      <w:bodyDiv w:val="1"/>
      <w:marLeft w:val="0"/>
      <w:marRight w:val="0"/>
      <w:marTop w:val="0"/>
      <w:marBottom w:val="0"/>
      <w:divBdr>
        <w:top w:val="none" w:sz="0" w:space="0" w:color="auto"/>
        <w:left w:val="none" w:sz="0" w:space="0" w:color="auto"/>
        <w:bottom w:val="none" w:sz="0" w:space="0" w:color="auto"/>
        <w:right w:val="none" w:sz="0" w:space="0" w:color="auto"/>
      </w:divBdr>
    </w:div>
    <w:div w:id="1101222942">
      <w:bodyDiv w:val="1"/>
      <w:marLeft w:val="0"/>
      <w:marRight w:val="0"/>
      <w:marTop w:val="0"/>
      <w:marBottom w:val="0"/>
      <w:divBdr>
        <w:top w:val="none" w:sz="0" w:space="0" w:color="auto"/>
        <w:left w:val="none" w:sz="0" w:space="0" w:color="auto"/>
        <w:bottom w:val="none" w:sz="0" w:space="0" w:color="auto"/>
        <w:right w:val="none" w:sz="0" w:space="0" w:color="auto"/>
      </w:divBdr>
      <w:divsChild>
        <w:div w:id="1126044618">
          <w:marLeft w:val="0"/>
          <w:marRight w:val="0"/>
          <w:marTop w:val="0"/>
          <w:marBottom w:val="0"/>
          <w:divBdr>
            <w:top w:val="none" w:sz="0" w:space="0" w:color="auto"/>
            <w:left w:val="none" w:sz="0" w:space="0" w:color="auto"/>
            <w:bottom w:val="none" w:sz="0" w:space="0" w:color="auto"/>
            <w:right w:val="none" w:sz="0" w:space="0" w:color="auto"/>
          </w:divBdr>
          <w:divsChild>
            <w:div w:id="1570338346">
              <w:marLeft w:val="75"/>
              <w:marRight w:val="75"/>
              <w:marTop w:val="75"/>
              <w:marBottom w:val="75"/>
              <w:divBdr>
                <w:top w:val="none" w:sz="0" w:space="0" w:color="auto"/>
                <w:left w:val="none" w:sz="0" w:space="0" w:color="auto"/>
                <w:bottom w:val="none" w:sz="0" w:space="0" w:color="auto"/>
                <w:right w:val="none" w:sz="0" w:space="0" w:color="auto"/>
              </w:divBdr>
              <w:divsChild>
                <w:div w:id="965813770">
                  <w:marLeft w:val="0"/>
                  <w:marRight w:val="0"/>
                  <w:marTop w:val="0"/>
                  <w:marBottom w:val="0"/>
                  <w:divBdr>
                    <w:top w:val="none" w:sz="0" w:space="0" w:color="auto"/>
                    <w:left w:val="none" w:sz="0" w:space="0" w:color="auto"/>
                    <w:bottom w:val="none" w:sz="0" w:space="0" w:color="auto"/>
                    <w:right w:val="none" w:sz="0" w:space="0" w:color="auto"/>
                  </w:divBdr>
                  <w:divsChild>
                    <w:div w:id="68433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869807">
      <w:bodyDiv w:val="1"/>
      <w:marLeft w:val="0"/>
      <w:marRight w:val="0"/>
      <w:marTop w:val="0"/>
      <w:marBottom w:val="0"/>
      <w:divBdr>
        <w:top w:val="none" w:sz="0" w:space="0" w:color="auto"/>
        <w:left w:val="none" w:sz="0" w:space="0" w:color="auto"/>
        <w:bottom w:val="none" w:sz="0" w:space="0" w:color="auto"/>
        <w:right w:val="none" w:sz="0" w:space="0" w:color="auto"/>
      </w:divBdr>
    </w:div>
    <w:div w:id="1141120815">
      <w:bodyDiv w:val="1"/>
      <w:marLeft w:val="0"/>
      <w:marRight w:val="0"/>
      <w:marTop w:val="0"/>
      <w:marBottom w:val="0"/>
      <w:divBdr>
        <w:top w:val="none" w:sz="0" w:space="0" w:color="auto"/>
        <w:left w:val="none" w:sz="0" w:space="0" w:color="auto"/>
        <w:bottom w:val="none" w:sz="0" w:space="0" w:color="auto"/>
        <w:right w:val="none" w:sz="0" w:space="0" w:color="auto"/>
      </w:divBdr>
      <w:divsChild>
        <w:div w:id="1045719499">
          <w:marLeft w:val="0"/>
          <w:marRight w:val="0"/>
          <w:marTop w:val="0"/>
          <w:marBottom w:val="0"/>
          <w:divBdr>
            <w:top w:val="none" w:sz="0" w:space="0" w:color="auto"/>
            <w:left w:val="none" w:sz="0" w:space="0" w:color="auto"/>
            <w:bottom w:val="none" w:sz="0" w:space="0" w:color="auto"/>
            <w:right w:val="none" w:sz="0" w:space="0" w:color="auto"/>
          </w:divBdr>
          <w:divsChild>
            <w:div w:id="1674989605">
              <w:marLeft w:val="0"/>
              <w:marRight w:val="0"/>
              <w:marTop w:val="100"/>
              <w:marBottom w:val="100"/>
              <w:divBdr>
                <w:top w:val="none" w:sz="0" w:space="0" w:color="auto"/>
                <w:left w:val="none" w:sz="0" w:space="0" w:color="auto"/>
                <w:bottom w:val="none" w:sz="0" w:space="0" w:color="auto"/>
                <w:right w:val="none" w:sz="0" w:space="0" w:color="auto"/>
              </w:divBdr>
              <w:divsChild>
                <w:div w:id="250284472">
                  <w:marLeft w:val="0"/>
                  <w:marRight w:val="0"/>
                  <w:marTop w:val="0"/>
                  <w:marBottom w:val="0"/>
                  <w:divBdr>
                    <w:top w:val="none" w:sz="0" w:space="0" w:color="auto"/>
                    <w:left w:val="none" w:sz="0" w:space="0" w:color="auto"/>
                    <w:bottom w:val="none" w:sz="0" w:space="0" w:color="auto"/>
                    <w:right w:val="none" w:sz="0" w:space="0" w:color="auto"/>
                  </w:divBdr>
                  <w:divsChild>
                    <w:div w:id="278608834">
                      <w:marLeft w:val="0"/>
                      <w:marRight w:val="0"/>
                      <w:marTop w:val="0"/>
                      <w:marBottom w:val="0"/>
                      <w:divBdr>
                        <w:top w:val="none" w:sz="0" w:space="0" w:color="auto"/>
                        <w:left w:val="none" w:sz="0" w:space="0" w:color="auto"/>
                        <w:bottom w:val="none" w:sz="0" w:space="0" w:color="auto"/>
                        <w:right w:val="none" w:sz="0" w:space="0" w:color="auto"/>
                      </w:divBdr>
                      <w:divsChild>
                        <w:div w:id="1244293208">
                          <w:marLeft w:val="0"/>
                          <w:marRight w:val="0"/>
                          <w:marTop w:val="0"/>
                          <w:marBottom w:val="0"/>
                          <w:divBdr>
                            <w:top w:val="none" w:sz="0" w:space="0" w:color="auto"/>
                            <w:left w:val="none" w:sz="0" w:space="0" w:color="auto"/>
                            <w:bottom w:val="none" w:sz="0" w:space="0" w:color="auto"/>
                            <w:right w:val="none" w:sz="0" w:space="0" w:color="auto"/>
                          </w:divBdr>
                          <w:divsChild>
                            <w:div w:id="487595799">
                              <w:marLeft w:val="0"/>
                              <w:marRight w:val="0"/>
                              <w:marTop w:val="0"/>
                              <w:marBottom w:val="0"/>
                              <w:divBdr>
                                <w:top w:val="none" w:sz="0" w:space="0" w:color="auto"/>
                                <w:left w:val="none" w:sz="0" w:space="0" w:color="auto"/>
                                <w:bottom w:val="none" w:sz="0" w:space="0" w:color="auto"/>
                                <w:right w:val="none" w:sz="0" w:space="0" w:color="auto"/>
                              </w:divBdr>
                              <w:divsChild>
                                <w:div w:id="690061221">
                                  <w:marLeft w:val="0"/>
                                  <w:marRight w:val="0"/>
                                  <w:marTop w:val="0"/>
                                  <w:marBottom w:val="0"/>
                                  <w:divBdr>
                                    <w:top w:val="none" w:sz="0" w:space="0" w:color="auto"/>
                                    <w:left w:val="none" w:sz="0" w:space="0" w:color="auto"/>
                                    <w:bottom w:val="none" w:sz="0" w:space="0" w:color="auto"/>
                                    <w:right w:val="none" w:sz="0" w:space="0" w:color="auto"/>
                                  </w:divBdr>
                                  <w:divsChild>
                                    <w:div w:id="1206258069">
                                      <w:marLeft w:val="0"/>
                                      <w:marRight w:val="0"/>
                                      <w:marTop w:val="0"/>
                                      <w:marBottom w:val="0"/>
                                      <w:divBdr>
                                        <w:top w:val="none" w:sz="0" w:space="0" w:color="auto"/>
                                        <w:left w:val="none" w:sz="0" w:space="0" w:color="auto"/>
                                        <w:bottom w:val="none" w:sz="0" w:space="0" w:color="auto"/>
                                        <w:right w:val="none" w:sz="0" w:space="0" w:color="auto"/>
                                      </w:divBdr>
                                      <w:divsChild>
                                        <w:div w:id="788086106">
                                          <w:marLeft w:val="0"/>
                                          <w:marRight w:val="0"/>
                                          <w:marTop w:val="0"/>
                                          <w:marBottom w:val="0"/>
                                          <w:divBdr>
                                            <w:top w:val="none" w:sz="0" w:space="0" w:color="auto"/>
                                            <w:left w:val="none" w:sz="0" w:space="0" w:color="auto"/>
                                            <w:bottom w:val="none" w:sz="0" w:space="0" w:color="auto"/>
                                            <w:right w:val="none" w:sz="0" w:space="0" w:color="auto"/>
                                          </w:divBdr>
                                          <w:divsChild>
                                            <w:div w:id="1164778366">
                                              <w:marLeft w:val="0"/>
                                              <w:marRight w:val="0"/>
                                              <w:marTop w:val="0"/>
                                              <w:marBottom w:val="0"/>
                                              <w:divBdr>
                                                <w:top w:val="none" w:sz="0" w:space="0" w:color="auto"/>
                                                <w:left w:val="none" w:sz="0" w:space="0" w:color="auto"/>
                                                <w:bottom w:val="none" w:sz="0" w:space="0" w:color="auto"/>
                                                <w:right w:val="none" w:sz="0" w:space="0" w:color="auto"/>
                                              </w:divBdr>
                                              <w:divsChild>
                                                <w:div w:id="196311694">
                                                  <w:marLeft w:val="0"/>
                                                  <w:marRight w:val="0"/>
                                                  <w:marTop w:val="0"/>
                                                  <w:marBottom w:val="0"/>
                                                  <w:divBdr>
                                                    <w:top w:val="none" w:sz="0" w:space="0" w:color="auto"/>
                                                    <w:left w:val="none" w:sz="0" w:space="0" w:color="auto"/>
                                                    <w:bottom w:val="none" w:sz="0" w:space="0" w:color="auto"/>
                                                    <w:right w:val="none" w:sz="0" w:space="0" w:color="auto"/>
                                                  </w:divBdr>
                                                  <w:divsChild>
                                                    <w:div w:id="58092448">
                                                      <w:marLeft w:val="0"/>
                                                      <w:marRight w:val="0"/>
                                                      <w:marTop w:val="0"/>
                                                      <w:marBottom w:val="0"/>
                                                      <w:divBdr>
                                                        <w:top w:val="none" w:sz="0" w:space="0" w:color="auto"/>
                                                        <w:left w:val="none" w:sz="0" w:space="0" w:color="auto"/>
                                                        <w:bottom w:val="none" w:sz="0" w:space="0" w:color="auto"/>
                                                        <w:right w:val="none" w:sz="0" w:space="0" w:color="auto"/>
                                                      </w:divBdr>
                                                      <w:divsChild>
                                                        <w:div w:id="659039581">
                                                          <w:marLeft w:val="0"/>
                                                          <w:marRight w:val="0"/>
                                                          <w:marTop w:val="0"/>
                                                          <w:marBottom w:val="0"/>
                                                          <w:divBdr>
                                                            <w:top w:val="none" w:sz="0" w:space="0" w:color="auto"/>
                                                            <w:left w:val="none" w:sz="0" w:space="0" w:color="auto"/>
                                                            <w:bottom w:val="none" w:sz="0" w:space="0" w:color="auto"/>
                                                            <w:right w:val="none" w:sz="0" w:space="0" w:color="auto"/>
                                                          </w:divBdr>
                                                          <w:divsChild>
                                                            <w:div w:id="1380668937">
                                                              <w:marLeft w:val="0"/>
                                                              <w:marRight w:val="0"/>
                                                              <w:marTop w:val="45"/>
                                                              <w:marBottom w:val="45"/>
                                                              <w:divBdr>
                                                                <w:top w:val="none" w:sz="0" w:space="0" w:color="auto"/>
                                                                <w:left w:val="none" w:sz="0" w:space="0" w:color="auto"/>
                                                                <w:bottom w:val="none" w:sz="0" w:space="0" w:color="auto"/>
                                                                <w:right w:val="none" w:sz="0" w:space="0" w:color="auto"/>
                                                              </w:divBdr>
                                                              <w:divsChild>
                                                                <w:div w:id="1699895167">
                                                                  <w:marLeft w:val="0"/>
                                                                  <w:marRight w:val="0"/>
                                                                  <w:marTop w:val="0"/>
                                                                  <w:marBottom w:val="0"/>
                                                                  <w:divBdr>
                                                                    <w:top w:val="none" w:sz="0" w:space="0" w:color="auto"/>
                                                                    <w:left w:val="none" w:sz="0" w:space="0" w:color="auto"/>
                                                                    <w:bottom w:val="none" w:sz="0" w:space="0" w:color="auto"/>
                                                                    <w:right w:val="none" w:sz="0" w:space="0" w:color="auto"/>
                                                                  </w:divBdr>
                                                                  <w:divsChild>
                                                                    <w:div w:id="155346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61846141">
      <w:bodyDiv w:val="1"/>
      <w:marLeft w:val="0"/>
      <w:marRight w:val="0"/>
      <w:marTop w:val="0"/>
      <w:marBottom w:val="0"/>
      <w:divBdr>
        <w:top w:val="none" w:sz="0" w:space="0" w:color="auto"/>
        <w:left w:val="none" w:sz="0" w:space="0" w:color="auto"/>
        <w:bottom w:val="none" w:sz="0" w:space="0" w:color="auto"/>
        <w:right w:val="none" w:sz="0" w:space="0" w:color="auto"/>
      </w:divBdr>
    </w:div>
    <w:div w:id="1212814295">
      <w:bodyDiv w:val="1"/>
      <w:marLeft w:val="0"/>
      <w:marRight w:val="0"/>
      <w:marTop w:val="0"/>
      <w:marBottom w:val="0"/>
      <w:divBdr>
        <w:top w:val="none" w:sz="0" w:space="0" w:color="auto"/>
        <w:left w:val="none" w:sz="0" w:space="0" w:color="auto"/>
        <w:bottom w:val="none" w:sz="0" w:space="0" w:color="auto"/>
        <w:right w:val="none" w:sz="0" w:space="0" w:color="auto"/>
      </w:divBdr>
    </w:div>
    <w:div w:id="1231035777">
      <w:bodyDiv w:val="1"/>
      <w:marLeft w:val="0"/>
      <w:marRight w:val="0"/>
      <w:marTop w:val="0"/>
      <w:marBottom w:val="0"/>
      <w:divBdr>
        <w:top w:val="none" w:sz="0" w:space="0" w:color="auto"/>
        <w:left w:val="none" w:sz="0" w:space="0" w:color="auto"/>
        <w:bottom w:val="none" w:sz="0" w:space="0" w:color="auto"/>
        <w:right w:val="none" w:sz="0" w:space="0" w:color="auto"/>
      </w:divBdr>
    </w:div>
    <w:div w:id="1269779530">
      <w:bodyDiv w:val="1"/>
      <w:marLeft w:val="0"/>
      <w:marRight w:val="0"/>
      <w:marTop w:val="0"/>
      <w:marBottom w:val="0"/>
      <w:divBdr>
        <w:top w:val="none" w:sz="0" w:space="0" w:color="auto"/>
        <w:left w:val="none" w:sz="0" w:space="0" w:color="auto"/>
        <w:bottom w:val="none" w:sz="0" w:space="0" w:color="auto"/>
        <w:right w:val="none" w:sz="0" w:space="0" w:color="auto"/>
      </w:divBdr>
    </w:div>
    <w:div w:id="1357659458">
      <w:bodyDiv w:val="1"/>
      <w:marLeft w:val="0"/>
      <w:marRight w:val="0"/>
      <w:marTop w:val="0"/>
      <w:marBottom w:val="0"/>
      <w:divBdr>
        <w:top w:val="none" w:sz="0" w:space="0" w:color="auto"/>
        <w:left w:val="none" w:sz="0" w:space="0" w:color="auto"/>
        <w:bottom w:val="none" w:sz="0" w:space="0" w:color="auto"/>
        <w:right w:val="none" w:sz="0" w:space="0" w:color="auto"/>
      </w:divBdr>
    </w:div>
    <w:div w:id="1509641121">
      <w:bodyDiv w:val="1"/>
      <w:marLeft w:val="0"/>
      <w:marRight w:val="0"/>
      <w:marTop w:val="0"/>
      <w:marBottom w:val="0"/>
      <w:divBdr>
        <w:top w:val="none" w:sz="0" w:space="0" w:color="auto"/>
        <w:left w:val="none" w:sz="0" w:space="0" w:color="auto"/>
        <w:bottom w:val="none" w:sz="0" w:space="0" w:color="auto"/>
        <w:right w:val="none" w:sz="0" w:space="0" w:color="auto"/>
      </w:divBdr>
    </w:div>
    <w:div w:id="1599022606">
      <w:bodyDiv w:val="1"/>
      <w:marLeft w:val="0"/>
      <w:marRight w:val="0"/>
      <w:marTop w:val="0"/>
      <w:marBottom w:val="0"/>
      <w:divBdr>
        <w:top w:val="none" w:sz="0" w:space="0" w:color="auto"/>
        <w:left w:val="none" w:sz="0" w:space="0" w:color="auto"/>
        <w:bottom w:val="none" w:sz="0" w:space="0" w:color="auto"/>
        <w:right w:val="none" w:sz="0" w:space="0" w:color="auto"/>
      </w:divBdr>
    </w:div>
    <w:div w:id="1600479682">
      <w:bodyDiv w:val="1"/>
      <w:marLeft w:val="0"/>
      <w:marRight w:val="0"/>
      <w:marTop w:val="0"/>
      <w:marBottom w:val="0"/>
      <w:divBdr>
        <w:top w:val="none" w:sz="0" w:space="0" w:color="auto"/>
        <w:left w:val="none" w:sz="0" w:space="0" w:color="auto"/>
        <w:bottom w:val="none" w:sz="0" w:space="0" w:color="auto"/>
        <w:right w:val="none" w:sz="0" w:space="0" w:color="auto"/>
      </w:divBdr>
    </w:div>
    <w:div w:id="1602488323">
      <w:bodyDiv w:val="1"/>
      <w:marLeft w:val="0"/>
      <w:marRight w:val="0"/>
      <w:marTop w:val="0"/>
      <w:marBottom w:val="0"/>
      <w:divBdr>
        <w:top w:val="none" w:sz="0" w:space="0" w:color="auto"/>
        <w:left w:val="none" w:sz="0" w:space="0" w:color="auto"/>
        <w:bottom w:val="none" w:sz="0" w:space="0" w:color="auto"/>
        <w:right w:val="none" w:sz="0" w:space="0" w:color="auto"/>
      </w:divBdr>
    </w:div>
    <w:div w:id="1611547608">
      <w:bodyDiv w:val="1"/>
      <w:marLeft w:val="0"/>
      <w:marRight w:val="0"/>
      <w:marTop w:val="0"/>
      <w:marBottom w:val="0"/>
      <w:divBdr>
        <w:top w:val="none" w:sz="0" w:space="0" w:color="auto"/>
        <w:left w:val="none" w:sz="0" w:space="0" w:color="auto"/>
        <w:bottom w:val="none" w:sz="0" w:space="0" w:color="auto"/>
        <w:right w:val="none" w:sz="0" w:space="0" w:color="auto"/>
      </w:divBdr>
    </w:div>
    <w:div w:id="1623462352">
      <w:bodyDiv w:val="1"/>
      <w:marLeft w:val="0"/>
      <w:marRight w:val="0"/>
      <w:marTop w:val="0"/>
      <w:marBottom w:val="0"/>
      <w:divBdr>
        <w:top w:val="none" w:sz="0" w:space="0" w:color="auto"/>
        <w:left w:val="none" w:sz="0" w:space="0" w:color="auto"/>
        <w:bottom w:val="none" w:sz="0" w:space="0" w:color="auto"/>
        <w:right w:val="none" w:sz="0" w:space="0" w:color="auto"/>
      </w:divBdr>
    </w:div>
    <w:div w:id="1836606585">
      <w:bodyDiv w:val="1"/>
      <w:marLeft w:val="0"/>
      <w:marRight w:val="0"/>
      <w:marTop w:val="0"/>
      <w:marBottom w:val="0"/>
      <w:divBdr>
        <w:top w:val="none" w:sz="0" w:space="0" w:color="auto"/>
        <w:left w:val="none" w:sz="0" w:space="0" w:color="auto"/>
        <w:bottom w:val="none" w:sz="0" w:space="0" w:color="auto"/>
        <w:right w:val="none" w:sz="0" w:space="0" w:color="auto"/>
      </w:divBdr>
    </w:div>
    <w:div w:id="1859543958">
      <w:bodyDiv w:val="1"/>
      <w:marLeft w:val="0"/>
      <w:marRight w:val="0"/>
      <w:marTop w:val="0"/>
      <w:marBottom w:val="0"/>
      <w:divBdr>
        <w:top w:val="none" w:sz="0" w:space="0" w:color="auto"/>
        <w:left w:val="none" w:sz="0" w:space="0" w:color="auto"/>
        <w:bottom w:val="none" w:sz="0" w:space="0" w:color="auto"/>
        <w:right w:val="none" w:sz="0" w:space="0" w:color="auto"/>
      </w:divBdr>
    </w:div>
    <w:div w:id="1863279117">
      <w:bodyDiv w:val="1"/>
      <w:marLeft w:val="0"/>
      <w:marRight w:val="0"/>
      <w:marTop w:val="0"/>
      <w:marBottom w:val="0"/>
      <w:divBdr>
        <w:top w:val="none" w:sz="0" w:space="0" w:color="auto"/>
        <w:left w:val="none" w:sz="0" w:space="0" w:color="auto"/>
        <w:bottom w:val="none" w:sz="0" w:space="0" w:color="auto"/>
        <w:right w:val="none" w:sz="0" w:space="0" w:color="auto"/>
      </w:divBdr>
    </w:div>
    <w:div w:id="2101562769">
      <w:bodyDiv w:val="1"/>
      <w:marLeft w:val="0"/>
      <w:marRight w:val="0"/>
      <w:marTop w:val="0"/>
      <w:marBottom w:val="0"/>
      <w:divBdr>
        <w:top w:val="none" w:sz="0" w:space="0" w:color="auto"/>
        <w:left w:val="none" w:sz="0" w:space="0" w:color="auto"/>
        <w:bottom w:val="none" w:sz="0" w:space="0" w:color="auto"/>
        <w:right w:val="none" w:sz="0" w:space="0" w:color="auto"/>
      </w:divBdr>
    </w:div>
    <w:div w:id="2125153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ancerscreening.gov.au/" TargetMode="External"/><Relationship Id="rId18" Type="http://schemas.openxmlformats.org/officeDocument/2006/relationships/hyperlink" Target="http://www.cancerscreening.gov.au/internet/screening/publishing.nsf/Content/reports-2"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ourblueprint.dhsstaff.dhs.gov.au/pages/your-health/011-16010010-01.aspx" TargetMode="External"/><Relationship Id="rId17" Type="http://schemas.openxmlformats.org/officeDocument/2006/relationships/hyperlink" Target="http://www.health.gov.au/internet/screening/publishing.nsf/Content/16AE0B0524753EE9CA257CEE0000B5D7/$File/Final%20Population%20Based%20Screening%20Framework%202016.pdf" TargetMode="External"/><Relationship Id="rId25" Type="http://schemas.openxmlformats.org/officeDocument/2006/relationships/hyperlink" Target="http://www.wcrf.org/sites/default/files/Colorectal-Cancer-2011-Report.pdf" TargetMode="External"/><Relationship Id="rId2" Type="http://schemas.openxmlformats.org/officeDocument/2006/relationships/numbering" Target="numbering.xml"/><Relationship Id="rId16" Type="http://schemas.openxmlformats.org/officeDocument/2006/relationships/hyperlink" Target="http://www.cancerscreening.gov.au/internet/screening/publishing.nsf/Content/reports-2" TargetMode="External"/><Relationship Id="rId20" Type="http://schemas.openxmlformats.org/officeDocument/2006/relationships/header" Target="header1.xml"/><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alth.gov.au/internet/screening/publishing.nsf/Content/16AE0B0524753EE9CA257CEE0000B5D7/$File/Final%20Population%20Based%20Screening%20Framework%202016.pdf"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aihw.gov.au/cancer-data/cancer-screening/" TargetMode="External"/><Relationship Id="rId23" Type="http://schemas.openxmlformats.org/officeDocument/2006/relationships/image" Target="media/image4.jpeg"/><Relationship Id="rId28" Type="http://schemas.openxmlformats.org/officeDocument/2006/relationships/customXml" Target="../customXml/item2.xml"/><Relationship Id="rId10" Type="http://schemas.openxmlformats.org/officeDocument/2006/relationships/hyperlink" Target="mailto:nbcsp@health.gov.au" TargetMode="External"/><Relationship Id="rId19" Type="http://schemas.openxmlformats.org/officeDocument/2006/relationships/hyperlink" Target="http://webarchive.nla.gov.au/gov/20140211194136/http:/www.cancerscreening.gov.au/internet/screening/publishing.nsf/Content/nbcs-imp-col-ser-0709-cn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healthpathwayscommunity.org/Home.aspx" TargetMode="External"/><Relationship Id="rId22" Type="http://schemas.openxmlformats.org/officeDocument/2006/relationships/image" Target="media/image3.wmf"/><Relationship Id="rId27" Type="http://schemas.openxmlformats.org/officeDocument/2006/relationships/theme" Target="theme/theme1.xml"/><Relationship Id="rId30"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3" Type="http://schemas.openxmlformats.org/officeDocument/2006/relationships/hyperlink" Target="https://www.mja.com.au/journal/2011/194/4/costs-and-cost-effectiveness-full-implementation-biennial-faecal-occult-blood" TargetMode="External"/><Relationship Id="rId2" Type="http://schemas.openxmlformats.org/officeDocument/2006/relationships/hyperlink" Target="https://www.mja.com.au/journal/2009/191/7/initial-impact-australia-s-national-bowel-cancer-screening-program?0=ip_login_no_cache%3D78cca90174bf3dfd6a545372967d18ef" TargetMode="External"/><Relationship Id="rId1" Type="http://schemas.openxmlformats.org/officeDocument/2006/relationships/hyperlink" Target="http://www.health.gov.au/internet/screening/publishing.nsf/Content/9C0493AFEB3FD33CCA257D720005C9F2/$File/final-eval.pdf" TargetMode="External"/><Relationship Id="rId6" Type="http://schemas.openxmlformats.org/officeDocument/2006/relationships/hyperlink" Target="http://onlinelibrary.wiley.com/doi/10.1111/ajco.12484/full" TargetMode="External"/><Relationship Id="rId5" Type="http://schemas.openxmlformats.org/officeDocument/2006/relationships/hyperlink" Target="https://www.mja.com.au/journal/2014/201/8/optimising-expansion-national-bowel-cancer-screening-program" TargetMode="External"/><Relationship Id="rId4" Type="http://schemas.openxmlformats.org/officeDocument/2006/relationships/hyperlink" Target="http://cancerscreening.gov.au/internet/screening/publishing.nsf/Content/C1EED399C650C2F3CA257D8D001F10E9/$File/review-nbcsp-fr-p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b:Source>
    <b:Tag>Dep141</b:Tag>
    <b:SourceType>Report</b:SourceType>
    <b:Guid>{7FECDFE5-D236-4C0C-836A-0A4F0BCCA2C2}</b:Guid>
    <b:Author>
      <b:Author>
        <b:Corporate>Department of Health Victoria</b:Corporate>
      </b:Author>
    </b:Author>
    <b:Title>Optimal cancer care for people with colorectal cancer</b:Title>
    <b:Year>2014</b:Year>
    <b:Publisher>Victorian Government</b:Publisher>
    <b:City>State of Victoria</b:City>
    <b:RefOrder>1</b:RefOrder>
  </b:Source>
  <b:Source>
    <b:Tag>Placeholder20</b:Tag>
    <b:SourceType>Report</b:SourceType>
    <b:Guid>{E10C95D8-5358-4D6C-94F1-9243276E194D}</b:Guid>
    <b:Author>
      <b:Author>
        <b:NameList>
          <b:Person>
            <b:Last>Modelling</b:Last>
            <b:First>AIHW</b:First>
          </b:Person>
        </b:NameList>
      </b:Author>
    </b:Author>
    <b:Year>2016</b:Year>
    <b:RefOrder>2</b:RefOrder>
  </b:Source>
  <b:Source>
    <b:Tag>AIH16</b:Tag>
    <b:SourceType>Report</b:SourceType>
    <b:Guid>{75C16F62-0198-4F22-B12D-0872917231F7}</b:Guid>
    <b:Author>
      <b:Author>
        <b:Corporate>AIHW</b:Corporate>
      </b:Author>
    </b:Author>
    <b:Title>Colonoscopy Modelling</b:Title>
    <b:Year>2016</b:Year>
    <b:RefOrder>3</b:RefOrder>
  </b:Source>
  <b:Source xmlns:b="http://schemas.openxmlformats.org/officeDocument/2006/bibliography" xmlns="http://schemas.openxmlformats.org/officeDocument/2006/bibliography">
    <b:Tag>Placeholder1</b:Tag>
    <b:RefOrder>4</b:RefOrder>
  </b:Source>
  <b:Source>
    <b:Tag>k</b:Tag>
    <b:SourceType>Report</b:SourceType>
    <b:Guid>{B7088649-3438-4DA9-910B-1015AD746D6B}</b:Guid>
    <b:Author>
      <b:Author>
        <b:NameList>
          <b:Person>
            <b:Last>k</b:Last>
          </b:Person>
        </b:NameList>
      </b:Author>
    </b:Author>
    <b:RefOrder>5</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E0627BD2E77EA4458DC41A270DF2E32B" ma:contentTypeVersion="1" ma:contentTypeDescription="Create a new document." ma:contentTypeScope="" ma:versionID="a49a350987d3017ff06728879aa26c00">
  <xsd:schema xmlns:xsd="http://www.w3.org/2001/XMLSchema" xmlns:xs="http://www.w3.org/2001/XMLSchema" xmlns:p="http://schemas.microsoft.com/office/2006/metadata/properties" targetNamespace="http://schemas.microsoft.com/office/2006/metadata/properties" ma:root="true" ma:fieldsID="8b4f31dbc100d48dbd7c8e4c9fb1875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944B7E0-B80C-4BC5-AD2D-8B65692AF243}">
  <ds:schemaRefs>
    <ds:schemaRef ds:uri="http://schemas.openxmlformats.org/officeDocument/2006/bibliography"/>
  </ds:schemaRefs>
</ds:datastoreItem>
</file>

<file path=customXml/itemProps2.xml><?xml version="1.0" encoding="utf-8"?>
<ds:datastoreItem xmlns:ds="http://schemas.openxmlformats.org/officeDocument/2006/customXml" ds:itemID="{5F5CD6E9-A42E-45B5-81F4-8318477A7E8E}"/>
</file>

<file path=customXml/itemProps3.xml><?xml version="1.0" encoding="utf-8"?>
<ds:datastoreItem xmlns:ds="http://schemas.openxmlformats.org/officeDocument/2006/customXml" ds:itemID="{1279D8AC-08AD-41AB-8602-9945141F13DA}"/>
</file>

<file path=customXml/itemProps4.xml><?xml version="1.0" encoding="utf-8"?>
<ds:datastoreItem xmlns:ds="http://schemas.openxmlformats.org/officeDocument/2006/customXml" ds:itemID="{D203E7F5-9D8A-46BF-B18A-E07DCBB67AA0}"/>
</file>

<file path=docProps/app.xml><?xml version="1.0" encoding="utf-8"?>
<Properties xmlns="http://schemas.openxmlformats.org/officeDocument/2006/extended-properties" xmlns:vt="http://schemas.openxmlformats.org/officeDocument/2006/docPropsVTypes">
  <Template>Normal.dotm</Template>
  <TotalTime>0</TotalTime>
  <Pages>47</Pages>
  <Words>16737</Words>
  <Characters>95406</Characters>
  <Application>Microsoft Office Word</Application>
  <DocSecurity>0</DocSecurity>
  <Lines>795</Lines>
  <Paragraphs>223</Paragraphs>
  <ScaleCrop>false</ScaleCrop>
  <HeadingPairs>
    <vt:vector size="2" baseType="variant">
      <vt:variant>
        <vt:lpstr>Title</vt:lpstr>
      </vt:variant>
      <vt:variant>
        <vt:i4>1</vt:i4>
      </vt:variant>
    </vt:vector>
  </HeadingPairs>
  <TitlesOfParts>
    <vt:vector size="1" baseType="lpstr">
      <vt:lpstr>National Bowel Cancer Screening Program - POLICY FRAMEWORK PHASE FOUR (2015–2020)</vt:lpstr>
    </vt:vector>
  </TitlesOfParts>
  <Company/>
  <LinksUpToDate>false</LinksUpToDate>
  <CharactersWithSpaces>111920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Bowel Cancer Screening Program – Policy Framework</dc:title>
  <dc:creator/>
  <cp:keywords>cancer; preventive health</cp:keywords>
  <cp:lastModifiedBy/>
  <cp:revision>1</cp:revision>
  <dcterms:created xsi:type="dcterms:W3CDTF">2017-11-21T21:22:00Z</dcterms:created>
  <dcterms:modified xsi:type="dcterms:W3CDTF">2019-09-27T02:07:00Z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0x010100E0627BD2E77EA4458DC41A270DF2E32B</vt:lpwstr>
  </property>
</Properties>
</file>