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2EDF" w14:textId="77777777" w:rsidR="00D9182C" w:rsidRDefault="00D9182C" w:rsidP="00123612">
      <w:pPr>
        <w:pStyle w:val="BodyText"/>
      </w:pPr>
      <w:bookmarkStart w:id="0" w:name="_GoBack"/>
      <w:bookmarkEnd w:id="0"/>
    </w:p>
    <w:p w14:paraId="1A112EE0" w14:textId="77777777" w:rsidR="00D9182C" w:rsidRDefault="00D9182C" w:rsidP="00123612">
      <w:pPr>
        <w:pStyle w:val="BodyText"/>
      </w:pPr>
    </w:p>
    <w:p w14:paraId="1A112EE1" w14:textId="77777777" w:rsidR="00D9182C" w:rsidRDefault="00D9182C" w:rsidP="00123612">
      <w:pPr>
        <w:pStyle w:val="BodyText"/>
      </w:pPr>
    </w:p>
    <w:p w14:paraId="1A112EE2" w14:textId="77777777" w:rsidR="00D9182C" w:rsidRDefault="00D9182C" w:rsidP="00123612">
      <w:pPr>
        <w:pStyle w:val="BodyText"/>
      </w:pPr>
    </w:p>
    <w:p w14:paraId="1A112EE3" w14:textId="77777777" w:rsidR="00D9182C" w:rsidRDefault="00D9182C" w:rsidP="00123612">
      <w:pPr>
        <w:pStyle w:val="BodyText"/>
      </w:pPr>
    </w:p>
    <w:p w14:paraId="1A112EE4" w14:textId="77777777" w:rsidR="00D9182C" w:rsidRPr="00123612" w:rsidRDefault="00D9182C" w:rsidP="00123612">
      <w:pPr>
        <w:pStyle w:val="BodyText"/>
      </w:pPr>
    </w:p>
    <w:p w14:paraId="1A112EE5" w14:textId="77777777" w:rsidR="00D9182C" w:rsidRPr="00123612" w:rsidRDefault="00672BE3" w:rsidP="00672BE3">
      <w:pPr>
        <w:pStyle w:val="BodyText"/>
        <w:jc w:val="center"/>
      </w:pPr>
      <w:r>
        <w:rPr>
          <w:noProof/>
          <w:lang w:val="en-AU" w:eastAsia="en-AU" w:bidi="ar-SA"/>
        </w:rPr>
        <w:drawing>
          <wp:inline distT="0" distB="0" distL="0" distR="0" wp14:anchorId="1A113230" wp14:editId="1A113231">
            <wp:extent cx="3249175" cy="2154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9175" cy="2154940"/>
                    </a:xfrm>
                    <a:prstGeom prst="rect">
                      <a:avLst/>
                    </a:prstGeom>
                  </pic:spPr>
                </pic:pic>
              </a:graphicData>
            </a:graphic>
          </wp:inline>
        </w:drawing>
      </w:r>
    </w:p>
    <w:p w14:paraId="1A112EE6" w14:textId="77777777" w:rsidR="00D9182C" w:rsidRPr="00123612" w:rsidRDefault="00D9182C" w:rsidP="00123612">
      <w:pPr>
        <w:pStyle w:val="BodyText"/>
      </w:pPr>
    </w:p>
    <w:p w14:paraId="1A112EE7" w14:textId="77777777" w:rsidR="00D9182C" w:rsidRPr="00123612" w:rsidRDefault="00D9182C" w:rsidP="00123612">
      <w:pPr>
        <w:pStyle w:val="BodyText"/>
      </w:pPr>
    </w:p>
    <w:p w14:paraId="1A112EE8" w14:textId="77777777" w:rsidR="00D9182C" w:rsidRPr="00123612" w:rsidRDefault="00D9182C" w:rsidP="00123612">
      <w:pPr>
        <w:pStyle w:val="BodyText"/>
      </w:pPr>
    </w:p>
    <w:p w14:paraId="1A112EE9" w14:textId="77777777" w:rsidR="00587806" w:rsidRPr="00FC5D6C" w:rsidRDefault="005244E8" w:rsidP="00587806">
      <w:pPr>
        <w:pStyle w:val="Title"/>
        <w:rPr>
          <w:rFonts w:ascii="Arial" w:hAnsi="Arial" w:cs="Arial"/>
        </w:rPr>
      </w:pPr>
      <w:r w:rsidRPr="00FC5D6C">
        <w:rPr>
          <w:rFonts w:ascii="Arial" w:hAnsi="Arial" w:cs="Arial"/>
        </w:rPr>
        <w:t>I</w:t>
      </w:r>
      <w:r w:rsidR="00587806" w:rsidRPr="00FC5D6C">
        <w:rPr>
          <w:rFonts w:ascii="Arial" w:hAnsi="Arial" w:cs="Arial"/>
        </w:rPr>
        <w:t xml:space="preserve">nflammatory Bowel Disease </w:t>
      </w:r>
    </w:p>
    <w:p w14:paraId="1A112EEA" w14:textId="77777777" w:rsidR="00CA539E" w:rsidRPr="00FC5D6C" w:rsidRDefault="00587806" w:rsidP="00587806">
      <w:pPr>
        <w:pStyle w:val="Title"/>
        <w:rPr>
          <w:rFonts w:ascii="Arial" w:hAnsi="Arial" w:cs="Arial"/>
        </w:rPr>
      </w:pPr>
      <w:r w:rsidRPr="00FC5D6C">
        <w:rPr>
          <w:rFonts w:ascii="Arial" w:hAnsi="Arial" w:cs="Arial"/>
        </w:rPr>
        <w:t>National Action Plan 2019</w:t>
      </w:r>
    </w:p>
    <w:p w14:paraId="1A112EEB" w14:textId="77777777" w:rsidR="00D9182C" w:rsidRPr="00123612" w:rsidRDefault="005244E8" w:rsidP="00CA539E">
      <w:pPr>
        <w:spacing w:before="132"/>
        <w:ind w:right="2"/>
        <w:jc w:val="center"/>
        <w:rPr>
          <w:rFonts w:ascii="Arial" w:hAnsi="Arial" w:cs="Arial"/>
          <w:b/>
          <w:sz w:val="32"/>
          <w:szCs w:val="32"/>
        </w:rPr>
      </w:pPr>
      <w:r w:rsidRPr="00123612">
        <w:rPr>
          <w:rFonts w:ascii="Arial" w:hAnsi="Arial" w:cs="Arial"/>
          <w:sz w:val="32"/>
          <w:szCs w:val="32"/>
        </w:rPr>
        <w:t>March 2019</w:t>
      </w:r>
    </w:p>
    <w:p w14:paraId="1A112EEC" w14:textId="77777777" w:rsidR="00D9182C" w:rsidRPr="00123612" w:rsidRDefault="00D9182C" w:rsidP="00123612">
      <w:pPr>
        <w:pStyle w:val="BodyText"/>
      </w:pPr>
    </w:p>
    <w:p w14:paraId="1A112EED" w14:textId="77777777" w:rsidR="00D9182C" w:rsidRPr="00123612" w:rsidRDefault="00D9182C" w:rsidP="00123612">
      <w:pPr>
        <w:pStyle w:val="BodyText"/>
      </w:pPr>
    </w:p>
    <w:p w14:paraId="1A112EEE" w14:textId="77777777" w:rsidR="00123612" w:rsidRDefault="00123612">
      <w:pPr>
        <w:rPr>
          <w:rFonts w:ascii="Gotham Medium"/>
          <w:color w:val="231F20"/>
          <w:sz w:val="20"/>
          <w:szCs w:val="20"/>
        </w:rPr>
      </w:pPr>
      <w:r w:rsidRPr="00123612">
        <w:rPr>
          <w:rFonts w:ascii="Arial" w:hAnsi="Arial" w:cs="Arial"/>
          <w:color w:val="231F20"/>
        </w:rPr>
        <w:br w:type="page"/>
      </w:r>
    </w:p>
    <w:p w14:paraId="1A112EEF" w14:textId="77777777" w:rsidR="00B509A1" w:rsidRPr="00123612" w:rsidRDefault="00B509A1" w:rsidP="00123612">
      <w:pPr>
        <w:pStyle w:val="BodyText"/>
      </w:pPr>
      <w:r w:rsidRPr="00123612">
        <w:lastRenderedPageBreak/>
        <w:t>© Commonwealth of Australia as represented by the Department of Health 2019</w:t>
      </w:r>
    </w:p>
    <w:p w14:paraId="1A112EF0" w14:textId="77777777" w:rsidR="00E22A25" w:rsidRDefault="00E22A25" w:rsidP="00123612">
      <w:pPr>
        <w:pStyle w:val="BodyText"/>
        <w:rPr>
          <w:b/>
        </w:rPr>
      </w:pPr>
    </w:p>
    <w:p w14:paraId="1A112EF1" w14:textId="77777777" w:rsidR="00BA7F91" w:rsidRPr="00E22A25" w:rsidRDefault="005244E8" w:rsidP="00123612">
      <w:pPr>
        <w:pStyle w:val="BodyText"/>
        <w:rPr>
          <w:b/>
        </w:rPr>
      </w:pPr>
      <w:r w:rsidRPr="00E22A25">
        <w:rPr>
          <w:b/>
        </w:rPr>
        <w:t xml:space="preserve">Inflammatory Bowel Disease National Action Plan 2019 </w:t>
      </w:r>
    </w:p>
    <w:p w14:paraId="1A112EF2" w14:textId="77777777" w:rsidR="00E22A25" w:rsidRDefault="00E22A25" w:rsidP="00123612">
      <w:pPr>
        <w:pStyle w:val="BodyText"/>
      </w:pPr>
    </w:p>
    <w:p w14:paraId="1A112EF3" w14:textId="77777777" w:rsidR="00D9182C" w:rsidRPr="00963257" w:rsidRDefault="005244E8" w:rsidP="00123612">
      <w:pPr>
        <w:pStyle w:val="BodyText"/>
        <w:rPr>
          <w:b/>
        </w:rPr>
      </w:pPr>
      <w:r w:rsidRPr="00963257">
        <w:rPr>
          <w:b/>
        </w:rPr>
        <w:t>Creative Commons Licence</w:t>
      </w:r>
    </w:p>
    <w:p w14:paraId="1A112EF4" w14:textId="77777777" w:rsidR="00D9182C" w:rsidRPr="00123612" w:rsidRDefault="001E65C7" w:rsidP="00123612">
      <w:pPr>
        <w:pStyle w:val="BodyText"/>
      </w:pPr>
      <w:r w:rsidRPr="00123612">
        <w:rPr>
          <w:noProof/>
          <w:lang w:val="en-AU" w:eastAsia="en-AU" w:bidi="ar-SA"/>
        </w:rPr>
        <w:drawing>
          <wp:anchor distT="0" distB="0" distL="0" distR="0" simplePos="0" relativeHeight="251659776" behindDoc="1" locked="0" layoutInCell="1" allowOverlap="1" wp14:anchorId="1A113232" wp14:editId="1A113233">
            <wp:simplePos x="0" y="0"/>
            <wp:positionH relativeFrom="page">
              <wp:posOffset>542925</wp:posOffset>
            </wp:positionH>
            <wp:positionV relativeFrom="paragraph">
              <wp:posOffset>108585</wp:posOffset>
            </wp:positionV>
            <wp:extent cx="1358277" cy="457200"/>
            <wp:effectExtent l="0" t="0" r="0" b="0"/>
            <wp:wrapNone/>
            <wp:docPr id="11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jpeg"/>
                    <pic:cNvPicPr/>
                  </pic:nvPicPr>
                  <pic:blipFill>
                    <a:blip r:embed="rId12" cstate="print"/>
                    <a:stretch>
                      <a:fillRect/>
                    </a:stretch>
                  </pic:blipFill>
                  <pic:spPr>
                    <a:xfrm>
                      <a:off x="0" y="0"/>
                      <a:ext cx="1358277" cy="457200"/>
                    </a:xfrm>
                    <a:prstGeom prst="rect">
                      <a:avLst/>
                    </a:prstGeom>
                  </pic:spPr>
                </pic:pic>
              </a:graphicData>
            </a:graphic>
          </wp:anchor>
        </w:drawing>
      </w:r>
    </w:p>
    <w:p w14:paraId="1A112EF5" w14:textId="77777777" w:rsidR="00D9182C" w:rsidRPr="00123612" w:rsidRDefault="00D9182C" w:rsidP="00123612">
      <w:pPr>
        <w:pStyle w:val="BodyText"/>
      </w:pPr>
    </w:p>
    <w:p w14:paraId="1A112EF6" w14:textId="77777777" w:rsidR="00AF182F" w:rsidRPr="00123612" w:rsidRDefault="00AF182F" w:rsidP="00123612">
      <w:pPr>
        <w:pStyle w:val="BodyText"/>
      </w:pPr>
    </w:p>
    <w:p w14:paraId="1A112EF7" w14:textId="77777777" w:rsidR="001E65C7" w:rsidRPr="00123612" w:rsidRDefault="001E65C7" w:rsidP="00123612">
      <w:pPr>
        <w:pStyle w:val="BodyText"/>
      </w:pPr>
    </w:p>
    <w:p w14:paraId="1A112EF8" w14:textId="77777777" w:rsidR="00D9182C" w:rsidRPr="00123612" w:rsidRDefault="005244E8" w:rsidP="00123612">
      <w:pPr>
        <w:pStyle w:val="BodyText"/>
      </w:pPr>
      <w:r w:rsidRPr="00123612">
        <w:t xml:space="preserve">This publication is licensed under the Creative Commons Attribution 4.0 International Public License available from </w:t>
      </w:r>
      <w:r w:rsidRPr="00123612">
        <w:rPr>
          <w:spacing w:val="-3"/>
          <w:u w:val="single" w:color="231F20"/>
        </w:rPr>
        <w:t>https://creativecommons.org/licenses/by/4.0/legalcode</w:t>
      </w:r>
      <w:r w:rsidRPr="00123612">
        <w:rPr>
          <w:spacing w:val="-3"/>
        </w:rPr>
        <w:t xml:space="preserve"> </w:t>
      </w:r>
      <w:r w:rsidRPr="00123612">
        <w:t xml:space="preserve">(“Licence”). </w:t>
      </w:r>
      <w:r w:rsidRPr="00123612">
        <w:rPr>
          <w:spacing w:val="-8"/>
        </w:rPr>
        <w:t xml:space="preserve">You </w:t>
      </w:r>
      <w:r w:rsidRPr="00123612">
        <w:t xml:space="preserve">must read </w:t>
      </w:r>
      <w:r w:rsidRPr="00123612">
        <w:rPr>
          <w:spacing w:val="-4"/>
        </w:rPr>
        <w:t xml:space="preserve">and </w:t>
      </w:r>
      <w:r w:rsidRPr="00123612">
        <w:t>understand the Licence before using any material from this publication.</w:t>
      </w:r>
    </w:p>
    <w:p w14:paraId="1A112EF9" w14:textId="77777777" w:rsidR="00D9182C" w:rsidRPr="00123612" w:rsidRDefault="00D9182C" w:rsidP="00123612">
      <w:pPr>
        <w:pStyle w:val="BodyText"/>
      </w:pPr>
    </w:p>
    <w:p w14:paraId="1A112EFA" w14:textId="77777777" w:rsidR="00D9182C" w:rsidRPr="00123612" w:rsidRDefault="005244E8" w:rsidP="00123612">
      <w:pPr>
        <w:pStyle w:val="BodyText"/>
      </w:pPr>
      <w:r w:rsidRPr="00123612">
        <w:t>Restrictions</w:t>
      </w:r>
    </w:p>
    <w:p w14:paraId="1A112EFB" w14:textId="77777777" w:rsidR="00D9182C" w:rsidRPr="00123612" w:rsidRDefault="005244E8" w:rsidP="00123612">
      <w:pPr>
        <w:pStyle w:val="BodyText"/>
      </w:pPr>
      <w:r w:rsidRPr="00123612">
        <w:t>The</w:t>
      </w:r>
      <w:r w:rsidRPr="00123612">
        <w:rPr>
          <w:spacing w:val="-5"/>
        </w:rPr>
        <w:t xml:space="preserve"> </w:t>
      </w:r>
      <w:r w:rsidRPr="00123612">
        <w:t>Licence</w:t>
      </w:r>
      <w:r w:rsidRPr="00123612">
        <w:rPr>
          <w:spacing w:val="-4"/>
        </w:rPr>
        <w:t xml:space="preserve"> </w:t>
      </w:r>
      <w:r w:rsidRPr="00123612">
        <w:t>may</w:t>
      </w:r>
      <w:r w:rsidRPr="00123612">
        <w:rPr>
          <w:spacing w:val="-4"/>
        </w:rPr>
        <w:t xml:space="preserve"> </w:t>
      </w:r>
      <w:r w:rsidRPr="00123612">
        <w:t>not</w:t>
      </w:r>
      <w:r w:rsidRPr="00123612">
        <w:rPr>
          <w:spacing w:val="-4"/>
        </w:rPr>
        <w:t xml:space="preserve"> </w:t>
      </w:r>
      <w:r w:rsidRPr="00123612">
        <w:t>give</w:t>
      </w:r>
      <w:r w:rsidRPr="00123612">
        <w:rPr>
          <w:spacing w:val="-4"/>
        </w:rPr>
        <w:t xml:space="preserve"> </w:t>
      </w:r>
      <w:r w:rsidRPr="00123612">
        <w:t>you</w:t>
      </w:r>
      <w:r w:rsidRPr="00123612">
        <w:rPr>
          <w:spacing w:val="-4"/>
        </w:rPr>
        <w:t xml:space="preserve"> </w:t>
      </w:r>
      <w:r w:rsidRPr="00123612">
        <w:t>all</w:t>
      </w:r>
      <w:r w:rsidRPr="00123612">
        <w:rPr>
          <w:spacing w:val="-4"/>
        </w:rPr>
        <w:t xml:space="preserve"> </w:t>
      </w:r>
      <w:r w:rsidRPr="00123612">
        <w:t>the</w:t>
      </w:r>
      <w:r w:rsidRPr="00123612">
        <w:rPr>
          <w:spacing w:val="-4"/>
        </w:rPr>
        <w:t xml:space="preserve"> </w:t>
      </w:r>
      <w:r w:rsidRPr="00123612">
        <w:t>permissions</w:t>
      </w:r>
      <w:r w:rsidRPr="00123612">
        <w:rPr>
          <w:spacing w:val="-5"/>
        </w:rPr>
        <w:t xml:space="preserve"> </w:t>
      </w:r>
      <w:r w:rsidRPr="00123612">
        <w:t>necessary</w:t>
      </w:r>
      <w:r w:rsidRPr="00123612">
        <w:rPr>
          <w:spacing w:val="-4"/>
        </w:rPr>
        <w:t xml:space="preserve"> </w:t>
      </w:r>
      <w:r w:rsidRPr="00123612">
        <w:t>for</w:t>
      </w:r>
      <w:r w:rsidRPr="00123612">
        <w:rPr>
          <w:spacing w:val="-4"/>
        </w:rPr>
        <w:t xml:space="preserve"> </w:t>
      </w:r>
      <w:r w:rsidRPr="00123612">
        <w:t>your</w:t>
      </w:r>
      <w:r w:rsidRPr="00123612">
        <w:rPr>
          <w:spacing w:val="-4"/>
        </w:rPr>
        <w:t xml:space="preserve"> </w:t>
      </w:r>
      <w:r w:rsidRPr="00123612">
        <w:t>intended</w:t>
      </w:r>
      <w:r w:rsidRPr="00123612">
        <w:rPr>
          <w:spacing w:val="-4"/>
        </w:rPr>
        <w:t xml:space="preserve"> </w:t>
      </w:r>
      <w:r w:rsidRPr="00123612">
        <w:t>use.</w:t>
      </w:r>
      <w:r w:rsidRPr="00123612">
        <w:rPr>
          <w:spacing w:val="-4"/>
        </w:rPr>
        <w:t xml:space="preserve"> </w:t>
      </w:r>
      <w:r w:rsidRPr="00123612">
        <w:t>For</w:t>
      </w:r>
      <w:r w:rsidRPr="00123612">
        <w:rPr>
          <w:spacing w:val="-4"/>
        </w:rPr>
        <w:t xml:space="preserve"> </w:t>
      </w:r>
      <w:r w:rsidRPr="00123612">
        <w:t>example,</w:t>
      </w:r>
      <w:r w:rsidRPr="00123612">
        <w:rPr>
          <w:spacing w:val="-4"/>
        </w:rPr>
        <w:t xml:space="preserve"> </w:t>
      </w:r>
      <w:r w:rsidRPr="00123612">
        <w:t>other rights (such as publicity, privacy and moral rights) may limit how you use the material found in this publication.</w:t>
      </w:r>
    </w:p>
    <w:p w14:paraId="1A112EFC" w14:textId="77777777" w:rsidR="00D9182C" w:rsidRPr="00123612" w:rsidRDefault="00D9182C" w:rsidP="00123612">
      <w:pPr>
        <w:pStyle w:val="BodyText"/>
      </w:pPr>
    </w:p>
    <w:p w14:paraId="1A112EFD" w14:textId="77777777" w:rsidR="00D9182C" w:rsidRPr="00123612" w:rsidRDefault="005244E8" w:rsidP="00123612">
      <w:pPr>
        <w:pStyle w:val="BodyText"/>
      </w:pPr>
      <w:r w:rsidRPr="00123612">
        <w:t xml:space="preserve">The Licence does not </w:t>
      </w:r>
      <w:r w:rsidRPr="00123612">
        <w:rPr>
          <w:spacing w:val="-6"/>
        </w:rPr>
        <w:t xml:space="preserve">cover, </w:t>
      </w:r>
      <w:r w:rsidRPr="00123612">
        <w:t xml:space="preserve">and there is no permission given </w:t>
      </w:r>
      <w:r w:rsidRPr="00123612">
        <w:rPr>
          <w:spacing w:val="-6"/>
        </w:rPr>
        <w:t xml:space="preserve">for, </w:t>
      </w:r>
      <w:r w:rsidRPr="00123612">
        <w:t>use of any of the following material found in this publication:</w:t>
      </w:r>
    </w:p>
    <w:p w14:paraId="1A112EFE"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 xml:space="preserve">the Commonwealth Coat of Arms. (by way of information, the terms under which the Coat of Arms may be used can be found on the Department of Prime Minister and Cabinet website </w:t>
      </w:r>
      <w:hyperlink r:id="rId13">
        <w:r w:rsidRPr="00123612">
          <w:rPr>
            <w:rFonts w:ascii="Arial" w:hAnsi="Arial" w:cs="Arial"/>
            <w:color w:val="231F20"/>
          </w:rPr>
          <w:t>http://www.</w:t>
        </w:r>
      </w:hyperlink>
      <w:r w:rsidRPr="00123612">
        <w:rPr>
          <w:rFonts w:ascii="Arial" w:hAnsi="Arial" w:cs="Arial"/>
          <w:color w:val="231F20"/>
        </w:rPr>
        <w:t xml:space="preserve"> dpmc.gov.au/government/commonwealth-coat-arms);</w:t>
      </w:r>
    </w:p>
    <w:p w14:paraId="1A112EFF"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any logos and trademarks;</w:t>
      </w:r>
    </w:p>
    <w:p w14:paraId="1A112F00"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any photographs and images;</w:t>
      </w:r>
    </w:p>
    <w:p w14:paraId="1A112F01"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any signatures; and</w:t>
      </w:r>
    </w:p>
    <w:p w14:paraId="1A112F02"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any material belonging to third parties.</w:t>
      </w:r>
    </w:p>
    <w:p w14:paraId="1A112F03" w14:textId="77777777" w:rsidR="00D9182C" w:rsidRPr="00123612" w:rsidRDefault="00D9182C" w:rsidP="00123612">
      <w:pPr>
        <w:pStyle w:val="BodyText"/>
      </w:pPr>
    </w:p>
    <w:p w14:paraId="1A112F04" w14:textId="77777777" w:rsidR="00D9182C" w:rsidRPr="00123612" w:rsidRDefault="005244E8" w:rsidP="00123612">
      <w:pPr>
        <w:pStyle w:val="BodyText"/>
      </w:pPr>
      <w:r w:rsidRPr="00123612">
        <w:t>Attribution</w:t>
      </w:r>
    </w:p>
    <w:p w14:paraId="1A112F05" w14:textId="77777777" w:rsidR="00D9182C" w:rsidRPr="00123612" w:rsidRDefault="005244E8" w:rsidP="00123612">
      <w:pPr>
        <w:pStyle w:val="BodyText"/>
      </w:pPr>
      <w:r w:rsidRPr="00123612">
        <w:t>Without limiting your obligations under the Licence, the Department of Health requests that you attribute this publication in your work. Any reasonable form of words may be used provided that you:</w:t>
      </w:r>
    </w:p>
    <w:p w14:paraId="1A112F06"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include a reference to this publication and where, practicable, the relevant page numbers;</w:t>
      </w:r>
    </w:p>
    <w:p w14:paraId="1A112F07" w14:textId="77777777" w:rsidR="00D9182C" w:rsidRPr="00963257" w:rsidRDefault="005244E8" w:rsidP="00A94F84">
      <w:pPr>
        <w:pStyle w:val="ListParagraph"/>
        <w:numPr>
          <w:ilvl w:val="0"/>
          <w:numId w:val="26"/>
        </w:numPr>
        <w:ind w:right="2" w:hanging="513"/>
        <w:rPr>
          <w:rFonts w:ascii="Arial" w:hAnsi="Arial" w:cs="Arial"/>
          <w:color w:val="231F20"/>
        </w:rPr>
      </w:pPr>
      <w:r w:rsidRPr="00963257">
        <w:rPr>
          <w:rFonts w:ascii="Arial" w:hAnsi="Arial" w:cs="Arial"/>
          <w:color w:val="231F20"/>
        </w:rPr>
        <w:t>make it clear that you have permission to use the material under the Creative Commons Attribution</w:t>
      </w:r>
      <w:r w:rsidR="00963257">
        <w:rPr>
          <w:rFonts w:ascii="Arial" w:hAnsi="Arial" w:cs="Arial"/>
          <w:color w:val="231F20"/>
        </w:rPr>
        <w:t xml:space="preserve"> 4.0 </w:t>
      </w:r>
      <w:r w:rsidRPr="00963257">
        <w:rPr>
          <w:rFonts w:ascii="Arial" w:hAnsi="Arial" w:cs="Arial"/>
          <w:color w:val="231F20"/>
        </w:rPr>
        <w:t>International Public License;</w:t>
      </w:r>
    </w:p>
    <w:p w14:paraId="1A112F08"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make it clear whether or not you have changed the material used from this publication;</w:t>
      </w:r>
    </w:p>
    <w:p w14:paraId="1A112F09"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include a copyright notice in relation to the material used. In the case of no change to the material, the words “© Commonwealth of Australia (Department of Health) 2019” may be used. In the case where the material has been changed or adapted, the words: “Based on Commonwealth of Australia (Department of Health) material” may be used; and</w:t>
      </w:r>
    </w:p>
    <w:p w14:paraId="1A112F0A"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do not suggest that the Department of Health endorses you or your use of the material.</w:t>
      </w:r>
    </w:p>
    <w:p w14:paraId="1A112F0B" w14:textId="77777777" w:rsidR="00D9182C" w:rsidRPr="00123612" w:rsidRDefault="00D9182C" w:rsidP="00123612">
      <w:pPr>
        <w:pStyle w:val="BodyText"/>
      </w:pPr>
    </w:p>
    <w:p w14:paraId="1A112F0C" w14:textId="77777777" w:rsidR="00D9182C" w:rsidRPr="00123612" w:rsidRDefault="005244E8" w:rsidP="00123612">
      <w:pPr>
        <w:pStyle w:val="BodyText"/>
      </w:pPr>
      <w:r w:rsidRPr="00123612">
        <w:t>Enquiries</w:t>
      </w:r>
    </w:p>
    <w:p w14:paraId="1A112F0D" w14:textId="77777777" w:rsidR="00D9182C" w:rsidRPr="00123612" w:rsidRDefault="005244E8" w:rsidP="00123612">
      <w:pPr>
        <w:pStyle w:val="BodyText"/>
      </w:pPr>
      <w:r w:rsidRPr="00123612">
        <w:t xml:space="preserve">Enquiries regarding any other use of this publication should be addressed to the Branch Manager, Communication Branch, Department of Health, GPO Box 9848, Canberra ACT 2601, or via e-mail to </w:t>
      </w:r>
      <w:hyperlink r:id="rId14">
        <w:r w:rsidRPr="00123612">
          <w:rPr>
            <w:u w:val="single" w:color="231F20"/>
          </w:rPr>
          <w:t>copyright@health.gov.au</w:t>
        </w:r>
      </w:hyperlink>
    </w:p>
    <w:p w14:paraId="1A112F0E" w14:textId="77777777" w:rsidR="00D9182C" w:rsidRPr="00123612" w:rsidRDefault="00D9182C" w:rsidP="00BA7F91">
      <w:pPr>
        <w:spacing w:line="280" w:lineRule="auto"/>
        <w:ind w:right="2"/>
        <w:rPr>
          <w:rFonts w:ascii="Arial" w:hAnsi="Arial" w:cs="Arial"/>
        </w:rPr>
        <w:sectPr w:rsidR="00D9182C" w:rsidRPr="00123612" w:rsidSect="00672BE3">
          <w:footerReference w:type="default" r:id="rId15"/>
          <w:pgSz w:w="11910" w:h="16840" w:code="9"/>
          <w:pgMar w:top="851" w:right="851" w:bottom="567" w:left="851" w:header="680" w:footer="680" w:gutter="0"/>
          <w:pgNumType w:start="1"/>
          <w:cols w:space="720"/>
          <w:titlePg/>
          <w:docGrid w:linePitch="299"/>
        </w:sectPr>
      </w:pPr>
    </w:p>
    <w:p w14:paraId="1A112F0F" w14:textId="77777777" w:rsidR="00D9182C" w:rsidRPr="00123612" w:rsidRDefault="00587806" w:rsidP="00ED2A33">
      <w:pPr>
        <w:pStyle w:val="Heading1"/>
      </w:pPr>
      <w:bookmarkStart w:id="1" w:name="_TOC_250010"/>
      <w:bookmarkEnd w:id="1"/>
      <w:r w:rsidRPr="00123612">
        <w:lastRenderedPageBreak/>
        <w:t>Acknowledgements</w:t>
      </w:r>
    </w:p>
    <w:p w14:paraId="1A112F10" w14:textId="77777777" w:rsidR="00D9182C" w:rsidRPr="00123612" w:rsidRDefault="00D9182C" w:rsidP="00123612">
      <w:pPr>
        <w:pStyle w:val="BodyText"/>
      </w:pPr>
    </w:p>
    <w:p w14:paraId="1A112F11" w14:textId="77777777" w:rsidR="00D9182C" w:rsidRPr="00123612" w:rsidRDefault="005244E8" w:rsidP="00123612">
      <w:pPr>
        <w:pStyle w:val="BodyText"/>
      </w:pPr>
      <w:r w:rsidRPr="00123612">
        <w:t>Many organisations and individuals have contributed their time and expertise for the development of this inflammatory bowel disease (IBD) National Action Plan. In particular, we would like to thank Crohn’s &amp; Colitis Australia (CCA) for leading the project to develop this plan, and the following stakeholders:</w:t>
      </w:r>
    </w:p>
    <w:p w14:paraId="1A112F12"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People living with IBD who have contributed or provided feedback</w:t>
      </w:r>
    </w:p>
    <w:p w14:paraId="1A112F13"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Participants in the National IBD Roundtable June 2018 (Appendix A)</w:t>
      </w:r>
    </w:p>
    <w:p w14:paraId="1A112F14" w14:textId="77777777" w:rsidR="00D9182C" w:rsidRPr="00E22A25" w:rsidRDefault="005244E8" w:rsidP="00A94F84">
      <w:pPr>
        <w:pStyle w:val="ListParagraph"/>
        <w:numPr>
          <w:ilvl w:val="0"/>
          <w:numId w:val="26"/>
        </w:numPr>
        <w:ind w:right="2" w:hanging="513"/>
        <w:rPr>
          <w:rFonts w:ascii="Arial" w:hAnsi="Arial" w:cs="Arial"/>
          <w:color w:val="231F20"/>
        </w:rPr>
      </w:pPr>
      <w:r w:rsidRPr="00E22A25">
        <w:rPr>
          <w:rFonts w:ascii="Arial" w:hAnsi="Arial" w:cs="Arial"/>
          <w:color w:val="231F20"/>
        </w:rPr>
        <w:t>Members of the Scientific, Medical &amp; Quality of Care Advisory Committee, Crohn’s &amp; Colitis Australia (Appendix B)</w:t>
      </w:r>
    </w:p>
    <w:p w14:paraId="1A112F15"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Respondents to the National Stocktake of IBD Improvement Activities Survey</w:t>
      </w:r>
    </w:p>
    <w:p w14:paraId="1A112F16"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The various authors of the IBD National Action Plan and related background documents</w:t>
      </w:r>
    </w:p>
    <w:p w14:paraId="1A112F17" w14:textId="77777777" w:rsidR="00D9182C" w:rsidRPr="00123612" w:rsidRDefault="005244E8" w:rsidP="00A94F84">
      <w:pPr>
        <w:pStyle w:val="ListParagraph"/>
        <w:numPr>
          <w:ilvl w:val="0"/>
          <w:numId w:val="26"/>
        </w:numPr>
        <w:ind w:right="2" w:hanging="513"/>
        <w:rPr>
          <w:rFonts w:ascii="Arial" w:hAnsi="Arial" w:cs="Arial"/>
          <w:color w:val="231F20"/>
        </w:rPr>
      </w:pPr>
      <w:r w:rsidRPr="00123612">
        <w:rPr>
          <w:rFonts w:ascii="Arial" w:hAnsi="Arial" w:cs="Arial"/>
          <w:color w:val="231F20"/>
        </w:rPr>
        <w:t>People and organisations that provided feedback on</w:t>
      </w:r>
      <w:r w:rsidR="00963257">
        <w:rPr>
          <w:rFonts w:ascii="Arial" w:hAnsi="Arial" w:cs="Arial"/>
          <w:color w:val="231F20"/>
        </w:rPr>
        <w:t xml:space="preserve"> the draft IBD National Action P</w:t>
      </w:r>
      <w:r w:rsidRPr="00123612">
        <w:rPr>
          <w:rFonts w:ascii="Arial" w:hAnsi="Arial" w:cs="Arial"/>
          <w:color w:val="231F20"/>
        </w:rPr>
        <w:t>lan</w:t>
      </w:r>
    </w:p>
    <w:p w14:paraId="1A112F18" w14:textId="77777777" w:rsidR="00D9182C" w:rsidRPr="00123612" w:rsidRDefault="00D9182C" w:rsidP="00123612">
      <w:pPr>
        <w:pStyle w:val="BodyText"/>
      </w:pPr>
    </w:p>
    <w:p w14:paraId="1A112F19" w14:textId="77777777" w:rsidR="00D9182C" w:rsidRPr="00123612" w:rsidRDefault="00D9182C" w:rsidP="00123612">
      <w:pPr>
        <w:pStyle w:val="BodyText"/>
      </w:pPr>
    </w:p>
    <w:p w14:paraId="1A112F1A" w14:textId="77777777" w:rsidR="00D9182C" w:rsidRPr="00123612" w:rsidRDefault="005244E8" w:rsidP="00ED2A33">
      <w:pPr>
        <w:pStyle w:val="Heading1"/>
      </w:pPr>
      <w:bookmarkStart w:id="2" w:name="_TOC_250009"/>
      <w:bookmarkEnd w:id="2"/>
      <w:r w:rsidRPr="00123612">
        <w:t>A</w:t>
      </w:r>
      <w:r w:rsidR="00587806" w:rsidRPr="00123612">
        <w:t>bbreviations</w:t>
      </w:r>
    </w:p>
    <w:p w14:paraId="1A112F1B" w14:textId="77777777" w:rsidR="00D9182C" w:rsidRPr="00123612" w:rsidRDefault="00D9182C" w:rsidP="00123612">
      <w:pPr>
        <w:pStyle w:val="BodyText"/>
      </w:pPr>
    </w:p>
    <w:p w14:paraId="1A112F1C" w14:textId="77777777" w:rsidR="00D9182C" w:rsidRPr="00123612" w:rsidRDefault="005244E8" w:rsidP="00123612">
      <w:pPr>
        <w:pStyle w:val="BodyText"/>
      </w:pPr>
      <w:r w:rsidRPr="00123612">
        <w:t>ACMHN</w:t>
      </w:r>
      <w:r w:rsidRPr="00123612">
        <w:tab/>
        <w:t>Australian College of Mental Health</w:t>
      </w:r>
      <w:r w:rsidRPr="00123612">
        <w:rPr>
          <w:spacing w:val="-1"/>
        </w:rPr>
        <w:t xml:space="preserve"> </w:t>
      </w:r>
      <w:r w:rsidRPr="00123612">
        <w:t>Nurses</w:t>
      </w:r>
    </w:p>
    <w:p w14:paraId="1A112F1D" w14:textId="77777777" w:rsidR="005244E8" w:rsidRPr="00123612" w:rsidRDefault="005244E8" w:rsidP="00123612">
      <w:pPr>
        <w:pStyle w:val="BodyText"/>
        <w:rPr>
          <w:spacing w:val="-3"/>
        </w:rPr>
      </w:pPr>
      <w:r w:rsidRPr="00123612">
        <w:t>AIBDA</w:t>
      </w:r>
      <w:r w:rsidRPr="00123612">
        <w:tab/>
      </w:r>
      <w:r w:rsidR="00E22A25">
        <w:tab/>
      </w:r>
      <w:r w:rsidRPr="00123612">
        <w:t xml:space="preserve">Australian Inflammatory </w:t>
      </w:r>
      <w:r w:rsidR="00AF182F" w:rsidRPr="00123612">
        <w:rPr>
          <w:spacing w:val="-3"/>
        </w:rPr>
        <w:t xml:space="preserve">Bowel </w:t>
      </w:r>
      <w:r w:rsidRPr="00123612">
        <w:t xml:space="preserve">Disease </w:t>
      </w:r>
      <w:r w:rsidRPr="00123612">
        <w:rPr>
          <w:spacing w:val="-3"/>
        </w:rPr>
        <w:t xml:space="preserve">Association </w:t>
      </w:r>
    </w:p>
    <w:p w14:paraId="1A112F1E" w14:textId="77777777" w:rsidR="00D9182C" w:rsidRPr="00123612" w:rsidRDefault="005244E8" w:rsidP="00123612">
      <w:pPr>
        <w:pStyle w:val="BodyText"/>
      </w:pPr>
      <w:r w:rsidRPr="00123612">
        <w:t>AIHW</w:t>
      </w:r>
      <w:r w:rsidRPr="00123612">
        <w:tab/>
      </w:r>
      <w:r w:rsidR="00E22A25">
        <w:tab/>
      </w:r>
      <w:r w:rsidRPr="00123612">
        <w:t>Australian Institute of Health and</w:t>
      </w:r>
      <w:r w:rsidRPr="00123612">
        <w:rPr>
          <w:spacing w:val="-3"/>
        </w:rPr>
        <w:t xml:space="preserve"> </w:t>
      </w:r>
      <w:r w:rsidRPr="00123612">
        <w:rPr>
          <w:spacing w:val="-4"/>
        </w:rPr>
        <w:t>Welfare</w:t>
      </w:r>
    </w:p>
    <w:p w14:paraId="1A112F1F" w14:textId="77777777" w:rsidR="005244E8" w:rsidRPr="00123612" w:rsidRDefault="005244E8" w:rsidP="00123612">
      <w:pPr>
        <w:pStyle w:val="BodyText"/>
        <w:rPr>
          <w:spacing w:val="-3"/>
        </w:rPr>
      </w:pPr>
      <w:r w:rsidRPr="00123612">
        <w:t>ANZIBDC</w:t>
      </w:r>
      <w:r w:rsidRPr="00123612">
        <w:tab/>
        <w:t xml:space="preserve">Australia and New Zealand Inflammatory </w:t>
      </w:r>
      <w:r w:rsidRPr="00123612">
        <w:rPr>
          <w:spacing w:val="-3"/>
        </w:rPr>
        <w:t xml:space="preserve">Bowel </w:t>
      </w:r>
      <w:r w:rsidRPr="00123612">
        <w:t xml:space="preserve">Disease </w:t>
      </w:r>
      <w:r w:rsidRPr="00123612">
        <w:rPr>
          <w:spacing w:val="-3"/>
        </w:rPr>
        <w:t xml:space="preserve">Consortium </w:t>
      </w:r>
    </w:p>
    <w:p w14:paraId="1A112F20" w14:textId="77777777" w:rsidR="00D9182C" w:rsidRPr="00123612" w:rsidRDefault="005244E8" w:rsidP="00123612">
      <w:pPr>
        <w:pStyle w:val="BodyText"/>
      </w:pPr>
      <w:r w:rsidRPr="00123612">
        <w:t>APS</w:t>
      </w:r>
      <w:r w:rsidRPr="00123612">
        <w:tab/>
      </w:r>
      <w:r w:rsidR="00E22A25">
        <w:tab/>
      </w:r>
      <w:r w:rsidRPr="00123612">
        <w:t>Australian Psychological</w:t>
      </w:r>
      <w:r w:rsidRPr="00123612">
        <w:rPr>
          <w:spacing w:val="-1"/>
        </w:rPr>
        <w:t xml:space="preserve"> </w:t>
      </w:r>
      <w:r w:rsidRPr="00123612">
        <w:t>Society</w:t>
      </w:r>
    </w:p>
    <w:p w14:paraId="1A112F21" w14:textId="77777777" w:rsidR="00D9182C" w:rsidRPr="00123612" w:rsidRDefault="005244E8" w:rsidP="00123612">
      <w:pPr>
        <w:pStyle w:val="BodyText"/>
      </w:pPr>
      <w:r w:rsidRPr="00123612">
        <w:t>CCA</w:t>
      </w:r>
      <w:r w:rsidRPr="00123612">
        <w:tab/>
      </w:r>
      <w:r w:rsidR="00E22A25">
        <w:tab/>
      </w:r>
      <w:r w:rsidRPr="00123612">
        <w:t>Crohn’s &amp; Colitis</w:t>
      </w:r>
      <w:r w:rsidRPr="00123612">
        <w:rPr>
          <w:spacing w:val="-1"/>
        </w:rPr>
        <w:t xml:space="preserve"> </w:t>
      </w:r>
      <w:r w:rsidRPr="00123612">
        <w:t>Australia</w:t>
      </w:r>
    </w:p>
    <w:p w14:paraId="1A112F22" w14:textId="77777777" w:rsidR="005244E8" w:rsidRPr="00123612" w:rsidRDefault="005244E8" w:rsidP="00123612">
      <w:pPr>
        <w:pStyle w:val="BodyText"/>
        <w:rPr>
          <w:spacing w:val="-4"/>
        </w:rPr>
      </w:pPr>
      <w:r w:rsidRPr="00123612">
        <w:t>CPD</w:t>
      </w:r>
      <w:r w:rsidRPr="00123612">
        <w:tab/>
      </w:r>
      <w:r w:rsidR="00E22A25">
        <w:tab/>
      </w:r>
      <w:r w:rsidRPr="00123612">
        <w:t xml:space="preserve">Continuing professional </w:t>
      </w:r>
      <w:r w:rsidRPr="00123612">
        <w:rPr>
          <w:spacing w:val="-4"/>
        </w:rPr>
        <w:t xml:space="preserve">development </w:t>
      </w:r>
    </w:p>
    <w:p w14:paraId="1A112F23" w14:textId="77777777" w:rsidR="00D9182C" w:rsidRPr="00123612" w:rsidRDefault="005244E8" w:rsidP="00123612">
      <w:pPr>
        <w:pStyle w:val="BodyText"/>
      </w:pPr>
      <w:r w:rsidRPr="00123612">
        <w:rPr>
          <w:spacing w:val="-4"/>
        </w:rPr>
        <w:t>DAA</w:t>
      </w:r>
      <w:r w:rsidRPr="00123612">
        <w:rPr>
          <w:spacing w:val="-4"/>
        </w:rPr>
        <w:tab/>
      </w:r>
      <w:r w:rsidR="00E22A25">
        <w:rPr>
          <w:spacing w:val="-4"/>
        </w:rPr>
        <w:tab/>
      </w:r>
      <w:r w:rsidRPr="00123612">
        <w:t>Dietitians Association of</w:t>
      </w:r>
      <w:r w:rsidRPr="00123612">
        <w:rPr>
          <w:spacing w:val="-5"/>
        </w:rPr>
        <w:t xml:space="preserve"> </w:t>
      </w:r>
      <w:r w:rsidRPr="00123612">
        <w:t>Australia</w:t>
      </w:r>
    </w:p>
    <w:p w14:paraId="1A112F24" w14:textId="77777777" w:rsidR="00D9182C" w:rsidRPr="00123612" w:rsidRDefault="005244E8" w:rsidP="00123612">
      <w:pPr>
        <w:pStyle w:val="BodyText"/>
      </w:pPr>
      <w:r w:rsidRPr="00123612">
        <w:t>EEN</w:t>
      </w:r>
      <w:r w:rsidRPr="00123612">
        <w:tab/>
      </w:r>
      <w:r w:rsidR="00E22A25">
        <w:tab/>
      </w:r>
      <w:r w:rsidRPr="00123612">
        <w:t>Exclusive enteral</w:t>
      </w:r>
      <w:r w:rsidRPr="00123612">
        <w:rPr>
          <w:spacing w:val="-1"/>
        </w:rPr>
        <w:t xml:space="preserve"> </w:t>
      </w:r>
      <w:r w:rsidRPr="00123612">
        <w:t>nutrition</w:t>
      </w:r>
    </w:p>
    <w:p w14:paraId="1A112F25" w14:textId="77777777" w:rsidR="00AF182F" w:rsidRPr="00123612" w:rsidRDefault="005244E8" w:rsidP="00123612">
      <w:pPr>
        <w:pStyle w:val="BodyText"/>
        <w:rPr>
          <w:spacing w:val="-4"/>
        </w:rPr>
      </w:pPr>
      <w:r w:rsidRPr="00123612">
        <w:t>GENCA</w:t>
      </w:r>
      <w:r w:rsidRPr="00123612">
        <w:tab/>
        <w:t xml:space="preserve">Gastroenterological Nurses College of </w:t>
      </w:r>
      <w:r w:rsidRPr="00123612">
        <w:rPr>
          <w:spacing w:val="-4"/>
        </w:rPr>
        <w:t xml:space="preserve">Australia </w:t>
      </w:r>
    </w:p>
    <w:p w14:paraId="1A112F26" w14:textId="77777777" w:rsidR="00D9182C" w:rsidRPr="00123612" w:rsidRDefault="005244E8" w:rsidP="00123612">
      <w:pPr>
        <w:pStyle w:val="BodyText"/>
      </w:pPr>
      <w:r w:rsidRPr="00123612">
        <w:t>GESA</w:t>
      </w:r>
      <w:r w:rsidRPr="00123612">
        <w:tab/>
      </w:r>
      <w:r w:rsidR="00E22A25">
        <w:tab/>
      </w:r>
      <w:r w:rsidRPr="00123612">
        <w:t>Gastroenterological Society of</w:t>
      </w:r>
      <w:r w:rsidRPr="00123612">
        <w:rPr>
          <w:spacing w:val="-5"/>
        </w:rPr>
        <w:t xml:space="preserve"> </w:t>
      </w:r>
      <w:r w:rsidRPr="00123612">
        <w:t>Australia</w:t>
      </w:r>
    </w:p>
    <w:p w14:paraId="1A112F27" w14:textId="77777777" w:rsidR="00D9182C" w:rsidRPr="00123612" w:rsidRDefault="005244E8" w:rsidP="00123612">
      <w:pPr>
        <w:pStyle w:val="BodyText"/>
      </w:pPr>
      <w:r w:rsidRPr="00123612">
        <w:t>GP</w:t>
      </w:r>
      <w:r w:rsidRPr="00123612">
        <w:tab/>
      </w:r>
      <w:r w:rsidR="00E22A25">
        <w:tab/>
      </w:r>
      <w:r w:rsidRPr="00123612">
        <w:t>General</w:t>
      </w:r>
      <w:r w:rsidRPr="00123612">
        <w:rPr>
          <w:spacing w:val="-1"/>
        </w:rPr>
        <w:t xml:space="preserve"> </w:t>
      </w:r>
      <w:r w:rsidRPr="00123612">
        <w:t>practitioner</w:t>
      </w:r>
    </w:p>
    <w:p w14:paraId="1A112F28" w14:textId="77777777" w:rsidR="00D9182C" w:rsidRPr="00123612" w:rsidRDefault="005244E8" w:rsidP="00123612">
      <w:pPr>
        <w:pStyle w:val="BodyText"/>
      </w:pPr>
      <w:r w:rsidRPr="00123612">
        <w:t>IBD</w:t>
      </w:r>
      <w:r w:rsidRPr="00123612">
        <w:tab/>
      </w:r>
      <w:r w:rsidR="00E22A25">
        <w:tab/>
      </w:r>
      <w:r w:rsidRPr="00123612">
        <w:t xml:space="preserve">Inflammatory </w:t>
      </w:r>
      <w:r w:rsidRPr="00123612">
        <w:rPr>
          <w:spacing w:val="-3"/>
        </w:rPr>
        <w:t>bowel</w:t>
      </w:r>
      <w:r w:rsidRPr="00123612">
        <w:t xml:space="preserve"> disease</w:t>
      </w:r>
    </w:p>
    <w:p w14:paraId="1A112F29" w14:textId="77777777" w:rsidR="00D9182C" w:rsidRPr="00123612" w:rsidRDefault="005244E8" w:rsidP="00123612">
      <w:pPr>
        <w:pStyle w:val="BodyText"/>
      </w:pPr>
      <w:r w:rsidRPr="00123612">
        <w:t>IBDNA</w:t>
      </w:r>
      <w:r w:rsidR="00E22A25">
        <w:tab/>
      </w:r>
      <w:r w:rsidRPr="00123612">
        <w:tab/>
        <w:t>IBD Nurses</w:t>
      </w:r>
      <w:r w:rsidRPr="00123612">
        <w:rPr>
          <w:spacing w:val="-1"/>
        </w:rPr>
        <w:t xml:space="preserve"> </w:t>
      </w:r>
      <w:r w:rsidRPr="00123612">
        <w:t>Australia</w:t>
      </w:r>
    </w:p>
    <w:p w14:paraId="1A112F2A" w14:textId="77777777" w:rsidR="00AF182F" w:rsidRPr="00123612" w:rsidRDefault="005244E8" w:rsidP="00123612">
      <w:pPr>
        <w:pStyle w:val="BodyText"/>
      </w:pPr>
      <w:r w:rsidRPr="00123612">
        <w:t>MBS</w:t>
      </w:r>
      <w:r w:rsidRPr="00123612">
        <w:tab/>
      </w:r>
      <w:r w:rsidR="00E22A25">
        <w:tab/>
      </w:r>
      <w:r w:rsidRPr="00123612">
        <w:t xml:space="preserve">Medicare Benefits Schedule </w:t>
      </w:r>
    </w:p>
    <w:p w14:paraId="1A112F2B" w14:textId="77777777" w:rsidR="00D9182C" w:rsidRPr="00123612" w:rsidRDefault="005244E8" w:rsidP="00123612">
      <w:pPr>
        <w:pStyle w:val="BodyText"/>
      </w:pPr>
      <w:r w:rsidRPr="00123612">
        <w:t>MRFF</w:t>
      </w:r>
      <w:r w:rsidRPr="00123612">
        <w:tab/>
      </w:r>
      <w:r w:rsidR="00E22A25">
        <w:tab/>
      </w:r>
      <w:r w:rsidRPr="00123612">
        <w:t>Medical Research Future</w:t>
      </w:r>
      <w:r w:rsidRPr="00123612">
        <w:rPr>
          <w:spacing w:val="-10"/>
        </w:rPr>
        <w:t xml:space="preserve"> </w:t>
      </w:r>
      <w:r w:rsidRPr="00123612">
        <w:rPr>
          <w:spacing w:val="-4"/>
        </w:rPr>
        <w:t>Fund</w:t>
      </w:r>
    </w:p>
    <w:p w14:paraId="1A112F2C" w14:textId="77777777" w:rsidR="005244E8" w:rsidRPr="00123612" w:rsidRDefault="005244E8" w:rsidP="00123612">
      <w:pPr>
        <w:pStyle w:val="BodyText"/>
        <w:rPr>
          <w:spacing w:val="-3"/>
        </w:rPr>
      </w:pPr>
      <w:r w:rsidRPr="00123612">
        <w:t>NSFCC</w:t>
      </w:r>
      <w:r w:rsidRPr="00123612">
        <w:tab/>
        <w:t xml:space="preserve">National Strategic Framework for Chronic </w:t>
      </w:r>
      <w:r w:rsidRPr="00123612">
        <w:rPr>
          <w:spacing w:val="-3"/>
        </w:rPr>
        <w:t xml:space="preserve">Conditions </w:t>
      </w:r>
    </w:p>
    <w:p w14:paraId="1A112F2D" w14:textId="77777777" w:rsidR="00D9182C" w:rsidRPr="00123612" w:rsidRDefault="005244E8" w:rsidP="00123612">
      <w:pPr>
        <w:pStyle w:val="BodyText"/>
      </w:pPr>
      <w:r w:rsidRPr="00123612">
        <w:t>PBS</w:t>
      </w:r>
      <w:r w:rsidRPr="00123612">
        <w:tab/>
      </w:r>
      <w:r w:rsidR="00E22A25">
        <w:tab/>
      </w:r>
      <w:r w:rsidRPr="00123612">
        <w:t>Pharmaceutical Benefits</w:t>
      </w:r>
      <w:r w:rsidRPr="00123612">
        <w:rPr>
          <w:spacing w:val="-1"/>
        </w:rPr>
        <w:t xml:space="preserve"> </w:t>
      </w:r>
      <w:r w:rsidRPr="00123612">
        <w:t>Scheme</w:t>
      </w:r>
    </w:p>
    <w:p w14:paraId="1A112F2E" w14:textId="77777777" w:rsidR="00AF182F" w:rsidRPr="00123612" w:rsidRDefault="005244E8" w:rsidP="00123612">
      <w:pPr>
        <w:pStyle w:val="BodyText"/>
        <w:rPr>
          <w:spacing w:val="-4"/>
        </w:rPr>
      </w:pPr>
      <w:r w:rsidRPr="00123612">
        <w:t>PCHMs</w:t>
      </w:r>
      <w:r w:rsidRPr="00123612">
        <w:tab/>
        <w:t xml:space="preserve">Patient-centred medical </w:t>
      </w:r>
      <w:r w:rsidRPr="00123612">
        <w:rPr>
          <w:spacing w:val="-4"/>
        </w:rPr>
        <w:t xml:space="preserve">homes </w:t>
      </w:r>
    </w:p>
    <w:p w14:paraId="1A112F2F" w14:textId="77777777" w:rsidR="00D9182C" w:rsidRPr="00123612" w:rsidRDefault="005244E8" w:rsidP="00123612">
      <w:pPr>
        <w:pStyle w:val="BodyText"/>
      </w:pPr>
      <w:r w:rsidRPr="00123612">
        <w:t>PHN</w:t>
      </w:r>
      <w:r w:rsidRPr="00123612">
        <w:tab/>
      </w:r>
      <w:r w:rsidR="00E22A25">
        <w:tab/>
      </w:r>
      <w:r w:rsidRPr="00123612">
        <w:t>Primary Healthcare</w:t>
      </w:r>
      <w:r w:rsidRPr="00123612">
        <w:rPr>
          <w:spacing w:val="-4"/>
        </w:rPr>
        <w:t xml:space="preserve"> </w:t>
      </w:r>
      <w:r w:rsidRPr="00123612">
        <w:t>Networks</w:t>
      </w:r>
    </w:p>
    <w:p w14:paraId="1A112F30" w14:textId="77777777" w:rsidR="00D9182C" w:rsidRPr="00123612" w:rsidRDefault="005244E8" w:rsidP="00123612">
      <w:pPr>
        <w:pStyle w:val="BodyText"/>
      </w:pPr>
      <w:r w:rsidRPr="00123612">
        <w:t>PSA</w:t>
      </w:r>
      <w:r w:rsidRPr="00123612">
        <w:tab/>
      </w:r>
      <w:r w:rsidR="00E22A25">
        <w:tab/>
      </w:r>
      <w:r w:rsidRPr="00123612">
        <w:t>Pharmaceutical Society of</w:t>
      </w:r>
      <w:r w:rsidRPr="00123612">
        <w:rPr>
          <w:spacing w:val="-1"/>
        </w:rPr>
        <w:t xml:space="preserve"> </w:t>
      </w:r>
      <w:r w:rsidRPr="00123612">
        <w:t>Australia</w:t>
      </w:r>
    </w:p>
    <w:p w14:paraId="1A112F31" w14:textId="77777777" w:rsidR="00D9182C" w:rsidRPr="00123612" w:rsidRDefault="005244E8" w:rsidP="00123612">
      <w:pPr>
        <w:pStyle w:val="BodyText"/>
      </w:pPr>
      <w:r w:rsidRPr="00123612">
        <w:t>PwC</w:t>
      </w:r>
      <w:r w:rsidRPr="00123612">
        <w:tab/>
      </w:r>
      <w:r w:rsidR="00E22A25">
        <w:tab/>
      </w:r>
      <w:r w:rsidRPr="00123612">
        <w:t>PricewaterhouseCoopers</w:t>
      </w:r>
    </w:p>
    <w:p w14:paraId="1A112F32" w14:textId="77777777" w:rsidR="00E22A25" w:rsidRDefault="005244E8" w:rsidP="00123612">
      <w:pPr>
        <w:pStyle w:val="BodyText"/>
        <w:rPr>
          <w:spacing w:val="-3"/>
        </w:rPr>
      </w:pPr>
      <w:r w:rsidRPr="00123612">
        <w:rPr>
          <w:spacing w:val="-3"/>
        </w:rPr>
        <w:t>RACGP</w:t>
      </w:r>
      <w:r w:rsidRPr="00123612">
        <w:rPr>
          <w:spacing w:val="-3"/>
        </w:rPr>
        <w:tab/>
        <w:t xml:space="preserve">Royal </w:t>
      </w:r>
      <w:r w:rsidRPr="00123612">
        <w:t xml:space="preserve">Australian College of General </w:t>
      </w:r>
      <w:r w:rsidRPr="00123612">
        <w:rPr>
          <w:spacing w:val="-3"/>
        </w:rPr>
        <w:t xml:space="preserve">Practitioners </w:t>
      </w:r>
    </w:p>
    <w:p w14:paraId="1A112F33" w14:textId="77777777" w:rsidR="00D9182C" w:rsidRPr="00123612" w:rsidRDefault="005244E8" w:rsidP="00123612">
      <w:pPr>
        <w:pStyle w:val="BodyText"/>
      </w:pPr>
      <w:r w:rsidRPr="00123612">
        <w:t>RFDS</w:t>
      </w:r>
      <w:r w:rsidRPr="00123612">
        <w:tab/>
      </w:r>
      <w:r w:rsidR="00E22A25">
        <w:tab/>
      </w:r>
      <w:r w:rsidRPr="00123612">
        <w:rPr>
          <w:spacing w:val="-3"/>
        </w:rPr>
        <w:t xml:space="preserve">Royal </w:t>
      </w:r>
      <w:r w:rsidRPr="00123612">
        <w:t>Flying Doctor</w:t>
      </w:r>
      <w:r w:rsidRPr="00123612">
        <w:rPr>
          <w:spacing w:val="2"/>
        </w:rPr>
        <w:t xml:space="preserve"> </w:t>
      </w:r>
      <w:r w:rsidRPr="00123612">
        <w:t>Service</w:t>
      </w:r>
    </w:p>
    <w:p w14:paraId="1A112F34" w14:textId="77777777" w:rsidR="00D9182C" w:rsidRPr="00123612" w:rsidRDefault="005244E8" w:rsidP="00123612">
      <w:pPr>
        <w:pStyle w:val="BodyText"/>
      </w:pPr>
      <w:r w:rsidRPr="00123612">
        <w:rPr>
          <w:spacing w:val="-4"/>
        </w:rPr>
        <w:t>SHPA</w:t>
      </w:r>
      <w:r w:rsidRPr="00123612">
        <w:rPr>
          <w:spacing w:val="-4"/>
        </w:rPr>
        <w:tab/>
      </w:r>
      <w:r w:rsidR="00E22A25">
        <w:rPr>
          <w:spacing w:val="-4"/>
        </w:rPr>
        <w:tab/>
      </w:r>
      <w:r w:rsidRPr="00123612">
        <w:t>Society of Hospital Pharmacists of</w:t>
      </w:r>
      <w:r w:rsidRPr="00123612">
        <w:rPr>
          <w:spacing w:val="-1"/>
        </w:rPr>
        <w:t xml:space="preserve"> </w:t>
      </w:r>
      <w:r w:rsidRPr="00123612">
        <w:t>Australia</w:t>
      </w:r>
    </w:p>
    <w:p w14:paraId="1A112F35" w14:textId="77777777" w:rsidR="00D9182C" w:rsidRPr="00123612" w:rsidRDefault="00D9182C" w:rsidP="00BA7F91">
      <w:pPr>
        <w:spacing w:line="238" w:lineRule="exact"/>
        <w:ind w:left="2127" w:right="2" w:hanging="1407"/>
        <w:rPr>
          <w:rFonts w:ascii="Arial" w:hAnsi="Arial" w:cs="Arial"/>
        </w:rPr>
        <w:sectPr w:rsidR="00D9182C" w:rsidRPr="00123612" w:rsidSect="007C6AE1">
          <w:pgSz w:w="11910" w:h="16840"/>
          <w:pgMar w:top="851" w:right="851" w:bottom="851" w:left="851" w:header="720" w:footer="720" w:gutter="0"/>
          <w:cols w:space="720"/>
        </w:sectPr>
      </w:pPr>
    </w:p>
    <w:p w14:paraId="1A112F36" w14:textId="77777777" w:rsidR="00D9182C" w:rsidRPr="00123612" w:rsidRDefault="005244E8" w:rsidP="00ED2A33">
      <w:pPr>
        <w:pStyle w:val="Heading1"/>
      </w:pPr>
      <w:r w:rsidRPr="00123612">
        <w:lastRenderedPageBreak/>
        <w:t>C</w:t>
      </w:r>
      <w:r w:rsidR="00587806" w:rsidRPr="00123612">
        <w:t>ontents</w:t>
      </w:r>
    </w:p>
    <w:p w14:paraId="1A112F37" w14:textId="77777777" w:rsidR="00D9182C" w:rsidRPr="00123612" w:rsidRDefault="00D9182C" w:rsidP="00123612">
      <w:pPr>
        <w:pStyle w:val="BodyText"/>
      </w:pPr>
    </w:p>
    <w:sdt>
      <w:sdtPr>
        <w:rPr>
          <w:rFonts w:ascii="Arial" w:hAnsi="Arial" w:cs="Arial"/>
        </w:rPr>
        <w:id w:val="1919203944"/>
        <w:docPartObj>
          <w:docPartGallery w:val="Table of Contents"/>
          <w:docPartUnique/>
        </w:docPartObj>
      </w:sdtPr>
      <w:sdtEndPr>
        <w:rPr>
          <w:b/>
          <w:sz w:val="22"/>
          <w:szCs w:val="22"/>
        </w:rPr>
      </w:sdtEndPr>
      <w:sdtContent>
        <w:p w14:paraId="1A112F38" w14:textId="77777777" w:rsidR="00D9182C" w:rsidRPr="00123612" w:rsidRDefault="00BF6B3B" w:rsidP="00885AD7">
          <w:pPr>
            <w:pStyle w:val="TOC1"/>
            <w:tabs>
              <w:tab w:val="right" w:pos="9923"/>
              <w:tab w:val="right" w:pos="11185"/>
            </w:tabs>
            <w:spacing w:before="110"/>
            <w:ind w:left="0" w:right="2"/>
            <w:rPr>
              <w:rFonts w:ascii="Arial" w:hAnsi="Arial" w:cs="Arial"/>
              <w:b/>
              <w:sz w:val="22"/>
              <w:szCs w:val="22"/>
            </w:rPr>
          </w:pPr>
          <w:hyperlink w:anchor="_TOC_250010" w:history="1">
            <w:r w:rsidR="005244E8" w:rsidRPr="00123612">
              <w:rPr>
                <w:rFonts w:ascii="Arial" w:hAnsi="Arial" w:cs="Arial"/>
                <w:b/>
                <w:color w:val="231F20"/>
                <w:sz w:val="22"/>
                <w:szCs w:val="22"/>
              </w:rPr>
              <w:t>Acknowledgements</w:t>
            </w:r>
            <w:r w:rsidR="005244E8" w:rsidRPr="00123612">
              <w:rPr>
                <w:rFonts w:ascii="Arial" w:hAnsi="Arial" w:cs="Arial"/>
                <w:b/>
                <w:color w:val="231F20"/>
                <w:sz w:val="22"/>
                <w:szCs w:val="22"/>
              </w:rPr>
              <w:tab/>
              <w:t>3</w:t>
            </w:r>
          </w:hyperlink>
        </w:p>
        <w:p w14:paraId="1A112F39" w14:textId="77777777" w:rsidR="00D9182C" w:rsidRPr="00123612" w:rsidRDefault="00BF6B3B" w:rsidP="00885AD7">
          <w:pPr>
            <w:pStyle w:val="TOC1"/>
            <w:tabs>
              <w:tab w:val="right" w:pos="9923"/>
              <w:tab w:val="right" w:pos="11185"/>
            </w:tabs>
            <w:ind w:left="0" w:right="2"/>
            <w:rPr>
              <w:rFonts w:ascii="Arial" w:hAnsi="Arial" w:cs="Arial"/>
              <w:b/>
              <w:sz w:val="22"/>
              <w:szCs w:val="22"/>
            </w:rPr>
          </w:pPr>
          <w:hyperlink w:anchor="_TOC_250009" w:history="1">
            <w:r w:rsidR="005244E8" w:rsidRPr="00123612">
              <w:rPr>
                <w:rFonts w:ascii="Arial" w:hAnsi="Arial" w:cs="Arial"/>
                <w:b/>
                <w:color w:val="231F20"/>
                <w:sz w:val="22"/>
                <w:szCs w:val="22"/>
              </w:rPr>
              <w:t>Abbreviations</w:t>
            </w:r>
            <w:r w:rsidR="005244E8" w:rsidRPr="00123612">
              <w:rPr>
                <w:rFonts w:ascii="Arial" w:hAnsi="Arial" w:cs="Arial"/>
                <w:b/>
                <w:color w:val="231F20"/>
                <w:sz w:val="22"/>
                <w:szCs w:val="22"/>
              </w:rPr>
              <w:tab/>
              <w:t>3</w:t>
            </w:r>
          </w:hyperlink>
        </w:p>
        <w:p w14:paraId="1A112F3A" w14:textId="77777777" w:rsidR="00D9182C" w:rsidRPr="00123612" w:rsidRDefault="00BF6B3B" w:rsidP="00885AD7">
          <w:pPr>
            <w:pStyle w:val="TOC1"/>
            <w:tabs>
              <w:tab w:val="right" w:pos="9923"/>
              <w:tab w:val="right" w:pos="11185"/>
            </w:tabs>
            <w:ind w:left="0" w:right="2"/>
            <w:rPr>
              <w:rFonts w:ascii="Arial" w:hAnsi="Arial" w:cs="Arial"/>
              <w:b/>
              <w:sz w:val="22"/>
              <w:szCs w:val="22"/>
            </w:rPr>
          </w:pPr>
          <w:hyperlink w:anchor="_TOC_250008" w:history="1">
            <w:r w:rsidR="005244E8" w:rsidRPr="00123612">
              <w:rPr>
                <w:rFonts w:ascii="Arial" w:hAnsi="Arial" w:cs="Arial"/>
                <w:b/>
                <w:color w:val="231F20"/>
                <w:sz w:val="22"/>
                <w:szCs w:val="22"/>
              </w:rPr>
              <w:t>About this IBD</w:t>
            </w:r>
            <w:r w:rsidR="005244E8" w:rsidRPr="00123612">
              <w:rPr>
                <w:rFonts w:ascii="Arial" w:hAnsi="Arial" w:cs="Arial"/>
                <w:b/>
                <w:color w:val="231F20"/>
                <w:spacing w:val="-1"/>
                <w:sz w:val="22"/>
                <w:szCs w:val="22"/>
              </w:rPr>
              <w:t xml:space="preserve"> </w:t>
            </w:r>
            <w:r w:rsidR="00DA0A9A">
              <w:rPr>
                <w:rFonts w:ascii="Arial" w:hAnsi="Arial" w:cs="Arial"/>
                <w:b/>
                <w:color w:val="231F20"/>
                <w:spacing w:val="-1"/>
                <w:sz w:val="22"/>
                <w:szCs w:val="22"/>
              </w:rPr>
              <w:t xml:space="preserve">National </w:t>
            </w:r>
            <w:r w:rsidR="005244E8" w:rsidRPr="00123612">
              <w:rPr>
                <w:rFonts w:ascii="Arial" w:hAnsi="Arial" w:cs="Arial"/>
                <w:b/>
                <w:color w:val="231F20"/>
                <w:sz w:val="22"/>
                <w:szCs w:val="22"/>
              </w:rPr>
              <w:t>Action Plan</w:t>
            </w:r>
            <w:r w:rsidR="005244E8" w:rsidRPr="00123612">
              <w:rPr>
                <w:rFonts w:ascii="Arial" w:hAnsi="Arial" w:cs="Arial"/>
                <w:b/>
                <w:color w:val="231F20"/>
                <w:sz w:val="22"/>
                <w:szCs w:val="22"/>
              </w:rPr>
              <w:tab/>
              <w:t>5</w:t>
            </w:r>
          </w:hyperlink>
        </w:p>
        <w:p w14:paraId="1A112F3B" w14:textId="77777777" w:rsidR="00D9182C" w:rsidRPr="00123612" w:rsidRDefault="00BF6B3B" w:rsidP="00885AD7">
          <w:pPr>
            <w:pStyle w:val="TOC1"/>
            <w:tabs>
              <w:tab w:val="right" w:pos="9923"/>
              <w:tab w:val="right" w:pos="11185"/>
            </w:tabs>
            <w:ind w:left="0" w:right="2"/>
            <w:rPr>
              <w:rFonts w:ascii="Arial" w:hAnsi="Arial" w:cs="Arial"/>
              <w:b/>
              <w:sz w:val="22"/>
              <w:szCs w:val="22"/>
            </w:rPr>
          </w:pPr>
          <w:hyperlink w:anchor="_TOC_250007" w:history="1">
            <w:r w:rsidR="005244E8" w:rsidRPr="00123612">
              <w:rPr>
                <w:rFonts w:ascii="Arial" w:hAnsi="Arial" w:cs="Arial"/>
                <w:b/>
                <w:color w:val="231F20"/>
                <w:sz w:val="22"/>
                <w:szCs w:val="22"/>
              </w:rPr>
              <w:t xml:space="preserve">Why do </w:t>
            </w:r>
            <w:r w:rsidR="005244E8" w:rsidRPr="00123612">
              <w:rPr>
                <w:rFonts w:ascii="Arial" w:hAnsi="Arial" w:cs="Arial"/>
                <w:b/>
                <w:color w:val="231F20"/>
                <w:spacing w:val="-3"/>
                <w:sz w:val="22"/>
                <w:szCs w:val="22"/>
              </w:rPr>
              <w:t xml:space="preserve">we </w:t>
            </w:r>
            <w:r w:rsidR="005244E8" w:rsidRPr="00123612">
              <w:rPr>
                <w:rFonts w:ascii="Arial" w:hAnsi="Arial" w:cs="Arial"/>
                <w:b/>
                <w:color w:val="231F20"/>
                <w:sz w:val="22"/>
                <w:szCs w:val="22"/>
              </w:rPr>
              <w:t>need an IBD</w:t>
            </w:r>
            <w:r w:rsidR="005244E8" w:rsidRPr="00123612">
              <w:rPr>
                <w:rFonts w:ascii="Arial" w:hAnsi="Arial" w:cs="Arial"/>
                <w:b/>
                <w:color w:val="231F20"/>
                <w:spacing w:val="2"/>
                <w:sz w:val="22"/>
                <w:szCs w:val="22"/>
              </w:rPr>
              <w:t xml:space="preserve"> </w:t>
            </w:r>
            <w:r w:rsidR="00DA0A9A">
              <w:rPr>
                <w:rFonts w:ascii="Arial" w:hAnsi="Arial" w:cs="Arial"/>
                <w:b/>
                <w:color w:val="231F20"/>
                <w:spacing w:val="2"/>
                <w:sz w:val="22"/>
                <w:szCs w:val="22"/>
              </w:rPr>
              <w:t xml:space="preserve">National </w:t>
            </w:r>
            <w:r w:rsidR="005244E8" w:rsidRPr="00123612">
              <w:rPr>
                <w:rFonts w:ascii="Arial" w:hAnsi="Arial" w:cs="Arial"/>
                <w:b/>
                <w:color w:val="231F20"/>
                <w:sz w:val="22"/>
                <w:szCs w:val="22"/>
              </w:rPr>
              <w:t>Action Plan?</w:t>
            </w:r>
            <w:r w:rsidR="005244E8" w:rsidRPr="00123612">
              <w:rPr>
                <w:rFonts w:ascii="Arial" w:hAnsi="Arial" w:cs="Arial"/>
                <w:b/>
                <w:color w:val="231F20"/>
                <w:sz w:val="22"/>
                <w:szCs w:val="22"/>
              </w:rPr>
              <w:tab/>
              <w:t>6</w:t>
            </w:r>
          </w:hyperlink>
        </w:p>
        <w:p w14:paraId="1A112F3C" w14:textId="77777777" w:rsidR="00D9182C" w:rsidRPr="00123612" w:rsidRDefault="00BF6B3B" w:rsidP="00885AD7">
          <w:pPr>
            <w:pStyle w:val="TOC1"/>
            <w:tabs>
              <w:tab w:val="right" w:pos="9923"/>
              <w:tab w:val="right" w:pos="11185"/>
            </w:tabs>
            <w:ind w:left="0" w:right="2"/>
            <w:rPr>
              <w:rFonts w:ascii="Arial" w:hAnsi="Arial" w:cs="Arial"/>
              <w:b/>
              <w:sz w:val="22"/>
              <w:szCs w:val="22"/>
            </w:rPr>
          </w:pPr>
          <w:hyperlink w:anchor="_TOC_250006" w:history="1">
            <w:r w:rsidR="003E5A02" w:rsidRPr="00123612">
              <w:rPr>
                <w:rFonts w:ascii="Arial" w:hAnsi="Arial" w:cs="Arial"/>
                <w:b/>
                <w:color w:val="231F20"/>
                <w:sz w:val="22"/>
                <w:szCs w:val="22"/>
              </w:rPr>
              <w:t>Summary o</w:t>
            </w:r>
            <w:r w:rsidR="005244E8" w:rsidRPr="00123612">
              <w:rPr>
                <w:rFonts w:ascii="Arial" w:hAnsi="Arial" w:cs="Arial"/>
                <w:b/>
                <w:color w:val="231F20"/>
                <w:sz w:val="22"/>
                <w:szCs w:val="22"/>
              </w:rPr>
              <w:t>f</w:t>
            </w:r>
            <w:r w:rsidR="005244E8" w:rsidRPr="00123612">
              <w:rPr>
                <w:rFonts w:ascii="Arial" w:hAnsi="Arial" w:cs="Arial"/>
                <w:b/>
                <w:color w:val="231F20"/>
                <w:spacing w:val="-1"/>
                <w:sz w:val="22"/>
                <w:szCs w:val="22"/>
              </w:rPr>
              <w:t xml:space="preserve"> </w:t>
            </w:r>
            <w:r w:rsidR="005244E8" w:rsidRPr="00123612">
              <w:rPr>
                <w:rFonts w:ascii="Arial" w:hAnsi="Arial" w:cs="Arial"/>
                <w:b/>
                <w:color w:val="231F20"/>
                <w:sz w:val="22"/>
                <w:szCs w:val="22"/>
              </w:rPr>
              <w:t>Priority Actions</w:t>
            </w:r>
            <w:r w:rsidR="005244E8" w:rsidRPr="00123612">
              <w:rPr>
                <w:rFonts w:ascii="Arial" w:hAnsi="Arial" w:cs="Arial"/>
                <w:b/>
                <w:color w:val="231F20"/>
                <w:sz w:val="22"/>
                <w:szCs w:val="22"/>
              </w:rPr>
              <w:tab/>
            </w:r>
            <w:r w:rsidR="000D0032">
              <w:rPr>
                <w:rFonts w:ascii="Arial" w:hAnsi="Arial" w:cs="Arial"/>
                <w:b/>
                <w:color w:val="231F20"/>
                <w:sz w:val="22"/>
                <w:szCs w:val="22"/>
              </w:rPr>
              <w:t>8</w:t>
            </w:r>
          </w:hyperlink>
        </w:p>
        <w:p w14:paraId="1A112F3D" w14:textId="77777777" w:rsidR="00D9182C" w:rsidRPr="00123612" w:rsidRDefault="00BF6B3B" w:rsidP="00885AD7">
          <w:pPr>
            <w:pStyle w:val="TOC1"/>
            <w:tabs>
              <w:tab w:val="right" w:pos="9923"/>
              <w:tab w:val="right" w:pos="11185"/>
            </w:tabs>
            <w:ind w:left="0" w:right="2"/>
            <w:rPr>
              <w:rFonts w:ascii="Arial" w:hAnsi="Arial" w:cs="Arial"/>
              <w:b/>
              <w:sz w:val="22"/>
              <w:szCs w:val="22"/>
            </w:rPr>
          </w:pPr>
          <w:hyperlink w:anchor="_TOC_250005" w:history="1">
            <w:r w:rsidR="005244E8" w:rsidRPr="00123612">
              <w:rPr>
                <w:rFonts w:ascii="Arial" w:hAnsi="Arial" w:cs="Arial"/>
                <w:b/>
                <w:color w:val="231F20"/>
                <w:sz w:val="22"/>
                <w:szCs w:val="22"/>
              </w:rPr>
              <w:t>IBD</w:t>
            </w:r>
            <w:r w:rsidR="005244E8" w:rsidRPr="00123612">
              <w:rPr>
                <w:rFonts w:ascii="Arial" w:hAnsi="Arial" w:cs="Arial"/>
                <w:b/>
                <w:color w:val="231F20"/>
                <w:spacing w:val="-1"/>
                <w:sz w:val="22"/>
                <w:szCs w:val="22"/>
              </w:rPr>
              <w:t xml:space="preserve"> </w:t>
            </w:r>
            <w:r w:rsidR="005244E8" w:rsidRPr="00123612">
              <w:rPr>
                <w:rFonts w:ascii="Arial" w:hAnsi="Arial" w:cs="Arial"/>
                <w:b/>
                <w:color w:val="231F20"/>
                <w:sz w:val="22"/>
                <w:szCs w:val="22"/>
              </w:rPr>
              <w:t>in Australia</w:t>
            </w:r>
            <w:r w:rsidR="005244E8" w:rsidRPr="00123612">
              <w:rPr>
                <w:rFonts w:ascii="Arial" w:hAnsi="Arial" w:cs="Arial"/>
                <w:b/>
                <w:color w:val="231F20"/>
                <w:sz w:val="22"/>
                <w:szCs w:val="22"/>
              </w:rPr>
              <w:tab/>
            </w:r>
            <w:r w:rsidR="000D0032">
              <w:rPr>
                <w:rFonts w:ascii="Arial" w:hAnsi="Arial" w:cs="Arial"/>
                <w:b/>
                <w:color w:val="231F20"/>
                <w:sz w:val="22"/>
                <w:szCs w:val="22"/>
              </w:rPr>
              <w:t>11</w:t>
            </w:r>
          </w:hyperlink>
        </w:p>
        <w:p w14:paraId="1A112F3E" w14:textId="77777777" w:rsidR="00D9182C" w:rsidRPr="00123612" w:rsidRDefault="00BF6B3B" w:rsidP="00BA7F91">
          <w:pPr>
            <w:pStyle w:val="TOC1"/>
            <w:tabs>
              <w:tab w:val="right" w:pos="9923"/>
              <w:tab w:val="right" w:pos="11185"/>
            </w:tabs>
            <w:ind w:left="0" w:right="2"/>
            <w:rPr>
              <w:rFonts w:ascii="Arial" w:hAnsi="Arial" w:cs="Arial"/>
              <w:sz w:val="22"/>
              <w:szCs w:val="22"/>
            </w:rPr>
          </w:pPr>
          <w:hyperlink w:anchor="_TOC_250004" w:history="1">
            <w:r w:rsidR="005244E8" w:rsidRPr="00123612">
              <w:rPr>
                <w:rFonts w:ascii="Arial" w:hAnsi="Arial" w:cs="Arial"/>
                <w:b/>
                <w:color w:val="231F20"/>
                <w:sz w:val="22"/>
                <w:szCs w:val="22"/>
              </w:rPr>
              <w:t>IBD National Action Plan</w:t>
            </w:r>
            <w:r w:rsidR="005244E8" w:rsidRPr="00123612">
              <w:rPr>
                <w:rFonts w:ascii="Arial" w:hAnsi="Arial" w:cs="Arial"/>
                <w:b/>
                <w:color w:val="231F20"/>
                <w:spacing w:val="-1"/>
                <w:sz w:val="22"/>
                <w:szCs w:val="22"/>
              </w:rPr>
              <w:t xml:space="preserve"> </w:t>
            </w:r>
            <w:r w:rsidR="005244E8" w:rsidRPr="00123612">
              <w:rPr>
                <w:rFonts w:ascii="Arial" w:hAnsi="Arial" w:cs="Arial"/>
                <w:b/>
                <w:color w:val="231F20"/>
                <w:sz w:val="22"/>
                <w:szCs w:val="22"/>
              </w:rPr>
              <w:t>priority areas</w:t>
            </w:r>
            <w:r w:rsidR="005244E8" w:rsidRPr="00123612">
              <w:rPr>
                <w:rFonts w:ascii="Arial" w:hAnsi="Arial" w:cs="Arial"/>
                <w:b/>
                <w:color w:val="231F20"/>
                <w:sz w:val="22"/>
                <w:szCs w:val="22"/>
              </w:rPr>
              <w:tab/>
            </w:r>
            <w:r w:rsidR="000D0032">
              <w:rPr>
                <w:rFonts w:ascii="Arial" w:hAnsi="Arial" w:cs="Arial"/>
                <w:b/>
                <w:color w:val="231F20"/>
                <w:sz w:val="22"/>
                <w:szCs w:val="22"/>
              </w:rPr>
              <w:t>12</w:t>
            </w:r>
          </w:hyperlink>
        </w:p>
        <w:p w14:paraId="1A112F3F" w14:textId="77777777" w:rsidR="00D9182C" w:rsidRPr="00123612" w:rsidRDefault="00BF6B3B" w:rsidP="00885AD7">
          <w:pPr>
            <w:pStyle w:val="TOC2"/>
            <w:tabs>
              <w:tab w:val="right" w:pos="9923"/>
              <w:tab w:val="right" w:pos="11185"/>
            </w:tabs>
            <w:ind w:left="2410" w:right="2" w:hanging="1690"/>
            <w:rPr>
              <w:rFonts w:ascii="Arial" w:hAnsi="Arial" w:cs="Arial"/>
              <w:sz w:val="22"/>
              <w:szCs w:val="22"/>
            </w:rPr>
          </w:pPr>
          <w:hyperlink w:anchor="_TOC_250003" w:history="1">
            <w:r w:rsidR="005244E8" w:rsidRPr="00123612">
              <w:rPr>
                <w:rFonts w:ascii="Arial" w:hAnsi="Arial" w:cs="Arial"/>
                <w:color w:val="231F20"/>
                <w:sz w:val="22"/>
                <w:szCs w:val="22"/>
              </w:rPr>
              <w:t xml:space="preserve">Priority Area 1: </w:t>
            </w:r>
            <w:r w:rsidR="00885AD7">
              <w:rPr>
                <w:rFonts w:ascii="Arial" w:hAnsi="Arial" w:cs="Arial"/>
                <w:color w:val="231F20"/>
                <w:sz w:val="22"/>
                <w:szCs w:val="22"/>
              </w:rPr>
              <w:tab/>
            </w:r>
            <w:r w:rsidR="005244E8" w:rsidRPr="00123612">
              <w:rPr>
                <w:rFonts w:ascii="Arial" w:hAnsi="Arial" w:cs="Arial"/>
                <w:color w:val="231F20"/>
                <w:sz w:val="22"/>
                <w:szCs w:val="22"/>
              </w:rPr>
              <w:t>A skilled and accessible</w:t>
            </w:r>
            <w:r w:rsidR="005244E8" w:rsidRPr="00123612">
              <w:rPr>
                <w:rFonts w:ascii="Arial" w:hAnsi="Arial" w:cs="Arial"/>
                <w:color w:val="231F20"/>
                <w:spacing w:val="-4"/>
                <w:sz w:val="22"/>
                <w:szCs w:val="22"/>
              </w:rPr>
              <w:t xml:space="preserve"> </w:t>
            </w:r>
            <w:r w:rsidR="005244E8" w:rsidRPr="00123612">
              <w:rPr>
                <w:rFonts w:ascii="Arial" w:hAnsi="Arial" w:cs="Arial"/>
                <w:color w:val="231F20"/>
                <w:sz w:val="22"/>
                <w:szCs w:val="22"/>
              </w:rPr>
              <w:t>multidisciplinary</w:t>
            </w:r>
            <w:r w:rsidR="005244E8" w:rsidRPr="00123612">
              <w:rPr>
                <w:rFonts w:ascii="Arial" w:hAnsi="Arial" w:cs="Arial"/>
                <w:color w:val="231F20"/>
                <w:spacing w:val="-1"/>
                <w:sz w:val="22"/>
                <w:szCs w:val="22"/>
              </w:rPr>
              <w:t xml:space="preserve"> </w:t>
            </w:r>
            <w:r w:rsidR="005244E8" w:rsidRPr="00123612">
              <w:rPr>
                <w:rFonts w:ascii="Arial" w:hAnsi="Arial" w:cs="Arial"/>
                <w:color w:val="231F20"/>
                <w:sz w:val="22"/>
                <w:szCs w:val="22"/>
              </w:rPr>
              <w:t>workforce</w:t>
            </w:r>
            <w:r w:rsidR="005244E8" w:rsidRPr="00123612">
              <w:rPr>
                <w:rFonts w:ascii="Arial" w:hAnsi="Arial" w:cs="Arial"/>
                <w:color w:val="231F20"/>
                <w:sz w:val="22"/>
                <w:szCs w:val="22"/>
              </w:rPr>
              <w:tab/>
            </w:r>
            <w:r w:rsidR="000D0032">
              <w:rPr>
                <w:rFonts w:ascii="Arial" w:hAnsi="Arial" w:cs="Arial"/>
                <w:color w:val="231F20"/>
                <w:sz w:val="22"/>
                <w:szCs w:val="22"/>
              </w:rPr>
              <w:t>12</w:t>
            </w:r>
          </w:hyperlink>
        </w:p>
        <w:p w14:paraId="1A112F40" w14:textId="77777777" w:rsidR="00D9182C" w:rsidRPr="00123612" w:rsidRDefault="005244E8" w:rsidP="00885AD7">
          <w:pPr>
            <w:pStyle w:val="TOC2"/>
            <w:tabs>
              <w:tab w:val="right" w:pos="9923"/>
              <w:tab w:val="right" w:pos="11185"/>
            </w:tabs>
            <w:ind w:left="2410" w:right="2" w:hanging="1690"/>
            <w:rPr>
              <w:rFonts w:ascii="Arial" w:hAnsi="Arial" w:cs="Arial"/>
              <w:sz w:val="22"/>
              <w:szCs w:val="22"/>
            </w:rPr>
          </w:pPr>
          <w:r w:rsidRPr="00123612">
            <w:rPr>
              <w:rFonts w:ascii="Arial" w:hAnsi="Arial" w:cs="Arial"/>
              <w:color w:val="231F20"/>
              <w:sz w:val="22"/>
              <w:szCs w:val="22"/>
            </w:rPr>
            <w:t xml:space="preserve">Priority Area 2: </w:t>
          </w:r>
          <w:r w:rsidR="00885AD7">
            <w:rPr>
              <w:rFonts w:ascii="Arial" w:hAnsi="Arial" w:cs="Arial"/>
              <w:color w:val="231F20"/>
              <w:sz w:val="22"/>
              <w:szCs w:val="22"/>
            </w:rPr>
            <w:tab/>
          </w:r>
          <w:r w:rsidRPr="00123612">
            <w:rPr>
              <w:rFonts w:ascii="Arial" w:hAnsi="Arial" w:cs="Arial"/>
              <w:color w:val="231F20"/>
              <w:spacing w:val="-3"/>
              <w:sz w:val="22"/>
              <w:szCs w:val="22"/>
            </w:rPr>
            <w:t xml:space="preserve">Access </w:t>
          </w:r>
          <w:r w:rsidRPr="00123612">
            <w:rPr>
              <w:rFonts w:ascii="Arial" w:hAnsi="Arial" w:cs="Arial"/>
              <w:color w:val="231F20"/>
              <w:sz w:val="22"/>
              <w:szCs w:val="22"/>
            </w:rPr>
            <w:t>to responsive</w:t>
          </w:r>
          <w:r w:rsidRPr="00123612">
            <w:rPr>
              <w:rFonts w:ascii="Arial" w:hAnsi="Arial" w:cs="Arial"/>
              <w:color w:val="231F20"/>
              <w:spacing w:val="1"/>
              <w:sz w:val="22"/>
              <w:szCs w:val="22"/>
            </w:rPr>
            <w:t xml:space="preserve"> </w:t>
          </w:r>
          <w:r w:rsidRPr="00123612">
            <w:rPr>
              <w:rFonts w:ascii="Arial" w:hAnsi="Arial" w:cs="Arial"/>
              <w:color w:val="231F20"/>
              <w:sz w:val="22"/>
              <w:szCs w:val="22"/>
            </w:rPr>
            <w:t>IBD helplines</w:t>
          </w:r>
          <w:r w:rsidRPr="00123612">
            <w:rPr>
              <w:rFonts w:ascii="Arial" w:hAnsi="Arial" w:cs="Arial"/>
              <w:color w:val="231F20"/>
              <w:sz w:val="22"/>
              <w:szCs w:val="22"/>
            </w:rPr>
            <w:tab/>
          </w:r>
          <w:r w:rsidR="000D0032">
            <w:rPr>
              <w:rFonts w:ascii="Arial" w:hAnsi="Arial" w:cs="Arial"/>
              <w:color w:val="231F20"/>
              <w:sz w:val="22"/>
              <w:szCs w:val="22"/>
            </w:rPr>
            <w:t>17</w:t>
          </w:r>
        </w:p>
        <w:p w14:paraId="1A112F41" w14:textId="77777777" w:rsidR="00D9182C" w:rsidRPr="00123612" w:rsidRDefault="005244E8" w:rsidP="00885AD7">
          <w:pPr>
            <w:pStyle w:val="TOC2"/>
            <w:tabs>
              <w:tab w:val="right" w:pos="9923"/>
              <w:tab w:val="right" w:pos="11185"/>
            </w:tabs>
            <w:ind w:left="2410" w:right="2" w:hanging="1690"/>
            <w:rPr>
              <w:rFonts w:ascii="Arial" w:hAnsi="Arial" w:cs="Arial"/>
              <w:sz w:val="22"/>
              <w:szCs w:val="22"/>
            </w:rPr>
          </w:pPr>
          <w:r w:rsidRPr="00123612">
            <w:rPr>
              <w:rFonts w:ascii="Arial" w:hAnsi="Arial" w:cs="Arial"/>
              <w:color w:val="231F20"/>
              <w:sz w:val="22"/>
              <w:szCs w:val="22"/>
            </w:rPr>
            <w:t xml:space="preserve">Priority Area 3: </w:t>
          </w:r>
          <w:r w:rsidR="00885AD7">
            <w:rPr>
              <w:rFonts w:ascii="Arial" w:hAnsi="Arial" w:cs="Arial"/>
              <w:color w:val="231F20"/>
              <w:sz w:val="22"/>
              <w:szCs w:val="22"/>
            </w:rPr>
            <w:tab/>
          </w:r>
          <w:r w:rsidRPr="00123612">
            <w:rPr>
              <w:rFonts w:ascii="Arial" w:hAnsi="Arial" w:cs="Arial"/>
              <w:color w:val="231F20"/>
              <w:sz w:val="22"/>
              <w:szCs w:val="22"/>
            </w:rPr>
            <w:t>Support general practitioners to more</w:t>
          </w:r>
          <w:r w:rsidRPr="00123612">
            <w:rPr>
              <w:rFonts w:ascii="Arial" w:hAnsi="Arial" w:cs="Arial"/>
              <w:color w:val="231F20"/>
              <w:spacing w:val="-8"/>
              <w:sz w:val="22"/>
              <w:szCs w:val="22"/>
            </w:rPr>
            <w:t xml:space="preserve"> </w:t>
          </w:r>
          <w:r w:rsidRPr="00123612">
            <w:rPr>
              <w:rFonts w:ascii="Arial" w:hAnsi="Arial" w:cs="Arial"/>
              <w:color w:val="231F20"/>
              <w:sz w:val="22"/>
              <w:szCs w:val="22"/>
            </w:rPr>
            <w:t>effectively participate</w:t>
          </w:r>
          <w:r w:rsidRPr="00123612">
            <w:rPr>
              <w:rFonts w:ascii="Arial" w:hAnsi="Arial" w:cs="Arial"/>
              <w:color w:val="231F20"/>
              <w:sz w:val="22"/>
              <w:szCs w:val="22"/>
            </w:rPr>
            <w:tab/>
          </w:r>
          <w:r w:rsidR="000D0032">
            <w:rPr>
              <w:rFonts w:ascii="Arial" w:hAnsi="Arial" w:cs="Arial"/>
              <w:color w:val="231F20"/>
              <w:sz w:val="22"/>
              <w:szCs w:val="22"/>
            </w:rPr>
            <w:t>19</w:t>
          </w:r>
        </w:p>
        <w:p w14:paraId="1A112F42" w14:textId="77777777" w:rsidR="00D9182C" w:rsidRPr="00123612" w:rsidRDefault="00885AD7" w:rsidP="00885AD7">
          <w:pPr>
            <w:pStyle w:val="TOC3"/>
            <w:tabs>
              <w:tab w:val="right" w:pos="9923"/>
            </w:tabs>
            <w:ind w:left="2410" w:right="2" w:hanging="2410"/>
            <w:rPr>
              <w:rFonts w:ascii="Arial" w:hAnsi="Arial" w:cs="Arial"/>
              <w:sz w:val="22"/>
              <w:szCs w:val="22"/>
            </w:rPr>
          </w:pPr>
          <w:r>
            <w:rPr>
              <w:rFonts w:ascii="Arial" w:hAnsi="Arial" w:cs="Arial"/>
              <w:color w:val="231F20"/>
              <w:sz w:val="22"/>
              <w:szCs w:val="22"/>
            </w:rPr>
            <w:tab/>
          </w:r>
          <w:r w:rsidR="005244E8" w:rsidRPr="00123612">
            <w:rPr>
              <w:rFonts w:ascii="Arial" w:hAnsi="Arial" w:cs="Arial"/>
              <w:color w:val="231F20"/>
              <w:sz w:val="22"/>
              <w:szCs w:val="22"/>
            </w:rPr>
            <w:t>in IBD management</w:t>
          </w:r>
        </w:p>
        <w:p w14:paraId="1A112F43" w14:textId="77777777" w:rsidR="00D9182C" w:rsidRPr="00123612" w:rsidRDefault="005244E8" w:rsidP="00885AD7">
          <w:pPr>
            <w:pStyle w:val="TOC2"/>
            <w:tabs>
              <w:tab w:val="right" w:pos="9923"/>
              <w:tab w:val="right" w:pos="11185"/>
            </w:tabs>
            <w:ind w:left="2410" w:right="2" w:hanging="1690"/>
            <w:rPr>
              <w:rFonts w:ascii="Arial" w:hAnsi="Arial" w:cs="Arial"/>
              <w:sz w:val="22"/>
              <w:szCs w:val="22"/>
            </w:rPr>
          </w:pPr>
          <w:r w:rsidRPr="00123612">
            <w:rPr>
              <w:rFonts w:ascii="Arial" w:hAnsi="Arial" w:cs="Arial"/>
              <w:color w:val="231F20"/>
              <w:sz w:val="22"/>
              <w:szCs w:val="22"/>
            </w:rPr>
            <w:t xml:space="preserve">Priority Area 4: </w:t>
          </w:r>
          <w:r w:rsidR="00885AD7">
            <w:rPr>
              <w:rFonts w:ascii="Arial" w:hAnsi="Arial" w:cs="Arial"/>
              <w:color w:val="231F20"/>
              <w:sz w:val="22"/>
              <w:szCs w:val="22"/>
            </w:rPr>
            <w:tab/>
          </w:r>
          <w:r w:rsidRPr="00123612">
            <w:rPr>
              <w:rFonts w:ascii="Arial" w:hAnsi="Arial" w:cs="Arial"/>
              <w:color w:val="231F20"/>
              <w:spacing w:val="-3"/>
              <w:sz w:val="22"/>
              <w:szCs w:val="22"/>
            </w:rPr>
            <w:t>Improved</w:t>
          </w:r>
          <w:r w:rsidRPr="00123612">
            <w:rPr>
              <w:rFonts w:ascii="Arial" w:hAnsi="Arial" w:cs="Arial"/>
              <w:color w:val="231F20"/>
              <w:spacing w:val="-1"/>
              <w:sz w:val="22"/>
              <w:szCs w:val="22"/>
            </w:rPr>
            <w:t xml:space="preserve"> </w:t>
          </w:r>
          <w:r w:rsidRPr="00123612">
            <w:rPr>
              <w:rFonts w:ascii="Arial" w:hAnsi="Arial" w:cs="Arial"/>
              <w:color w:val="231F20"/>
              <w:sz w:val="22"/>
              <w:szCs w:val="22"/>
            </w:rPr>
            <w:t>patient knowledge</w:t>
          </w:r>
          <w:r w:rsidRPr="00123612">
            <w:rPr>
              <w:rFonts w:ascii="Arial" w:hAnsi="Arial" w:cs="Arial"/>
              <w:color w:val="231F20"/>
              <w:sz w:val="22"/>
              <w:szCs w:val="22"/>
            </w:rPr>
            <w:tab/>
          </w:r>
          <w:r w:rsidR="000D0032">
            <w:rPr>
              <w:rFonts w:ascii="Arial" w:hAnsi="Arial" w:cs="Arial"/>
              <w:color w:val="231F20"/>
              <w:sz w:val="22"/>
              <w:szCs w:val="22"/>
            </w:rPr>
            <w:t>21</w:t>
          </w:r>
        </w:p>
        <w:p w14:paraId="1A112F44" w14:textId="77777777" w:rsidR="00D9182C" w:rsidRPr="00123612" w:rsidRDefault="005244E8" w:rsidP="00885AD7">
          <w:pPr>
            <w:pStyle w:val="TOC2"/>
            <w:tabs>
              <w:tab w:val="right" w:pos="9923"/>
              <w:tab w:val="right" w:pos="11185"/>
            </w:tabs>
            <w:ind w:left="2410" w:right="2" w:hanging="1690"/>
            <w:rPr>
              <w:rFonts w:ascii="Arial" w:hAnsi="Arial" w:cs="Arial"/>
              <w:sz w:val="22"/>
              <w:szCs w:val="22"/>
            </w:rPr>
          </w:pPr>
          <w:r w:rsidRPr="00123612">
            <w:rPr>
              <w:rFonts w:ascii="Arial" w:hAnsi="Arial" w:cs="Arial"/>
              <w:color w:val="231F20"/>
              <w:sz w:val="22"/>
              <w:szCs w:val="22"/>
            </w:rPr>
            <w:t xml:space="preserve">Priority Area 5: </w:t>
          </w:r>
          <w:r w:rsidR="00885AD7">
            <w:rPr>
              <w:rFonts w:ascii="Arial" w:hAnsi="Arial" w:cs="Arial"/>
              <w:color w:val="231F20"/>
              <w:sz w:val="22"/>
              <w:szCs w:val="22"/>
            </w:rPr>
            <w:tab/>
          </w:r>
          <w:r w:rsidRPr="00123612">
            <w:rPr>
              <w:rFonts w:ascii="Arial" w:hAnsi="Arial" w:cs="Arial"/>
              <w:color w:val="231F20"/>
              <w:sz w:val="22"/>
              <w:szCs w:val="22"/>
            </w:rPr>
            <w:t>Increased investment in research and focus on children</w:t>
          </w:r>
          <w:r w:rsidRPr="00123612">
            <w:rPr>
              <w:rFonts w:ascii="Arial" w:hAnsi="Arial" w:cs="Arial"/>
              <w:color w:val="231F20"/>
              <w:spacing w:val="-12"/>
              <w:sz w:val="22"/>
              <w:szCs w:val="22"/>
            </w:rPr>
            <w:t xml:space="preserve"> </w:t>
          </w:r>
          <w:r w:rsidRPr="00123612">
            <w:rPr>
              <w:rFonts w:ascii="Arial" w:hAnsi="Arial" w:cs="Arial"/>
              <w:color w:val="231F20"/>
              <w:sz w:val="22"/>
              <w:szCs w:val="22"/>
            </w:rPr>
            <w:t>with</w:t>
          </w:r>
          <w:r w:rsidRPr="00123612">
            <w:rPr>
              <w:rFonts w:ascii="Arial" w:hAnsi="Arial" w:cs="Arial"/>
              <w:color w:val="231F20"/>
              <w:spacing w:val="-1"/>
              <w:sz w:val="22"/>
              <w:szCs w:val="22"/>
            </w:rPr>
            <w:t xml:space="preserve"> </w:t>
          </w:r>
          <w:r w:rsidRPr="00123612">
            <w:rPr>
              <w:rFonts w:ascii="Arial" w:hAnsi="Arial" w:cs="Arial"/>
              <w:color w:val="231F20"/>
              <w:sz w:val="22"/>
              <w:szCs w:val="22"/>
            </w:rPr>
            <w:t>IBD</w:t>
          </w:r>
          <w:r w:rsidRPr="00123612">
            <w:rPr>
              <w:rFonts w:ascii="Arial" w:hAnsi="Arial" w:cs="Arial"/>
              <w:color w:val="231F20"/>
              <w:sz w:val="22"/>
              <w:szCs w:val="22"/>
            </w:rPr>
            <w:tab/>
          </w:r>
          <w:r w:rsidR="000D0032">
            <w:rPr>
              <w:rFonts w:ascii="Arial" w:hAnsi="Arial" w:cs="Arial"/>
              <w:color w:val="231F20"/>
              <w:sz w:val="22"/>
              <w:szCs w:val="22"/>
            </w:rPr>
            <w:t>22</w:t>
          </w:r>
        </w:p>
        <w:p w14:paraId="1A112F45" w14:textId="77777777" w:rsidR="00D9182C" w:rsidRPr="00123612" w:rsidRDefault="005244E8" w:rsidP="00885AD7">
          <w:pPr>
            <w:pStyle w:val="TOC2"/>
            <w:tabs>
              <w:tab w:val="right" w:pos="9923"/>
              <w:tab w:val="right" w:pos="11185"/>
            </w:tabs>
            <w:ind w:left="2410" w:right="2" w:hanging="1690"/>
            <w:rPr>
              <w:rFonts w:ascii="Arial" w:hAnsi="Arial" w:cs="Arial"/>
              <w:sz w:val="22"/>
              <w:szCs w:val="22"/>
            </w:rPr>
          </w:pPr>
          <w:r w:rsidRPr="00123612">
            <w:rPr>
              <w:rFonts w:ascii="Arial" w:hAnsi="Arial" w:cs="Arial"/>
              <w:color w:val="231F20"/>
              <w:sz w:val="22"/>
              <w:szCs w:val="22"/>
            </w:rPr>
            <w:t xml:space="preserve">Priority Area 6: </w:t>
          </w:r>
          <w:r w:rsidR="00885AD7">
            <w:rPr>
              <w:rFonts w:ascii="Arial" w:hAnsi="Arial" w:cs="Arial"/>
              <w:color w:val="231F20"/>
              <w:sz w:val="22"/>
              <w:szCs w:val="22"/>
            </w:rPr>
            <w:tab/>
          </w:r>
          <w:r w:rsidRPr="00123612">
            <w:rPr>
              <w:rFonts w:ascii="Arial" w:hAnsi="Arial" w:cs="Arial"/>
              <w:color w:val="231F20"/>
              <w:sz w:val="22"/>
              <w:szCs w:val="22"/>
            </w:rPr>
            <w:t>Support for practice management software, data and</w:t>
          </w:r>
          <w:r w:rsidRPr="00123612">
            <w:rPr>
              <w:rFonts w:ascii="Arial" w:hAnsi="Arial" w:cs="Arial"/>
              <w:color w:val="231F20"/>
              <w:spacing w:val="-13"/>
              <w:sz w:val="22"/>
              <w:szCs w:val="22"/>
            </w:rPr>
            <w:t xml:space="preserve"> </w:t>
          </w:r>
          <w:r w:rsidRPr="00123612">
            <w:rPr>
              <w:rFonts w:ascii="Arial" w:hAnsi="Arial" w:cs="Arial"/>
              <w:color w:val="231F20"/>
              <w:sz w:val="22"/>
              <w:szCs w:val="22"/>
            </w:rPr>
            <w:t>audit</w:t>
          </w:r>
          <w:r w:rsidRPr="00123612">
            <w:rPr>
              <w:rFonts w:ascii="Arial" w:hAnsi="Arial" w:cs="Arial"/>
              <w:color w:val="231F20"/>
              <w:spacing w:val="-2"/>
              <w:sz w:val="22"/>
              <w:szCs w:val="22"/>
            </w:rPr>
            <w:t xml:space="preserve"> </w:t>
          </w:r>
          <w:r w:rsidRPr="00123612">
            <w:rPr>
              <w:rFonts w:ascii="Arial" w:hAnsi="Arial" w:cs="Arial"/>
              <w:color w:val="231F20"/>
              <w:sz w:val="22"/>
              <w:szCs w:val="22"/>
            </w:rPr>
            <w:t>systems</w:t>
          </w:r>
          <w:r w:rsidRPr="00123612">
            <w:rPr>
              <w:rFonts w:ascii="Arial" w:hAnsi="Arial" w:cs="Arial"/>
              <w:color w:val="231F20"/>
              <w:sz w:val="22"/>
              <w:szCs w:val="22"/>
            </w:rPr>
            <w:tab/>
          </w:r>
          <w:r w:rsidR="000D0032">
            <w:rPr>
              <w:rFonts w:ascii="Arial" w:hAnsi="Arial" w:cs="Arial"/>
              <w:color w:val="231F20"/>
              <w:sz w:val="22"/>
              <w:szCs w:val="22"/>
            </w:rPr>
            <w:t>24</w:t>
          </w:r>
        </w:p>
        <w:p w14:paraId="1A112F46" w14:textId="77777777" w:rsidR="00D9182C" w:rsidRPr="00123612" w:rsidRDefault="005244E8" w:rsidP="00885AD7">
          <w:pPr>
            <w:pStyle w:val="TOC2"/>
            <w:tabs>
              <w:tab w:val="right" w:pos="9923"/>
              <w:tab w:val="right" w:pos="11185"/>
            </w:tabs>
            <w:ind w:left="2410" w:right="2" w:hanging="1690"/>
            <w:rPr>
              <w:rFonts w:ascii="Arial" w:hAnsi="Arial" w:cs="Arial"/>
              <w:sz w:val="22"/>
              <w:szCs w:val="22"/>
            </w:rPr>
          </w:pPr>
          <w:r w:rsidRPr="00123612">
            <w:rPr>
              <w:rFonts w:ascii="Arial" w:hAnsi="Arial" w:cs="Arial"/>
              <w:color w:val="231F20"/>
              <w:sz w:val="22"/>
              <w:szCs w:val="22"/>
            </w:rPr>
            <w:t xml:space="preserve">Priority Area 7: </w:t>
          </w:r>
          <w:r w:rsidR="00885AD7">
            <w:rPr>
              <w:rFonts w:ascii="Arial" w:hAnsi="Arial" w:cs="Arial"/>
              <w:color w:val="231F20"/>
              <w:sz w:val="22"/>
              <w:szCs w:val="22"/>
            </w:rPr>
            <w:tab/>
          </w:r>
          <w:r w:rsidRPr="00123612">
            <w:rPr>
              <w:rFonts w:ascii="Arial" w:hAnsi="Arial" w:cs="Arial"/>
              <w:color w:val="231F20"/>
              <w:sz w:val="22"/>
              <w:szCs w:val="22"/>
            </w:rPr>
            <w:t>Funding of faecal calprotectin testing and therapeutic</w:t>
          </w:r>
          <w:r w:rsidRPr="00123612">
            <w:rPr>
              <w:rFonts w:ascii="Arial" w:hAnsi="Arial" w:cs="Arial"/>
              <w:color w:val="231F20"/>
              <w:spacing w:val="-13"/>
              <w:sz w:val="22"/>
              <w:szCs w:val="22"/>
            </w:rPr>
            <w:t xml:space="preserve"> </w:t>
          </w:r>
          <w:r w:rsidRPr="00123612">
            <w:rPr>
              <w:rFonts w:ascii="Arial" w:hAnsi="Arial" w:cs="Arial"/>
              <w:color w:val="231F20"/>
              <w:sz w:val="22"/>
              <w:szCs w:val="22"/>
            </w:rPr>
            <w:t>drug</w:t>
          </w:r>
          <w:r w:rsidRPr="00123612">
            <w:rPr>
              <w:rFonts w:ascii="Arial" w:hAnsi="Arial" w:cs="Arial"/>
              <w:color w:val="231F20"/>
              <w:spacing w:val="-1"/>
              <w:sz w:val="22"/>
              <w:szCs w:val="22"/>
            </w:rPr>
            <w:t xml:space="preserve"> </w:t>
          </w:r>
          <w:r w:rsidRPr="00123612">
            <w:rPr>
              <w:rFonts w:ascii="Arial" w:hAnsi="Arial" w:cs="Arial"/>
              <w:color w:val="231F20"/>
              <w:sz w:val="22"/>
              <w:szCs w:val="22"/>
            </w:rPr>
            <w:t>monitoring</w:t>
          </w:r>
          <w:r w:rsidR="00DA0A9A">
            <w:rPr>
              <w:rFonts w:ascii="Arial" w:hAnsi="Arial" w:cs="Arial"/>
              <w:color w:val="231F20"/>
              <w:sz w:val="22"/>
              <w:szCs w:val="22"/>
            </w:rPr>
            <w:t xml:space="preserve"> of biological therapies</w:t>
          </w:r>
          <w:r w:rsidRPr="00123612">
            <w:rPr>
              <w:rFonts w:ascii="Arial" w:hAnsi="Arial" w:cs="Arial"/>
              <w:color w:val="231F20"/>
              <w:sz w:val="22"/>
              <w:szCs w:val="22"/>
            </w:rPr>
            <w:tab/>
          </w:r>
          <w:r w:rsidR="000D0032">
            <w:rPr>
              <w:rFonts w:ascii="Arial" w:hAnsi="Arial" w:cs="Arial"/>
              <w:color w:val="231F20"/>
              <w:sz w:val="22"/>
              <w:szCs w:val="22"/>
            </w:rPr>
            <w:t>25</w:t>
          </w:r>
        </w:p>
        <w:p w14:paraId="1A112F47" w14:textId="77777777" w:rsidR="00D9182C" w:rsidRPr="00123612" w:rsidRDefault="005244E8" w:rsidP="00885AD7">
          <w:pPr>
            <w:pStyle w:val="TOC2"/>
            <w:tabs>
              <w:tab w:val="right" w:pos="9923"/>
              <w:tab w:val="right" w:pos="11185"/>
            </w:tabs>
            <w:ind w:left="2410" w:right="2" w:hanging="1690"/>
            <w:rPr>
              <w:rFonts w:ascii="Arial" w:hAnsi="Arial" w:cs="Arial"/>
              <w:sz w:val="22"/>
              <w:szCs w:val="22"/>
            </w:rPr>
          </w:pPr>
          <w:r w:rsidRPr="00123612">
            <w:rPr>
              <w:rFonts w:ascii="Arial" w:hAnsi="Arial" w:cs="Arial"/>
              <w:color w:val="231F20"/>
              <w:sz w:val="22"/>
              <w:szCs w:val="22"/>
            </w:rPr>
            <w:t xml:space="preserve">Priority Area 8: </w:t>
          </w:r>
          <w:r w:rsidR="00885AD7">
            <w:rPr>
              <w:rFonts w:ascii="Arial" w:hAnsi="Arial" w:cs="Arial"/>
              <w:color w:val="231F20"/>
              <w:sz w:val="22"/>
              <w:szCs w:val="22"/>
            </w:rPr>
            <w:tab/>
          </w:r>
          <w:r w:rsidRPr="00123612">
            <w:rPr>
              <w:rFonts w:ascii="Arial" w:hAnsi="Arial" w:cs="Arial"/>
              <w:color w:val="231F20"/>
              <w:sz w:val="22"/>
              <w:szCs w:val="22"/>
            </w:rPr>
            <w:t>Explore the potential for effectiveness of medical home –</w:t>
          </w:r>
          <w:r w:rsidRPr="00123612">
            <w:rPr>
              <w:rFonts w:ascii="Arial" w:hAnsi="Arial" w:cs="Arial"/>
              <w:color w:val="231F20"/>
              <w:spacing w:val="-13"/>
              <w:sz w:val="22"/>
              <w:szCs w:val="22"/>
            </w:rPr>
            <w:t xml:space="preserve"> </w:t>
          </w:r>
          <w:r w:rsidRPr="00123612">
            <w:rPr>
              <w:rFonts w:ascii="Arial" w:hAnsi="Arial" w:cs="Arial"/>
              <w:color w:val="231F20"/>
              <w:sz w:val="22"/>
              <w:szCs w:val="22"/>
            </w:rPr>
            <w:t>funds</w:t>
          </w:r>
          <w:r w:rsidRPr="00123612">
            <w:rPr>
              <w:rFonts w:ascii="Arial" w:hAnsi="Arial" w:cs="Arial"/>
              <w:color w:val="231F20"/>
              <w:spacing w:val="-1"/>
              <w:sz w:val="22"/>
              <w:szCs w:val="22"/>
            </w:rPr>
            <w:t xml:space="preserve"> </w:t>
          </w:r>
          <w:r w:rsidRPr="00123612">
            <w:rPr>
              <w:rFonts w:ascii="Arial" w:hAnsi="Arial" w:cs="Arial"/>
              <w:color w:val="231F20"/>
              <w:sz w:val="22"/>
              <w:szCs w:val="22"/>
            </w:rPr>
            <w:t>bundling</w:t>
          </w:r>
          <w:r w:rsidRPr="00123612">
            <w:rPr>
              <w:rFonts w:ascii="Arial" w:hAnsi="Arial" w:cs="Arial"/>
              <w:color w:val="231F20"/>
              <w:sz w:val="22"/>
              <w:szCs w:val="22"/>
            </w:rPr>
            <w:tab/>
          </w:r>
          <w:r w:rsidR="000D0032">
            <w:rPr>
              <w:rFonts w:ascii="Arial" w:hAnsi="Arial" w:cs="Arial"/>
              <w:color w:val="231F20"/>
              <w:sz w:val="22"/>
              <w:szCs w:val="22"/>
            </w:rPr>
            <w:t>26</w:t>
          </w:r>
        </w:p>
        <w:p w14:paraId="1A112F48" w14:textId="77777777" w:rsidR="00D9182C" w:rsidRPr="00123612" w:rsidRDefault="00BF6B3B" w:rsidP="00BA7F91">
          <w:pPr>
            <w:pStyle w:val="TOC1"/>
            <w:tabs>
              <w:tab w:val="right" w:pos="9923"/>
              <w:tab w:val="right" w:pos="11185"/>
            </w:tabs>
            <w:ind w:left="0" w:right="2"/>
            <w:rPr>
              <w:rFonts w:ascii="Arial" w:hAnsi="Arial" w:cs="Arial"/>
              <w:b/>
              <w:sz w:val="22"/>
              <w:szCs w:val="22"/>
            </w:rPr>
          </w:pPr>
          <w:hyperlink w:anchor="_TOC_250002" w:history="1">
            <w:r w:rsidR="005244E8" w:rsidRPr="00123612">
              <w:rPr>
                <w:rFonts w:ascii="Arial" w:hAnsi="Arial" w:cs="Arial"/>
                <w:b/>
                <w:color w:val="231F20"/>
                <w:sz w:val="22"/>
                <w:szCs w:val="22"/>
              </w:rPr>
              <w:t>Realising</w:t>
            </w:r>
            <w:r w:rsidR="005244E8" w:rsidRPr="00123612">
              <w:rPr>
                <w:rFonts w:ascii="Arial" w:hAnsi="Arial" w:cs="Arial"/>
                <w:b/>
                <w:color w:val="231F20"/>
                <w:spacing w:val="-1"/>
                <w:sz w:val="22"/>
                <w:szCs w:val="22"/>
              </w:rPr>
              <w:t xml:space="preserve"> </w:t>
            </w:r>
            <w:r w:rsidR="005244E8" w:rsidRPr="00123612">
              <w:rPr>
                <w:rFonts w:ascii="Arial" w:hAnsi="Arial" w:cs="Arial"/>
                <w:b/>
                <w:color w:val="231F20"/>
                <w:sz w:val="22"/>
                <w:szCs w:val="22"/>
              </w:rPr>
              <w:t>the vision</w:t>
            </w:r>
            <w:r w:rsidR="005244E8" w:rsidRPr="00123612">
              <w:rPr>
                <w:rFonts w:ascii="Arial" w:hAnsi="Arial" w:cs="Arial"/>
                <w:b/>
                <w:color w:val="231F20"/>
                <w:sz w:val="22"/>
                <w:szCs w:val="22"/>
              </w:rPr>
              <w:tab/>
            </w:r>
            <w:r w:rsidR="000D0032">
              <w:rPr>
                <w:rFonts w:ascii="Arial" w:hAnsi="Arial" w:cs="Arial"/>
                <w:b/>
                <w:color w:val="231F20"/>
                <w:sz w:val="22"/>
                <w:szCs w:val="22"/>
              </w:rPr>
              <w:t>27</w:t>
            </w:r>
          </w:hyperlink>
        </w:p>
        <w:p w14:paraId="1A112F49" w14:textId="77777777" w:rsidR="00D9182C" w:rsidRPr="00123612" w:rsidRDefault="00BF6B3B" w:rsidP="00BA7F91">
          <w:pPr>
            <w:pStyle w:val="TOC1"/>
            <w:tabs>
              <w:tab w:val="right" w:pos="9923"/>
              <w:tab w:val="right" w:pos="11185"/>
            </w:tabs>
            <w:ind w:left="0" w:right="2"/>
            <w:rPr>
              <w:rFonts w:ascii="Arial" w:hAnsi="Arial" w:cs="Arial"/>
              <w:b/>
              <w:sz w:val="22"/>
              <w:szCs w:val="22"/>
            </w:rPr>
          </w:pPr>
          <w:hyperlink w:anchor="_TOC_250001" w:history="1">
            <w:r w:rsidR="005244E8" w:rsidRPr="00123612">
              <w:rPr>
                <w:rFonts w:ascii="Arial" w:hAnsi="Arial" w:cs="Arial"/>
                <w:b/>
                <w:color w:val="231F20"/>
                <w:sz w:val="22"/>
                <w:szCs w:val="22"/>
              </w:rPr>
              <w:t>References</w:t>
            </w:r>
            <w:r w:rsidR="005244E8" w:rsidRPr="00123612">
              <w:rPr>
                <w:rFonts w:ascii="Arial" w:hAnsi="Arial" w:cs="Arial"/>
                <w:b/>
                <w:color w:val="231F20"/>
                <w:sz w:val="22"/>
                <w:szCs w:val="22"/>
              </w:rPr>
              <w:tab/>
            </w:r>
            <w:r w:rsidR="000D0032">
              <w:rPr>
                <w:rFonts w:ascii="Arial" w:hAnsi="Arial" w:cs="Arial"/>
                <w:b/>
                <w:color w:val="231F20"/>
                <w:sz w:val="22"/>
                <w:szCs w:val="22"/>
              </w:rPr>
              <w:t>28</w:t>
            </w:r>
          </w:hyperlink>
        </w:p>
        <w:p w14:paraId="1A112F4A" w14:textId="77777777" w:rsidR="00D9182C" w:rsidRPr="00123612" w:rsidRDefault="00BF6B3B" w:rsidP="00885AD7">
          <w:pPr>
            <w:pStyle w:val="TOC1"/>
            <w:tabs>
              <w:tab w:val="right" w:pos="9923"/>
              <w:tab w:val="right" w:pos="11185"/>
            </w:tabs>
            <w:ind w:left="1418" w:right="2" w:hanging="1418"/>
            <w:rPr>
              <w:rFonts w:ascii="Arial" w:hAnsi="Arial" w:cs="Arial"/>
              <w:b/>
              <w:sz w:val="22"/>
              <w:szCs w:val="22"/>
            </w:rPr>
          </w:pPr>
          <w:hyperlink w:anchor="_TOC_250000" w:history="1">
            <w:r w:rsidR="005244E8" w:rsidRPr="00123612">
              <w:rPr>
                <w:rFonts w:ascii="Arial" w:hAnsi="Arial" w:cs="Arial"/>
                <w:b/>
                <w:color w:val="231F20"/>
                <w:sz w:val="22"/>
                <w:szCs w:val="22"/>
              </w:rPr>
              <w:t xml:space="preserve">Appendix A: </w:t>
            </w:r>
            <w:r w:rsidR="00885AD7">
              <w:rPr>
                <w:rFonts w:ascii="Arial" w:hAnsi="Arial" w:cs="Arial"/>
                <w:b/>
                <w:color w:val="231F20"/>
                <w:sz w:val="22"/>
                <w:szCs w:val="22"/>
              </w:rPr>
              <w:tab/>
            </w:r>
            <w:r w:rsidR="005244E8" w:rsidRPr="00123612">
              <w:rPr>
                <w:rFonts w:ascii="Arial" w:hAnsi="Arial" w:cs="Arial"/>
                <w:b/>
                <w:color w:val="231F20"/>
                <w:sz w:val="22"/>
                <w:szCs w:val="22"/>
              </w:rPr>
              <w:t>Participants in the National IBD Roundtable</w:t>
            </w:r>
            <w:r w:rsidR="005244E8" w:rsidRPr="00123612">
              <w:rPr>
                <w:rFonts w:ascii="Arial" w:hAnsi="Arial" w:cs="Arial"/>
                <w:b/>
                <w:color w:val="231F20"/>
                <w:spacing w:val="-2"/>
                <w:sz w:val="22"/>
                <w:szCs w:val="22"/>
              </w:rPr>
              <w:t xml:space="preserve"> </w:t>
            </w:r>
            <w:r w:rsidR="005244E8" w:rsidRPr="00123612">
              <w:rPr>
                <w:rFonts w:ascii="Arial" w:hAnsi="Arial" w:cs="Arial"/>
                <w:b/>
                <w:color w:val="231F20"/>
                <w:sz w:val="22"/>
                <w:szCs w:val="22"/>
              </w:rPr>
              <w:t>June 2018</w:t>
            </w:r>
            <w:r w:rsidR="005244E8" w:rsidRPr="00123612">
              <w:rPr>
                <w:rFonts w:ascii="Arial" w:hAnsi="Arial" w:cs="Arial"/>
                <w:b/>
                <w:color w:val="231F20"/>
                <w:sz w:val="22"/>
                <w:szCs w:val="22"/>
              </w:rPr>
              <w:tab/>
            </w:r>
            <w:r w:rsidR="000D0032">
              <w:rPr>
                <w:rFonts w:ascii="Arial" w:hAnsi="Arial" w:cs="Arial"/>
                <w:b/>
                <w:color w:val="231F20"/>
                <w:sz w:val="22"/>
                <w:szCs w:val="22"/>
              </w:rPr>
              <w:t>32</w:t>
            </w:r>
          </w:hyperlink>
        </w:p>
        <w:p w14:paraId="1A112F4B" w14:textId="77777777" w:rsidR="00885AD7" w:rsidRDefault="005244E8" w:rsidP="00885AD7">
          <w:pPr>
            <w:pStyle w:val="TOC1"/>
            <w:tabs>
              <w:tab w:val="right" w:pos="9923"/>
              <w:tab w:val="right" w:pos="11185"/>
            </w:tabs>
            <w:ind w:left="1418" w:right="2" w:hanging="1418"/>
            <w:rPr>
              <w:rFonts w:ascii="Arial" w:hAnsi="Arial" w:cs="Arial"/>
              <w:b/>
              <w:color w:val="231F20"/>
              <w:sz w:val="22"/>
              <w:szCs w:val="22"/>
            </w:rPr>
          </w:pPr>
          <w:r w:rsidRPr="00123612">
            <w:rPr>
              <w:rFonts w:ascii="Arial" w:hAnsi="Arial" w:cs="Arial"/>
              <w:b/>
              <w:color w:val="231F20"/>
              <w:sz w:val="22"/>
              <w:szCs w:val="22"/>
            </w:rPr>
            <w:t xml:space="preserve">Appendix B: </w:t>
          </w:r>
          <w:r w:rsidR="00885AD7">
            <w:rPr>
              <w:rFonts w:ascii="Arial" w:hAnsi="Arial" w:cs="Arial"/>
              <w:b/>
              <w:color w:val="231F20"/>
              <w:sz w:val="22"/>
              <w:szCs w:val="22"/>
            </w:rPr>
            <w:tab/>
          </w:r>
          <w:r w:rsidRPr="00123612">
            <w:rPr>
              <w:rFonts w:ascii="Arial" w:hAnsi="Arial" w:cs="Arial"/>
              <w:b/>
              <w:color w:val="231F20"/>
              <w:sz w:val="22"/>
              <w:szCs w:val="22"/>
            </w:rPr>
            <w:t>Members of the Scientific, Medical &amp; Quality of Care</w:t>
          </w:r>
          <w:r w:rsidRPr="00123612">
            <w:rPr>
              <w:rFonts w:ascii="Arial" w:hAnsi="Arial" w:cs="Arial"/>
              <w:b/>
              <w:color w:val="231F20"/>
              <w:spacing w:val="-6"/>
              <w:sz w:val="22"/>
              <w:szCs w:val="22"/>
            </w:rPr>
            <w:t xml:space="preserve"> </w:t>
          </w:r>
          <w:r w:rsidRPr="00123612">
            <w:rPr>
              <w:rFonts w:ascii="Arial" w:hAnsi="Arial" w:cs="Arial"/>
              <w:b/>
              <w:color w:val="231F20"/>
              <w:sz w:val="22"/>
              <w:szCs w:val="22"/>
            </w:rPr>
            <w:t>Advisory Committee,</w:t>
          </w:r>
          <w:r w:rsidR="00885AD7">
            <w:rPr>
              <w:rFonts w:ascii="Arial" w:hAnsi="Arial" w:cs="Arial"/>
              <w:b/>
              <w:color w:val="231F20"/>
              <w:sz w:val="22"/>
              <w:szCs w:val="22"/>
            </w:rPr>
            <w:t xml:space="preserve"> </w:t>
          </w:r>
          <w:r w:rsidR="00885AD7">
            <w:rPr>
              <w:rFonts w:ascii="Arial" w:hAnsi="Arial" w:cs="Arial"/>
              <w:b/>
              <w:color w:val="231F20"/>
              <w:sz w:val="22"/>
              <w:szCs w:val="22"/>
            </w:rPr>
            <w:tab/>
          </w:r>
          <w:r w:rsidR="000D0032">
            <w:rPr>
              <w:rFonts w:ascii="Arial" w:hAnsi="Arial" w:cs="Arial"/>
              <w:b/>
              <w:color w:val="231F20"/>
              <w:sz w:val="22"/>
              <w:szCs w:val="22"/>
            </w:rPr>
            <w:t>33</w:t>
          </w:r>
        </w:p>
        <w:p w14:paraId="1A112F4C" w14:textId="77777777" w:rsidR="00D9182C" w:rsidRPr="00123612" w:rsidRDefault="00885AD7" w:rsidP="00885AD7">
          <w:pPr>
            <w:pStyle w:val="TOC1"/>
            <w:tabs>
              <w:tab w:val="right" w:pos="9923"/>
              <w:tab w:val="right" w:pos="11185"/>
            </w:tabs>
            <w:ind w:left="1418" w:right="2" w:hanging="1418"/>
            <w:rPr>
              <w:rFonts w:ascii="Arial" w:hAnsi="Arial" w:cs="Arial"/>
              <w:b/>
              <w:sz w:val="22"/>
              <w:szCs w:val="22"/>
            </w:rPr>
          </w:pPr>
          <w:r>
            <w:rPr>
              <w:rFonts w:ascii="Arial" w:hAnsi="Arial" w:cs="Arial"/>
              <w:b/>
              <w:color w:val="231F20"/>
              <w:sz w:val="22"/>
              <w:szCs w:val="22"/>
            </w:rPr>
            <w:tab/>
            <w:t>Crohn’s &amp; Colitis Australia</w:t>
          </w:r>
          <w:r>
            <w:rPr>
              <w:rFonts w:ascii="Arial" w:hAnsi="Arial" w:cs="Arial"/>
              <w:b/>
              <w:color w:val="231F20"/>
              <w:sz w:val="22"/>
              <w:szCs w:val="22"/>
            </w:rPr>
            <w:tab/>
          </w:r>
        </w:p>
      </w:sdtContent>
    </w:sdt>
    <w:p w14:paraId="1A112F4D" w14:textId="77777777" w:rsidR="00D9182C" w:rsidRPr="00E22A25" w:rsidRDefault="00D9182C" w:rsidP="00963257">
      <w:pPr>
        <w:pStyle w:val="BodyText"/>
        <w:ind w:left="720" w:firstLine="698"/>
        <w:rPr>
          <w:b/>
        </w:rPr>
      </w:pPr>
    </w:p>
    <w:p w14:paraId="1A112F4E" w14:textId="77777777" w:rsidR="00D9182C" w:rsidRPr="00123612" w:rsidRDefault="00D9182C" w:rsidP="00BA7F91">
      <w:pPr>
        <w:tabs>
          <w:tab w:val="right" w:pos="9923"/>
        </w:tabs>
        <w:ind w:right="2"/>
        <w:rPr>
          <w:rFonts w:ascii="Arial" w:hAnsi="Arial" w:cs="Arial"/>
        </w:rPr>
        <w:sectPr w:rsidR="00D9182C" w:rsidRPr="00123612" w:rsidSect="007C6AE1">
          <w:pgSz w:w="11910" w:h="16840"/>
          <w:pgMar w:top="851" w:right="851" w:bottom="851" w:left="851" w:header="720" w:footer="720" w:gutter="0"/>
          <w:cols w:space="720"/>
        </w:sectPr>
      </w:pPr>
    </w:p>
    <w:p w14:paraId="1A112F4F" w14:textId="77777777" w:rsidR="00D9182C" w:rsidRPr="00123612" w:rsidRDefault="005244E8" w:rsidP="00ED2A33">
      <w:pPr>
        <w:pStyle w:val="Heading1"/>
      </w:pPr>
      <w:bookmarkStart w:id="3" w:name="_TOC_250008"/>
      <w:bookmarkEnd w:id="3"/>
      <w:r w:rsidRPr="00123612">
        <w:lastRenderedPageBreak/>
        <w:t>A</w:t>
      </w:r>
      <w:r w:rsidR="00587806" w:rsidRPr="00123612">
        <w:t xml:space="preserve">bout this </w:t>
      </w:r>
      <w:r w:rsidR="00DA0A9A">
        <w:t>IBD National Ac</w:t>
      </w:r>
      <w:r w:rsidR="00587806" w:rsidRPr="00123612">
        <w:t xml:space="preserve">tion </w:t>
      </w:r>
      <w:r w:rsidR="00DA0A9A">
        <w:t>P</w:t>
      </w:r>
      <w:r w:rsidR="00587806" w:rsidRPr="00123612">
        <w:t>lan</w:t>
      </w:r>
    </w:p>
    <w:p w14:paraId="1A112F50" w14:textId="77777777" w:rsidR="00D9182C" w:rsidRPr="00123612" w:rsidRDefault="00D9182C" w:rsidP="00123612">
      <w:pPr>
        <w:pStyle w:val="BodyText"/>
      </w:pPr>
    </w:p>
    <w:p w14:paraId="1A112F51" w14:textId="77777777" w:rsidR="00D9182C" w:rsidRPr="00ED2A33" w:rsidRDefault="005244E8" w:rsidP="00ED2A33">
      <w:pPr>
        <w:pStyle w:val="Heading3"/>
        <w:rPr>
          <w:i/>
        </w:rPr>
      </w:pPr>
      <w:r w:rsidRPr="00ED2A33">
        <w:rPr>
          <w:i/>
          <w:w w:val="105"/>
        </w:rPr>
        <w:t>V</w:t>
      </w:r>
      <w:r w:rsidR="00ED2A33" w:rsidRPr="00ED2A33">
        <w:rPr>
          <w:i/>
          <w:w w:val="105"/>
        </w:rPr>
        <w:t>ision</w:t>
      </w:r>
    </w:p>
    <w:p w14:paraId="1A112F52" w14:textId="77777777" w:rsidR="00D9182C" w:rsidRPr="00123612" w:rsidRDefault="005244E8" w:rsidP="00BA7F91">
      <w:pPr>
        <w:spacing w:before="46" w:line="280" w:lineRule="auto"/>
        <w:ind w:right="2"/>
        <w:rPr>
          <w:rFonts w:ascii="Arial" w:hAnsi="Arial" w:cs="Arial"/>
          <w:i/>
        </w:rPr>
      </w:pPr>
      <w:r w:rsidRPr="00123612">
        <w:rPr>
          <w:rFonts w:ascii="Arial" w:hAnsi="Arial" w:cs="Arial"/>
          <w:i/>
        </w:rPr>
        <w:t>All Australians living with inflammatory bowel disease have access to high quality, integrated care to best manage their own health and improve quality of life.</w:t>
      </w:r>
    </w:p>
    <w:p w14:paraId="1A112F53" w14:textId="77777777" w:rsidR="00D9182C" w:rsidRPr="00123612" w:rsidRDefault="00D9182C" w:rsidP="00123612">
      <w:pPr>
        <w:pStyle w:val="BodyText"/>
      </w:pPr>
    </w:p>
    <w:p w14:paraId="1A112F54" w14:textId="77777777" w:rsidR="00D9182C" w:rsidRPr="00123612" w:rsidRDefault="007D6A1C" w:rsidP="00123612">
      <w:pPr>
        <w:pStyle w:val="BodyText"/>
      </w:pPr>
      <w:r w:rsidRPr="007D6A1C">
        <w:t>This plan provides detail on the growing prevalence of IBD in Australia and the increasing evidence that management of the condition is problematic for individuals</w:t>
      </w:r>
      <w:r>
        <w:t xml:space="preserve"> and the community as a whole</w:t>
      </w:r>
      <w:r w:rsidR="005244E8" w:rsidRPr="00123612">
        <w:t xml:space="preserve">. The opportunity to approach the management of this condition using more effective interventions for chronic disease management is clear. This IBD </w:t>
      </w:r>
      <w:r>
        <w:t xml:space="preserve">National </w:t>
      </w:r>
      <w:r w:rsidR="005244E8" w:rsidRPr="00123612">
        <w:t>Action Plan seeks to outline the path to better quality care using solutions developed collectively, that:</w:t>
      </w:r>
    </w:p>
    <w:p w14:paraId="1A112F55" w14:textId="77777777" w:rsidR="00D9182C" w:rsidRPr="00123612" w:rsidRDefault="005244E8" w:rsidP="00CA539E">
      <w:pPr>
        <w:pStyle w:val="ListParagraph"/>
        <w:numPr>
          <w:ilvl w:val="0"/>
          <w:numId w:val="26"/>
        </w:numPr>
        <w:tabs>
          <w:tab w:val="left" w:pos="1079"/>
        </w:tabs>
        <w:ind w:right="2" w:hanging="513"/>
        <w:rPr>
          <w:rFonts w:ascii="Arial" w:hAnsi="Arial" w:cs="Arial"/>
          <w:color w:val="231F20"/>
        </w:rPr>
      </w:pPr>
      <w:r w:rsidRPr="00123612">
        <w:rPr>
          <w:rFonts w:ascii="Arial" w:hAnsi="Arial" w:cs="Arial"/>
          <w:color w:val="231F20"/>
        </w:rPr>
        <w:t>are based on evidence;</w:t>
      </w:r>
    </w:p>
    <w:p w14:paraId="1A112F56" w14:textId="77777777" w:rsidR="00D9182C" w:rsidRPr="00123612" w:rsidRDefault="005244E8" w:rsidP="00CA539E">
      <w:pPr>
        <w:pStyle w:val="ListParagraph"/>
        <w:numPr>
          <w:ilvl w:val="0"/>
          <w:numId w:val="26"/>
        </w:numPr>
        <w:tabs>
          <w:tab w:val="left" w:pos="1079"/>
        </w:tabs>
        <w:ind w:right="2" w:hanging="513"/>
        <w:rPr>
          <w:rFonts w:ascii="Arial" w:hAnsi="Arial" w:cs="Arial"/>
          <w:color w:val="231F20"/>
        </w:rPr>
      </w:pPr>
      <w:r w:rsidRPr="00123612">
        <w:rPr>
          <w:rFonts w:ascii="Arial" w:hAnsi="Arial" w:cs="Arial"/>
          <w:color w:val="231F20"/>
        </w:rPr>
        <w:t>capitalise on examples of excellence in existing care models; and</w:t>
      </w:r>
    </w:p>
    <w:p w14:paraId="1A112F57" w14:textId="77777777" w:rsidR="00D9182C" w:rsidRPr="00123612" w:rsidRDefault="005244E8" w:rsidP="00CA539E">
      <w:pPr>
        <w:pStyle w:val="ListParagraph"/>
        <w:numPr>
          <w:ilvl w:val="0"/>
          <w:numId w:val="26"/>
        </w:numPr>
        <w:tabs>
          <w:tab w:val="left" w:pos="1079"/>
        </w:tabs>
        <w:ind w:right="2" w:hanging="513"/>
        <w:rPr>
          <w:rFonts w:ascii="Arial" w:hAnsi="Arial" w:cs="Arial"/>
        </w:rPr>
      </w:pPr>
      <w:r w:rsidRPr="00123612">
        <w:rPr>
          <w:rFonts w:ascii="Arial" w:hAnsi="Arial" w:cs="Arial"/>
          <w:color w:val="231F20"/>
        </w:rPr>
        <w:t>align with the National Strategic Framework for Chronic Conditions (NSFCC).</w:t>
      </w:r>
      <w:r w:rsidR="00C57BC2" w:rsidRPr="00C57BC2">
        <w:rPr>
          <w:rFonts w:ascii="Arial" w:hAnsi="Arial" w:cs="Arial"/>
          <w:color w:val="231F20"/>
          <w:vertAlign w:val="superscript"/>
        </w:rPr>
        <w:t>1</w:t>
      </w:r>
    </w:p>
    <w:p w14:paraId="1A112F58" w14:textId="77777777" w:rsidR="00D9182C" w:rsidRPr="00123612" w:rsidRDefault="00D9182C" w:rsidP="00123612">
      <w:pPr>
        <w:pStyle w:val="BodyText"/>
      </w:pPr>
    </w:p>
    <w:p w14:paraId="1A112F59" w14:textId="77777777" w:rsidR="00D9182C" w:rsidRPr="00123612" w:rsidRDefault="005244E8" w:rsidP="00123612">
      <w:pPr>
        <w:pStyle w:val="BodyText"/>
      </w:pPr>
      <w:r w:rsidRPr="00123612">
        <w:t xml:space="preserve">The NSFCC, published in 2017, provides a platform applicable to a broad range of chronic diseases, including IBD, by recognising that there are often similar underlying principles for their prevention and management. In this IBD </w:t>
      </w:r>
      <w:r w:rsidR="0066647D">
        <w:t xml:space="preserve">National </w:t>
      </w:r>
      <w:r w:rsidRPr="00123612">
        <w:t>Action Plan, the NSFCC focus on prevention is prominent and specifically directed at early diagnosis and management of the condition to avoid deterioration and lifelong complications (secondary &amp; tertiary prevention). Equally prominent are actions to provide efficient, effective and appropriate care for those living with this chronic condition. There is a lesser focus on the NSFCC priority population (Aboriginal and Torres Strait Islanders) due to low prevalence of IBD</w:t>
      </w:r>
      <w:r w:rsidR="003E5A02" w:rsidRPr="00123612">
        <w:t xml:space="preserve"> </w:t>
      </w:r>
      <w:r w:rsidR="00E22A25">
        <w:t>in this population.</w:t>
      </w:r>
      <w:r w:rsidR="00E22A25">
        <w:rPr>
          <w:vertAlign w:val="superscript"/>
        </w:rPr>
        <w:t xml:space="preserve">2, </w:t>
      </w:r>
      <w:r w:rsidR="00E22A25" w:rsidRPr="00E22A25">
        <w:rPr>
          <w:vertAlign w:val="superscript"/>
        </w:rPr>
        <w:t>3</w:t>
      </w:r>
      <w:r w:rsidR="005D6216">
        <w:rPr>
          <w:vertAlign w:val="superscript"/>
        </w:rPr>
        <w:t xml:space="preserve"> </w:t>
      </w:r>
      <w:r w:rsidRPr="00123612">
        <w:t>The guiding principles of the NSFCC overlap with the World Health Organisation dimensions of quality of care and combined they guide this IBD National Action Plan.</w:t>
      </w:r>
    </w:p>
    <w:p w14:paraId="1A112F5A" w14:textId="77777777" w:rsidR="00D9182C" w:rsidRPr="00123612" w:rsidRDefault="00D9182C" w:rsidP="00123612">
      <w:pPr>
        <w:pStyle w:val="BodyText"/>
      </w:pPr>
    </w:p>
    <w:p w14:paraId="1A112F5B" w14:textId="77777777" w:rsidR="00D9182C" w:rsidRPr="00123612" w:rsidRDefault="005244E8" w:rsidP="00123612">
      <w:pPr>
        <w:pStyle w:val="BodyText"/>
      </w:pPr>
      <w:r w:rsidRPr="00123612">
        <w:t xml:space="preserve">The Australian Government announced the development of the IBD National Action plan in April 2018. Crohn’s &amp; Colitis Australia (CCA), the peak patient organisation for people with </w:t>
      </w:r>
      <w:r w:rsidRPr="00123612">
        <w:rPr>
          <w:spacing w:val="-3"/>
        </w:rPr>
        <w:t xml:space="preserve">IBD, </w:t>
      </w:r>
      <w:r w:rsidRPr="00123612">
        <w:t xml:space="preserve">has coordinated the development of the plan and the consultation process for IBD stakeholders including a national roundtable action planning workshop. Priorities identified at the workshop </w:t>
      </w:r>
      <w:r w:rsidRPr="00123612">
        <w:rPr>
          <w:spacing w:val="-3"/>
        </w:rPr>
        <w:t xml:space="preserve">were </w:t>
      </w:r>
      <w:r w:rsidRPr="00123612">
        <w:t xml:space="preserve">further explored </w:t>
      </w:r>
      <w:r w:rsidRPr="00123612">
        <w:rPr>
          <w:spacing w:val="-3"/>
        </w:rPr>
        <w:t xml:space="preserve">by </w:t>
      </w:r>
      <w:r w:rsidRPr="00123612">
        <w:t>determining</w:t>
      </w:r>
      <w:r w:rsidRPr="00123612">
        <w:rPr>
          <w:spacing w:val="-5"/>
        </w:rPr>
        <w:t xml:space="preserve"> </w:t>
      </w:r>
      <w:r w:rsidRPr="00123612">
        <w:t>the</w:t>
      </w:r>
      <w:r w:rsidRPr="00123612">
        <w:rPr>
          <w:spacing w:val="-4"/>
        </w:rPr>
        <w:t xml:space="preserve"> </w:t>
      </w:r>
      <w:r w:rsidRPr="00123612">
        <w:t>current</w:t>
      </w:r>
      <w:r w:rsidRPr="00123612">
        <w:rPr>
          <w:spacing w:val="-5"/>
        </w:rPr>
        <w:t xml:space="preserve"> </w:t>
      </w:r>
      <w:r w:rsidRPr="00123612">
        <w:t>Australian</w:t>
      </w:r>
      <w:r w:rsidRPr="00123612">
        <w:rPr>
          <w:spacing w:val="-4"/>
        </w:rPr>
        <w:t xml:space="preserve"> </w:t>
      </w:r>
      <w:r w:rsidRPr="00123612">
        <w:t>activities</w:t>
      </w:r>
      <w:r w:rsidRPr="00123612">
        <w:rPr>
          <w:spacing w:val="-5"/>
        </w:rPr>
        <w:t xml:space="preserve"> </w:t>
      </w:r>
      <w:r w:rsidRPr="00123612">
        <w:t>in</w:t>
      </w:r>
      <w:r w:rsidRPr="00123612">
        <w:rPr>
          <w:spacing w:val="-4"/>
        </w:rPr>
        <w:t xml:space="preserve"> </w:t>
      </w:r>
      <w:r w:rsidRPr="00123612">
        <w:t>these</w:t>
      </w:r>
      <w:r w:rsidRPr="00123612">
        <w:rPr>
          <w:spacing w:val="-5"/>
        </w:rPr>
        <w:t xml:space="preserve"> </w:t>
      </w:r>
      <w:r w:rsidRPr="00123612">
        <w:t>areas</w:t>
      </w:r>
      <w:r w:rsidRPr="00123612">
        <w:rPr>
          <w:spacing w:val="-4"/>
        </w:rPr>
        <w:t xml:space="preserve"> </w:t>
      </w:r>
      <w:r w:rsidRPr="00123612">
        <w:t>via</w:t>
      </w:r>
      <w:r w:rsidRPr="00123612">
        <w:rPr>
          <w:spacing w:val="-5"/>
        </w:rPr>
        <w:t xml:space="preserve"> </w:t>
      </w:r>
      <w:r w:rsidRPr="00123612">
        <w:t>a</w:t>
      </w:r>
      <w:r w:rsidRPr="00123612">
        <w:rPr>
          <w:spacing w:val="-4"/>
        </w:rPr>
        <w:t xml:space="preserve"> </w:t>
      </w:r>
      <w:r w:rsidRPr="00123612">
        <w:t>national</w:t>
      </w:r>
      <w:r w:rsidRPr="00123612">
        <w:rPr>
          <w:spacing w:val="-5"/>
        </w:rPr>
        <w:t xml:space="preserve"> </w:t>
      </w:r>
      <w:r w:rsidRPr="00123612">
        <w:t>‘stocktake’</w:t>
      </w:r>
      <w:r w:rsidRPr="00123612">
        <w:rPr>
          <w:spacing w:val="-4"/>
        </w:rPr>
        <w:t xml:space="preserve"> </w:t>
      </w:r>
      <w:r w:rsidRPr="00123612">
        <w:t>survey</w:t>
      </w:r>
      <w:r w:rsidRPr="00123612">
        <w:rPr>
          <w:spacing w:val="-5"/>
        </w:rPr>
        <w:t xml:space="preserve"> </w:t>
      </w:r>
      <w:r w:rsidRPr="00123612">
        <w:t>and</w:t>
      </w:r>
      <w:r w:rsidRPr="00123612">
        <w:rPr>
          <w:spacing w:val="-4"/>
        </w:rPr>
        <w:t xml:space="preserve"> </w:t>
      </w:r>
      <w:r w:rsidRPr="00123612">
        <w:t xml:space="preserve">detailed literature </w:t>
      </w:r>
      <w:r w:rsidRPr="00123612">
        <w:rPr>
          <w:spacing w:val="-3"/>
        </w:rPr>
        <w:t xml:space="preserve">review </w:t>
      </w:r>
      <w:r w:rsidRPr="00123612">
        <w:t>(summary documents are available at</w:t>
      </w:r>
      <w:r w:rsidRPr="00123612">
        <w:rPr>
          <w:spacing w:val="-19"/>
        </w:rPr>
        <w:t xml:space="preserve"> </w:t>
      </w:r>
      <w:hyperlink r:id="rId16">
        <w:r w:rsidRPr="00123612">
          <w:rPr>
            <w:u w:val="single" w:color="231F20"/>
          </w:rPr>
          <w:t>www.crohnsandcolitis.com.au/ibdqoc</w:t>
        </w:r>
        <w:r w:rsidRPr="00123612">
          <w:t>).</w:t>
        </w:r>
      </w:hyperlink>
    </w:p>
    <w:p w14:paraId="1A112F5C" w14:textId="77777777" w:rsidR="00D9182C" w:rsidRPr="00123612" w:rsidRDefault="00D9182C" w:rsidP="00123612">
      <w:pPr>
        <w:pStyle w:val="BodyText"/>
      </w:pPr>
    </w:p>
    <w:p w14:paraId="1A112F5D" w14:textId="77777777" w:rsidR="00D9182C" w:rsidRPr="00123612" w:rsidRDefault="005244E8" w:rsidP="00123612">
      <w:pPr>
        <w:pStyle w:val="BodyText"/>
      </w:pPr>
      <w:r w:rsidRPr="00123612">
        <w:t xml:space="preserve">Importantly, input by people living with IBD to the plan was achieved throughout its development by individual and patient organisation representation at the roundtable workshop, a concurrent patient experience of health care survey by CCA and public comment on the draft IBD </w:t>
      </w:r>
      <w:r w:rsidR="0066647D">
        <w:t xml:space="preserve">National </w:t>
      </w:r>
      <w:r w:rsidRPr="00123612">
        <w:t>Action Plan.</w:t>
      </w:r>
    </w:p>
    <w:p w14:paraId="1A112F5E" w14:textId="77777777" w:rsidR="00D9182C" w:rsidRPr="00123612" w:rsidRDefault="00D9182C" w:rsidP="00123612">
      <w:pPr>
        <w:pStyle w:val="BodyText"/>
      </w:pPr>
    </w:p>
    <w:p w14:paraId="1A112F5F" w14:textId="77777777" w:rsidR="00D9182C" w:rsidRPr="00123612" w:rsidRDefault="005244E8" w:rsidP="00123612">
      <w:pPr>
        <w:pStyle w:val="BodyText"/>
      </w:pPr>
      <w:r w:rsidRPr="00123612">
        <w:t>This first IBD National Action Plan is concentrated on implementable actions that can bring tangible benefits to people’s individual care and reduce the burden of disease for the community. While cure is ultimately the goal of all stakeholders, this plan provides a path to better care, better quality of life and reduced burden of IBD on the Australian community.</w:t>
      </w:r>
    </w:p>
    <w:p w14:paraId="1A112F60" w14:textId="77777777" w:rsidR="00D9182C" w:rsidRPr="00123612" w:rsidRDefault="00D9182C" w:rsidP="00123612">
      <w:pPr>
        <w:pStyle w:val="BodyText"/>
      </w:pPr>
    </w:p>
    <w:p w14:paraId="1A112F61" w14:textId="77777777" w:rsidR="00D9182C" w:rsidRPr="00123612" w:rsidRDefault="005244E8" w:rsidP="00ED2A33">
      <w:pPr>
        <w:pStyle w:val="Heading3"/>
      </w:pPr>
      <w:r w:rsidRPr="00123612">
        <w:t>P</w:t>
      </w:r>
      <w:r w:rsidR="00ED2A33">
        <w:t>urpose</w:t>
      </w:r>
    </w:p>
    <w:p w14:paraId="1A112F62" w14:textId="77777777" w:rsidR="00D9182C" w:rsidRPr="00123612" w:rsidRDefault="005244E8" w:rsidP="00123612">
      <w:pPr>
        <w:pStyle w:val="BodyText"/>
      </w:pPr>
      <w:r w:rsidRPr="00123612">
        <w:t>The purpose of this document is to identify the most important short to medium term actions that will improve equitable access to high quality health care for people living with IBD in Australia.</w:t>
      </w:r>
    </w:p>
    <w:p w14:paraId="1A112F63" w14:textId="77777777" w:rsidR="00D9182C" w:rsidRPr="00123612" w:rsidRDefault="00D9182C" w:rsidP="00BA7F91">
      <w:pPr>
        <w:spacing w:line="280" w:lineRule="auto"/>
        <w:ind w:right="2"/>
        <w:rPr>
          <w:rFonts w:ascii="Arial" w:hAnsi="Arial" w:cs="Arial"/>
        </w:rPr>
        <w:sectPr w:rsidR="00D9182C" w:rsidRPr="00123612" w:rsidSect="007C6AE1">
          <w:pgSz w:w="11910" w:h="16840"/>
          <w:pgMar w:top="851" w:right="851" w:bottom="851" w:left="851" w:header="720" w:footer="720" w:gutter="0"/>
          <w:cols w:space="720"/>
        </w:sectPr>
      </w:pPr>
    </w:p>
    <w:p w14:paraId="1A112F64" w14:textId="77777777" w:rsidR="00D9182C" w:rsidRPr="00123612" w:rsidRDefault="005244E8" w:rsidP="00ED2A33">
      <w:pPr>
        <w:pStyle w:val="Heading1"/>
      </w:pPr>
      <w:bookmarkStart w:id="4" w:name="_TOC_250007"/>
      <w:bookmarkEnd w:id="4"/>
      <w:r w:rsidRPr="00123612">
        <w:lastRenderedPageBreak/>
        <w:t>W</w:t>
      </w:r>
      <w:r w:rsidR="00CB6CED" w:rsidRPr="00123612">
        <w:t xml:space="preserve">hy do we need an IBD </w:t>
      </w:r>
      <w:r w:rsidR="00DA0A9A">
        <w:t>National A</w:t>
      </w:r>
      <w:r w:rsidR="00CB6CED" w:rsidRPr="00123612">
        <w:t xml:space="preserve">ction </w:t>
      </w:r>
      <w:r w:rsidR="00DA0A9A">
        <w:t>P</w:t>
      </w:r>
      <w:r w:rsidR="00CB6CED" w:rsidRPr="00123612">
        <w:t>lan</w:t>
      </w:r>
      <w:r w:rsidRPr="00123612">
        <w:t>?</w:t>
      </w:r>
    </w:p>
    <w:p w14:paraId="1A112F65" w14:textId="77777777" w:rsidR="00D9182C" w:rsidRPr="00123612" w:rsidRDefault="00D9182C" w:rsidP="00123612">
      <w:pPr>
        <w:pStyle w:val="BodyText"/>
      </w:pPr>
    </w:p>
    <w:p w14:paraId="1A112F66" w14:textId="77777777" w:rsidR="00D9182C" w:rsidRPr="00123612" w:rsidRDefault="005244E8" w:rsidP="00123612">
      <w:pPr>
        <w:pStyle w:val="BodyText"/>
      </w:pPr>
      <w:r w:rsidRPr="00123612">
        <w:t>Crohn’s disease and ulcerative colitis, known collectively as inflammatory bowel diseases, are chronic diseases that require complex long-term care. The trajectory of IBD usually involves periods of remission, flares and relapses. Though it can be diagnosed at any age, it is commonly diagnosed between 15 and 35 years of age and usually has lifelong effects.</w:t>
      </w:r>
    </w:p>
    <w:p w14:paraId="1A112F67" w14:textId="77777777" w:rsidR="00D9182C" w:rsidRPr="00123612" w:rsidRDefault="00D9182C" w:rsidP="00123612">
      <w:pPr>
        <w:pStyle w:val="BodyText"/>
      </w:pPr>
    </w:p>
    <w:p w14:paraId="1A112F68" w14:textId="77777777" w:rsidR="00D9182C" w:rsidRPr="00123612" w:rsidRDefault="005244E8" w:rsidP="00123612">
      <w:pPr>
        <w:pStyle w:val="BodyText"/>
      </w:pPr>
      <w:r w:rsidRPr="00123612">
        <w:t>There has been a predominantly reactive model of care for acute flares, which contradicts the</w:t>
      </w:r>
      <w:r w:rsidR="00963257">
        <w:t xml:space="preserve"> </w:t>
      </w:r>
      <w:r w:rsidRPr="00123612">
        <w:t>recommended proactive approach to management for any chronic condition.</w:t>
      </w:r>
      <w:r w:rsidR="00963257" w:rsidRPr="00963257">
        <w:rPr>
          <w:vertAlign w:val="superscript"/>
        </w:rPr>
        <w:t>4</w:t>
      </w:r>
      <w:r w:rsidRPr="00123612">
        <w:rPr>
          <w:position w:val="7"/>
        </w:rPr>
        <w:t xml:space="preserve"> </w:t>
      </w:r>
      <w:r w:rsidRPr="00123612">
        <w:t>PricewaterhouseCoopers (PwC) reported in 2013 that there was an increasing burden of disease for individuals and the nation. It identified two important problems in Australia: increased costs of healthcare utilisation and inadequate and inconsistent care. In 2012, PwC estimated that hospital costs attributable to IBD were in the order of</w:t>
      </w:r>
      <w:r w:rsidR="003E5A02" w:rsidRPr="00123612">
        <w:t xml:space="preserve"> </w:t>
      </w:r>
      <w:r w:rsidRPr="00123612">
        <w:t xml:space="preserve">$100 million, productivity losses (including loss of earnings, absenteeism and premature death) </w:t>
      </w:r>
      <w:r w:rsidRPr="00123612">
        <w:rPr>
          <w:spacing w:val="-3"/>
        </w:rPr>
        <w:t xml:space="preserve">totalled </w:t>
      </w:r>
      <w:r w:rsidRPr="00123612">
        <w:t xml:space="preserve">more than $361 million and other costs associated with taxation </w:t>
      </w:r>
      <w:r w:rsidRPr="00123612">
        <w:rPr>
          <w:spacing w:val="-3"/>
        </w:rPr>
        <w:t xml:space="preserve">revenue </w:t>
      </w:r>
      <w:r w:rsidRPr="00123612">
        <w:t xml:space="preserve">impact, carer costs, out-of- pocket expenses, deadweight losses, welfare costs and loss of wellbeing at </w:t>
      </w:r>
      <w:r w:rsidRPr="00123612">
        <w:rPr>
          <w:spacing w:val="-3"/>
        </w:rPr>
        <w:t xml:space="preserve">over </w:t>
      </w:r>
      <w:r w:rsidRPr="00123612">
        <w:t xml:space="preserve">$2.7 billion for the </w:t>
      </w:r>
      <w:r w:rsidRPr="00123612">
        <w:rPr>
          <w:spacing w:val="-5"/>
        </w:rPr>
        <w:t>year.</w:t>
      </w:r>
      <w:r w:rsidRPr="00123612">
        <w:rPr>
          <w:spacing w:val="-3"/>
        </w:rPr>
        <w:t xml:space="preserve"> </w:t>
      </w:r>
      <w:r w:rsidRPr="00123612">
        <w:t>In</w:t>
      </w:r>
      <w:r w:rsidRPr="00123612">
        <w:rPr>
          <w:spacing w:val="-3"/>
        </w:rPr>
        <w:t xml:space="preserve"> </w:t>
      </w:r>
      <w:r w:rsidRPr="00123612">
        <w:t>2018,</w:t>
      </w:r>
      <w:r w:rsidRPr="00123612">
        <w:rPr>
          <w:spacing w:val="-3"/>
        </w:rPr>
        <w:t xml:space="preserve"> </w:t>
      </w:r>
      <w:r w:rsidRPr="00123612">
        <w:t>the</w:t>
      </w:r>
      <w:r w:rsidRPr="00123612">
        <w:rPr>
          <w:spacing w:val="-3"/>
        </w:rPr>
        <w:t xml:space="preserve"> </w:t>
      </w:r>
      <w:r w:rsidRPr="00123612">
        <w:t>burden</w:t>
      </w:r>
      <w:r w:rsidRPr="00123612">
        <w:rPr>
          <w:spacing w:val="-3"/>
        </w:rPr>
        <w:t xml:space="preserve"> </w:t>
      </w:r>
      <w:r w:rsidRPr="00123612">
        <w:t>can</w:t>
      </w:r>
      <w:r w:rsidRPr="00123612">
        <w:rPr>
          <w:spacing w:val="-3"/>
        </w:rPr>
        <w:t xml:space="preserve"> </w:t>
      </w:r>
      <w:r w:rsidRPr="00123612">
        <w:t>be</w:t>
      </w:r>
      <w:r w:rsidRPr="00123612">
        <w:rPr>
          <w:spacing w:val="-3"/>
        </w:rPr>
        <w:t xml:space="preserve"> </w:t>
      </w:r>
      <w:r w:rsidRPr="00123612">
        <w:t>expected</w:t>
      </w:r>
      <w:r w:rsidRPr="00123612">
        <w:rPr>
          <w:spacing w:val="-3"/>
        </w:rPr>
        <w:t xml:space="preserve"> </w:t>
      </w:r>
      <w:r w:rsidRPr="00123612">
        <w:t>to</w:t>
      </w:r>
      <w:r w:rsidRPr="00123612">
        <w:rPr>
          <w:spacing w:val="-3"/>
        </w:rPr>
        <w:t xml:space="preserve"> </w:t>
      </w:r>
      <w:r w:rsidRPr="00123612">
        <w:t>be</w:t>
      </w:r>
      <w:r w:rsidRPr="00123612">
        <w:rPr>
          <w:spacing w:val="-3"/>
        </w:rPr>
        <w:t xml:space="preserve"> </w:t>
      </w:r>
      <w:r w:rsidRPr="00123612">
        <w:t>greater</w:t>
      </w:r>
      <w:r w:rsidRPr="00123612">
        <w:rPr>
          <w:spacing w:val="-3"/>
        </w:rPr>
        <w:t xml:space="preserve"> </w:t>
      </w:r>
      <w:r w:rsidRPr="00123612">
        <w:t>given</w:t>
      </w:r>
      <w:r w:rsidRPr="00123612">
        <w:rPr>
          <w:spacing w:val="-3"/>
        </w:rPr>
        <w:t xml:space="preserve"> </w:t>
      </w:r>
      <w:r w:rsidRPr="00123612">
        <w:t>the</w:t>
      </w:r>
      <w:r w:rsidRPr="00123612">
        <w:rPr>
          <w:spacing w:val="-3"/>
        </w:rPr>
        <w:t xml:space="preserve"> </w:t>
      </w:r>
      <w:r w:rsidRPr="00123612">
        <w:t>increasing</w:t>
      </w:r>
      <w:r w:rsidRPr="00123612">
        <w:rPr>
          <w:spacing w:val="-3"/>
        </w:rPr>
        <w:t xml:space="preserve"> </w:t>
      </w:r>
      <w:r w:rsidRPr="00123612">
        <w:t>prevalence</w:t>
      </w:r>
      <w:r w:rsidRPr="00123612">
        <w:rPr>
          <w:spacing w:val="-3"/>
        </w:rPr>
        <w:t xml:space="preserve"> </w:t>
      </w:r>
      <w:r w:rsidRPr="00123612">
        <w:t>of</w:t>
      </w:r>
      <w:r w:rsidRPr="00123612">
        <w:rPr>
          <w:spacing w:val="-3"/>
        </w:rPr>
        <w:t xml:space="preserve"> </w:t>
      </w:r>
      <w:r w:rsidRPr="00123612">
        <w:t>IBD</w:t>
      </w:r>
      <w:r w:rsidRPr="00123612">
        <w:rPr>
          <w:spacing w:val="-3"/>
        </w:rPr>
        <w:t xml:space="preserve"> </w:t>
      </w:r>
      <w:r w:rsidRPr="00123612">
        <w:t>and</w:t>
      </w:r>
      <w:r w:rsidRPr="00123612">
        <w:rPr>
          <w:spacing w:val="-3"/>
        </w:rPr>
        <w:t xml:space="preserve"> </w:t>
      </w:r>
      <w:r w:rsidRPr="00123612">
        <w:t>the</w:t>
      </w:r>
      <w:r w:rsidR="003F5154">
        <w:t xml:space="preserve"> </w:t>
      </w:r>
      <w:r w:rsidRPr="00123612">
        <w:t>increasing costs in delivering health care services. The report proposed that improvements in the quality of care could alleviate this burden.</w:t>
      </w:r>
    </w:p>
    <w:p w14:paraId="1A112F69" w14:textId="77777777" w:rsidR="00D9182C" w:rsidRPr="00123612" w:rsidRDefault="00D9182C" w:rsidP="00123612">
      <w:pPr>
        <w:pStyle w:val="BodyText"/>
      </w:pPr>
    </w:p>
    <w:p w14:paraId="1A112F6A" w14:textId="77777777" w:rsidR="00D9182C" w:rsidRPr="00123612" w:rsidRDefault="005244E8" w:rsidP="00123612">
      <w:pPr>
        <w:pStyle w:val="BodyText"/>
      </w:pPr>
      <w:r w:rsidRPr="00123612">
        <w:t xml:space="preserve">A detailed examination of the quality of care was led </w:t>
      </w:r>
      <w:r w:rsidRPr="00123612">
        <w:rPr>
          <w:spacing w:val="-3"/>
        </w:rPr>
        <w:t xml:space="preserve">by </w:t>
      </w:r>
      <w:r w:rsidRPr="00123612">
        <w:t>CCA in 2016 to identify the reasons for</w:t>
      </w:r>
      <w:r w:rsidRPr="00123612">
        <w:rPr>
          <w:spacing w:val="-40"/>
        </w:rPr>
        <w:t xml:space="preserve"> </w:t>
      </w:r>
      <w:r w:rsidRPr="00123612">
        <w:t>variability in care and to measure the quality of care in Australia, described in the final report of the Inflammatory Bowel Disease Audit 2016.</w:t>
      </w:r>
      <w:r w:rsidRPr="00E22A25">
        <w:rPr>
          <w:vertAlign w:val="superscript"/>
        </w:rPr>
        <w:t xml:space="preserve">5 </w:t>
      </w:r>
      <w:r w:rsidRPr="00123612">
        <w:t>This national audit examined the resources, organisation and care delivered to people admitted for management of IBD against the Australian IBD Standards 2016.</w:t>
      </w:r>
      <w:r w:rsidRPr="00963257">
        <w:rPr>
          <w:vertAlign w:val="superscript"/>
        </w:rPr>
        <w:t>6</w:t>
      </w:r>
      <w:r w:rsidRPr="00123612">
        <w:rPr>
          <w:position w:val="7"/>
        </w:rPr>
        <w:t xml:space="preserve"> </w:t>
      </w:r>
      <w:r w:rsidRPr="00123612">
        <w:t xml:space="preserve">These consensus standards </w:t>
      </w:r>
      <w:r w:rsidRPr="00123612">
        <w:rPr>
          <w:spacing w:val="-3"/>
        </w:rPr>
        <w:t xml:space="preserve">were </w:t>
      </w:r>
      <w:r w:rsidRPr="00123612">
        <w:t xml:space="preserve">produced </w:t>
      </w:r>
      <w:r w:rsidRPr="00123612">
        <w:rPr>
          <w:spacing w:val="-3"/>
        </w:rPr>
        <w:t xml:space="preserve">by </w:t>
      </w:r>
      <w:r w:rsidRPr="00123612">
        <w:t xml:space="preserve">a multidisciplinary, multi-organisation committee led </w:t>
      </w:r>
      <w:r w:rsidRPr="00123612">
        <w:rPr>
          <w:spacing w:val="-3"/>
        </w:rPr>
        <w:t xml:space="preserve">by </w:t>
      </w:r>
      <w:r w:rsidRPr="00123612">
        <w:t>CCA and supported with</w:t>
      </w:r>
      <w:r w:rsidRPr="00123612">
        <w:rPr>
          <w:spacing w:val="-5"/>
        </w:rPr>
        <w:t xml:space="preserve"> </w:t>
      </w:r>
      <w:r w:rsidRPr="00123612">
        <w:t>matched</w:t>
      </w:r>
      <w:r w:rsidRPr="00123612">
        <w:rPr>
          <w:spacing w:val="-5"/>
        </w:rPr>
        <w:t xml:space="preserve"> </w:t>
      </w:r>
      <w:r w:rsidRPr="00123612">
        <w:t>funding</w:t>
      </w:r>
      <w:r w:rsidRPr="00123612">
        <w:rPr>
          <w:spacing w:val="-5"/>
        </w:rPr>
        <w:t xml:space="preserve"> </w:t>
      </w:r>
      <w:r w:rsidRPr="00123612">
        <w:t>from</w:t>
      </w:r>
      <w:r w:rsidRPr="00123612">
        <w:rPr>
          <w:spacing w:val="-4"/>
        </w:rPr>
        <w:t xml:space="preserve"> </w:t>
      </w:r>
      <w:r w:rsidRPr="00123612">
        <w:t>the</w:t>
      </w:r>
      <w:r w:rsidRPr="00123612">
        <w:rPr>
          <w:spacing w:val="-5"/>
        </w:rPr>
        <w:t xml:space="preserve"> </w:t>
      </w:r>
      <w:r w:rsidRPr="00123612">
        <w:t>Australian</w:t>
      </w:r>
      <w:r w:rsidRPr="00123612">
        <w:rPr>
          <w:spacing w:val="-5"/>
        </w:rPr>
        <w:t xml:space="preserve"> </w:t>
      </w:r>
      <w:r w:rsidRPr="00123612">
        <w:t>Government.</w:t>
      </w:r>
      <w:r w:rsidRPr="00123612">
        <w:rPr>
          <w:spacing w:val="-5"/>
        </w:rPr>
        <w:t xml:space="preserve"> </w:t>
      </w:r>
      <w:r w:rsidRPr="00123612">
        <w:t>The</w:t>
      </w:r>
      <w:r w:rsidRPr="00123612">
        <w:rPr>
          <w:spacing w:val="-4"/>
        </w:rPr>
        <w:t xml:space="preserve"> </w:t>
      </w:r>
      <w:r w:rsidRPr="00123612">
        <w:t>standards</w:t>
      </w:r>
      <w:r w:rsidRPr="00123612">
        <w:rPr>
          <w:spacing w:val="-5"/>
        </w:rPr>
        <w:t xml:space="preserve"> </w:t>
      </w:r>
      <w:r w:rsidRPr="00123612">
        <w:t>specify</w:t>
      </w:r>
      <w:r w:rsidRPr="00123612">
        <w:rPr>
          <w:spacing w:val="-5"/>
        </w:rPr>
        <w:t xml:space="preserve"> </w:t>
      </w:r>
      <w:r w:rsidRPr="00123612">
        <w:t>consistent</w:t>
      </w:r>
      <w:r w:rsidRPr="00123612">
        <w:rPr>
          <w:spacing w:val="-5"/>
        </w:rPr>
        <w:t xml:space="preserve"> </w:t>
      </w:r>
      <w:r w:rsidRPr="00123612">
        <w:t>expectations</w:t>
      </w:r>
      <w:r w:rsidRPr="00123612">
        <w:rPr>
          <w:spacing w:val="-4"/>
        </w:rPr>
        <w:t xml:space="preserve"> </w:t>
      </w:r>
      <w:r w:rsidRPr="00123612">
        <w:rPr>
          <w:spacing w:val="-5"/>
        </w:rPr>
        <w:t xml:space="preserve">for </w:t>
      </w:r>
      <w:r w:rsidRPr="00123612">
        <w:t xml:space="preserve">IBD care for people living with </w:t>
      </w:r>
      <w:r w:rsidRPr="00123612">
        <w:rPr>
          <w:spacing w:val="-3"/>
        </w:rPr>
        <w:t xml:space="preserve">IBD, </w:t>
      </w:r>
      <w:r w:rsidRPr="00123612">
        <w:t>healthcare professionals, hospitals and IBD stakeholders</w:t>
      </w:r>
      <w:r w:rsidRPr="00123612">
        <w:rPr>
          <w:spacing w:val="-30"/>
        </w:rPr>
        <w:t xml:space="preserve"> </w:t>
      </w:r>
      <w:r w:rsidRPr="00123612">
        <w:t>nationally.</w:t>
      </w:r>
      <w:r w:rsidR="003E5A02" w:rsidRPr="00123612">
        <w:t xml:space="preserve"> </w:t>
      </w:r>
      <w:r w:rsidRPr="00123612">
        <w:t>Overwhelmingly, the 71 hospitals audited did not meet the levels of care specified in the Australian IBD Standards 2016 and the final report provided an evidence base for improvement of IBD care.</w:t>
      </w:r>
      <w:r w:rsidR="00E22A25" w:rsidRPr="00E22A25">
        <w:rPr>
          <w:vertAlign w:val="superscript"/>
        </w:rPr>
        <w:t>6</w:t>
      </w:r>
      <w:r w:rsidRPr="00123612">
        <w:rPr>
          <w:position w:val="7"/>
        </w:rPr>
        <w:t xml:space="preserve"> </w:t>
      </w:r>
      <w:r w:rsidRPr="00123612">
        <w:t>The</w:t>
      </w:r>
      <w:r w:rsidR="003E5A02" w:rsidRPr="00123612">
        <w:t xml:space="preserve"> </w:t>
      </w:r>
      <w:r w:rsidRPr="00123612">
        <w:t>recommendations of the final report also highlighted the shared responsibility to improve care amongst government, planners, healthcare providers and people living with IBD.</w:t>
      </w:r>
    </w:p>
    <w:p w14:paraId="1A112F6B" w14:textId="77777777" w:rsidR="00D9182C" w:rsidRPr="00123612" w:rsidRDefault="00D9182C" w:rsidP="00123612">
      <w:pPr>
        <w:pStyle w:val="BodyText"/>
      </w:pPr>
    </w:p>
    <w:p w14:paraId="1A112F6C" w14:textId="77777777" w:rsidR="00D9182C" w:rsidRPr="00123612" w:rsidRDefault="005244E8" w:rsidP="00123612">
      <w:pPr>
        <w:pStyle w:val="BodyText"/>
      </w:pPr>
      <w:r w:rsidRPr="00123612">
        <w:t>Those living with IBD have expressed the problems that limit their ability to participate actively in their own IBD management. High hospitalisation rates, poor access to multidisciplinary chronic disease care, high psychological impact of living with the disease and inadequate responsiveness to deterioration in care are described by patients.</w:t>
      </w:r>
      <w:r w:rsidRPr="00963257">
        <w:rPr>
          <w:vertAlign w:val="superscript"/>
        </w:rPr>
        <w:t>7</w:t>
      </w:r>
      <w:r w:rsidRPr="005D6216">
        <w:rPr>
          <w:vertAlign w:val="superscript"/>
        </w:rPr>
        <w:t xml:space="preserve"> </w:t>
      </w:r>
      <w:r w:rsidRPr="00123612">
        <w:t>There is evidence that developing patient-centred health care that is responsive to the needs and preferences of individuals is associated with a range of positive outcomes for both the individual and the health service system.</w:t>
      </w:r>
      <w:r w:rsidRPr="00963257">
        <w:rPr>
          <w:vertAlign w:val="superscript"/>
        </w:rPr>
        <w:t>8</w:t>
      </w:r>
    </w:p>
    <w:p w14:paraId="1A112F6D" w14:textId="77777777" w:rsidR="00D9182C" w:rsidRPr="00123612" w:rsidRDefault="00D9182C" w:rsidP="00123612">
      <w:pPr>
        <w:pStyle w:val="BodyText"/>
      </w:pPr>
    </w:p>
    <w:p w14:paraId="1A112F6E" w14:textId="77777777" w:rsidR="00D9182C" w:rsidRPr="00ED2A33" w:rsidRDefault="005244E8" w:rsidP="00ED2A33">
      <w:pPr>
        <w:pStyle w:val="Heading3"/>
      </w:pPr>
      <w:r w:rsidRPr="00ED2A33">
        <w:t>Partners</w:t>
      </w:r>
    </w:p>
    <w:p w14:paraId="1A112F6F" w14:textId="77777777" w:rsidR="00D9182C" w:rsidRPr="00123612" w:rsidRDefault="005244E8" w:rsidP="00123612">
      <w:pPr>
        <w:pStyle w:val="BodyText"/>
      </w:pPr>
      <w:r w:rsidRPr="00123612">
        <w:t>The effective prevention and management of chronic conditions is strongly influenced by the contributions made by a wide range of Partners. These Partners include:</w:t>
      </w:r>
    </w:p>
    <w:p w14:paraId="1A112F70" w14:textId="77777777" w:rsidR="00D9182C" w:rsidRPr="00123612" w:rsidRDefault="005244E8" w:rsidP="00CA539E">
      <w:pPr>
        <w:pStyle w:val="ListParagraph"/>
        <w:numPr>
          <w:ilvl w:val="0"/>
          <w:numId w:val="26"/>
        </w:numPr>
        <w:tabs>
          <w:tab w:val="left" w:pos="1079"/>
          <w:tab w:val="left" w:pos="1080"/>
        </w:tabs>
        <w:spacing w:before="0" w:line="238" w:lineRule="exact"/>
        <w:ind w:right="2" w:hanging="513"/>
        <w:rPr>
          <w:rFonts w:ascii="Arial" w:hAnsi="Arial" w:cs="Arial"/>
        </w:rPr>
      </w:pPr>
      <w:r w:rsidRPr="00123612">
        <w:rPr>
          <w:rFonts w:ascii="Arial" w:hAnsi="Arial" w:cs="Arial"/>
          <w:color w:val="231F20"/>
        </w:rPr>
        <w:t xml:space="preserve">people with </w:t>
      </w:r>
      <w:r w:rsidRPr="00123612">
        <w:rPr>
          <w:rFonts w:ascii="Arial" w:hAnsi="Arial" w:cs="Arial"/>
          <w:color w:val="231F20"/>
          <w:spacing w:val="-3"/>
        </w:rPr>
        <w:t xml:space="preserve">IBD, </w:t>
      </w:r>
      <w:r w:rsidRPr="00123612">
        <w:rPr>
          <w:rFonts w:ascii="Arial" w:hAnsi="Arial" w:cs="Arial"/>
          <w:color w:val="231F20"/>
        </w:rPr>
        <w:t>their carers and</w:t>
      </w:r>
      <w:r w:rsidRPr="00123612">
        <w:rPr>
          <w:rFonts w:ascii="Arial" w:hAnsi="Arial" w:cs="Arial"/>
          <w:color w:val="231F20"/>
          <w:spacing w:val="2"/>
        </w:rPr>
        <w:t xml:space="preserve"> </w:t>
      </w:r>
      <w:r w:rsidRPr="00123612">
        <w:rPr>
          <w:rFonts w:ascii="Arial" w:hAnsi="Arial" w:cs="Arial"/>
          <w:color w:val="231F20"/>
        </w:rPr>
        <w:t>families;</w:t>
      </w:r>
    </w:p>
    <w:p w14:paraId="1A112F71" w14:textId="77777777" w:rsidR="00D9182C" w:rsidRPr="00123612" w:rsidRDefault="005244E8" w:rsidP="00CA539E">
      <w:pPr>
        <w:pStyle w:val="ListParagraph"/>
        <w:numPr>
          <w:ilvl w:val="0"/>
          <w:numId w:val="26"/>
        </w:numPr>
        <w:tabs>
          <w:tab w:val="left" w:pos="1079"/>
          <w:tab w:val="left" w:pos="1080"/>
        </w:tabs>
        <w:ind w:right="2" w:hanging="513"/>
        <w:rPr>
          <w:rFonts w:ascii="Arial" w:hAnsi="Arial" w:cs="Arial"/>
        </w:rPr>
      </w:pPr>
      <w:r w:rsidRPr="00123612">
        <w:rPr>
          <w:rFonts w:ascii="Arial" w:hAnsi="Arial" w:cs="Arial"/>
          <w:color w:val="231F20"/>
        </w:rPr>
        <w:t>communities;</w:t>
      </w:r>
    </w:p>
    <w:p w14:paraId="1A112F72" w14:textId="77777777" w:rsidR="00D9182C" w:rsidRPr="00123612" w:rsidRDefault="005244E8" w:rsidP="00CA539E">
      <w:pPr>
        <w:pStyle w:val="ListParagraph"/>
        <w:numPr>
          <w:ilvl w:val="0"/>
          <w:numId w:val="26"/>
        </w:numPr>
        <w:tabs>
          <w:tab w:val="left" w:pos="1079"/>
          <w:tab w:val="left" w:pos="1080"/>
        </w:tabs>
        <w:ind w:right="2" w:hanging="513"/>
        <w:rPr>
          <w:rFonts w:ascii="Arial" w:hAnsi="Arial" w:cs="Arial"/>
        </w:rPr>
      </w:pPr>
      <w:r w:rsidRPr="00123612">
        <w:rPr>
          <w:rFonts w:ascii="Arial" w:hAnsi="Arial" w:cs="Arial"/>
          <w:color w:val="231F20"/>
        </w:rPr>
        <w:t>all levels of</w:t>
      </w:r>
      <w:r w:rsidRPr="00123612">
        <w:rPr>
          <w:rFonts w:ascii="Arial" w:hAnsi="Arial" w:cs="Arial"/>
          <w:color w:val="231F20"/>
          <w:spacing w:val="-1"/>
        </w:rPr>
        <w:t xml:space="preserve"> </w:t>
      </w:r>
      <w:r w:rsidRPr="00123612">
        <w:rPr>
          <w:rFonts w:ascii="Arial" w:hAnsi="Arial" w:cs="Arial"/>
          <w:color w:val="231F20"/>
        </w:rPr>
        <w:t>government;</w:t>
      </w:r>
    </w:p>
    <w:p w14:paraId="1A112F73" w14:textId="77777777" w:rsidR="00123612" w:rsidRDefault="005244E8" w:rsidP="00CA539E">
      <w:pPr>
        <w:pStyle w:val="ListParagraph"/>
        <w:numPr>
          <w:ilvl w:val="0"/>
          <w:numId w:val="26"/>
        </w:numPr>
        <w:tabs>
          <w:tab w:val="left" w:pos="1079"/>
          <w:tab w:val="left" w:pos="1080"/>
        </w:tabs>
        <w:ind w:right="2" w:hanging="513"/>
        <w:rPr>
          <w:rFonts w:ascii="Arial" w:hAnsi="Arial" w:cs="Arial"/>
          <w:color w:val="231F20"/>
        </w:rPr>
      </w:pPr>
      <w:r w:rsidRPr="00123612">
        <w:rPr>
          <w:rFonts w:ascii="Arial" w:hAnsi="Arial" w:cs="Arial"/>
          <w:color w:val="231F20"/>
        </w:rPr>
        <w:t>non-government</w:t>
      </w:r>
      <w:r w:rsidRPr="00123612">
        <w:rPr>
          <w:rFonts w:ascii="Arial" w:hAnsi="Arial" w:cs="Arial"/>
          <w:color w:val="231F20"/>
          <w:spacing w:val="-1"/>
        </w:rPr>
        <w:t xml:space="preserve"> </w:t>
      </w:r>
      <w:r w:rsidRPr="00123612">
        <w:rPr>
          <w:rFonts w:ascii="Arial" w:hAnsi="Arial" w:cs="Arial"/>
          <w:color w:val="231F20"/>
        </w:rPr>
        <w:t>organisations;</w:t>
      </w:r>
    </w:p>
    <w:p w14:paraId="1A112F74" w14:textId="77777777" w:rsidR="00123612" w:rsidRDefault="00123612">
      <w:pPr>
        <w:rPr>
          <w:rFonts w:ascii="Arial" w:hAnsi="Arial" w:cs="Arial"/>
          <w:color w:val="231F20"/>
        </w:rPr>
      </w:pPr>
      <w:r>
        <w:rPr>
          <w:rFonts w:ascii="Arial" w:hAnsi="Arial" w:cs="Arial"/>
          <w:color w:val="231F20"/>
        </w:rPr>
        <w:br w:type="page"/>
      </w:r>
    </w:p>
    <w:p w14:paraId="1A112F75" w14:textId="77777777" w:rsidR="00D9182C" w:rsidRPr="00123612" w:rsidRDefault="005244E8" w:rsidP="00CA539E">
      <w:pPr>
        <w:pStyle w:val="ListParagraph"/>
        <w:numPr>
          <w:ilvl w:val="0"/>
          <w:numId w:val="26"/>
        </w:numPr>
        <w:tabs>
          <w:tab w:val="left" w:pos="1079"/>
          <w:tab w:val="left" w:pos="1080"/>
        </w:tabs>
        <w:ind w:right="2" w:hanging="513"/>
        <w:rPr>
          <w:rFonts w:ascii="Arial" w:hAnsi="Arial" w:cs="Arial"/>
        </w:rPr>
      </w:pPr>
      <w:r w:rsidRPr="00123612">
        <w:rPr>
          <w:rFonts w:ascii="Arial" w:hAnsi="Arial" w:cs="Arial"/>
          <w:color w:val="231F20"/>
        </w:rPr>
        <w:lastRenderedPageBreak/>
        <w:t>the public and private health sectors, including all health care providers and private health</w:t>
      </w:r>
      <w:r w:rsidRPr="00123612">
        <w:rPr>
          <w:rFonts w:ascii="Arial" w:hAnsi="Arial" w:cs="Arial"/>
          <w:color w:val="231F20"/>
          <w:spacing w:val="-21"/>
        </w:rPr>
        <w:t xml:space="preserve"> </w:t>
      </w:r>
      <w:r w:rsidRPr="00123612">
        <w:rPr>
          <w:rFonts w:ascii="Arial" w:hAnsi="Arial" w:cs="Arial"/>
          <w:color w:val="231F20"/>
        </w:rPr>
        <w:t>insurers;</w:t>
      </w:r>
    </w:p>
    <w:p w14:paraId="1A112F76" w14:textId="77777777" w:rsidR="00D9182C" w:rsidRPr="00123612" w:rsidRDefault="005244E8" w:rsidP="00CA539E">
      <w:pPr>
        <w:pStyle w:val="ListParagraph"/>
        <w:numPr>
          <w:ilvl w:val="0"/>
          <w:numId w:val="26"/>
        </w:numPr>
        <w:tabs>
          <w:tab w:val="left" w:pos="1079"/>
          <w:tab w:val="left" w:pos="1080"/>
        </w:tabs>
        <w:ind w:right="2" w:hanging="513"/>
        <w:rPr>
          <w:rFonts w:ascii="Arial" w:hAnsi="Arial" w:cs="Arial"/>
        </w:rPr>
      </w:pPr>
      <w:r w:rsidRPr="00123612">
        <w:rPr>
          <w:rFonts w:ascii="Arial" w:hAnsi="Arial" w:cs="Arial"/>
          <w:color w:val="231F20"/>
        </w:rPr>
        <w:t>industry;</w:t>
      </w:r>
      <w:r w:rsidRPr="00123612">
        <w:rPr>
          <w:rFonts w:ascii="Arial" w:hAnsi="Arial" w:cs="Arial"/>
          <w:color w:val="231F20"/>
          <w:spacing w:val="-1"/>
        </w:rPr>
        <w:t xml:space="preserve"> </w:t>
      </w:r>
      <w:r w:rsidRPr="00123612">
        <w:rPr>
          <w:rFonts w:ascii="Arial" w:hAnsi="Arial" w:cs="Arial"/>
          <w:color w:val="231F20"/>
        </w:rPr>
        <w:t>and</w:t>
      </w:r>
    </w:p>
    <w:p w14:paraId="1A112F77" w14:textId="77777777" w:rsidR="00D9182C" w:rsidRPr="00123612" w:rsidRDefault="005244E8" w:rsidP="00CA539E">
      <w:pPr>
        <w:pStyle w:val="ListParagraph"/>
        <w:numPr>
          <w:ilvl w:val="0"/>
          <w:numId w:val="26"/>
        </w:numPr>
        <w:tabs>
          <w:tab w:val="left" w:pos="1079"/>
          <w:tab w:val="left" w:pos="1080"/>
        </w:tabs>
        <w:ind w:right="2" w:hanging="513"/>
        <w:rPr>
          <w:rFonts w:ascii="Arial" w:hAnsi="Arial" w:cs="Arial"/>
        </w:rPr>
      </w:pPr>
      <w:r w:rsidRPr="00123612">
        <w:rPr>
          <w:rFonts w:ascii="Arial" w:hAnsi="Arial" w:cs="Arial"/>
          <w:color w:val="231F20"/>
        </w:rPr>
        <w:t>researchers and</w:t>
      </w:r>
      <w:r w:rsidRPr="00123612">
        <w:rPr>
          <w:rFonts w:ascii="Arial" w:hAnsi="Arial" w:cs="Arial"/>
          <w:color w:val="231F20"/>
          <w:spacing w:val="-1"/>
        </w:rPr>
        <w:t xml:space="preserve"> </w:t>
      </w:r>
      <w:r w:rsidRPr="00123612">
        <w:rPr>
          <w:rFonts w:ascii="Arial" w:hAnsi="Arial" w:cs="Arial"/>
          <w:color w:val="231F20"/>
        </w:rPr>
        <w:t>academics.</w:t>
      </w:r>
    </w:p>
    <w:p w14:paraId="1A112F78" w14:textId="77777777" w:rsidR="00123612" w:rsidRPr="00123612" w:rsidRDefault="00123612" w:rsidP="00FC5D6C">
      <w:pPr>
        <w:pStyle w:val="ListParagraph"/>
        <w:tabs>
          <w:tab w:val="left" w:pos="1079"/>
          <w:tab w:val="left" w:pos="1080"/>
        </w:tabs>
        <w:ind w:right="2" w:firstLine="0"/>
        <w:rPr>
          <w:rFonts w:ascii="Arial" w:hAnsi="Arial" w:cs="Arial"/>
        </w:rPr>
      </w:pPr>
    </w:p>
    <w:p w14:paraId="1A112F79" w14:textId="77777777" w:rsidR="003E5A02" w:rsidRPr="00123612" w:rsidRDefault="005244E8" w:rsidP="00123612">
      <w:pPr>
        <w:pStyle w:val="BodyText"/>
      </w:pPr>
      <w:r w:rsidRPr="00123612">
        <w:t>All Partners have shared responsibility for health outcomes according to their role and capacity within the health care system. Greater cooperation between Partners will lead to more successful individual and system outcomes. Actions included in this Action Plan are intended to guide Partner investment in the prevention and management of IBD and should be implemented collaboratively to a</w:t>
      </w:r>
      <w:r w:rsidR="003E5A02" w:rsidRPr="00123612">
        <w:t>chieve the best health outcomes.</w:t>
      </w:r>
      <w:bookmarkStart w:id="5" w:name="_TOC_250006"/>
      <w:bookmarkEnd w:id="5"/>
    </w:p>
    <w:p w14:paraId="1A112F7A" w14:textId="77777777" w:rsidR="003E5A02" w:rsidRPr="00123612" w:rsidRDefault="003E5A02" w:rsidP="00BA7F91">
      <w:pPr>
        <w:ind w:right="2"/>
        <w:rPr>
          <w:rFonts w:ascii="Arial" w:hAnsi="Arial" w:cs="Arial"/>
          <w:color w:val="231F20"/>
          <w:sz w:val="20"/>
          <w:szCs w:val="20"/>
        </w:rPr>
      </w:pPr>
      <w:r w:rsidRPr="00123612">
        <w:rPr>
          <w:rFonts w:ascii="Arial" w:hAnsi="Arial" w:cs="Arial"/>
          <w:color w:val="231F20"/>
        </w:rPr>
        <w:br w:type="page"/>
      </w:r>
    </w:p>
    <w:p w14:paraId="1A112F7B" w14:textId="77777777" w:rsidR="00D9182C" w:rsidRPr="00123612" w:rsidRDefault="005244E8" w:rsidP="00ED2A33">
      <w:pPr>
        <w:pStyle w:val="Heading1"/>
      </w:pPr>
      <w:r w:rsidRPr="00123612">
        <w:lastRenderedPageBreak/>
        <w:t>S</w:t>
      </w:r>
      <w:r w:rsidR="00CB6CED" w:rsidRPr="00123612">
        <w:t>ummary of priority actions</w:t>
      </w:r>
    </w:p>
    <w:p w14:paraId="1A112F7C" w14:textId="77777777" w:rsidR="00D9182C" w:rsidRPr="00123612" w:rsidRDefault="00D9182C" w:rsidP="00123612">
      <w:pPr>
        <w:pStyle w:val="BodyText"/>
      </w:pPr>
    </w:p>
    <w:p w14:paraId="1A112F7D" w14:textId="0A8FC895" w:rsidR="00D9182C" w:rsidRDefault="005244E8" w:rsidP="00123612">
      <w:pPr>
        <w:pStyle w:val="BodyText"/>
      </w:pPr>
      <w:r w:rsidRPr="00123612">
        <w:t xml:space="preserve">The IBD National Action Plan priority actions are summarised below and described in more detail in this document. A schema of the processes and principles of the plan is provided in </w:t>
      </w:r>
      <w:r w:rsidRPr="0093542E">
        <w:rPr>
          <w:b/>
        </w:rPr>
        <w:t>Figure 1</w:t>
      </w:r>
      <w:r w:rsidRPr="00123612">
        <w:t>.</w:t>
      </w:r>
    </w:p>
    <w:p w14:paraId="490EC449" w14:textId="77777777" w:rsidR="00D74AD4" w:rsidRDefault="00D74AD4" w:rsidP="00123612">
      <w:pPr>
        <w:pStyle w:val="BodyText"/>
      </w:pPr>
    </w:p>
    <w:p w14:paraId="1A112F7E" w14:textId="2F42DF52" w:rsidR="0093542E" w:rsidRPr="00123612" w:rsidRDefault="00D74AD4" w:rsidP="00123612">
      <w:pPr>
        <w:pStyle w:val="BodyText"/>
      </w:pPr>
      <w:r>
        <w:t>Table: Summary of priority actions</w:t>
      </w:r>
    </w:p>
    <w:tbl>
      <w:tblPr>
        <w:tblW w:w="101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843"/>
        <w:gridCol w:w="6353"/>
      </w:tblGrid>
      <w:tr w:rsidR="00D9182C" w:rsidRPr="00123612" w14:paraId="1A112F81" w14:textId="77777777" w:rsidTr="00BA7F91">
        <w:trPr>
          <w:trHeight w:val="293"/>
        </w:trPr>
        <w:tc>
          <w:tcPr>
            <w:tcW w:w="3843" w:type="dxa"/>
            <w:shd w:val="clear" w:color="auto" w:fill="FFFFFF" w:themeFill="background1"/>
          </w:tcPr>
          <w:p w14:paraId="1A112F7F" w14:textId="77777777" w:rsidR="00D9182C" w:rsidRPr="00123612" w:rsidRDefault="005244E8" w:rsidP="001E65C7">
            <w:pPr>
              <w:pStyle w:val="TableParagraph"/>
              <w:ind w:left="80" w:right="2" w:firstLine="0"/>
              <w:rPr>
                <w:rFonts w:ascii="Arial" w:hAnsi="Arial" w:cs="Arial"/>
                <w:b/>
              </w:rPr>
            </w:pPr>
            <w:r w:rsidRPr="00123612">
              <w:rPr>
                <w:rFonts w:ascii="Arial" w:hAnsi="Arial" w:cs="Arial"/>
                <w:b/>
              </w:rPr>
              <w:t>Priority Area</w:t>
            </w:r>
          </w:p>
        </w:tc>
        <w:tc>
          <w:tcPr>
            <w:tcW w:w="6353" w:type="dxa"/>
            <w:shd w:val="clear" w:color="auto" w:fill="FFFFFF" w:themeFill="background1"/>
          </w:tcPr>
          <w:p w14:paraId="1A112F80" w14:textId="77777777" w:rsidR="00D9182C" w:rsidRPr="00123612" w:rsidRDefault="005244E8" w:rsidP="00885AD7">
            <w:pPr>
              <w:pStyle w:val="TableParagraph"/>
              <w:ind w:left="542" w:right="283" w:hanging="462"/>
              <w:rPr>
                <w:rFonts w:ascii="Arial" w:hAnsi="Arial" w:cs="Arial"/>
                <w:b/>
              </w:rPr>
            </w:pPr>
            <w:r w:rsidRPr="00123612">
              <w:rPr>
                <w:rFonts w:ascii="Arial" w:hAnsi="Arial" w:cs="Arial"/>
                <w:b/>
              </w:rPr>
              <w:t>Action</w:t>
            </w:r>
          </w:p>
        </w:tc>
      </w:tr>
      <w:tr w:rsidR="00D9182C" w:rsidRPr="00123612" w14:paraId="1A112F84" w14:textId="77777777" w:rsidTr="00BA7F91">
        <w:trPr>
          <w:trHeight w:val="554"/>
        </w:trPr>
        <w:tc>
          <w:tcPr>
            <w:tcW w:w="3843" w:type="dxa"/>
          </w:tcPr>
          <w:p w14:paraId="1A112F82" w14:textId="77777777" w:rsidR="00D9182C" w:rsidRPr="00123612" w:rsidRDefault="005244E8" w:rsidP="001E65C7">
            <w:pPr>
              <w:pStyle w:val="TableParagraph"/>
              <w:tabs>
                <w:tab w:val="left" w:pos="515"/>
              </w:tabs>
              <w:spacing w:before="7" w:line="260" w:lineRule="atLeast"/>
              <w:ind w:left="515" w:right="2" w:hanging="426"/>
              <w:rPr>
                <w:rFonts w:ascii="Arial" w:hAnsi="Arial" w:cs="Arial"/>
              </w:rPr>
            </w:pPr>
            <w:r w:rsidRPr="00123612">
              <w:rPr>
                <w:rFonts w:ascii="Arial" w:hAnsi="Arial" w:cs="Arial"/>
                <w:color w:val="231F20"/>
              </w:rPr>
              <w:t>1.</w:t>
            </w:r>
            <w:r w:rsidRPr="00123612">
              <w:rPr>
                <w:rFonts w:ascii="Arial" w:hAnsi="Arial" w:cs="Arial"/>
                <w:color w:val="231F20"/>
              </w:rPr>
              <w:tab/>
              <w:t>A skilled and accessible multidisciplinary</w:t>
            </w:r>
            <w:r w:rsidRPr="00123612">
              <w:rPr>
                <w:rFonts w:ascii="Arial" w:hAnsi="Arial" w:cs="Arial"/>
                <w:color w:val="231F20"/>
                <w:spacing w:val="2"/>
              </w:rPr>
              <w:t xml:space="preserve"> </w:t>
            </w:r>
            <w:r w:rsidRPr="00123612">
              <w:rPr>
                <w:rFonts w:ascii="Arial" w:hAnsi="Arial" w:cs="Arial"/>
                <w:color w:val="231F20"/>
                <w:spacing w:val="-4"/>
              </w:rPr>
              <w:t>workforce</w:t>
            </w:r>
          </w:p>
        </w:tc>
        <w:tc>
          <w:tcPr>
            <w:tcW w:w="6353" w:type="dxa"/>
          </w:tcPr>
          <w:p w14:paraId="1A112F83" w14:textId="77777777" w:rsidR="00D9182C" w:rsidRPr="00123612" w:rsidRDefault="00D9182C" w:rsidP="00885AD7">
            <w:pPr>
              <w:pStyle w:val="TableParagraph"/>
              <w:spacing w:before="0"/>
              <w:ind w:left="542" w:right="283" w:hanging="462"/>
              <w:rPr>
                <w:rFonts w:ascii="Arial" w:hAnsi="Arial" w:cs="Arial"/>
              </w:rPr>
            </w:pPr>
          </w:p>
        </w:tc>
      </w:tr>
      <w:tr w:rsidR="00D9182C" w:rsidRPr="00123612" w14:paraId="1A112F87" w14:textId="77777777" w:rsidTr="00BA7F91">
        <w:trPr>
          <w:trHeight w:val="543"/>
        </w:trPr>
        <w:tc>
          <w:tcPr>
            <w:tcW w:w="3843" w:type="dxa"/>
            <w:vMerge w:val="restart"/>
          </w:tcPr>
          <w:p w14:paraId="1A112F85" w14:textId="77777777" w:rsidR="00D9182C" w:rsidRPr="00123612" w:rsidRDefault="005244E8" w:rsidP="001E65C7">
            <w:pPr>
              <w:pStyle w:val="TableParagraph"/>
              <w:tabs>
                <w:tab w:val="left" w:pos="1082"/>
              </w:tabs>
              <w:spacing w:line="288" w:lineRule="auto"/>
              <w:ind w:left="1083" w:right="2" w:hanging="567"/>
              <w:rPr>
                <w:rFonts w:ascii="Arial" w:hAnsi="Arial" w:cs="Arial"/>
              </w:rPr>
            </w:pPr>
            <w:r w:rsidRPr="00123612">
              <w:rPr>
                <w:rFonts w:ascii="Arial" w:hAnsi="Arial" w:cs="Arial"/>
                <w:color w:val="231F20"/>
                <w:spacing w:val="-3"/>
              </w:rPr>
              <w:t>1.1</w:t>
            </w:r>
            <w:r w:rsidRPr="00123612">
              <w:rPr>
                <w:rFonts w:ascii="Arial" w:hAnsi="Arial" w:cs="Arial"/>
                <w:color w:val="231F20"/>
                <w:spacing w:val="-3"/>
              </w:rPr>
              <w:tab/>
            </w:r>
            <w:r w:rsidRPr="00123612">
              <w:rPr>
                <w:rFonts w:ascii="Arial" w:hAnsi="Arial" w:cs="Arial"/>
                <w:color w:val="231F20"/>
              </w:rPr>
              <w:t>Increased access to specialist IBD</w:t>
            </w:r>
            <w:r w:rsidRPr="00123612">
              <w:rPr>
                <w:rFonts w:ascii="Arial" w:hAnsi="Arial" w:cs="Arial"/>
                <w:color w:val="231F20"/>
                <w:spacing w:val="-1"/>
              </w:rPr>
              <w:t xml:space="preserve"> </w:t>
            </w:r>
            <w:r w:rsidRPr="00123612">
              <w:rPr>
                <w:rFonts w:ascii="Arial" w:hAnsi="Arial" w:cs="Arial"/>
                <w:color w:val="231F20"/>
                <w:spacing w:val="-3"/>
              </w:rPr>
              <w:t>nurses</w:t>
            </w:r>
          </w:p>
        </w:tc>
        <w:tc>
          <w:tcPr>
            <w:tcW w:w="6353" w:type="dxa"/>
          </w:tcPr>
          <w:p w14:paraId="1A112F86"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rPr>
              <w:t>a)</w:t>
            </w:r>
            <w:r w:rsidRPr="00123612">
              <w:rPr>
                <w:rFonts w:ascii="Arial" w:hAnsi="Arial" w:cs="Arial"/>
                <w:color w:val="231F20"/>
              </w:rPr>
              <w:tab/>
              <w:t xml:space="preserve">Implement specialist IBD nurse positions to address demand </w:t>
            </w:r>
            <w:r w:rsidRPr="00123612">
              <w:rPr>
                <w:rFonts w:ascii="Arial" w:hAnsi="Arial" w:cs="Arial"/>
                <w:color w:val="231F20"/>
                <w:spacing w:val="-6"/>
              </w:rPr>
              <w:t xml:space="preserve">and </w:t>
            </w:r>
            <w:r w:rsidRPr="00123612">
              <w:rPr>
                <w:rFonts w:ascii="Arial" w:hAnsi="Arial" w:cs="Arial"/>
                <w:color w:val="231F20"/>
              </w:rPr>
              <w:t>increase access in areas of</w:t>
            </w:r>
            <w:r w:rsidRPr="00123612">
              <w:rPr>
                <w:rFonts w:ascii="Arial" w:hAnsi="Arial" w:cs="Arial"/>
                <w:color w:val="231F20"/>
                <w:spacing w:val="-2"/>
              </w:rPr>
              <w:t xml:space="preserve"> </w:t>
            </w:r>
            <w:r w:rsidRPr="00123612">
              <w:rPr>
                <w:rFonts w:ascii="Arial" w:hAnsi="Arial" w:cs="Arial"/>
                <w:color w:val="231F20"/>
              </w:rPr>
              <w:t>need</w:t>
            </w:r>
          </w:p>
        </w:tc>
      </w:tr>
      <w:tr w:rsidR="00D9182C" w:rsidRPr="00123612" w14:paraId="1A112F8A" w14:textId="77777777" w:rsidTr="00BA7F91">
        <w:trPr>
          <w:trHeight w:val="283"/>
        </w:trPr>
        <w:tc>
          <w:tcPr>
            <w:tcW w:w="3843" w:type="dxa"/>
            <w:vMerge/>
          </w:tcPr>
          <w:p w14:paraId="1A112F88" w14:textId="77777777" w:rsidR="00D9182C" w:rsidRPr="00123612" w:rsidRDefault="00D9182C" w:rsidP="001E65C7">
            <w:pPr>
              <w:ind w:right="2"/>
              <w:rPr>
                <w:rFonts w:ascii="Arial" w:hAnsi="Arial" w:cs="Arial"/>
              </w:rPr>
            </w:pPr>
          </w:p>
        </w:tc>
        <w:tc>
          <w:tcPr>
            <w:tcW w:w="6353" w:type="dxa"/>
          </w:tcPr>
          <w:p w14:paraId="1A112F89" w14:textId="77777777" w:rsidR="00D9182C" w:rsidRPr="00123612" w:rsidRDefault="005244E8" w:rsidP="00885AD7">
            <w:pPr>
              <w:pStyle w:val="TableParagraph"/>
              <w:tabs>
                <w:tab w:val="left" w:pos="681"/>
              </w:tabs>
              <w:ind w:left="542" w:right="283" w:hanging="426"/>
              <w:rPr>
                <w:rFonts w:ascii="Arial" w:hAnsi="Arial" w:cs="Arial"/>
              </w:rPr>
            </w:pPr>
            <w:r w:rsidRPr="00123612">
              <w:rPr>
                <w:rFonts w:ascii="Arial" w:hAnsi="Arial" w:cs="Arial"/>
                <w:color w:val="231F20"/>
                <w:spacing w:val="-3"/>
              </w:rPr>
              <w:t>b)</w:t>
            </w:r>
            <w:r w:rsidRPr="00123612">
              <w:rPr>
                <w:rFonts w:ascii="Arial" w:hAnsi="Arial" w:cs="Arial"/>
                <w:color w:val="231F20"/>
                <w:spacing w:val="-3"/>
              </w:rPr>
              <w:tab/>
            </w:r>
            <w:r w:rsidRPr="00123612">
              <w:rPr>
                <w:rFonts w:ascii="Arial" w:hAnsi="Arial" w:cs="Arial"/>
                <w:color w:val="231F20"/>
              </w:rPr>
              <w:t>Develop specialist IBD nurse training</w:t>
            </w:r>
            <w:r w:rsidRPr="00123612">
              <w:rPr>
                <w:rFonts w:ascii="Arial" w:hAnsi="Arial" w:cs="Arial"/>
                <w:color w:val="231F20"/>
                <w:spacing w:val="-3"/>
              </w:rPr>
              <w:t xml:space="preserve"> </w:t>
            </w:r>
            <w:r w:rsidRPr="00123612">
              <w:rPr>
                <w:rFonts w:ascii="Arial" w:hAnsi="Arial" w:cs="Arial"/>
                <w:color w:val="231F20"/>
              </w:rPr>
              <w:t>modules</w:t>
            </w:r>
          </w:p>
        </w:tc>
      </w:tr>
      <w:tr w:rsidR="00D9182C" w:rsidRPr="00123612" w14:paraId="1A112F8D" w14:textId="77777777" w:rsidTr="00BA7F91">
        <w:trPr>
          <w:trHeight w:val="283"/>
        </w:trPr>
        <w:tc>
          <w:tcPr>
            <w:tcW w:w="3843" w:type="dxa"/>
            <w:vMerge w:val="restart"/>
          </w:tcPr>
          <w:p w14:paraId="1A112F8B" w14:textId="77777777" w:rsidR="00D9182C" w:rsidRPr="00123612" w:rsidRDefault="005244E8" w:rsidP="001E65C7">
            <w:pPr>
              <w:pStyle w:val="TableParagraph"/>
              <w:tabs>
                <w:tab w:val="left" w:pos="1082"/>
              </w:tabs>
              <w:spacing w:line="288" w:lineRule="auto"/>
              <w:ind w:left="1083" w:right="2" w:hanging="567"/>
              <w:rPr>
                <w:rFonts w:ascii="Arial" w:hAnsi="Arial" w:cs="Arial"/>
              </w:rPr>
            </w:pPr>
            <w:r w:rsidRPr="00123612">
              <w:rPr>
                <w:rFonts w:ascii="Arial" w:hAnsi="Arial" w:cs="Arial"/>
                <w:color w:val="231F20"/>
              </w:rPr>
              <w:t>1.2</w:t>
            </w:r>
            <w:r w:rsidRPr="00123612">
              <w:rPr>
                <w:rFonts w:ascii="Arial" w:hAnsi="Arial" w:cs="Arial"/>
                <w:color w:val="231F20"/>
              </w:rPr>
              <w:tab/>
              <w:t xml:space="preserve">Greater access to multidisciplinary </w:t>
            </w:r>
            <w:r w:rsidRPr="00123612">
              <w:rPr>
                <w:rFonts w:ascii="Arial" w:hAnsi="Arial" w:cs="Arial"/>
                <w:color w:val="231F20"/>
                <w:spacing w:val="-3"/>
              </w:rPr>
              <w:t xml:space="preserve">allied </w:t>
            </w:r>
            <w:r w:rsidRPr="00123612">
              <w:rPr>
                <w:rFonts w:ascii="Arial" w:hAnsi="Arial" w:cs="Arial"/>
                <w:color w:val="231F20"/>
              </w:rPr>
              <w:t>health</w:t>
            </w:r>
            <w:r w:rsidRPr="00123612">
              <w:rPr>
                <w:rFonts w:ascii="Arial" w:hAnsi="Arial" w:cs="Arial"/>
                <w:color w:val="231F20"/>
                <w:spacing w:val="-1"/>
              </w:rPr>
              <w:t xml:space="preserve"> </w:t>
            </w:r>
            <w:r w:rsidRPr="00123612">
              <w:rPr>
                <w:rFonts w:ascii="Arial" w:hAnsi="Arial" w:cs="Arial"/>
                <w:color w:val="231F20"/>
              </w:rPr>
              <w:t>teams</w:t>
            </w:r>
          </w:p>
        </w:tc>
        <w:tc>
          <w:tcPr>
            <w:tcW w:w="6353" w:type="dxa"/>
          </w:tcPr>
          <w:p w14:paraId="1A112F8C" w14:textId="77777777" w:rsidR="00D9182C" w:rsidRPr="00123612" w:rsidRDefault="005244E8" w:rsidP="00885AD7">
            <w:pPr>
              <w:pStyle w:val="TableParagraph"/>
              <w:tabs>
                <w:tab w:val="left" w:pos="681"/>
              </w:tabs>
              <w:ind w:left="542" w:right="283" w:hanging="426"/>
              <w:rPr>
                <w:rFonts w:ascii="Arial" w:hAnsi="Arial" w:cs="Arial"/>
              </w:rPr>
            </w:pPr>
            <w:r w:rsidRPr="00123612">
              <w:rPr>
                <w:rFonts w:ascii="Arial" w:hAnsi="Arial" w:cs="Arial"/>
                <w:color w:val="231F20"/>
              </w:rPr>
              <w:t>a)</w:t>
            </w:r>
            <w:r w:rsidRPr="00123612">
              <w:rPr>
                <w:rFonts w:ascii="Arial" w:hAnsi="Arial" w:cs="Arial"/>
                <w:color w:val="231F20"/>
              </w:rPr>
              <w:tab/>
              <w:t>Implement IBD psychology roles in multidisciplinary</w:t>
            </w:r>
            <w:r w:rsidRPr="00FC5D6C">
              <w:rPr>
                <w:rFonts w:ascii="Arial" w:hAnsi="Arial" w:cs="Arial"/>
                <w:color w:val="231F20"/>
              </w:rPr>
              <w:t xml:space="preserve"> </w:t>
            </w:r>
            <w:r w:rsidRPr="00123612">
              <w:rPr>
                <w:rFonts w:ascii="Arial" w:hAnsi="Arial" w:cs="Arial"/>
                <w:color w:val="231F20"/>
              </w:rPr>
              <w:t>teams</w:t>
            </w:r>
          </w:p>
        </w:tc>
      </w:tr>
      <w:tr w:rsidR="00D9182C" w:rsidRPr="00123612" w14:paraId="1A112F90" w14:textId="77777777" w:rsidTr="00BA7F91">
        <w:trPr>
          <w:trHeight w:val="283"/>
        </w:trPr>
        <w:tc>
          <w:tcPr>
            <w:tcW w:w="3843" w:type="dxa"/>
            <w:vMerge/>
          </w:tcPr>
          <w:p w14:paraId="1A112F8E" w14:textId="77777777" w:rsidR="00D9182C" w:rsidRPr="00123612" w:rsidRDefault="00D9182C" w:rsidP="001E65C7">
            <w:pPr>
              <w:ind w:right="2"/>
              <w:rPr>
                <w:rFonts w:ascii="Arial" w:hAnsi="Arial" w:cs="Arial"/>
              </w:rPr>
            </w:pPr>
          </w:p>
        </w:tc>
        <w:tc>
          <w:tcPr>
            <w:tcW w:w="6353" w:type="dxa"/>
          </w:tcPr>
          <w:p w14:paraId="1A112F8F" w14:textId="77777777" w:rsidR="00D9182C" w:rsidRPr="00123612" w:rsidRDefault="005244E8" w:rsidP="00885AD7">
            <w:pPr>
              <w:pStyle w:val="TableParagraph"/>
              <w:tabs>
                <w:tab w:val="left" w:pos="681"/>
              </w:tabs>
              <w:spacing w:before="6" w:line="260" w:lineRule="exact"/>
              <w:ind w:left="542" w:right="283" w:hanging="426"/>
              <w:rPr>
                <w:rFonts w:ascii="Arial" w:hAnsi="Arial" w:cs="Arial"/>
                <w:color w:val="231F20"/>
              </w:rPr>
            </w:pPr>
            <w:r w:rsidRPr="00123612">
              <w:rPr>
                <w:rFonts w:ascii="Arial" w:hAnsi="Arial" w:cs="Arial"/>
                <w:color w:val="231F20"/>
              </w:rPr>
              <w:t>b)</w:t>
            </w:r>
            <w:r w:rsidRPr="00123612">
              <w:rPr>
                <w:rFonts w:ascii="Arial" w:hAnsi="Arial" w:cs="Arial"/>
                <w:color w:val="231F20"/>
              </w:rPr>
              <w:tab/>
              <w:t>Implement IBD focussed dietitian roles in multidisciplinary teams</w:t>
            </w:r>
          </w:p>
        </w:tc>
      </w:tr>
      <w:tr w:rsidR="00D9182C" w:rsidRPr="00123612" w14:paraId="1A112F93" w14:textId="77777777" w:rsidTr="00A308DD">
        <w:trPr>
          <w:trHeight w:val="363"/>
        </w:trPr>
        <w:tc>
          <w:tcPr>
            <w:tcW w:w="3843" w:type="dxa"/>
            <w:vMerge/>
          </w:tcPr>
          <w:p w14:paraId="1A112F91" w14:textId="77777777" w:rsidR="00D9182C" w:rsidRPr="00123612" w:rsidRDefault="00D9182C" w:rsidP="001E65C7">
            <w:pPr>
              <w:ind w:right="2"/>
              <w:rPr>
                <w:rFonts w:ascii="Arial" w:hAnsi="Arial" w:cs="Arial"/>
              </w:rPr>
            </w:pPr>
          </w:p>
        </w:tc>
        <w:tc>
          <w:tcPr>
            <w:tcW w:w="6353" w:type="dxa"/>
          </w:tcPr>
          <w:p w14:paraId="1A112F92"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rPr>
              <w:t>c)</w:t>
            </w:r>
            <w:r w:rsidRPr="00123612">
              <w:rPr>
                <w:rFonts w:ascii="Arial" w:hAnsi="Arial" w:cs="Arial"/>
                <w:color w:val="231F20"/>
              </w:rPr>
              <w:tab/>
              <w:t>Implement IBD focussed pharmacist roles in</w:t>
            </w:r>
            <w:r w:rsidRPr="00123612">
              <w:rPr>
                <w:rFonts w:ascii="Arial" w:hAnsi="Arial" w:cs="Arial"/>
                <w:color w:val="231F20"/>
                <w:spacing w:val="-26"/>
              </w:rPr>
              <w:t xml:space="preserve"> </w:t>
            </w:r>
            <w:r w:rsidRPr="00123612">
              <w:rPr>
                <w:rFonts w:ascii="Arial" w:hAnsi="Arial" w:cs="Arial"/>
                <w:color w:val="231F20"/>
              </w:rPr>
              <w:t>multidisciplinary teams</w:t>
            </w:r>
          </w:p>
        </w:tc>
      </w:tr>
      <w:tr w:rsidR="00D9182C" w:rsidRPr="00123612" w14:paraId="1A112F96" w14:textId="77777777" w:rsidTr="00BA7F91">
        <w:trPr>
          <w:trHeight w:val="543"/>
        </w:trPr>
        <w:tc>
          <w:tcPr>
            <w:tcW w:w="3843" w:type="dxa"/>
            <w:vMerge/>
          </w:tcPr>
          <w:p w14:paraId="1A112F94" w14:textId="77777777" w:rsidR="00D9182C" w:rsidRPr="00123612" w:rsidRDefault="00D9182C" w:rsidP="001E65C7">
            <w:pPr>
              <w:ind w:right="2"/>
              <w:rPr>
                <w:rFonts w:ascii="Arial" w:hAnsi="Arial" w:cs="Arial"/>
              </w:rPr>
            </w:pPr>
          </w:p>
        </w:tc>
        <w:tc>
          <w:tcPr>
            <w:tcW w:w="6353" w:type="dxa"/>
          </w:tcPr>
          <w:p w14:paraId="1A112F95"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rPr>
              <w:t>d)</w:t>
            </w:r>
            <w:r w:rsidRPr="00123612">
              <w:rPr>
                <w:rFonts w:ascii="Arial" w:hAnsi="Arial" w:cs="Arial"/>
                <w:color w:val="231F20"/>
              </w:rPr>
              <w:tab/>
              <w:t xml:space="preserve">Develop credentialing courses on IBD management </w:t>
            </w:r>
            <w:r w:rsidRPr="00123612">
              <w:rPr>
                <w:rFonts w:ascii="Arial" w:hAnsi="Arial" w:cs="Arial"/>
                <w:color w:val="231F20"/>
                <w:spacing w:val="-7"/>
              </w:rPr>
              <w:t xml:space="preserve">for </w:t>
            </w:r>
            <w:r w:rsidRPr="00123612">
              <w:rPr>
                <w:rFonts w:ascii="Arial" w:hAnsi="Arial" w:cs="Arial"/>
                <w:color w:val="231F20"/>
              </w:rPr>
              <w:t>psychologists, dietitians and</w:t>
            </w:r>
            <w:r w:rsidRPr="00123612">
              <w:rPr>
                <w:rFonts w:ascii="Arial" w:hAnsi="Arial" w:cs="Arial"/>
                <w:color w:val="231F20"/>
                <w:spacing w:val="-2"/>
              </w:rPr>
              <w:t xml:space="preserve"> </w:t>
            </w:r>
            <w:r w:rsidRPr="00123612">
              <w:rPr>
                <w:rFonts w:ascii="Arial" w:hAnsi="Arial" w:cs="Arial"/>
                <w:color w:val="231F20"/>
              </w:rPr>
              <w:t>pharmacists</w:t>
            </w:r>
          </w:p>
        </w:tc>
      </w:tr>
      <w:tr w:rsidR="00D9182C" w:rsidRPr="00123612" w14:paraId="1A112F99" w14:textId="77777777" w:rsidTr="00BA7F91">
        <w:trPr>
          <w:trHeight w:val="803"/>
        </w:trPr>
        <w:tc>
          <w:tcPr>
            <w:tcW w:w="3843" w:type="dxa"/>
            <w:vMerge/>
          </w:tcPr>
          <w:p w14:paraId="1A112F97" w14:textId="77777777" w:rsidR="00D9182C" w:rsidRPr="00123612" w:rsidRDefault="00D9182C" w:rsidP="001E65C7">
            <w:pPr>
              <w:ind w:right="2"/>
              <w:rPr>
                <w:rFonts w:ascii="Arial" w:hAnsi="Arial" w:cs="Arial"/>
              </w:rPr>
            </w:pPr>
          </w:p>
        </w:tc>
        <w:tc>
          <w:tcPr>
            <w:tcW w:w="6353" w:type="dxa"/>
          </w:tcPr>
          <w:p w14:paraId="1A112F98" w14:textId="77777777" w:rsidR="00D9182C" w:rsidRPr="00123612" w:rsidRDefault="005244E8" w:rsidP="00885AD7">
            <w:pPr>
              <w:pStyle w:val="TableParagraph"/>
              <w:spacing w:before="6" w:line="260" w:lineRule="exact"/>
              <w:ind w:left="542" w:right="283" w:hanging="426"/>
              <w:jc w:val="both"/>
              <w:rPr>
                <w:rFonts w:ascii="Arial" w:hAnsi="Arial" w:cs="Arial"/>
              </w:rPr>
            </w:pPr>
            <w:r w:rsidRPr="00123612">
              <w:rPr>
                <w:rFonts w:ascii="Arial" w:hAnsi="Arial" w:cs="Arial"/>
                <w:color w:val="231F20"/>
                <w:spacing w:val="-3"/>
              </w:rPr>
              <w:t xml:space="preserve">e) </w:t>
            </w:r>
            <w:r w:rsidR="00885AD7">
              <w:rPr>
                <w:rFonts w:ascii="Arial" w:hAnsi="Arial" w:cs="Arial"/>
                <w:color w:val="231F20"/>
                <w:spacing w:val="-3"/>
              </w:rPr>
              <w:tab/>
            </w:r>
            <w:r w:rsidRPr="00123612">
              <w:rPr>
                <w:rFonts w:ascii="Arial" w:hAnsi="Arial" w:cs="Arial"/>
                <w:color w:val="231F20"/>
              </w:rPr>
              <w:t xml:space="preserve">Examine Medicare Benefits Schedule (MBS), General </w:t>
            </w:r>
            <w:r w:rsidRPr="00963257">
              <w:rPr>
                <w:rFonts w:ascii="Arial" w:hAnsi="Arial" w:cs="Arial"/>
                <w:color w:val="231F20"/>
              </w:rPr>
              <w:t xml:space="preserve">Practitioner </w:t>
            </w:r>
            <w:r w:rsidRPr="00123612">
              <w:rPr>
                <w:rFonts w:ascii="Arial" w:hAnsi="Arial" w:cs="Arial"/>
                <w:color w:val="231F20"/>
              </w:rPr>
              <w:t>(GP)</w:t>
            </w:r>
            <w:r w:rsidRPr="00963257">
              <w:rPr>
                <w:rFonts w:ascii="Arial" w:hAnsi="Arial" w:cs="Arial"/>
                <w:color w:val="231F20"/>
              </w:rPr>
              <w:t xml:space="preserve"> </w:t>
            </w:r>
            <w:r w:rsidRPr="00123612">
              <w:rPr>
                <w:rFonts w:ascii="Arial" w:hAnsi="Arial" w:cs="Arial"/>
                <w:color w:val="231F20"/>
              </w:rPr>
              <w:t>care</w:t>
            </w:r>
            <w:r w:rsidRPr="00963257">
              <w:rPr>
                <w:rFonts w:ascii="Arial" w:hAnsi="Arial" w:cs="Arial"/>
                <w:color w:val="231F20"/>
              </w:rPr>
              <w:t xml:space="preserve"> </w:t>
            </w:r>
            <w:r w:rsidRPr="00123612">
              <w:rPr>
                <w:rFonts w:ascii="Arial" w:hAnsi="Arial" w:cs="Arial"/>
                <w:color w:val="231F20"/>
              </w:rPr>
              <w:t>planning</w:t>
            </w:r>
            <w:r w:rsidRPr="00963257">
              <w:rPr>
                <w:rFonts w:ascii="Arial" w:hAnsi="Arial" w:cs="Arial"/>
                <w:color w:val="231F20"/>
              </w:rPr>
              <w:t xml:space="preserve"> </w:t>
            </w:r>
            <w:r w:rsidRPr="00123612">
              <w:rPr>
                <w:rFonts w:ascii="Arial" w:hAnsi="Arial" w:cs="Arial"/>
                <w:color w:val="231F20"/>
              </w:rPr>
              <w:t>utilisation</w:t>
            </w:r>
            <w:r w:rsidRPr="00963257">
              <w:rPr>
                <w:rFonts w:ascii="Arial" w:hAnsi="Arial" w:cs="Arial"/>
                <w:color w:val="231F20"/>
              </w:rPr>
              <w:t xml:space="preserve"> </w:t>
            </w:r>
            <w:r w:rsidRPr="00123612">
              <w:rPr>
                <w:rFonts w:ascii="Arial" w:hAnsi="Arial" w:cs="Arial"/>
                <w:color w:val="231F20"/>
              </w:rPr>
              <w:t>for</w:t>
            </w:r>
            <w:r w:rsidRPr="00963257">
              <w:rPr>
                <w:rFonts w:ascii="Arial" w:hAnsi="Arial" w:cs="Arial"/>
                <w:color w:val="231F20"/>
              </w:rPr>
              <w:t xml:space="preserve"> </w:t>
            </w:r>
            <w:r w:rsidRPr="00123612">
              <w:rPr>
                <w:rFonts w:ascii="Arial" w:hAnsi="Arial" w:cs="Arial"/>
                <w:color w:val="231F20"/>
              </w:rPr>
              <w:t>referral</w:t>
            </w:r>
            <w:r w:rsidRPr="00963257">
              <w:rPr>
                <w:rFonts w:ascii="Arial" w:hAnsi="Arial" w:cs="Arial"/>
                <w:color w:val="231F20"/>
              </w:rPr>
              <w:t xml:space="preserve"> </w:t>
            </w:r>
            <w:r w:rsidRPr="00123612">
              <w:rPr>
                <w:rFonts w:ascii="Arial" w:hAnsi="Arial" w:cs="Arial"/>
                <w:color w:val="231F20"/>
              </w:rPr>
              <w:t>to</w:t>
            </w:r>
            <w:r w:rsidRPr="00963257">
              <w:rPr>
                <w:rFonts w:ascii="Arial" w:hAnsi="Arial" w:cs="Arial"/>
                <w:color w:val="231F20"/>
              </w:rPr>
              <w:t xml:space="preserve"> </w:t>
            </w:r>
            <w:r w:rsidRPr="00123612">
              <w:rPr>
                <w:rFonts w:ascii="Arial" w:hAnsi="Arial" w:cs="Arial"/>
                <w:color w:val="231F20"/>
              </w:rPr>
              <w:t>allied</w:t>
            </w:r>
            <w:r w:rsidRPr="00123612">
              <w:rPr>
                <w:rFonts w:ascii="Arial" w:hAnsi="Arial" w:cs="Arial"/>
                <w:color w:val="231F20"/>
                <w:spacing w:val="-5"/>
              </w:rPr>
              <w:t xml:space="preserve"> </w:t>
            </w:r>
            <w:r w:rsidRPr="00123612">
              <w:rPr>
                <w:rFonts w:ascii="Arial" w:hAnsi="Arial" w:cs="Arial"/>
                <w:color w:val="231F20"/>
              </w:rPr>
              <w:t>health</w:t>
            </w:r>
            <w:r w:rsidRPr="00123612">
              <w:rPr>
                <w:rFonts w:ascii="Arial" w:hAnsi="Arial" w:cs="Arial"/>
                <w:color w:val="231F20"/>
                <w:spacing w:val="-4"/>
              </w:rPr>
              <w:t xml:space="preserve"> </w:t>
            </w:r>
            <w:r w:rsidRPr="00123612">
              <w:rPr>
                <w:rFonts w:ascii="Arial" w:hAnsi="Arial" w:cs="Arial"/>
                <w:color w:val="231F20"/>
              </w:rPr>
              <w:t>clinicians for people with</w:t>
            </w:r>
            <w:r w:rsidRPr="00123612">
              <w:rPr>
                <w:rFonts w:ascii="Arial" w:hAnsi="Arial" w:cs="Arial"/>
                <w:color w:val="231F20"/>
                <w:spacing w:val="-1"/>
              </w:rPr>
              <w:t xml:space="preserve"> </w:t>
            </w:r>
            <w:r w:rsidRPr="00123612">
              <w:rPr>
                <w:rFonts w:ascii="Arial" w:hAnsi="Arial" w:cs="Arial"/>
                <w:color w:val="231F20"/>
              </w:rPr>
              <w:t>IBD</w:t>
            </w:r>
          </w:p>
        </w:tc>
      </w:tr>
      <w:tr w:rsidR="00D9182C" w:rsidRPr="00123612" w14:paraId="1A112F9C" w14:textId="77777777" w:rsidTr="00BA7F91">
        <w:trPr>
          <w:trHeight w:val="803"/>
        </w:trPr>
        <w:tc>
          <w:tcPr>
            <w:tcW w:w="3843" w:type="dxa"/>
          </w:tcPr>
          <w:p w14:paraId="1A112F9A" w14:textId="77777777" w:rsidR="00D9182C" w:rsidRPr="00123612" w:rsidRDefault="005244E8" w:rsidP="001E65C7">
            <w:pPr>
              <w:pStyle w:val="TableParagraph"/>
              <w:tabs>
                <w:tab w:val="left" w:pos="1082"/>
              </w:tabs>
              <w:spacing w:before="6" w:line="260" w:lineRule="exact"/>
              <w:ind w:left="1083" w:right="2" w:hanging="567"/>
              <w:rPr>
                <w:rFonts w:ascii="Arial" w:hAnsi="Arial" w:cs="Arial"/>
              </w:rPr>
            </w:pPr>
            <w:r w:rsidRPr="00123612">
              <w:rPr>
                <w:rFonts w:ascii="Arial" w:hAnsi="Arial" w:cs="Arial"/>
                <w:color w:val="231F20"/>
              </w:rPr>
              <w:t>1.3</w:t>
            </w:r>
            <w:r w:rsidRPr="00123612">
              <w:rPr>
                <w:rFonts w:ascii="Arial" w:hAnsi="Arial" w:cs="Arial"/>
                <w:color w:val="231F20"/>
              </w:rPr>
              <w:tab/>
              <w:t xml:space="preserve">Increase administrative resources to support </w:t>
            </w:r>
            <w:r w:rsidRPr="00123612">
              <w:rPr>
                <w:rFonts w:ascii="Arial" w:hAnsi="Arial" w:cs="Arial"/>
                <w:color w:val="231F20"/>
                <w:spacing w:val="-4"/>
              </w:rPr>
              <w:t xml:space="preserve">case- </w:t>
            </w:r>
            <w:r w:rsidRPr="00123612">
              <w:rPr>
                <w:rFonts w:ascii="Arial" w:hAnsi="Arial" w:cs="Arial"/>
                <w:color w:val="231F20"/>
              </w:rPr>
              <w:t>workers in IBD</w:t>
            </w:r>
            <w:r w:rsidRPr="00123612">
              <w:rPr>
                <w:rFonts w:ascii="Arial" w:hAnsi="Arial" w:cs="Arial"/>
                <w:color w:val="231F20"/>
                <w:spacing w:val="-3"/>
              </w:rPr>
              <w:t xml:space="preserve"> </w:t>
            </w:r>
            <w:r w:rsidRPr="00123612">
              <w:rPr>
                <w:rFonts w:ascii="Arial" w:hAnsi="Arial" w:cs="Arial"/>
                <w:color w:val="231F20"/>
              </w:rPr>
              <w:t>clinics</w:t>
            </w:r>
          </w:p>
        </w:tc>
        <w:tc>
          <w:tcPr>
            <w:tcW w:w="6353" w:type="dxa"/>
          </w:tcPr>
          <w:p w14:paraId="1A112F9B" w14:textId="77777777" w:rsidR="00D9182C" w:rsidRPr="00123612" w:rsidRDefault="005244E8" w:rsidP="00885AD7">
            <w:pPr>
              <w:pStyle w:val="TableParagraph"/>
              <w:tabs>
                <w:tab w:val="left" w:pos="681"/>
              </w:tabs>
              <w:spacing w:line="288" w:lineRule="auto"/>
              <w:ind w:left="542" w:right="283" w:hanging="426"/>
              <w:rPr>
                <w:rFonts w:ascii="Arial" w:hAnsi="Arial" w:cs="Arial"/>
              </w:rPr>
            </w:pPr>
            <w:r w:rsidRPr="00123612">
              <w:rPr>
                <w:rFonts w:ascii="Arial" w:hAnsi="Arial" w:cs="Arial"/>
                <w:color w:val="231F20"/>
              </w:rPr>
              <w:t>a)</w:t>
            </w:r>
            <w:r w:rsidRPr="00123612">
              <w:rPr>
                <w:rFonts w:ascii="Arial" w:hAnsi="Arial" w:cs="Arial"/>
                <w:color w:val="231F20"/>
              </w:rPr>
              <w:tab/>
              <w:t>Study the cost effectiveness and impact of an administrative</w:t>
            </w:r>
            <w:r w:rsidRPr="00123612">
              <w:rPr>
                <w:rFonts w:ascii="Arial" w:hAnsi="Arial" w:cs="Arial"/>
                <w:color w:val="231F20"/>
                <w:spacing w:val="-28"/>
              </w:rPr>
              <w:t xml:space="preserve"> </w:t>
            </w:r>
            <w:r w:rsidRPr="00123612">
              <w:rPr>
                <w:rFonts w:ascii="Arial" w:hAnsi="Arial" w:cs="Arial"/>
                <w:color w:val="231F20"/>
                <w:spacing w:val="-5"/>
              </w:rPr>
              <w:t xml:space="preserve">role </w:t>
            </w:r>
            <w:r w:rsidRPr="00123612">
              <w:rPr>
                <w:rFonts w:ascii="Arial" w:hAnsi="Arial" w:cs="Arial"/>
                <w:color w:val="231F20"/>
              </w:rPr>
              <w:t>in an IBD</w:t>
            </w:r>
            <w:r w:rsidRPr="00123612">
              <w:rPr>
                <w:rFonts w:ascii="Arial" w:hAnsi="Arial" w:cs="Arial"/>
                <w:color w:val="231F20"/>
                <w:spacing w:val="-1"/>
              </w:rPr>
              <w:t xml:space="preserve"> </w:t>
            </w:r>
            <w:r w:rsidRPr="00123612">
              <w:rPr>
                <w:rFonts w:ascii="Arial" w:hAnsi="Arial" w:cs="Arial"/>
                <w:color w:val="231F20"/>
              </w:rPr>
              <w:t>team</w:t>
            </w:r>
          </w:p>
        </w:tc>
      </w:tr>
      <w:tr w:rsidR="00D9182C" w:rsidRPr="00123612" w14:paraId="1A112F9F" w14:textId="77777777" w:rsidTr="00BA7F91">
        <w:trPr>
          <w:trHeight w:val="283"/>
        </w:trPr>
        <w:tc>
          <w:tcPr>
            <w:tcW w:w="3843" w:type="dxa"/>
            <w:vMerge w:val="restart"/>
          </w:tcPr>
          <w:p w14:paraId="1A112F9D" w14:textId="77777777" w:rsidR="00D9182C" w:rsidRPr="00123612" w:rsidRDefault="005244E8" w:rsidP="001E65C7">
            <w:pPr>
              <w:pStyle w:val="TableParagraph"/>
              <w:tabs>
                <w:tab w:val="left" w:pos="515"/>
              </w:tabs>
              <w:spacing w:line="288" w:lineRule="auto"/>
              <w:ind w:left="515" w:right="2" w:hanging="426"/>
              <w:rPr>
                <w:rFonts w:ascii="Arial" w:hAnsi="Arial" w:cs="Arial"/>
              </w:rPr>
            </w:pPr>
            <w:r w:rsidRPr="00123612">
              <w:rPr>
                <w:rFonts w:ascii="Arial" w:hAnsi="Arial" w:cs="Arial"/>
                <w:color w:val="231F20"/>
              </w:rPr>
              <w:t>2.</w:t>
            </w:r>
            <w:r w:rsidRPr="00123612">
              <w:rPr>
                <w:rFonts w:ascii="Arial" w:hAnsi="Arial" w:cs="Arial"/>
                <w:color w:val="231F20"/>
              </w:rPr>
              <w:tab/>
            </w:r>
            <w:r w:rsidRPr="00123612">
              <w:rPr>
                <w:rFonts w:ascii="Arial" w:hAnsi="Arial" w:cs="Arial"/>
                <w:color w:val="231F20"/>
                <w:spacing w:val="-3"/>
              </w:rPr>
              <w:t xml:space="preserve">Access </w:t>
            </w:r>
            <w:r w:rsidRPr="00123612">
              <w:rPr>
                <w:rFonts w:ascii="Arial" w:hAnsi="Arial" w:cs="Arial"/>
                <w:color w:val="231F20"/>
              </w:rPr>
              <w:t xml:space="preserve">to responsive </w:t>
            </w:r>
            <w:r w:rsidRPr="00123612">
              <w:rPr>
                <w:rFonts w:ascii="Arial" w:hAnsi="Arial" w:cs="Arial"/>
                <w:color w:val="231F20"/>
                <w:spacing w:val="-5"/>
              </w:rPr>
              <w:t xml:space="preserve">IBD </w:t>
            </w:r>
            <w:r w:rsidRPr="00123612">
              <w:rPr>
                <w:rFonts w:ascii="Arial" w:hAnsi="Arial" w:cs="Arial"/>
                <w:color w:val="231F20"/>
              </w:rPr>
              <w:t>helplines</w:t>
            </w:r>
          </w:p>
        </w:tc>
        <w:tc>
          <w:tcPr>
            <w:tcW w:w="6353" w:type="dxa"/>
          </w:tcPr>
          <w:p w14:paraId="1A112F9E" w14:textId="77777777" w:rsidR="00D9182C" w:rsidRPr="00123612" w:rsidRDefault="005244E8" w:rsidP="00885AD7">
            <w:pPr>
              <w:pStyle w:val="TableParagraph"/>
              <w:tabs>
                <w:tab w:val="left" w:pos="681"/>
              </w:tabs>
              <w:ind w:left="542" w:right="283" w:hanging="426"/>
              <w:rPr>
                <w:rFonts w:ascii="Arial" w:hAnsi="Arial" w:cs="Arial"/>
              </w:rPr>
            </w:pPr>
            <w:r w:rsidRPr="00123612">
              <w:rPr>
                <w:rFonts w:ascii="Arial" w:hAnsi="Arial" w:cs="Arial"/>
                <w:color w:val="231F20"/>
              </w:rPr>
              <w:t>a)</w:t>
            </w:r>
            <w:r w:rsidRPr="00123612">
              <w:rPr>
                <w:rFonts w:ascii="Arial" w:hAnsi="Arial" w:cs="Arial"/>
                <w:color w:val="231F20"/>
              </w:rPr>
              <w:tab/>
              <w:t>Support for local services to maintain clinically useful</w:t>
            </w:r>
            <w:r w:rsidRPr="00123612">
              <w:rPr>
                <w:rFonts w:ascii="Arial" w:hAnsi="Arial" w:cs="Arial"/>
                <w:color w:val="231F20"/>
                <w:spacing w:val="-5"/>
              </w:rPr>
              <w:t xml:space="preserve"> </w:t>
            </w:r>
            <w:r w:rsidRPr="00123612">
              <w:rPr>
                <w:rFonts w:ascii="Arial" w:hAnsi="Arial" w:cs="Arial"/>
                <w:color w:val="231F20"/>
              </w:rPr>
              <w:t>helplines</w:t>
            </w:r>
          </w:p>
        </w:tc>
      </w:tr>
      <w:tr w:rsidR="00D9182C" w:rsidRPr="00123612" w14:paraId="1A112FA2" w14:textId="77777777" w:rsidTr="00BA7F91">
        <w:trPr>
          <w:trHeight w:val="543"/>
        </w:trPr>
        <w:tc>
          <w:tcPr>
            <w:tcW w:w="3843" w:type="dxa"/>
            <w:vMerge/>
          </w:tcPr>
          <w:p w14:paraId="1A112FA0" w14:textId="77777777" w:rsidR="00D9182C" w:rsidRPr="00123612" w:rsidRDefault="00D9182C" w:rsidP="001E65C7">
            <w:pPr>
              <w:ind w:right="2"/>
              <w:rPr>
                <w:rFonts w:ascii="Arial" w:hAnsi="Arial" w:cs="Arial"/>
              </w:rPr>
            </w:pPr>
          </w:p>
        </w:tc>
        <w:tc>
          <w:tcPr>
            <w:tcW w:w="6353" w:type="dxa"/>
          </w:tcPr>
          <w:p w14:paraId="1A112FA1"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spacing w:val="-3"/>
              </w:rPr>
              <w:t>b)</w:t>
            </w:r>
            <w:r w:rsidRPr="00123612">
              <w:rPr>
                <w:rFonts w:ascii="Arial" w:hAnsi="Arial" w:cs="Arial"/>
                <w:color w:val="231F20"/>
                <w:spacing w:val="-3"/>
              </w:rPr>
              <w:tab/>
            </w:r>
            <w:r w:rsidRPr="00123612">
              <w:rPr>
                <w:rFonts w:ascii="Arial" w:hAnsi="Arial" w:cs="Arial"/>
                <w:color w:val="231F20"/>
              </w:rPr>
              <w:t xml:space="preserve">Implement a national IBD nurse helpline network available </w:t>
            </w:r>
            <w:r w:rsidRPr="00123612">
              <w:rPr>
                <w:rFonts w:ascii="Arial" w:hAnsi="Arial" w:cs="Arial"/>
                <w:color w:val="231F20"/>
                <w:spacing w:val="-14"/>
              </w:rPr>
              <w:t xml:space="preserve">to </w:t>
            </w:r>
            <w:r w:rsidRPr="00123612">
              <w:rPr>
                <w:rFonts w:ascii="Arial" w:hAnsi="Arial" w:cs="Arial"/>
                <w:color w:val="231F20"/>
              </w:rPr>
              <w:t>support individuals without access to a local</w:t>
            </w:r>
            <w:r w:rsidRPr="00123612">
              <w:rPr>
                <w:rFonts w:ascii="Arial" w:hAnsi="Arial" w:cs="Arial"/>
                <w:color w:val="231F20"/>
                <w:spacing w:val="-4"/>
              </w:rPr>
              <w:t xml:space="preserve"> </w:t>
            </w:r>
            <w:r w:rsidRPr="00123612">
              <w:rPr>
                <w:rFonts w:ascii="Arial" w:hAnsi="Arial" w:cs="Arial"/>
                <w:color w:val="231F20"/>
              </w:rPr>
              <w:t>helpline</w:t>
            </w:r>
          </w:p>
        </w:tc>
      </w:tr>
      <w:tr w:rsidR="00D9182C" w:rsidRPr="00123612" w14:paraId="1A112FA5" w14:textId="77777777" w:rsidTr="00BA7F91">
        <w:trPr>
          <w:trHeight w:val="803"/>
        </w:trPr>
        <w:tc>
          <w:tcPr>
            <w:tcW w:w="3843" w:type="dxa"/>
            <w:vMerge/>
          </w:tcPr>
          <w:p w14:paraId="1A112FA3" w14:textId="77777777" w:rsidR="00D9182C" w:rsidRPr="00123612" w:rsidRDefault="00D9182C" w:rsidP="001E65C7">
            <w:pPr>
              <w:ind w:right="2"/>
              <w:rPr>
                <w:rFonts w:ascii="Arial" w:hAnsi="Arial" w:cs="Arial"/>
              </w:rPr>
            </w:pPr>
          </w:p>
        </w:tc>
        <w:tc>
          <w:tcPr>
            <w:tcW w:w="6353" w:type="dxa"/>
          </w:tcPr>
          <w:p w14:paraId="1A112FA4"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rPr>
              <w:t>c)</w:t>
            </w:r>
            <w:r w:rsidRPr="00123612">
              <w:rPr>
                <w:rFonts w:ascii="Arial" w:hAnsi="Arial" w:cs="Arial"/>
                <w:color w:val="231F20"/>
              </w:rPr>
              <w:tab/>
              <w:t xml:space="preserve">Conduct an awareness campaign for GPs and primary care providers on the availability of local and national helplines </w:t>
            </w:r>
            <w:r w:rsidRPr="00123612">
              <w:rPr>
                <w:rFonts w:ascii="Arial" w:hAnsi="Arial" w:cs="Arial"/>
                <w:color w:val="231F20"/>
                <w:spacing w:val="-7"/>
              </w:rPr>
              <w:t xml:space="preserve">for </w:t>
            </w:r>
            <w:r w:rsidRPr="00123612">
              <w:rPr>
                <w:rFonts w:ascii="Arial" w:hAnsi="Arial" w:cs="Arial"/>
                <w:color w:val="231F20"/>
              </w:rPr>
              <w:t>patients and</w:t>
            </w:r>
            <w:r w:rsidRPr="00123612">
              <w:rPr>
                <w:rFonts w:ascii="Arial" w:hAnsi="Arial" w:cs="Arial"/>
                <w:color w:val="231F20"/>
                <w:spacing w:val="-1"/>
              </w:rPr>
              <w:t xml:space="preserve"> </w:t>
            </w:r>
            <w:r w:rsidRPr="00123612">
              <w:rPr>
                <w:rFonts w:ascii="Arial" w:hAnsi="Arial" w:cs="Arial"/>
                <w:color w:val="231F20"/>
              </w:rPr>
              <w:t>clinicians</w:t>
            </w:r>
          </w:p>
        </w:tc>
      </w:tr>
      <w:tr w:rsidR="00D9182C" w:rsidRPr="00123612" w14:paraId="1A112FA8" w14:textId="77777777" w:rsidTr="00BA7F91">
        <w:trPr>
          <w:trHeight w:val="283"/>
        </w:trPr>
        <w:tc>
          <w:tcPr>
            <w:tcW w:w="3843" w:type="dxa"/>
            <w:vMerge w:val="restart"/>
          </w:tcPr>
          <w:p w14:paraId="1A112FA6" w14:textId="77777777" w:rsidR="00D9182C" w:rsidRPr="00123612" w:rsidRDefault="005244E8" w:rsidP="001E65C7">
            <w:pPr>
              <w:pStyle w:val="TableParagraph"/>
              <w:tabs>
                <w:tab w:val="left" w:pos="515"/>
              </w:tabs>
              <w:spacing w:line="288" w:lineRule="auto"/>
              <w:ind w:left="515" w:right="2" w:hanging="426"/>
              <w:rPr>
                <w:rFonts w:ascii="Arial" w:hAnsi="Arial" w:cs="Arial"/>
              </w:rPr>
            </w:pPr>
            <w:r w:rsidRPr="00123612">
              <w:rPr>
                <w:rFonts w:ascii="Arial" w:hAnsi="Arial" w:cs="Arial"/>
                <w:color w:val="231F20"/>
              </w:rPr>
              <w:t>3.</w:t>
            </w:r>
            <w:r w:rsidRPr="00123612">
              <w:rPr>
                <w:rFonts w:ascii="Arial" w:hAnsi="Arial" w:cs="Arial"/>
                <w:color w:val="231F20"/>
              </w:rPr>
              <w:tab/>
              <w:t xml:space="preserve">Support general practitioners </w:t>
            </w:r>
            <w:r w:rsidRPr="00123612">
              <w:rPr>
                <w:rFonts w:ascii="Arial" w:hAnsi="Arial" w:cs="Arial"/>
                <w:color w:val="231F20"/>
                <w:spacing w:val="-14"/>
              </w:rPr>
              <w:t xml:space="preserve">to </w:t>
            </w:r>
            <w:r w:rsidRPr="00123612">
              <w:rPr>
                <w:rFonts w:ascii="Arial" w:hAnsi="Arial" w:cs="Arial"/>
                <w:color w:val="231F20"/>
              </w:rPr>
              <w:t>more effectively participate in IBD management</w:t>
            </w:r>
          </w:p>
        </w:tc>
        <w:tc>
          <w:tcPr>
            <w:tcW w:w="6353" w:type="dxa"/>
          </w:tcPr>
          <w:p w14:paraId="1A112FA7" w14:textId="77777777" w:rsidR="00D9182C" w:rsidRPr="00123612" w:rsidRDefault="005244E8" w:rsidP="00885AD7">
            <w:pPr>
              <w:pStyle w:val="TableParagraph"/>
              <w:tabs>
                <w:tab w:val="left" w:pos="681"/>
              </w:tabs>
              <w:ind w:left="542" w:right="283" w:hanging="426"/>
              <w:rPr>
                <w:rFonts w:ascii="Arial" w:hAnsi="Arial" w:cs="Arial"/>
              </w:rPr>
            </w:pPr>
            <w:r w:rsidRPr="00123612">
              <w:rPr>
                <w:rFonts w:ascii="Arial" w:hAnsi="Arial" w:cs="Arial"/>
                <w:color w:val="231F20"/>
              </w:rPr>
              <w:t>a)</w:t>
            </w:r>
            <w:r w:rsidRPr="00123612">
              <w:rPr>
                <w:rFonts w:ascii="Arial" w:hAnsi="Arial" w:cs="Arial"/>
                <w:color w:val="231F20"/>
              </w:rPr>
              <w:tab/>
              <w:t>Establish clearer GP referral guidelines and</w:t>
            </w:r>
            <w:r w:rsidRPr="00123612">
              <w:rPr>
                <w:rFonts w:ascii="Arial" w:hAnsi="Arial" w:cs="Arial"/>
                <w:color w:val="231F20"/>
                <w:spacing w:val="-6"/>
              </w:rPr>
              <w:t xml:space="preserve"> </w:t>
            </w:r>
            <w:r w:rsidRPr="00123612">
              <w:rPr>
                <w:rFonts w:ascii="Arial" w:hAnsi="Arial" w:cs="Arial"/>
                <w:color w:val="231F20"/>
              </w:rPr>
              <w:t>protocols</w:t>
            </w:r>
          </w:p>
        </w:tc>
      </w:tr>
      <w:tr w:rsidR="00D9182C" w:rsidRPr="00123612" w14:paraId="1A112FAB" w14:textId="77777777" w:rsidTr="00BA7F91">
        <w:trPr>
          <w:trHeight w:val="283"/>
        </w:trPr>
        <w:tc>
          <w:tcPr>
            <w:tcW w:w="3843" w:type="dxa"/>
            <w:vMerge/>
          </w:tcPr>
          <w:p w14:paraId="1A112FA9" w14:textId="77777777" w:rsidR="00D9182C" w:rsidRPr="00123612" w:rsidRDefault="00D9182C" w:rsidP="001E65C7">
            <w:pPr>
              <w:ind w:right="2"/>
              <w:rPr>
                <w:rFonts w:ascii="Arial" w:hAnsi="Arial" w:cs="Arial"/>
              </w:rPr>
            </w:pPr>
          </w:p>
        </w:tc>
        <w:tc>
          <w:tcPr>
            <w:tcW w:w="6353" w:type="dxa"/>
          </w:tcPr>
          <w:p w14:paraId="1A112FAA" w14:textId="77777777" w:rsidR="00D9182C" w:rsidRPr="00123612" w:rsidRDefault="005244E8" w:rsidP="00885AD7">
            <w:pPr>
              <w:pStyle w:val="TableParagraph"/>
              <w:tabs>
                <w:tab w:val="left" w:pos="681"/>
              </w:tabs>
              <w:ind w:left="542" w:right="283" w:hanging="426"/>
              <w:rPr>
                <w:rFonts w:ascii="Arial" w:hAnsi="Arial" w:cs="Arial"/>
              </w:rPr>
            </w:pPr>
            <w:r w:rsidRPr="00123612">
              <w:rPr>
                <w:rFonts w:ascii="Arial" w:hAnsi="Arial" w:cs="Arial"/>
                <w:color w:val="231F20"/>
                <w:spacing w:val="-3"/>
              </w:rPr>
              <w:t>b)</w:t>
            </w:r>
            <w:r w:rsidRPr="00123612">
              <w:rPr>
                <w:rFonts w:ascii="Arial" w:hAnsi="Arial" w:cs="Arial"/>
                <w:color w:val="231F20"/>
                <w:spacing w:val="-3"/>
              </w:rPr>
              <w:tab/>
            </w:r>
            <w:r w:rsidRPr="00123612">
              <w:rPr>
                <w:rFonts w:ascii="Arial" w:hAnsi="Arial" w:cs="Arial"/>
                <w:color w:val="231F20"/>
              </w:rPr>
              <w:t>Upskill GPs on contemporary IBD</w:t>
            </w:r>
            <w:r w:rsidRPr="00123612">
              <w:rPr>
                <w:rFonts w:ascii="Arial" w:hAnsi="Arial" w:cs="Arial"/>
                <w:color w:val="231F20"/>
                <w:spacing w:val="-2"/>
              </w:rPr>
              <w:t xml:space="preserve"> </w:t>
            </w:r>
            <w:r w:rsidRPr="00123612">
              <w:rPr>
                <w:rFonts w:ascii="Arial" w:hAnsi="Arial" w:cs="Arial"/>
                <w:color w:val="231F20"/>
              </w:rPr>
              <w:t>management</w:t>
            </w:r>
          </w:p>
        </w:tc>
      </w:tr>
      <w:tr w:rsidR="00D9182C" w:rsidRPr="00123612" w14:paraId="1A112FAE" w14:textId="77777777" w:rsidTr="00BA7F91">
        <w:trPr>
          <w:trHeight w:val="283"/>
        </w:trPr>
        <w:tc>
          <w:tcPr>
            <w:tcW w:w="3843" w:type="dxa"/>
            <w:vMerge/>
          </w:tcPr>
          <w:p w14:paraId="1A112FAC" w14:textId="77777777" w:rsidR="00D9182C" w:rsidRPr="00123612" w:rsidRDefault="00D9182C" w:rsidP="001E65C7">
            <w:pPr>
              <w:ind w:right="2"/>
              <w:rPr>
                <w:rFonts w:ascii="Arial" w:hAnsi="Arial" w:cs="Arial"/>
              </w:rPr>
            </w:pPr>
          </w:p>
        </w:tc>
        <w:tc>
          <w:tcPr>
            <w:tcW w:w="6353" w:type="dxa"/>
          </w:tcPr>
          <w:p w14:paraId="1A112FAD" w14:textId="77777777" w:rsidR="00D9182C" w:rsidRPr="00123612" w:rsidRDefault="005244E8" w:rsidP="00885AD7">
            <w:pPr>
              <w:pStyle w:val="TableParagraph"/>
              <w:tabs>
                <w:tab w:val="left" w:pos="681"/>
              </w:tabs>
              <w:ind w:left="542" w:right="283" w:hanging="426"/>
              <w:rPr>
                <w:rFonts w:ascii="Arial" w:hAnsi="Arial" w:cs="Arial"/>
              </w:rPr>
            </w:pPr>
            <w:r w:rsidRPr="00123612">
              <w:rPr>
                <w:rFonts w:ascii="Arial" w:hAnsi="Arial" w:cs="Arial"/>
                <w:color w:val="231F20"/>
              </w:rPr>
              <w:t>c)</w:t>
            </w:r>
            <w:r w:rsidRPr="00123612">
              <w:rPr>
                <w:rFonts w:ascii="Arial" w:hAnsi="Arial" w:cs="Arial"/>
                <w:color w:val="231F20"/>
              </w:rPr>
              <w:tab/>
              <w:t>Develop individual action plans for IBD</w:t>
            </w:r>
            <w:r w:rsidRPr="00123612">
              <w:rPr>
                <w:rFonts w:ascii="Arial" w:hAnsi="Arial" w:cs="Arial"/>
                <w:color w:val="231F20"/>
                <w:spacing w:val="-3"/>
              </w:rPr>
              <w:t xml:space="preserve"> </w:t>
            </w:r>
            <w:r w:rsidRPr="00123612">
              <w:rPr>
                <w:rFonts w:ascii="Arial" w:hAnsi="Arial" w:cs="Arial"/>
                <w:color w:val="231F20"/>
              </w:rPr>
              <w:t>patients</w:t>
            </w:r>
          </w:p>
        </w:tc>
      </w:tr>
      <w:tr w:rsidR="00D9182C" w:rsidRPr="00123612" w14:paraId="1A112FB1" w14:textId="77777777" w:rsidTr="00BA7F91">
        <w:trPr>
          <w:trHeight w:val="283"/>
        </w:trPr>
        <w:tc>
          <w:tcPr>
            <w:tcW w:w="3843" w:type="dxa"/>
          </w:tcPr>
          <w:p w14:paraId="1A112FAF" w14:textId="77777777" w:rsidR="00D9182C" w:rsidRPr="00123612" w:rsidRDefault="005244E8" w:rsidP="001E65C7">
            <w:pPr>
              <w:pStyle w:val="TableParagraph"/>
              <w:tabs>
                <w:tab w:val="left" w:pos="515"/>
              </w:tabs>
              <w:ind w:left="90" w:right="2" w:firstLine="0"/>
              <w:rPr>
                <w:rFonts w:ascii="Arial" w:hAnsi="Arial" w:cs="Arial"/>
              </w:rPr>
            </w:pPr>
            <w:r w:rsidRPr="00123612">
              <w:rPr>
                <w:rFonts w:ascii="Arial" w:hAnsi="Arial" w:cs="Arial"/>
                <w:color w:val="231F20"/>
              </w:rPr>
              <w:t>4.</w:t>
            </w:r>
            <w:r w:rsidRPr="00123612">
              <w:rPr>
                <w:rFonts w:ascii="Arial" w:hAnsi="Arial" w:cs="Arial"/>
                <w:color w:val="231F20"/>
              </w:rPr>
              <w:tab/>
              <w:t>Improved patient</w:t>
            </w:r>
            <w:r w:rsidRPr="00123612">
              <w:rPr>
                <w:rFonts w:ascii="Arial" w:hAnsi="Arial" w:cs="Arial"/>
                <w:color w:val="231F20"/>
                <w:spacing w:val="-3"/>
              </w:rPr>
              <w:t xml:space="preserve"> </w:t>
            </w:r>
            <w:r w:rsidRPr="00123612">
              <w:rPr>
                <w:rFonts w:ascii="Arial" w:hAnsi="Arial" w:cs="Arial"/>
                <w:color w:val="231F20"/>
              </w:rPr>
              <w:t>knowledge</w:t>
            </w:r>
          </w:p>
        </w:tc>
        <w:tc>
          <w:tcPr>
            <w:tcW w:w="6353" w:type="dxa"/>
          </w:tcPr>
          <w:p w14:paraId="1A112FB0" w14:textId="77777777" w:rsidR="00D9182C" w:rsidRPr="00123612" w:rsidRDefault="005244E8" w:rsidP="00885AD7">
            <w:pPr>
              <w:pStyle w:val="TableParagraph"/>
              <w:tabs>
                <w:tab w:val="left" w:pos="681"/>
              </w:tabs>
              <w:ind w:left="542" w:right="283" w:hanging="426"/>
              <w:rPr>
                <w:rFonts w:ascii="Arial" w:hAnsi="Arial" w:cs="Arial"/>
              </w:rPr>
            </w:pPr>
            <w:r w:rsidRPr="00123612">
              <w:rPr>
                <w:rFonts w:ascii="Arial" w:hAnsi="Arial" w:cs="Arial"/>
                <w:color w:val="231F20"/>
              </w:rPr>
              <w:t>a)</w:t>
            </w:r>
            <w:r w:rsidRPr="00123612">
              <w:rPr>
                <w:rFonts w:ascii="Arial" w:hAnsi="Arial" w:cs="Arial"/>
                <w:color w:val="231F20"/>
              </w:rPr>
              <w:tab/>
              <w:t>Develop self-management focussed information</w:t>
            </w:r>
            <w:r w:rsidRPr="00123612">
              <w:rPr>
                <w:rFonts w:ascii="Arial" w:hAnsi="Arial" w:cs="Arial"/>
                <w:color w:val="231F20"/>
                <w:spacing w:val="-5"/>
              </w:rPr>
              <w:t xml:space="preserve"> </w:t>
            </w:r>
            <w:r w:rsidRPr="00123612">
              <w:rPr>
                <w:rFonts w:ascii="Arial" w:hAnsi="Arial" w:cs="Arial"/>
                <w:color w:val="231F20"/>
              </w:rPr>
              <w:t>materials</w:t>
            </w:r>
          </w:p>
        </w:tc>
      </w:tr>
      <w:tr w:rsidR="00D9182C" w:rsidRPr="00123612" w14:paraId="1A112FB4" w14:textId="77777777" w:rsidTr="00BA7F91">
        <w:trPr>
          <w:trHeight w:val="283"/>
        </w:trPr>
        <w:tc>
          <w:tcPr>
            <w:tcW w:w="3843" w:type="dxa"/>
            <w:vMerge w:val="restart"/>
          </w:tcPr>
          <w:p w14:paraId="1A112FB2" w14:textId="77777777" w:rsidR="00D9182C" w:rsidRPr="00123612" w:rsidRDefault="005244E8" w:rsidP="001E65C7">
            <w:pPr>
              <w:pStyle w:val="TableParagraph"/>
              <w:tabs>
                <w:tab w:val="left" w:pos="515"/>
              </w:tabs>
              <w:spacing w:line="288" w:lineRule="auto"/>
              <w:ind w:left="515" w:right="2" w:hanging="426"/>
              <w:rPr>
                <w:rFonts w:ascii="Arial" w:hAnsi="Arial" w:cs="Arial"/>
              </w:rPr>
            </w:pPr>
            <w:r w:rsidRPr="00123612">
              <w:rPr>
                <w:rFonts w:ascii="Arial" w:hAnsi="Arial" w:cs="Arial"/>
                <w:color w:val="231F20"/>
              </w:rPr>
              <w:t>5.</w:t>
            </w:r>
            <w:r w:rsidRPr="00123612">
              <w:rPr>
                <w:rFonts w:ascii="Arial" w:hAnsi="Arial" w:cs="Arial"/>
                <w:color w:val="231F20"/>
              </w:rPr>
              <w:tab/>
              <w:t xml:space="preserve">Increased investment in </w:t>
            </w:r>
            <w:r w:rsidRPr="00123612">
              <w:rPr>
                <w:rFonts w:ascii="Arial" w:hAnsi="Arial" w:cs="Arial"/>
                <w:color w:val="231F20"/>
                <w:spacing w:val="-3"/>
              </w:rPr>
              <w:t xml:space="preserve">research </w:t>
            </w:r>
            <w:r w:rsidRPr="00123612">
              <w:rPr>
                <w:rFonts w:ascii="Arial" w:hAnsi="Arial" w:cs="Arial"/>
                <w:color w:val="231F20"/>
              </w:rPr>
              <w:t>and focus on children with</w:t>
            </w:r>
            <w:r w:rsidRPr="00123612">
              <w:rPr>
                <w:rFonts w:ascii="Arial" w:hAnsi="Arial" w:cs="Arial"/>
                <w:color w:val="231F20"/>
                <w:spacing w:val="-4"/>
              </w:rPr>
              <w:t xml:space="preserve"> </w:t>
            </w:r>
            <w:r w:rsidRPr="00123612">
              <w:rPr>
                <w:rFonts w:ascii="Arial" w:hAnsi="Arial" w:cs="Arial"/>
                <w:color w:val="231F20"/>
              </w:rPr>
              <w:t>IBD</w:t>
            </w:r>
          </w:p>
        </w:tc>
        <w:tc>
          <w:tcPr>
            <w:tcW w:w="6353" w:type="dxa"/>
          </w:tcPr>
          <w:p w14:paraId="1A112FB3" w14:textId="77777777" w:rsidR="00D9182C" w:rsidRPr="00123612" w:rsidRDefault="005244E8" w:rsidP="00885AD7">
            <w:pPr>
              <w:pStyle w:val="TableParagraph"/>
              <w:tabs>
                <w:tab w:val="left" w:pos="681"/>
              </w:tabs>
              <w:spacing w:before="6" w:line="260" w:lineRule="exact"/>
              <w:ind w:left="542" w:right="283" w:hanging="426"/>
              <w:rPr>
                <w:rFonts w:ascii="Arial" w:hAnsi="Arial" w:cs="Arial"/>
                <w:color w:val="231F20"/>
              </w:rPr>
            </w:pPr>
            <w:r w:rsidRPr="00123612">
              <w:rPr>
                <w:rFonts w:ascii="Arial" w:hAnsi="Arial" w:cs="Arial"/>
                <w:color w:val="231F20"/>
              </w:rPr>
              <w:t>a)</w:t>
            </w:r>
            <w:r w:rsidRPr="00123612">
              <w:rPr>
                <w:rFonts w:ascii="Arial" w:hAnsi="Arial" w:cs="Arial"/>
                <w:color w:val="231F20"/>
              </w:rPr>
              <w:tab/>
              <w:t>Increased investment in research for children and adults with IBD</w:t>
            </w:r>
          </w:p>
        </w:tc>
      </w:tr>
      <w:tr w:rsidR="00D9182C" w:rsidRPr="00123612" w14:paraId="1A112FB7" w14:textId="77777777" w:rsidTr="00A308DD">
        <w:trPr>
          <w:trHeight w:val="601"/>
        </w:trPr>
        <w:tc>
          <w:tcPr>
            <w:tcW w:w="3843" w:type="dxa"/>
            <w:vMerge/>
          </w:tcPr>
          <w:p w14:paraId="1A112FB5" w14:textId="77777777" w:rsidR="00D9182C" w:rsidRPr="00123612" w:rsidRDefault="00D9182C" w:rsidP="001E65C7">
            <w:pPr>
              <w:ind w:right="2"/>
              <w:rPr>
                <w:rFonts w:ascii="Arial" w:hAnsi="Arial" w:cs="Arial"/>
              </w:rPr>
            </w:pPr>
          </w:p>
        </w:tc>
        <w:tc>
          <w:tcPr>
            <w:tcW w:w="6353" w:type="dxa"/>
          </w:tcPr>
          <w:p w14:paraId="1A112FB6"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spacing w:val="-3"/>
              </w:rPr>
              <w:t>b)</w:t>
            </w:r>
            <w:r w:rsidRPr="00123612">
              <w:rPr>
                <w:rFonts w:ascii="Arial" w:hAnsi="Arial" w:cs="Arial"/>
                <w:color w:val="231F20"/>
                <w:spacing w:val="-3"/>
              </w:rPr>
              <w:tab/>
            </w:r>
            <w:r w:rsidRPr="00123612">
              <w:rPr>
                <w:rFonts w:ascii="Arial" w:hAnsi="Arial" w:cs="Arial"/>
                <w:color w:val="231F20"/>
              </w:rPr>
              <w:t>Improved/streamlined Pharmaceutical Benefits Scheme</w:t>
            </w:r>
            <w:r w:rsidRPr="00123612">
              <w:rPr>
                <w:rFonts w:ascii="Arial" w:hAnsi="Arial" w:cs="Arial"/>
                <w:color w:val="231F20"/>
                <w:spacing w:val="-35"/>
              </w:rPr>
              <w:t xml:space="preserve"> </w:t>
            </w:r>
            <w:r w:rsidRPr="00123612">
              <w:rPr>
                <w:rFonts w:ascii="Arial" w:hAnsi="Arial" w:cs="Arial"/>
                <w:color w:val="231F20"/>
                <w:spacing w:val="-3"/>
              </w:rPr>
              <w:t xml:space="preserve">(PBS)- </w:t>
            </w:r>
            <w:r w:rsidRPr="00123612">
              <w:rPr>
                <w:rFonts w:ascii="Arial" w:hAnsi="Arial" w:cs="Arial"/>
                <w:color w:val="231F20"/>
              </w:rPr>
              <w:t>subsidised access to new IBD medications for paediatric IBD patients</w:t>
            </w:r>
          </w:p>
        </w:tc>
      </w:tr>
      <w:tr w:rsidR="00D9182C" w:rsidRPr="00123612" w14:paraId="1A112FBA" w14:textId="77777777" w:rsidTr="00BA7F91">
        <w:trPr>
          <w:trHeight w:val="543"/>
        </w:trPr>
        <w:tc>
          <w:tcPr>
            <w:tcW w:w="3843" w:type="dxa"/>
            <w:vMerge/>
          </w:tcPr>
          <w:p w14:paraId="1A112FB8" w14:textId="77777777" w:rsidR="00D9182C" w:rsidRPr="00123612" w:rsidRDefault="00D9182C" w:rsidP="001E65C7">
            <w:pPr>
              <w:ind w:right="2"/>
              <w:rPr>
                <w:rFonts w:ascii="Arial" w:hAnsi="Arial" w:cs="Arial"/>
              </w:rPr>
            </w:pPr>
          </w:p>
        </w:tc>
        <w:tc>
          <w:tcPr>
            <w:tcW w:w="6353" w:type="dxa"/>
          </w:tcPr>
          <w:p w14:paraId="1A112FB9"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rPr>
              <w:t>c)</w:t>
            </w:r>
            <w:r w:rsidRPr="00123612">
              <w:rPr>
                <w:rFonts w:ascii="Arial" w:hAnsi="Arial" w:cs="Arial"/>
                <w:color w:val="231F20"/>
              </w:rPr>
              <w:tab/>
              <w:t xml:space="preserve">Complete a repeat audit of IBD paediatric care to </w:t>
            </w:r>
            <w:r w:rsidRPr="00123612">
              <w:rPr>
                <w:rFonts w:ascii="Arial" w:hAnsi="Arial" w:cs="Arial"/>
                <w:color w:val="231F20"/>
                <w:spacing w:val="-4"/>
              </w:rPr>
              <w:t xml:space="preserve">measure </w:t>
            </w:r>
            <w:r w:rsidRPr="00123612">
              <w:rPr>
                <w:rFonts w:ascii="Arial" w:hAnsi="Arial" w:cs="Arial"/>
                <w:color w:val="231F20"/>
              </w:rPr>
              <w:t>change and inform future quality</w:t>
            </w:r>
            <w:r w:rsidRPr="00123612">
              <w:rPr>
                <w:rFonts w:ascii="Arial" w:hAnsi="Arial" w:cs="Arial"/>
                <w:color w:val="231F20"/>
                <w:spacing w:val="-5"/>
              </w:rPr>
              <w:t xml:space="preserve"> </w:t>
            </w:r>
            <w:r w:rsidRPr="00123612">
              <w:rPr>
                <w:rFonts w:ascii="Arial" w:hAnsi="Arial" w:cs="Arial"/>
                <w:color w:val="231F20"/>
              </w:rPr>
              <w:t>improvement.</w:t>
            </w:r>
          </w:p>
        </w:tc>
      </w:tr>
      <w:tr w:rsidR="00D9182C" w:rsidRPr="00123612" w14:paraId="1A112FBD" w14:textId="77777777" w:rsidTr="00BA7F91">
        <w:trPr>
          <w:trHeight w:val="543"/>
        </w:trPr>
        <w:tc>
          <w:tcPr>
            <w:tcW w:w="3843" w:type="dxa"/>
            <w:vMerge w:val="restart"/>
          </w:tcPr>
          <w:p w14:paraId="1A112FBB" w14:textId="77777777" w:rsidR="00D9182C" w:rsidRPr="00123612" w:rsidRDefault="005244E8" w:rsidP="001E65C7">
            <w:pPr>
              <w:pStyle w:val="TableParagraph"/>
              <w:tabs>
                <w:tab w:val="left" w:pos="515"/>
              </w:tabs>
              <w:spacing w:line="288" w:lineRule="auto"/>
              <w:ind w:left="515" w:right="2" w:hanging="426"/>
              <w:rPr>
                <w:rFonts w:ascii="Arial" w:hAnsi="Arial" w:cs="Arial"/>
              </w:rPr>
            </w:pPr>
            <w:r w:rsidRPr="00123612">
              <w:rPr>
                <w:rFonts w:ascii="Arial" w:hAnsi="Arial" w:cs="Arial"/>
                <w:color w:val="231F20"/>
              </w:rPr>
              <w:t>6.</w:t>
            </w:r>
            <w:r w:rsidRPr="00123612">
              <w:rPr>
                <w:rFonts w:ascii="Arial" w:hAnsi="Arial" w:cs="Arial"/>
                <w:color w:val="231F20"/>
              </w:rPr>
              <w:tab/>
              <w:t>Support for practice</w:t>
            </w:r>
            <w:r w:rsidRPr="00123612">
              <w:rPr>
                <w:rFonts w:ascii="Arial" w:hAnsi="Arial" w:cs="Arial"/>
                <w:color w:val="231F20"/>
                <w:spacing w:val="-23"/>
              </w:rPr>
              <w:t xml:space="preserve"> </w:t>
            </w:r>
            <w:r w:rsidRPr="00123612">
              <w:rPr>
                <w:rFonts w:ascii="Arial" w:hAnsi="Arial" w:cs="Arial"/>
                <w:color w:val="231F20"/>
              </w:rPr>
              <w:t>management software, data and audit</w:t>
            </w:r>
            <w:r w:rsidRPr="00123612">
              <w:rPr>
                <w:rFonts w:ascii="Arial" w:hAnsi="Arial" w:cs="Arial"/>
                <w:color w:val="231F20"/>
                <w:spacing w:val="-16"/>
              </w:rPr>
              <w:t xml:space="preserve"> </w:t>
            </w:r>
            <w:r w:rsidRPr="00123612">
              <w:rPr>
                <w:rFonts w:ascii="Arial" w:hAnsi="Arial" w:cs="Arial"/>
                <w:color w:val="231F20"/>
              </w:rPr>
              <w:t>systems</w:t>
            </w:r>
          </w:p>
        </w:tc>
        <w:tc>
          <w:tcPr>
            <w:tcW w:w="6353" w:type="dxa"/>
          </w:tcPr>
          <w:p w14:paraId="1A112FBC"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rPr>
              <w:t>a)</w:t>
            </w:r>
            <w:r w:rsidRPr="00123612">
              <w:rPr>
                <w:rFonts w:ascii="Arial" w:hAnsi="Arial" w:cs="Arial"/>
                <w:color w:val="231F20"/>
              </w:rPr>
              <w:tab/>
              <w:t>Support for practice management software (IBD</w:t>
            </w:r>
            <w:r w:rsidRPr="00123612">
              <w:rPr>
                <w:rFonts w:ascii="Arial" w:hAnsi="Arial" w:cs="Arial"/>
                <w:color w:val="231F20"/>
                <w:spacing w:val="-32"/>
              </w:rPr>
              <w:t xml:space="preserve"> </w:t>
            </w:r>
            <w:r w:rsidRPr="00123612">
              <w:rPr>
                <w:rFonts w:ascii="Arial" w:hAnsi="Arial" w:cs="Arial"/>
                <w:color w:val="231F20"/>
              </w:rPr>
              <w:t>specific auditable clinical management</w:t>
            </w:r>
            <w:r w:rsidRPr="00123612">
              <w:rPr>
                <w:rFonts w:ascii="Arial" w:hAnsi="Arial" w:cs="Arial"/>
                <w:color w:val="231F20"/>
                <w:spacing w:val="-2"/>
              </w:rPr>
              <w:t xml:space="preserve"> </w:t>
            </w:r>
            <w:r w:rsidRPr="00123612">
              <w:rPr>
                <w:rFonts w:ascii="Arial" w:hAnsi="Arial" w:cs="Arial"/>
                <w:color w:val="231F20"/>
              </w:rPr>
              <w:t>software)</w:t>
            </w:r>
          </w:p>
        </w:tc>
      </w:tr>
      <w:tr w:rsidR="00D9182C" w:rsidRPr="00123612" w14:paraId="1A112FC0" w14:textId="77777777" w:rsidTr="00BA7F91">
        <w:trPr>
          <w:trHeight w:val="543"/>
        </w:trPr>
        <w:tc>
          <w:tcPr>
            <w:tcW w:w="3843" w:type="dxa"/>
            <w:vMerge/>
          </w:tcPr>
          <w:p w14:paraId="1A112FBE" w14:textId="77777777" w:rsidR="00D9182C" w:rsidRPr="00123612" w:rsidRDefault="00D9182C" w:rsidP="001E65C7">
            <w:pPr>
              <w:ind w:right="2"/>
              <w:rPr>
                <w:rFonts w:ascii="Arial" w:hAnsi="Arial" w:cs="Arial"/>
              </w:rPr>
            </w:pPr>
          </w:p>
        </w:tc>
        <w:tc>
          <w:tcPr>
            <w:tcW w:w="6353" w:type="dxa"/>
          </w:tcPr>
          <w:p w14:paraId="1A112FBF" w14:textId="77777777" w:rsidR="00D9182C" w:rsidRPr="00123612" w:rsidRDefault="005244E8" w:rsidP="00885AD7">
            <w:pPr>
              <w:pStyle w:val="TableParagraph"/>
              <w:tabs>
                <w:tab w:val="left" w:pos="681"/>
              </w:tabs>
              <w:spacing w:before="6" w:line="260" w:lineRule="exact"/>
              <w:ind w:left="542" w:right="283" w:hanging="426"/>
              <w:rPr>
                <w:rFonts w:ascii="Arial" w:hAnsi="Arial" w:cs="Arial"/>
              </w:rPr>
            </w:pPr>
            <w:r w:rsidRPr="00123612">
              <w:rPr>
                <w:rFonts w:ascii="Arial" w:hAnsi="Arial" w:cs="Arial"/>
                <w:color w:val="231F20"/>
                <w:spacing w:val="-3"/>
              </w:rPr>
              <w:t>b)</w:t>
            </w:r>
            <w:r w:rsidRPr="00123612">
              <w:rPr>
                <w:rFonts w:ascii="Arial" w:hAnsi="Arial" w:cs="Arial"/>
                <w:color w:val="231F20"/>
                <w:spacing w:val="-3"/>
              </w:rPr>
              <w:tab/>
            </w:r>
            <w:r w:rsidRPr="00123612">
              <w:rPr>
                <w:rFonts w:ascii="Arial" w:hAnsi="Arial" w:cs="Arial"/>
                <w:color w:val="231F20"/>
              </w:rPr>
              <w:t>Repeat the IBD Quality of Care Audit incorporating data</w:t>
            </w:r>
            <w:r w:rsidRPr="00123612">
              <w:rPr>
                <w:rFonts w:ascii="Arial" w:hAnsi="Arial" w:cs="Arial"/>
                <w:color w:val="231F20"/>
                <w:spacing w:val="-19"/>
              </w:rPr>
              <w:t xml:space="preserve"> </w:t>
            </w:r>
            <w:r w:rsidRPr="00123612">
              <w:rPr>
                <w:rFonts w:ascii="Arial" w:hAnsi="Arial" w:cs="Arial"/>
                <w:color w:val="231F20"/>
                <w:spacing w:val="-5"/>
              </w:rPr>
              <w:t xml:space="preserve">from </w:t>
            </w:r>
            <w:r w:rsidRPr="00123612">
              <w:rPr>
                <w:rFonts w:ascii="Arial" w:hAnsi="Arial" w:cs="Arial"/>
                <w:color w:val="231F20"/>
              </w:rPr>
              <w:t>practice management</w:t>
            </w:r>
            <w:r w:rsidRPr="00123612">
              <w:rPr>
                <w:rFonts w:ascii="Arial" w:hAnsi="Arial" w:cs="Arial"/>
                <w:color w:val="231F20"/>
                <w:spacing w:val="-1"/>
              </w:rPr>
              <w:t xml:space="preserve"> </w:t>
            </w:r>
            <w:r w:rsidRPr="00123612">
              <w:rPr>
                <w:rFonts w:ascii="Arial" w:hAnsi="Arial" w:cs="Arial"/>
                <w:color w:val="231F20"/>
              </w:rPr>
              <w:t>software</w:t>
            </w:r>
          </w:p>
        </w:tc>
      </w:tr>
    </w:tbl>
    <w:p w14:paraId="1A112FC1" w14:textId="77777777" w:rsidR="0093542E" w:rsidRDefault="0093542E"/>
    <w:p w14:paraId="1A112FC2" w14:textId="77777777" w:rsidR="0093542E" w:rsidRDefault="0093542E">
      <w:r>
        <w:lastRenderedPageBreak/>
        <w:br w:type="page"/>
      </w:r>
    </w:p>
    <w:p w14:paraId="1A112FC3" w14:textId="77777777" w:rsidR="0093542E" w:rsidRDefault="0093542E"/>
    <w:tbl>
      <w:tblPr>
        <w:tblW w:w="101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818"/>
        <w:gridCol w:w="6378"/>
      </w:tblGrid>
      <w:tr w:rsidR="00D9182C" w:rsidRPr="00123612" w14:paraId="1A112FC6" w14:textId="77777777" w:rsidTr="00885AD7">
        <w:trPr>
          <w:trHeight w:val="283"/>
        </w:trPr>
        <w:tc>
          <w:tcPr>
            <w:tcW w:w="3818" w:type="dxa"/>
            <w:vMerge w:val="restart"/>
          </w:tcPr>
          <w:p w14:paraId="1A112FC4" w14:textId="77777777" w:rsidR="00D9182C" w:rsidRPr="00123612" w:rsidRDefault="005244E8" w:rsidP="001E65C7">
            <w:pPr>
              <w:pStyle w:val="TableParagraph"/>
              <w:tabs>
                <w:tab w:val="left" w:pos="515"/>
              </w:tabs>
              <w:spacing w:line="288" w:lineRule="auto"/>
              <w:ind w:left="515" w:right="2" w:hanging="426"/>
              <w:rPr>
                <w:rFonts w:ascii="Arial" w:hAnsi="Arial" w:cs="Arial"/>
              </w:rPr>
            </w:pPr>
            <w:r w:rsidRPr="00123612">
              <w:rPr>
                <w:rFonts w:ascii="Arial" w:hAnsi="Arial" w:cs="Arial"/>
                <w:color w:val="231F20"/>
                <w:spacing w:val="-9"/>
              </w:rPr>
              <w:t>7.</w:t>
            </w:r>
            <w:r w:rsidRPr="00123612">
              <w:rPr>
                <w:rFonts w:ascii="Arial" w:hAnsi="Arial" w:cs="Arial"/>
                <w:color w:val="231F20"/>
                <w:spacing w:val="-9"/>
              </w:rPr>
              <w:tab/>
            </w:r>
            <w:r w:rsidRPr="00123612">
              <w:rPr>
                <w:rFonts w:ascii="Arial" w:hAnsi="Arial" w:cs="Arial"/>
                <w:color w:val="231F20"/>
              </w:rPr>
              <w:t>Funding of faecal calprotectin testing and therapeutic drug monitoring of biological</w:t>
            </w:r>
            <w:r w:rsidRPr="00123612">
              <w:rPr>
                <w:rFonts w:ascii="Arial" w:hAnsi="Arial" w:cs="Arial"/>
                <w:color w:val="231F20"/>
                <w:spacing w:val="3"/>
              </w:rPr>
              <w:t xml:space="preserve"> </w:t>
            </w:r>
            <w:r w:rsidRPr="00123612">
              <w:rPr>
                <w:rFonts w:ascii="Arial" w:hAnsi="Arial" w:cs="Arial"/>
                <w:color w:val="231F20"/>
                <w:spacing w:val="-3"/>
              </w:rPr>
              <w:t>therapies</w:t>
            </w:r>
          </w:p>
        </w:tc>
        <w:tc>
          <w:tcPr>
            <w:tcW w:w="6378" w:type="dxa"/>
          </w:tcPr>
          <w:p w14:paraId="1A112FC5" w14:textId="77777777" w:rsidR="00D9182C" w:rsidRPr="00123612" w:rsidRDefault="005244E8" w:rsidP="00885AD7">
            <w:pPr>
              <w:pStyle w:val="TableParagraph"/>
              <w:spacing w:before="6" w:line="260" w:lineRule="exact"/>
              <w:ind w:left="567" w:right="283" w:hanging="426"/>
              <w:rPr>
                <w:rFonts w:ascii="Arial" w:hAnsi="Arial" w:cs="Arial"/>
                <w:color w:val="231F20"/>
              </w:rPr>
            </w:pPr>
            <w:r w:rsidRPr="00123612">
              <w:rPr>
                <w:rFonts w:ascii="Arial" w:hAnsi="Arial" w:cs="Arial"/>
                <w:color w:val="231F20"/>
              </w:rPr>
              <w:t>a)</w:t>
            </w:r>
            <w:r w:rsidRPr="00123612">
              <w:rPr>
                <w:rFonts w:ascii="Arial" w:hAnsi="Arial" w:cs="Arial"/>
                <w:color w:val="231F20"/>
              </w:rPr>
              <w:tab/>
              <w:t>MBS funding of faecal calprotectin testing (diagnostic indication)</w:t>
            </w:r>
          </w:p>
        </w:tc>
      </w:tr>
      <w:tr w:rsidR="00D9182C" w:rsidRPr="00123612" w14:paraId="1A112FC9" w14:textId="77777777" w:rsidTr="00885AD7">
        <w:trPr>
          <w:trHeight w:val="803"/>
        </w:trPr>
        <w:tc>
          <w:tcPr>
            <w:tcW w:w="3818" w:type="dxa"/>
            <w:vMerge/>
          </w:tcPr>
          <w:p w14:paraId="1A112FC7" w14:textId="77777777" w:rsidR="00D9182C" w:rsidRPr="00123612" w:rsidRDefault="00D9182C" w:rsidP="001E65C7">
            <w:pPr>
              <w:ind w:right="2"/>
              <w:rPr>
                <w:rFonts w:ascii="Arial" w:hAnsi="Arial" w:cs="Arial"/>
              </w:rPr>
            </w:pPr>
          </w:p>
        </w:tc>
        <w:tc>
          <w:tcPr>
            <w:tcW w:w="6378" w:type="dxa"/>
          </w:tcPr>
          <w:p w14:paraId="1A112FC8" w14:textId="77777777" w:rsidR="00D9182C" w:rsidRPr="00123612" w:rsidRDefault="005244E8" w:rsidP="00885AD7">
            <w:pPr>
              <w:pStyle w:val="TableParagraph"/>
              <w:spacing w:before="6" w:line="260" w:lineRule="exact"/>
              <w:ind w:left="567" w:right="283" w:hanging="426"/>
              <w:rPr>
                <w:rFonts w:ascii="Arial" w:hAnsi="Arial" w:cs="Arial"/>
              </w:rPr>
            </w:pPr>
            <w:r w:rsidRPr="00123612">
              <w:rPr>
                <w:rFonts w:ascii="Arial" w:hAnsi="Arial" w:cs="Arial"/>
                <w:color w:val="231F20"/>
                <w:spacing w:val="-3"/>
              </w:rPr>
              <w:t>b)</w:t>
            </w:r>
            <w:r w:rsidRPr="00123612">
              <w:rPr>
                <w:rFonts w:ascii="Arial" w:hAnsi="Arial" w:cs="Arial"/>
                <w:color w:val="231F20"/>
                <w:spacing w:val="-3"/>
              </w:rPr>
              <w:tab/>
            </w:r>
            <w:r w:rsidRPr="00123612">
              <w:rPr>
                <w:rFonts w:ascii="Arial" w:hAnsi="Arial" w:cs="Arial"/>
                <w:color w:val="231F20"/>
              </w:rPr>
              <w:t>Research funding for health economic analysis of faecal calprotectin testing (monitoring indication) and therapeutic</w:t>
            </w:r>
            <w:r w:rsidRPr="00123612">
              <w:rPr>
                <w:rFonts w:ascii="Arial" w:hAnsi="Arial" w:cs="Arial"/>
                <w:color w:val="231F20"/>
                <w:spacing w:val="-20"/>
              </w:rPr>
              <w:t xml:space="preserve"> </w:t>
            </w:r>
            <w:r w:rsidRPr="00123612">
              <w:rPr>
                <w:rFonts w:ascii="Arial" w:hAnsi="Arial" w:cs="Arial"/>
                <w:color w:val="231F20"/>
                <w:spacing w:val="-4"/>
              </w:rPr>
              <w:t xml:space="preserve">drug </w:t>
            </w:r>
            <w:r w:rsidRPr="00123612">
              <w:rPr>
                <w:rFonts w:ascii="Arial" w:hAnsi="Arial" w:cs="Arial"/>
                <w:color w:val="231F20"/>
              </w:rPr>
              <w:t>monitoring of biological</w:t>
            </w:r>
            <w:r w:rsidRPr="00123612">
              <w:rPr>
                <w:rFonts w:ascii="Arial" w:hAnsi="Arial" w:cs="Arial"/>
                <w:color w:val="231F20"/>
                <w:spacing w:val="-1"/>
              </w:rPr>
              <w:t xml:space="preserve"> </w:t>
            </w:r>
            <w:r w:rsidRPr="00123612">
              <w:rPr>
                <w:rFonts w:ascii="Arial" w:hAnsi="Arial" w:cs="Arial"/>
                <w:color w:val="231F20"/>
              </w:rPr>
              <w:t>therapies</w:t>
            </w:r>
          </w:p>
        </w:tc>
      </w:tr>
      <w:tr w:rsidR="00D9182C" w:rsidRPr="00123612" w14:paraId="1A112FCC" w14:textId="77777777" w:rsidTr="00885AD7">
        <w:trPr>
          <w:trHeight w:val="803"/>
        </w:trPr>
        <w:tc>
          <w:tcPr>
            <w:tcW w:w="3818" w:type="dxa"/>
          </w:tcPr>
          <w:p w14:paraId="1A112FCA" w14:textId="77777777" w:rsidR="00D9182C" w:rsidRPr="00123612" w:rsidRDefault="005244E8" w:rsidP="001E65C7">
            <w:pPr>
              <w:pStyle w:val="TableParagraph"/>
              <w:tabs>
                <w:tab w:val="left" w:pos="515"/>
              </w:tabs>
              <w:spacing w:before="6" w:line="260" w:lineRule="exact"/>
              <w:ind w:left="515" w:right="2" w:hanging="426"/>
              <w:rPr>
                <w:rFonts w:ascii="Arial" w:hAnsi="Arial" w:cs="Arial"/>
              </w:rPr>
            </w:pPr>
            <w:r w:rsidRPr="00123612">
              <w:rPr>
                <w:rFonts w:ascii="Arial" w:hAnsi="Arial" w:cs="Arial"/>
                <w:color w:val="231F20"/>
              </w:rPr>
              <w:t>8.</w:t>
            </w:r>
            <w:r w:rsidRPr="00123612">
              <w:rPr>
                <w:rFonts w:ascii="Arial" w:hAnsi="Arial" w:cs="Arial"/>
                <w:color w:val="231F20"/>
              </w:rPr>
              <w:tab/>
              <w:t xml:space="preserve">Explore the potential for effectiveness of medical home </w:t>
            </w:r>
            <w:r w:rsidRPr="00123612">
              <w:rPr>
                <w:rFonts w:ascii="Arial" w:hAnsi="Arial" w:cs="Arial"/>
                <w:color w:val="231F20"/>
                <w:spacing w:val="-16"/>
              </w:rPr>
              <w:t xml:space="preserve">– </w:t>
            </w:r>
            <w:r w:rsidRPr="00123612">
              <w:rPr>
                <w:rFonts w:ascii="Arial" w:hAnsi="Arial" w:cs="Arial"/>
                <w:color w:val="231F20"/>
              </w:rPr>
              <w:t>funds bundling</w:t>
            </w:r>
          </w:p>
        </w:tc>
        <w:tc>
          <w:tcPr>
            <w:tcW w:w="6378" w:type="dxa"/>
          </w:tcPr>
          <w:p w14:paraId="1A112FCB" w14:textId="77777777" w:rsidR="00D9182C" w:rsidRPr="00123612" w:rsidRDefault="005244E8" w:rsidP="00885AD7">
            <w:pPr>
              <w:pStyle w:val="TableParagraph"/>
              <w:spacing w:before="6" w:line="260" w:lineRule="exact"/>
              <w:ind w:left="567" w:right="283" w:hanging="426"/>
              <w:rPr>
                <w:rFonts w:ascii="Arial" w:hAnsi="Arial" w:cs="Arial"/>
              </w:rPr>
            </w:pPr>
            <w:r w:rsidRPr="00123612">
              <w:rPr>
                <w:rFonts w:ascii="Arial" w:hAnsi="Arial" w:cs="Arial"/>
                <w:color w:val="231F20"/>
              </w:rPr>
              <w:t>a)</w:t>
            </w:r>
            <w:r w:rsidRPr="00123612">
              <w:rPr>
                <w:rFonts w:ascii="Arial" w:hAnsi="Arial" w:cs="Arial"/>
                <w:color w:val="231F20"/>
              </w:rPr>
              <w:tab/>
              <w:t xml:space="preserve">IBD stakeholders should monitor the evidence produced </w:t>
            </w:r>
            <w:r w:rsidRPr="00123612">
              <w:rPr>
                <w:rFonts w:ascii="Arial" w:hAnsi="Arial" w:cs="Arial"/>
                <w:color w:val="231F20"/>
                <w:spacing w:val="-3"/>
              </w:rPr>
              <w:t xml:space="preserve">by </w:t>
            </w:r>
            <w:r w:rsidRPr="00123612">
              <w:rPr>
                <w:rFonts w:ascii="Arial" w:hAnsi="Arial" w:cs="Arial"/>
                <w:color w:val="231F20"/>
              </w:rPr>
              <w:t xml:space="preserve">the healthcare homes initiative and patient-centred medical homes </w:t>
            </w:r>
            <w:r w:rsidRPr="00123612">
              <w:rPr>
                <w:rFonts w:ascii="Arial" w:hAnsi="Arial" w:cs="Arial"/>
                <w:color w:val="231F20"/>
                <w:spacing w:val="-9"/>
              </w:rPr>
              <w:t xml:space="preserve">in </w:t>
            </w:r>
            <w:r w:rsidRPr="00123612">
              <w:rPr>
                <w:rFonts w:ascii="Arial" w:hAnsi="Arial" w:cs="Arial"/>
                <w:color w:val="231F20"/>
              </w:rPr>
              <w:t>the US and identify opportunities for application in</w:t>
            </w:r>
            <w:r w:rsidRPr="00123612">
              <w:rPr>
                <w:rFonts w:ascii="Arial" w:hAnsi="Arial" w:cs="Arial"/>
                <w:color w:val="231F20"/>
                <w:spacing w:val="-6"/>
              </w:rPr>
              <w:t xml:space="preserve"> </w:t>
            </w:r>
            <w:r w:rsidRPr="00123612">
              <w:rPr>
                <w:rFonts w:ascii="Arial" w:hAnsi="Arial" w:cs="Arial"/>
                <w:color w:val="231F20"/>
              </w:rPr>
              <w:t>Australia</w:t>
            </w:r>
          </w:p>
        </w:tc>
      </w:tr>
    </w:tbl>
    <w:p w14:paraId="1A112FCD" w14:textId="77777777" w:rsidR="00D9182C" w:rsidRPr="00123612" w:rsidRDefault="00D9182C" w:rsidP="00BA7F91">
      <w:pPr>
        <w:spacing w:line="260" w:lineRule="exact"/>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2FCE" w14:textId="77777777" w:rsidR="00FB5C2B" w:rsidRDefault="00FB5C2B" w:rsidP="00123612">
      <w:pPr>
        <w:pStyle w:val="BodyText"/>
        <w:rPr>
          <w:b/>
        </w:rPr>
      </w:pPr>
    </w:p>
    <w:p w14:paraId="1A112FCF" w14:textId="77777777" w:rsidR="00D9182C" w:rsidRDefault="00A308DD" w:rsidP="00123612">
      <w:pPr>
        <w:pStyle w:val="BodyText"/>
      </w:pPr>
      <w:r w:rsidRPr="00123612">
        <w:rPr>
          <w:b/>
        </w:rPr>
        <w:t>Figure 1</w:t>
      </w:r>
      <w:r w:rsidR="005244E8" w:rsidRPr="00123612">
        <w:t xml:space="preserve"> IBD National Action Plan schema</w:t>
      </w:r>
    </w:p>
    <w:p w14:paraId="1A112FD0" w14:textId="77777777" w:rsidR="00FB5C2B" w:rsidRDefault="00FB5C2B" w:rsidP="00FB5C2B">
      <w:pPr>
        <w:pStyle w:val="BodyText"/>
      </w:pPr>
      <w:r>
        <w:t>This schema identifies the processes, principles and evaluation that guide the priority actions outlined</w:t>
      </w:r>
      <w:r w:rsidR="003F5154">
        <w:t xml:space="preserve"> </w:t>
      </w:r>
      <w:r>
        <w:t>within this plan.</w:t>
      </w:r>
    </w:p>
    <w:p w14:paraId="1A112FD1" w14:textId="77777777" w:rsidR="00FB5C2B" w:rsidRPr="00123612" w:rsidRDefault="00FB5C2B" w:rsidP="00FB5C2B">
      <w:pPr>
        <w:pStyle w:val="BodyText"/>
      </w:pPr>
    </w:p>
    <w:p w14:paraId="1A112FD2" w14:textId="77777777" w:rsidR="00E22A25" w:rsidRDefault="00B42A0A" w:rsidP="00ED2A33">
      <w:pPr>
        <w:pStyle w:val="Heading1"/>
      </w:pPr>
      <w:bookmarkStart w:id="6" w:name="_TOC_250005"/>
      <w:bookmarkEnd w:id="6"/>
      <w:r>
        <w:rPr>
          <w:noProof/>
          <w:lang w:val="en-AU" w:eastAsia="en-AU" w:bidi="ar-SA"/>
        </w:rPr>
        <w:drawing>
          <wp:inline distT="0" distB="0" distL="0" distR="0" wp14:anchorId="1A113234" wp14:editId="275ED1A1">
            <wp:extent cx="6482080" cy="7767320"/>
            <wp:effectExtent l="0" t="0" r="0" b="0"/>
            <wp:docPr id="3" name="Picture 3" descr="Figure 1 IBD National Action Plan schema, This schema identifies the processes, principles and evaluation that guide the priority actions outlined within thi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_Fig1_Schema.PNG"/>
                    <pic:cNvPicPr/>
                  </pic:nvPicPr>
                  <pic:blipFill>
                    <a:blip r:embed="rId17">
                      <a:extLst>
                        <a:ext uri="{28A0092B-C50C-407E-A947-70E740481C1C}">
                          <a14:useLocalDpi xmlns:a14="http://schemas.microsoft.com/office/drawing/2010/main" val="0"/>
                        </a:ext>
                      </a:extLst>
                    </a:blip>
                    <a:stretch>
                      <a:fillRect/>
                    </a:stretch>
                  </pic:blipFill>
                  <pic:spPr>
                    <a:xfrm>
                      <a:off x="0" y="0"/>
                      <a:ext cx="6482080" cy="7767320"/>
                    </a:xfrm>
                    <a:prstGeom prst="rect">
                      <a:avLst/>
                    </a:prstGeom>
                  </pic:spPr>
                </pic:pic>
              </a:graphicData>
            </a:graphic>
          </wp:inline>
        </w:drawing>
      </w:r>
    </w:p>
    <w:p w14:paraId="1A112FD3" w14:textId="77777777" w:rsidR="00B42A0A" w:rsidRDefault="00B42A0A">
      <w:pPr>
        <w:rPr>
          <w:rFonts w:ascii="Arial" w:hAnsi="Arial" w:cs="Arial"/>
          <w:b/>
          <w:color w:val="231F20"/>
          <w:sz w:val="44"/>
          <w:szCs w:val="44"/>
        </w:rPr>
      </w:pPr>
      <w:r>
        <w:br w:type="page"/>
      </w:r>
    </w:p>
    <w:p w14:paraId="1A112FD4" w14:textId="77777777" w:rsidR="00D9182C" w:rsidRPr="00123612" w:rsidRDefault="005244E8" w:rsidP="00ED2A33">
      <w:pPr>
        <w:pStyle w:val="Heading1"/>
      </w:pPr>
      <w:r w:rsidRPr="00123612">
        <w:lastRenderedPageBreak/>
        <w:t xml:space="preserve">IBD </w:t>
      </w:r>
      <w:r w:rsidR="00CB6CED" w:rsidRPr="00123612">
        <w:t>in Australia</w:t>
      </w:r>
    </w:p>
    <w:p w14:paraId="1A112FD5" w14:textId="77777777" w:rsidR="00D9182C" w:rsidRPr="00123612" w:rsidRDefault="00D9182C" w:rsidP="00123612">
      <w:pPr>
        <w:pStyle w:val="BodyText"/>
      </w:pPr>
    </w:p>
    <w:p w14:paraId="1A112FD6" w14:textId="77777777" w:rsidR="00D9182C" w:rsidRPr="0093542E" w:rsidRDefault="005244E8" w:rsidP="00123612">
      <w:pPr>
        <w:pStyle w:val="BodyText"/>
        <w:rPr>
          <w:vertAlign w:val="superscript"/>
        </w:rPr>
      </w:pPr>
      <w:r w:rsidRPr="00123612">
        <w:t>Crohn’s disease and ulcerative colitis are Iifelong gastrointestinal disorders that commonly present in adolescence and early adulthood. Collectively known as IBD, the conditions are an</w:t>
      </w:r>
      <w:r w:rsidR="00FB5C2B">
        <w:t xml:space="preserve"> established global problem and</w:t>
      </w:r>
      <w:r w:rsidR="00FC5D6C">
        <w:t xml:space="preserve"> </w:t>
      </w:r>
      <w:r w:rsidRPr="00123612">
        <w:t>Australia has among the highest prevalence in the world.</w:t>
      </w:r>
      <w:r w:rsidR="0093542E" w:rsidRPr="0093542E">
        <w:rPr>
          <w:vertAlign w:val="superscript"/>
        </w:rPr>
        <w:t>4</w:t>
      </w:r>
    </w:p>
    <w:p w14:paraId="1A112FD7" w14:textId="77777777" w:rsidR="00D9182C" w:rsidRPr="00123612" w:rsidRDefault="00D9182C" w:rsidP="00123612">
      <w:pPr>
        <w:pStyle w:val="BodyText"/>
      </w:pPr>
    </w:p>
    <w:p w14:paraId="1A112FD8" w14:textId="77777777" w:rsidR="00D9182C" w:rsidRPr="0093542E" w:rsidRDefault="005244E8" w:rsidP="00123612">
      <w:pPr>
        <w:pStyle w:val="BodyText"/>
        <w:rPr>
          <w:rStyle w:val="FootnoteReference"/>
        </w:rPr>
      </w:pPr>
      <w:r w:rsidRPr="00123612">
        <w:t>The exact cause of Crohn’s disease and ulcerative colitis are unknown. Research evidence shows that genetic, environmental, immunological and infectious (bacterial) factors are involved and it may be their interaction in susceptible people that causes IBD to develop.</w:t>
      </w:r>
      <w:r w:rsidR="005D6216" w:rsidRPr="005D6216">
        <w:rPr>
          <w:vertAlign w:val="superscript"/>
        </w:rPr>
        <w:t>9</w:t>
      </w:r>
      <w:r w:rsidRPr="00123612">
        <w:rPr>
          <w:position w:val="7"/>
        </w:rPr>
        <w:t xml:space="preserve"> </w:t>
      </w:r>
      <w:r w:rsidRPr="00123612">
        <w:t>The prevalence of IBD in Australia is increasing. PwC calculated it to be between 75 302 and 92 571 in 2018 and is estimated to increase to almost 100 000 in 2022 (</w:t>
      </w:r>
      <w:r w:rsidRPr="0093542E">
        <w:t>Table 1</w:t>
      </w:r>
      <w:r w:rsidRPr="00123612">
        <w:t>).</w:t>
      </w:r>
      <w:r w:rsidR="0093542E" w:rsidRPr="0093542E">
        <w:rPr>
          <w:vertAlign w:val="superscript"/>
        </w:rPr>
        <w:t>4</w:t>
      </w:r>
    </w:p>
    <w:p w14:paraId="1A112FD9" w14:textId="77777777" w:rsidR="00D9182C" w:rsidRPr="00123612" w:rsidRDefault="00D9182C" w:rsidP="00123612">
      <w:pPr>
        <w:pStyle w:val="BodyText"/>
      </w:pPr>
    </w:p>
    <w:p w14:paraId="1A112FDA" w14:textId="77777777" w:rsidR="00D9182C" w:rsidRPr="00123612" w:rsidRDefault="005244E8" w:rsidP="00123612">
      <w:pPr>
        <w:pStyle w:val="BodyText"/>
      </w:pPr>
      <w:r w:rsidRPr="00123612">
        <w:rPr>
          <w:b/>
        </w:rPr>
        <w:t>Table 1</w:t>
      </w:r>
      <w:r w:rsidRPr="00123612">
        <w:t xml:space="preserve"> Projected prevalence of IBD 2013-2022</w:t>
      </w:r>
    </w:p>
    <w:p w14:paraId="1A112FDB" w14:textId="77777777" w:rsidR="00D9182C" w:rsidRPr="00123612" w:rsidRDefault="00D9182C" w:rsidP="00123612">
      <w:pPr>
        <w:pStyle w:val="BodyText"/>
      </w:pPr>
    </w:p>
    <w:tbl>
      <w:tblPr>
        <w:tblW w:w="0" w:type="auto"/>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68"/>
        <w:gridCol w:w="932"/>
        <w:gridCol w:w="933"/>
        <w:gridCol w:w="933"/>
        <w:gridCol w:w="933"/>
        <w:gridCol w:w="933"/>
        <w:gridCol w:w="932"/>
        <w:gridCol w:w="933"/>
        <w:gridCol w:w="933"/>
        <w:gridCol w:w="933"/>
        <w:gridCol w:w="933"/>
      </w:tblGrid>
      <w:tr w:rsidR="00D9182C" w:rsidRPr="00123612" w14:paraId="1A112FE7" w14:textId="77777777" w:rsidTr="00123612">
        <w:trPr>
          <w:trHeight w:val="283"/>
        </w:trPr>
        <w:tc>
          <w:tcPr>
            <w:tcW w:w="868" w:type="dxa"/>
            <w:shd w:val="clear" w:color="auto" w:fill="FFFFFF" w:themeFill="background1"/>
            <w:vAlign w:val="center"/>
          </w:tcPr>
          <w:p w14:paraId="1A112FDC" w14:textId="77777777" w:rsidR="00D9182C" w:rsidRPr="00123612" w:rsidRDefault="00D9182C" w:rsidP="00A308DD">
            <w:pPr>
              <w:pStyle w:val="TableParagraph"/>
              <w:spacing w:before="0"/>
              <w:ind w:left="0" w:right="2" w:firstLine="0"/>
              <w:jc w:val="center"/>
              <w:rPr>
                <w:rFonts w:ascii="Arial" w:hAnsi="Arial" w:cs="Arial"/>
                <w:b/>
              </w:rPr>
            </w:pPr>
          </w:p>
        </w:tc>
        <w:tc>
          <w:tcPr>
            <w:tcW w:w="932" w:type="dxa"/>
            <w:shd w:val="clear" w:color="auto" w:fill="FFFFFF" w:themeFill="background1"/>
            <w:vAlign w:val="center"/>
          </w:tcPr>
          <w:p w14:paraId="1A112FDD" w14:textId="77777777" w:rsidR="00D9182C" w:rsidRPr="00123612" w:rsidRDefault="005244E8" w:rsidP="00A308DD">
            <w:pPr>
              <w:pStyle w:val="TableParagraph"/>
              <w:ind w:left="137" w:right="2" w:firstLine="0"/>
              <w:jc w:val="center"/>
              <w:rPr>
                <w:rFonts w:ascii="Arial" w:hAnsi="Arial" w:cs="Arial"/>
                <w:b/>
              </w:rPr>
            </w:pPr>
            <w:r w:rsidRPr="00123612">
              <w:rPr>
                <w:rFonts w:ascii="Arial" w:hAnsi="Arial" w:cs="Arial"/>
                <w:b/>
              </w:rPr>
              <w:t>2013</w:t>
            </w:r>
          </w:p>
        </w:tc>
        <w:tc>
          <w:tcPr>
            <w:tcW w:w="933" w:type="dxa"/>
            <w:shd w:val="clear" w:color="auto" w:fill="FFFFFF" w:themeFill="background1"/>
            <w:vAlign w:val="center"/>
          </w:tcPr>
          <w:p w14:paraId="1A112FDE"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2014</w:t>
            </w:r>
          </w:p>
        </w:tc>
        <w:tc>
          <w:tcPr>
            <w:tcW w:w="933" w:type="dxa"/>
            <w:shd w:val="clear" w:color="auto" w:fill="FFFFFF" w:themeFill="background1"/>
            <w:vAlign w:val="center"/>
          </w:tcPr>
          <w:p w14:paraId="1A112FDF"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2015</w:t>
            </w:r>
          </w:p>
        </w:tc>
        <w:tc>
          <w:tcPr>
            <w:tcW w:w="933" w:type="dxa"/>
            <w:shd w:val="clear" w:color="auto" w:fill="FFFFFF" w:themeFill="background1"/>
            <w:vAlign w:val="center"/>
          </w:tcPr>
          <w:p w14:paraId="1A112FE0"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2016</w:t>
            </w:r>
          </w:p>
        </w:tc>
        <w:tc>
          <w:tcPr>
            <w:tcW w:w="933" w:type="dxa"/>
            <w:shd w:val="clear" w:color="auto" w:fill="FFFFFF" w:themeFill="background1"/>
            <w:vAlign w:val="center"/>
          </w:tcPr>
          <w:p w14:paraId="1A112FE1"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2017</w:t>
            </w:r>
          </w:p>
        </w:tc>
        <w:tc>
          <w:tcPr>
            <w:tcW w:w="932" w:type="dxa"/>
            <w:shd w:val="clear" w:color="auto" w:fill="FFFFFF" w:themeFill="background1"/>
            <w:vAlign w:val="center"/>
          </w:tcPr>
          <w:p w14:paraId="1A112FE2"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2018</w:t>
            </w:r>
          </w:p>
        </w:tc>
        <w:tc>
          <w:tcPr>
            <w:tcW w:w="933" w:type="dxa"/>
            <w:shd w:val="clear" w:color="auto" w:fill="FFFFFF" w:themeFill="background1"/>
            <w:vAlign w:val="center"/>
          </w:tcPr>
          <w:p w14:paraId="1A112FE3"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2019</w:t>
            </w:r>
          </w:p>
        </w:tc>
        <w:tc>
          <w:tcPr>
            <w:tcW w:w="933" w:type="dxa"/>
            <w:shd w:val="clear" w:color="auto" w:fill="FFFFFF" w:themeFill="background1"/>
            <w:vAlign w:val="center"/>
          </w:tcPr>
          <w:p w14:paraId="1A112FE4"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2020</w:t>
            </w:r>
          </w:p>
        </w:tc>
        <w:tc>
          <w:tcPr>
            <w:tcW w:w="933" w:type="dxa"/>
            <w:shd w:val="clear" w:color="auto" w:fill="FFFFFF" w:themeFill="background1"/>
            <w:vAlign w:val="center"/>
          </w:tcPr>
          <w:p w14:paraId="1A112FE5"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2021</w:t>
            </w:r>
          </w:p>
        </w:tc>
        <w:tc>
          <w:tcPr>
            <w:tcW w:w="933" w:type="dxa"/>
            <w:shd w:val="clear" w:color="auto" w:fill="FFFFFF" w:themeFill="background1"/>
            <w:vAlign w:val="center"/>
          </w:tcPr>
          <w:p w14:paraId="1A112FE6" w14:textId="77777777" w:rsidR="00D9182C" w:rsidRPr="00123612" w:rsidRDefault="005244E8" w:rsidP="00A308DD">
            <w:pPr>
              <w:pStyle w:val="TableParagraph"/>
              <w:ind w:left="127" w:right="2" w:firstLine="0"/>
              <w:jc w:val="center"/>
              <w:rPr>
                <w:rFonts w:ascii="Arial" w:hAnsi="Arial" w:cs="Arial"/>
                <w:b/>
              </w:rPr>
            </w:pPr>
            <w:r w:rsidRPr="00123612">
              <w:rPr>
                <w:rFonts w:ascii="Arial" w:hAnsi="Arial" w:cs="Arial"/>
                <w:b/>
              </w:rPr>
              <w:t>2022</w:t>
            </w:r>
          </w:p>
        </w:tc>
      </w:tr>
      <w:tr w:rsidR="00D9182C" w:rsidRPr="00123612" w14:paraId="1A112FF3" w14:textId="77777777" w:rsidTr="00123612">
        <w:trPr>
          <w:trHeight w:val="283"/>
        </w:trPr>
        <w:tc>
          <w:tcPr>
            <w:tcW w:w="868" w:type="dxa"/>
            <w:vAlign w:val="center"/>
          </w:tcPr>
          <w:p w14:paraId="1A112FE8" w14:textId="77777777" w:rsidR="00D9182C" w:rsidRPr="00123612" w:rsidRDefault="005244E8" w:rsidP="00A308DD">
            <w:pPr>
              <w:pStyle w:val="TableParagraph"/>
              <w:ind w:left="90" w:right="2" w:firstLine="0"/>
              <w:jc w:val="center"/>
              <w:rPr>
                <w:rFonts w:ascii="Arial" w:hAnsi="Arial" w:cs="Arial"/>
                <w:b/>
              </w:rPr>
            </w:pPr>
            <w:r w:rsidRPr="00123612">
              <w:rPr>
                <w:rFonts w:ascii="Arial" w:hAnsi="Arial" w:cs="Arial"/>
                <w:b/>
              </w:rPr>
              <w:t>Lower</w:t>
            </w:r>
          </w:p>
        </w:tc>
        <w:tc>
          <w:tcPr>
            <w:tcW w:w="932" w:type="dxa"/>
            <w:vAlign w:val="center"/>
          </w:tcPr>
          <w:p w14:paraId="1A112FE9" w14:textId="77777777" w:rsidR="00D9182C" w:rsidRPr="00123612" w:rsidRDefault="005244E8" w:rsidP="00A308DD">
            <w:pPr>
              <w:pStyle w:val="TableParagraph"/>
              <w:ind w:left="137" w:right="2" w:firstLine="0"/>
              <w:jc w:val="center"/>
              <w:rPr>
                <w:rFonts w:ascii="Arial" w:hAnsi="Arial" w:cs="Arial"/>
              </w:rPr>
            </w:pPr>
            <w:r w:rsidRPr="00123612">
              <w:rPr>
                <w:rFonts w:ascii="Arial" w:hAnsi="Arial" w:cs="Arial"/>
              </w:rPr>
              <w:t>69 215</w:t>
            </w:r>
          </w:p>
        </w:tc>
        <w:tc>
          <w:tcPr>
            <w:tcW w:w="933" w:type="dxa"/>
            <w:vAlign w:val="center"/>
          </w:tcPr>
          <w:p w14:paraId="1A112FEA"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70 392</w:t>
            </w:r>
          </w:p>
        </w:tc>
        <w:tc>
          <w:tcPr>
            <w:tcW w:w="933" w:type="dxa"/>
            <w:vAlign w:val="center"/>
          </w:tcPr>
          <w:p w14:paraId="1A112FEB"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71 588</w:t>
            </w:r>
          </w:p>
        </w:tc>
        <w:tc>
          <w:tcPr>
            <w:tcW w:w="933" w:type="dxa"/>
            <w:vAlign w:val="center"/>
          </w:tcPr>
          <w:p w14:paraId="1A112FEC"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72 805</w:t>
            </w:r>
          </w:p>
        </w:tc>
        <w:tc>
          <w:tcPr>
            <w:tcW w:w="933" w:type="dxa"/>
            <w:vAlign w:val="center"/>
          </w:tcPr>
          <w:p w14:paraId="1A112FED"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74 043</w:t>
            </w:r>
          </w:p>
        </w:tc>
        <w:tc>
          <w:tcPr>
            <w:tcW w:w="932" w:type="dxa"/>
            <w:vAlign w:val="center"/>
          </w:tcPr>
          <w:p w14:paraId="1A112FEE"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75 302</w:t>
            </w:r>
          </w:p>
        </w:tc>
        <w:tc>
          <w:tcPr>
            <w:tcW w:w="933" w:type="dxa"/>
            <w:vAlign w:val="center"/>
          </w:tcPr>
          <w:p w14:paraId="1A112FEF"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76 582</w:t>
            </w:r>
          </w:p>
        </w:tc>
        <w:tc>
          <w:tcPr>
            <w:tcW w:w="933" w:type="dxa"/>
            <w:vAlign w:val="center"/>
          </w:tcPr>
          <w:p w14:paraId="1A112FF0"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77 884</w:t>
            </w:r>
          </w:p>
        </w:tc>
        <w:tc>
          <w:tcPr>
            <w:tcW w:w="933" w:type="dxa"/>
            <w:vAlign w:val="center"/>
          </w:tcPr>
          <w:p w14:paraId="1A112FF1"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79 208</w:t>
            </w:r>
          </w:p>
        </w:tc>
        <w:tc>
          <w:tcPr>
            <w:tcW w:w="933" w:type="dxa"/>
            <w:vAlign w:val="center"/>
          </w:tcPr>
          <w:p w14:paraId="1A112FF2" w14:textId="77777777" w:rsidR="00D9182C" w:rsidRPr="00123612" w:rsidRDefault="005244E8" w:rsidP="00A308DD">
            <w:pPr>
              <w:pStyle w:val="TableParagraph"/>
              <w:ind w:left="136" w:right="2" w:firstLine="0"/>
              <w:jc w:val="center"/>
              <w:rPr>
                <w:rFonts w:ascii="Arial" w:hAnsi="Arial" w:cs="Arial"/>
              </w:rPr>
            </w:pPr>
            <w:r w:rsidRPr="00123612">
              <w:rPr>
                <w:rFonts w:ascii="Arial" w:hAnsi="Arial" w:cs="Arial"/>
              </w:rPr>
              <w:t>80 475</w:t>
            </w:r>
          </w:p>
        </w:tc>
      </w:tr>
      <w:tr w:rsidR="00D9182C" w:rsidRPr="00123612" w14:paraId="1A112FFF" w14:textId="77777777" w:rsidTr="00123612">
        <w:trPr>
          <w:trHeight w:val="283"/>
        </w:trPr>
        <w:tc>
          <w:tcPr>
            <w:tcW w:w="868" w:type="dxa"/>
            <w:vAlign w:val="center"/>
          </w:tcPr>
          <w:p w14:paraId="1A112FF4" w14:textId="77777777" w:rsidR="00D9182C" w:rsidRPr="00123612" w:rsidRDefault="005244E8" w:rsidP="00A308DD">
            <w:pPr>
              <w:pStyle w:val="TableParagraph"/>
              <w:ind w:left="89" w:right="2" w:firstLine="0"/>
              <w:jc w:val="center"/>
              <w:rPr>
                <w:rFonts w:ascii="Arial" w:hAnsi="Arial" w:cs="Arial"/>
                <w:b/>
              </w:rPr>
            </w:pPr>
            <w:r w:rsidRPr="00123612">
              <w:rPr>
                <w:rFonts w:ascii="Arial" w:hAnsi="Arial" w:cs="Arial"/>
                <w:b/>
              </w:rPr>
              <w:t>Upper</w:t>
            </w:r>
          </w:p>
        </w:tc>
        <w:tc>
          <w:tcPr>
            <w:tcW w:w="932" w:type="dxa"/>
            <w:vAlign w:val="center"/>
          </w:tcPr>
          <w:p w14:paraId="1A112FF5" w14:textId="77777777" w:rsidR="00D9182C" w:rsidRPr="00123612" w:rsidRDefault="005244E8" w:rsidP="00A308DD">
            <w:pPr>
              <w:pStyle w:val="TableParagraph"/>
              <w:ind w:left="137" w:right="2" w:firstLine="0"/>
              <w:jc w:val="center"/>
              <w:rPr>
                <w:rFonts w:ascii="Arial" w:hAnsi="Arial" w:cs="Arial"/>
              </w:rPr>
            </w:pPr>
            <w:r w:rsidRPr="00123612">
              <w:rPr>
                <w:rFonts w:ascii="Arial" w:hAnsi="Arial" w:cs="Arial"/>
              </w:rPr>
              <w:t>85 088</w:t>
            </w:r>
          </w:p>
        </w:tc>
        <w:tc>
          <w:tcPr>
            <w:tcW w:w="933" w:type="dxa"/>
            <w:vAlign w:val="center"/>
          </w:tcPr>
          <w:p w14:paraId="1A112FF6" w14:textId="77777777" w:rsidR="00D9182C" w:rsidRPr="00123612" w:rsidRDefault="005244E8" w:rsidP="00A308DD">
            <w:pPr>
              <w:pStyle w:val="TableParagraph"/>
              <w:ind w:left="126" w:right="2" w:firstLine="0"/>
              <w:jc w:val="center"/>
              <w:rPr>
                <w:rFonts w:ascii="Arial" w:hAnsi="Arial" w:cs="Arial"/>
              </w:rPr>
            </w:pPr>
            <w:r w:rsidRPr="00123612">
              <w:rPr>
                <w:rFonts w:ascii="Arial" w:hAnsi="Arial" w:cs="Arial"/>
              </w:rPr>
              <w:t>86 535</w:t>
            </w:r>
          </w:p>
        </w:tc>
        <w:tc>
          <w:tcPr>
            <w:tcW w:w="933" w:type="dxa"/>
            <w:vAlign w:val="center"/>
          </w:tcPr>
          <w:p w14:paraId="1A112FF7"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88 006</w:t>
            </w:r>
          </w:p>
        </w:tc>
        <w:tc>
          <w:tcPr>
            <w:tcW w:w="933" w:type="dxa"/>
            <w:vAlign w:val="center"/>
          </w:tcPr>
          <w:p w14:paraId="1A112FF8"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89 502</w:t>
            </w:r>
          </w:p>
        </w:tc>
        <w:tc>
          <w:tcPr>
            <w:tcW w:w="933" w:type="dxa"/>
            <w:vAlign w:val="center"/>
          </w:tcPr>
          <w:p w14:paraId="1A112FF9"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91 024</w:t>
            </w:r>
          </w:p>
        </w:tc>
        <w:tc>
          <w:tcPr>
            <w:tcW w:w="932" w:type="dxa"/>
            <w:vAlign w:val="center"/>
          </w:tcPr>
          <w:p w14:paraId="1A112FFA"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92 571</w:t>
            </w:r>
          </w:p>
        </w:tc>
        <w:tc>
          <w:tcPr>
            <w:tcW w:w="933" w:type="dxa"/>
            <w:vAlign w:val="center"/>
          </w:tcPr>
          <w:p w14:paraId="1A112FFB"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94 145</w:t>
            </w:r>
          </w:p>
        </w:tc>
        <w:tc>
          <w:tcPr>
            <w:tcW w:w="933" w:type="dxa"/>
            <w:vAlign w:val="center"/>
          </w:tcPr>
          <w:p w14:paraId="1A112FFC"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95 745</w:t>
            </w:r>
          </w:p>
        </w:tc>
        <w:tc>
          <w:tcPr>
            <w:tcW w:w="933" w:type="dxa"/>
            <w:vAlign w:val="center"/>
          </w:tcPr>
          <w:p w14:paraId="1A112FFD" w14:textId="77777777" w:rsidR="00D9182C" w:rsidRPr="00123612" w:rsidRDefault="005244E8" w:rsidP="00A308DD">
            <w:pPr>
              <w:pStyle w:val="TableParagraph"/>
              <w:ind w:left="127" w:right="2" w:firstLine="0"/>
              <w:jc w:val="center"/>
              <w:rPr>
                <w:rFonts w:ascii="Arial" w:hAnsi="Arial" w:cs="Arial"/>
              </w:rPr>
            </w:pPr>
            <w:r w:rsidRPr="00123612">
              <w:rPr>
                <w:rFonts w:ascii="Arial" w:hAnsi="Arial" w:cs="Arial"/>
              </w:rPr>
              <w:t>97 373</w:t>
            </w:r>
          </w:p>
        </w:tc>
        <w:tc>
          <w:tcPr>
            <w:tcW w:w="933" w:type="dxa"/>
            <w:vAlign w:val="center"/>
          </w:tcPr>
          <w:p w14:paraId="1A112FFE" w14:textId="77777777" w:rsidR="00D9182C" w:rsidRPr="00123612" w:rsidRDefault="005244E8" w:rsidP="00A308DD">
            <w:pPr>
              <w:pStyle w:val="TableParagraph"/>
              <w:ind w:left="136" w:right="2" w:firstLine="0"/>
              <w:jc w:val="center"/>
              <w:rPr>
                <w:rFonts w:ascii="Arial" w:hAnsi="Arial" w:cs="Arial"/>
              </w:rPr>
            </w:pPr>
            <w:r w:rsidRPr="00123612">
              <w:rPr>
                <w:rFonts w:ascii="Arial" w:hAnsi="Arial" w:cs="Arial"/>
              </w:rPr>
              <w:t>99 028</w:t>
            </w:r>
          </w:p>
        </w:tc>
      </w:tr>
    </w:tbl>
    <w:p w14:paraId="1A113000" w14:textId="77777777" w:rsidR="00D9182C" w:rsidRPr="00123612" w:rsidRDefault="00D9182C" w:rsidP="00123612">
      <w:pPr>
        <w:pStyle w:val="BodyText"/>
      </w:pPr>
    </w:p>
    <w:p w14:paraId="1A113001" w14:textId="77777777" w:rsidR="00D9182C" w:rsidRPr="00123612" w:rsidRDefault="005244E8" w:rsidP="00123612">
      <w:pPr>
        <w:pStyle w:val="BodyText"/>
      </w:pPr>
      <w:r w:rsidRPr="00123612">
        <w:t>The hallmark of these diseases is inflammation of the gastrointestinal tract (also known as the gut), affecting the colon alone in ulcerative colitis, or anywhere along the gastrointestinal tract in Crohn’s disease. The gut becomes red, hot, swollen, tender and does not function normally. This dysfunction can cause a range of problems that include diarrhoea, pain, bleeding, profound fatigue, weight loss, anaemia and bowel obstruction. The disease can become so severe that hospitalisation is required and many people affected by IBD require surgery. The acute symptoms may be extremely distressing and affect an individual’s ability to work, study and establish relationships.</w:t>
      </w:r>
    </w:p>
    <w:p w14:paraId="1A113002" w14:textId="77777777" w:rsidR="00D9182C" w:rsidRPr="00123612" w:rsidRDefault="00D9182C" w:rsidP="00123612">
      <w:pPr>
        <w:pStyle w:val="BodyText"/>
      </w:pPr>
    </w:p>
    <w:p w14:paraId="1A113003" w14:textId="77777777" w:rsidR="00D9182C" w:rsidRPr="00123612" w:rsidRDefault="005244E8" w:rsidP="00123612">
      <w:pPr>
        <w:pStyle w:val="BodyText"/>
      </w:pPr>
      <w:r w:rsidRPr="00123612">
        <w:t>Uncontrolled disease often leads to poor health outcomes. All the medications used to treat IBD have potentially severe side-effects and significant associated risks. The chronic relapsing nature of IBD has broader effects on an individual’s emotional, physical and social wellbeing. Even when enjoying good health, people with IBD may be concerned about their future, given the unpredictability of its clinical course and the variation in the severity and pattern of disease.</w:t>
      </w:r>
    </w:p>
    <w:p w14:paraId="1A113004" w14:textId="77777777" w:rsidR="00D9182C" w:rsidRPr="00123612" w:rsidRDefault="00D9182C" w:rsidP="00123612">
      <w:pPr>
        <w:pStyle w:val="BodyText"/>
      </w:pPr>
    </w:p>
    <w:p w14:paraId="1A113005" w14:textId="77777777" w:rsidR="00D9182C" w:rsidRPr="00123612" w:rsidRDefault="005244E8" w:rsidP="00123612">
      <w:pPr>
        <w:pStyle w:val="BodyText"/>
      </w:pPr>
      <w:r w:rsidRPr="00123612">
        <w:t>Australian Institute of Health and Welfare (AIHW) data for 2013-14 indicates there were more than 21 386 admissions to public hospitals for Crohn’s disease and ulcerative colitis, 5460 of these were one night or more and the average length of stay was 5.2 days for Crohn’s disease and 6.5 for ulcerative colitis.</w:t>
      </w:r>
      <w:r w:rsidRPr="00370169">
        <w:rPr>
          <w:vertAlign w:val="superscript"/>
        </w:rPr>
        <w:t>4</w:t>
      </w:r>
      <w:r w:rsidRPr="00123612">
        <w:rPr>
          <w:position w:val="7"/>
        </w:rPr>
        <w:t xml:space="preserve"> </w:t>
      </w:r>
      <w:r w:rsidRPr="00123612">
        <w:t>While there is variability in the services available to people in metropolitan areas, specialist IBD services are almost exclusively located in major cities.</w:t>
      </w:r>
      <w:r w:rsidR="0093542E" w:rsidRPr="0093542E">
        <w:rPr>
          <w:vertAlign w:val="superscript"/>
        </w:rPr>
        <w:t>5</w:t>
      </w:r>
    </w:p>
    <w:p w14:paraId="1A113006" w14:textId="77777777" w:rsidR="00D9182C" w:rsidRPr="00123612" w:rsidRDefault="00D9182C" w:rsidP="00123612">
      <w:pPr>
        <w:pStyle w:val="BodyText"/>
      </w:pPr>
    </w:p>
    <w:p w14:paraId="1A113007" w14:textId="77777777" w:rsidR="00D9182C" w:rsidRPr="00123612" w:rsidRDefault="005244E8" w:rsidP="00123612">
      <w:pPr>
        <w:pStyle w:val="BodyText"/>
      </w:pPr>
      <w:r w:rsidRPr="00123612">
        <w:t>Though there have been many advancements in treatment over the last decade and pockets of excellence in care, the burden of disease remains high and the quality of care variable and in many cases does not meet the prevailing standard.</w:t>
      </w:r>
    </w:p>
    <w:p w14:paraId="1A113008" w14:textId="77777777" w:rsidR="00D9182C" w:rsidRPr="00123612" w:rsidRDefault="00D9182C" w:rsidP="00BA7F91">
      <w:pPr>
        <w:spacing w:line="280" w:lineRule="auto"/>
        <w:ind w:right="2"/>
        <w:rPr>
          <w:rFonts w:ascii="Arial" w:hAnsi="Arial" w:cs="Arial"/>
        </w:rPr>
        <w:sectPr w:rsidR="00D9182C" w:rsidRPr="00123612" w:rsidSect="007C6AE1">
          <w:pgSz w:w="11910" w:h="16840"/>
          <w:pgMar w:top="851" w:right="851" w:bottom="851" w:left="851" w:header="720" w:footer="720" w:gutter="0"/>
          <w:cols w:space="720"/>
        </w:sectPr>
      </w:pPr>
    </w:p>
    <w:p w14:paraId="1A113009" w14:textId="77777777" w:rsidR="00D9182C" w:rsidRPr="00123612" w:rsidRDefault="005244E8" w:rsidP="00ED2A33">
      <w:pPr>
        <w:pStyle w:val="Heading1"/>
      </w:pPr>
      <w:bookmarkStart w:id="7" w:name="_TOC_250004"/>
      <w:bookmarkEnd w:id="7"/>
      <w:r w:rsidRPr="00123612">
        <w:lastRenderedPageBreak/>
        <w:t xml:space="preserve">IBD </w:t>
      </w:r>
      <w:r w:rsidR="00CB6CED" w:rsidRPr="00123612">
        <w:t>National Action Plan priority areas</w:t>
      </w:r>
    </w:p>
    <w:p w14:paraId="1A11300A" w14:textId="77777777" w:rsidR="00D9182C" w:rsidRPr="006A612E" w:rsidRDefault="00D9182C" w:rsidP="00123612">
      <w:pPr>
        <w:pStyle w:val="BodyText"/>
      </w:pPr>
    </w:p>
    <w:p w14:paraId="1A11300B" w14:textId="77777777" w:rsidR="00D9182C" w:rsidRPr="00123612" w:rsidRDefault="005244E8" w:rsidP="00123612">
      <w:pPr>
        <w:pStyle w:val="BodyText"/>
      </w:pPr>
      <w:r w:rsidRPr="00123612">
        <w:t xml:space="preserve">The following priority areas </w:t>
      </w:r>
      <w:r w:rsidRPr="00123612">
        <w:rPr>
          <w:spacing w:val="-3"/>
        </w:rPr>
        <w:t xml:space="preserve">have </w:t>
      </w:r>
      <w:r w:rsidRPr="00123612">
        <w:t xml:space="preserve">been identified as the most important areas that will impact the improvement of quality of care for people living with </w:t>
      </w:r>
      <w:r w:rsidRPr="00123612">
        <w:rPr>
          <w:spacing w:val="-3"/>
        </w:rPr>
        <w:t xml:space="preserve">IBD. </w:t>
      </w:r>
      <w:r w:rsidRPr="00123612">
        <w:t>Feedback from the IBD</w:t>
      </w:r>
      <w:r w:rsidRPr="00123612">
        <w:rPr>
          <w:spacing w:val="-15"/>
        </w:rPr>
        <w:t xml:space="preserve"> </w:t>
      </w:r>
      <w:r w:rsidRPr="00123612">
        <w:rPr>
          <w:spacing w:val="-3"/>
        </w:rPr>
        <w:t>roundtable</w:t>
      </w:r>
    </w:p>
    <w:p w14:paraId="1A11300C" w14:textId="77777777" w:rsidR="00D9182C" w:rsidRPr="00123612" w:rsidRDefault="005244E8" w:rsidP="00123612">
      <w:pPr>
        <w:pStyle w:val="BodyText"/>
      </w:pPr>
      <w:r w:rsidRPr="00123612">
        <w:t>consultation process has been considered with respect to the existing evidence base and the current practices and init</w:t>
      </w:r>
      <w:r w:rsidR="00BA19D9">
        <w:t>iatives identified through the N</w:t>
      </w:r>
      <w:r w:rsidRPr="00123612">
        <w:t xml:space="preserve">ational Stocktake of IBD Improvement Activities. </w:t>
      </w:r>
      <w:r w:rsidR="00BA19D9">
        <w:t>The priority areas</w:t>
      </w:r>
      <w:r w:rsidR="00BA19D9" w:rsidRPr="00BA19D9">
        <w:t xml:space="preserve"> are ordered in accordance with the views of the experts </w:t>
      </w:r>
      <w:r w:rsidR="00BA19D9">
        <w:t xml:space="preserve">participating in the National IBD Roundtable </w:t>
      </w:r>
      <w:r w:rsidR="00BA19D9" w:rsidRPr="00BA19D9">
        <w:t>regarding their level of importance</w:t>
      </w:r>
      <w:r w:rsidR="00BA19D9">
        <w:t xml:space="preserve">. </w:t>
      </w:r>
      <w:r w:rsidRPr="00123612">
        <w:t xml:space="preserve">There are many other important improvements relating to the management of IBD that could form part of a longer term strategic plan not included in this document, which are noted throughout the supporting evidence publications. In particular, the various inflammatory </w:t>
      </w:r>
      <w:r w:rsidRPr="00123612">
        <w:rPr>
          <w:spacing w:val="-3"/>
        </w:rPr>
        <w:t xml:space="preserve">bowel </w:t>
      </w:r>
      <w:r w:rsidRPr="00123612">
        <w:t xml:space="preserve">diseases are not curable and their management can be burdensome on an individual. </w:t>
      </w:r>
      <w:r w:rsidRPr="00123612">
        <w:rPr>
          <w:spacing w:val="-3"/>
        </w:rPr>
        <w:t xml:space="preserve">Accordingly, </w:t>
      </w:r>
      <w:r w:rsidRPr="00123612">
        <w:t xml:space="preserve">research for a cure and treatments with </w:t>
      </w:r>
      <w:r w:rsidRPr="00123612">
        <w:rPr>
          <w:spacing w:val="-3"/>
        </w:rPr>
        <w:t xml:space="preserve">fewer </w:t>
      </w:r>
      <w:r w:rsidRPr="00123612">
        <w:t xml:space="preserve">side effects will produce the greatest quality of life improvements in the long-term. </w:t>
      </w:r>
      <w:r w:rsidRPr="00123612">
        <w:rPr>
          <w:spacing w:val="-13"/>
        </w:rPr>
        <w:t xml:space="preserve">To </w:t>
      </w:r>
      <w:r w:rsidRPr="00123612">
        <w:t xml:space="preserve">achieve </w:t>
      </w:r>
      <w:r w:rsidRPr="00123612">
        <w:rPr>
          <w:spacing w:val="-3"/>
        </w:rPr>
        <w:t xml:space="preserve">this, </w:t>
      </w:r>
      <w:r w:rsidRPr="00123612">
        <w:t>there is a need for targeted resourcing of research in adult and child populations in the short term.</w:t>
      </w:r>
    </w:p>
    <w:p w14:paraId="1A11300D" w14:textId="77777777" w:rsidR="00D9182C" w:rsidRPr="006A612E" w:rsidRDefault="00D9182C" w:rsidP="00123612">
      <w:pPr>
        <w:pStyle w:val="BodyText"/>
      </w:pPr>
    </w:p>
    <w:p w14:paraId="1A11300E" w14:textId="77777777" w:rsidR="004145F2" w:rsidRPr="006A612E" w:rsidRDefault="004145F2" w:rsidP="00123612">
      <w:pPr>
        <w:pStyle w:val="BodyText"/>
      </w:pPr>
    </w:p>
    <w:p w14:paraId="1A11300F" w14:textId="77777777" w:rsidR="00D9182C" w:rsidRPr="00ED2A33" w:rsidRDefault="005244E8" w:rsidP="00DB0DCF">
      <w:pPr>
        <w:pStyle w:val="Heading2"/>
        <w:ind w:left="2694" w:hanging="2694"/>
      </w:pPr>
      <w:bookmarkStart w:id="8" w:name="_TOC_250003"/>
      <w:bookmarkEnd w:id="8"/>
      <w:r w:rsidRPr="00ED2A33">
        <w:t xml:space="preserve">Priority Area 1: </w:t>
      </w:r>
      <w:r w:rsidR="00885AD7">
        <w:tab/>
      </w:r>
      <w:r w:rsidRPr="00ED2A33">
        <w:t>A skilled and accessible multidisciplinary workforce</w:t>
      </w:r>
    </w:p>
    <w:p w14:paraId="1A113010" w14:textId="77777777" w:rsidR="00D9182C" w:rsidRPr="006A612E" w:rsidRDefault="00D9182C" w:rsidP="00123612">
      <w:pPr>
        <w:pStyle w:val="BodyText"/>
      </w:pPr>
    </w:p>
    <w:p w14:paraId="1A113011" w14:textId="77777777" w:rsidR="00D9182C" w:rsidRPr="00123612" w:rsidRDefault="005244E8" w:rsidP="00123612">
      <w:pPr>
        <w:pStyle w:val="BodyText"/>
      </w:pPr>
      <w:r w:rsidRPr="00123612">
        <w:t>Effective chronic disease management requires access to skilled and coordinated multidisciplinary team of health care professionals. The highest priority workforce issue identified through stakeholder</w:t>
      </w:r>
    </w:p>
    <w:p w14:paraId="1A113012" w14:textId="77777777" w:rsidR="00D9182C" w:rsidRPr="00123612" w:rsidRDefault="005244E8" w:rsidP="00123612">
      <w:pPr>
        <w:pStyle w:val="BodyText"/>
      </w:pPr>
      <w:r w:rsidRPr="00123612">
        <w:t>consultation is the need for accessible specialist IBD nurses, psychologists, dietitians and pharmacists for people with IBD. The multidisciplinary team should be inclusive and centred on patient need rather than service structures or organisational boundaries. For some people with IBD, other services, such as stomal therapy, physiotherapy, pain management and continence support, are essential to improve health.</w:t>
      </w:r>
    </w:p>
    <w:p w14:paraId="1A113013" w14:textId="77777777" w:rsidR="00D9182C" w:rsidRPr="006A612E" w:rsidRDefault="00D9182C" w:rsidP="00123612">
      <w:pPr>
        <w:pStyle w:val="BodyText"/>
      </w:pPr>
    </w:p>
    <w:p w14:paraId="1A113014" w14:textId="77777777" w:rsidR="00D9182C" w:rsidRPr="00123612" w:rsidRDefault="005244E8" w:rsidP="00123612">
      <w:pPr>
        <w:pStyle w:val="BodyText"/>
      </w:pPr>
      <w:r w:rsidRPr="00123612">
        <w:t>Improved access to IBD nurses, psychologists, dietitians and pharmacists will build capacity to support the broader multidisciplinary team including general gastroenterologists, physicians and GPs, particularly those in rural and regional areas where gaps in specialised services exist. The hub and spoke model described in the Australian IBD Standards 2016 provides a framework for access to specialised care in hospital and community, yet there is a need for an expanded workforce and responsive coordinating systems to improve outcomes for patients. The implementation of roles supporting IBD patients should incorporate solutions to improve access and coordination of care for people in rural and regional areas and which results in improved patient outcomes.</w:t>
      </w:r>
    </w:p>
    <w:p w14:paraId="1A113015" w14:textId="77777777" w:rsidR="00D9182C" w:rsidRPr="00AC715E" w:rsidRDefault="00D9182C" w:rsidP="00123612">
      <w:pPr>
        <w:pStyle w:val="BodyText"/>
        <w:rPr>
          <w:sz w:val="20"/>
        </w:rPr>
      </w:pPr>
    </w:p>
    <w:p w14:paraId="1A113016" w14:textId="77777777" w:rsidR="00D9182C" w:rsidRPr="00123612" w:rsidRDefault="005244E8" w:rsidP="00123612">
      <w:pPr>
        <w:pStyle w:val="BodyText"/>
      </w:pPr>
      <w:r w:rsidRPr="00123612">
        <w:t xml:space="preserve">Surgery is common for people living with IBD and the delivery of </w:t>
      </w:r>
      <w:r w:rsidRPr="00123612">
        <w:rPr>
          <w:spacing w:val="-3"/>
        </w:rPr>
        <w:t xml:space="preserve">timely, </w:t>
      </w:r>
      <w:r w:rsidRPr="00123612">
        <w:t xml:space="preserve">high quality surgical care </w:t>
      </w:r>
      <w:r w:rsidRPr="00123612">
        <w:rPr>
          <w:spacing w:val="-7"/>
        </w:rPr>
        <w:t xml:space="preserve">is </w:t>
      </w:r>
      <w:r w:rsidRPr="00123612">
        <w:t>crucial. Engagement of surgeons and stoma nurses within the multidisciplinary team in hospital and community is outlined in the Australian IBD Standards 2016.</w:t>
      </w:r>
    </w:p>
    <w:p w14:paraId="1A113017" w14:textId="77777777" w:rsidR="00D9182C" w:rsidRPr="00AC715E" w:rsidRDefault="00D9182C" w:rsidP="00123612">
      <w:pPr>
        <w:pStyle w:val="BodyText"/>
        <w:rPr>
          <w:sz w:val="20"/>
        </w:rPr>
      </w:pPr>
    </w:p>
    <w:p w14:paraId="1A113018" w14:textId="77777777" w:rsidR="00D9182C" w:rsidRDefault="005244E8" w:rsidP="004145F2">
      <w:pPr>
        <w:pStyle w:val="Heading3"/>
        <w:numPr>
          <w:ilvl w:val="1"/>
          <w:numId w:val="28"/>
        </w:numPr>
      </w:pPr>
      <w:r w:rsidRPr="00123612">
        <w:t>Increased access to specialist IBD</w:t>
      </w:r>
      <w:r w:rsidRPr="00123612">
        <w:rPr>
          <w:spacing w:val="-1"/>
        </w:rPr>
        <w:t xml:space="preserve"> </w:t>
      </w:r>
      <w:r w:rsidRPr="00123612">
        <w:t>nurses</w:t>
      </w:r>
    </w:p>
    <w:p w14:paraId="1A113019" w14:textId="77777777" w:rsidR="004145F2" w:rsidRPr="00AC715E" w:rsidRDefault="004145F2" w:rsidP="004145F2">
      <w:pPr>
        <w:pStyle w:val="Heading3"/>
        <w:ind w:left="720"/>
        <w:rPr>
          <w:sz w:val="22"/>
        </w:rPr>
      </w:pPr>
    </w:p>
    <w:p w14:paraId="1A11301A" w14:textId="77777777" w:rsidR="00D9182C" w:rsidRPr="00123612" w:rsidRDefault="005244E8" w:rsidP="00123612">
      <w:pPr>
        <w:pStyle w:val="BodyText"/>
      </w:pPr>
      <w:r w:rsidRPr="00123612">
        <w:t>Specialist IBD nurses perform a critical role in the provision of high quality IBD care.</w:t>
      </w:r>
      <w:r w:rsidRPr="004145F2">
        <w:rPr>
          <w:vertAlign w:val="superscript"/>
        </w:rPr>
        <w:t>10</w:t>
      </w:r>
      <w:r w:rsidR="003F5154" w:rsidRPr="004145F2">
        <w:rPr>
          <w:vertAlign w:val="superscript"/>
        </w:rPr>
        <w:t>, 11</w:t>
      </w:r>
      <w:r w:rsidRPr="00123612">
        <w:rPr>
          <w:position w:val="7"/>
          <w:sz w:val="11"/>
        </w:rPr>
        <w:t xml:space="preserve"> </w:t>
      </w:r>
      <w:r w:rsidRPr="00123612">
        <w:t>The role provides:</w:t>
      </w:r>
    </w:p>
    <w:p w14:paraId="1A11301B" w14:textId="77777777" w:rsidR="00D9182C" w:rsidRPr="00FC5D6C" w:rsidRDefault="005244E8" w:rsidP="00CA539E">
      <w:pPr>
        <w:pStyle w:val="ListParagraph"/>
        <w:numPr>
          <w:ilvl w:val="0"/>
          <w:numId w:val="26"/>
        </w:numPr>
        <w:tabs>
          <w:tab w:val="left" w:pos="1079"/>
          <w:tab w:val="left" w:pos="1080"/>
        </w:tabs>
        <w:ind w:right="2" w:hanging="513"/>
        <w:rPr>
          <w:rFonts w:ascii="Arial" w:hAnsi="Arial" w:cs="Arial"/>
          <w:color w:val="231F20"/>
        </w:rPr>
      </w:pPr>
      <w:r w:rsidRPr="00FC5D6C">
        <w:rPr>
          <w:rFonts w:ascii="Arial" w:hAnsi="Arial" w:cs="Arial"/>
          <w:color w:val="231F20"/>
        </w:rPr>
        <w:t>Timely and responsive access for the patient to allow early intervention and prevention of disease deterioration and subsequent hospitalisation.</w:t>
      </w:r>
    </w:p>
    <w:p w14:paraId="1A11301C" w14:textId="77777777" w:rsidR="00D9182C" w:rsidRPr="00FC5D6C" w:rsidRDefault="005244E8" w:rsidP="00CA539E">
      <w:pPr>
        <w:pStyle w:val="ListParagraph"/>
        <w:numPr>
          <w:ilvl w:val="0"/>
          <w:numId w:val="26"/>
        </w:numPr>
        <w:tabs>
          <w:tab w:val="left" w:pos="1079"/>
          <w:tab w:val="left" w:pos="1080"/>
        </w:tabs>
        <w:ind w:right="2" w:hanging="513"/>
        <w:rPr>
          <w:rFonts w:ascii="Arial" w:hAnsi="Arial" w:cs="Arial"/>
          <w:color w:val="231F20"/>
        </w:rPr>
      </w:pPr>
      <w:r w:rsidRPr="00FC5D6C">
        <w:rPr>
          <w:rFonts w:ascii="Arial" w:hAnsi="Arial" w:cs="Arial"/>
          <w:color w:val="231F20"/>
        </w:rPr>
        <w:t>Additional education and support to improve patient adherence and outcomes.</w:t>
      </w:r>
    </w:p>
    <w:p w14:paraId="1A11301D" w14:textId="77777777" w:rsidR="004145F2" w:rsidRPr="004145F2" w:rsidRDefault="005244E8" w:rsidP="004145F2">
      <w:pPr>
        <w:pStyle w:val="ListParagraph"/>
        <w:numPr>
          <w:ilvl w:val="0"/>
          <w:numId w:val="26"/>
        </w:numPr>
        <w:tabs>
          <w:tab w:val="left" w:pos="1079"/>
          <w:tab w:val="left" w:pos="1080"/>
        </w:tabs>
        <w:ind w:right="2" w:hanging="513"/>
        <w:rPr>
          <w:rFonts w:ascii="Arial" w:hAnsi="Arial" w:cs="Arial"/>
          <w:color w:val="231F20"/>
        </w:rPr>
      </w:pPr>
      <w:r w:rsidRPr="004145F2">
        <w:rPr>
          <w:rFonts w:ascii="Arial" w:hAnsi="Arial" w:cs="Arial"/>
          <w:color w:val="231F20"/>
        </w:rPr>
        <w:lastRenderedPageBreak/>
        <w:t>Improved safety and monitoring of medications and resulting treatment efficacy.</w:t>
      </w:r>
    </w:p>
    <w:p w14:paraId="1A11301E" w14:textId="77777777" w:rsidR="00D9182C" w:rsidRPr="00FC5D6C" w:rsidRDefault="005244E8" w:rsidP="00CA539E">
      <w:pPr>
        <w:pStyle w:val="ListParagraph"/>
        <w:numPr>
          <w:ilvl w:val="0"/>
          <w:numId w:val="26"/>
        </w:numPr>
        <w:tabs>
          <w:tab w:val="left" w:pos="1079"/>
          <w:tab w:val="left" w:pos="1080"/>
        </w:tabs>
        <w:ind w:right="2" w:hanging="513"/>
        <w:rPr>
          <w:rFonts w:ascii="Arial" w:hAnsi="Arial" w:cs="Arial"/>
          <w:color w:val="231F20"/>
        </w:rPr>
      </w:pPr>
      <w:r w:rsidRPr="00FC5D6C">
        <w:rPr>
          <w:rFonts w:ascii="Arial" w:hAnsi="Arial" w:cs="Arial"/>
          <w:color w:val="231F20"/>
        </w:rPr>
        <w:t>Relationship to patient which is perceived as more ‘equal’ than the patient to doctor relationship.</w:t>
      </w:r>
    </w:p>
    <w:p w14:paraId="1A11301F" w14:textId="77777777" w:rsidR="00D9182C" w:rsidRPr="00FC5D6C" w:rsidRDefault="005244E8" w:rsidP="00CA539E">
      <w:pPr>
        <w:pStyle w:val="ListParagraph"/>
        <w:numPr>
          <w:ilvl w:val="0"/>
          <w:numId w:val="26"/>
        </w:numPr>
        <w:tabs>
          <w:tab w:val="left" w:pos="1079"/>
          <w:tab w:val="left" w:pos="1080"/>
        </w:tabs>
        <w:ind w:right="2" w:hanging="513"/>
        <w:rPr>
          <w:rFonts w:ascii="Arial" w:hAnsi="Arial" w:cs="Arial"/>
        </w:rPr>
      </w:pPr>
      <w:r w:rsidRPr="00FC5D6C">
        <w:rPr>
          <w:rFonts w:ascii="Arial" w:hAnsi="Arial" w:cs="Arial"/>
          <w:color w:val="231F20"/>
        </w:rPr>
        <w:t>A pivotal role in screening that facilitates referral to the multidisciplinary</w:t>
      </w:r>
      <w:r w:rsidRPr="00FC5D6C">
        <w:rPr>
          <w:rFonts w:ascii="Arial" w:hAnsi="Arial" w:cs="Arial"/>
          <w:color w:val="231F20"/>
          <w:spacing w:val="-9"/>
        </w:rPr>
        <w:t xml:space="preserve"> </w:t>
      </w:r>
      <w:r w:rsidRPr="00FC5D6C">
        <w:rPr>
          <w:rFonts w:ascii="Arial" w:hAnsi="Arial" w:cs="Arial"/>
          <w:color w:val="231F20"/>
        </w:rPr>
        <w:t>team.</w:t>
      </w:r>
    </w:p>
    <w:p w14:paraId="1A113020" w14:textId="77777777" w:rsidR="00D9182C" w:rsidRPr="00FC5D6C" w:rsidRDefault="00D9182C" w:rsidP="00123612">
      <w:pPr>
        <w:pStyle w:val="BodyText"/>
      </w:pPr>
    </w:p>
    <w:p w14:paraId="1A113021" w14:textId="77777777" w:rsidR="00D9182C" w:rsidRPr="00123612" w:rsidRDefault="005244E8" w:rsidP="00123612">
      <w:pPr>
        <w:pStyle w:val="BodyText"/>
        <w:rPr>
          <w:sz w:val="11"/>
        </w:rPr>
      </w:pPr>
      <w:r w:rsidRPr="00123612">
        <w:t>High quality research has demonstrated economic and clinical benefits attributable to the IBD specialist nursing role resulting in reduction in: emergency department presentations, the number of hospital stays, length of stay when admitted and outpatient attendance along with improvement in patient quality of life measurement and satisfaction.</w:t>
      </w:r>
      <w:r w:rsidR="005D6216" w:rsidRPr="005D6216">
        <w:rPr>
          <w:vertAlign w:val="superscript"/>
        </w:rPr>
        <w:t>12</w:t>
      </w:r>
      <w:r w:rsidRPr="005D6216">
        <w:rPr>
          <w:vertAlign w:val="superscript"/>
        </w:rPr>
        <w:t>, 13, 14, 15, 16, 17, 18, 19</w:t>
      </w:r>
    </w:p>
    <w:p w14:paraId="1A113022" w14:textId="77777777" w:rsidR="00ED2A33" w:rsidRDefault="00ED2A33" w:rsidP="00123612">
      <w:pPr>
        <w:pStyle w:val="BodyText"/>
      </w:pPr>
    </w:p>
    <w:p w14:paraId="1A113023" w14:textId="77777777" w:rsidR="00D9182C" w:rsidRPr="00123612" w:rsidRDefault="005244E8" w:rsidP="00123612">
      <w:pPr>
        <w:pStyle w:val="BodyText"/>
      </w:pPr>
      <w:r w:rsidRPr="00123612">
        <w:t>There</w:t>
      </w:r>
      <w:r w:rsidRPr="00123612">
        <w:rPr>
          <w:spacing w:val="-3"/>
        </w:rPr>
        <w:t xml:space="preserve"> </w:t>
      </w:r>
      <w:r w:rsidRPr="00123612">
        <w:t>is</w:t>
      </w:r>
      <w:r w:rsidRPr="00123612">
        <w:rPr>
          <w:spacing w:val="-3"/>
        </w:rPr>
        <w:t xml:space="preserve"> </w:t>
      </w:r>
      <w:r w:rsidRPr="00123612">
        <w:t>limited</w:t>
      </w:r>
      <w:r w:rsidRPr="00123612">
        <w:rPr>
          <w:spacing w:val="-3"/>
        </w:rPr>
        <w:t xml:space="preserve"> </w:t>
      </w:r>
      <w:r w:rsidRPr="00123612">
        <w:t>access</w:t>
      </w:r>
      <w:r w:rsidRPr="00123612">
        <w:rPr>
          <w:spacing w:val="-3"/>
        </w:rPr>
        <w:t xml:space="preserve"> </w:t>
      </w:r>
      <w:r w:rsidRPr="00123612">
        <w:t>to</w:t>
      </w:r>
      <w:r w:rsidRPr="00123612">
        <w:rPr>
          <w:spacing w:val="-3"/>
        </w:rPr>
        <w:t xml:space="preserve"> </w:t>
      </w:r>
      <w:r w:rsidRPr="00123612">
        <w:t>specialist</w:t>
      </w:r>
      <w:r w:rsidRPr="00123612">
        <w:rPr>
          <w:spacing w:val="-3"/>
        </w:rPr>
        <w:t xml:space="preserve"> </w:t>
      </w:r>
      <w:r w:rsidRPr="00123612">
        <w:t>IBD</w:t>
      </w:r>
      <w:r w:rsidRPr="00123612">
        <w:rPr>
          <w:spacing w:val="-3"/>
        </w:rPr>
        <w:t xml:space="preserve"> </w:t>
      </w:r>
      <w:r w:rsidRPr="00123612">
        <w:t>nurses</w:t>
      </w:r>
      <w:r w:rsidRPr="00123612">
        <w:rPr>
          <w:spacing w:val="-3"/>
        </w:rPr>
        <w:t xml:space="preserve"> </w:t>
      </w:r>
      <w:r w:rsidRPr="00123612">
        <w:t>in</w:t>
      </w:r>
      <w:r w:rsidRPr="00123612">
        <w:rPr>
          <w:spacing w:val="-3"/>
        </w:rPr>
        <w:t xml:space="preserve"> </w:t>
      </w:r>
      <w:r w:rsidRPr="00123612">
        <w:t>Australia,</w:t>
      </w:r>
      <w:r w:rsidRPr="00123612">
        <w:rPr>
          <w:spacing w:val="-3"/>
        </w:rPr>
        <w:t xml:space="preserve"> </w:t>
      </w:r>
      <w:r w:rsidRPr="00123612">
        <w:t>largely</w:t>
      </w:r>
      <w:r w:rsidRPr="00123612">
        <w:rPr>
          <w:spacing w:val="-3"/>
        </w:rPr>
        <w:t xml:space="preserve"> </w:t>
      </w:r>
      <w:r w:rsidRPr="00123612">
        <w:t>due</w:t>
      </w:r>
      <w:r w:rsidRPr="00123612">
        <w:rPr>
          <w:spacing w:val="-2"/>
        </w:rPr>
        <w:t xml:space="preserve"> </w:t>
      </w:r>
      <w:r w:rsidRPr="00123612">
        <w:t>to</w:t>
      </w:r>
      <w:r w:rsidRPr="00123612">
        <w:rPr>
          <w:spacing w:val="-3"/>
        </w:rPr>
        <w:t xml:space="preserve"> </w:t>
      </w:r>
      <w:r w:rsidRPr="00123612">
        <w:t>a</w:t>
      </w:r>
      <w:r w:rsidRPr="00123612">
        <w:rPr>
          <w:spacing w:val="-3"/>
        </w:rPr>
        <w:t xml:space="preserve"> </w:t>
      </w:r>
      <w:r w:rsidRPr="00123612">
        <w:t>lack</w:t>
      </w:r>
      <w:r w:rsidRPr="00123612">
        <w:rPr>
          <w:spacing w:val="-3"/>
        </w:rPr>
        <w:t xml:space="preserve"> </w:t>
      </w:r>
      <w:r w:rsidRPr="00123612">
        <w:t>of</w:t>
      </w:r>
      <w:r w:rsidRPr="00123612">
        <w:rPr>
          <w:spacing w:val="-3"/>
        </w:rPr>
        <w:t xml:space="preserve"> </w:t>
      </w:r>
      <w:r w:rsidRPr="00123612">
        <w:t>secure</w:t>
      </w:r>
      <w:r w:rsidRPr="00123612">
        <w:rPr>
          <w:spacing w:val="-3"/>
        </w:rPr>
        <w:t xml:space="preserve"> </w:t>
      </w:r>
      <w:r w:rsidRPr="00123612">
        <w:t>funding</w:t>
      </w:r>
      <w:r w:rsidRPr="00123612">
        <w:rPr>
          <w:spacing w:val="-3"/>
        </w:rPr>
        <w:t xml:space="preserve"> </w:t>
      </w:r>
      <w:r w:rsidRPr="00123612">
        <w:t>for this role. Just 39% of hospitals had some part-time or full-time IBD nurse according to the IBD</w:t>
      </w:r>
      <w:r w:rsidRPr="00123612">
        <w:rPr>
          <w:spacing w:val="-28"/>
        </w:rPr>
        <w:t xml:space="preserve"> </w:t>
      </w:r>
      <w:r w:rsidRPr="00123612">
        <w:t>Audit</w:t>
      </w:r>
      <w:r w:rsidR="003F5154" w:rsidRPr="00123612">
        <w:t>,</w:t>
      </w:r>
      <w:r w:rsidR="003F5154" w:rsidRPr="00123612">
        <w:rPr>
          <w:position w:val="7"/>
          <w:sz w:val="11"/>
        </w:rPr>
        <w:t xml:space="preserve"> </w:t>
      </w:r>
      <w:r w:rsidR="003F5154" w:rsidRPr="005D6216">
        <w:rPr>
          <w:vertAlign w:val="superscript"/>
        </w:rPr>
        <w:t>5</w:t>
      </w:r>
      <w:r w:rsidRPr="005D6216">
        <w:rPr>
          <w:vertAlign w:val="superscript"/>
        </w:rPr>
        <w:t xml:space="preserve"> </w:t>
      </w:r>
      <w:r w:rsidRPr="00123612">
        <w:t xml:space="preserve">meaning that many people with IBD </w:t>
      </w:r>
      <w:r w:rsidRPr="00123612">
        <w:rPr>
          <w:spacing w:val="-3"/>
        </w:rPr>
        <w:t xml:space="preserve">have </w:t>
      </w:r>
      <w:r w:rsidRPr="00123612">
        <w:t>no access to IBD nurses.</w:t>
      </w:r>
    </w:p>
    <w:p w14:paraId="1A113024" w14:textId="77777777" w:rsidR="00D9182C" w:rsidRPr="00123612" w:rsidRDefault="00D9182C" w:rsidP="00123612">
      <w:pPr>
        <w:pStyle w:val="BodyText"/>
      </w:pPr>
    </w:p>
    <w:p w14:paraId="1A113025" w14:textId="77777777" w:rsidR="00D9182C" w:rsidRPr="00123612" w:rsidRDefault="005244E8" w:rsidP="00123612">
      <w:pPr>
        <w:pStyle w:val="BodyText"/>
      </w:pPr>
      <w:r w:rsidRPr="00123612">
        <w:t>The coordinating role of the IBD nurse has the potential to activate the multidisciplinary team around patients by engaging with the broader team including primary care GPs and allied health members. People living with IBD want access to support from IBD nurses.</w:t>
      </w:r>
      <w:r w:rsidRPr="005D6216">
        <w:rPr>
          <w:vertAlign w:val="superscript"/>
        </w:rPr>
        <w:t>7, 20</w:t>
      </w:r>
      <w:r w:rsidRPr="00123612">
        <w:rPr>
          <w:position w:val="7"/>
          <w:sz w:val="11"/>
        </w:rPr>
        <w:t xml:space="preserve"> </w:t>
      </w:r>
      <w:r w:rsidRPr="00123612">
        <w:t>There are a small number of models currently delivering this service with variable reliability of funding.</w:t>
      </w:r>
      <w:r w:rsidRPr="005D6216">
        <w:rPr>
          <w:vertAlign w:val="superscript"/>
        </w:rPr>
        <w:t>5, 21</w:t>
      </w:r>
      <w:r w:rsidRPr="00123612">
        <w:rPr>
          <w:position w:val="7"/>
          <w:sz w:val="11"/>
        </w:rPr>
        <w:t xml:space="preserve"> </w:t>
      </w:r>
      <w:r w:rsidRPr="00123612">
        <w:t>To increase access to IBD nursing and realise the potential benefits to adults and children with IBD and health service efficiency the following priority actions are proposed.</w:t>
      </w:r>
    </w:p>
    <w:p w14:paraId="1A113026" w14:textId="77777777" w:rsidR="00D9182C" w:rsidRPr="00123612" w:rsidRDefault="00D9182C" w:rsidP="00123612">
      <w:pPr>
        <w:pStyle w:val="BodyText"/>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88"/>
        <w:gridCol w:w="6818"/>
      </w:tblGrid>
      <w:tr w:rsidR="00D9182C" w:rsidRPr="00ED2A33" w14:paraId="1A113028" w14:textId="77777777" w:rsidTr="00A94F84">
        <w:trPr>
          <w:trHeight w:val="283"/>
        </w:trPr>
        <w:tc>
          <w:tcPr>
            <w:tcW w:w="10206" w:type="dxa"/>
            <w:gridSpan w:val="2"/>
            <w:shd w:val="clear" w:color="auto" w:fill="FFFFFF" w:themeFill="background1"/>
            <w:vAlign w:val="center"/>
          </w:tcPr>
          <w:p w14:paraId="1A113027"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Priority Area 1.1: Increased access to specialist IBD nurses</w:t>
            </w:r>
          </w:p>
        </w:tc>
      </w:tr>
      <w:tr w:rsidR="00D9182C" w:rsidRPr="00ED2A33" w14:paraId="1A11302B" w14:textId="77777777" w:rsidTr="00A94F84">
        <w:trPr>
          <w:trHeight w:val="283"/>
        </w:trPr>
        <w:tc>
          <w:tcPr>
            <w:tcW w:w="3388" w:type="dxa"/>
            <w:shd w:val="clear" w:color="auto" w:fill="FFFFFF" w:themeFill="background1"/>
            <w:vAlign w:val="center"/>
          </w:tcPr>
          <w:p w14:paraId="1A113029"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Action</w:t>
            </w:r>
          </w:p>
        </w:tc>
        <w:tc>
          <w:tcPr>
            <w:tcW w:w="6818" w:type="dxa"/>
            <w:shd w:val="clear" w:color="auto" w:fill="FFFFFF" w:themeFill="background1"/>
            <w:vAlign w:val="center"/>
          </w:tcPr>
          <w:p w14:paraId="1A11302A"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Detail</w:t>
            </w:r>
          </w:p>
        </w:tc>
      </w:tr>
      <w:tr w:rsidR="00D9182C" w:rsidRPr="00ED2A33" w14:paraId="1A113035" w14:textId="77777777" w:rsidTr="004145F2">
        <w:trPr>
          <w:trHeight w:val="413"/>
        </w:trPr>
        <w:tc>
          <w:tcPr>
            <w:tcW w:w="3388" w:type="dxa"/>
          </w:tcPr>
          <w:p w14:paraId="1A11302C"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rPr>
              <w:t>a)</w:t>
            </w:r>
            <w:r w:rsidRPr="00ED2A33">
              <w:rPr>
                <w:rFonts w:ascii="Arial" w:hAnsi="Arial" w:cs="Arial"/>
                <w:color w:val="231F20"/>
              </w:rPr>
              <w:tab/>
              <w:t xml:space="preserve">Implement specialist IBD </w:t>
            </w:r>
            <w:r w:rsidRPr="00ED2A33">
              <w:rPr>
                <w:rFonts w:ascii="Arial" w:hAnsi="Arial" w:cs="Arial"/>
                <w:color w:val="231F20"/>
                <w:spacing w:val="-3"/>
              </w:rPr>
              <w:t xml:space="preserve">nurse </w:t>
            </w:r>
            <w:r w:rsidRPr="00ED2A33">
              <w:rPr>
                <w:rFonts w:ascii="Arial" w:hAnsi="Arial" w:cs="Arial"/>
                <w:color w:val="231F20"/>
              </w:rPr>
              <w:t>positions to address demand and increase access in areas of need</w:t>
            </w:r>
          </w:p>
        </w:tc>
        <w:tc>
          <w:tcPr>
            <w:tcW w:w="6818" w:type="dxa"/>
          </w:tcPr>
          <w:p w14:paraId="1A11302D" w14:textId="77777777" w:rsidR="00D9182C" w:rsidRPr="003F5154" w:rsidRDefault="005244E8" w:rsidP="00AC715E">
            <w:pPr>
              <w:pStyle w:val="TableParagraph"/>
              <w:numPr>
                <w:ilvl w:val="0"/>
                <w:numId w:val="23"/>
              </w:numPr>
              <w:tabs>
                <w:tab w:val="left" w:pos="646"/>
                <w:tab w:val="left" w:pos="647"/>
              </w:tabs>
              <w:spacing w:before="0" w:line="288" w:lineRule="auto"/>
              <w:ind w:right="283"/>
              <w:rPr>
                <w:rFonts w:ascii="Arial" w:hAnsi="Arial" w:cs="Arial"/>
              </w:rPr>
            </w:pPr>
            <w:r w:rsidRPr="003F5154">
              <w:rPr>
                <w:rFonts w:ascii="Arial" w:hAnsi="Arial" w:cs="Arial"/>
                <w:color w:val="231F20"/>
              </w:rPr>
              <w:t xml:space="preserve">Implement a minimum of 15 specialist IBD nurse positions in hospital IBD teams nationally </w:t>
            </w:r>
            <w:r w:rsidRPr="003F5154">
              <w:rPr>
                <w:rFonts w:ascii="Arial" w:hAnsi="Arial" w:cs="Arial"/>
                <w:color w:val="231F20"/>
                <w:spacing w:val="-3"/>
              </w:rPr>
              <w:t xml:space="preserve">over </w:t>
            </w:r>
            <w:r w:rsidRPr="003F5154">
              <w:rPr>
                <w:rFonts w:ascii="Arial" w:hAnsi="Arial" w:cs="Arial"/>
                <w:color w:val="231F20"/>
              </w:rPr>
              <w:t>three years. The roles would</w:t>
            </w:r>
            <w:r w:rsidRPr="003F5154">
              <w:rPr>
                <w:rFonts w:ascii="Arial" w:hAnsi="Arial" w:cs="Arial"/>
                <w:color w:val="231F20"/>
                <w:spacing w:val="-22"/>
              </w:rPr>
              <w:t xml:space="preserve"> </w:t>
            </w:r>
            <w:r w:rsidRPr="003F5154">
              <w:rPr>
                <w:rFonts w:ascii="Arial" w:hAnsi="Arial" w:cs="Arial"/>
                <w:color w:val="231F20"/>
                <w:spacing w:val="-7"/>
              </w:rPr>
              <w:t>be</w:t>
            </w:r>
            <w:r w:rsidR="003F5154">
              <w:rPr>
                <w:rFonts w:ascii="Arial" w:hAnsi="Arial" w:cs="Arial"/>
                <w:color w:val="231F20"/>
                <w:spacing w:val="-7"/>
              </w:rPr>
              <w:t xml:space="preserve"> </w:t>
            </w:r>
            <w:r w:rsidRPr="003F5154">
              <w:rPr>
                <w:rFonts w:ascii="Arial" w:hAnsi="Arial" w:cs="Arial"/>
                <w:color w:val="231F20"/>
              </w:rPr>
              <w:t>incrementally expanded over 3 years, from 5 in year one, to 10 in year two and 15 in year three. The roles will seek to deliver specialised IBD nursing services in areas of demand where they can be effectively supported and provide flexible outreach to areas of need, particularly remote and regional areas in collaboration with GPs and generalist gastroenterologists/physicians. Areas of demand include paediatric and adult care</w:t>
            </w:r>
          </w:p>
          <w:p w14:paraId="1A11302E" w14:textId="77777777" w:rsidR="00D9182C" w:rsidRPr="00ED2A33" w:rsidRDefault="005244E8" w:rsidP="00AC715E">
            <w:pPr>
              <w:pStyle w:val="TableParagraph"/>
              <w:numPr>
                <w:ilvl w:val="0"/>
                <w:numId w:val="23"/>
              </w:numPr>
              <w:tabs>
                <w:tab w:val="left" w:pos="646"/>
                <w:tab w:val="left" w:pos="647"/>
              </w:tabs>
              <w:spacing w:before="0" w:line="288" w:lineRule="auto"/>
              <w:ind w:right="283"/>
              <w:rPr>
                <w:rFonts w:ascii="Arial" w:hAnsi="Arial" w:cs="Arial"/>
              </w:rPr>
            </w:pPr>
            <w:r w:rsidRPr="00ED2A33">
              <w:rPr>
                <w:rFonts w:ascii="Arial" w:hAnsi="Arial" w:cs="Arial"/>
                <w:color w:val="231F20"/>
              </w:rPr>
              <w:t xml:space="preserve">Appoint a lead coordinating body to work in collaboration with Gastroenterological Nurses College of Australia (GENCA)/IBD Nurses Australia (IBDNA), Australian Inflammatory Bowel Disease </w:t>
            </w:r>
            <w:r w:rsidRPr="00ED2A33">
              <w:rPr>
                <w:rFonts w:ascii="Arial" w:hAnsi="Arial" w:cs="Arial"/>
                <w:color w:val="231F20"/>
                <w:spacing w:val="-3"/>
              </w:rPr>
              <w:t xml:space="preserve">Association </w:t>
            </w:r>
            <w:r w:rsidRPr="00ED2A33">
              <w:rPr>
                <w:rFonts w:ascii="Arial" w:hAnsi="Arial" w:cs="Arial"/>
                <w:color w:val="231F20"/>
              </w:rPr>
              <w:t xml:space="preserve">(AIBDA), </w:t>
            </w:r>
            <w:r w:rsidRPr="00ED2A33">
              <w:rPr>
                <w:rFonts w:ascii="Arial" w:hAnsi="Arial" w:cs="Arial"/>
                <w:color w:val="231F20"/>
                <w:spacing w:val="-3"/>
              </w:rPr>
              <w:t xml:space="preserve">Royal </w:t>
            </w:r>
            <w:r w:rsidRPr="00ED2A33">
              <w:rPr>
                <w:rFonts w:ascii="Arial" w:hAnsi="Arial" w:cs="Arial"/>
                <w:color w:val="231F20"/>
              </w:rPr>
              <w:t>Flying Doctor Service (RFDS) and appropriate IBD patient</w:t>
            </w:r>
            <w:r w:rsidRPr="00ED2A33">
              <w:rPr>
                <w:rFonts w:ascii="Arial" w:hAnsi="Arial" w:cs="Arial"/>
                <w:color w:val="231F20"/>
                <w:spacing w:val="-1"/>
              </w:rPr>
              <w:t xml:space="preserve"> </w:t>
            </w:r>
            <w:r w:rsidRPr="00ED2A33">
              <w:rPr>
                <w:rFonts w:ascii="Arial" w:hAnsi="Arial" w:cs="Arial"/>
                <w:color w:val="231F20"/>
              </w:rPr>
              <w:t>organisation</w:t>
            </w:r>
          </w:p>
          <w:p w14:paraId="1A11302F" w14:textId="77777777" w:rsidR="00D9182C" w:rsidRPr="00ED2A33" w:rsidRDefault="005244E8" w:rsidP="00AC715E">
            <w:pPr>
              <w:pStyle w:val="TableParagraph"/>
              <w:numPr>
                <w:ilvl w:val="0"/>
                <w:numId w:val="23"/>
              </w:numPr>
              <w:tabs>
                <w:tab w:val="left" w:pos="646"/>
                <w:tab w:val="left" w:pos="647"/>
              </w:tabs>
              <w:spacing w:before="0" w:line="288" w:lineRule="auto"/>
              <w:ind w:right="283"/>
              <w:rPr>
                <w:rFonts w:ascii="Arial" w:hAnsi="Arial" w:cs="Arial"/>
              </w:rPr>
            </w:pPr>
            <w:r w:rsidRPr="00ED2A33">
              <w:rPr>
                <w:rFonts w:ascii="Arial" w:hAnsi="Arial" w:cs="Arial"/>
                <w:color w:val="231F20"/>
              </w:rPr>
              <w:t>An</w:t>
            </w:r>
            <w:r w:rsidRPr="00ED2A33">
              <w:rPr>
                <w:rFonts w:ascii="Arial" w:hAnsi="Arial" w:cs="Arial"/>
                <w:color w:val="231F20"/>
                <w:spacing w:val="-5"/>
              </w:rPr>
              <w:t xml:space="preserve"> </w:t>
            </w:r>
            <w:r w:rsidRPr="00ED2A33">
              <w:rPr>
                <w:rFonts w:ascii="Arial" w:hAnsi="Arial" w:cs="Arial"/>
                <w:color w:val="231F20"/>
              </w:rPr>
              <w:t>appropriate</w:t>
            </w:r>
            <w:r w:rsidRPr="00ED2A33">
              <w:rPr>
                <w:rFonts w:ascii="Arial" w:hAnsi="Arial" w:cs="Arial"/>
                <w:color w:val="231F20"/>
                <w:spacing w:val="-5"/>
              </w:rPr>
              <w:t xml:space="preserve"> </w:t>
            </w:r>
            <w:r w:rsidRPr="00ED2A33">
              <w:rPr>
                <w:rFonts w:ascii="Arial" w:hAnsi="Arial" w:cs="Arial"/>
                <w:color w:val="231F20"/>
              </w:rPr>
              <w:t>evaluation</w:t>
            </w:r>
            <w:r w:rsidRPr="00ED2A33">
              <w:rPr>
                <w:rFonts w:ascii="Arial" w:hAnsi="Arial" w:cs="Arial"/>
                <w:color w:val="231F20"/>
                <w:spacing w:val="-5"/>
              </w:rPr>
              <w:t xml:space="preserve"> </w:t>
            </w:r>
            <w:r w:rsidRPr="00ED2A33">
              <w:rPr>
                <w:rFonts w:ascii="Arial" w:hAnsi="Arial" w:cs="Arial"/>
                <w:color w:val="231F20"/>
              </w:rPr>
              <w:t>to</w:t>
            </w:r>
            <w:r w:rsidRPr="00ED2A33">
              <w:rPr>
                <w:rFonts w:ascii="Arial" w:hAnsi="Arial" w:cs="Arial"/>
                <w:color w:val="231F20"/>
                <w:spacing w:val="-5"/>
              </w:rPr>
              <w:t xml:space="preserve"> </w:t>
            </w:r>
            <w:r w:rsidRPr="00ED2A33">
              <w:rPr>
                <w:rFonts w:ascii="Arial" w:hAnsi="Arial" w:cs="Arial"/>
                <w:color w:val="231F20"/>
              </w:rPr>
              <w:t>examine</w:t>
            </w:r>
            <w:r w:rsidRPr="00ED2A33">
              <w:rPr>
                <w:rFonts w:ascii="Arial" w:hAnsi="Arial" w:cs="Arial"/>
                <w:color w:val="231F20"/>
                <w:spacing w:val="-4"/>
              </w:rPr>
              <w:t xml:space="preserve"> </w:t>
            </w:r>
            <w:r w:rsidRPr="00ED2A33">
              <w:rPr>
                <w:rFonts w:ascii="Arial" w:hAnsi="Arial" w:cs="Arial"/>
                <w:color w:val="231F20"/>
              </w:rPr>
              <w:t>the</w:t>
            </w:r>
            <w:r w:rsidRPr="00ED2A33">
              <w:rPr>
                <w:rFonts w:ascii="Arial" w:hAnsi="Arial" w:cs="Arial"/>
                <w:color w:val="231F20"/>
                <w:spacing w:val="-5"/>
              </w:rPr>
              <w:t xml:space="preserve"> </w:t>
            </w:r>
            <w:r w:rsidRPr="00ED2A33">
              <w:rPr>
                <w:rFonts w:ascii="Arial" w:hAnsi="Arial" w:cs="Arial"/>
                <w:color w:val="231F20"/>
              </w:rPr>
              <w:t>impact</w:t>
            </w:r>
            <w:r w:rsidRPr="00ED2A33">
              <w:rPr>
                <w:rFonts w:ascii="Arial" w:hAnsi="Arial" w:cs="Arial"/>
                <w:color w:val="231F20"/>
                <w:spacing w:val="-5"/>
              </w:rPr>
              <w:t xml:space="preserve"> </w:t>
            </w:r>
            <w:r w:rsidRPr="00ED2A33">
              <w:rPr>
                <w:rFonts w:ascii="Arial" w:hAnsi="Arial" w:cs="Arial"/>
                <w:color w:val="231F20"/>
              </w:rPr>
              <w:t>on</w:t>
            </w:r>
            <w:r w:rsidRPr="00ED2A33">
              <w:rPr>
                <w:rFonts w:ascii="Arial" w:hAnsi="Arial" w:cs="Arial"/>
                <w:color w:val="231F20"/>
                <w:spacing w:val="-5"/>
              </w:rPr>
              <w:t xml:space="preserve"> </w:t>
            </w:r>
            <w:r w:rsidRPr="00ED2A33">
              <w:rPr>
                <w:rFonts w:ascii="Arial" w:hAnsi="Arial" w:cs="Arial"/>
                <w:color w:val="231F20"/>
              </w:rPr>
              <w:t>hospital</w:t>
            </w:r>
            <w:r w:rsidRPr="00ED2A33">
              <w:rPr>
                <w:rFonts w:ascii="Arial" w:hAnsi="Arial" w:cs="Arial"/>
                <w:color w:val="231F20"/>
                <w:spacing w:val="-5"/>
              </w:rPr>
              <w:t xml:space="preserve"> </w:t>
            </w:r>
            <w:r w:rsidRPr="00ED2A33">
              <w:rPr>
                <w:rFonts w:ascii="Arial" w:hAnsi="Arial" w:cs="Arial"/>
                <w:color w:val="231F20"/>
              </w:rPr>
              <w:t>demand, quality of care and cost benefit in collaboration with a</w:t>
            </w:r>
            <w:r w:rsidRPr="00ED2A33">
              <w:rPr>
                <w:rFonts w:ascii="Arial" w:hAnsi="Arial" w:cs="Arial"/>
                <w:color w:val="231F20"/>
                <w:spacing w:val="-13"/>
              </w:rPr>
              <w:t xml:space="preserve"> </w:t>
            </w:r>
            <w:r w:rsidRPr="00ED2A33">
              <w:rPr>
                <w:rFonts w:ascii="Arial" w:hAnsi="Arial" w:cs="Arial"/>
                <w:color w:val="231F20"/>
              </w:rPr>
              <w:t>university</w:t>
            </w:r>
          </w:p>
          <w:p w14:paraId="1A113030" w14:textId="77777777" w:rsidR="00D9182C" w:rsidRPr="00ED2A33" w:rsidRDefault="005244E8" w:rsidP="00AC715E">
            <w:pPr>
              <w:pStyle w:val="TableParagraph"/>
              <w:numPr>
                <w:ilvl w:val="0"/>
                <w:numId w:val="23"/>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031" w14:textId="77777777" w:rsidR="00D9182C" w:rsidRPr="00ED2A33" w:rsidRDefault="005244E8" w:rsidP="00AC715E">
            <w:pPr>
              <w:pStyle w:val="TableParagraph"/>
              <w:numPr>
                <w:ilvl w:val="1"/>
                <w:numId w:val="23"/>
              </w:numPr>
              <w:tabs>
                <w:tab w:val="left" w:pos="1213"/>
                <w:tab w:val="left" w:pos="1214"/>
              </w:tabs>
              <w:spacing w:before="37"/>
              <w:ind w:right="283"/>
              <w:rPr>
                <w:rFonts w:ascii="Arial" w:hAnsi="Arial" w:cs="Arial"/>
              </w:rPr>
            </w:pPr>
            <w:r w:rsidRPr="00ED2A33">
              <w:rPr>
                <w:rFonts w:ascii="Arial" w:hAnsi="Arial" w:cs="Arial"/>
                <w:color w:val="231F20"/>
              </w:rPr>
              <w:t>Reduced emergency department</w:t>
            </w:r>
            <w:r w:rsidRPr="00ED2A33">
              <w:rPr>
                <w:rFonts w:ascii="Arial" w:hAnsi="Arial" w:cs="Arial"/>
                <w:color w:val="231F20"/>
                <w:spacing w:val="-2"/>
              </w:rPr>
              <w:t xml:space="preserve"> </w:t>
            </w:r>
            <w:r w:rsidRPr="00ED2A33">
              <w:rPr>
                <w:rFonts w:ascii="Arial" w:hAnsi="Arial" w:cs="Arial"/>
                <w:color w:val="231F20"/>
              </w:rPr>
              <w:t>attendances</w:t>
            </w:r>
          </w:p>
          <w:p w14:paraId="1A113032" w14:textId="77777777" w:rsidR="00D9182C" w:rsidRPr="00ED2A33" w:rsidRDefault="005244E8" w:rsidP="00AC715E">
            <w:pPr>
              <w:pStyle w:val="TableParagraph"/>
              <w:numPr>
                <w:ilvl w:val="1"/>
                <w:numId w:val="23"/>
              </w:numPr>
              <w:tabs>
                <w:tab w:val="left" w:pos="1213"/>
                <w:tab w:val="left" w:pos="1214"/>
              </w:tabs>
              <w:spacing w:before="44"/>
              <w:ind w:right="283"/>
              <w:rPr>
                <w:rFonts w:ascii="Arial" w:hAnsi="Arial" w:cs="Arial"/>
              </w:rPr>
            </w:pPr>
            <w:r w:rsidRPr="00ED2A33">
              <w:rPr>
                <w:rFonts w:ascii="Arial" w:hAnsi="Arial" w:cs="Arial"/>
                <w:color w:val="231F20"/>
              </w:rPr>
              <w:t>Reduced unplanned admission</w:t>
            </w:r>
            <w:r w:rsidRPr="00ED2A33">
              <w:rPr>
                <w:rFonts w:ascii="Arial" w:hAnsi="Arial" w:cs="Arial"/>
                <w:color w:val="231F20"/>
                <w:spacing w:val="-1"/>
              </w:rPr>
              <w:t xml:space="preserve"> </w:t>
            </w:r>
            <w:r w:rsidRPr="00ED2A33">
              <w:rPr>
                <w:rFonts w:ascii="Arial" w:hAnsi="Arial" w:cs="Arial"/>
                <w:color w:val="231F20"/>
                <w:spacing w:val="-3"/>
              </w:rPr>
              <w:t>rate</w:t>
            </w:r>
          </w:p>
          <w:p w14:paraId="1A113033" w14:textId="77777777" w:rsidR="00D9182C" w:rsidRPr="00ED2A33" w:rsidRDefault="005244E8" w:rsidP="00AC715E">
            <w:pPr>
              <w:pStyle w:val="TableParagraph"/>
              <w:numPr>
                <w:ilvl w:val="1"/>
                <w:numId w:val="23"/>
              </w:numPr>
              <w:tabs>
                <w:tab w:val="left" w:pos="1213"/>
                <w:tab w:val="left" w:pos="1214"/>
              </w:tabs>
              <w:spacing w:before="44"/>
              <w:ind w:right="283"/>
              <w:rPr>
                <w:rFonts w:ascii="Arial" w:hAnsi="Arial" w:cs="Arial"/>
              </w:rPr>
            </w:pPr>
            <w:r w:rsidRPr="00ED2A33">
              <w:rPr>
                <w:rFonts w:ascii="Arial" w:hAnsi="Arial" w:cs="Arial"/>
                <w:color w:val="231F20"/>
              </w:rPr>
              <w:t>Improved consumer health</w:t>
            </w:r>
            <w:r w:rsidRPr="00ED2A33">
              <w:rPr>
                <w:rFonts w:ascii="Arial" w:hAnsi="Arial" w:cs="Arial"/>
                <w:color w:val="231F20"/>
                <w:spacing w:val="-2"/>
              </w:rPr>
              <w:t xml:space="preserve"> </w:t>
            </w:r>
            <w:r w:rsidRPr="00ED2A33">
              <w:rPr>
                <w:rFonts w:ascii="Arial" w:hAnsi="Arial" w:cs="Arial"/>
                <w:color w:val="231F20"/>
              </w:rPr>
              <w:t>literacy</w:t>
            </w:r>
          </w:p>
          <w:p w14:paraId="1A113034" w14:textId="77777777" w:rsidR="00D9182C" w:rsidRPr="00ED2A33" w:rsidRDefault="00D9182C" w:rsidP="006A612E">
            <w:pPr>
              <w:pStyle w:val="TableParagraph"/>
              <w:tabs>
                <w:tab w:val="left" w:pos="1213"/>
                <w:tab w:val="left" w:pos="1214"/>
              </w:tabs>
              <w:spacing w:before="44"/>
              <w:ind w:right="283" w:firstLine="0"/>
              <w:rPr>
                <w:rFonts w:ascii="Arial" w:hAnsi="Arial" w:cs="Arial"/>
              </w:rPr>
            </w:pPr>
          </w:p>
        </w:tc>
      </w:tr>
    </w:tbl>
    <w:p w14:paraId="1A113036" w14:textId="77777777" w:rsidR="006A612E" w:rsidRDefault="006A612E">
      <w:r>
        <w:br w:type="page"/>
      </w: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88"/>
        <w:gridCol w:w="6818"/>
      </w:tblGrid>
      <w:tr w:rsidR="006A612E" w:rsidRPr="00ED2A33" w14:paraId="1A113038" w14:textId="77777777" w:rsidTr="00EB03AD">
        <w:trPr>
          <w:trHeight w:val="283"/>
        </w:trPr>
        <w:tc>
          <w:tcPr>
            <w:tcW w:w="10206" w:type="dxa"/>
            <w:gridSpan w:val="2"/>
            <w:shd w:val="clear" w:color="auto" w:fill="FFFFFF" w:themeFill="background1"/>
            <w:vAlign w:val="center"/>
          </w:tcPr>
          <w:p w14:paraId="1A113037" w14:textId="77777777" w:rsidR="006A612E" w:rsidRPr="00ED2A33" w:rsidRDefault="006A612E" w:rsidP="00EB03AD">
            <w:pPr>
              <w:pStyle w:val="TableParagraph"/>
              <w:ind w:left="80" w:right="2" w:firstLine="0"/>
              <w:rPr>
                <w:rFonts w:ascii="Arial" w:hAnsi="Arial" w:cs="Arial"/>
                <w:b/>
              </w:rPr>
            </w:pPr>
            <w:r w:rsidRPr="00ED2A33">
              <w:rPr>
                <w:rFonts w:ascii="Arial" w:hAnsi="Arial" w:cs="Arial"/>
                <w:b/>
              </w:rPr>
              <w:lastRenderedPageBreak/>
              <w:t>Priority Area 1.1: Increased access to specialist IBD nurses</w:t>
            </w:r>
            <w:r>
              <w:rPr>
                <w:rFonts w:ascii="Arial" w:hAnsi="Arial" w:cs="Arial"/>
                <w:b/>
              </w:rPr>
              <w:t xml:space="preserve"> cont.</w:t>
            </w:r>
          </w:p>
        </w:tc>
      </w:tr>
      <w:tr w:rsidR="006A612E" w:rsidRPr="00ED2A33" w14:paraId="1A11303B" w14:textId="77777777" w:rsidTr="00EB03AD">
        <w:trPr>
          <w:trHeight w:val="283"/>
        </w:trPr>
        <w:tc>
          <w:tcPr>
            <w:tcW w:w="3388" w:type="dxa"/>
            <w:shd w:val="clear" w:color="auto" w:fill="FFFFFF" w:themeFill="background1"/>
            <w:vAlign w:val="center"/>
          </w:tcPr>
          <w:p w14:paraId="1A113039" w14:textId="77777777" w:rsidR="006A612E" w:rsidRPr="00ED2A33" w:rsidRDefault="006A612E" w:rsidP="00EB03AD">
            <w:pPr>
              <w:pStyle w:val="TableParagraph"/>
              <w:ind w:left="80" w:right="2" w:firstLine="0"/>
              <w:rPr>
                <w:rFonts w:ascii="Arial" w:hAnsi="Arial" w:cs="Arial"/>
                <w:b/>
              </w:rPr>
            </w:pPr>
            <w:r w:rsidRPr="00ED2A33">
              <w:rPr>
                <w:rFonts w:ascii="Arial" w:hAnsi="Arial" w:cs="Arial"/>
                <w:b/>
              </w:rPr>
              <w:t>Action</w:t>
            </w:r>
          </w:p>
        </w:tc>
        <w:tc>
          <w:tcPr>
            <w:tcW w:w="6818" w:type="dxa"/>
            <w:shd w:val="clear" w:color="auto" w:fill="FFFFFF" w:themeFill="background1"/>
            <w:vAlign w:val="center"/>
          </w:tcPr>
          <w:p w14:paraId="1A11303A" w14:textId="77777777" w:rsidR="006A612E" w:rsidRPr="00ED2A33" w:rsidRDefault="006A612E" w:rsidP="00EB03AD">
            <w:pPr>
              <w:pStyle w:val="TableParagraph"/>
              <w:ind w:left="80" w:right="2" w:firstLine="0"/>
              <w:rPr>
                <w:rFonts w:ascii="Arial" w:hAnsi="Arial" w:cs="Arial"/>
                <w:b/>
              </w:rPr>
            </w:pPr>
            <w:r w:rsidRPr="00ED2A33">
              <w:rPr>
                <w:rFonts w:ascii="Arial" w:hAnsi="Arial" w:cs="Arial"/>
                <w:b/>
              </w:rPr>
              <w:t>Detail</w:t>
            </w:r>
          </w:p>
        </w:tc>
      </w:tr>
      <w:tr w:rsidR="006A612E" w:rsidRPr="00ED2A33" w14:paraId="1A113042" w14:textId="77777777" w:rsidTr="00705581">
        <w:trPr>
          <w:trHeight w:val="283"/>
        </w:trPr>
        <w:tc>
          <w:tcPr>
            <w:tcW w:w="3388" w:type="dxa"/>
            <w:shd w:val="clear" w:color="auto" w:fill="FFFFFF" w:themeFill="background1"/>
          </w:tcPr>
          <w:p w14:paraId="1A11303C" w14:textId="77777777" w:rsidR="006A612E" w:rsidRPr="00ED2A33" w:rsidRDefault="00705581" w:rsidP="00705581">
            <w:pPr>
              <w:pStyle w:val="TableParagraph"/>
              <w:tabs>
                <w:tab w:val="left" w:pos="515"/>
              </w:tabs>
              <w:spacing w:line="288" w:lineRule="auto"/>
              <w:ind w:left="515" w:right="269" w:hanging="426"/>
              <w:rPr>
                <w:rFonts w:ascii="Arial" w:hAnsi="Arial" w:cs="Arial"/>
                <w:b/>
              </w:rPr>
            </w:pPr>
            <w:r w:rsidRPr="00705581">
              <w:rPr>
                <w:rFonts w:ascii="Arial" w:hAnsi="Arial" w:cs="Arial"/>
                <w:color w:val="231F20"/>
                <w:spacing w:val="-3"/>
              </w:rPr>
              <w:t>a)</w:t>
            </w:r>
            <w:r w:rsidRPr="00705581">
              <w:rPr>
                <w:rFonts w:ascii="Arial" w:hAnsi="Arial" w:cs="Arial"/>
                <w:color w:val="231F20"/>
                <w:spacing w:val="-3"/>
              </w:rPr>
              <w:tab/>
              <w:t>Implement specialist IBD nurse positions to address demand and increase access in areas of need</w:t>
            </w:r>
            <w:r>
              <w:rPr>
                <w:rFonts w:ascii="Arial" w:hAnsi="Arial" w:cs="Arial"/>
                <w:color w:val="231F20"/>
                <w:spacing w:val="-3"/>
              </w:rPr>
              <w:t xml:space="preserve"> (cont.)</w:t>
            </w:r>
          </w:p>
        </w:tc>
        <w:tc>
          <w:tcPr>
            <w:tcW w:w="6818" w:type="dxa"/>
            <w:shd w:val="clear" w:color="auto" w:fill="FFFFFF" w:themeFill="background1"/>
            <w:vAlign w:val="center"/>
          </w:tcPr>
          <w:p w14:paraId="1A11303D" w14:textId="77777777" w:rsidR="006A612E" w:rsidRPr="006A612E" w:rsidRDefault="006A612E" w:rsidP="006A612E">
            <w:pPr>
              <w:pStyle w:val="TableParagraph"/>
              <w:numPr>
                <w:ilvl w:val="0"/>
                <w:numId w:val="23"/>
              </w:numPr>
              <w:spacing w:before="0" w:line="288" w:lineRule="auto"/>
              <w:rPr>
                <w:rFonts w:ascii="Arial" w:hAnsi="Arial" w:cs="Arial"/>
                <w:color w:val="231F20"/>
              </w:rPr>
            </w:pPr>
            <w:r w:rsidRPr="006A612E">
              <w:rPr>
                <w:rFonts w:ascii="Arial" w:hAnsi="Arial" w:cs="Arial"/>
                <w:color w:val="231F20"/>
              </w:rPr>
              <w:t>Links with NSFCC:</w:t>
            </w:r>
          </w:p>
          <w:p w14:paraId="1A11303E" w14:textId="77777777" w:rsidR="006A612E" w:rsidRPr="006A612E" w:rsidRDefault="006A612E" w:rsidP="006A612E">
            <w:pPr>
              <w:pStyle w:val="TableParagraph"/>
              <w:numPr>
                <w:ilvl w:val="1"/>
                <w:numId w:val="23"/>
              </w:numPr>
              <w:tabs>
                <w:tab w:val="left" w:pos="646"/>
                <w:tab w:val="left" w:pos="647"/>
              </w:tabs>
              <w:spacing w:before="0"/>
              <w:rPr>
                <w:rFonts w:ascii="Arial" w:hAnsi="Arial" w:cs="Arial"/>
                <w:color w:val="231F20"/>
              </w:rPr>
            </w:pPr>
            <w:r w:rsidRPr="006A612E">
              <w:rPr>
                <w:rFonts w:ascii="Arial" w:hAnsi="Arial" w:cs="Arial"/>
                <w:color w:val="231F20"/>
              </w:rPr>
              <w:t>Strategic Priority Area (SPA) 1.4 Timely and appropriate detection and intervention</w:t>
            </w:r>
          </w:p>
          <w:p w14:paraId="1A11303F" w14:textId="77777777" w:rsidR="006A612E" w:rsidRPr="006A612E" w:rsidRDefault="006A612E" w:rsidP="006A612E">
            <w:pPr>
              <w:pStyle w:val="TableParagraph"/>
              <w:numPr>
                <w:ilvl w:val="1"/>
                <w:numId w:val="23"/>
              </w:numPr>
              <w:tabs>
                <w:tab w:val="left" w:pos="646"/>
                <w:tab w:val="left" w:pos="647"/>
              </w:tabs>
              <w:spacing w:before="0" w:line="288" w:lineRule="auto"/>
              <w:rPr>
                <w:rFonts w:ascii="Arial" w:hAnsi="Arial" w:cs="Arial"/>
                <w:color w:val="231F20"/>
              </w:rPr>
            </w:pPr>
            <w:r w:rsidRPr="006A612E">
              <w:rPr>
                <w:rFonts w:ascii="Arial" w:hAnsi="Arial" w:cs="Arial"/>
                <w:color w:val="231F20"/>
              </w:rPr>
              <w:t>SPA 2.1 Active engagement</w:t>
            </w:r>
          </w:p>
          <w:p w14:paraId="1A113040" w14:textId="77777777" w:rsidR="006A612E" w:rsidRPr="006A612E" w:rsidRDefault="006A612E" w:rsidP="006A612E">
            <w:pPr>
              <w:pStyle w:val="TableParagraph"/>
              <w:numPr>
                <w:ilvl w:val="1"/>
                <w:numId w:val="23"/>
              </w:numPr>
              <w:tabs>
                <w:tab w:val="left" w:pos="646"/>
                <w:tab w:val="left" w:pos="647"/>
              </w:tabs>
              <w:spacing w:before="0" w:line="288" w:lineRule="auto"/>
              <w:rPr>
                <w:rFonts w:ascii="Arial" w:hAnsi="Arial" w:cs="Arial"/>
                <w:b/>
              </w:rPr>
            </w:pPr>
            <w:r w:rsidRPr="006A612E">
              <w:rPr>
                <w:rFonts w:ascii="Arial" w:hAnsi="Arial" w:cs="Arial"/>
                <w:color w:val="231F20"/>
              </w:rPr>
              <w:t>SPA 2.2 Continuity of care</w:t>
            </w:r>
          </w:p>
          <w:p w14:paraId="1A113041" w14:textId="77777777" w:rsidR="006A612E" w:rsidRPr="00ED2A33" w:rsidRDefault="006A612E" w:rsidP="006A612E">
            <w:pPr>
              <w:pStyle w:val="TableParagraph"/>
              <w:numPr>
                <w:ilvl w:val="1"/>
                <w:numId w:val="23"/>
              </w:numPr>
              <w:tabs>
                <w:tab w:val="left" w:pos="646"/>
                <w:tab w:val="left" w:pos="647"/>
              </w:tabs>
              <w:spacing w:before="0" w:line="288" w:lineRule="auto"/>
              <w:rPr>
                <w:rFonts w:ascii="Arial" w:hAnsi="Arial" w:cs="Arial"/>
                <w:b/>
              </w:rPr>
            </w:pPr>
            <w:r w:rsidRPr="006A612E">
              <w:rPr>
                <w:rFonts w:ascii="Arial" w:hAnsi="Arial" w:cs="Arial"/>
                <w:color w:val="231F20"/>
              </w:rPr>
              <w:t>SPA 2.3 Accessible health services</w:t>
            </w:r>
          </w:p>
        </w:tc>
      </w:tr>
      <w:tr w:rsidR="00D9182C" w:rsidRPr="00ED2A33" w14:paraId="1A11304A" w14:textId="77777777" w:rsidTr="000444BA">
        <w:trPr>
          <w:trHeight w:val="2883"/>
        </w:trPr>
        <w:tc>
          <w:tcPr>
            <w:tcW w:w="3388" w:type="dxa"/>
          </w:tcPr>
          <w:p w14:paraId="1A113043"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spacing w:val="-3"/>
              </w:rPr>
              <w:t>b)</w:t>
            </w:r>
            <w:r w:rsidRPr="00ED2A33">
              <w:rPr>
                <w:rFonts w:ascii="Arial" w:hAnsi="Arial" w:cs="Arial"/>
                <w:color w:val="231F20"/>
                <w:spacing w:val="-3"/>
              </w:rPr>
              <w:tab/>
            </w:r>
            <w:r w:rsidRPr="00ED2A33">
              <w:rPr>
                <w:rFonts w:ascii="Arial" w:hAnsi="Arial" w:cs="Arial"/>
                <w:color w:val="231F20"/>
              </w:rPr>
              <w:t xml:space="preserve">Develop specialist IBD </w:t>
            </w:r>
            <w:r w:rsidRPr="00ED2A33">
              <w:rPr>
                <w:rFonts w:ascii="Arial" w:hAnsi="Arial" w:cs="Arial"/>
                <w:color w:val="231F20"/>
                <w:spacing w:val="-4"/>
              </w:rPr>
              <w:t xml:space="preserve">nurse </w:t>
            </w:r>
            <w:r w:rsidRPr="00ED2A33">
              <w:rPr>
                <w:rFonts w:ascii="Arial" w:hAnsi="Arial" w:cs="Arial"/>
                <w:color w:val="231F20"/>
              </w:rPr>
              <w:t>training</w:t>
            </w:r>
            <w:r w:rsidRPr="00ED2A33">
              <w:rPr>
                <w:rFonts w:ascii="Arial" w:hAnsi="Arial" w:cs="Arial"/>
                <w:color w:val="231F20"/>
                <w:spacing w:val="-1"/>
              </w:rPr>
              <w:t xml:space="preserve"> </w:t>
            </w:r>
            <w:r w:rsidRPr="00ED2A33">
              <w:rPr>
                <w:rFonts w:ascii="Arial" w:hAnsi="Arial" w:cs="Arial"/>
                <w:color w:val="231F20"/>
              </w:rPr>
              <w:t>modules</w:t>
            </w:r>
          </w:p>
        </w:tc>
        <w:tc>
          <w:tcPr>
            <w:tcW w:w="6818" w:type="dxa"/>
          </w:tcPr>
          <w:p w14:paraId="1A113044" w14:textId="77777777" w:rsidR="00D9182C" w:rsidRPr="00ED2A33" w:rsidRDefault="005244E8" w:rsidP="00AC715E">
            <w:pPr>
              <w:pStyle w:val="TableParagraph"/>
              <w:numPr>
                <w:ilvl w:val="0"/>
                <w:numId w:val="22"/>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Develop and deliver IBD specific education for nurses extending on the existing work and planning to date </w:t>
            </w:r>
            <w:r w:rsidRPr="00ED2A33">
              <w:rPr>
                <w:rFonts w:ascii="Arial" w:hAnsi="Arial" w:cs="Arial"/>
                <w:color w:val="231F20"/>
                <w:spacing w:val="-3"/>
              </w:rPr>
              <w:t xml:space="preserve">by </w:t>
            </w:r>
            <w:r w:rsidRPr="00ED2A33">
              <w:rPr>
                <w:rFonts w:ascii="Arial" w:hAnsi="Arial" w:cs="Arial"/>
                <w:color w:val="231F20"/>
              </w:rPr>
              <w:t xml:space="preserve">GENCA/IBDNA and CCA online platform. Elements of this plan include introductory modules/ foundation school, advanced school and development </w:t>
            </w:r>
            <w:r w:rsidRPr="00ED2A33">
              <w:rPr>
                <w:rFonts w:ascii="Arial" w:hAnsi="Arial" w:cs="Arial"/>
                <w:color w:val="231F20"/>
                <w:spacing w:val="-3"/>
              </w:rPr>
              <w:t xml:space="preserve">towards </w:t>
            </w:r>
            <w:r w:rsidRPr="00ED2A33">
              <w:rPr>
                <w:rFonts w:ascii="Arial" w:hAnsi="Arial" w:cs="Arial"/>
                <w:color w:val="231F20"/>
              </w:rPr>
              <w:t xml:space="preserve">a </w:t>
            </w:r>
            <w:r w:rsidRPr="00ED2A33">
              <w:rPr>
                <w:rFonts w:ascii="Arial" w:hAnsi="Arial" w:cs="Arial"/>
                <w:color w:val="231F20"/>
                <w:spacing w:val="-4"/>
              </w:rPr>
              <w:t xml:space="preserve">post- </w:t>
            </w:r>
            <w:r w:rsidRPr="00ED2A33">
              <w:rPr>
                <w:rFonts w:ascii="Arial" w:hAnsi="Arial" w:cs="Arial"/>
                <w:color w:val="231F20"/>
              </w:rPr>
              <w:t xml:space="preserve">graduate course </w:t>
            </w:r>
            <w:r w:rsidRPr="00ED2A33">
              <w:rPr>
                <w:rFonts w:ascii="Arial" w:hAnsi="Arial" w:cs="Arial"/>
                <w:color w:val="231F20"/>
                <w:spacing w:val="-3"/>
              </w:rPr>
              <w:t>by</w:t>
            </w:r>
            <w:r w:rsidRPr="00ED2A33">
              <w:rPr>
                <w:rFonts w:ascii="Arial" w:hAnsi="Arial" w:cs="Arial"/>
                <w:color w:val="231F20"/>
                <w:spacing w:val="-1"/>
              </w:rPr>
              <w:t xml:space="preserve"> </w:t>
            </w:r>
            <w:r w:rsidRPr="00ED2A33">
              <w:rPr>
                <w:rFonts w:ascii="Arial" w:hAnsi="Arial" w:cs="Arial"/>
                <w:color w:val="231F20"/>
              </w:rPr>
              <w:t>2022</w:t>
            </w:r>
          </w:p>
          <w:p w14:paraId="1A113045" w14:textId="77777777" w:rsidR="00D9182C" w:rsidRPr="00ED2A33" w:rsidRDefault="005244E8" w:rsidP="00AC715E">
            <w:pPr>
              <w:pStyle w:val="TableParagraph"/>
              <w:numPr>
                <w:ilvl w:val="0"/>
                <w:numId w:val="22"/>
              </w:numPr>
              <w:tabs>
                <w:tab w:val="left" w:pos="646"/>
                <w:tab w:val="left" w:pos="647"/>
              </w:tabs>
              <w:spacing w:before="0" w:line="219" w:lineRule="exact"/>
              <w:ind w:right="283"/>
              <w:rPr>
                <w:rFonts w:ascii="Arial" w:hAnsi="Arial" w:cs="Arial"/>
              </w:rPr>
            </w:pPr>
            <w:r w:rsidRPr="00ED2A33">
              <w:rPr>
                <w:rFonts w:ascii="Arial" w:hAnsi="Arial" w:cs="Arial"/>
                <w:color w:val="231F20"/>
                <w:spacing w:val="-4"/>
              </w:rPr>
              <w:t>Targets:</w:t>
            </w:r>
          </w:p>
          <w:p w14:paraId="1A113046" w14:textId="77777777" w:rsidR="00D9182C" w:rsidRPr="00ED2A33" w:rsidRDefault="005244E8" w:rsidP="00AC715E">
            <w:pPr>
              <w:pStyle w:val="TableParagraph"/>
              <w:numPr>
                <w:ilvl w:val="1"/>
                <w:numId w:val="22"/>
              </w:numPr>
              <w:tabs>
                <w:tab w:val="left" w:pos="1213"/>
                <w:tab w:val="left" w:pos="1214"/>
              </w:tabs>
              <w:spacing w:before="44"/>
              <w:ind w:right="283"/>
              <w:rPr>
                <w:rFonts w:ascii="Arial" w:hAnsi="Arial" w:cs="Arial"/>
              </w:rPr>
            </w:pPr>
            <w:r w:rsidRPr="00ED2A33">
              <w:rPr>
                <w:rFonts w:ascii="Arial" w:hAnsi="Arial" w:cs="Arial"/>
                <w:color w:val="231F20"/>
              </w:rPr>
              <w:t>Course</w:t>
            </w:r>
            <w:r w:rsidRPr="00ED2A33">
              <w:rPr>
                <w:rFonts w:ascii="Arial" w:hAnsi="Arial" w:cs="Arial"/>
                <w:color w:val="231F20"/>
                <w:spacing w:val="-1"/>
              </w:rPr>
              <w:t xml:space="preserve"> </w:t>
            </w:r>
            <w:r w:rsidRPr="00ED2A33">
              <w:rPr>
                <w:rFonts w:ascii="Arial" w:hAnsi="Arial" w:cs="Arial"/>
                <w:color w:val="231F20"/>
              </w:rPr>
              <w:t>enrolments</w:t>
            </w:r>
          </w:p>
          <w:p w14:paraId="1A113047" w14:textId="77777777" w:rsidR="00D9182C" w:rsidRPr="00ED2A33" w:rsidRDefault="005244E8" w:rsidP="00AC715E">
            <w:pPr>
              <w:pStyle w:val="TableParagraph"/>
              <w:numPr>
                <w:ilvl w:val="1"/>
                <w:numId w:val="22"/>
              </w:numPr>
              <w:tabs>
                <w:tab w:val="left" w:pos="1213"/>
                <w:tab w:val="left" w:pos="1214"/>
              </w:tabs>
              <w:spacing w:before="44" w:line="288" w:lineRule="auto"/>
              <w:ind w:right="283"/>
              <w:rPr>
                <w:rFonts w:ascii="Arial" w:hAnsi="Arial" w:cs="Arial"/>
              </w:rPr>
            </w:pPr>
            <w:r w:rsidRPr="00ED2A33">
              <w:rPr>
                <w:rFonts w:ascii="Arial" w:hAnsi="Arial" w:cs="Arial"/>
                <w:color w:val="231F20"/>
              </w:rPr>
              <w:t>Clinician</w:t>
            </w:r>
            <w:r w:rsidRPr="00ED2A33">
              <w:rPr>
                <w:rFonts w:ascii="Arial" w:hAnsi="Arial" w:cs="Arial"/>
                <w:color w:val="231F20"/>
                <w:spacing w:val="-17"/>
              </w:rPr>
              <w:t xml:space="preserve"> </w:t>
            </w:r>
            <w:r w:rsidRPr="00ED2A33">
              <w:rPr>
                <w:rFonts w:ascii="Arial" w:hAnsi="Arial" w:cs="Arial"/>
                <w:color w:val="231F20"/>
              </w:rPr>
              <w:t>work</w:t>
            </w:r>
            <w:r w:rsidRPr="00ED2A33">
              <w:rPr>
                <w:rFonts w:ascii="Arial" w:hAnsi="Arial" w:cs="Arial"/>
                <w:color w:val="231F20"/>
                <w:spacing w:val="-16"/>
              </w:rPr>
              <w:t xml:space="preserve"> </w:t>
            </w:r>
            <w:r w:rsidRPr="00ED2A33">
              <w:rPr>
                <w:rFonts w:ascii="Arial" w:hAnsi="Arial" w:cs="Arial"/>
                <w:color w:val="231F20"/>
              </w:rPr>
              <w:t>setting</w:t>
            </w:r>
            <w:r w:rsidRPr="00ED2A33">
              <w:rPr>
                <w:rFonts w:ascii="Arial" w:hAnsi="Arial" w:cs="Arial"/>
                <w:color w:val="231F20"/>
                <w:spacing w:val="-16"/>
              </w:rPr>
              <w:t xml:space="preserve"> </w:t>
            </w:r>
            <w:r w:rsidRPr="00ED2A33">
              <w:rPr>
                <w:rFonts w:ascii="Arial" w:hAnsi="Arial" w:cs="Arial"/>
                <w:color w:val="231F20"/>
              </w:rPr>
              <w:t>(public/private/outpatient/inpatient/ primary</w:t>
            </w:r>
            <w:r w:rsidRPr="00ED2A33">
              <w:rPr>
                <w:rFonts w:ascii="Arial" w:hAnsi="Arial" w:cs="Arial"/>
                <w:color w:val="231F20"/>
                <w:spacing w:val="-1"/>
              </w:rPr>
              <w:t xml:space="preserve"> </w:t>
            </w:r>
            <w:r w:rsidRPr="00ED2A33">
              <w:rPr>
                <w:rFonts w:ascii="Arial" w:hAnsi="Arial" w:cs="Arial"/>
                <w:color w:val="231F20"/>
              </w:rPr>
              <w:t>care</w:t>
            </w:r>
          </w:p>
          <w:p w14:paraId="1A113048" w14:textId="77777777" w:rsidR="00D9182C" w:rsidRPr="00ED2A33" w:rsidRDefault="005244E8" w:rsidP="00AC715E">
            <w:pPr>
              <w:pStyle w:val="TableParagraph"/>
              <w:numPr>
                <w:ilvl w:val="0"/>
                <w:numId w:val="22"/>
              </w:numPr>
              <w:tabs>
                <w:tab w:val="left" w:pos="646"/>
                <w:tab w:val="left" w:pos="647"/>
              </w:tabs>
              <w:spacing w:before="0" w:line="218" w:lineRule="exact"/>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49" w14:textId="77777777" w:rsidR="00D9182C" w:rsidRPr="00ED2A33" w:rsidRDefault="005244E8" w:rsidP="00AC715E">
            <w:pPr>
              <w:pStyle w:val="TableParagraph"/>
              <w:numPr>
                <w:ilvl w:val="1"/>
                <w:numId w:val="22"/>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tc>
      </w:tr>
    </w:tbl>
    <w:p w14:paraId="1A11304B" w14:textId="77777777" w:rsidR="00ED2A33" w:rsidRDefault="00ED2A33" w:rsidP="00ED2A33">
      <w:pPr>
        <w:pStyle w:val="Heading2"/>
      </w:pPr>
    </w:p>
    <w:p w14:paraId="1A11304C" w14:textId="77777777" w:rsidR="00ED2A33" w:rsidRDefault="00ED2A33" w:rsidP="00ED2A33">
      <w:pPr>
        <w:pStyle w:val="Heading3"/>
      </w:pPr>
    </w:p>
    <w:p w14:paraId="1A11304D" w14:textId="77777777" w:rsidR="00D9182C" w:rsidRDefault="00ED2A33" w:rsidP="00ED2A33">
      <w:pPr>
        <w:pStyle w:val="Heading3"/>
      </w:pPr>
      <w:r>
        <w:t xml:space="preserve">1.2 </w:t>
      </w:r>
      <w:r>
        <w:tab/>
      </w:r>
      <w:r w:rsidR="005244E8" w:rsidRPr="00123612">
        <w:t>Greater access to multidisciplinary allied health</w:t>
      </w:r>
      <w:r w:rsidR="005244E8" w:rsidRPr="00123612">
        <w:rPr>
          <w:spacing w:val="-2"/>
        </w:rPr>
        <w:t xml:space="preserve"> </w:t>
      </w:r>
      <w:r w:rsidR="005244E8" w:rsidRPr="00123612">
        <w:t>teams</w:t>
      </w:r>
    </w:p>
    <w:p w14:paraId="1A11304E" w14:textId="77777777" w:rsidR="00ED2A33" w:rsidRPr="00123612" w:rsidRDefault="00ED2A33" w:rsidP="00ED2A33">
      <w:pPr>
        <w:pStyle w:val="Heading3"/>
      </w:pPr>
    </w:p>
    <w:p w14:paraId="1A11304F" w14:textId="77777777" w:rsidR="00D9182C" w:rsidRPr="00123612" w:rsidRDefault="005244E8" w:rsidP="00123612">
      <w:pPr>
        <w:pStyle w:val="BodyText"/>
      </w:pPr>
      <w:r w:rsidRPr="00123612">
        <w:t>Allied healthcare professional support underpins chronic disease management and is essential to high quality IBD care. At present multidisciplinary IBD patient care in Australia is variable and insufficient. There is also a lack of evidence to define the optimal levels of allied health provision with dedicated IBD units, such as the size, composition and supporting resources. Nevertheless studies have shown that integrated models of IBD care with good access to allied health improve clinical and psychosocial patient outcomes and are cost effective.</w:t>
      </w:r>
      <w:r w:rsidRPr="00FB5C2B">
        <w:rPr>
          <w:vertAlign w:val="superscript"/>
        </w:rPr>
        <w:t>15, 19, 22</w:t>
      </w:r>
    </w:p>
    <w:p w14:paraId="1A113050" w14:textId="77777777" w:rsidR="00D9182C" w:rsidRPr="00123612" w:rsidRDefault="00D9182C" w:rsidP="00123612">
      <w:pPr>
        <w:pStyle w:val="BodyText"/>
      </w:pPr>
    </w:p>
    <w:p w14:paraId="1A113051" w14:textId="77777777" w:rsidR="00D9182C" w:rsidRPr="00123612" w:rsidRDefault="005244E8" w:rsidP="00123612">
      <w:pPr>
        <w:pStyle w:val="BodyText"/>
      </w:pPr>
      <w:r w:rsidRPr="00123612">
        <w:t>The three allied health professions identified as most required for IBD management are psychologists, dietitians and pharmacists.</w:t>
      </w:r>
    </w:p>
    <w:p w14:paraId="1A113052" w14:textId="77777777" w:rsidR="00D9182C" w:rsidRPr="00123612" w:rsidRDefault="00D9182C" w:rsidP="00123612">
      <w:pPr>
        <w:pStyle w:val="BodyText"/>
      </w:pPr>
    </w:p>
    <w:p w14:paraId="1A113053" w14:textId="77777777" w:rsidR="0093542E" w:rsidRDefault="005244E8" w:rsidP="00123612">
      <w:pPr>
        <w:pStyle w:val="BodyText"/>
        <w:rPr>
          <w:vertAlign w:val="superscript"/>
        </w:rPr>
      </w:pPr>
      <w:r w:rsidRPr="00123612">
        <w:t>We know that mental health comorbidity is high in people living with IBD, but access to psychologists in IBD teams is low.</w:t>
      </w:r>
      <w:r w:rsidRPr="0093542E">
        <w:rPr>
          <w:vertAlign w:val="superscript"/>
        </w:rPr>
        <w:t>5, 23</w:t>
      </w:r>
      <w:r w:rsidRPr="00123612">
        <w:rPr>
          <w:position w:val="7"/>
        </w:rPr>
        <w:t xml:space="preserve"> </w:t>
      </w:r>
      <w:r w:rsidRPr="00123612">
        <w:t>Similarly, dietitians have an essential role in implementing exclusive enteral nutrition (a therapy used to treat active Crohn’s disease) and to guide therapeutic diets for IBD complications such as malnutrition, food-associated functional symptoms, risk of bowel obstruction and surgery that requires nutrition optimisation. Again, access to a dietitian in the clinical team is currently inadequate, despite being a requirement of the standards of care and evidence-based consensus guidelines.</w:t>
      </w:r>
      <w:r w:rsidR="005D6216">
        <w:rPr>
          <w:vertAlign w:val="superscript"/>
        </w:rPr>
        <w:t xml:space="preserve">5, </w:t>
      </w:r>
      <w:r w:rsidRPr="0093542E">
        <w:rPr>
          <w:vertAlign w:val="superscript"/>
        </w:rPr>
        <w:t>6, 24</w:t>
      </w:r>
      <w:r w:rsidR="00370169">
        <w:rPr>
          <w:vertAlign w:val="superscript"/>
        </w:rPr>
        <w:t xml:space="preserve"> </w:t>
      </w:r>
      <w:r w:rsidRPr="00123612">
        <w:t>With the increasing complexity of IBD drug prescription, administration and therapeutic drug monitoring, specialised pharmacists with expertise in IBD are needed to improve adherence and optimise drug levels. Pharmacist interventions have been shown to improve patient education to increase adherence to IBD maintenance medication.</w:t>
      </w:r>
      <w:r w:rsidR="0093542E" w:rsidRPr="0093542E">
        <w:rPr>
          <w:vertAlign w:val="superscript"/>
        </w:rPr>
        <w:t>25,</w:t>
      </w:r>
      <w:r w:rsidR="0093542E">
        <w:rPr>
          <w:vertAlign w:val="superscript"/>
        </w:rPr>
        <w:t xml:space="preserve"> </w:t>
      </w:r>
      <w:r w:rsidR="0093542E" w:rsidRPr="0093542E">
        <w:rPr>
          <w:vertAlign w:val="superscript"/>
        </w:rPr>
        <w:t>26</w:t>
      </w:r>
    </w:p>
    <w:p w14:paraId="1A113054" w14:textId="77777777" w:rsidR="0093542E" w:rsidRDefault="0093542E">
      <w:pPr>
        <w:rPr>
          <w:rFonts w:ascii="Arial" w:hAnsi="Arial" w:cs="Arial"/>
          <w:color w:val="231F20"/>
          <w:vertAlign w:val="superscript"/>
        </w:rPr>
      </w:pPr>
      <w:r>
        <w:rPr>
          <w:vertAlign w:val="superscript"/>
        </w:rPr>
        <w:br w:type="page"/>
      </w:r>
    </w:p>
    <w:tbl>
      <w:tblPr>
        <w:tblW w:w="10206"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2"/>
        <w:gridCol w:w="6804"/>
      </w:tblGrid>
      <w:tr w:rsidR="00D9182C" w:rsidRPr="00ED2A33" w14:paraId="1A113056" w14:textId="77777777" w:rsidTr="0093542E">
        <w:trPr>
          <w:trHeight w:val="283"/>
        </w:trPr>
        <w:tc>
          <w:tcPr>
            <w:tcW w:w="10206" w:type="dxa"/>
            <w:gridSpan w:val="2"/>
            <w:shd w:val="clear" w:color="auto" w:fill="FFFFFF" w:themeFill="background1"/>
            <w:vAlign w:val="center"/>
          </w:tcPr>
          <w:p w14:paraId="1A113055"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lastRenderedPageBreak/>
              <w:t>Priority Area 1.2: Greater access to multidisciplinary allied health teams</w:t>
            </w:r>
          </w:p>
        </w:tc>
      </w:tr>
      <w:tr w:rsidR="00D9182C" w:rsidRPr="00ED2A33" w14:paraId="1A113059" w14:textId="77777777" w:rsidTr="0054144D">
        <w:trPr>
          <w:trHeight w:val="283"/>
        </w:trPr>
        <w:tc>
          <w:tcPr>
            <w:tcW w:w="3402" w:type="dxa"/>
            <w:shd w:val="clear" w:color="auto" w:fill="FFFFFF" w:themeFill="background1"/>
            <w:vAlign w:val="center"/>
          </w:tcPr>
          <w:p w14:paraId="1A113057"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058" w14:textId="77777777" w:rsidR="00D9182C" w:rsidRPr="00ED2A33" w:rsidRDefault="005244E8" w:rsidP="00A94F84">
            <w:pPr>
              <w:pStyle w:val="TableParagraph"/>
              <w:ind w:left="79" w:right="2" w:firstLine="0"/>
              <w:rPr>
                <w:rFonts w:ascii="Arial" w:hAnsi="Arial" w:cs="Arial"/>
                <w:b/>
              </w:rPr>
            </w:pPr>
            <w:r w:rsidRPr="00ED2A33">
              <w:rPr>
                <w:rFonts w:ascii="Arial" w:hAnsi="Arial" w:cs="Arial"/>
                <w:b/>
              </w:rPr>
              <w:t>Detail</w:t>
            </w:r>
          </w:p>
        </w:tc>
      </w:tr>
      <w:tr w:rsidR="00D9182C" w:rsidRPr="00ED2A33" w14:paraId="1A113066" w14:textId="77777777" w:rsidTr="0054144D">
        <w:trPr>
          <w:trHeight w:val="3143"/>
        </w:trPr>
        <w:tc>
          <w:tcPr>
            <w:tcW w:w="3402" w:type="dxa"/>
          </w:tcPr>
          <w:p w14:paraId="1A11305A"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rPr>
              <w:t>a)</w:t>
            </w:r>
            <w:r w:rsidRPr="00ED2A33">
              <w:rPr>
                <w:rFonts w:ascii="Arial" w:hAnsi="Arial" w:cs="Arial"/>
                <w:color w:val="231F20"/>
              </w:rPr>
              <w:tab/>
              <w:t>Implement IBD psychology roles in multidisciplinary</w:t>
            </w:r>
            <w:r w:rsidRPr="00ED2A33">
              <w:rPr>
                <w:rFonts w:ascii="Arial" w:hAnsi="Arial" w:cs="Arial"/>
                <w:color w:val="231F20"/>
                <w:spacing w:val="4"/>
              </w:rPr>
              <w:t xml:space="preserve"> </w:t>
            </w:r>
            <w:r w:rsidRPr="00ED2A33">
              <w:rPr>
                <w:rFonts w:ascii="Arial" w:hAnsi="Arial" w:cs="Arial"/>
                <w:color w:val="231F20"/>
                <w:spacing w:val="-5"/>
              </w:rPr>
              <w:t>teams</w:t>
            </w:r>
          </w:p>
        </w:tc>
        <w:tc>
          <w:tcPr>
            <w:tcW w:w="6804" w:type="dxa"/>
          </w:tcPr>
          <w:p w14:paraId="1A11305B" w14:textId="77777777" w:rsidR="00D9182C" w:rsidRPr="00ED2A33" w:rsidRDefault="005244E8" w:rsidP="00AC715E">
            <w:pPr>
              <w:pStyle w:val="TableParagraph"/>
              <w:numPr>
                <w:ilvl w:val="0"/>
                <w:numId w:val="21"/>
              </w:numPr>
              <w:tabs>
                <w:tab w:val="left" w:pos="646"/>
                <w:tab w:val="left" w:pos="647"/>
              </w:tabs>
              <w:spacing w:before="33" w:line="288" w:lineRule="auto"/>
              <w:ind w:right="283"/>
              <w:rPr>
                <w:rFonts w:ascii="Arial" w:hAnsi="Arial" w:cs="Arial"/>
              </w:rPr>
            </w:pPr>
            <w:r w:rsidRPr="00ED2A33">
              <w:rPr>
                <w:rFonts w:ascii="Arial" w:hAnsi="Arial" w:cs="Arial"/>
                <w:color w:val="231F20"/>
              </w:rPr>
              <w:t>Implement</w:t>
            </w:r>
            <w:r w:rsidRPr="00ED2A33">
              <w:rPr>
                <w:rFonts w:ascii="Arial" w:hAnsi="Arial" w:cs="Arial"/>
                <w:color w:val="231F20"/>
                <w:spacing w:val="-4"/>
              </w:rPr>
              <w:t xml:space="preserve"> </w:t>
            </w:r>
            <w:r w:rsidRPr="00ED2A33">
              <w:rPr>
                <w:rFonts w:ascii="Arial" w:hAnsi="Arial" w:cs="Arial"/>
                <w:color w:val="231F20"/>
              </w:rPr>
              <w:t>four</w:t>
            </w:r>
            <w:r w:rsidRPr="00ED2A33">
              <w:rPr>
                <w:rFonts w:ascii="Arial" w:hAnsi="Arial" w:cs="Arial"/>
                <w:color w:val="231F20"/>
                <w:spacing w:val="-3"/>
              </w:rPr>
              <w:t xml:space="preserve"> </w:t>
            </w:r>
            <w:r w:rsidRPr="00ED2A33">
              <w:rPr>
                <w:rFonts w:ascii="Arial" w:hAnsi="Arial" w:cs="Arial"/>
                <w:color w:val="231F20"/>
              </w:rPr>
              <w:t>0.5</w:t>
            </w:r>
            <w:r w:rsidRPr="00ED2A33">
              <w:rPr>
                <w:rFonts w:ascii="Arial" w:hAnsi="Arial" w:cs="Arial"/>
                <w:color w:val="231F20"/>
                <w:spacing w:val="-3"/>
              </w:rPr>
              <w:t xml:space="preserve"> </w:t>
            </w:r>
            <w:r w:rsidRPr="00ED2A33">
              <w:rPr>
                <w:rFonts w:ascii="Arial" w:hAnsi="Arial" w:cs="Arial"/>
                <w:color w:val="231F20"/>
              </w:rPr>
              <w:t>EFT</w:t>
            </w:r>
            <w:r w:rsidRPr="00ED2A33">
              <w:rPr>
                <w:rFonts w:ascii="Arial" w:hAnsi="Arial" w:cs="Arial"/>
                <w:color w:val="231F20"/>
                <w:spacing w:val="-4"/>
              </w:rPr>
              <w:t xml:space="preserve"> </w:t>
            </w:r>
            <w:r w:rsidRPr="00ED2A33">
              <w:rPr>
                <w:rFonts w:ascii="Arial" w:hAnsi="Arial" w:cs="Arial"/>
                <w:color w:val="231F20"/>
              </w:rPr>
              <w:t>pilot</w:t>
            </w:r>
            <w:r w:rsidRPr="00ED2A33">
              <w:rPr>
                <w:rFonts w:ascii="Arial" w:hAnsi="Arial" w:cs="Arial"/>
                <w:color w:val="231F20"/>
                <w:spacing w:val="-3"/>
              </w:rPr>
              <w:t xml:space="preserve"> </w:t>
            </w:r>
            <w:r w:rsidRPr="00ED2A33">
              <w:rPr>
                <w:rFonts w:ascii="Arial" w:hAnsi="Arial" w:cs="Arial"/>
                <w:color w:val="231F20"/>
              </w:rPr>
              <w:t>IBD</w:t>
            </w:r>
            <w:r w:rsidRPr="00ED2A33">
              <w:rPr>
                <w:rFonts w:ascii="Arial" w:hAnsi="Arial" w:cs="Arial"/>
                <w:color w:val="231F20"/>
                <w:spacing w:val="-3"/>
              </w:rPr>
              <w:t xml:space="preserve"> </w:t>
            </w:r>
            <w:r w:rsidRPr="00ED2A33">
              <w:rPr>
                <w:rFonts w:ascii="Arial" w:hAnsi="Arial" w:cs="Arial"/>
                <w:color w:val="231F20"/>
              </w:rPr>
              <w:t>psychology</w:t>
            </w:r>
            <w:r w:rsidRPr="00ED2A33">
              <w:rPr>
                <w:rFonts w:ascii="Arial" w:hAnsi="Arial" w:cs="Arial"/>
                <w:color w:val="231F20"/>
                <w:spacing w:val="-4"/>
              </w:rPr>
              <w:t xml:space="preserve"> </w:t>
            </w:r>
            <w:r w:rsidRPr="00ED2A33">
              <w:rPr>
                <w:rFonts w:ascii="Arial" w:hAnsi="Arial" w:cs="Arial"/>
                <w:color w:val="231F20"/>
              </w:rPr>
              <w:t>roles</w:t>
            </w:r>
            <w:r w:rsidRPr="00ED2A33">
              <w:rPr>
                <w:rFonts w:ascii="Arial" w:hAnsi="Arial" w:cs="Arial"/>
                <w:color w:val="231F20"/>
                <w:spacing w:val="-3"/>
              </w:rPr>
              <w:t xml:space="preserve"> </w:t>
            </w:r>
            <w:r w:rsidRPr="00ED2A33">
              <w:rPr>
                <w:rFonts w:ascii="Arial" w:hAnsi="Arial" w:cs="Arial"/>
                <w:color w:val="231F20"/>
              </w:rPr>
              <w:t>for</w:t>
            </w:r>
            <w:r w:rsidRPr="00ED2A33">
              <w:rPr>
                <w:rFonts w:ascii="Arial" w:hAnsi="Arial" w:cs="Arial"/>
                <w:color w:val="231F20"/>
                <w:spacing w:val="-3"/>
              </w:rPr>
              <w:t xml:space="preserve"> </w:t>
            </w:r>
            <w:r w:rsidRPr="00ED2A33">
              <w:rPr>
                <w:rFonts w:ascii="Arial" w:hAnsi="Arial" w:cs="Arial"/>
                <w:color w:val="231F20"/>
              </w:rPr>
              <w:t>2</w:t>
            </w:r>
            <w:r w:rsidRPr="00ED2A33">
              <w:rPr>
                <w:rFonts w:ascii="Arial" w:hAnsi="Arial" w:cs="Arial"/>
                <w:color w:val="231F20"/>
                <w:spacing w:val="-4"/>
              </w:rPr>
              <w:t xml:space="preserve"> </w:t>
            </w:r>
            <w:r w:rsidRPr="00ED2A33">
              <w:rPr>
                <w:rFonts w:ascii="Arial" w:hAnsi="Arial" w:cs="Arial"/>
                <w:color w:val="231F20"/>
              </w:rPr>
              <w:t>years</w:t>
            </w:r>
            <w:r w:rsidRPr="00ED2A33">
              <w:rPr>
                <w:rFonts w:ascii="Arial" w:hAnsi="Arial" w:cs="Arial"/>
                <w:color w:val="231F20"/>
                <w:spacing w:val="-3"/>
              </w:rPr>
              <w:t xml:space="preserve"> </w:t>
            </w:r>
            <w:r w:rsidRPr="00ED2A33">
              <w:rPr>
                <w:rFonts w:ascii="Arial" w:hAnsi="Arial" w:cs="Arial"/>
                <w:color w:val="231F20"/>
              </w:rPr>
              <w:t>in</w:t>
            </w:r>
            <w:r w:rsidRPr="00ED2A33">
              <w:rPr>
                <w:rFonts w:ascii="Arial" w:hAnsi="Arial" w:cs="Arial"/>
                <w:color w:val="231F20"/>
                <w:spacing w:val="-3"/>
              </w:rPr>
              <w:t xml:space="preserve"> </w:t>
            </w:r>
            <w:r w:rsidRPr="00ED2A33">
              <w:rPr>
                <w:rFonts w:ascii="Arial" w:hAnsi="Arial" w:cs="Arial"/>
                <w:color w:val="231F20"/>
              </w:rPr>
              <w:t>specialised IBD</w:t>
            </w:r>
            <w:r w:rsidRPr="00ED2A33">
              <w:rPr>
                <w:rFonts w:ascii="Arial" w:hAnsi="Arial" w:cs="Arial"/>
                <w:color w:val="231F20"/>
                <w:spacing w:val="-4"/>
              </w:rPr>
              <w:t xml:space="preserve"> </w:t>
            </w:r>
            <w:r w:rsidRPr="00ED2A33">
              <w:rPr>
                <w:rFonts w:ascii="Arial" w:hAnsi="Arial" w:cs="Arial"/>
                <w:color w:val="231F20"/>
              </w:rPr>
              <w:t>teams</w:t>
            </w:r>
            <w:r w:rsidRPr="00ED2A33">
              <w:rPr>
                <w:rFonts w:ascii="Arial" w:hAnsi="Arial" w:cs="Arial"/>
                <w:color w:val="231F20"/>
                <w:spacing w:val="-4"/>
              </w:rPr>
              <w:t xml:space="preserve"> </w:t>
            </w:r>
            <w:r w:rsidRPr="00ED2A33">
              <w:rPr>
                <w:rFonts w:ascii="Arial" w:hAnsi="Arial" w:cs="Arial"/>
                <w:color w:val="231F20"/>
              </w:rPr>
              <w:t>to</w:t>
            </w:r>
            <w:r w:rsidRPr="00ED2A33">
              <w:rPr>
                <w:rFonts w:ascii="Arial" w:hAnsi="Arial" w:cs="Arial"/>
                <w:color w:val="231F20"/>
                <w:spacing w:val="-4"/>
              </w:rPr>
              <w:t xml:space="preserve"> </w:t>
            </w:r>
            <w:r w:rsidRPr="00ED2A33">
              <w:rPr>
                <w:rFonts w:ascii="Arial" w:hAnsi="Arial" w:cs="Arial"/>
                <w:color w:val="231F20"/>
              </w:rPr>
              <w:t>evaluate</w:t>
            </w:r>
            <w:r w:rsidRPr="00ED2A33">
              <w:rPr>
                <w:rFonts w:ascii="Arial" w:hAnsi="Arial" w:cs="Arial"/>
                <w:color w:val="231F20"/>
                <w:spacing w:val="-4"/>
              </w:rPr>
              <w:t xml:space="preserve"> </w:t>
            </w:r>
            <w:r w:rsidRPr="00ED2A33">
              <w:rPr>
                <w:rFonts w:ascii="Arial" w:hAnsi="Arial" w:cs="Arial"/>
                <w:color w:val="231F20"/>
              </w:rPr>
              <w:t>optimal</w:t>
            </w:r>
            <w:r w:rsidRPr="00ED2A33">
              <w:rPr>
                <w:rFonts w:ascii="Arial" w:hAnsi="Arial" w:cs="Arial"/>
                <w:color w:val="231F20"/>
                <w:spacing w:val="-4"/>
              </w:rPr>
              <w:t xml:space="preserve"> </w:t>
            </w:r>
            <w:r w:rsidRPr="00ED2A33">
              <w:rPr>
                <w:rFonts w:ascii="Arial" w:hAnsi="Arial" w:cs="Arial"/>
                <w:color w:val="231F20"/>
              </w:rPr>
              <w:t>resources</w:t>
            </w:r>
            <w:r w:rsidRPr="00ED2A33">
              <w:rPr>
                <w:rFonts w:ascii="Arial" w:hAnsi="Arial" w:cs="Arial"/>
                <w:color w:val="231F20"/>
                <w:spacing w:val="-3"/>
              </w:rPr>
              <w:t xml:space="preserve"> </w:t>
            </w:r>
            <w:r w:rsidRPr="00ED2A33">
              <w:rPr>
                <w:rFonts w:ascii="Arial" w:hAnsi="Arial" w:cs="Arial"/>
                <w:color w:val="231F20"/>
              </w:rPr>
              <w:t>and</w:t>
            </w:r>
            <w:r w:rsidRPr="00ED2A33">
              <w:rPr>
                <w:rFonts w:ascii="Arial" w:hAnsi="Arial" w:cs="Arial"/>
                <w:color w:val="231F20"/>
                <w:spacing w:val="-4"/>
              </w:rPr>
              <w:t xml:space="preserve"> </w:t>
            </w:r>
            <w:r w:rsidRPr="00ED2A33">
              <w:rPr>
                <w:rFonts w:ascii="Arial" w:hAnsi="Arial" w:cs="Arial"/>
                <w:color w:val="231F20"/>
              </w:rPr>
              <w:t>outcomes</w:t>
            </w:r>
            <w:r w:rsidRPr="00ED2A33">
              <w:rPr>
                <w:rFonts w:ascii="Arial" w:hAnsi="Arial" w:cs="Arial"/>
                <w:color w:val="231F20"/>
                <w:spacing w:val="-4"/>
              </w:rPr>
              <w:t xml:space="preserve"> </w:t>
            </w:r>
            <w:r w:rsidRPr="00ED2A33">
              <w:rPr>
                <w:rFonts w:ascii="Arial" w:hAnsi="Arial" w:cs="Arial"/>
                <w:color w:val="231F20"/>
              </w:rPr>
              <w:t>as</w:t>
            </w:r>
            <w:r w:rsidRPr="00ED2A33">
              <w:rPr>
                <w:rFonts w:ascii="Arial" w:hAnsi="Arial" w:cs="Arial"/>
                <w:color w:val="231F20"/>
                <w:spacing w:val="-4"/>
              </w:rPr>
              <w:t xml:space="preserve"> </w:t>
            </w:r>
            <w:r w:rsidRPr="00ED2A33">
              <w:rPr>
                <w:rFonts w:ascii="Arial" w:hAnsi="Arial" w:cs="Arial"/>
                <w:color w:val="231F20"/>
              </w:rPr>
              <w:t>a</w:t>
            </w:r>
            <w:r w:rsidRPr="00ED2A33">
              <w:rPr>
                <w:rFonts w:ascii="Arial" w:hAnsi="Arial" w:cs="Arial"/>
                <w:color w:val="231F20"/>
                <w:spacing w:val="-4"/>
              </w:rPr>
              <w:t xml:space="preserve"> </w:t>
            </w:r>
            <w:r w:rsidRPr="00ED2A33">
              <w:rPr>
                <w:rFonts w:ascii="Arial" w:hAnsi="Arial" w:cs="Arial"/>
                <w:color w:val="231F20"/>
              </w:rPr>
              <w:t>research</w:t>
            </w:r>
            <w:r w:rsidRPr="00ED2A33">
              <w:rPr>
                <w:rFonts w:ascii="Arial" w:hAnsi="Arial" w:cs="Arial"/>
                <w:color w:val="231F20"/>
                <w:spacing w:val="-3"/>
              </w:rPr>
              <w:t xml:space="preserve"> </w:t>
            </w:r>
            <w:r w:rsidRPr="00ED2A33">
              <w:rPr>
                <w:rFonts w:ascii="Arial" w:hAnsi="Arial" w:cs="Arial"/>
                <w:color w:val="231F20"/>
              </w:rPr>
              <w:t>study</w:t>
            </w:r>
          </w:p>
          <w:p w14:paraId="1A11305C" w14:textId="77777777" w:rsidR="00D9182C" w:rsidRPr="00ED2A33" w:rsidRDefault="005244E8" w:rsidP="00AC715E">
            <w:pPr>
              <w:pStyle w:val="TableParagraph"/>
              <w:numPr>
                <w:ilvl w:val="0"/>
                <w:numId w:val="21"/>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05D" w14:textId="77777777" w:rsidR="00D9182C" w:rsidRPr="00ED2A33" w:rsidRDefault="005244E8" w:rsidP="00AC715E">
            <w:pPr>
              <w:pStyle w:val="TableParagraph"/>
              <w:numPr>
                <w:ilvl w:val="1"/>
                <w:numId w:val="21"/>
              </w:numPr>
              <w:tabs>
                <w:tab w:val="left" w:pos="1213"/>
                <w:tab w:val="left" w:pos="1214"/>
              </w:tabs>
              <w:spacing w:before="44"/>
              <w:ind w:right="283"/>
              <w:rPr>
                <w:rFonts w:ascii="Arial" w:hAnsi="Arial" w:cs="Arial"/>
              </w:rPr>
            </w:pPr>
            <w:r w:rsidRPr="00ED2A33">
              <w:rPr>
                <w:rFonts w:ascii="Arial" w:hAnsi="Arial" w:cs="Arial"/>
                <w:color w:val="231F20"/>
              </w:rPr>
              <w:t>Improved psychological screening</w:t>
            </w:r>
            <w:r w:rsidRPr="00ED2A33">
              <w:rPr>
                <w:rFonts w:ascii="Arial" w:hAnsi="Arial" w:cs="Arial"/>
                <w:color w:val="231F20"/>
                <w:spacing w:val="-2"/>
              </w:rPr>
              <w:t xml:space="preserve"> </w:t>
            </w:r>
            <w:r w:rsidRPr="00ED2A33">
              <w:rPr>
                <w:rFonts w:ascii="Arial" w:hAnsi="Arial" w:cs="Arial"/>
                <w:color w:val="231F20"/>
              </w:rPr>
              <w:t>rates</w:t>
            </w:r>
          </w:p>
          <w:p w14:paraId="1A11305E" w14:textId="77777777" w:rsidR="00D9182C" w:rsidRPr="00ED2A33" w:rsidRDefault="005244E8" w:rsidP="00AC715E">
            <w:pPr>
              <w:pStyle w:val="TableParagraph"/>
              <w:numPr>
                <w:ilvl w:val="1"/>
                <w:numId w:val="21"/>
              </w:numPr>
              <w:tabs>
                <w:tab w:val="left" w:pos="1213"/>
                <w:tab w:val="left" w:pos="1214"/>
              </w:tabs>
              <w:spacing w:before="44" w:line="288" w:lineRule="auto"/>
              <w:ind w:right="283"/>
              <w:rPr>
                <w:rFonts w:ascii="Arial" w:hAnsi="Arial" w:cs="Arial"/>
              </w:rPr>
            </w:pPr>
            <w:r w:rsidRPr="00ED2A33">
              <w:rPr>
                <w:rFonts w:ascii="Arial" w:hAnsi="Arial" w:cs="Arial"/>
                <w:color w:val="231F20"/>
              </w:rPr>
              <w:t>Demonstrate</w:t>
            </w:r>
            <w:r w:rsidRPr="00ED2A33">
              <w:rPr>
                <w:rFonts w:ascii="Arial" w:hAnsi="Arial" w:cs="Arial"/>
                <w:color w:val="231F20"/>
                <w:spacing w:val="-10"/>
              </w:rPr>
              <w:t xml:space="preserve"> </w:t>
            </w:r>
            <w:r w:rsidRPr="00ED2A33">
              <w:rPr>
                <w:rFonts w:ascii="Arial" w:hAnsi="Arial" w:cs="Arial"/>
                <w:color w:val="231F20"/>
              </w:rPr>
              <w:t>effective</w:t>
            </w:r>
            <w:r w:rsidRPr="00ED2A33">
              <w:rPr>
                <w:rFonts w:ascii="Arial" w:hAnsi="Arial" w:cs="Arial"/>
                <w:color w:val="231F20"/>
                <w:spacing w:val="-9"/>
              </w:rPr>
              <w:t xml:space="preserve"> </w:t>
            </w:r>
            <w:r w:rsidRPr="00ED2A33">
              <w:rPr>
                <w:rFonts w:ascii="Arial" w:hAnsi="Arial" w:cs="Arial"/>
                <w:color w:val="231F20"/>
              </w:rPr>
              <w:t>implementation</w:t>
            </w:r>
            <w:r w:rsidRPr="00ED2A33">
              <w:rPr>
                <w:rFonts w:ascii="Arial" w:hAnsi="Arial" w:cs="Arial"/>
                <w:color w:val="231F20"/>
                <w:spacing w:val="-9"/>
              </w:rPr>
              <w:t xml:space="preserve"> </w:t>
            </w:r>
            <w:r w:rsidRPr="00ED2A33">
              <w:rPr>
                <w:rFonts w:ascii="Arial" w:hAnsi="Arial" w:cs="Arial"/>
                <w:color w:val="231F20"/>
              </w:rPr>
              <w:t>of</w:t>
            </w:r>
            <w:r w:rsidRPr="00ED2A33">
              <w:rPr>
                <w:rFonts w:ascii="Arial" w:hAnsi="Arial" w:cs="Arial"/>
                <w:color w:val="231F20"/>
                <w:spacing w:val="-9"/>
              </w:rPr>
              <w:t xml:space="preserve"> </w:t>
            </w:r>
            <w:r w:rsidRPr="00ED2A33">
              <w:rPr>
                <w:rFonts w:ascii="Arial" w:hAnsi="Arial" w:cs="Arial"/>
                <w:color w:val="231F20"/>
              </w:rPr>
              <w:t>targeted</w:t>
            </w:r>
            <w:r w:rsidRPr="00ED2A33">
              <w:rPr>
                <w:rFonts w:ascii="Arial" w:hAnsi="Arial" w:cs="Arial"/>
                <w:color w:val="231F20"/>
                <w:spacing w:val="-9"/>
              </w:rPr>
              <w:t xml:space="preserve"> </w:t>
            </w:r>
            <w:r w:rsidRPr="00ED2A33">
              <w:rPr>
                <w:rFonts w:ascii="Arial" w:hAnsi="Arial" w:cs="Arial"/>
                <w:color w:val="231F20"/>
              </w:rPr>
              <w:t xml:space="preserve">psychological interventions to </w:t>
            </w:r>
            <w:r w:rsidRPr="00ED2A33">
              <w:rPr>
                <w:rFonts w:ascii="Arial" w:hAnsi="Arial" w:cs="Arial"/>
                <w:color w:val="231F20"/>
                <w:spacing w:val="-3"/>
              </w:rPr>
              <w:t xml:space="preserve">improve </w:t>
            </w:r>
            <w:r w:rsidRPr="00ED2A33">
              <w:rPr>
                <w:rFonts w:ascii="Arial" w:hAnsi="Arial" w:cs="Arial"/>
                <w:color w:val="231F20"/>
              </w:rPr>
              <w:t>psychological wellbeing</w:t>
            </w:r>
          </w:p>
          <w:p w14:paraId="1A11305F" w14:textId="77777777" w:rsidR="00B64961" w:rsidRPr="00B64961" w:rsidRDefault="005244E8" w:rsidP="00AC715E">
            <w:pPr>
              <w:pStyle w:val="TableParagraph"/>
              <w:numPr>
                <w:ilvl w:val="1"/>
                <w:numId w:val="21"/>
              </w:numPr>
              <w:tabs>
                <w:tab w:val="left" w:pos="1213"/>
                <w:tab w:val="left" w:pos="1214"/>
              </w:tabs>
              <w:spacing w:before="1"/>
              <w:ind w:right="283"/>
              <w:rPr>
                <w:rFonts w:ascii="Arial" w:hAnsi="Arial" w:cs="Arial"/>
              </w:rPr>
            </w:pPr>
            <w:r w:rsidRPr="00ED2A33">
              <w:rPr>
                <w:rFonts w:ascii="Arial" w:hAnsi="Arial" w:cs="Arial"/>
                <w:color w:val="231F20"/>
              </w:rPr>
              <w:t xml:space="preserve">Improved identification of chronic disease </w:t>
            </w:r>
          </w:p>
          <w:p w14:paraId="1A113060" w14:textId="77777777" w:rsidR="00D9182C" w:rsidRPr="00ED2A33" w:rsidRDefault="005244E8" w:rsidP="00B64961">
            <w:pPr>
              <w:pStyle w:val="TableParagraph"/>
              <w:tabs>
                <w:tab w:val="left" w:pos="1213"/>
                <w:tab w:val="left" w:pos="1214"/>
              </w:tabs>
              <w:spacing w:before="1"/>
              <w:ind w:right="283" w:firstLine="0"/>
              <w:rPr>
                <w:rFonts w:ascii="Arial" w:hAnsi="Arial" w:cs="Arial"/>
              </w:rPr>
            </w:pPr>
            <w:r w:rsidRPr="00ED2A33">
              <w:rPr>
                <w:rFonts w:ascii="Arial" w:hAnsi="Arial" w:cs="Arial"/>
                <w:color w:val="231F20"/>
              </w:rPr>
              <w:t>self-management</w:t>
            </w:r>
            <w:r w:rsidRPr="00ED2A33">
              <w:rPr>
                <w:rFonts w:ascii="Arial" w:hAnsi="Arial" w:cs="Arial"/>
                <w:color w:val="231F20"/>
                <w:spacing w:val="-22"/>
              </w:rPr>
              <w:t xml:space="preserve"> </w:t>
            </w:r>
            <w:r w:rsidRPr="00ED2A33">
              <w:rPr>
                <w:rFonts w:ascii="Arial" w:hAnsi="Arial" w:cs="Arial"/>
                <w:color w:val="231F20"/>
              </w:rPr>
              <w:t>strategies</w:t>
            </w:r>
          </w:p>
          <w:p w14:paraId="1A113061" w14:textId="77777777" w:rsidR="00D9182C" w:rsidRPr="00ED2A33" w:rsidRDefault="005244E8" w:rsidP="00AC715E">
            <w:pPr>
              <w:pStyle w:val="TableParagraph"/>
              <w:numPr>
                <w:ilvl w:val="0"/>
                <w:numId w:val="21"/>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62" w14:textId="77777777" w:rsidR="00D9182C" w:rsidRPr="00ED2A33" w:rsidRDefault="005244E8" w:rsidP="00AC715E">
            <w:pPr>
              <w:pStyle w:val="TableParagraph"/>
              <w:numPr>
                <w:ilvl w:val="1"/>
                <w:numId w:val="21"/>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063" w14:textId="77777777" w:rsidR="00D9182C" w:rsidRPr="00ED2A33" w:rsidRDefault="005244E8" w:rsidP="00AC715E">
            <w:pPr>
              <w:pStyle w:val="TableParagraph"/>
              <w:numPr>
                <w:ilvl w:val="1"/>
                <w:numId w:val="21"/>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spacing w:val="-3"/>
              </w:rPr>
              <w:t xml:space="preserve">2.1 </w:t>
            </w:r>
            <w:r w:rsidRPr="00ED2A33">
              <w:rPr>
                <w:rFonts w:ascii="Arial" w:hAnsi="Arial" w:cs="Arial"/>
                <w:color w:val="231F20"/>
              </w:rPr>
              <w:t>Active</w:t>
            </w:r>
            <w:r w:rsidRPr="00ED2A33">
              <w:rPr>
                <w:rFonts w:ascii="Arial" w:hAnsi="Arial" w:cs="Arial"/>
                <w:color w:val="231F20"/>
                <w:spacing w:val="7"/>
              </w:rPr>
              <w:t xml:space="preserve"> </w:t>
            </w:r>
            <w:r w:rsidRPr="00ED2A33">
              <w:rPr>
                <w:rFonts w:ascii="Arial" w:hAnsi="Arial" w:cs="Arial"/>
                <w:color w:val="231F20"/>
              </w:rPr>
              <w:t>engagement</w:t>
            </w:r>
          </w:p>
          <w:p w14:paraId="1A113064" w14:textId="77777777" w:rsidR="00D9182C" w:rsidRPr="00ED2A33" w:rsidRDefault="005244E8" w:rsidP="00AC715E">
            <w:pPr>
              <w:pStyle w:val="TableParagraph"/>
              <w:numPr>
                <w:ilvl w:val="1"/>
                <w:numId w:val="21"/>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065" w14:textId="77777777" w:rsidR="00D9182C" w:rsidRPr="00ED2A33" w:rsidRDefault="005244E8" w:rsidP="00AC715E">
            <w:pPr>
              <w:pStyle w:val="TableParagraph"/>
              <w:numPr>
                <w:ilvl w:val="1"/>
                <w:numId w:val="21"/>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tc>
      </w:tr>
      <w:tr w:rsidR="00D9182C" w:rsidRPr="00ED2A33" w14:paraId="1A113072" w14:textId="77777777" w:rsidTr="0054144D">
        <w:trPr>
          <w:trHeight w:val="2883"/>
        </w:trPr>
        <w:tc>
          <w:tcPr>
            <w:tcW w:w="3402" w:type="dxa"/>
          </w:tcPr>
          <w:p w14:paraId="1A113067"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spacing w:val="-3"/>
              </w:rPr>
              <w:t>b)</w:t>
            </w:r>
            <w:r w:rsidRPr="00ED2A33">
              <w:rPr>
                <w:rFonts w:ascii="Arial" w:hAnsi="Arial" w:cs="Arial"/>
                <w:color w:val="231F20"/>
                <w:spacing w:val="-3"/>
              </w:rPr>
              <w:tab/>
            </w:r>
            <w:r w:rsidRPr="00ED2A33">
              <w:rPr>
                <w:rFonts w:ascii="Arial" w:hAnsi="Arial" w:cs="Arial"/>
                <w:color w:val="231F20"/>
              </w:rPr>
              <w:t xml:space="preserve">Implement IBD focussed dietitian </w:t>
            </w:r>
            <w:r w:rsidRPr="00ED2A33">
              <w:rPr>
                <w:rFonts w:ascii="Arial" w:hAnsi="Arial" w:cs="Arial"/>
                <w:color w:val="231F20"/>
                <w:spacing w:val="-5"/>
              </w:rPr>
              <w:t xml:space="preserve">roles </w:t>
            </w:r>
            <w:r w:rsidRPr="00ED2A33">
              <w:rPr>
                <w:rFonts w:ascii="Arial" w:hAnsi="Arial" w:cs="Arial"/>
                <w:color w:val="231F20"/>
              </w:rPr>
              <w:t>in multidisciplinary teams</w:t>
            </w:r>
          </w:p>
        </w:tc>
        <w:tc>
          <w:tcPr>
            <w:tcW w:w="6804" w:type="dxa"/>
          </w:tcPr>
          <w:p w14:paraId="1A113068" w14:textId="77777777" w:rsidR="00D9182C" w:rsidRPr="00ED2A33" w:rsidRDefault="005244E8" w:rsidP="00AC715E">
            <w:pPr>
              <w:pStyle w:val="TableParagraph"/>
              <w:numPr>
                <w:ilvl w:val="0"/>
                <w:numId w:val="20"/>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Implement two pilot IBD dietitian roles in specialised IBD teams to </w:t>
            </w:r>
            <w:r w:rsidRPr="00ED2A33">
              <w:rPr>
                <w:rFonts w:ascii="Arial" w:hAnsi="Arial" w:cs="Arial"/>
                <w:color w:val="231F20"/>
                <w:spacing w:val="-4"/>
              </w:rPr>
              <w:t xml:space="preserve">evaluate </w:t>
            </w:r>
            <w:r w:rsidRPr="00ED2A33">
              <w:rPr>
                <w:rFonts w:ascii="Arial" w:hAnsi="Arial" w:cs="Arial"/>
                <w:color w:val="231F20"/>
              </w:rPr>
              <w:t>optimal resources and outcomes as a research</w:t>
            </w:r>
            <w:r w:rsidRPr="00ED2A33">
              <w:rPr>
                <w:rFonts w:ascii="Arial" w:hAnsi="Arial" w:cs="Arial"/>
                <w:color w:val="231F20"/>
                <w:spacing w:val="-5"/>
              </w:rPr>
              <w:t xml:space="preserve"> </w:t>
            </w:r>
            <w:r w:rsidRPr="00ED2A33">
              <w:rPr>
                <w:rFonts w:ascii="Arial" w:hAnsi="Arial" w:cs="Arial"/>
                <w:color w:val="231F20"/>
              </w:rPr>
              <w:t>study</w:t>
            </w:r>
          </w:p>
          <w:p w14:paraId="1A113069" w14:textId="77777777" w:rsidR="00D9182C" w:rsidRPr="00ED2A33" w:rsidRDefault="005244E8" w:rsidP="00AC715E">
            <w:pPr>
              <w:pStyle w:val="TableParagraph"/>
              <w:numPr>
                <w:ilvl w:val="0"/>
                <w:numId w:val="20"/>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06A" w14:textId="77777777" w:rsidR="00D9182C" w:rsidRPr="00ED2A33" w:rsidRDefault="005244E8" w:rsidP="00AC715E">
            <w:pPr>
              <w:pStyle w:val="TableParagraph"/>
              <w:numPr>
                <w:ilvl w:val="1"/>
                <w:numId w:val="20"/>
              </w:numPr>
              <w:tabs>
                <w:tab w:val="left" w:pos="1213"/>
                <w:tab w:val="left" w:pos="1214"/>
              </w:tabs>
              <w:spacing w:before="44"/>
              <w:ind w:right="283"/>
              <w:rPr>
                <w:rFonts w:ascii="Arial" w:hAnsi="Arial" w:cs="Arial"/>
              </w:rPr>
            </w:pPr>
            <w:r w:rsidRPr="00ED2A33">
              <w:rPr>
                <w:rFonts w:ascii="Arial" w:hAnsi="Arial" w:cs="Arial"/>
                <w:color w:val="231F20"/>
              </w:rPr>
              <w:t xml:space="preserve">Use of </w:t>
            </w:r>
            <w:r w:rsidRPr="00ED2A33">
              <w:rPr>
                <w:rFonts w:ascii="Arial" w:hAnsi="Arial" w:cs="Arial"/>
                <w:color w:val="231F20"/>
                <w:spacing w:val="-3"/>
              </w:rPr>
              <w:t xml:space="preserve">exclusive </w:t>
            </w:r>
            <w:r w:rsidRPr="00ED2A33">
              <w:rPr>
                <w:rFonts w:ascii="Arial" w:hAnsi="Arial" w:cs="Arial"/>
                <w:color w:val="231F20"/>
              </w:rPr>
              <w:t>enteral nutrition</w:t>
            </w:r>
            <w:r w:rsidRPr="00ED2A33">
              <w:rPr>
                <w:rFonts w:ascii="Arial" w:hAnsi="Arial" w:cs="Arial"/>
                <w:color w:val="231F20"/>
                <w:spacing w:val="3"/>
              </w:rPr>
              <w:t xml:space="preserve"> </w:t>
            </w:r>
            <w:r w:rsidRPr="00ED2A33">
              <w:rPr>
                <w:rFonts w:ascii="Arial" w:hAnsi="Arial" w:cs="Arial"/>
                <w:color w:val="231F20"/>
              </w:rPr>
              <w:t>(EEN)</w:t>
            </w:r>
          </w:p>
          <w:p w14:paraId="1A11306B" w14:textId="77777777" w:rsidR="00D9182C" w:rsidRPr="00ED2A33" w:rsidRDefault="005244E8" w:rsidP="00AC715E">
            <w:pPr>
              <w:pStyle w:val="TableParagraph"/>
              <w:numPr>
                <w:ilvl w:val="1"/>
                <w:numId w:val="20"/>
              </w:numPr>
              <w:tabs>
                <w:tab w:val="left" w:pos="1213"/>
                <w:tab w:val="left" w:pos="1214"/>
              </w:tabs>
              <w:spacing w:before="44"/>
              <w:ind w:right="283"/>
              <w:rPr>
                <w:rFonts w:ascii="Arial" w:hAnsi="Arial" w:cs="Arial"/>
              </w:rPr>
            </w:pPr>
            <w:r w:rsidRPr="00ED2A33">
              <w:rPr>
                <w:rFonts w:ascii="Arial" w:hAnsi="Arial" w:cs="Arial"/>
                <w:color w:val="231F20"/>
              </w:rPr>
              <w:t>Number of referrals to</w:t>
            </w:r>
            <w:r w:rsidRPr="00ED2A33">
              <w:rPr>
                <w:rFonts w:ascii="Arial" w:hAnsi="Arial" w:cs="Arial"/>
                <w:color w:val="231F20"/>
                <w:spacing w:val="-1"/>
              </w:rPr>
              <w:t xml:space="preserve"> </w:t>
            </w:r>
            <w:r w:rsidRPr="00ED2A33">
              <w:rPr>
                <w:rFonts w:ascii="Arial" w:hAnsi="Arial" w:cs="Arial"/>
                <w:color w:val="231F20"/>
              </w:rPr>
              <w:t>dietitian</w:t>
            </w:r>
          </w:p>
          <w:p w14:paraId="1A11306C" w14:textId="77777777" w:rsidR="00D9182C" w:rsidRPr="00ED2A33" w:rsidRDefault="005244E8" w:rsidP="00AC715E">
            <w:pPr>
              <w:pStyle w:val="TableParagraph"/>
              <w:numPr>
                <w:ilvl w:val="1"/>
                <w:numId w:val="20"/>
              </w:numPr>
              <w:tabs>
                <w:tab w:val="left" w:pos="1213"/>
                <w:tab w:val="left" w:pos="1214"/>
              </w:tabs>
              <w:spacing w:before="44"/>
              <w:ind w:right="283"/>
              <w:rPr>
                <w:rFonts w:ascii="Arial" w:hAnsi="Arial" w:cs="Arial"/>
              </w:rPr>
            </w:pPr>
            <w:r w:rsidRPr="00ED2A33">
              <w:rPr>
                <w:rFonts w:ascii="Arial" w:hAnsi="Arial" w:cs="Arial"/>
                <w:color w:val="231F20"/>
              </w:rPr>
              <w:t>Improvement of nutritional status (screening</w:t>
            </w:r>
            <w:r w:rsidRPr="00ED2A33">
              <w:rPr>
                <w:rFonts w:ascii="Arial" w:hAnsi="Arial" w:cs="Arial"/>
                <w:color w:val="231F20"/>
                <w:spacing w:val="-4"/>
              </w:rPr>
              <w:t xml:space="preserve"> </w:t>
            </w:r>
            <w:r w:rsidRPr="00ED2A33">
              <w:rPr>
                <w:rFonts w:ascii="Arial" w:hAnsi="Arial" w:cs="Arial"/>
                <w:color w:val="231F20"/>
              </w:rPr>
              <w:t>tool)</w:t>
            </w:r>
          </w:p>
          <w:p w14:paraId="1A11306D" w14:textId="77777777" w:rsidR="00D9182C" w:rsidRPr="00ED2A33" w:rsidRDefault="005244E8" w:rsidP="00AC715E">
            <w:pPr>
              <w:pStyle w:val="TableParagraph"/>
              <w:numPr>
                <w:ilvl w:val="0"/>
                <w:numId w:val="20"/>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6E" w14:textId="77777777" w:rsidR="00D9182C" w:rsidRPr="00ED2A33" w:rsidRDefault="005244E8" w:rsidP="00AC715E">
            <w:pPr>
              <w:pStyle w:val="TableParagraph"/>
              <w:numPr>
                <w:ilvl w:val="1"/>
                <w:numId w:val="2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06F" w14:textId="77777777" w:rsidR="00D9182C" w:rsidRPr="00ED2A33" w:rsidRDefault="005244E8" w:rsidP="00AC715E">
            <w:pPr>
              <w:pStyle w:val="TableParagraph"/>
              <w:numPr>
                <w:ilvl w:val="1"/>
                <w:numId w:val="2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spacing w:val="-3"/>
              </w:rPr>
              <w:t xml:space="preserve">2.1 </w:t>
            </w:r>
            <w:r w:rsidRPr="00ED2A33">
              <w:rPr>
                <w:rFonts w:ascii="Arial" w:hAnsi="Arial" w:cs="Arial"/>
                <w:color w:val="231F20"/>
              </w:rPr>
              <w:t>Active</w:t>
            </w:r>
            <w:r w:rsidRPr="00ED2A33">
              <w:rPr>
                <w:rFonts w:ascii="Arial" w:hAnsi="Arial" w:cs="Arial"/>
                <w:color w:val="231F20"/>
                <w:spacing w:val="7"/>
              </w:rPr>
              <w:t xml:space="preserve"> </w:t>
            </w:r>
            <w:r w:rsidRPr="00ED2A33">
              <w:rPr>
                <w:rFonts w:ascii="Arial" w:hAnsi="Arial" w:cs="Arial"/>
                <w:color w:val="231F20"/>
              </w:rPr>
              <w:t>engagement</w:t>
            </w:r>
          </w:p>
          <w:p w14:paraId="1A113070" w14:textId="77777777" w:rsidR="00D9182C" w:rsidRPr="00ED2A33" w:rsidRDefault="005244E8" w:rsidP="00AC715E">
            <w:pPr>
              <w:pStyle w:val="TableParagraph"/>
              <w:numPr>
                <w:ilvl w:val="1"/>
                <w:numId w:val="2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071" w14:textId="77777777" w:rsidR="00D9182C" w:rsidRPr="00ED2A33" w:rsidRDefault="005244E8" w:rsidP="00AC715E">
            <w:pPr>
              <w:pStyle w:val="TableParagraph"/>
              <w:numPr>
                <w:ilvl w:val="1"/>
                <w:numId w:val="2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tc>
      </w:tr>
      <w:tr w:rsidR="00D9182C" w:rsidRPr="00ED2A33" w14:paraId="1A11307D" w14:textId="77777777" w:rsidTr="0054144D">
        <w:tblPrEx>
          <w:shd w:val="clear" w:color="auto" w:fill="FFFFFF" w:themeFill="background1"/>
        </w:tblPrEx>
        <w:trPr>
          <w:trHeight w:val="2623"/>
        </w:trPr>
        <w:tc>
          <w:tcPr>
            <w:tcW w:w="3402" w:type="dxa"/>
            <w:shd w:val="clear" w:color="auto" w:fill="FFFFFF" w:themeFill="background1"/>
          </w:tcPr>
          <w:p w14:paraId="1A113073"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rPr>
              <w:t>c)</w:t>
            </w:r>
            <w:r w:rsidRPr="00ED2A33">
              <w:rPr>
                <w:rFonts w:ascii="Arial" w:hAnsi="Arial" w:cs="Arial"/>
                <w:color w:val="231F20"/>
              </w:rPr>
              <w:tab/>
              <w:t>Implement IBD focussed pharmacist roles in</w:t>
            </w:r>
            <w:r w:rsidRPr="00ED2A33">
              <w:rPr>
                <w:rFonts w:ascii="Arial" w:hAnsi="Arial" w:cs="Arial"/>
                <w:color w:val="231F20"/>
                <w:spacing w:val="-26"/>
              </w:rPr>
              <w:t xml:space="preserve"> </w:t>
            </w:r>
            <w:r w:rsidRPr="00ED2A33">
              <w:rPr>
                <w:rFonts w:ascii="Arial" w:hAnsi="Arial" w:cs="Arial"/>
                <w:color w:val="231F20"/>
              </w:rPr>
              <w:t>multidisciplinary teams</w:t>
            </w:r>
          </w:p>
        </w:tc>
        <w:tc>
          <w:tcPr>
            <w:tcW w:w="6804" w:type="dxa"/>
            <w:shd w:val="clear" w:color="auto" w:fill="FFFFFF" w:themeFill="background1"/>
          </w:tcPr>
          <w:p w14:paraId="1A113074" w14:textId="77777777" w:rsidR="00D9182C" w:rsidRPr="00ED2A33" w:rsidRDefault="005244E8" w:rsidP="00AC715E">
            <w:pPr>
              <w:pStyle w:val="TableParagraph"/>
              <w:numPr>
                <w:ilvl w:val="0"/>
                <w:numId w:val="19"/>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Implement two pilot IBD pharmacist roles in specialised IBD teams </w:t>
            </w:r>
            <w:r w:rsidRPr="00ED2A33">
              <w:rPr>
                <w:rFonts w:ascii="Arial" w:hAnsi="Arial" w:cs="Arial"/>
                <w:color w:val="231F20"/>
                <w:spacing w:val="-14"/>
              </w:rPr>
              <w:t xml:space="preserve">to </w:t>
            </w:r>
            <w:r w:rsidRPr="00ED2A33">
              <w:rPr>
                <w:rFonts w:ascii="Arial" w:hAnsi="Arial" w:cs="Arial"/>
                <w:color w:val="231F20"/>
              </w:rPr>
              <w:t>evaluate optimal resources and outcomes as a research</w:t>
            </w:r>
            <w:r w:rsidRPr="00ED2A33">
              <w:rPr>
                <w:rFonts w:ascii="Arial" w:hAnsi="Arial" w:cs="Arial"/>
                <w:color w:val="231F20"/>
                <w:spacing w:val="-16"/>
              </w:rPr>
              <w:t xml:space="preserve"> </w:t>
            </w:r>
            <w:r w:rsidRPr="00ED2A33">
              <w:rPr>
                <w:rFonts w:ascii="Arial" w:hAnsi="Arial" w:cs="Arial"/>
                <w:color w:val="231F20"/>
              </w:rPr>
              <w:t>study</w:t>
            </w:r>
          </w:p>
          <w:p w14:paraId="1A113075" w14:textId="77777777" w:rsidR="00D9182C" w:rsidRPr="00ED2A33" w:rsidRDefault="005244E8" w:rsidP="00AC715E">
            <w:pPr>
              <w:pStyle w:val="TableParagraph"/>
              <w:numPr>
                <w:ilvl w:val="0"/>
                <w:numId w:val="19"/>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076" w14:textId="77777777" w:rsidR="00D9182C" w:rsidRPr="00ED2A33" w:rsidRDefault="005244E8" w:rsidP="00AC715E">
            <w:pPr>
              <w:pStyle w:val="TableParagraph"/>
              <w:numPr>
                <w:ilvl w:val="1"/>
                <w:numId w:val="19"/>
              </w:numPr>
              <w:tabs>
                <w:tab w:val="left" w:pos="1213"/>
                <w:tab w:val="left" w:pos="1214"/>
              </w:tabs>
              <w:spacing w:before="44"/>
              <w:ind w:right="283"/>
              <w:rPr>
                <w:rFonts w:ascii="Arial" w:hAnsi="Arial" w:cs="Arial"/>
              </w:rPr>
            </w:pPr>
            <w:r w:rsidRPr="00ED2A33">
              <w:rPr>
                <w:rFonts w:ascii="Arial" w:hAnsi="Arial" w:cs="Arial"/>
                <w:color w:val="231F20"/>
              </w:rPr>
              <w:t>Monitoring and surveillance</w:t>
            </w:r>
            <w:r w:rsidRPr="00ED2A33">
              <w:rPr>
                <w:rFonts w:ascii="Arial" w:hAnsi="Arial" w:cs="Arial"/>
                <w:color w:val="231F20"/>
                <w:spacing w:val="-1"/>
              </w:rPr>
              <w:t xml:space="preserve"> </w:t>
            </w:r>
            <w:r w:rsidRPr="00ED2A33">
              <w:rPr>
                <w:rFonts w:ascii="Arial" w:hAnsi="Arial" w:cs="Arial"/>
                <w:color w:val="231F20"/>
              </w:rPr>
              <w:t>rates</w:t>
            </w:r>
          </w:p>
          <w:p w14:paraId="1A113077" w14:textId="77777777" w:rsidR="00D9182C" w:rsidRPr="00ED2A33" w:rsidRDefault="005244E8" w:rsidP="00AC715E">
            <w:pPr>
              <w:pStyle w:val="TableParagraph"/>
              <w:numPr>
                <w:ilvl w:val="1"/>
                <w:numId w:val="19"/>
              </w:numPr>
              <w:tabs>
                <w:tab w:val="left" w:pos="1213"/>
                <w:tab w:val="left" w:pos="1214"/>
              </w:tabs>
              <w:spacing w:before="44"/>
              <w:ind w:right="283"/>
              <w:rPr>
                <w:rFonts w:ascii="Arial" w:hAnsi="Arial" w:cs="Arial"/>
              </w:rPr>
            </w:pPr>
            <w:r w:rsidRPr="00ED2A33">
              <w:rPr>
                <w:rFonts w:ascii="Arial" w:hAnsi="Arial" w:cs="Arial"/>
                <w:color w:val="231F20"/>
              </w:rPr>
              <w:t>Therapeutic drug monitoring rates and</w:t>
            </w:r>
            <w:r w:rsidRPr="00ED2A33">
              <w:rPr>
                <w:rFonts w:ascii="Arial" w:hAnsi="Arial" w:cs="Arial"/>
                <w:color w:val="231F20"/>
                <w:spacing w:val="-4"/>
              </w:rPr>
              <w:t xml:space="preserve"> </w:t>
            </w:r>
            <w:r w:rsidRPr="00ED2A33">
              <w:rPr>
                <w:rFonts w:ascii="Arial" w:hAnsi="Arial" w:cs="Arial"/>
                <w:color w:val="231F20"/>
              </w:rPr>
              <w:t>outcomes</w:t>
            </w:r>
          </w:p>
          <w:p w14:paraId="1A113078" w14:textId="77777777" w:rsidR="00D9182C" w:rsidRPr="00ED2A33" w:rsidRDefault="005244E8" w:rsidP="00AC715E">
            <w:pPr>
              <w:pStyle w:val="TableParagraph"/>
              <w:numPr>
                <w:ilvl w:val="1"/>
                <w:numId w:val="19"/>
              </w:numPr>
              <w:tabs>
                <w:tab w:val="left" w:pos="1213"/>
                <w:tab w:val="left" w:pos="1214"/>
              </w:tabs>
              <w:spacing w:before="44"/>
              <w:ind w:right="283"/>
              <w:rPr>
                <w:rFonts w:ascii="Arial" w:hAnsi="Arial" w:cs="Arial"/>
              </w:rPr>
            </w:pPr>
            <w:r w:rsidRPr="00ED2A33">
              <w:rPr>
                <w:rFonts w:ascii="Arial" w:hAnsi="Arial" w:cs="Arial"/>
                <w:color w:val="231F20"/>
              </w:rPr>
              <w:t xml:space="preserve">Detection of </w:t>
            </w:r>
            <w:r w:rsidR="003F5154" w:rsidRPr="00ED2A33">
              <w:rPr>
                <w:rFonts w:ascii="Arial" w:hAnsi="Arial" w:cs="Arial"/>
                <w:color w:val="231F20"/>
              </w:rPr>
              <w:t>adverse</w:t>
            </w:r>
            <w:r w:rsidRPr="00ED2A33">
              <w:rPr>
                <w:rFonts w:ascii="Arial" w:hAnsi="Arial" w:cs="Arial"/>
                <w:color w:val="231F20"/>
                <w:spacing w:val="-1"/>
              </w:rPr>
              <w:t xml:space="preserve"> </w:t>
            </w:r>
            <w:r w:rsidRPr="00ED2A33">
              <w:rPr>
                <w:rFonts w:ascii="Arial" w:hAnsi="Arial" w:cs="Arial"/>
                <w:color w:val="231F20"/>
              </w:rPr>
              <w:t>events</w:t>
            </w:r>
          </w:p>
          <w:p w14:paraId="1A113079" w14:textId="77777777" w:rsidR="00D9182C" w:rsidRPr="00ED2A33" w:rsidRDefault="005244E8" w:rsidP="00AC715E">
            <w:pPr>
              <w:pStyle w:val="TableParagraph"/>
              <w:numPr>
                <w:ilvl w:val="0"/>
                <w:numId w:val="19"/>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7A" w14:textId="77777777" w:rsidR="00D9182C" w:rsidRPr="00ED2A33" w:rsidRDefault="005244E8" w:rsidP="00AC715E">
            <w:pPr>
              <w:pStyle w:val="TableParagraph"/>
              <w:numPr>
                <w:ilvl w:val="1"/>
                <w:numId w:val="19"/>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07B" w14:textId="77777777" w:rsidR="00D9182C" w:rsidRPr="00ED2A33" w:rsidRDefault="005244E8" w:rsidP="00AC715E">
            <w:pPr>
              <w:pStyle w:val="TableParagraph"/>
              <w:numPr>
                <w:ilvl w:val="1"/>
                <w:numId w:val="19"/>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spacing w:val="-3"/>
              </w:rPr>
              <w:t xml:space="preserve">2.1 </w:t>
            </w:r>
            <w:r w:rsidRPr="00ED2A33">
              <w:rPr>
                <w:rFonts w:ascii="Arial" w:hAnsi="Arial" w:cs="Arial"/>
                <w:color w:val="231F20"/>
              </w:rPr>
              <w:t>Active</w:t>
            </w:r>
            <w:r w:rsidRPr="00ED2A33">
              <w:rPr>
                <w:rFonts w:ascii="Arial" w:hAnsi="Arial" w:cs="Arial"/>
                <w:color w:val="231F20"/>
                <w:spacing w:val="7"/>
              </w:rPr>
              <w:t xml:space="preserve"> </w:t>
            </w:r>
            <w:r w:rsidRPr="00ED2A33">
              <w:rPr>
                <w:rFonts w:ascii="Arial" w:hAnsi="Arial" w:cs="Arial"/>
                <w:color w:val="231F20"/>
              </w:rPr>
              <w:t>engagement</w:t>
            </w:r>
          </w:p>
          <w:p w14:paraId="1A11307C" w14:textId="77777777" w:rsidR="00D9182C" w:rsidRPr="00ED2A33" w:rsidRDefault="005244E8" w:rsidP="00AC715E">
            <w:pPr>
              <w:pStyle w:val="TableParagraph"/>
              <w:numPr>
                <w:ilvl w:val="1"/>
                <w:numId w:val="19"/>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tc>
      </w:tr>
    </w:tbl>
    <w:p w14:paraId="1A11307E" w14:textId="77777777" w:rsidR="0054144D" w:rsidRDefault="0054144D"/>
    <w:p w14:paraId="1A11307F" w14:textId="77777777" w:rsidR="0054144D" w:rsidRDefault="0054144D">
      <w:r>
        <w:br w:type="page"/>
      </w:r>
    </w:p>
    <w:tbl>
      <w:tblPr>
        <w:tblW w:w="10206"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3402"/>
        <w:gridCol w:w="6804"/>
      </w:tblGrid>
      <w:tr w:rsidR="0054144D" w:rsidRPr="00ED2A33" w14:paraId="1A113081" w14:textId="77777777" w:rsidTr="0054144D">
        <w:trPr>
          <w:trHeight w:val="283"/>
        </w:trPr>
        <w:tc>
          <w:tcPr>
            <w:tcW w:w="10206" w:type="dxa"/>
            <w:gridSpan w:val="2"/>
            <w:shd w:val="clear" w:color="auto" w:fill="FFFFFF" w:themeFill="background1"/>
          </w:tcPr>
          <w:p w14:paraId="1A113080" w14:textId="77777777" w:rsidR="0054144D" w:rsidRPr="00ED2A33" w:rsidRDefault="0054144D" w:rsidP="0054144D">
            <w:pPr>
              <w:pStyle w:val="TableParagraph"/>
              <w:tabs>
                <w:tab w:val="left" w:pos="646"/>
                <w:tab w:val="left" w:pos="647"/>
              </w:tabs>
              <w:spacing w:before="33" w:line="288" w:lineRule="auto"/>
              <w:ind w:left="0" w:right="2" w:firstLine="0"/>
              <w:rPr>
                <w:rFonts w:ascii="Arial" w:hAnsi="Arial" w:cs="Arial"/>
                <w:color w:val="231F20"/>
              </w:rPr>
            </w:pPr>
            <w:r w:rsidRPr="00ED2A33">
              <w:rPr>
                <w:rFonts w:ascii="Arial" w:hAnsi="Arial" w:cs="Arial"/>
                <w:b/>
              </w:rPr>
              <w:lastRenderedPageBreak/>
              <w:t>Priority Area 1.2: Greater access to multidisciplinary allied health teams</w:t>
            </w:r>
            <w:r w:rsidR="00672BE3">
              <w:rPr>
                <w:rFonts w:ascii="Arial" w:hAnsi="Arial" w:cs="Arial"/>
                <w:b/>
              </w:rPr>
              <w:t xml:space="preserve"> cont.</w:t>
            </w:r>
          </w:p>
        </w:tc>
      </w:tr>
      <w:tr w:rsidR="0054144D" w:rsidRPr="00ED2A33" w14:paraId="1A113084" w14:textId="77777777" w:rsidTr="00885AD7">
        <w:tblPrEx>
          <w:shd w:val="clear" w:color="auto" w:fill="auto"/>
        </w:tblPrEx>
        <w:trPr>
          <w:trHeight w:val="283"/>
        </w:trPr>
        <w:tc>
          <w:tcPr>
            <w:tcW w:w="3402" w:type="dxa"/>
            <w:shd w:val="clear" w:color="auto" w:fill="FFFFFF" w:themeFill="background1"/>
            <w:vAlign w:val="center"/>
          </w:tcPr>
          <w:p w14:paraId="1A113082" w14:textId="77777777" w:rsidR="0054144D" w:rsidRPr="00ED2A33" w:rsidRDefault="0054144D" w:rsidP="00885AD7">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083" w14:textId="77777777" w:rsidR="0054144D" w:rsidRPr="00ED2A33" w:rsidRDefault="0054144D" w:rsidP="00885AD7">
            <w:pPr>
              <w:pStyle w:val="TableParagraph"/>
              <w:ind w:left="79" w:right="2" w:firstLine="0"/>
              <w:rPr>
                <w:rFonts w:ascii="Arial" w:hAnsi="Arial" w:cs="Arial"/>
                <w:b/>
              </w:rPr>
            </w:pPr>
            <w:r w:rsidRPr="00ED2A33">
              <w:rPr>
                <w:rFonts w:ascii="Arial" w:hAnsi="Arial" w:cs="Arial"/>
                <w:b/>
              </w:rPr>
              <w:t>Detail</w:t>
            </w:r>
          </w:p>
        </w:tc>
      </w:tr>
      <w:tr w:rsidR="00D9182C" w:rsidRPr="00ED2A33" w14:paraId="1A11308E" w14:textId="77777777" w:rsidTr="0054144D">
        <w:trPr>
          <w:trHeight w:val="3663"/>
        </w:trPr>
        <w:tc>
          <w:tcPr>
            <w:tcW w:w="3402" w:type="dxa"/>
            <w:shd w:val="clear" w:color="auto" w:fill="FFFFFF" w:themeFill="background1"/>
          </w:tcPr>
          <w:p w14:paraId="1A113085"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rPr>
              <w:t>d)</w:t>
            </w:r>
            <w:r w:rsidRPr="00ED2A33">
              <w:rPr>
                <w:rFonts w:ascii="Arial" w:hAnsi="Arial" w:cs="Arial"/>
                <w:color w:val="231F20"/>
              </w:rPr>
              <w:tab/>
              <w:t>Develop credentialing courses on IBD management for psychologists,</w:t>
            </w:r>
            <w:r w:rsidRPr="00ED2A33">
              <w:rPr>
                <w:rFonts w:ascii="Arial" w:hAnsi="Arial" w:cs="Arial"/>
                <w:color w:val="231F20"/>
                <w:spacing w:val="-20"/>
              </w:rPr>
              <w:t xml:space="preserve"> </w:t>
            </w:r>
            <w:r w:rsidRPr="00ED2A33">
              <w:rPr>
                <w:rFonts w:ascii="Arial" w:hAnsi="Arial" w:cs="Arial"/>
                <w:color w:val="231F20"/>
              </w:rPr>
              <w:t>dietitians and</w:t>
            </w:r>
            <w:r w:rsidRPr="00ED2A33">
              <w:rPr>
                <w:rFonts w:ascii="Arial" w:hAnsi="Arial" w:cs="Arial"/>
                <w:color w:val="231F20"/>
                <w:spacing w:val="-1"/>
              </w:rPr>
              <w:t xml:space="preserve"> </w:t>
            </w:r>
            <w:r w:rsidRPr="00ED2A33">
              <w:rPr>
                <w:rFonts w:ascii="Arial" w:hAnsi="Arial" w:cs="Arial"/>
                <w:color w:val="231F20"/>
              </w:rPr>
              <w:t>pharmacists</w:t>
            </w:r>
          </w:p>
        </w:tc>
        <w:tc>
          <w:tcPr>
            <w:tcW w:w="6804" w:type="dxa"/>
            <w:shd w:val="clear" w:color="auto" w:fill="FFFFFF" w:themeFill="background1"/>
          </w:tcPr>
          <w:p w14:paraId="1A113086" w14:textId="77777777" w:rsidR="00D9182C" w:rsidRPr="00ED2A33" w:rsidRDefault="005244E8" w:rsidP="00AC715E">
            <w:pPr>
              <w:pStyle w:val="TableParagraph"/>
              <w:numPr>
                <w:ilvl w:val="0"/>
                <w:numId w:val="18"/>
              </w:numPr>
              <w:tabs>
                <w:tab w:val="left" w:pos="646"/>
                <w:tab w:val="left" w:pos="647"/>
              </w:tabs>
              <w:spacing w:before="33" w:line="288" w:lineRule="auto"/>
              <w:ind w:right="283"/>
              <w:rPr>
                <w:rFonts w:ascii="Arial" w:hAnsi="Arial" w:cs="Arial"/>
              </w:rPr>
            </w:pPr>
            <w:r w:rsidRPr="00ED2A33">
              <w:rPr>
                <w:rFonts w:ascii="Arial" w:hAnsi="Arial" w:cs="Arial"/>
                <w:color w:val="231F20"/>
              </w:rPr>
              <w:t>IBD nutrition course developed and delivered in association with Dietitians Association of Australia (DAA) and an appropriate IBD patient</w:t>
            </w:r>
            <w:r w:rsidRPr="00ED2A33">
              <w:rPr>
                <w:rFonts w:ascii="Arial" w:hAnsi="Arial" w:cs="Arial"/>
                <w:color w:val="231F20"/>
                <w:spacing w:val="-14"/>
              </w:rPr>
              <w:t xml:space="preserve"> </w:t>
            </w:r>
            <w:r w:rsidRPr="00ED2A33">
              <w:rPr>
                <w:rFonts w:ascii="Arial" w:hAnsi="Arial" w:cs="Arial"/>
                <w:color w:val="231F20"/>
                <w:spacing w:val="-3"/>
              </w:rPr>
              <w:t>organisation</w:t>
            </w:r>
          </w:p>
          <w:p w14:paraId="1A113087" w14:textId="77777777" w:rsidR="00D9182C" w:rsidRPr="00ED2A33" w:rsidRDefault="005244E8" w:rsidP="00AC715E">
            <w:pPr>
              <w:pStyle w:val="TableParagraph"/>
              <w:numPr>
                <w:ilvl w:val="0"/>
                <w:numId w:val="18"/>
              </w:numPr>
              <w:tabs>
                <w:tab w:val="left" w:pos="646"/>
                <w:tab w:val="left" w:pos="647"/>
              </w:tabs>
              <w:spacing w:before="0" w:line="288" w:lineRule="auto"/>
              <w:ind w:right="283"/>
              <w:rPr>
                <w:rFonts w:ascii="Arial" w:hAnsi="Arial" w:cs="Arial"/>
              </w:rPr>
            </w:pPr>
            <w:r w:rsidRPr="00ED2A33">
              <w:rPr>
                <w:rFonts w:ascii="Arial" w:hAnsi="Arial" w:cs="Arial"/>
                <w:color w:val="231F20"/>
              </w:rPr>
              <w:t>IBD mental health course developed and delivered in association with Australian Psychological Society (APS), Australian College of Mental</w:t>
            </w:r>
            <w:r w:rsidRPr="00ED2A33">
              <w:rPr>
                <w:rFonts w:ascii="Arial" w:hAnsi="Arial" w:cs="Arial"/>
                <w:color w:val="231F20"/>
                <w:spacing w:val="-25"/>
              </w:rPr>
              <w:t xml:space="preserve"> </w:t>
            </w:r>
            <w:r w:rsidRPr="00ED2A33">
              <w:rPr>
                <w:rFonts w:ascii="Arial" w:hAnsi="Arial" w:cs="Arial"/>
                <w:color w:val="231F20"/>
                <w:spacing w:val="-3"/>
              </w:rPr>
              <w:t xml:space="preserve">Health </w:t>
            </w:r>
            <w:r w:rsidRPr="00ED2A33">
              <w:rPr>
                <w:rFonts w:ascii="Arial" w:hAnsi="Arial" w:cs="Arial"/>
                <w:color w:val="231F20"/>
              </w:rPr>
              <w:t>Nurses (ACMHN) and an appropriate IBD patient</w:t>
            </w:r>
            <w:r w:rsidRPr="00ED2A33">
              <w:rPr>
                <w:rFonts w:ascii="Arial" w:hAnsi="Arial" w:cs="Arial"/>
                <w:color w:val="231F20"/>
                <w:spacing w:val="-6"/>
              </w:rPr>
              <w:t xml:space="preserve"> </w:t>
            </w:r>
            <w:r w:rsidRPr="00ED2A33">
              <w:rPr>
                <w:rFonts w:ascii="Arial" w:hAnsi="Arial" w:cs="Arial"/>
                <w:color w:val="231F20"/>
              </w:rPr>
              <w:t>organisation</w:t>
            </w:r>
          </w:p>
          <w:p w14:paraId="1A113088" w14:textId="77777777" w:rsidR="00D9182C" w:rsidRPr="00ED2A33" w:rsidRDefault="005244E8" w:rsidP="00AC715E">
            <w:pPr>
              <w:pStyle w:val="TableParagraph"/>
              <w:numPr>
                <w:ilvl w:val="0"/>
                <w:numId w:val="18"/>
              </w:numPr>
              <w:tabs>
                <w:tab w:val="left" w:pos="646"/>
                <w:tab w:val="left" w:pos="647"/>
              </w:tabs>
              <w:spacing w:before="0" w:line="288" w:lineRule="auto"/>
              <w:ind w:right="283"/>
              <w:rPr>
                <w:rFonts w:ascii="Arial" w:hAnsi="Arial" w:cs="Arial"/>
              </w:rPr>
            </w:pPr>
            <w:r w:rsidRPr="00ED2A33">
              <w:rPr>
                <w:rFonts w:ascii="Arial" w:hAnsi="Arial" w:cs="Arial"/>
                <w:color w:val="231F20"/>
              </w:rPr>
              <w:t>IBD pharmacist course developed and delivered in association with</w:t>
            </w:r>
            <w:r w:rsidRPr="00ED2A33">
              <w:rPr>
                <w:rFonts w:ascii="Arial" w:hAnsi="Arial" w:cs="Arial"/>
                <w:color w:val="231F20"/>
                <w:spacing w:val="-22"/>
              </w:rPr>
              <w:t xml:space="preserve"> </w:t>
            </w:r>
            <w:r w:rsidRPr="00ED2A33">
              <w:rPr>
                <w:rFonts w:ascii="Arial" w:hAnsi="Arial" w:cs="Arial"/>
                <w:color w:val="231F20"/>
                <w:spacing w:val="-3"/>
              </w:rPr>
              <w:t xml:space="preserve">Society </w:t>
            </w:r>
            <w:r w:rsidRPr="00ED2A33">
              <w:rPr>
                <w:rFonts w:ascii="Arial" w:hAnsi="Arial" w:cs="Arial"/>
                <w:color w:val="231F20"/>
              </w:rPr>
              <w:t>of Hospital Pharmacists of Australia (SHPA), Pharmaceutical Society of Australia (PSA) and an appropriate IBD patient</w:t>
            </w:r>
            <w:r w:rsidRPr="00ED2A33">
              <w:rPr>
                <w:rFonts w:ascii="Arial" w:hAnsi="Arial" w:cs="Arial"/>
                <w:color w:val="231F20"/>
                <w:spacing w:val="-6"/>
              </w:rPr>
              <w:t xml:space="preserve"> </w:t>
            </w:r>
            <w:r w:rsidRPr="00ED2A33">
              <w:rPr>
                <w:rFonts w:ascii="Arial" w:hAnsi="Arial" w:cs="Arial"/>
                <w:color w:val="231F20"/>
              </w:rPr>
              <w:t>organisation</w:t>
            </w:r>
          </w:p>
          <w:p w14:paraId="1A113089" w14:textId="77777777" w:rsidR="00D9182C" w:rsidRPr="00ED2A33" w:rsidRDefault="005244E8" w:rsidP="00AC715E">
            <w:pPr>
              <w:pStyle w:val="TableParagraph"/>
              <w:numPr>
                <w:ilvl w:val="0"/>
                <w:numId w:val="18"/>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08A" w14:textId="77777777" w:rsidR="00D9182C" w:rsidRPr="00ED2A33" w:rsidRDefault="005244E8" w:rsidP="00AC715E">
            <w:pPr>
              <w:pStyle w:val="TableParagraph"/>
              <w:numPr>
                <w:ilvl w:val="1"/>
                <w:numId w:val="18"/>
              </w:numPr>
              <w:tabs>
                <w:tab w:val="left" w:pos="1213"/>
                <w:tab w:val="left" w:pos="1214"/>
              </w:tabs>
              <w:spacing w:before="30"/>
              <w:ind w:right="283"/>
              <w:rPr>
                <w:rFonts w:ascii="Arial" w:hAnsi="Arial" w:cs="Arial"/>
              </w:rPr>
            </w:pPr>
            <w:r w:rsidRPr="00ED2A33">
              <w:rPr>
                <w:rFonts w:ascii="Arial" w:hAnsi="Arial" w:cs="Arial"/>
                <w:color w:val="231F20"/>
              </w:rPr>
              <w:t>Course</w:t>
            </w:r>
            <w:r w:rsidRPr="00ED2A33">
              <w:rPr>
                <w:rFonts w:ascii="Arial" w:hAnsi="Arial" w:cs="Arial"/>
                <w:color w:val="231F20"/>
                <w:spacing w:val="-1"/>
              </w:rPr>
              <w:t xml:space="preserve"> </w:t>
            </w:r>
            <w:r w:rsidRPr="00ED2A33">
              <w:rPr>
                <w:rFonts w:ascii="Arial" w:hAnsi="Arial" w:cs="Arial"/>
                <w:color w:val="231F20"/>
              </w:rPr>
              <w:t>enrolments</w:t>
            </w:r>
          </w:p>
          <w:p w14:paraId="1A11308B" w14:textId="77777777" w:rsidR="00D9182C" w:rsidRPr="00ED2A33" w:rsidRDefault="005244E8" w:rsidP="00AC715E">
            <w:pPr>
              <w:pStyle w:val="TableParagraph"/>
              <w:numPr>
                <w:ilvl w:val="1"/>
                <w:numId w:val="18"/>
              </w:numPr>
              <w:tabs>
                <w:tab w:val="left" w:pos="1213"/>
                <w:tab w:val="left" w:pos="1214"/>
              </w:tabs>
              <w:spacing w:before="44" w:line="288" w:lineRule="auto"/>
              <w:ind w:right="283"/>
              <w:rPr>
                <w:rFonts w:ascii="Arial" w:hAnsi="Arial" w:cs="Arial"/>
              </w:rPr>
            </w:pPr>
            <w:r w:rsidRPr="00ED2A33">
              <w:rPr>
                <w:rFonts w:ascii="Arial" w:hAnsi="Arial" w:cs="Arial"/>
                <w:color w:val="231F20"/>
              </w:rPr>
              <w:t xml:space="preserve">Clinician work setting </w:t>
            </w:r>
            <w:r w:rsidRPr="00ED2A33">
              <w:rPr>
                <w:rFonts w:ascii="Arial" w:hAnsi="Arial" w:cs="Arial"/>
                <w:color w:val="231F20"/>
                <w:spacing w:val="-3"/>
              </w:rPr>
              <w:t xml:space="preserve">(public/private/outpatient/inpatient/primary </w:t>
            </w:r>
            <w:r w:rsidRPr="00ED2A33">
              <w:rPr>
                <w:rFonts w:ascii="Arial" w:hAnsi="Arial" w:cs="Arial"/>
                <w:color w:val="231F20"/>
              </w:rPr>
              <w:t>care)</w:t>
            </w:r>
          </w:p>
          <w:p w14:paraId="1A11308C" w14:textId="77777777" w:rsidR="00D9182C" w:rsidRPr="00ED2A33" w:rsidRDefault="005244E8" w:rsidP="00AC715E">
            <w:pPr>
              <w:pStyle w:val="TableParagraph"/>
              <w:numPr>
                <w:ilvl w:val="0"/>
                <w:numId w:val="18"/>
              </w:numPr>
              <w:tabs>
                <w:tab w:val="left" w:pos="646"/>
                <w:tab w:val="left" w:pos="647"/>
              </w:tabs>
              <w:spacing w:before="0" w:line="218" w:lineRule="exact"/>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8D" w14:textId="77777777" w:rsidR="00D9182C" w:rsidRPr="00ED2A33" w:rsidRDefault="005244E8" w:rsidP="00AC715E">
            <w:pPr>
              <w:pStyle w:val="TableParagraph"/>
              <w:numPr>
                <w:ilvl w:val="1"/>
                <w:numId w:val="18"/>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tc>
      </w:tr>
      <w:tr w:rsidR="00D9182C" w:rsidRPr="00ED2A33" w14:paraId="1A113091" w14:textId="77777777" w:rsidTr="0054144D">
        <w:trPr>
          <w:trHeight w:val="1323"/>
        </w:trPr>
        <w:tc>
          <w:tcPr>
            <w:tcW w:w="3402" w:type="dxa"/>
            <w:shd w:val="clear" w:color="auto" w:fill="FFFFFF" w:themeFill="background1"/>
          </w:tcPr>
          <w:p w14:paraId="1A11308F" w14:textId="77777777" w:rsidR="00D9182C" w:rsidRPr="00ED2A33" w:rsidRDefault="005244E8" w:rsidP="00BC7DDA">
            <w:pPr>
              <w:pStyle w:val="TableParagraph"/>
              <w:tabs>
                <w:tab w:val="left" w:pos="515"/>
              </w:tabs>
              <w:spacing w:before="6" w:line="260" w:lineRule="exact"/>
              <w:ind w:left="515" w:right="269" w:hanging="426"/>
              <w:rPr>
                <w:rFonts w:ascii="Arial" w:hAnsi="Arial" w:cs="Arial"/>
              </w:rPr>
            </w:pPr>
            <w:r w:rsidRPr="00ED2A33">
              <w:rPr>
                <w:rFonts w:ascii="Arial" w:hAnsi="Arial" w:cs="Arial"/>
                <w:color w:val="231F20"/>
                <w:spacing w:val="-3"/>
              </w:rPr>
              <w:t>e)</w:t>
            </w:r>
            <w:r w:rsidRPr="00ED2A33">
              <w:rPr>
                <w:rFonts w:ascii="Arial" w:hAnsi="Arial" w:cs="Arial"/>
                <w:color w:val="231F20"/>
                <w:spacing w:val="-3"/>
              </w:rPr>
              <w:tab/>
            </w:r>
            <w:r w:rsidRPr="00ED2A33">
              <w:rPr>
                <w:rFonts w:ascii="Arial" w:hAnsi="Arial" w:cs="Arial"/>
                <w:color w:val="231F20"/>
              </w:rPr>
              <w:t xml:space="preserve">Examine MBS GP care planning utilisation for referral to allied </w:t>
            </w:r>
            <w:r w:rsidRPr="00ED2A33">
              <w:rPr>
                <w:rFonts w:ascii="Arial" w:hAnsi="Arial" w:cs="Arial"/>
                <w:color w:val="231F20"/>
                <w:spacing w:val="-3"/>
              </w:rPr>
              <w:t xml:space="preserve">health </w:t>
            </w:r>
            <w:r w:rsidRPr="00ED2A33">
              <w:rPr>
                <w:rFonts w:ascii="Arial" w:hAnsi="Arial" w:cs="Arial"/>
                <w:color w:val="231F20"/>
              </w:rPr>
              <w:t>clinicians for people with IBD</w:t>
            </w:r>
          </w:p>
        </w:tc>
        <w:tc>
          <w:tcPr>
            <w:tcW w:w="6804" w:type="dxa"/>
            <w:shd w:val="clear" w:color="auto" w:fill="FFFFFF" w:themeFill="background1"/>
          </w:tcPr>
          <w:p w14:paraId="1A113090" w14:textId="77777777" w:rsidR="00D9182C" w:rsidRPr="00ED2A33" w:rsidRDefault="005244E8" w:rsidP="00AC715E">
            <w:pPr>
              <w:pStyle w:val="TableParagraph"/>
              <w:numPr>
                <w:ilvl w:val="0"/>
                <w:numId w:val="17"/>
              </w:numPr>
              <w:tabs>
                <w:tab w:val="left" w:pos="647"/>
              </w:tabs>
              <w:spacing w:before="33" w:line="288" w:lineRule="auto"/>
              <w:ind w:right="283"/>
              <w:jc w:val="both"/>
              <w:rPr>
                <w:rFonts w:ascii="Arial" w:hAnsi="Arial" w:cs="Arial"/>
              </w:rPr>
            </w:pPr>
            <w:r w:rsidRPr="00ED2A33">
              <w:rPr>
                <w:rFonts w:ascii="Arial" w:hAnsi="Arial" w:cs="Arial"/>
                <w:color w:val="231F20"/>
                <w:spacing w:val="-3"/>
              </w:rPr>
              <w:t xml:space="preserve">Royal </w:t>
            </w:r>
            <w:r w:rsidRPr="00ED2A33">
              <w:rPr>
                <w:rFonts w:ascii="Arial" w:hAnsi="Arial" w:cs="Arial"/>
                <w:color w:val="231F20"/>
              </w:rPr>
              <w:t>Australian College of General Practitioners (RACGP), CCA and</w:t>
            </w:r>
            <w:r w:rsidRPr="00ED2A33">
              <w:rPr>
                <w:rFonts w:ascii="Arial" w:hAnsi="Arial" w:cs="Arial"/>
                <w:color w:val="231F20"/>
                <w:spacing w:val="-28"/>
              </w:rPr>
              <w:t xml:space="preserve"> </w:t>
            </w:r>
            <w:r w:rsidRPr="00ED2A33">
              <w:rPr>
                <w:rFonts w:ascii="Arial" w:hAnsi="Arial" w:cs="Arial"/>
                <w:color w:val="231F20"/>
                <w:spacing w:val="-5"/>
              </w:rPr>
              <w:t xml:space="preserve">GESA </w:t>
            </w:r>
            <w:r w:rsidRPr="00ED2A33">
              <w:rPr>
                <w:rFonts w:ascii="Arial" w:hAnsi="Arial" w:cs="Arial"/>
                <w:color w:val="231F20"/>
              </w:rPr>
              <w:t>conduct a study of MBS GP management plans to identify uptake of allied health referral in primary care related to IBD</w:t>
            </w:r>
            <w:r w:rsidRPr="00ED2A33">
              <w:rPr>
                <w:rFonts w:ascii="Arial" w:hAnsi="Arial" w:cs="Arial"/>
                <w:color w:val="231F20"/>
                <w:spacing w:val="-5"/>
              </w:rPr>
              <w:t xml:space="preserve"> </w:t>
            </w:r>
            <w:r w:rsidRPr="00ED2A33">
              <w:rPr>
                <w:rFonts w:ascii="Arial" w:hAnsi="Arial" w:cs="Arial"/>
                <w:color w:val="231F20"/>
              </w:rPr>
              <w:t>need</w:t>
            </w:r>
          </w:p>
        </w:tc>
      </w:tr>
    </w:tbl>
    <w:p w14:paraId="1A113092" w14:textId="77777777" w:rsidR="00D9182C" w:rsidRPr="00123612" w:rsidRDefault="00D9182C" w:rsidP="00123612">
      <w:pPr>
        <w:pStyle w:val="BodyText"/>
      </w:pPr>
    </w:p>
    <w:p w14:paraId="1A113093" w14:textId="77777777" w:rsidR="00ED2A33" w:rsidRDefault="00ED2A33" w:rsidP="00ED2A33">
      <w:pPr>
        <w:pStyle w:val="Heading3"/>
      </w:pPr>
    </w:p>
    <w:p w14:paraId="1A113094" w14:textId="77777777" w:rsidR="00D9182C" w:rsidRPr="00123612" w:rsidRDefault="00ED2A33" w:rsidP="00ED2A33">
      <w:pPr>
        <w:pStyle w:val="Heading3"/>
      </w:pPr>
      <w:r>
        <w:t>1.3</w:t>
      </w:r>
      <w:r>
        <w:tab/>
      </w:r>
      <w:r w:rsidR="005244E8" w:rsidRPr="00123612">
        <w:t>Increase administrative resources to support case-workers in IBD</w:t>
      </w:r>
      <w:r w:rsidR="005244E8" w:rsidRPr="00123612">
        <w:rPr>
          <w:spacing w:val="-7"/>
        </w:rPr>
        <w:t xml:space="preserve"> </w:t>
      </w:r>
      <w:r w:rsidR="005244E8" w:rsidRPr="00123612">
        <w:t>clinics</w:t>
      </w:r>
    </w:p>
    <w:p w14:paraId="1A113095" w14:textId="77777777" w:rsidR="00ED2A33" w:rsidRDefault="00ED2A33" w:rsidP="00123612">
      <w:pPr>
        <w:pStyle w:val="BodyText"/>
      </w:pPr>
    </w:p>
    <w:p w14:paraId="1A113096" w14:textId="77777777" w:rsidR="00D9182C" w:rsidRPr="00123612" w:rsidRDefault="005244E8" w:rsidP="00123612">
      <w:pPr>
        <w:pStyle w:val="BodyText"/>
      </w:pPr>
      <w:r w:rsidRPr="00123612">
        <w:t>Administrative duties are required as part of IBD patient care and this has been consistently documented in various studies across multiple countries. The administrative burden of IBD care restricts capacity within clinical roles, which could be directed more productively at patient care, research and teaching.</w:t>
      </w:r>
    </w:p>
    <w:p w14:paraId="1A113097" w14:textId="77777777" w:rsidR="00D9182C" w:rsidRPr="00123612" w:rsidRDefault="005244E8" w:rsidP="00123612">
      <w:pPr>
        <w:pStyle w:val="BodyText"/>
      </w:pPr>
      <w:r w:rsidRPr="00123612">
        <w:t>No published evidence was available to demonstrate outcome or cost benefits for the existing level of administration resources compared with the optimal level of support. Logically, allocating administrative work to more suitable staff would create capacity and result in a significant cost reduction and improved quality of service. Administrative support should be factored into each specialist IBD team as a key component to support the multidisciplinary team in delivering quality patient care.</w:t>
      </w:r>
    </w:p>
    <w:p w14:paraId="1A113098" w14:textId="77777777" w:rsidR="00D9182C" w:rsidRPr="00123612" w:rsidRDefault="00D9182C" w:rsidP="00123612">
      <w:pPr>
        <w:pStyle w:val="BodyText"/>
      </w:pPr>
    </w:p>
    <w:tbl>
      <w:tblPr>
        <w:tblW w:w="0" w:type="auto"/>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92"/>
        <w:gridCol w:w="6804"/>
      </w:tblGrid>
      <w:tr w:rsidR="00D9182C" w:rsidRPr="00ED2A33" w14:paraId="1A11309A" w14:textId="77777777" w:rsidTr="00A94F84">
        <w:trPr>
          <w:trHeight w:val="283"/>
        </w:trPr>
        <w:tc>
          <w:tcPr>
            <w:tcW w:w="10196" w:type="dxa"/>
            <w:gridSpan w:val="2"/>
            <w:shd w:val="clear" w:color="auto" w:fill="FFFFFF" w:themeFill="background1"/>
            <w:vAlign w:val="center"/>
          </w:tcPr>
          <w:p w14:paraId="1A113099"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Priority Area 1.3: Increase administrative resources to support case-workers in IBD clinics</w:t>
            </w:r>
          </w:p>
        </w:tc>
      </w:tr>
      <w:tr w:rsidR="00D9182C" w:rsidRPr="00ED2A33" w14:paraId="1A11309D" w14:textId="77777777" w:rsidTr="0054144D">
        <w:trPr>
          <w:trHeight w:val="289"/>
        </w:trPr>
        <w:tc>
          <w:tcPr>
            <w:tcW w:w="3392" w:type="dxa"/>
            <w:shd w:val="clear" w:color="auto" w:fill="FFFFFF" w:themeFill="background1"/>
            <w:vAlign w:val="center"/>
          </w:tcPr>
          <w:p w14:paraId="1A11309B"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09C"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Detail</w:t>
            </w:r>
          </w:p>
        </w:tc>
      </w:tr>
      <w:tr w:rsidR="00D9182C" w:rsidRPr="00ED2A33" w14:paraId="1A1130A5" w14:textId="77777777" w:rsidTr="0054144D">
        <w:trPr>
          <w:trHeight w:val="1843"/>
        </w:trPr>
        <w:tc>
          <w:tcPr>
            <w:tcW w:w="3392" w:type="dxa"/>
          </w:tcPr>
          <w:p w14:paraId="1A11309E"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rPr>
              <w:t>a)</w:t>
            </w:r>
            <w:r w:rsidRPr="00ED2A33">
              <w:rPr>
                <w:rFonts w:ascii="Arial" w:hAnsi="Arial" w:cs="Arial"/>
                <w:color w:val="231F20"/>
              </w:rPr>
              <w:tab/>
              <w:t>Study the cost effectiveness and impact of</w:t>
            </w:r>
            <w:r w:rsidRPr="00ED2A33">
              <w:rPr>
                <w:rFonts w:ascii="Arial" w:hAnsi="Arial" w:cs="Arial"/>
                <w:color w:val="231F20"/>
                <w:spacing w:val="1"/>
              </w:rPr>
              <w:t xml:space="preserve"> </w:t>
            </w:r>
            <w:r w:rsidRPr="00ED2A33">
              <w:rPr>
                <w:rFonts w:ascii="Arial" w:hAnsi="Arial" w:cs="Arial"/>
                <w:color w:val="231F20"/>
                <w:spacing w:val="-9"/>
              </w:rPr>
              <w:t>an</w:t>
            </w:r>
            <w:r w:rsidR="0054144D">
              <w:rPr>
                <w:rFonts w:ascii="Arial" w:hAnsi="Arial" w:cs="Arial"/>
                <w:color w:val="231F20"/>
                <w:spacing w:val="-9"/>
              </w:rPr>
              <w:t xml:space="preserve"> </w:t>
            </w:r>
            <w:r w:rsidRPr="00ED2A33">
              <w:rPr>
                <w:rFonts w:ascii="Arial" w:hAnsi="Arial" w:cs="Arial"/>
                <w:color w:val="231F20"/>
              </w:rPr>
              <w:t>administrative role in an IBD team</w:t>
            </w:r>
          </w:p>
        </w:tc>
        <w:tc>
          <w:tcPr>
            <w:tcW w:w="6804" w:type="dxa"/>
          </w:tcPr>
          <w:p w14:paraId="1A11309F" w14:textId="77777777" w:rsidR="00D9182C" w:rsidRPr="00ED2A33" w:rsidRDefault="005244E8" w:rsidP="00AC715E">
            <w:pPr>
              <w:pStyle w:val="TableParagraph"/>
              <w:numPr>
                <w:ilvl w:val="0"/>
                <w:numId w:val="16"/>
              </w:numPr>
              <w:tabs>
                <w:tab w:val="left" w:pos="647"/>
                <w:tab w:val="left" w:pos="648"/>
              </w:tabs>
              <w:spacing w:before="33" w:line="288" w:lineRule="auto"/>
              <w:ind w:right="283"/>
              <w:rPr>
                <w:rFonts w:ascii="Arial" w:hAnsi="Arial" w:cs="Arial"/>
              </w:rPr>
            </w:pPr>
            <w:r w:rsidRPr="00ED2A33">
              <w:rPr>
                <w:rFonts w:ascii="Arial" w:hAnsi="Arial" w:cs="Arial"/>
                <w:color w:val="231F20"/>
              </w:rPr>
              <w:t>Establish an administrative role and study optimal administrative</w:t>
            </w:r>
            <w:r w:rsidRPr="00ED2A33">
              <w:rPr>
                <w:rFonts w:ascii="Arial" w:hAnsi="Arial" w:cs="Arial"/>
                <w:color w:val="231F20"/>
                <w:spacing w:val="-29"/>
              </w:rPr>
              <w:t xml:space="preserve"> </w:t>
            </w:r>
            <w:r w:rsidRPr="00ED2A33">
              <w:rPr>
                <w:rFonts w:ascii="Arial" w:hAnsi="Arial" w:cs="Arial"/>
                <w:color w:val="231F20"/>
                <w:spacing w:val="-3"/>
              </w:rPr>
              <w:t xml:space="preserve">support </w:t>
            </w:r>
            <w:r w:rsidRPr="00ED2A33">
              <w:rPr>
                <w:rFonts w:ascii="Arial" w:hAnsi="Arial" w:cs="Arial"/>
                <w:color w:val="231F20"/>
              </w:rPr>
              <w:t xml:space="preserve">levels to </w:t>
            </w:r>
            <w:r w:rsidRPr="00ED2A33">
              <w:rPr>
                <w:rFonts w:ascii="Arial" w:hAnsi="Arial" w:cs="Arial"/>
                <w:color w:val="231F20"/>
                <w:spacing w:val="-3"/>
              </w:rPr>
              <w:t xml:space="preserve">improve </w:t>
            </w:r>
            <w:r w:rsidRPr="00ED2A33">
              <w:rPr>
                <w:rFonts w:ascii="Arial" w:hAnsi="Arial" w:cs="Arial"/>
                <w:color w:val="231F20"/>
              </w:rPr>
              <w:t>efficiency of IBD</w:t>
            </w:r>
            <w:r w:rsidRPr="00ED2A33">
              <w:rPr>
                <w:rFonts w:ascii="Arial" w:hAnsi="Arial" w:cs="Arial"/>
                <w:color w:val="231F20"/>
                <w:spacing w:val="1"/>
              </w:rPr>
              <w:t xml:space="preserve"> </w:t>
            </w:r>
            <w:r w:rsidRPr="00ED2A33">
              <w:rPr>
                <w:rFonts w:ascii="Arial" w:hAnsi="Arial" w:cs="Arial"/>
                <w:color w:val="231F20"/>
              </w:rPr>
              <w:t>services</w:t>
            </w:r>
          </w:p>
          <w:p w14:paraId="1A1130A0" w14:textId="77777777" w:rsidR="00D9182C" w:rsidRPr="00ED2A33" w:rsidRDefault="005244E8" w:rsidP="00AC715E">
            <w:pPr>
              <w:pStyle w:val="TableParagraph"/>
              <w:numPr>
                <w:ilvl w:val="0"/>
                <w:numId w:val="16"/>
              </w:numPr>
              <w:tabs>
                <w:tab w:val="left" w:pos="647"/>
                <w:tab w:val="left" w:pos="648"/>
              </w:tabs>
              <w:spacing w:before="0" w:line="217" w:lineRule="exact"/>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A1" w14:textId="77777777" w:rsidR="00D9182C" w:rsidRPr="00ED2A33" w:rsidRDefault="005244E8" w:rsidP="00AC715E">
            <w:pPr>
              <w:pStyle w:val="TableParagraph"/>
              <w:numPr>
                <w:ilvl w:val="1"/>
                <w:numId w:val="16"/>
              </w:numPr>
              <w:tabs>
                <w:tab w:val="left" w:pos="1214"/>
                <w:tab w:val="left" w:pos="1215"/>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0A2" w14:textId="77777777" w:rsidR="00D9182C" w:rsidRPr="00ED2A33" w:rsidRDefault="005244E8" w:rsidP="00AC715E">
            <w:pPr>
              <w:pStyle w:val="TableParagraph"/>
              <w:numPr>
                <w:ilvl w:val="1"/>
                <w:numId w:val="16"/>
              </w:numPr>
              <w:tabs>
                <w:tab w:val="left" w:pos="1214"/>
                <w:tab w:val="left" w:pos="1215"/>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p w14:paraId="1A1130A3" w14:textId="77777777" w:rsidR="00D9182C" w:rsidRPr="00ED2A33" w:rsidRDefault="005244E8" w:rsidP="00AC715E">
            <w:pPr>
              <w:pStyle w:val="TableParagraph"/>
              <w:numPr>
                <w:ilvl w:val="1"/>
                <w:numId w:val="16"/>
              </w:numPr>
              <w:tabs>
                <w:tab w:val="left" w:pos="1214"/>
                <w:tab w:val="left" w:pos="1215"/>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2.4 Information</w:t>
            </w:r>
            <w:r w:rsidRPr="00ED2A33">
              <w:rPr>
                <w:rFonts w:ascii="Arial" w:hAnsi="Arial" w:cs="Arial"/>
                <w:color w:val="231F20"/>
                <w:spacing w:val="4"/>
              </w:rPr>
              <w:t xml:space="preserve"> </w:t>
            </w:r>
            <w:r w:rsidRPr="00ED2A33">
              <w:rPr>
                <w:rFonts w:ascii="Arial" w:hAnsi="Arial" w:cs="Arial"/>
                <w:color w:val="231F20"/>
              </w:rPr>
              <w:t>sharing</w:t>
            </w:r>
          </w:p>
          <w:p w14:paraId="1A1130A4" w14:textId="77777777" w:rsidR="00D9182C" w:rsidRPr="00ED2A33" w:rsidRDefault="005244E8" w:rsidP="00AC715E">
            <w:pPr>
              <w:pStyle w:val="TableParagraph"/>
              <w:numPr>
                <w:ilvl w:val="1"/>
                <w:numId w:val="16"/>
              </w:numPr>
              <w:tabs>
                <w:tab w:val="left" w:pos="1214"/>
                <w:tab w:val="left" w:pos="1215"/>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tc>
      </w:tr>
    </w:tbl>
    <w:p w14:paraId="1A1130A6" w14:textId="77777777" w:rsidR="00D9182C" w:rsidRPr="00123612" w:rsidRDefault="00D9182C" w:rsidP="000444BA">
      <w:pPr>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30A7" w14:textId="77777777" w:rsidR="00885AD7" w:rsidRPr="00ED2A33" w:rsidRDefault="005244E8" w:rsidP="00885AD7">
      <w:pPr>
        <w:pStyle w:val="Heading2"/>
        <w:ind w:left="2694" w:hanging="2694"/>
      </w:pPr>
      <w:r w:rsidRPr="00123612">
        <w:lastRenderedPageBreak/>
        <w:t xml:space="preserve">Priority Area 2: </w:t>
      </w:r>
      <w:r w:rsidR="00885AD7">
        <w:tab/>
      </w:r>
      <w:r w:rsidRPr="00123612">
        <w:t>Access to responsive IBD helplines</w:t>
      </w:r>
    </w:p>
    <w:p w14:paraId="1A1130A8" w14:textId="77777777" w:rsidR="00885AD7" w:rsidRDefault="00885AD7" w:rsidP="00123612">
      <w:pPr>
        <w:pStyle w:val="BodyText"/>
      </w:pPr>
    </w:p>
    <w:p w14:paraId="1A1130A9" w14:textId="77777777" w:rsidR="00370169" w:rsidRDefault="005244E8" w:rsidP="00123612">
      <w:pPr>
        <w:pStyle w:val="BodyText"/>
      </w:pPr>
      <w:r w:rsidRPr="00123612">
        <w:t>Telephone helplines are useful, cost effective and accepted by the majority of patients in chronic disease management to support self-management</w:t>
      </w:r>
      <w:r w:rsidR="005D6216">
        <w:t>.</w:t>
      </w:r>
      <w:r w:rsidR="005D6216" w:rsidRPr="005D6216">
        <w:rPr>
          <w:vertAlign w:val="superscript"/>
        </w:rPr>
        <w:t>27</w:t>
      </w:r>
      <w:r w:rsidR="005D6216">
        <w:rPr>
          <w:position w:val="7"/>
          <w:sz w:val="11"/>
        </w:rPr>
        <w:t xml:space="preserve"> </w:t>
      </w:r>
      <w:r w:rsidRPr="00123612">
        <w:rPr>
          <w:position w:val="7"/>
          <w:sz w:val="11"/>
        </w:rPr>
        <w:t xml:space="preserve"> </w:t>
      </w:r>
      <w:r w:rsidRPr="00123612">
        <w:t>Studies have shown that IBD patients require constant clinical attention as well as non-clinical administrative and logistical information, both of which can be provided rapidly with an IBD helpline.</w:t>
      </w:r>
      <w:r w:rsidRPr="005D6216">
        <w:rPr>
          <w:vertAlign w:val="superscript"/>
        </w:rPr>
        <w:t>28</w:t>
      </w:r>
      <w:r w:rsidRPr="00123612">
        <w:rPr>
          <w:position w:val="7"/>
          <w:sz w:val="11"/>
        </w:rPr>
        <w:t xml:space="preserve"> </w:t>
      </w:r>
      <w:r w:rsidRPr="00123612">
        <w:t>IBD helplines allow timely, responsive disease management approach that enables earlier intervention, timely escalation of management and avoidance of admission.</w:t>
      </w:r>
      <w:r w:rsidRPr="005D6216">
        <w:rPr>
          <w:vertAlign w:val="superscript"/>
        </w:rPr>
        <w:t xml:space="preserve">10, 19, 27, 28, 29 </w:t>
      </w:r>
      <w:r w:rsidRPr="00123612">
        <w:t xml:space="preserve">They are highly regarded by patients and there is good evidence that they benefit doctors and the Australian healthcare system by alleviating non-clinical information burden for </w:t>
      </w:r>
    </w:p>
    <w:p w14:paraId="1A1130AA" w14:textId="77777777" w:rsidR="00D9182C" w:rsidRPr="005D6216" w:rsidRDefault="005244E8" w:rsidP="00370169">
      <w:pPr>
        <w:pStyle w:val="BodyText"/>
        <w:rPr>
          <w:vertAlign w:val="superscript"/>
        </w:rPr>
      </w:pPr>
      <w:r w:rsidRPr="00123612">
        <w:t>doctors.</w:t>
      </w:r>
      <w:r w:rsidRPr="005D6216">
        <w:rPr>
          <w:vertAlign w:val="superscript"/>
        </w:rPr>
        <w:t>27,</w:t>
      </w:r>
      <w:r w:rsidR="00370169" w:rsidRPr="005D6216">
        <w:rPr>
          <w:vertAlign w:val="superscript"/>
        </w:rPr>
        <w:t xml:space="preserve"> </w:t>
      </w:r>
      <w:r w:rsidRPr="005D6216">
        <w:rPr>
          <w:vertAlign w:val="superscript"/>
        </w:rPr>
        <w:t>30, 31</w:t>
      </w:r>
    </w:p>
    <w:p w14:paraId="1A1130AB" w14:textId="77777777" w:rsidR="00D9182C" w:rsidRPr="00123612" w:rsidRDefault="00D9182C" w:rsidP="00123612">
      <w:pPr>
        <w:pStyle w:val="BodyText"/>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12"/>
        <w:gridCol w:w="6804"/>
      </w:tblGrid>
      <w:tr w:rsidR="00D9182C" w:rsidRPr="00ED2A33" w14:paraId="1A1130AD" w14:textId="77777777" w:rsidTr="00A94F84">
        <w:trPr>
          <w:trHeight w:val="283"/>
        </w:trPr>
        <w:tc>
          <w:tcPr>
            <w:tcW w:w="10216" w:type="dxa"/>
            <w:gridSpan w:val="2"/>
            <w:shd w:val="clear" w:color="auto" w:fill="FFFFFF" w:themeFill="background1"/>
            <w:vAlign w:val="center"/>
          </w:tcPr>
          <w:p w14:paraId="1A1130AC"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Priority Area 2: Access to responsive IBD helplines</w:t>
            </w:r>
          </w:p>
        </w:tc>
      </w:tr>
      <w:tr w:rsidR="00D9182C" w:rsidRPr="00ED2A33" w14:paraId="1A1130B0" w14:textId="77777777" w:rsidTr="0054144D">
        <w:trPr>
          <w:trHeight w:val="283"/>
        </w:trPr>
        <w:tc>
          <w:tcPr>
            <w:tcW w:w="3412" w:type="dxa"/>
            <w:shd w:val="clear" w:color="auto" w:fill="FFFFFF" w:themeFill="background1"/>
            <w:vAlign w:val="center"/>
          </w:tcPr>
          <w:p w14:paraId="1A1130AE"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0AF" w14:textId="77777777" w:rsidR="00D9182C" w:rsidRPr="00ED2A33" w:rsidRDefault="005244E8" w:rsidP="00A94F84">
            <w:pPr>
              <w:pStyle w:val="TableParagraph"/>
              <w:ind w:left="79" w:right="2" w:firstLine="0"/>
              <w:rPr>
                <w:rFonts w:ascii="Arial" w:hAnsi="Arial" w:cs="Arial"/>
                <w:b/>
              </w:rPr>
            </w:pPr>
            <w:r w:rsidRPr="00ED2A33">
              <w:rPr>
                <w:rFonts w:ascii="Arial" w:hAnsi="Arial" w:cs="Arial"/>
                <w:b/>
              </w:rPr>
              <w:t>Detail</w:t>
            </w:r>
          </w:p>
        </w:tc>
      </w:tr>
      <w:tr w:rsidR="00D9182C" w:rsidRPr="00ED2A33" w14:paraId="1A1130BC" w14:textId="77777777" w:rsidTr="0054144D">
        <w:trPr>
          <w:trHeight w:val="3143"/>
        </w:trPr>
        <w:tc>
          <w:tcPr>
            <w:tcW w:w="3412" w:type="dxa"/>
          </w:tcPr>
          <w:p w14:paraId="1A1130B1"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rPr>
              <w:t>a)</w:t>
            </w:r>
            <w:r w:rsidRPr="00ED2A33">
              <w:rPr>
                <w:rFonts w:ascii="Arial" w:hAnsi="Arial" w:cs="Arial"/>
                <w:color w:val="231F20"/>
              </w:rPr>
              <w:tab/>
              <w:t>Support for local services to maintain clinically useful</w:t>
            </w:r>
            <w:r w:rsidRPr="00ED2A33">
              <w:rPr>
                <w:rFonts w:ascii="Arial" w:hAnsi="Arial" w:cs="Arial"/>
                <w:color w:val="231F20"/>
                <w:spacing w:val="-14"/>
              </w:rPr>
              <w:t xml:space="preserve"> </w:t>
            </w:r>
            <w:r w:rsidRPr="00ED2A33">
              <w:rPr>
                <w:rFonts w:ascii="Arial" w:hAnsi="Arial" w:cs="Arial"/>
                <w:color w:val="231F20"/>
              </w:rPr>
              <w:t>helplines</w:t>
            </w:r>
          </w:p>
        </w:tc>
        <w:tc>
          <w:tcPr>
            <w:tcW w:w="6804" w:type="dxa"/>
          </w:tcPr>
          <w:p w14:paraId="1A1130B2" w14:textId="77777777" w:rsidR="00D9182C" w:rsidRPr="00ED2A33" w:rsidRDefault="005244E8" w:rsidP="00AC715E">
            <w:pPr>
              <w:pStyle w:val="TableParagraph"/>
              <w:numPr>
                <w:ilvl w:val="0"/>
                <w:numId w:val="15"/>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Initiative to develop tools and protocols to support IBD helpline support provided </w:t>
            </w:r>
            <w:r w:rsidRPr="00ED2A33">
              <w:rPr>
                <w:rFonts w:ascii="Arial" w:hAnsi="Arial" w:cs="Arial"/>
                <w:color w:val="231F20"/>
                <w:spacing w:val="-3"/>
              </w:rPr>
              <w:t xml:space="preserve">by </w:t>
            </w:r>
            <w:r w:rsidRPr="00ED2A33">
              <w:rPr>
                <w:rFonts w:ascii="Arial" w:hAnsi="Arial" w:cs="Arial"/>
                <w:color w:val="231F20"/>
              </w:rPr>
              <w:t xml:space="preserve">IBD nurses for patients and clinicians within their </w:t>
            </w:r>
            <w:r w:rsidRPr="00ED2A33">
              <w:rPr>
                <w:rFonts w:ascii="Arial" w:hAnsi="Arial" w:cs="Arial"/>
                <w:color w:val="231F20"/>
                <w:spacing w:val="-3"/>
              </w:rPr>
              <w:t xml:space="preserve">catchment. </w:t>
            </w:r>
            <w:r w:rsidRPr="00ED2A33">
              <w:rPr>
                <w:rFonts w:ascii="Arial" w:hAnsi="Arial" w:cs="Arial"/>
                <w:color w:val="231F20"/>
              </w:rPr>
              <w:t>These tools should be inclusive of specialist and generalist</w:t>
            </w:r>
            <w:r w:rsidRPr="00ED2A33">
              <w:rPr>
                <w:rFonts w:ascii="Arial" w:hAnsi="Arial" w:cs="Arial"/>
                <w:color w:val="231F20"/>
                <w:spacing w:val="-12"/>
              </w:rPr>
              <w:t xml:space="preserve"> </w:t>
            </w:r>
            <w:r w:rsidRPr="00ED2A33">
              <w:rPr>
                <w:rFonts w:ascii="Arial" w:hAnsi="Arial" w:cs="Arial"/>
                <w:color w:val="231F20"/>
              </w:rPr>
              <w:t>services</w:t>
            </w:r>
          </w:p>
          <w:p w14:paraId="1A1130B3" w14:textId="77777777" w:rsidR="00D9182C" w:rsidRPr="00ED2A33" w:rsidRDefault="005244E8" w:rsidP="00AC715E">
            <w:pPr>
              <w:pStyle w:val="TableParagraph"/>
              <w:numPr>
                <w:ilvl w:val="0"/>
                <w:numId w:val="15"/>
              </w:numPr>
              <w:tabs>
                <w:tab w:val="left" w:pos="646"/>
                <w:tab w:val="left" w:pos="647"/>
              </w:tabs>
              <w:spacing w:before="0" w:line="217" w:lineRule="exact"/>
              <w:ind w:right="283"/>
              <w:rPr>
                <w:rFonts w:ascii="Arial" w:hAnsi="Arial" w:cs="Arial"/>
              </w:rPr>
            </w:pPr>
            <w:r w:rsidRPr="00ED2A33">
              <w:rPr>
                <w:rFonts w:ascii="Arial" w:hAnsi="Arial" w:cs="Arial"/>
                <w:color w:val="231F20"/>
              </w:rPr>
              <w:t>Project Officer 6</w:t>
            </w:r>
            <w:r w:rsidRPr="00ED2A33">
              <w:rPr>
                <w:rFonts w:ascii="Arial" w:hAnsi="Arial" w:cs="Arial"/>
                <w:color w:val="231F20"/>
                <w:spacing w:val="-1"/>
              </w:rPr>
              <w:t xml:space="preserve"> </w:t>
            </w:r>
            <w:r w:rsidRPr="00ED2A33">
              <w:rPr>
                <w:rFonts w:ascii="Arial" w:hAnsi="Arial" w:cs="Arial"/>
                <w:color w:val="231F20"/>
              </w:rPr>
              <w:t>months</w:t>
            </w:r>
          </w:p>
          <w:p w14:paraId="1A1130B4" w14:textId="77777777" w:rsidR="00D9182C" w:rsidRPr="00ED2A33" w:rsidRDefault="005244E8" w:rsidP="00AC715E">
            <w:pPr>
              <w:pStyle w:val="TableParagraph"/>
              <w:numPr>
                <w:ilvl w:val="0"/>
                <w:numId w:val="15"/>
              </w:numPr>
              <w:tabs>
                <w:tab w:val="left" w:pos="646"/>
                <w:tab w:val="left" w:pos="647"/>
              </w:tabs>
              <w:spacing w:before="36"/>
              <w:ind w:right="283"/>
              <w:rPr>
                <w:rFonts w:ascii="Arial" w:hAnsi="Arial" w:cs="Arial"/>
              </w:rPr>
            </w:pPr>
            <w:r w:rsidRPr="00ED2A33">
              <w:rPr>
                <w:rFonts w:ascii="Arial" w:hAnsi="Arial" w:cs="Arial"/>
                <w:color w:val="231F20"/>
                <w:spacing w:val="-4"/>
              </w:rPr>
              <w:t>Targets:</w:t>
            </w:r>
          </w:p>
          <w:p w14:paraId="1A1130B5" w14:textId="77777777" w:rsidR="00D9182C" w:rsidRPr="00ED2A33" w:rsidRDefault="005244E8" w:rsidP="00AC715E">
            <w:pPr>
              <w:pStyle w:val="TableParagraph"/>
              <w:numPr>
                <w:ilvl w:val="1"/>
                <w:numId w:val="15"/>
              </w:numPr>
              <w:tabs>
                <w:tab w:val="left" w:pos="1213"/>
                <w:tab w:val="left" w:pos="1214"/>
              </w:tabs>
              <w:spacing w:before="44"/>
              <w:ind w:right="283"/>
              <w:rPr>
                <w:rFonts w:ascii="Arial" w:hAnsi="Arial" w:cs="Arial"/>
              </w:rPr>
            </w:pPr>
            <w:r w:rsidRPr="00ED2A33">
              <w:rPr>
                <w:rFonts w:ascii="Arial" w:hAnsi="Arial" w:cs="Arial"/>
                <w:color w:val="231F20"/>
              </w:rPr>
              <w:t>Suite of helpline tools developed and</w:t>
            </w:r>
            <w:r w:rsidRPr="00ED2A33">
              <w:rPr>
                <w:rFonts w:ascii="Arial" w:hAnsi="Arial" w:cs="Arial"/>
                <w:color w:val="231F20"/>
                <w:spacing w:val="-5"/>
              </w:rPr>
              <w:t xml:space="preserve"> </w:t>
            </w:r>
            <w:r w:rsidRPr="00ED2A33">
              <w:rPr>
                <w:rFonts w:ascii="Arial" w:hAnsi="Arial" w:cs="Arial"/>
                <w:color w:val="231F20"/>
              </w:rPr>
              <w:t>evaluated</w:t>
            </w:r>
          </w:p>
          <w:p w14:paraId="1A1130B6" w14:textId="77777777" w:rsidR="00D9182C" w:rsidRPr="00ED2A33" w:rsidRDefault="005244E8" w:rsidP="00AC715E">
            <w:pPr>
              <w:pStyle w:val="TableParagraph"/>
              <w:numPr>
                <w:ilvl w:val="0"/>
                <w:numId w:val="15"/>
              </w:numPr>
              <w:tabs>
                <w:tab w:val="left" w:pos="646"/>
                <w:tab w:val="left" w:pos="647"/>
              </w:tabs>
              <w:spacing w:before="35"/>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B7" w14:textId="77777777" w:rsidR="00D9182C" w:rsidRPr="00ED2A33" w:rsidRDefault="005244E8" w:rsidP="00AC715E">
            <w:pPr>
              <w:pStyle w:val="TableParagraph"/>
              <w:numPr>
                <w:ilvl w:val="1"/>
                <w:numId w:val="15"/>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0B8" w14:textId="77777777" w:rsidR="00D9182C" w:rsidRPr="00ED2A33" w:rsidRDefault="005244E8" w:rsidP="00AC715E">
            <w:pPr>
              <w:pStyle w:val="TableParagraph"/>
              <w:numPr>
                <w:ilvl w:val="1"/>
                <w:numId w:val="15"/>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spacing w:val="-3"/>
              </w:rPr>
              <w:t xml:space="preserve">2.1 </w:t>
            </w:r>
            <w:r w:rsidRPr="00ED2A33">
              <w:rPr>
                <w:rFonts w:ascii="Arial" w:hAnsi="Arial" w:cs="Arial"/>
                <w:color w:val="231F20"/>
              </w:rPr>
              <w:t>Active</w:t>
            </w:r>
            <w:r w:rsidRPr="00ED2A33">
              <w:rPr>
                <w:rFonts w:ascii="Arial" w:hAnsi="Arial" w:cs="Arial"/>
                <w:color w:val="231F20"/>
                <w:spacing w:val="7"/>
              </w:rPr>
              <w:t xml:space="preserve"> </w:t>
            </w:r>
            <w:r w:rsidRPr="00ED2A33">
              <w:rPr>
                <w:rFonts w:ascii="Arial" w:hAnsi="Arial" w:cs="Arial"/>
                <w:color w:val="231F20"/>
              </w:rPr>
              <w:t>engagement</w:t>
            </w:r>
          </w:p>
          <w:p w14:paraId="1A1130B9" w14:textId="77777777" w:rsidR="00D9182C" w:rsidRPr="00ED2A33" w:rsidRDefault="005244E8" w:rsidP="00AC715E">
            <w:pPr>
              <w:pStyle w:val="TableParagraph"/>
              <w:numPr>
                <w:ilvl w:val="1"/>
                <w:numId w:val="15"/>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0BA" w14:textId="77777777" w:rsidR="00D9182C" w:rsidRPr="00ED2A33" w:rsidRDefault="005244E8" w:rsidP="00AC715E">
            <w:pPr>
              <w:pStyle w:val="TableParagraph"/>
              <w:numPr>
                <w:ilvl w:val="1"/>
                <w:numId w:val="15"/>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p w14:paraId="1A1130BB" w14:textId="77777777" w:rsidR="00D9182C" w:rsidRPr="00ED2A33" w:rsidRDefault="005244E8" w:rsidP="00AC715E">
            <w:pPr>
              <w:pStyle w:val="TableParagraph"/>
              <w:numPr>
                <w:ilvl w:val="1"/>
                <w:numId w:val="15"/>
              </w:numPr>
              <w:tabs>
                <w:tab w:val="left" w:pos="1213"/>
                <w:tab w:val="left" w:pos="1214"/>
              </w:tabs>
              <w:spacing w:before="44"/>
              <w:ind w:right="283"/>
              <w:rPr>
                <w:rFonts w:ascii="Arial" w:hAnsi="Arial" w:cs="Arial"/>
              </w:rPr>
            </w:pPr>
            <w:r w:rsidRPr="00ED2A33">
              <w:rPr>
                <w:rFonts w:ascii="Arial" w:hAnsi="Arial" w:cs="Arial"/>
                <w:color w:val="231F20"/>
              </w:rPr>
              <w:t>2.5 Supportive</w:t>
            </w:r>
            <w:r w:rsidRPr="00ED2A33">
              <w:rPr>
                <w:rFonts w:ascii="Arial" w:hAnsi="Arial" w:cs="Arial"/>
                <w:color w:val="231F20"/>
                <w:spacing w:val="-1"/>
              </w:rPr>
              <w:t xml:space="preserve"> </w:t>
            </w:r>
            <w:r w:rsidRPr="00ED2A33">
              <w:rPr>
                <w:rFonts w:ascii="Arial" w:hAnsi="Arial" w:cs="Arial"/>
                <w:color w:val="231F20"/>
              </w:rPr>
              <w:t>systems</w:t>
            </w:r>
          </w:p>
        </w:tc>
      </w:tr>
      <w:tr w:rsidR="00D9182C" w:rsidRPr="00ED2A33" w14:paraId="1A1130CB" w14:textId="77777777" w:rsidTr="0054144D">
        <w:trPr>
          <w:trHeight w:val="3663"/>
        </w:trPr>
        <w:tc>
          <w:tcPr>
            <w:tcW w:w="3412" w:type="dxa"/>
          </w:tcPr>
          <w:p w14:paraId="1A1130BD" w14:textId="77777777" w:rsidR="00D9182C" w:rsidRPr="00ED2A33" w:rsidRDefault="005244E8" w:rsidP="00BC7DDA">
            <w:pPr>
              <w:pStyle w:val="TableParagraph"/>
              <w:tabs>
                <w:tab w:val="left" w:pos="515"/>
              </w:tabs>
              <w:spacing w:line="288" w:lineRule="auto"/>
              <w:ind w:left="515" w:right="269" w:hanging="426"/>
              <w:rPr>
                <w:rFonts w:ascii="Arial" w:hAnsi="Arial" w:cs="Arial"/>
              </w:rPr>
            </w:pPr>
            <w:r w:rsidRPr="00ED2A33">
              <w:rPr>
                <w:rFonts w:ascii="Arial" w:hAnsi="Arial" w:cs="Arial"/>
                <w:color w:val="231F20"/>
                <w:spacing w:val="-3"/>
              </w:rPr>
              <w:t>b)</w:t>
            </w:r>
            <w:r w:rsidRPr="00ED2A33">
              <w:rPr>
                <w:rFonts w:ascii="Arial" w:hAnsi="Arial" w:cs="Arial"/>
                <w:color w:val="231F20"/>
                <w:spacing w:val="-3"/>
              </w:rPr>
              <w:tab/>
            </w:r>
            <w:r w:rsidRPr="00ED2A33">
              <w:rPr>
                <w:rFonts w:ascii="Arial" w:hAnsi="Arial" w:cs="Arial"/>
                <w:color w:val="231F20"/>
              </w:rPr>
              <w:t xml:space="preserve">Implement a national IBD nurse helpline network available to support individuals without access to a </w:t>
            </w:r>
            <w:r w:rsidRPr="00ED2A33">
              <w:rPr>
                <w:rFonts w:ascii="Arial" w:hAnsi="Arial" w:cs="Arial"/>
                <w:color w:val="231F20"/>
                <w:spacing w:val="-4"/>
              </w:rPr>
              <w:t xml:space="preserve">local </w:t>
            </w:r>
            <w:r w:rsidRPr="00ED2A33">
              <w:rPr>
                <w:rFonts w:ascii="Arial" w:hAnsi="Arial" w:cs="Arial"/>
                <w:color w:val="231F20"/>
              </w:rPr>
              <w:t>helpline</w:t>
            </w:r>
          </w:p>
        </w:tc>
        <w:tc>
          <w:tcPr>
            <w:tcW w:w="6804" w:type="dxa"/>
          </w:tcPr>
          <w:p w14:paraId="1A1130BE" w14:textId="77777777" w:rsidR="00D9182C" w:rsidRPr="00ED2A33" w:rsidRDefault="005244E8" w:rsidP="00AC715E">
            <w:pPr>
              <w:pStyle w:val="TableParagraph"/>
              <w:numPr>
                <w:ilvl w:val="0"/>
                <w:numId w:val="14"/>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IBD nurse helpline coordinated and provided </w:t>
            </w:r>
            <w:r w:rsidRPr="00ED2A33">
              <w:rPr>
                <w:rFonts w:ascii="Arial" w:hAnsi="Arial" w:cs="Arial"/>
                <w:color w:val="231F20"/>
                <w:spacing w:val="-3"/>
              </w:rPr>
              <w:t xml:space="preserve">by </w:t>
            </w:r>
            <w:r w:rsidRPr="00ED2A33">
              <w:rPr>
                <w:rFonts w:ascii="Arial" w:hAnsi="Arial" w:cs="Arial"/>
                <w:color w:val="231F20"/>
              </w:rPr>
              <w:t>a roster of IBD nurses</w:t>
            </w:r>
            <w:r w:rsidRPr="00ED2A33">
              <w:rPr>
                <w:rFonts w:ascii="Arial" w:hAnsi="Arial" w:cs="Arial"/>
                <w:color w:val="231F20"/>
                <w:spacing w:val="-24"/>
              </w:rPr>
              <w:t xml:space="preserve"> </w:t>
            </w:r>
            <w:r w:rsidRPr="00ED2A33">
              <w:rPr>
                <w:rFonts w:ascii="Arial" w:hAnsi="Arial" w:cs="Arial"/>
                <w:color w:val="231F20"/>
                <w:spacing w:val="-5"/>
              </w:rPr>
              <w:t xml:space="preserve">from </w:t>
            </w:r>
            <w:r w:rsidRPr="00ED2A33">
              <w:rPr>
                <w:rFonts w:ascii="Arial" w:hAnsi="Arial" w:cs="Arial"/>
                <w:color w:val="231F20"/>
              </w:rPr>
              <w:t>priority action 1.1a), potentially in collaboration with</w:t>
            </w:r>
            <w:r w:rsidRPr="00ED2A33">
              <w:rPr>
                <w:rFonts w:ascii="Arial" w:hAnsi="Arial" w:cs="Arial"/>
                <w:color w:val="231F20"/>
                <w:spacing w:val="-5"/>
              </w:rPr>
              <w:t xml:space="preserve"> </w:t>
            </w:r>
            <w:r w:rsidRPr="00ED2A33">
              <w:rPr>
                <w:rFonts w:ascii="Arial" w:hAnsi="Arial" w:cs="Arial"/>
                <w:color w:val="231F20"/>
              </w:rPr>
              <w:t>RFDS</w:t>
            </w:r>
          </w:p>
          <w:p w14:paraId="1A1130BF" w14:textId="77777777" w:rsidR="00D9182C" w:rsidRPr="00ED2A33" w:rsidRDefault="005244E8" w:rsidP="00AC715E">
            <w:pPr>
              <w:pStyle w:val="TableParagraph"/>
              <w:numPr>
                <w:ilvl w:val="0"/>
                <w:numId w:val="14"/>
              </w:numPr>
              <w:tabs>
                <w:tab w:val="left" w:pos="646"/>
                <w:tab w:val="left" w:pos="647"/>
              </w:tabs>
              <w:spacing w:before="0" w:line="217" w:lineRule="exact"/>
              <w:ind w:right="283"/>
              <w:rPr>
                <w:rFonts w:ascii="Arial" w:hAnsi="Arial" w:cs="Arial"/>
              </w:rPr>
            </w:pPr>
            <w:r w:rsidRPr="00ED2A33">
              <w:rPr>
                <w:rFonts w:ascii="Arial" w:hAnsi="Arial" w:cs="Arial"/>
                <w:color w:val="231F20"/>
              </w:rPr>
              <w:t>Users would include patients, and generalist</w:t>
            </w:r>
            <w:r w:rsidRPr="00ED2A33">
              <w:rPr>
                <w:rFonts w:ascii="Arial" w:hAnsi="Arial" w:cs="Arial"/>
                <w:color w:val="231F20"/>
                <w:spacing w:val="-2"/>
              </w:rPr>
              <w:t xml:space="preserve"> </w:t>
            </w:r>
            <w:r w:rsidRPr="00ED2A33">
              <w:rPr>
                <w:rFonts w:ascii="Arial" w:hAnsi="Arial" w:cs="Arial"/>
                <w:color w:val="231F20"/>
              </w:rPr>
              <w:t>clinicians</w:t>
            </w:r>
          </w:p>
          <w:p w14:paraId="1A1130C0" w14:textId="77777777" w:rsidR="00D9182C" w:rsidRPr="00ED2A33" w:rsidRDefault="005244E8" w:rsidP="00AC715E">
            <w:pPr>
              <w:pStyle w:val="TableParagraph"/>
              <w:numPr>
                <w:ilvl w:val="0"/>
                <w:numId w:val="14"/>
              </w:numPr>
              <w:tabs>
                <w:tab w:val="left" w:pos="646"/>
                <w:tab w:val="left" w:pos="647"/>
              </w:tabs>
              <w:spacing w:before="36"/>
              <w:ind w:right="283"/>
              <w:rPr>
                <w:rFonts w:ascii="Arial" w:hAnsi="Arial" w:cs="Arial"/>
              </w:rPr>
            </w:pPr>
            <w:r w:rsidRPr="00ED2A33">
              <w:rPr>
                <w:rFonts w:ascii="Arial" w:hAnsi="Arial" w:cs="Arial"/>
                <w:color w:val="231F20"/>
              </w:rPr>
              <w:t>Project officer 6</w:t>
            </w:r>
            <w:r w:rsidRPr="00ED2A33">
              <w:rPr>
                <w:rFonts w:ascii="Arial" w:hAnsi="Arial" w:cs="Arial"/>
                <w:color w:val="231F20"/>
                <w:spacing w:val="-1"/>
              </w:rPr>
              <w:t xml:space="preserve"> </w:t>
            </w:r>
            <w:r w:rsidRPr="00ED2A33">
              <w:rPr>
                <w:rFonts w:ascii="Arial" w:hAnsi="Arial" w:cs="Arial"/>
                <w:color w:val="231F20"/>
              </w:rPr>
              <w:t>months</w:t>
            </w:r>
          </w:p>
          <w:p w14:paraId="1A1130C1" w14:textId="77777777" w:rsidR="00D9182C" w:rsidRPr="00ED2A33" w:rsidRDefault="005244E8" w:rsidP="00AC715E">
            <w:pPr>
              <w:pStyle w:val="TableParagraph"/>
              <w:numPr>
                <w:ilvl w:val="0"/>
                <w:numId w:val="14"/>
              </w:numPr>
              <w:tabs>
                <w:tab w:val="left" w:pos="646"/>
                <w:tab w:val="left" w:pos="647"/>
              </w:tabs>
              <w:spacing w:before="35"/>
              <w:ind w:right="283"/>
              <w:rPr>
                <w:rFonts w:ascii="Arial" w:hAnsi="Arial" w:cs="Arial"/>
              </w:rPr>
            </w:pPr>
            <w:r w:rsidRPr="00ED2A33">
              <w:rPr>
                <w:rFonts w:ascii="Arial" w:hAnsi="Arial" w:cs="Arial"/>
                <w:color w:val="231F20"/>
              </w:rPr>
              <w:t>Telecommunications</w:t>
            </w:r>
            <w:r w:rsidRPr="00ED2A33">
              <w:rPr>
                <w:rFonts w:ascii="Arial" w:hAnsi="Arial" w:cs="Arial"/>
                <w:color w:val="231F20"/>
                <w:spacing w:val="-1"/>
              </w:rPr>
              <w:t xml:space="preserve"> </w:t>
            </w:r>
            <w:r w:rsidRPr="00ED2A33">
              <w:rPr>
                <w:rFonts w:ascii="Arial" w:hAnsi="Arial" w:cs="Arial"/>
                <w:color w:val="231F20"/>
              </w:rPr>
              <w:t>solutions</w:t>
            </w:r>
          </w:p>
          <w:p w14:paraId="1A1130C2" w14:textId="77777777" w:rsidR="00D9182C" w:rsidRPr="00ED2A33" w:rsidRDefault="005244E8" w:rsidP="00AC715E">
            <w:pPr>
              <w:pStyle w:val="TableParagraph"/>
              <w:numPr>
                <w:ilvl w:val="0"/>
                <w:numId w:val="14"/>
              </w:numPr>
              <w:tabs>
                <w:tab w:val="left" w:pos="646"/>
                <w:tab w:val="left" w:pos="647"/>
              </w:tabs>
              <w:spacing w:before="36"/>
              <w:ind w:right="283"/>
              <w:rPr>
                <w:rFonts w:ascii="Arial" w:hAnsi="Arial" w:cs="Arial"/>
              </w:rPr>
            </w:pPr>
            <w:r w:rsidRPr="00ED2A33">
              <w:rPr>
                <w:rFonts w:ascii="Arial" w:hAnsi="Arial" w:cs="Arial"/>
                <w:color w:val="231F20"/>
                <w:spacing w:val="-4"/>
              </w:rPr>
              <w:t>Targets:</w:t>
            </w:r>
          </w:p>
          <w:p w14:paraId="1A1130C3" w14:textId="77777777" w:rsidR="00D9182C" w:rsidRPr="00ED2A33" w:rsidRDefault="005244E8" w:rsidP="00AC715E">
            <w:pPr>
              <w:pStyle w:val="TableParagraph"/>
              <w:numPr>
                <w:ilvl w:val="1"/>
                <w:numId w:val="14"/>
              </w:numPr>
              <w:tabs>
                <w:tab w:val="left" w:pos="1213"/>
                <w:tab w:val="left" w:pos="1214"/>
              </w:tabs>
              <w:spacing w:before="44"/>
              <w:ind w:right="283"/>
              <w:rPr>
                <w:rFonts w:ascii="Arial" w:hAnsi="Arial" w:cs="Arial"/>
              </w:rPr>
            </w:pPr>
            <w:r w:rsidRPr="00ED2A33">
              <w:rPr>
                <w:rFonts w:ascii="Arial" w:hAnsi="Arial" w:cs="Arial"/>
                <w:color w:val="231F20"/>
              </w:rPr>
              <w:t>Telecommunication solutions identified and</w:t>
            </w:r>
            <w:r w:rsidRPr="00ED2A33">
              <w:rPr>
                <w:rFonts w:ascii="Arial" w:hAnsi="Arial" w:cs="Arial"/>
                <w:color w:val="231F20"/>
                <w:spacing w:val="-5"/>
              </w:rPr>
              <w:t xml:space="preserve"> </w:t>
            </w:r>
            <w:r w:rsidRPr="00ED2A33">
              <w:rPr>
                <w:rFonts w:ascii="Arial" w:hAnsi="Arial" w:cs="Arial"/>
                <w:color w:val="231F20"/>
              </w:rPr>
              <w:t>implemented</w:t>
            </w:r>
          </w:p>
          <w:p w14:paraId="1A1130C4" w14:textId="77777777" w:rsidR="00D9182C" w:rsidRPr="00ED2A33" w:rsidRDefault="005244E8" w:rsidP="00AC715E">
            <w:pPr>
              <w:pStyle w:val="TableParagraph"/>
              <w:numPr>
                <w:ilvl w:val="1"/>
                <w:numId w:val="14"/>
              </w:numPr>
              <w:tabs>
                <w:tab w:val="left" w:pos="1213"/>
                <w:tab w:val="left" w:pos="1214"/>
              </w:tabs>
              <w:spacing w:before="44"/>
              <w:ind w:right="283"/>
              <w:rPr>
                <w:rFonts w:ascii="Arial" w:hAnsi="Arial" w:cs="Arial"/>
              </w:rPr>
            </w:pPr>
            <w:r w:rsidRPr="00ED2A33">
              <w:rPr>
                <w:rFonts w:ascii="Arial" w:hAnsi="Arial" w:cs="Arial"/>
                <w:color w:val="231F20"/>
              </w:rPr>
              <w:t>IBD helpline roster</w:t>
            </w:r>
            <w:r w:rsidRPr="00ED2A33">
              <w:rPr>
                <w:rFonts w:ascii="Arial" w:hAnsi="Arial" w:cs="Arial"/>
                <w:color w:val="231F20"/>
                <w:spacing w:val="-1"/>
              </w:rPr>
              <w:t xml:space="preserve"> </w:t>
            </w:r>
            <w:r w:rsidRPr="00ED2A33">
              <w:rPr>
                <w:rFonts w:ascii="Arial" w:hAnsi="Arial" w:cs="Arial"/>
                <w:color w:val="231F20"/>
              </w:rPr>
              <w:t>established</w:t>
            </w:r>
          </w:p>
          <w:p w14:paraId="1A1130C5" w14:textId="77777777" w:rsidR="00D9182C" w:rsidRPr="00ED2A33" w:rsidRDefault="005244E8" w:rsidP="00AC715E">
            <w:pPr>
              <w:pStyle w:val="TableParagraph"/>
              <w:numPr>
                <w:ilvl w:val="0"/>
                <w:numId w:val="14"/>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C6" w14:textId="77777777" w:rsidR="00D9182C" w:rsidRPr="00ED2A33" w:rsidRDefault="005244E8" w:rsidP="00AC715E">
            <w:pPr>
              <w:pStyle w:val="TableParagraph"/>
              <w:numPr>
                <w:ilvl w:val="1"/>
                <w:numId w:val="14"/>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0C7" w14:textId="77777777" w:rsidR="00D9182C" w:rsidRPr="00ED2A33" w:rsidRDefault="005244E8" w:rsidP="00AC715E">
            <w:pPr>
              <w:pStyle w:val="TableParagraph"/>
              <w:numPr>
                <w:ilvl w:val="1"/>
                <w:numId w:val="14"/>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spacing w:val="-3"/>
              </w:rPr>
              <w:t xml:space="preserve">2.1 </w:t>
            </w:r>
            <w:r w:rsidRPr="00ED2A33">
              <w:rPr>
                <w:rFonts w:ascii="Arial" w:hAnsi="Arial" w:cs="Arial"/>
                <w:color w:val="231F20"/>
              </w:rPr>
              <w:t>Active</w:t>
            </w:r>
            <w:r w:rsidRPr="00ED2A33">
              <w:rPr>
                <w:rFonts w:ascii="Arial" w:hAnsi="Arial" w:cs="Arial"/>
                <w:color w:val="231F20"/>
                <w:spacing w:val="7"/>
              </w:rPr>
              <w:t xml:space="preserve"> </w:t>
            </w:r>
            <w:r w:rsidRPr="00ED2A33">
              <w:rPr>
                <w:rFonts w:ascii="Arial" w:hAnsi="Arial" w:cs="Arial"/>
                <w:color w:val="231F20"/>
              </w:rPr>
              <w:t>engagement</w:t>
            </w:r>
          </w:p>
          <w:p w14:paraId="1A1130C8" w14:textId="77777777" w:rsidR="00D9182C" w:rsidRPr="00ED2A33" w:rsidRDefault="005244E8" w:rsidP="00AC715E">
            <w:pPr>
              <w:pStyle w:val="TableParagraph"/>
              <w:numPr>
                <w:ilvl w:val="1"/>
                <w:numId w:val="14"/>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0C9" w14:textId="77777777" w:rsidR="00D9182C" w:rsidRPr="00ED2A33" w:rsidRDefault="005244E8" w:rsidP="00AC715E">
            <w:pPr>
              <w:pStyle w:val="TableParagraph"/>
              <w:numPr>
                <w:ilvl w:val="1"/>
                <w:numId w:val="14"/>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p w14:paraId="1A1130CA" w14:textId="77777777" w:rsidR="00D9182C" w:rsidRPr="00ED2A33" w:rsidRDefault="005244E8" w:rsidP="00AC715E">
            <w:pPr>
              <w:pStyle w:val="TableParagraph"/>
              <w:numPr>
                <w:ilvl w:val="1"/>
                <w:numId w:val="14"/>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tc>
      </w:tr>
    </w:tbl>
    <w:p w14:paraId="1A1130CC" w14:textId="77777777" w:rsidR="004B1021" w:rsidRDefault="004B1021"/>
    <w:p w14:paraId="1A1130CD" w14:textId="77777777" w:rsidR="004B1021" w:rsidRDefault="004B1021">
      <w:r>
        <w:br w:type="page"/>
      </w:r>
    </w:p>
    <w:p w14:paraId="1A1130CE" w14:textId="77777777" w:rsidR="004B1021" w:rsidRDefault="004B1021"/>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2"/>
        <w:gridCol w:w="6804"/>
        <w:gridCol w:w="10"/>
      </w:tblGrid>
      <w:tr w:rsidR="004B1021" w:rsidRPr="00ED2A33" w14:paraId="1A1130D0" w14:textId="77777777" w:rsidTr="004B1021">
        <w:trPr>
          <w:gridAfter w:val="1"/>
          <w:wAfter w:w="10" w:type="dxa"/>
          <w:trHeight w:val="283"/>
        </w:trPr>
        <w:tc>
          <w:tcPr>
            <w:tcW w:w="10206" w:type="dxa"/>
            <w:gridSpan w:val="2"/>
            <w:shd w:val="clear" w:color="auto" w:fill="FFFFFF" w:themeFill="background1"/>
            <w:vAlign w:val="center"/>
          </w:tcPr>
          <w:p w14:paraId="1A1130CF" w14:textId="77777777" w:rsidR="004B1021" w:rsidRPr="00ED2A33" w:rsidRDefault="004B1021" w:rsidP="004B1021">
            <w:pPr>
              <w:pStyle w:val="TableParagraph"/>
              <w:ind w:left="80" w:right="2" w:firstLine="0"/>
              <w:rPr>
                <w:rFonts w:ascii="Arial" w:hAnsi="Arial" w:cs="Arial"/>
                <w:b/>
              </w:rPr>
            </w:pPr>
            <w:r w:rsidRPr="00ED2A33">
              <w:rPr>
                <w:rFonts w:ascii="Arial" w:hAnsi="Arial" w:cs="Arial"/>
                <w:b/>
              </w:rPr>
              <w:t>Priority Area 2: Access to responsive IBD helplines</w:t>
            </w:r>
            <w:r>
              <w:rPr>
                <w:rFonts w:ascii="Arial" w:hAnsi="Arial" w:cs="Arial"/>
                <w:b/>
              </w:rPr>
              <w:t xml:space="preserve"> cont.</w:t>
            </w:r>
          </w:p>
        </w:tc>
      </w:tr>
      <w:tr w:rsidR="004B1021" w:rsidRPr="00ED2A33" w14:paraId="1A1130D3" w14:textId="77777777" w:rsidTr="004B1021">
        <w:trPr>
          <w:gridAfter w:val="1"/>
          <w:wAfter w:w="10" w:type="dxa"/>
          <w:trHeight w:val="283"/>
        </w:trPr>
        <w:tc>
          <w:tcPr>
            <w:tcW w:w="3402" w:type="dxa"/>
            <w:shd w:val="clear" w:color="auto" w:fill="FFFFFF" w:themeFill="background1"/>
            <w:vAlign w:val="center"/>
          </w:tcPr>
          <w:p w14:paraId="1A1130D1" w14:textId="77777777" w:rsidR="004B1021" w:rsidRPr="00ED2A33" w:rsidRDefault="004B1021" w:rsidP="004B1021">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0D2" w14:textId="77777777" w:rsidR="004B1021" w:rsidRPr="00ED2A33" w:rsidRDefault="004B1021" w:rsidP="004B1021">
            <w:pPr>
              <w:pStyle w:val="TableParagraph"/>
              <w:ind w:left="79" w:right="2" w:firstLine="0"/>
              <w:rPr>
                <w:rFonts w:ascii="Arial" w:hAnsi="Arial" w:cs="Arial"/>
                <w:b/>
              </w:rPr>
            </w:pPr>
            <w:r w:rsidRPr="00ED2A33">
              <w:rPr>
                <w:rFonts w:ascii="Arial" w:hAnsi="Arial" w:cs="Arial"/>
                <w:b/>
              </w:rPr>
              <w:t>Detail</w:t>
            </w:r>
          </w:p>
        </w:tc>
      </w:tr>
      <w:tr w:rsidR="00D9182C" w:rsidRPr="00ED2A33" w14:paraId="1A1130E0" w14:textId="77777777" w:rsidTr="004B1021">
        <w:trPr>
          <w:trHeight w:val="2883"/>
        </w:trPr>
        <w:tc>
          <w:tcPr>
            <w:tcW w:w="3402" w:type="dxa"/>
          </w:tcPr>
          <w:p w14:paraId="1A1130D4" w14:textId="77777777" w:rsidR="00D9182C" w:rsidRPr="00ED2A33" w:rsidRDefault="005244E8" w:rsidP="00BC7DDA">
            <w:pPr>
              <w:pStyle w:val="TableParagraph"/>
              <w:spacing w:line="288" w:lineRule="auto"/>
              <w:ind w:left="515" w:right="269" w:hanging="426"/>
              <w:rPr>
                <w:rFonts w:ascii="Arial" w:hAnsi="Arial" w:cs="Arial"/>
              </w:rPr>
            </w:pPr>
            <w:r w:rsidRPr="00ED2A33">
              <w:rPr>
                <w:rFonts w:ascii="Arial" w:hAnsi="Arial" w:cs="Arial"/>
                <w:color w:val="231F20"/>
              </w:rPr>
              <w:t xml:space="preserve">c) </w:t>
            </w:r>
            <w:r w:rsidR="00BC7DDA">
              <w:rPr>
                <w:rFonts w:ascii="Arial" w:hAnsi="Arial" w:cs="Arial"/>
                <w:color w:val="231F20"/>
              </w:rPr>
              <w:tab/>
            </w:r>
            <w:r w:rsidRPr="00ED2A33">
              <w:rPr>
                <w:rFonts w:ascii="Arial" w:hAnsi="Arial" w:cs="Arial"/>
                <w:color w:val="231F20"/>
              </w:rPr>
              <w:t xml:space="preserve">Conduct an awareness campaign for GPs and primary care </w:t>
            </w:r>
            <w:r w:rsidRPr="00ED2A33">
              <w:rPr>
                <w:rFonts w:ascii="Arial" w:hAnsi="Arial" w:cs="Arial"/>
                <w:color w:val="231F20"/>
                <w:spacing w:val="-4"/>
              </w:rPr>
              <w:t xml:space="preserve">providers </w:t>
            </w:r>
            <w:r w:rsidRPr="00ED2A33">
              <w:rPr>
                <w:rFonts w:ascii="Arial" w:hAnsi="Arial" w:cs="Arial"/>
                <w:color w:val="231F20"/>
              </w:rPr>
              <w:t>on the availability</w:t>
            </w:r>
          </w:p>
          <w:p w14:paraId="1A1130D5" w14:textId="77777777" w:rsidR="00D9182C" w:rsidRPr="00ED2A33" w:rsidRDefault="005244E8" w:rsidP="00BC7DDA">
            <w:pPr>
              <w:pStyle w:val="TableParagraph"/>
              <w:spacing w:before="3" w:line="288" w:lineRule="auto"/>
              <w:ind w:left="515" w:right="269" w:firstLine="0"/>
              <w:rPr>
                <w:rFonts w:ascii="Arial" w:hAnsi="Arial" w:cs="Arial"/>
              </w:rPr>
            </w:pPr>
            <w:r w:rsidRPr="00ED2A33">
              <w:rPr>
                <w:rFonts w:ascii="Arial" w:hAnsi="Arial" w:cs="Arial"/>
                <w:color w:val="231F20"/>
              </w:rPr>
              <w:t>of local and national helplines for patients and clinicians</w:t>
            </w:r>
          </w:p>
        </w:tc>
        <w:tc>
          <w:tcPr>
            <w:tcW w:w="6814" w:type="dxa"/>
            <w:gridSpan w:val="2"/>
          </w:tcPr>
          <w:p w14:paraId="1A1130D6" w14:textId="77777777" w:rsidR="00D9182C" w:rsidRPr="00ED2A33" w:rsidRDefault="005244E8" w:rsidP="00AC715E">
            <w:pPr>
              <w:pStyle w:val="TableParagraph"/>
              <w:numPr>
                <w:ilvl w:val="0"/>
                <w:numId w:val="13"/>
              </w:numPr>
              <w:tabs>
                <w:tab w:val="left" w:pos="646"/>
                <w:tab w:val="left" w:pos="647"/>
              </w:tabs>
              <w:spacing w:before="33" w:line="288" w:lineRule="auto"/>
              <w:ind w:right="283"/>
              <w:jc w:val="both"/>
              <w:rPr>
                <w:rFonts w:ascii="Arial" w:hAnsi="Arial" w:cs="Arial"/>
              </w:rPr>
            </w:pPr>
            <w:r w:rsidRPr="00ED2A33">
              <w:rPr>
                <w:rFonts w:ascii="Arial" w:hAnsi="Arial" w:cs="Arial"/>
                <w:color w:val="231F20"/>
              </w:rPr>
              <w:t>Promotion to GP and rural doctors’ and generalist clinicians access to</w:t>
            </w:r>
            <w:r w:rsidRPr="00ED2A33">
              <w:rPr>
                <w:rFonts w:ascii="Arial" w:hAnsi="Arial" w:cs="Arial"/>
                <w:color w:val="231F20"/>
                <w:spacing w:val="-32"/>
              </w:rPr>
              <w:t xml:space="preserve"> </w:t>
            </w:r>
            <w:r w:rsidRPr="00ED2A33">
              <w:rPr>
                <w:rFonts w:ascii="Arial" w:hAnsi="Arial" w:cs="Arial"/>
                <w:color w:val="231F20"/>
                <w:spacing w:val="-5"/>
              </w:rPr>
              <w:t xml:space="preserve">IBD </w:t>
            </w:r>
            <w:r w:rsidRPr="00ED2A33">
              <w:rPr>
                <w:rFonts w:ascii="Arial" w:hAnsi="Arial" w:cs="Arial"/>
                <w:color w:val="231F20"/>
              </w:rPr>
              <w:t>helpline</w:t>
            </w:r>
          </w:p>
          <w:p w14:paraId="1A1130D7" w14:textId="77777777" w:rsidR="00D9182C" w:rsidRPr="00ED2A33" w:rsidRDefault="005244E8" w:rsidP="00AC715E">
            <w:pPr>
              <w:pStyle w:val="TableParagraph"/>
              <w:numPr>
                <w:ilvl w:val="0"/>
                <w:numId w:val="13"/>
              </w:numPr>
              <w:tabs>
                <w:tab w:val="left" w:pos="646"/>
                <w:tab w:val="left" w:pos="647"/>
              </w:tabs>
              <w:spacing w:before="0" w:line="217" w:lineRule="exact"/>
              <w:ind w:right="283"/>
              <w:jc w:val="both"/>
              <w:rPr>
                <w:rFonts w:ascii="Arial" w:hAnsi="Arial" w:cs="Arial"/>
              </w:rPr>
            </w:pPr>
            <w:r w:rsidRPr="00ED2A33">
              <w:rPr>
                <w:rFonts w:ascii="Arial" w:hAnsi="Arial" w:cs="Arial"/>
                <w:color w:val="231F20"/>
                <w:spacing w:val="-4"/>
              </w:rPr>
              <w:t>Targets:</w:t>
            </w:r>
          </w:p>
          <w:p w14:paraId="1A1130D8" w14:textId="77777777" w:rsidR="00D9182C" w:rsidRPr="00ED2A33" w:rsidRDefault="005244E8" w:rsidP="00AC715E">
            <w:pPr>
              <w:pStyle w:val="TableParagraph"/>
              <w:numPr>
                <w:ilvl w:val="1"/>
                <w:numId w:val="13"/>
              </w:numPr>
              <w:tabs>
                <w:tab w:val="left" w:pos="1213"/>
                <w:tab w:val="left" w:pos="1214"/>
              </w:tabs>
              <w:spacing w:before="44"/>
              <w:ind w:right="283"/>
              <w:jc w:val="both"/>
              <w:rPr>
                <w:rFonts w:ascii="Arial" w:hAnsi="Arial" w:cs="Arial"/>
              </w:rPr>
            </w:pPr>
            <w:r w:rsidRPr="00ED2A33">
              <w:rPr>
                <w:rFonts w:ascii="Arial" w:hAnsi="Arial" w:cs="Arial"/>
                <w:color w:val="231F20"/>
              </w:rPr>
              <w:t>Increased rates of GP/primary care usage of</w:t>
            </w:r>
            <w:r w:rsidRPr="00ED2A33">
              <w:rPr>
                <w:rFonts w:ascii="Arial" w:hAnsi="Arial" w:cs="Arial"/>
                <w:color w:val="231F20"/>
                <w:spacing w:val="-7"/>
              </w:rPr>
              <w:t xml:space="preserve"> </w:t>
            </w:r>
            <w:r w:rsidRPr="00ED2A33">
              <w:rPr>
                <w:rFonts w:ascii="Arial" w:hAnsi="Arial" w:cs="Arial"/>
                <w:color w:val="231F20"/>
              </w:rPr>
              <w:t>helpline</w:t>
            </w:r>
          </w:p>
          <w:p w14:paraId="1A1130D9" w14:textId="77777777" w:rsidR="00D9182C" w:rsidRPr="00ED2A33" w:rsidRDefault="005244E8" w:rsidP="00AC715E">
            <w:pPr>
              <w:pStyle w:val="TableParagraph"/>
              <w:numPr>
                <w:ilvl w:val="1"/>
                <w:numId w:val="13"/>
              </w:numPr>
              <w:tabs>
                <w:tab w:val="left" w:pos="1213"/>
                <w:tab w:val="left" w:pos="1214"/>
              </w:tabs>
              <w:spacing w:before="44"/>
              <w:ind w:right="283"/>
              <w:jc w:val="both"/>
              <w:rPr>
                <w:rFonts w:ascii="Arial" w:hAnsi="Arial" w:cs="Arial"/>
              </w:rPr>
            </w:pPr>
            <w:r w:rsidRPr="00ED2A33">
              <w:rPr>
                <w:rFonts w:ascii="Arial" w:hAnsi="Arial" w:cs="Arial"/>
                <w:color w:val="231F20"/>
              </w:rPr>
              <w:t>Emergency department presentations</w:t>
            </w:r>
            <w:r w:rsidRPr="00ED2A33">
              <w:rPr>
                <w:rFonts w:ascii="Arial" w:hAnsi="Arial" w:cs="Arial"/>
                <w:color w:val="231F20"/>
                <w:spacing w:val="-2"/>
              </w:rPr>
              <w:t xml:space="preserve"> </w:t>
            </w:r>
            <w:r w:rsidRPr="00ED2A33">
              <w:rPr>
                <w:rFonts w:ascii="Arial" w:hAnsi="Arial" w:cs="Arial"/>
                <w:color w:val="231F20"/>
              </w:rPr>
              <w:t>avoided</w:t>
            </w:r>
          </w:p>
          <w:p w14:paraId="1A1130DA" w14:textId="77777777" w:rsidR="00D9182C" w:rsidRPr="00ED2A33" w:rsidRDefault="005244E8" w:rsidP="00AC715E">
            <w:pPr>
              <w:pStyle w:val="TableParagraph"/>
              <w:numPr>
                <w:ilvl w:val="0"/>
                <w:numId w:val="13"/>
              </w:numPr>
              <w:tabs>
                <w:tab w:val="left" w:pos="646"/>
                <w:tab w:val="left" w:pos="647"/>
              </w:tabs>
              <w:spacing w:before="36"/>
              <w:ind w:right="283"/>
              <w:jc w:val="both"/>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DB" w14:textId="77777777" w:rsidR="00D9182C" w:rsidRPr="00ED2A33" w:rsidRDefault="005244E8" w:rsidP="00AC715E">
            <w:pPr>
              <w:pStyle w:val="TableParagraph"/>
              <w:numPr>
                <w:ilvl w:val="1"/>
                <w:numId w:val="13"/>
              </w:numPr>
              <w:tabs>
                <w:tab w:val="left" w:pos="1213"/>
                <w:tab w:val="left" w:pos="1214"/>
              </w:tabs>
              <w:spacing w:before="44"/>
              <w:ind w:right="283"/>
              <w:jc w:val="both"/>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0DC" w14:textId="77777777" w:rsidR="00D9182C" w:rsidRPr="00ED2A33" w:rsidRDefault="005244E8" w:rsidP="00AC715E">
            <w:pPr>
              <w:pStyle w:val="TableParagraph"/>
              <w:numPr>
                <w:ilvl w:val="1"/>
                <w:numId w:val="13"/>
              </w:numPr>
              <w:tabs>
                <w:tab w:val="left" w:pos="1213"/>
                <w:tab w:val="left" w:pos="1214"/>
              </w:tabs>
              <w:spacing w:before="44"/>
              <w:ind w:right="283"/>
              <w:jc w:val="both"/>
              <w:rPr>
                <w:rFonts w:ascii="Arial" w:hAnsi="Arial" w:cs="Arial"/>
              </w:rPr>
            </w:pPr>
            <w:r w:rsidRPr="00ED2A33">
              <w:rPr>
                <w:rFonts w:ascii="Arial" w:hAnsi="Arial" w:cs="Arial"/>
                <w:color w:val="231F20"/>
                <w:spacing w:val="-5"/>
              </w:rPr>
              <w:t xml:space="preserve">SPA </w:t>
            </w:r>
            <w:r w:rsidRPr="00ED2A33">
              <w:rPr>
                <w:rFonts w:ascii="Arial" w:hAnsi="Arial" w:cs="Arial"/>
                <w:color w:val="231F20"/>
                <w:spacing w:val="-3"/>
              </w:rPr>
              <w:t xml:space="preserve">2.1 </w:t>
            </w:r>
            <w:r w:rsidRPr="00ED2A33">
              <w:rPr>
                <w:rFonts w:ascii="Arial" w:hAnsi="Arial" w:cs="Arial"/>
                <w:color w:val="231F20"/>
              </w:rPr>
              <w:t>Active</w:t>
            </w:r>
            <w:r w:rsidRPr="00ED2A33">
              <w:rPr>
                <w:rFonts w:ascii="Arial" w:hAnsi="Arial" w:cs="Arial"/>
                <w:color w:val="231F20"/>
                <w:spacing w:val="7"/>
              </w:rPr>
              <w:t xml:space="preserve"> </w:t>
            </w:r>
            <w:r w:rsidRPr="00ED2A33">
              <w:rPr>
                <w:rFonts w:ascii="Arial" w:hAnsi="Arial" w:cs="Arial"/>
                <w:color w:val="231F20"/>
              </w:rPr>
              <w:t>engagement</w:t>
            </w:r>
          </w:p>
          <w:p w14:paraId="1A1130DD" w14:textId="77777777" w:rsidR="00D9182C" w:rsidRPr="00ED2A33" w:rsidRDefault="005244E8" w:rsidP="00AC715E">
            <w:pPr>
              <w:pStyle w:val="TableParagraph"/>
              <w:numPr>
                <w:ilvl w:val="1"/>
                <w:numId w:val="13"/>
              </w:numPr>
              <w:tabs>
                <w:tab w:val="left" w:pos="1213"/>
                <w:tab w:val="left" w:pos="1214"/>
              </w:tabs>
              <w:spacing w:before="44"/>
              <w:ind w:right="283"/>
              <w:jc w:val="both"/>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0DE" w14:textId="77777777" w:rsidR="00D9182C" w:rsidRPr="00ED2A33" w:rsidRDefault="005244E8" w:rsidP="00AC715E">
            <w:pPr>
              <w:pStyle w:val="TableParagraph"/>
              <w:numPr>
                <w:ilvl w:val="1"/>
                <w:numId w:val="13"/>
              </w:numPr>
              <w:tabs>
                <w:tab w:val="left" w:pos="1213"/>
                <w:tab w:val="left" w:pos="1214"/>
              </w:tabs>
              <w:spacing w:before="44"/>
              <w:ind w:right="283"/>
              <w:jc w:val="both"/>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p w14:paraId="1A1130DF" w14:textId="77777777" w:rsidR="00D9182C" w:rsidRPr="00ED2A33" w:rsidRDefault="005244E8" w:rsidP="00AC715E">
            <w:pPr>
              <w:pStyle w:val="TableParagraph"/>
              <w:numPr>
                <w:ilvl w:val="1"/>
                <w:numId w:val="13"/>
              </w:numPr>
              <w:tabs>
                <w:tab w:val="left" w:pos="1213"/>
                <w:tab w:val="left" w:pos="1214"/>
              </w:tabs>
              <w:spacing w:before="44"/>
              <w:ind w:right="283"/>
              <w:jc w:val="both"/>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tc>
      </w:tr>
    </w:tbl>
    <w:p w14:paraId="1A1130E1" w14:textId="77777777" w:rsidR="00D9182C" w:rsidRPr="00123612" w:rsidRDefault="00D9182C" w:rsidP="000444BA">
      <w:pPr>
        <w:ind w:left="10" w:right="2"/>
        <w:jc w:val="both"/>
        <w:rPr>
          <w:rFonts w:ascii="Arial" w:hAnsi="Arial" w:cs="Arial"/>
          <w:sz w:val="18"/>
        </w:rPr>
        <w:sectPr w:rsidR="00D9182C" w:rsidRPr="00123612" w:rsidSect="007C6AE1">
          <w:pgSz w:w="11910" w:h="16840"/>
          <w:pgMar w:top="851" w:right="851" w:bottom="851" w:left="851" w:header="720" w:footer="720" w:gutter="0"/>
          <w:cols w:space="720"/>
        </w:sectPr>
      </w:pPr>
    </w:p>
    <w:p w14:paraId="1A1130E2" w14:textId="77777777" w:rsidR="00885AD7" w:rsidRPr="00ED2A33" w:rsidRDefault="005244E8" w:rsidP="00885AD7">
      <w:pPr>
        <w:pStyle w:val="Heading2"/>
        <w:ind w:left="2694" w:hanging="2694"/>
      </w:pPr>
      <w:r w:rsidRPr="00123612">
        <w:lastRenderedPageBreak/>
        <w:t xml:space="preserve">Priority Area 3: </w:t>
      </w:r>
      <w:r w:rsidR="00885AD7">
        <w:tab/>
      </w:r>
      <w:r w:rsidRPr="00123612">
        <w:t>Support general practitioners to more effectively participate in IBD management</w:t>
      </w:r>
    </w:p>
    <w:p w14:paraId="1A1130E3" w14:textId="77777777" w:rsidR="00D9182C" w:rsidRPr="00123612" w:rsidRDefault="00D9182C" w:rsidP="00ED2A33">
      <w:pPr>
        <w:pStyle w:val="Heading2"/>
      </w:pPr>
    </w:p>
    <w:p w14:paraId="1A1130E4" w14:textId="77777777" w:rsidR="00D9182C" w:rsidRPr="00123612" w:rsidRDefault="005244E8" w:rsidP="00123612">
      <w:pPr>
        <w:pStyle w:val="BodyText"/>
        <w:rPr>
          <w:sz w:val="11"/>
        </w:rPr>
      </w:pPr>
      <w:r w:rsidRPr="00123612">
        <w:t>Specialist gastroenterologist care is essential to IBD management. In the Australian setting the role of GP is not only the foundation of healthcare in our community but the pathway to specialist service.</w:t>
      </w:r>
      <w:r w:rsidRPr="005D6216">
        <w:rPr>
          <w:vertAlign w:val="superscript"/>
        </w:rPr>
        <w:t>32</w:t>
      </w:r>
      <w:r w:rsidRPr="00123612">
        <w:rPr>
          <w:position w:val="7"/>
          <w:sz w:val="11"/>
        </w:rPr>
        <w:t xml:space="preserve"> </w:t>
      </w:r>
      <w:r w:rsidRPr="00123612">
        <w:t>GP collaboration in IBD care is very important, particularly in relation to management of concurrent conditions, access to other primary care as well as IBD related monitoring and management.</w:t>
      </w:r>
      <w:r w:rsidRPr="005D6216">
        <w:rPr>
          <w:vertAlign w:val="superscript"/>
        </w:rPr>
        <w:t>10</w:t>
      </w:r>
      <w:r w:rsidRPr="00123612">
        <w:rPr>
          <w:position w:val="7"/>
          <w:sz w:val="11"/>
        </w:rPr>
        <w:t xml:space="preserve"> </w:t>
      </w:r>
      <w:r w:rsidRPr="00123612">
        <w:t>Data suggests that GP IBD knowledge and comfort in IBD management is suboptimal.</w:t>
      </w:r>
      <w:r w:rsidRPr="005D6216">
        <w:rPr>
          <w:vertAlign w:val="superscript"/>
        </w:rPr>
        <w:t>33, 34</w:t>
      </w:r>
      <w:r w:rsidRPr="00123612">
        <w:rPr>
          <w:position w:val="7"/>
          <w:sz w:val="11"/>
        </w:rPr>
        <w:t xml:space="preserve"> </w:t>
      </w:r>
      <w:r w:rsidRPr="00123612">
        <w:t>Other barriers to clear GP referral pathways include: difficulty in diagnosis, lack of clear treatment guidelines and action plans, limited GP adherence to guidelines and poor referral quality.</w:t>
      </w:r>
      <w:r w:rsidRPr="005D6216">
        <w:rPr>
          <w:vertAlign w:val="superscript"/>
        </w:rPr>
        <w:t>35, 36, 37, 38</w:t>
      </w:r>
    </w:p>
    <w:p w14:paraId="1A1130E5" w14:textId="77777777" w:rsidR="00D9182C" w:rsidRPr="00123612" w:rsidRDefault="00D9182C" w:rsidP="00123612">
      <w:pPr>
        <w:pStyle w:val="BodyText"/>
      </w:pPr>
    </w:p>
    <w:p w14:paraId="1A1130E6" w14:textId="77777777" w:rsidR="00D9182C" w:rsidRPr="00123612" w:rsidRDefault="005244E8" w:rsidP="00123612">
      <w:pPr>
        <w:pStyle w:val="BodyText"/>
        <w:rPr>
          <w:sz w:val="11"/>
        </w:rPr>
      </w:pPr>
      <w:r w:rsidRPr="00123612">
        <w:t>Primary Healthcare Networks (PHN), are bodies established to increase the efficiency and effectiveness of medical services for patients, particularly those at risk of poor health outcomes; and improve coordination of care. PHNs identify priority health areas in plans and though chronic conditions are commonly listed, IBD is not named as a priority for any PHN.</w:t>
      </w:r>
      <w:r w:rsidRPr="005D6216">
        <w:rPr>
          <w:vertAlign w:val="superscript"/>
        </w:rPr>
        <w:t>39</w:t>
      </w:r>
    </w:p>
    <w:p w14:paraId="1A1130E7" w14:textId="77777777" w:rsidR="00D9182C" w:rsidRPr="00123612" w:rsidRDefault="00D9182C" w:rsidP="00123612">
      <w:pPr>
        <w:pStyle w:val="BodyText"/>
      </w:pPr>
    </w:p>
    <w:p w14:paraId="1A1130E8" w14:textId="77777777" w:rsidR="00D9182C" w:rsidRPr="00123612" w:rsidRDefault="005244E8" w:rsidP="00123612">
      <w:pPr>
        <w:pStyle w:val="BodyText"/>
      </w:pPr>
      <w:r w:rsidRPr="00123612">
        <w:t>Targeted action is required to support GPs with the tools to provide better IBD care so that people with IBD have a coordinated treatment team from specialist care through to local primary care.</w:t>
      </w:r>
    </w:p>
    <w:p w14:paraId="1A1130E9" w14:textId="77777777" w:rsidR="00D9182C" w:rsidRPr="00123612" w:rsidRDefault="00D9182C" w:rsidP="00123612">
      <w:pPr>
        <w:pStyle w:val="BodyText"/>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2"/>
        <w:gridCol w:w="6804"/>
      </w:tblGrid>
      <w:tr w:rsidR="00D9182C" w:rsidRPr="00ED2A33" w14:paraId="1A1130EB" w14:textId="77777777" w:rsidTr="00A94F84">
        <w:trPr>
          <w:trHeight w:val="283"/>
        </w:trPr>
        <w:tc>
          <w:tcPr>
            <w:tcW w:w="10206" w:type="dxa"/>
            <w:gridSpan w:val="2"/>
            <w:shd w:val="clear" w:color="auto" w:fill="FFFFFF" w:themeFill="background1"/>
            <w:vAlign w:val="center"/>
          </w:tcPr>
          <w:p w14:paraId="1A1130EA"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Priority Area 3: Support General Practice to more effectively participate in IBD management</w:t>
            </w:r>
          </w:p>
        </w:tc>
      </w:tr>
      <w:tr w:rsidR="00D9182C" w:rsidRPr="00ED2A33" w14:paraId="1A1130EE" w14:textId="77777777" w:rsidTr="0054144D">
        <w:trPr>
          <w:trHeight w:val="283"/>
        </w:trPr>
        <w:tc>
          <w:tcPr>
            <w:tcW w:w="3402" w:type="dxa"/>
            <w:shd w:val="clear" w:color="auto" w:fill="FFFFFF" w:themeFill="background1"/>
            <w:vAlign w:val="center"/>
          </w:tcPr>
          <w:p w14:paraId="1A1130EC"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0ED" w14:textId="77777777" w:rsidR="00D9182C" w:rsidRPr="00ED2A33" w:rsidRDefault="005244E8" w:rsidP="00A94F84">
            <w:pPr>
              <w:pStyle w:val="TableParagraph"/>
              <w:ind w:left="79" w:right="2" w:firstLine="0"/>
              <w:rPr>
                <w:rFonts w:ascii="Arial" w:hAnsi="Arial" w:cs="Arial"/>
                <w:b/>
              </w:rPr>
            </w:pPr>
            <w:r w:rsidRPr="00ED2A33">
              <w:rPr>
                <w:rFonts w:ascii="Arial" w:hAnsi="Arial" w:cs="Arial"/>
                <w:b/>
              </w:rPr>
              <w:t>Detail</w:t>
            </w:r>
          </w:p>
        </w:tc>
      </w:tr>
      <w:tr w:rsidR="00D9182C" w:rsidRPr="00ED2A33" w14:paraId="1A1130F9" w14:textId="77777777" w:rsidTr="0054144D">
        <w:trPr>
          <w:trHeight w:val="2883"/>
        </w:trPr>
        <w:tc>
          <w:tcPr>
            <w:tcW w:w="3402" w:type="dxa"/>
          </w:tcPr>
          <w:p w14:paraId="1A1130EF" w14:textId="77777777" w:rsidR="00D9182C" w:rsidRPr="00ED2A33" w:rsidRDefault="005244E8" w:rsidP="00BC7DDA">
            <w:pPr>
              <w:pStyle w:val="TableParagraph"/>
              <w:tabs>
                <w:tab w:val="left" w:pos="515"/>
              </w:tabs>
              <w:spacing w:line="288" w:lineRule="auto"/>
              <w:ind w:left="515" w:right="283" w:hanging="426"/>
              <w:rPr>
                <w:rFonts w:ascii="Arial" w:hAnsi="Arial" w:cs="Arial"/>
              </w:rPr>
            </w:pPr>
            <w:r w:rsidRPr="00ED2A33">
              <w:rPr>
                <w:rFonts w:ascii="Arial" w:hAnsi="Arial" w:cs="Arial"/>
                <w:color w:val="231F20"/>
              </w:rPr>
              <w:t>a)</w:t>
            </w:r>
            <w:r w:rsidRPr="00ED2A33">
              <w:rPr>
                <w:rFonts w:ascii="Arial" w:hAnsi="Arial" w:cs="Arial"/>
                <w:color w:val="231F20"/>
              </w:rPr>
              <w:tab/>
              <w:t xml:space="preserve">Establish clearer GP referral guidelines </w:t>
            </w:r>
            <w:r w:rsidRPr="00ED2A33">
              <w:rPr>
                <w:rFonts w:ascii="Arial" w:hAnsi="Arial" w:cs="Arial"/>
                <w:color w:val="231F20"/>
                <w:spacing w:val="-6"/>
              </w:rPr>
              <w:t xml:space="preserve">and </w:t>
            </w:r>
            <w:r w:rsidRPr="00ED2A33">
              <w:rPr>
                <w:rFonts w:ascii="Arial" w:hAnsi="Arial" w:cs="Arial"/>
                <w:color w:val="231F20"/>
              </w:rPr>
              <w:t>protocols</w:t>
            </w:r>
          </w:p>
        </w:tc>
        <w:tc>
          <w:tcPr>
            <w:tcW w:w="6804" w:type="dxa"/>
          </w:tcPr>
          <w:p w14:paraId="1A1130F0" w14:textId="77777777" w:rsidR="00D9182C" w:rsidRPr="00ED2A33" w:rsidRDefault="005244E8" w:rsidP="00AC715E">
            <w:pPr>
              <w:pStyle w:val="TableParagraph"/>
              <w:numPr>
                <w:ilvl w:val="0"/>
                <w:numId w:val="12"/>
              </w:numPr>
              <w:tabs>
                <w:tab w:val="left" w:pos="646"/>
                <w:tab w:val="left" w:pos="647"/>
              </w:tabs>
              <w:spacing w:before="33" w:line="288" w:lineRule="auto"/>
              <w:ind w:right="283"/>
              <w:rPr>
                <w:rFonts w:ascii="Arial" w:hAnsi="Arial" w:cs="Arial"/>
              </w:rPr>
            </w:pPr>
            <w:r w:rsidRPr="00ED2A33">
              <w:rPr>
                <w:rFonts w:ascii="Arial" w:hAnsi="Arial" w:cs="Arial"/>
                <w:color w:val="231F20"/>
              </w:rPr>
              <w:t>Campaign to promulgate GP/Physician guidelines through AIBDA/RACGP and PHNs utilising existing resources such as Australian Guidelines for General Practitioners and Physicians 2018, IBS4GPs tool and</w:t>
            </w:r>
            <w:r w:rsidRPr="00ED2A33">
              <w:rPr>
                <w:rFonts w:ascii="Arial" w:hAnsi="Arial" w:cs="Arial"/>
                <w:color w:val="231F20"/>
                <w:spacing w:val="-11"/>
              </w:rPr>
              <w:t xml:space="preserve"> </w:t>
            </w:r>
            <w:r w:rsidRPr="00ED2A33">
              <w:rPr>
                <w:rFonts w:ascii="Arial" w:hAnsi="Arial" w:cs="Arial"/>
                <w:color w:val="231F20"/>
                <w:spacing w:val="-3"/>
              </w:rPr>
              <w:t>HealthPathways</w:t>
            </w:r>
          </w:p>
          <w:p w14:paraId="1A1130F1" w14:textId="77777777" w:rsidR="00D9182C" w:rsidRPr="00ED2A33" w:rsidRDefault="005244E8" w:rsidP="00AC715E">
            <w:pPr>
              <w:pStyle w:val="TableParagraph"/>
              <w:numPr>
                <w:ilvl w:val="0"/>
                <w:numId w:val="12"/>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0F2" w14:textId="77777777" w:rsidR="00D9182C" w:rsidRPr="00ED2A33" w:rsidRDefault="005244E8" w:rsidP="00AC715E">
            <w:pPr>
              <w:pStyle w:val="TableParagraph"/>
              <w:numPr>
                <w:ilvl w:val="1"/>
                <w:numId w:val="12"/>
              </w:numPr>
              <w:tabs>
                <w:tab w:val="left" w:pos="1213"/>
                <w:tab w:val="left" w:pos="1214"/>
              </w:tabs>
              <w:spacing w:before="44"/>
              <w:ind w:right="283"/>
              <w:rPr>
                <w:rFonts w:ascii="Arial" w:hAnsi="Arial" w:cs="Arial"/>
              </w:rPr>
            </w:pPr>
            <w:r w:rsidRPr="00ED2A33">
              <w:rPr>
                <w:rFonts w:ascii="Arial" w:hAnsi="Arial" w:cs="Arial"/>
                <w:color w:val="231F20"/>
              </w:rPr>
              <w:t>GP awareness of IBD management</w:t>
            </w:r>
            <w:r w:rsidRPr="00ED2A33">
              <w:rPr>
                <w:rFonts w:ascii="Arial" w:hAnsi="Arial" w:cs="Arial"/>
                <w:color w:val="231F20"/>
                <w:spacing w:val="-3"/>
              </w:rPr>
              <w:t xml:space="preserve"> </w:t>
            </w:r>
            <w:r w:rsidRPr="00ED2A33">
              <w:rPr>
                <w:rFonts w:ascii="Arial" w:hAnsi="Arial" w:cs="Arial"/>
                <w:color w:val="231F20"/>
              </w:rPr>
              <w:t>protocols</w:t>
            </w:r>
          </w:p>
          <w:p w14:paraId="1A1130F3" w14:textId="77777777" w:rsidR="00D9182C" w:rsidRPr="00ED2A33" w:rsidRDefault="005244E8" w:rsidP="00AC715E">
            <w:pPr>
              <w:pStyle w:val="TableParagraph"/>
              <w:numPr>
                <w:ilvl w:val="0"/>
                <w:numId w:val="12"/>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0F4" w14:textId="77777777" w:rsidR="00D9182C" w:rsidRPr="00ED2A33" w:rsidRDefault="005244E8" w:rsidP="00AC715E">
            <w:pPr>
              <w:pStyle w:val="TableParagraph"/>
              <w:numPr>
                <w:ilvl w:val="1"/>
                <w:numId w:val="12"/>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0F5" w14:textId="77777777" w:rsidR="00D9182C" w:rsidRPr="00ED2A33" w:rsidRDefault="005244E8" w:rsidP="00AC715E">
            <w:pPr>
              <w:pStyle w:val="TableParagraph"/>
              <w:numPr>
                <w:ilvl w:val="1"/>
                <w:numId w:val="12"/>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spacing w:val="-3"/>
              </w:rPr>
              <w:t xml:space="preserve">2.1 </w:t>
            </w:r>
            <w:r w:rsidRPr="00ED2A33">
              <w:rPr>
                <w:rFonts w:ascii="Arial" w:hAnsi="Arial" w:cs="Arial"/>
                <w:color w:val="231F20"/>
              </w:rPr>
              <w:t>Active</w:t>
            </w:r>
            <w:r w:rsidRPr="00ED2A33">
              <w:rPr>
                <w:rFonts w:ascii="Arial" w:hAnsi="Arial" w:cs="Arial"/>
                <w:color w:val="231F20"/>
                <w:spacing w:val="7"/>
              </w:rPr>
              <w:t xml:space="preserve"> </w:t>
            </w:r>
            <w:r w:rsidRPr="00ED2A33">
              <w:rPr>
                <w:rFonts w:ascii="Arial" w:hAnsi="Arial" w:cs="Arial"/>
                <w:color w:val="231F20"/>
              </w:rPr>
              <w:t>engagement</w:t>
            </w:r>
          </w:p>
          <w:p w14:paraId="1A1130F6" w14:textId="77777777" w:rsidR="00D9182C" w:rsidRPr="00ED2A33" w:rsidRDefault="005244E8" w:rsidP="00AC715E">
            <w:pPr>
              <w:pStyle w:val="TableParagraph"/>
              <w:numPr>
                <w:ilvl w:val="1"/>
                <w:numId w:val="12"/>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0F7" w14:textId="77777777" w:rsidR="00D9182C" w:rsidRPr="00ED2A33" w:rsidRDefault="005244E8" w:rsidP="00AC715E">
            <w:pPr>
              <w:pStyle w:val="TableParagraph"/>
              <w:numPr>
                <w:ilvl w:val="1"/>
                <w:numId w:val="12"/>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p w14:paraId="1A1130F8" w14:textId="77777777" w:rsidR="00D9182C" w:rsidRPr="00ED2A33" w:rsidRDefault="005244E8" w:rsidP="00AC715E">
            <w:pPr>
              <w:pStyle w:val="TableParagraph"/>
              <w:numPr>
                <w:ilvl w:val="1"/>
                <w:numId w:val="12"/>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tc>
      </w:tr>
      <w:tr w:rsidR="00D9182C" w:rsidRPr="00ED2A33" w14:paraId="1A113102" w14:textId="77777777" w:rsidTr="0054144D">
        <w:trPr>
          <w:trHeight w:val="2103"/>
        </w:trPr>
        <w:tc>
          <w:tcPr>
            <w:tcW w:w="3402" w:type="dxa"/>
          </w:tcPr>
          <w:p w14:paraId="1A1130FA" w14:textId="77777777" w:rsidR="00D9182C" w:rsidRPr="00ED2A33" w:rsidRDefault="005244E8" w:rsidP="00BC7DDA">
            <w:pPr>
              <w:pStyle w:val="TableParagraph"/>
              <w:tabs>
                <w:tab w:val="left" w:pos="515"/>
              </w:tabs>
              <w:spacing w:line="288" w:lineRule="auto"/>
              <w:ind w:left="515" w:right="283" w:hanging="426"/>
              <w:rPr>
                <w:rFonts w:ascii="Arial" w:hAnsi="Arial" w:cs="Arial"/>
              </w:rPr>
            </w:pPr>
            <w:r w:rsidRPr="00ED2A33">
              <w:rPr>
                <w:rFonts w:ascii="Arial" w:hAnsi="Arial" w:cs="Arial"/>
                <w:color w:val="231F20"/>
                <w:spacing w:val="-3"/>
              </w:rPr>
              <w:t>b)</w:t>
            </w:r>
            <w:r w:rsidRPr="00ED2A33">
              <w:rPr>
                <w:rFonts w:ascii="Arial" w:hAnsi="Arial" w:cs="Arial"/>
                <w:color w:val="231F20"/>
                <w:spacing w:val="-3"/>
              </w:rPr>
              <w:tab/>
            </w:r>
            <w:r w:rsidRPr="00ED2A33">
              <w:rPr>
                <w:rFonts w:ascii="Arial" w:hAnsi="Arial" w:cs="Arial"/>
                <w:color w:val="231F20"/>
              </w:rPr>
              <w:t xml:space="preserve">Upskill GPs on contemporary </w:t>
            </w:r>
            <w:r w:rsidRPr="00ED2A33">
              <w:rPr>
                <w:rFonts w:ascii="Arial" w:hAnsi="Arial" w:cs="Arial"/>
                <w:color w:val="231F20"/>
                <w:spacing w:val="-6"/>
              </w:rPr>
              <w:t xml:space="preserve">IBD </w:t>
            </w:r>
            <w:r w:rsidRPr="00ED2A33">
              <w:rPr>
                <w:rFonts w:ascii="Arial" w:hAnsi="Arial" w:cs="Arial"/>
                <w:color w:val="231F20"/>
              </w:rPr>
              <w:t>management</w:t>
            </w:r>
          </w:p>
        </w:tc>
        <w:tc>
          <w:tcPr>
            <w:tcW w:w="6804" w:type="dxa"/>
          </w:tcPr>
          <w:p w14:paraId="1A1130FB" w14:textId="77777777" w:rsidR="00D9182C" w:rsidRPr="00ED2A33" w:rsidRDefault="005244E8" w:rsidP="00AC715E">
            <w:pPr>
              <w:pStyle w:val="TableParagraph"/>
              <w:numPr>
                <w:ilvl w:val="0"/>
                <w:numId w:val="11"/>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GESA, </w:t>
            </w:r>
            <w:r w:rsidRPr="00ED2A33">
              <w:rPr>
                <w:rFonts w:ascii="Arial" w:hAnsi="Arial" w:cs="Arial"/>
                <w:color w:val="231F20"/>
                <w:spacing w:val="-3"/>
              </w:rPr>
              <w:t xml:space="preserve">RACGP </w:t>
            </w:r>
            <w:r w:rsidRPr="00ED2A33">
              <w:rPr>
                <w:rFonts w:ascii="Arial" w:hAnsi="Arial" w:cs="Arial"/>
                <w:color w:val="231F20"/>
              </w:rPr>
              <w:t xml:space="preserve">and CCA to deliver a campaign of Continuing </w:t>
            </w:r>
            <w:r w:rsidRPr="00ED2A33">
              <w:rPr>
                <w:rFonts w:ascii="Arial" w:hAnsi="Arial" w:cs="Arial"/>
                <w:color w:val="231F20"/>
                <w:spacing w:val="-3"/>
              </w:rPr>
              <w:t xml:space="preserve">Professional </w:t>
            </w:r>
            <w:r w:rsidRPr="00ED2A33">
              <w:rPr>
                <w:rFonts w:ascii="Arial" w:hAnsi="Arial" w:cs="Arial"/>
                <w:color w:val="231F20"/>
              </w:rPr>
              <w:t>Development to GPs and generalist gastroenterologists /</w:t>
            </w:r>
            <w:r w:rsidRPr="00ED2A33">
              <w:rPr>
                <w:rFonts w:ascii="Arial" w:hAnsi="Arial" w:cs="Arial"/>
                <w:color w:val="231F20"/>
                <w:spacing w:val="-20"/>
              </w:rPr>
              <w:t xml:space="preserve"> </w:t>
            </w:r>
            <w:r w:rsidRPr="00ED2A33">
              <w:rPr>
                <w:rFonts w:ascii="Arial" w:hAnsi="Arial" w:cs="Arial"/>
                <w:color w:val="231F20"/>
              </w:rPr>
              <w:t>physicians</w:t>
            </w:r>
          </w:p>
          <w:p w14:paraId="1A1130FC" w14:textId="77777777" w:rsidR="00D9182C" w:rsidRPr="00ED2A33" w:rsidRDefault="005244E8" w:rsidP="00AC715E">
            <w:pPr>
              <w:pStyle w:val="TableParagraph"/>
              <w:numPr>
                <w:ilvl w:val="0"/>
                <w:numId w:val="11"/>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0FD" w14:textId="77777777" w:rsidR="00D9182C" w:rsidRPr="00ED2A33" w:rsidRDefault="005244E8" w:rsidP="00AC715E">
            <w:pPr>
              <w:pStyle w:val="TableParagraph"/>
              <w:numPr>
                <w:ilvl w:val="1"/>
                <w:numId w:val="11"/>
              </w:numPr>
              <w:tabs>
                <w:tab w:val="left" w:pos="1213"/>
                <w:tab w:val="left" w:pos="1214"/>
              </w:tabs>
              <w:spacing w:before="44"/>
              <w:ind w:right="283"/>
              <w:rPr>
                <w:rFonts w:ascii="Arial" w:hAnsi="Arial" w:cs="Arial"/>
              </w:rPr>
            </w:pPr>
            <w:r w:rsidRPr="00ED2A33">
              <w:rPr>
                <w:rFonts w:ascii="Arial" w:hAnsi="Arial" w:cs="Arial"/>
                <w:color w:val="231F20"/>
              </w:rPr>
              <w:t>Improved GP knowledge of IBD management</w:t>
            </w:r>
            <w:r w:rsidRPr="00ED2A33">
              <w:rPr>
                <w:rFonts w:ascii="Arial" w:hAnsi="Arial" w:cs="Arial"/>
                <w:color w:val="231F20"/>
                <w:spacing w:val="-6"/>
              </w:rPr>
              <w:t xml:space="preserve"> </w:t>
            </w:r>
            <w:r w:rsidRPr="00ED2A33">
              <w:rPr>
                <w:rFonts w:ascii="Arial" w:hAnsi="Arial" w:cs="Arial"/>
                <w:color w:val="231F20"/>
              </w:rPr>
              <w:t>protocols</w:t>
            </w:r>
          </w:p>
          <w:p w14:paraId="1A1130FE" w14:textId="77777777" w:rsidR="00D9182C" w:rsidRPr="00ED2A33" w:rsidRDefault="005244E8" w:rsidP="00AC715E">
            <w:pPr>
              <w:pStyle w:val="TableParagraph"/>
              <w:numPr>
                <w:ilvl w:val="1"/>
                <w:numId w:val="11"/>
              </w:numPr>
              <w:tabs>
                <w:tab w:val="left" w:pos="1213"/>
                <w:tab w:val="left" w:pos="1214"/>
              </w:tabs>
              <w:spacing w:before="44"/>
              <w:ind w:right="283"/>
              <w:rPr>
                <w:rFonts w:ascii="Arial" w:hAnsi="Arial" w:cs="Arial"/>
              </w:rPr>
            </w:pPr>
            <w:r w:rsidRPr="00ED2A33">
              <w:rPr>
                <w:rFonts w:ascii="Arial" w:hAnsi="Arial" w:cs="Arial"/>
                <w:color w:val="231F20"/>
              </w:rPr>
              <w:t>CPD events offered and attended (IBD</w:t>
            </w:r>
            <w:r w:rsidRPr="00ED2A33">
              <w:rPr>
                <w:rFonts w:ascii="Arial" w:hAnsi="Arial" w:cs="Arial"/>
                <w:color w:val="231F20"/>
                <w:spacing w:val="-4"/>
              </w:rPr>
              <w:t xml:space="preserve"> </w:t>
            </w:r>
            <w:r w:rsidRPr="00ED2A33">
              <w:rPr>
                <w:rFonts w:ascii="Arial" w:hAnsi="Arial" w:cs="Arial"/>
                <w:color w:val="231F20"/>
              </w:rPr>
              <w:t>specific)</w:t>
            </w:r>
          </w:p>
          <w:p w14:paraId="1A1130FF" w14:textId="77777777" w:rsidR="00D9182C" w:rsidRPr="00ED2A33" w:rsidRDefault="005244E8" w:rsidP="00AC715E">
            <w:pPr>
              <w:pStyle w:val="TableParagraph"/>
              <w:numPr>
                <w:ilvl w:val="0"/>
                <w:numId w:val="11"/>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100" w14:textId="77777777" w:rsidR="00D9182C" w:rsidRPr="00ED2A33" w:rsidRDefault="005244E8" w:rsidP="00AC715E">
            <w:pPr>
              <w:pStyle w:val="TableParagraph"/>
              <w:numPr>
                <w:ilvl w:val="1"/>
                <w:numId w:val="11"/>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p w14:paraId="1A113101" w14:textId="77777777" w:rsidR="00D9182C" w:rsidRPr="00ED2A33" w:rsidRDefault="005244E8" w:rsidP="00AC715E">
            <w:pPr>
              <w:pStyle w:val="TableParagraph"/>
              <w:numPr>
                <w:ilvl w:val="1"/>
                <w:numId w:val="11"/>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tc>
      </w:tr>
    </w:tbl>
    <w:p w14:paraId="1A113103" w14:textId="77777777" w:rsidR="004A7ECC" w:rsidRDefault="004A7ECC"/>
    <w:p w14:paraId="1A113104" w14:textId="77777777" w:rsidR="004A7ECC" w:rsidRDefault="004A7ECC">
      <w:r>
        <w:br w:type="page"/>
      </w:r>
    </w:p>
    <w:p w14:paraId="1A113105" w14:textId="77777777" w:rsidR="004A7ECC" w:rsidRDefault="004A7ECC"/>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2"/>
        <w:gridCol w:w="6804"/>
      </w:tblGrid>
      <w:tr w:rsidR="004A7ECC" w:rsidRPr="00ED2A33" w14:paraId="1A113107" w14:textId="77777777" w:rsidTr="00BA19D9">
        <w:trPr>
          <w:trHeight w:val="283"/>
        </w:trPr>
        <w:tc>
          <w:tcPr>
            <w:tcW w:w="10206" w:type="dxa"/>
            <w:gridSpan w:val="2"/>
            <w:shd w:val="clear" w:color="auto" w:fill="FFFFFF" w:themeFill="background1"/>
            <w:vAlign w:val="center"/>
          </w:tcPr>
          <w:p w14:paraId="1A113106" w14:textId="77777777" w:rsidR="004A7ECC" w:rsidRPr="00ED2A33" w:rsidRDefault="004A7ECC" w:rsidP="00BA19D9">
            <w:pPr>
              <w:pStyle w:val="TableParagraph"/>
              <w:ind w:left="80" w:right="2" w:firstLine="0"/>
              <w:rPr>
                <w:rFonts w:ascii="Arial" w:hAnsi="Arial" w:cs="Arial"/>
                <w:b/>
              </w:rPr>
            </w:pPr>
            <w:r w:rsidRPr="00ED2A33">
              <w:rPr>
                <w:rFonts w:ascii="Arial" w:hAnsi="Arial" w:cs="Arial"/>
                <w:b/>
              </w:rPr>
              <w:t>Priority Area 3: Support General Practice to more effectively participate in IBD management</w:t>
            </w:r>
            <w:r>
              <w:rPr>
                <w:rFonts w:ascii="Arial" w:hAnsi="Arial" w:cs="Arial"/>
                <w:b/>
              </w:rPr>
              <w:t xml:space="preserve"> cont.</w:t>
            </w:r>
          </w:p>
        </w:tc>
      </w:tr>
      <w:tr w:rsidR="004A7ECC" w:rsidRPr="00ED2A33" w14:paraId="1A11310A" w14:textId="77777777" w:rsidTr="00BA19D9">
        <w:trPr>
          <w:trHeight w:val="283"/>
        </w:trPr>
        <w:tc>
          <w:tcPr>
            <w:tcW w:w="3402" w:type="dxa"/>
            <w:shd w:val="clear" w:color="auto" w:fill="FFFFFF" w:themeFill="background1"/>
            <w:vAlign w:val="center"/>
          </w:tcPr>
          <w:p w14:paraId="1A113108" w14:textId="77777777" w:rsidR="004A7ECC" w:rsidRPr="00ED2A33" w:rsidRDefault="004A7ECC" w:rsidP="00BA19D9">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109" w14:textId="77777777" w:rsidR="004A7ECC" w:rsidRPr="00ED2A33" w:rsidRDefault="004A7ECC" w:rsidP="00BA19D9">
            <w:pPr>
              <w:pStyle w:val="TableParagraph"/>
              <w:ind w:left="79" w:right="2" w:firstLine="0"/>
              <w:rPr>
                <w:rFonts w:ascii="Arial" w:hAnsi="Arial" w:cs="Arial"/>
                <w:b/>
              </w:rPr>
            </w:pPr>
            <w:r w:rsidRPr="00ED2A33">
              <w:rPr>
                <w:rFonts w:ascii="Arial" w:hAnsi="Arial" w:cs="Arial"/>
                <w:b/>
              </w:rPr>
              <w:t>Detail</w:t>
            </w:r>
          </w:p>
        </w:tc>
      </w:tr>
      <w:tr w:rsidR="004A7ECC" w:rsidRPr="00ED2A33" w14:paraId="1A113114" w14:textId="77777777" w:rsidTr="00BA19D9">
        <w:trPr>
          <w:trHeight w:val="2623"/>
        </w:trPr>
        <w:tc>
          <w:tcPr>
            <w:tcW w:w="3402" w:type="dxa"/>
          </w:tcPr>
          <w:p w14:paraId="1A11310B" w14:textId="77777777" w:rsidR="004A7ECC" w:rsidRPr="00ED2A33" w:rsidRDefault="004A7ECC" w:rsidP="00BA19D9">
            <w:pPr>
              <w:pStyle w:val="TableParagraph"/>
              <w:tabs>
                <w:tab w:val="left" w:pos="515"/>
              </w:tabs>
              <w:spacing w:line="288" w:lineRule="auto"/>
              <w:ind w:left="515" w:right="283" w:hanging="426"/>
              <w:rPr>
                <w:rFonts w:ascii="Arial" w:hAnsi="Arial" w:cs="Arial"/>
              </w:rPr>
            </w:pPr>
            <w:r w:rsidRPr="00ED2A33">
              <w:rPr>
                <w:rFonts w:ascii="Arial" w:hAnsi="Arial" w:cs="Arial"/>
                <w:color w:val="231F20"/>
              </w:rPr>
              <w:t>c)</w:t>
            </w:r>
            <w:r w:rsidRPr="00ED2A33">
              <w:rPr>
                <w:rFonts w:ascii="Arial" w:hAnsi="Arial" w:cs="Arial"/>
                <w:color w:val="231F20"/>
              </w:rPr>
              <w:tab/>
              <w:t xml:space="preserve">Develop individual action plans for </w:t>
            </w:r>
            <w:r w:rsidRPr="00ED2A33">
              <w:rPr>
                <w:rFonts w:ascii="Arial" w:hAnsi="Arial" w:cs="Arial"/>
                <w:color w:val="231F20"/>
                <w:spacing w:val="-6"/>
              </w:rPr>
              <w:t xml:space="preserve">IBD </w:t>
            </w:r>
            <w:r w:rsidRPr="00ED2A33">
              <w:rPr>
                <w:rFonts w:ascii="Arial" w:hAnsi="Arial" w:cs="Arial"/>
                <w:color w:val="231F20"/>
              </w:rPr>
              <w:t>patients</w:t>
            </w:r>
          </w:p>
        </w:tc>
        <w:tc>
          <w:tcPr>
            <w:tcW w:w="6804" w:type="dxa"/>
          </w:tcPr>
          <w:p w14:paraId="1A11310C" w14:textId="77777777" w:rsidR="004A7ECC" w:rsidRPr="00ED2A33" w:rsidRDefault="004A7ECC" w:rsidP="00BA19D9">
            <w:pPr>
              <w:pStyle w:val="TableParagraph"/>
              <w:numPr>
                <w:ilvl w:val="0"/>
                <w:numId w:val="10"/>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Personal action plans for deterioration (flare-up) clarifying </w:t>
            </w:r>
            <w:r w:rsidRPr="00ED2A33">
              <w:rPr>
                <w:rFonts w:ascii="Arial" w:hAnsi="Arial" w:cs="Arial"/>
                <w:color w:val="231F20"/>
                <w:spacing w:val="-3"/>
              </w:rPr>
              <w:t xml:space="preserve">communication </w:t>
            </w:r>
            <w:r w:rsidRPr="00ED2A33">
              <w:rPr>
                <w:rFonts w:ascii="Arial" w:hAnsi="Arial" w:cs="Arial"/>
                <w:color w:val="231F20"/>
              </w:rPr>
              <w:t xml:space="preserve">and actions relating to primary and specialist care teams should be developed for </w:t>
            </w:r>
            <w:r w:rsidRPr="00ED2A33">
              <w:rPr>
                <w:rFonts w:ascii="Arial" w:hAnsi="Arial" w:cs="Arial"/>
                <w:color w:val="231F20"/>
                <w:spacing w:val="-3"/>
              </w:rPr>
              <w:t>every</w:t>
            </w:r>
            <w:r w:rsidRPr="00ED2A33">
              <w:rPr>
                <w:rFonts w:ascii="Arial" w:hAnsi="Arial" w:cs="Arial"/>
                <w:color w:val="231F20"/>
                <w:spacing w:val="-1"/>
              </w:rPr>
              <w:t xml:space="preserve"> </w:t>
            </w:r>
            <w:r w:rsidRPr="00ED2A33">
              <w:rPr>
                <w:rFonts w:ascii="Arial" w:hAnsi="Arial" w:cs="Arial"/>
                <w:color w:val="231F20"/>
              </w:rPr>
              <w:t>patient</w:t>
            </w:r>
          </w:p>
          <w:p w14:paraId="1A11310D" w14:textId="77777777" w:rsidR="004A7ECC" w:rsidRPr="00ED2A33" w:rsidRDefault="004A7ECC" w:rsidP="00BA19D9">
            <w:pPr>
              <w:pStyle w:val="TableParagraph"/>
              <w:numPr>
                <w:ilvl w:val="0"/>
                <w:numId w:val="10"/>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10E" w14:textId="77777777" w:rsidR="004A7ECC" w:rsidRPr="00ED2A33" w:rsidRDefault="004A7ECC" w:rsidP="00BA19D9">
            <w:pPr>
              <w:pStyle w:val="TableParagraph"/>
              <w:numPr>
                <w:ilvl w:val="1"/>
                <w:numId w:val="10"/>
              </w:numPr>
              <w:tabs>
                <w:tab w:val="left" w:pos="1213"/>
                <w:tab w:val="left" w:pos="1214"/>
              </w:tabs>
              <w:spacing w:before="44"/>
              <w:ind w:right="283"/>
              <w:rPr>
                <w:rFonts w:ascii="Arial" w:hAnsi="Arial" w:cs="Arial"/>
              </w:rPr>
            </w:pPr>
            <w:r w:rsidRPr="00ED2A33">
              <w:rPr>
                <w:rFonts w:ascii="Arial" w:hAnsi="Arial" w:cs="Arial"/>
                <w:color w:val="231F20"/>
              </w:rPr>
              <w:t>Increased rates of patient-reported personal action</w:t>
            </w:r>
            <w:r w:rsidRPr="00ED2A33">
              <w:rPr>
                <w:rFonts w:ascii="Arial" w:hAnsi="Arial" w:cs="Arial"/>
                <w:color w:val="231F20"/>
                <w:spacing w:val="-4"/>
              </w:rPr>
              <w:t xml:space="preserve"> </w:t>
            </w:r>
            <w:r w:rsidRPr="00ED2A33">
              <w:rPr>
                <w:rFonts w:ascii="Arial" w:hAnsi="Arial" w:cs="Arial"/>
                <w:color w:val="231F20"/>
              </w:rPr>
              <w:t>plan</w:t>
            </w:r>
          </w:p>
          <w:p w14:paraId="1A11310F" w14:textId="77777777" w:rsidR="004A7ECC" w:rsidRPr="00ED2A33" w:rsidRDefault="004A7ECC" w:rsidP="00BA19D9">
            <w:pPr>
              <w:pStyle w:val="TableParagraph"/>
              <w:numPr>
                <w:ilvl w:val="0"/>
                <w:numId w:val="10"/>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110" w14:textId="77777777" w:rsidR="004A7ECC" w:rsidRPr="00ED2A33" w:rsidRDefault="004A7ECC" w:rsidP="00BA19D9">
            <w:pPr>
              <w:pStyle w:val="TableParagraph"/>
              <w:numPr>
                <w:ilvl w:val="1"/>
                <w:numId w:val="1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111" w14:textId="77777777" w:rsidR="004A7ECC" w:rsidRPr="00ED2A33" w:rsidRDefault="004A7ECC" w:rsidP="00BA19D9">
            <w:pPr>
              <w:pStyle w:val="TableParagraph"/>
              <w:numPr>
                <w:ilvl w:val="1"/>
                <w:numId w:val="1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2.2 Continuity of</w:t>
            </w:r>
            <w:r w:rsidRPr="00ED2A33">
              <w:rPr>
                <w:rFonts w:ascii="Arial" w:hAnsi="Arial" w:cs="Arial"/>
                <w:color w:val="231F20"/>
                <w:spacing w:val="4"/>
              </w:rPr>
              <w:t xml:space="preserve"> </w:t>
            </w:r>
            <w:r w:rsidRPr="00ED2A33">
              <w:rPr>
                <w:rFonts w:ascii="Arial" w:hAnsi="Arial" w:cs="Arial"/>
                <w:color w:val="231F20"/>
              </w:rPr>
              <w:t>care</w:t>
            </w:r>
          </w:p>
          <w:p w14:paraId="1A113112" w14:textId="77777777" w:rsidR="004A7ECC" w:rsidRPr="00ED2A33" w:rsidRDefault="004A7ECC" w:rsidP="00BA19D9">
            <w:pPr>
              <w:pStyle w:val="TableParagraph"/>
              <w:numPr>
                <w:ilvl w:val="1"/>
                <w:numId w:val="1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2.3 Accessible health</w:t>
            </w:r>
            <w:r w:rsidRPr="00ED2A33">
              <w:rPr>
                <w:rFonts w:ascii="Arial" w:hAnsi="Arial" w:cs="Arial"/>
                <w:color w:val="231F20"/>
                <w:spacing w:val="4"/>
              </w:rPr>
              <w:t xml:space="preserve"> </w:t>
            </w:r>
            <w:r w:rsidRPr="00ED2A33">
              <w:rPr>
                <w:rFonts w:ascii="Arial" w:hAnsi="Arial" w:cs="Arial"/>
                <w:color w:val="231F20"/>
              </w:rPr>
              <w:t>services</w:t>
            </w:r>
          </w:p>
          <w:p w14:paraId="1A113113" w14:textId="77777777" w:rsidR="004A7ECC" w:rsidRPr="00ED2A33" w:rsidRDefault="004A7ECC" w:rsidP="00BA19D9">
            <w:pPr>
              <w:pStyle w:val="TableParagraph"/>
              <w:numPr>
                <w:ilvl w:val="1"/>
                <w:numId w:val="10"/>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tc>
      </w:tr>
    </w:tbl>
    <w:p w14:paraId="1A113115" w14:textId="77777777" w:rsidR="00D9182C" w:rsidRPr="00123612" w:rsidRDefault="00D9182C" w:rsidP="000444BA">
      <w:pPr>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3116" w14:textId="77777777" w:rsidR="00885AD7" w:rsidRPr="00ED2A33" w:rsidRDefault="005244E8" w:rsidP="00885AD7">
      <w:pPr>
        <w:pStyle w:val="Heading2"/>
        <w:ind w:left="2694" w:hanging="2694"/>
      </w:pPr>
      <w:r w:rsidRPr="00123612">
        <w:lastRenderedPageBreak/>
        <w:t xml:space="preserve">Priority Area 4: </w:t>
      </w:r>
      <w:r w:rsidR="00885AD7">
        <w:tab/>
      </w:r>
      <w:r w:rsidRPr="00123612">
        <w:t>Improved patient knowledge</w:t>
      </w:r>
    </w:p>
    <w:p w14:paraId="1A113117" w14:textId="77777777" w:rsidR="00D9182C" w:rsidRPr="00123612" w:rsidRDefault="00D9182C" w:rsidP="00ED2A33">
      <w:pPr>
        <w:pStyle w:val="Heading2"/>
      </w:pPr>
    </w:p>
    <w:p w14:paraId="1A113118" w14:textId="77777777" w:rsidR="00D9182C" w:rsidRPr="00123612" w:rsidRDefault="005244E8" w:rsidP="00123612">
      <w:pPr>
        <w:pStyle w:val="BodyText"/>
        <w:rPr>
          <w:sz w:val="11"/>
        </w:rPr>
      </w:pPr>
      <w:r w:rsidRPr="00123612">
        <w:t>Patient knowledge is important in any complex, chronic disease when patient involvement in their own care is important. This applies to those with IBD, who mostly undertake self-management away from healthcare settings.</w:t>
      </w:r>
      <w:r w:rsidRPr="005D6216">
        <w:rPr>
          <w:vertAlign w:val="superscript"/>
        </w:rPr>
        <w:t>40</w:t>
      </w:r>
      <w:r w:rsidRPr="00123612">
        <w:rPr>
          <w:position w:val="7"/>
          <w:sz w:val="11"/>
        </w:rPr>
        <w:t xml:space="preserve"> </w:t>
      </w:r>
      <w:r w:rsidRPr="00123612">
        <w:t>Therefore</w:t>
      </w:r>
      <w:r w:rsidR="003F5154">
        <w:t>,</w:t>
      </w:r>
      <w:r w:rsidRPr="00123612">
        <w:t xml:space="preserve"> good health literacy and patient knowledge are important for those with IBD. People with IBD often lack complete information about their condition and treatment and want more input into decisions about their care.</w:t>
      </w:r>
      <w:r w:rsidRPr="00123612">
        <w:rPr>
          <w:position w:val="7"/>
          <w:sz w:val="11"/>
        </w:rPr>
        <w:t>7</w:t>
      </w:r>
    </w:p>
    <w:p w14:paraId="1A113119" w14:textId="77777777" w:rsidR="00D9182C" w:rsidRPr="00123612" w:rsidRDefault="00D9182C" w:rsidP="00123612">
      <w:pPr>
        <w:pStyle w:val="BodyText"/>
      </w:pPr>
    </w:p>
    <w:p w14:paraId="1A11311A" w14:textId="77777777" w:rsidR="00D9182C" w:rsidRPr="00123612" w:rsidRDefault="005244E8" w:rsidP="00123612">
      <w:pPr>
        <w:pStyle w:val="BodyText"/>
        <w:rPr>
          <w:sz w:val="11"/>
        </w:rPr>
      </w:pPr>
      <w:r w:rsidRPr="00123612">
        <w:t>Knowledge about the effectiveness of patient education in IBD is limited and inconsistent study methodologies make datasets difficult to compare. Consequently, whilst improved patient knowledge can be demonstrated, positive effects on quality of life and psychosocial outcomes are unproven.</w:t>
      </w:r>
      <w:r w:rsidRPr="005D6216">
        <w:rPr>
          <w:vertAlign w:val="superscript"/>
        </w:rPr>
        <w:t>41, 42, 43</w:t>
      </w:r>
    </w:p>
    <w:p w14:paraId="1A11311B" w14:textId="77777777" w:rsidR="00D9182C" w:rsidRPr="00123612" w:rsidRDefault="00D9182C" w:rsidP="00123612">
      <w:pPr>
        <w:pStyle w:val="BodyText"/>
      </w:pPr>
    </w:p>
    <w:p w14:paraId="1A11311C" w14:textId="77777777" w:rsidR="00D9182C" w:rsidRPr="005D6216" w:rsidRDefault="005244E8" w:rsidP="00123612">
      <w:pPr>
        <w:pStyle w:val="BodyText"/>
        <w:rPr>
          <w:vertAlign w:val="superscript"/>
        </w:rPr>
      </w:pPr>
      <w:r w:rsidRPr="00123612">
        <w:t xml:space="preserve">A focus on improving self-management knowledge might be more effective than purely educational programs, though there is certainly a </w:t>
      </w:r>
      <w:r w:rsidR="003E5A02" w:rsidRPr="00123612">
        <w:t>patient</w:t>
      </w:r>
      <w:r w:rsidRPr="00123612">
        <w:t xml:space="preserve"> preference for better information.</w:t>
      </w:r>
      <w:r w:rsidRPr="005D6216">
        <w:rPr>
          <w:vertAlign w:val="superscript"/>
        </w:rPr>
        <w:t>7</w:t>
      </w:r>
    </w:p>
    <w:p w14:paraId="1A11311D" w14:textId="77777777" w:rsidR="00D9182C" w:rsidRPr="00123612" w:rsidRDefault="00D9182C" w:rsidP="00123612">
      <w:pPr>
        <w:pStyle w:val="BodyText"/>
      </w:pPr>
    </w:p>
    <w:p w14:paraId="1A11311E" w14:textId="77777777" w:rsidR="00D9182C" w:rsidRPr="00123612" w:rsidRDefault="00D9182C" w:rsidP="00123612">
      <w:pPr>
        <w:pStyle w:val="BodyText"/>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2"/>
        <w:gridCol w:w="6804"/>
      </w:tblGrid>
      <w:tr w:rsidR="00D9182C" w:rsidRPr="00ED2A33" w14:paraId="1A113120" w14:textId="77777777" w:rsidTr="00A94F84">
        <w:trPr>
          <w:trHeight w:val="283"/>
        </w:trPr>
        <w:tc>
          <w:tcPr>
            <w:tcW w:w="10206" w:type="dxa"/>
            <w:gridSpan w:val="2"/>
            <w:shd w:val="clear" w:color="auto" w:fill="FFFFFF" w:themeFill="background1"/>
            <w:vAlign w:val="center"/>
          </w:tcPr>
          <w:p w14:paraId="1A11311F"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Priority Area 4: Improved patient knowledge</w:t>
            </w:r>
          </w:p>
        </w:tc>
      </w:tr>
      <w:tr w:rsidR="00D9182C" w:rsidRPr="00ED2A33" w14:paraId="1A113123" w14:textId="77777777" w:rsidTr="00042E2B">
        <w:trPr>
          <w:trHeight w:val="283"/>
        </w:trPr>
        <w:tc>
          <w:tcPr>
            <w:tcW w:w="3402" w:type="dxa"/>
            <w:shd w:val="clear" w:color="auto" w:fill="FFFFFF" w:themeFill="background1"/>
            <w:vAlign w:val="center"/>
          </w:tcPr>
          <w:p w14:paraId="1A113121"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122" w14:textId="77777777" w:rsidR="00D9182C" w:rsidRPr="00ED2A33" w:rsidRDefault="005244E8" w:rsidP="00A94F84">
            <w:pPr>
              <w:pStyle w:val="TableParagraph"/>
              <w:ind w:left="79" w:right="2" w:firstLine="0"/>
              <w:rPr>
                <w:rFonts w:ascii="Arial" w:hAnsi="Arial" w:cs="Arial"/>
                <w:b/>
              </w:rPr>
            </w:pPr>
            <w:r w:rsidRPr="00ED2A33">
              <w:rPr>
                <w:rFonts w:ascii="Arial" w:hAnsi="Arial" w:cs="Arial"/>
                <w:b/>
              </w:rPr>
              <w:t>Detail</w:t>
            </w:r>
          </w:p>
        </w:tc>
      </w:tr>
      <w:tr w:rsidR="00D9182C" w:rsidRPr="00ED2A33" w14:paraId="1A113130" w14:textId="77777777" w:rsidTr="00042E2B">
        <w:trPr>
          <w:trHeight w:val="4183"/>
        </w:trPr>
        <w:tc>
          <w:tcPr>
            <w:tcW w:w="3402" w:type="dxa"/>
          </w:tcPr>
          <w:p w14:paraId="1A113124" w14:textId="77777777" w:rsidR="00D9182C" w:rsidRPr="00ED2A33" w:rsidRDefault="00B64961" w:rsidP="00B64961">
            <w:pPr>
              <w:pStyle w:val="TableParagraph"/>
              <w:tabs>
                <w:tab w:val="left" w:pos="515"/>
              </w:tabs>
              <w:spacing w:line="288" w:lineRule="auto"/>
              <w:ind w:left="515" w:right="283" w:hanging="426"/>
              <w:rPr>
                <w:rFonts w:ascii="Arial" w:hAnsi="Arial" w:cs="Arial"/>
              </w:rPr>
            </w:pPr>
            <w:r>
              <w:rPr>
                <w:rFonts w:ascii="Arial" w:hAnsi="Arial" w:cs="Arial"/>
                <w:color w:val="231F20"/>
              </w:rPr>
              <w:t>a)</w:t>
            </w:r>
            <w:r>
              <w:rPr>
                <w:rFonts w:ascii="Arial" w:hAnsi="Arial" w:cs="Arial"/>
                <w:color w:val="231F20"/>
              </w:rPr>
              <w:tab/>
              <w:t>Develop self-m</w:t>
            </w:r>
            <w:r w:rsidR="005244E8" w:rsidRPr="00ED2A33">
              <w:rPr>
                <w:rFonts w:ascii="Arial" w:hAnsi="Arial" w:cs="Arial"/>
                <w:color w:val="231F20"/>
              </w:rPr>
              <w:t xml:space="preserve">anagement </w:t>
            </w:r>
            <w:r w:rsidR="005244E8" w:rsidRPr="00ED2A33">
              <w:rPr>
                <w:rFonts w:ascii="Arial" w:hAnsi="Arial" w:cs="Arial"/>
                <w:color w:val="231F20"/>
                <w:spacing w:val="-3"/>
              </w:rPr>
              <w:t xml:space="preserve">focussed </w:t>
            </w:r>
            <w:r w:rsidR="005244E8" w:rsidRPr="00ED2A33">
              <w:rPr>
                <w:rFonts w:ascii="Arial" w:hAnsi="Arial" w:cs="Arial"/>
                <w:color w:val="231F20"/>
              </w:rPr>
              <w:t>information</w:t>
            </w:r>
            <w:r w:rsidR="005244E8" w:rsidRPr="00ED2A33">
              <w:rPr>
                <w:rFonts w:ascii="Arial" w:hAnsi="Arial" w:cs="Arial"/>
                <w:color w:val="231F20"/>
                <w:spacing w:val="-3"/>
              </w:rPr>
              <w:t xml:space="preserve"> </w:t>
            </w:r>
            <w:r w:rsidR="005244E8" w:rsidRPr="00ED2A33">
              <w:rPr>
                <w:rFonts w:ascii="Arial" w:hAnsi="Arial" w:cs="Arial"/>
                <w:color w:val="231F20"/>
              </w:rPr>
              <w:t>materials</w:t>
            </w:r>
          </w:p>
        </w:tc>
        <w:tc>
          <w:tcPr>
            <w:tcW w:w="6804" w:type="dxa"/>
          </w:tcPr>
          <w:p w14:paraId="1A113125" w14:textId="77777777" w:rsidR="00D9182C" w:rsidRPr="00ED2A33" w:rsidRDefault="005244E8" w:rsidP="00AC715E">
            <w:pPr>
              <w:pStyle w:val="TableParagraph"/>
              <w:numPr>
                <w:ilvl w:val="0"/>
                <w:numId w:val="9"/>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Develop a suite of information resources for people with IBD that are endorsed </w:t>
            </w:r>
            <w:r w:rsidRPr="00ED2A33">
              <w:rPr>
                <w:rFonts w:ascii="Arial" w:hAnsi="Arial" w:cs="Arial"/>
                <w:color w:val="231F20"/>
                <w:spacing w:val="-3"/>
              </w:rPr>
              <w:t xml:space="preserve">by </w:t>
            </w:r>
            <w:r w:rsidRPr="00ED2A33">
              <w:rPr>
                <w:rFonts w:ascii="Arial" w:hAnsi="Arial" w:cs="Arial"/>
                <w:color w:val="231F20"/>
              </w:rPr>
              <w:t>CCA, AIBDA and IBDNA and regularly updated for currency</w:t>
            </w:r>
            <w:r w:rsidRPr="00ED2A33">
              <w:rPr>
                <w:rFonts w:ascii="Arial" w:hAnsi="Arial" w:cs="Arial"/>
                <w:color w:val="231F20"/>
                <w:spacing w:val="-22"/>
              </w:rPr>
              <w:t xml:space="preserve"> </w:t>
            </w:r>
            <w:r w:rsidRPr="00ED2A33">
              <w:rPr>
                <w:rFonts w:ascii="Arial" w:hAnsi="Arial" w:cs="Arial"/>
                <w:color w:val="231F20"/>
                <w:spacing w:val="-8"/>
              </w:rPr>
              <w:t xml:space="preserve">of </w:t>
            </w:r>
            <w:r w:rsidRPr="00ED2A33">
              <w:rPr>
                <w:rFonts w:ascii="Arial" w:hAnsi="Arial" w:cs="Arial"/>
                <w:color w:val="231F20"/>
              </w:rPr>
              <w:t>information</w:t>
            </w:r>
          </w:p>
          <w:p w14:paraId="1A113126" w14:textId="77777777" w:rsidR="00D9182C" w:rsidRPr="00ED2A33" w:rsidRDefault="005244E8" w:rsidP="00AC715E">
            <w:pPr>
              <w:pStyle w:val="TableParagraph"/>
              <w:numPr>
                <w:ilvl w:val="0"/>
                <w:numId w:val="9"/>
              </w:numPr>
              <w:tabs>
                <w:tab w:val="left" w:pos="646"/>
                <w:tab w:val="left" w:pos="647"/>
              </w:tabs>
              <w:spacing w:before="0" w:line="288" w:lineRule="auto"/>
              <w:ind w:right="283"/>
              <w:rPr>
                <w:rFonts w:ascii="Arial" w:hAnsi="Arial" w:cs="Arial"/>
              </w:rPr>
            </w:pPr>
            <w:r w:rsidRPr="00ED2A33">
              <w:rPr>
                <w:rFonts w:ascii="Arial" w:hAnsi="Arial" w:cs="Arial"/>
                <w:color w:val="231F20"/>
                <w:spacing w:val="-3"/>
              </w:rPr>
              <w:t xml:space="preserve">Treatment, </w:t>
            </w:r>
            <w:r w:rsidRPr="00ED2A33">
              <w:rPr>
                <w:rFonts w:ascii="Arial" w:hAnsi="Arial" w:cs="Arial"/>
                <w:color w:val="231F20"/>
              </w:rPr>
              <w:t>nutrition, fertility/pregnancy and mental health resources</w:t>
            </w:r>
            <w:r w:rsidRPr="00ED2A33">
              <w:rPr>
                <w:rFonts w:ascii="Arial" w:hAnsi="Arial" w:cs="Arial"/>
                <w:color w:val="231F20"/>
                <w:spacing w:val="-23"/>
              </w:rPr>
              <w:t xml:space="preserve"> </w:t>
            </w:r>
            <w:r w:rsidRPr="00ED2A33">
              <w:rPr>
                <w:rFonts w:ascii="Arial" w:hAnsi="Arial" w:cs="Arial"/>
                <w:color w:val="231F20"/>
                <w:spacing w:val="-6"/>
              </w:rPr>
              <w:t xml:space="preserve">that </w:t>
            </w:r>
            <w:r w:rsidRPr="00ED2A33">
              <w:rPr>
                <w:rFonts w:ascii="Arial" w:hAnsi="Arial" w:cs="Arial"/>
                <w:color w:val="231F20"/>
              </w:rPr>
              <w:t>are IBD focussed are a priority and could extend on the variable existing materials</w:t>
            </w:r>
          </w:p>
          <w:p w14:paraId="1A113127" w14:textId="77777777" w:rsidR="00D9182C" w:rsidRPr="00ED2A33" w:rsidRDefault="005244E8" w:rsidP="00AC715E">
            <w:pPr>
              <w:pStyle w:val="TableParagraph"/>
              <w:numPr>
                <w:ilvl w:val="0"/>
                <w:numId w:val="9"/>
              </w:numPr>
              <w:tabs>
                <w:tab w:val="left" w:pos="646"/>
                <w:tab w:val="left" w:pos="647"/>
              </w:tabs>
              <w:spacing w:before="0" w:line="288" w:lineRule="auto"/>
              <w:ind w:right="283"/>
              <w:rPr>
                <w:rFonts w:ascii="Arial" w:hAnsi="Arial" w:cs="Arial"/>
              </w:rPr>
            </w:pPr>
            <w:r w:rsidRPr="00ED2A33">
              <w:rPr>
                <w:rFonts w:ascii="Arial" w:hAnsi="Arial" w:cs="Arial"/>
                <w:color w:val="231F20"/>
              </w:rPr>
              <w:t xml:space="preserve">Develop patient-friendly expectations of care, healthcare </w:t>
            </w:r>
            <w:r w:rsidRPr="00ED2A33">
              <w:rPr>
                <w:rFonts w:ascii="Arial" w:hAnsi="Arial" w:cs="Arial"/>
                <w:color w:val="231F20"/>
                <w:spacing w:val="-3"/>
              </w:rPr>
              <w:t xml:space="preserve">communication </w:t>
            </w:r>
            <w:r w:rsidRPr="00ED2A33">
              <w:rPr>
                <w:rFonts w:ascii="Arial" w:hAnsi="Arial" w:cs="Arial"/>
                <w:color w:val="231F20"/>
              </w:rPr>
              <w:t>booklet/e-book</w:t>
            </w:r>
          </w:p>
          <w:p w14:paraId="1A113128" w14:textId="77777777" w:rsidR="00D9182C" w:rsidRPr="00ED2A33" w:rsidRDefault="005244E8" w:rsidP="00AC715E">
            <w:pPr>
              <w:pStyle w:val="TableParagraph"/>
              <w:numPr>
                <w:ilvl w:val="0"/>
                <w:numId w:val="9"/>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129" w14:textId="77777777" w:rsidR="00D9182C" w:rsidRPr="00ED2A33" w:rsidRDefault="005244E8" w:rsidP="00AC715E">
            <w:pPr>
              <w:pStyle w:val="TableParagraph"/>
              <w:numPr>
                <w:ilvl w:val="1"/>
                <w:numId w:val="9"/>
              </w:numPr>
              <w:tabs>
                <w:tab w:val="left" w:pos="1213"/>
                <w:tab w:val="left" w:pos="1214"/>
              </w:tabs>
              <w:spacing w:before="30"/>
              <w:ind w:right="283"/>
              <w:rPr>
                <w:rFonts w:ascii="Arial" w:hAnsi="Arial" w:cs="Arial"/>
              </w:rPr>
            </w:pPr>
            <w:r w:rsidRPr="00ED2A33">
              <w:rPr>
                <w:rFonts w:ascii="Arial" w:hAnsi="Arial" w:cs="Arial"/>
                <w:color w:val="231F20"/>
              </w:rPr>
              <w:t>Suite of self-management focussed information resources</w:t>
            </w:r>
            <w:r w:rsidRPr="00ED2A33">
              <w:rPr>
                <w:rFonts w:ascii="Arial" w:hAnsi="Arial" w:cs="Arial"/>
                <w:color w:val="231F20"/>
                <w:spacing w:val="-16"/>
              </w:rPr>
              <w:t xml:space="preserve"> </w:t>
            </w:r>
            <w:r w:rsidRPr="00ED2A33">
              <w:rPr>
                <w:rFonts w:ascii="Arial" w:hAnsi="Arial" w:cs="Arial"/>
                <w:color w:val="231F20"/>
              </w:rPr>
              <w:t>distributed</w:t>
            </w:r>
          </w:p>
          <w:p w14:paraId="1A11312A" w14:textId="77777777" w:rsidR="00D9182C" w:rsidRPr="00ED2A33" w:rsidRDefault="005244E8" w:rsidP="00AC715E">
            <w:pPr>
              <w:pStyle w:val="TableParagraph"/>
              <w:numPr>
                <w:ilvl w:val="1"/>
                <w:numId w:val="9"/>
              </w:numPr>
              <w:tabs>
                <w:tab w:val="left" w:pos="1213"/>
                <w:tab w:val="left" w:pos="1214"/>
              </w:tabs>
              <w:spacing w:before="44"/>
              <w:ind w:right="283"/>
              <w:rPr>
                <w:rFonts w:ascii="Arial" w:hAnsi="Arial" w:cs="Arial"/>
              </w:rPr>
            </w:pPr>
            <w:r w:rsidRPr="00ED2A33">
              <w:rPr>
                <w:rFonts w:ascii="Arial" w:hAnsi="Arial" w:cs="Arial"/>
                <w:color w:val="231F20"/>
              </w:rPr>
              <w:t>Expectations of care booklet</w:t>
            </w:r>
            <w:r w:rsidRPr="00ED2A33">
              <w:rPr>
                <w:rFonts w:ascii="Arial" w:hAnsi="Arial" w:cs="Arial"/>
                <w:color w:val="231F20"/>
                <w:spacing w:val="-1"/>
              </w:rPr>
              <w:t xml:space="preserve"> </w:t>
            </w:r>
            <w:r w:rsidRPr="00ED2A33">
              <w:rPr>
                <w:rFonts w:ascii="Arial" w:hAnsi="Arial" w:cs="Arial"/>
                <w:color w:val="231F20"/>
              </w:rPr>
              <w:t>distributed</w:t>
            </w:r>
          </w:p>
          <w:p w14:paraId="1A11312B" w14:textId="77777777" w:rsidR="00D9182C" w:rsidRPr="00ED2A33" w:rsidRDefault="005244E8" w:rsidP="00AC715E">
            <w:pPr>
              <w:pStyle w:val="TableParagraph"/>
              <w:numPr>
                <w:ilvl w:val="0"/>
                <w:numId w:val="9"/>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12C" w14:textId="77777777" w:rsidR="00D9182C" w:rsidRPr="00ED2A33" w:rsidRDefault="005244E8" w:rsidP="00AC715E">
            <w:pPr>
              <w:pStyle w:val="TableParagraph"/>
              <w:numPr>
                <w:ilvl w:val="1"/>
                <w:numId w:val="9"/>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1.3: Critical life</w:t>
            </w:r>
            <w:r w:rsidRPr="00ED2A33">
              <w:rPr>
                <w:rFonts w:ascii="Arial" w:hAnsi="Arial" w:cs="Arial"/>
                <w:color w:val="231F20"/>
                <w:spacing w:val="4"/>
              </w:rPr>
              <w:t xml:space="preserve"> </w:t>
            </w:r>
            <w:r w:rsidRPr="00ED2A33">
              <w:rPr>
                <w:rFonts w:ascii="Arial" w:hAnsi="Arial" w:cs="Arial"/>
                <w:color w:val="231F20"/>
              </w:rPr>
              <w:t>stages</w:t>
            </w:r>
          </w:p>
          <w:p w14:paraId="1A11312D" w14:textId="77777777" w:rsidR="00D9182C" w:rsidRPr="00ED2A33" w:rsidRDefault="005244E8" w:rsidP="00AC715E">
            <w:pPr>
              <w:pStyle w:val="TableParagraph"/>
              <w:numPr>
                <w:ilvl w:val="1"/>
                <w:numId w:val="9"/>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12E" w14:textId="77777777" w:rsidR="00D9182C" w:rsidRPr="00ED2A33" w:rsidRDefault="005244E8" w:rsidP="00AC715E">
            <w:pPr>
              <w:pStyle w:val="TableParagraph"/>
              <w:numPr>
                <w:ilvl w:val="1"/>
                <w:numId w:val="9"/>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p w14:paraId="1A11312F" w14:textId="77777777" w:rsidR="00D9182C" w:rsidRPr="00ED2A33" w:rsidRDefault="005244E8" w:rsidP="00AC715E">
            <w:pPr>
              <w:pStyle w:val="TableParagraph"/>
              <w:numPr>
                <w:ilvl w:val="1"/>
                <w:numId w:val="9"/>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3.2: Action and</w:t>
            </w:r>
            <w:r w:rsidRPr="00ED2A33">
              <w:rPr>
                <w:rFonts w:ascii="Arial" w:hAnsi="Arial" w:cs="Arial"/>
                <w:color w:val="231F20"/>
                <w:spacing w:val="4"/>
              </w:rPr>
              <w:t xml:space="preserve"> </w:t>
            </w:r>
            <w:r w:rsidRPr="00ED2A33">
              <w:rPr>
                <w:rFonts w:ascii="Arial" w:hAnsi="Arial" w:cs="Arial"/>
                <w:color w:val="231F20"/>
              </w:rPr>
              <w:t>empowerment</w:t>
            </w:r>
          </w:p>
        </w:tc>
      </w:tr>
    </w:tbl>
    <w:p w14:paraId="1A113131" w14:textId="77777777" w:rsidR="00D9182C" w:rsidRPr="00123612" w:rsidRDefault="00D9182C" w:rsidP="000444BA">
      <w:pPr>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3132" w14:textId="77777777" w:rsidR="00885AD7" w:rsidRPr="00ED2A33" w:rsidRDefault="005244E8" w:rsidP="00885AD7">
      <w:pPr>
        <w:pStyle w:val="Heading2"/>
        <w:ind w:left="2694" w:hanging="2694"/>
      </w:pPr>
      <w:r w:rsidRPr="00123612">
        <w:lastRenderedPageBreak/>
        <w:t xml:space="preserve">Priority Area 5: </w:t>
      </w:r>
      <w:r w:rsidR="00885AD7">
        <w:tab/>
      </w:r>
      <w:r w:rsidRPr="00123612">
        <w:t>Increased investment in research and focus on children with IBD</w:t>
      </w:r>
    </w:p>
    <w:p w14:paraId="1A113133" w14:textId="77777777" w:rsidR="00D9182C" w:rsidRPr="00123612" w:rsidRDefault="00D9182C" w:rsidP="00ED2A33">
      <w:pPr>
        <w:pStyle w:val="Heading2"/>
      </w:pPr>
    </w:p>
    <w:p w14:paraId="1A113134" w14:textId="77777777" w:rsidR="005D6216" w:rsidRDefault="005244E8" w:rsidP="00123612">
      <w:pPr>
        <w:pStyle w:val="BodyText"/>
      </w:pPr>
      <w:r w:rsidRPr="00123612">
        <w:t>There are at least 5000 Australian children with IBD. Optimal management of children with IBD is important to prevent growth failure, prevent lifelong complications and allow normal psychosocial development.</w:t>
      </w:r>
      <w:r w:rsidRPr="005D6216">
        <w:rPr>
          <w:vertAlign w:val="superscript"/>
        </w:rPr>
        <w:t>44, 45</w:t>
      </w:r>
      <w:r w:rsidRPr="00123612">
        <w:rPr>
          <w:position w:val="7"/>
          <w:sz w:val="11"/>
        </w:rPr>
        <w:t xml:space="preserve"> </w:t>
      </w:r>
      <w:r w:rsidRPr="00123612">
        <w:t>There are few choices of medication with a sound evidence base for effectiveness, safety and dosage.</w:t>
      </w:r>
      <w:r w:rsidRPr="005D6216">
        <w:rPr>
          <w:vertAlign w:val="superscript"/>
        </w:rPr>
        <w:t xml:space="preserve">46, 47 </w:t>
      </w:r>
      <w:r w:rsidRPr="00123612">
        <w:t xml:space="preserve">There is a need for well-designed and ethical clinical trials in paediatric IBD as a priority, as too many medications are prescribed as ‘off label’ in children, largely driven by the challenges of paediatric drug trials and delay to paediatric drug approval. Funding is one of the challenges to conducting these clinical trials as well as appropriate trial design to remove barriers to </w:t>
      </w:r>
    </w:p>
    <w:p w14:paraId="1A113135" w14:textId="77777777" w:rsidR="00D9182C" w:rsidRPr="00123612" w:rsidRDefault="005244E8" w:rsidP="00123612">
      <w:pPr>
        <w:pStyle w:val="BodyText"/>
      </w:pPr>
      <w:r w:rsidRPr="00123612">
        <w:t>recruitment.</w:t>
      </w:r>
      <w:r w:rsidRPr="005D6216">
        <w:rPr>
          <w:vertAlign w:val="superscript"/>
        </w:rPr>
        <w:t>48</w:t>
      </w:r>
      <w:r w:rsidRPr="00123612">
        <w:rPr>
          <w:position w:val="7"/>
          <w:sz w:val="11"/>
        </w:rPr>
        <w:t>,</w:t>
      </w:r>
      <w:r w:rsidR="005D6216">
        <w:rPr>
          <w:position w:val="7"/>
          <w:sz w:val="11"/>
        </w:rPr>
        <w:t xml:space="preserve"> </w:t>
      </w:r>
      <w:r w:rsidRPr="005D6216">
        <w:rPr>
          <w:vertAlign w:val="superscript"/>
        </w:rPr>
        <w:t>49</w:t>
      </w:r>
      <w:r w:rsidRPr="00123612">
        <w:rPr>
          <w:position w:val="7"/>
          <w:sz w:val="11"/>
        </w:rPr>
        <w:t xml:space="preserve"> </w:t>
      </w:r>
      <w:r w:rsidRPr="00123612">
        <w:t>It is acknowledged that recruitment of sufficient sample size for clinical trials may be unlikely in Australia and an emphasis on developing therapy with a personalised medicine approach may be more appropriate. The lack of paediatric-specific or inclusive clinical trial data in new IBD drugs is placing children with IBD in Australia at a particular disadvantage. While these patients are known to have more aggressive disease, current policy restricts access for children to drugs available to adults.</w:t>
      </w:r>
    </w:p>
    <w:p w14:paraId="1A113136" w14:textId="77777777" w:rsidR="00D9182C" w:rsidRPr="00123612" w:rsidRDefault="00D9182C" w:rsidP="00123612">
      <w:pPr>
        <w:pStyle w:val="BodyText"/>
      </w:pPr>
    </w:p>
    <w:p w14:paraId="1A113137" w14:textId="77777777" w:rsidR="00D9182C" w:rsidRPr="00123612" w:rsidRDefault="005244E8" w:rsidP="00123612">
      <w:pPr>
        <w:pStyle w:val="BodyText"/>
      </w:pPr>
      <w:r w:rsidRPr="00123612">
        <w:t>Audit of paediatric care and responsive intervention and reassessment has been demonstrated to improve the quality of care.</w:t>
      </w:r>
      <w:r w:rsidRPr="005D6216">
        <w:rPr>
          <w:vertAlign w:val="superscript"/>
        </w:rPr>
        <w:t xml:space="preserve">50 </w:t>
      </w:r>
      <w:r w:rsidRPr="00123612">
        <w:t>The Australian IBD Audit 2016 provided a baseline of information to provide evidence for the improvement of paediatric IBD care.</w:t>
      </w:r>
    </w:p>
    <w:p w14:paraId="1A113138" w14:textId="77777777" w:rsidR="00D9182C" w:rsidRPr="00123612" w:rsidRDefault="00D9182C" w:rsidP="00123612">
      <w:pPr>
        <w:pStyle w:val="BodyText"/>
      </w:pPr>
    </w:p>
    <w:p w14:paraId="1A113139" w14:textId="77777777" w:rsidR="00D9182C" w:rsidRPr="00123612" w:rsidRDefault="00D9182C" w:rsidP="00123612">
      <w:pPr>
        <w:pStyle w:val="BodyText"/>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12"/>
        <w:gridCol w:w="6804"/>
      </w:tblGrid>
      <w:tr w:rsidR="00D9182C" w:rsidRPr="00ED2A33" w14:paraId="1A11313B" w14:textId="77777777" w:rsidTr="00A94F84">
        <w:trPr>
          <w:trHeight w:val="283"/>
        </w:trPr>
        <w:tc>
          <w:tcPr>
            <w:tcW w:w="10216" w:type="dxa"/>
            <w:gridSpan w:val="2"/>
            <w:shd w:val="clear" w:color="auto" w:fill="FFFFFF" w:themeFill="background1"/>
            <w:vAlign w:val="center"/>
          </w:tcPr>
          <w:p w14:paraId="1A11313A"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Priority Area 5: Increased investment in research and focus on children with IBD</w:t>
            </w:r>
          </w:p>
        </w:tc>
      </w:tr>
      <w:tr w:rsidR="00D9182C" w:rsidRPr="00ED2A33" w14:paraId="1A11313E" w14:textId="77777777" w:rsidTr="00042E2B">
        <w:trPr>
          <w:trHeight w:val="283"/>
        </w:trPr>
        <w:tc>
          <w:tcPr>
            <w:tcW w:w="3412" w:type="dxa"/>
            <w:shd w:val="clear" w:color="auto" w:fill="FFFFFF" w:themeFill="background1"/>
            <w:vAlign w:val="center"/>
          </w:tcPr>
          <w:p w14:paraId="1A11313C" w14:textId="77777777" w:rsidR="00D9182C" w:rsidRPr="00ED2A33" w:rsidRDefault="005244E8" w:rsidP="00A94F84">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13D" w14:textId="77777777" w:rsidR="00D9182C" w:rsidRPr="00ED2A33" w:rsidRDefault="005244E8" w:rsidP="00A94F84">
            <w:pPr>
              <w:pStyle w:val="TableParagraph"/>
              <w:ind w:left="79" w:right="2" w:firstLine="0"/>
              <w:rPr>
                <w:rFonts w:ascii="Arial" w:hAnsi="Arial" w:cs="Arial"/>
                <w:b/>
              </w:rPr>
            </w:pPr>
            <w:r w:rsidRPr="00ED2A33">
              <w:rPr>
                <w:rFonts w:ascii="Arial" w:hAnsi="Arial" w:cs="Arial"/>
                <w:b/>
              </w:rPr>
              <w:t>Detail</w:t>
            </w:r>
          </w:p>
        </w:tc>
      </w:tr>
      <w:tr w:rsidR="00D9182C" w:rsidRPr="00ED2A33" w14:paraId="1A113149" w14:textId="77777777" w:rsidTr="00042E2B">
        <w:trPr>
          <w:trHeight w:val="3143"/>
        </w:trPr>
        <w:tc>
          <w:tcPr>
            <w:tcW w:w="3412" w:type="dxa"/>
          </w:tcPr>
          <w:p w14:paraId="1A11313F" w14:textId="77777777" w:rsidR="00D9182C" w:rsidRPr="00ED2A33" w:rsidRDefault="005244E8" w:rsidP="00415E0C">
            <w:pPr>
              <w:pStyle w:val="TableParagraph"/>
              <w:tabs>
                <w:tab w:val="left" w:pos="515"/>
              </w:tabs>
              <w:spacing w:line="288" w:lineRule="auto"/>
              <w:ind w:left="515" w:right="283" w:hanging="426"/>
              <w:rPr>
                <w:rFonts w:ascii="Arial" w:hAnsi="Arial" w:cs="Arial"/>
              </w:rPr>
            </w:pPr>
            <w:r w:rsidRPr="00ED2A33">
              <w:rPr>
                <w:rFonts w:ascii="Arial" w:hAnsi="Arial" w:cs="Arial"/>
                <w:color w:val="231F20"/>
              </w:rPr>
              <w:t>a)</w:t>
            </w:r>
            <w:r w:rsidRPr="00ED2A33">
              <w:rPr>
                <w:rFonts w:ascii="Arial" w:hAnsi="Arial" w:cs="Arial"/>
                <w:color w:val="231F20"/>
              </w:rPr>
              <w:tab/>
              <w:t xml:space="preserve">Increased investment in research for children </w:t>
            </w:r>
            <w:r w:rsidRPr="00ED2A33">
              <w:rPr>
                <w:rFonts w:ascii="Arial" w:hAnsi="Arial" w:cs="Arial"/>
                <w:color w:val="231F20"/>
                <w:spacing w:val="-5"/>
              </w:rPr>
              <w:t xml:space="preserve">and </w:t>
            </w:r>
            <w:r w:rsidRPr="00ED2A33">
              <w:rPr>
                <w:rFonts w:ascii="Arial" w:hAnsi="Arial" w:cs="Arial"/>
                <w:color w:val="231F20"/>
              </w:rPr>
              <w:t>adults with IBD</w:t>
            </w:r>
          </w:p>
        </w:tc>
        <w:tc>
          <w:tcPr>
            <w:tcW w:w="6804" w:type="dxa"/>
          </w:tcPr>
          <w:p w14:paraId="1A113140" w14:textId="77777777" w:rsidR="00D9182C" w:rsidRPr="00ED2A33" w:rsidRDefault="005244E8" w:rsidP="00AC715E">
            <w:pPr>
              <w:pStyle w:val="TableParagraph"/>
              <w:numPr>
                <w:ilvl w:val="0"/>
                <w:numId w:val="8"/>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Release a targeted call for research into new diagnostic and therapeutic approaches for paediatric IBD patients through the Medical Research </w:t>
            </w:r>
            <w:r w:rsidRPr="00ED2A33">
              <w:rPr>
                <w:rFonts w:ascii="Arial" w:hAnsi="Arial" w:cs="Arial"/>
                <w:color w:val="231F20"/>
                <w:spacing w:val="-5"/>
              </w:rPr>
              <w:t xml:space="preserve">Future </w:t>
            </w:r>
            <w:r w:rsidRPr="00ED2A33">
              <w:rPr>
                <w:rFonts w:ascii="Arial" w:hAnsi="Arial" w:cs="Arial"/>
                <w:color w:val="231F20"/>
              </w:rPr>
              <w:t>Fund (MRFF)</w:t>
            </w:r>
          </w:p>
          <w:p w14:paraId="1A113141" w14:textId="77777777" w:rsidR="00D9182C" w:rsidRPr="00ED2A33" w:rsidRDefault="005244E8" w:rsidP="00AC715E">
            <w:pPr>
              <w:pStyle w:val="TableParagraph"/>
              <w:numPr>
                <w:ilvl w:val="0"/>
                <w:numId w:val="8"/>
              </w:numPr>
              <w:tabs>
                <w:tab w:val="left" w:pos="646"/>
                <w:tab w:val="left" w:pos="647"/>
              </w:tabs>
              <w:spacing w:before="0" w:line="288" w:lineRule="auto"/>
              <w:ind w:right="283"/>
              <w:rPr>
                <w:rFonts w:ascii="Arial" w:hAnsi="Arial" w:cs="Arial"/>
              </w:rPr>
            </w:pPr>
            <w:r w:rsidRPr="00ED2A33">
              <w:rPr>
                <w:rFonts w:ascii="Arial" w:hAnsi="Arial" w:cs="Arial"/>
                <w:color w:val="231F20"/>
              </w:rPr>
              <w:t>Release</w:t>
            </w:r>
            <w:r w:rsidRPr="00ED2A33">
              <w:rPr>
                <w:rFonts w:ascii="Arial" w:hAnsi="Arial" w:cs="Arial"/>
                <w:color w:val="231F20"/>
                <w:spacing w:val="-5"/>
              </w:rPr>
              <w:t xml:space="preserve"> </w:t>
            </w:r>
            <w:r w:rsidRPr="00ED2A33">
              <w:rPr>
                <w:rFonts w:ascii="Arial" w:hAnsi="Arial" w:cs="Arial"/>
                <w:color w:val="231F20"/>
              </w:rPr>
              <w:t>a</w:t>
            </w:r>
            <w:r w:rsidRPr="00ED2A33">
              <w:rPr>
                <w:rFonts w:ascii="Arial" w:hAnsi="Arial" w:cs="Arial"/>
                <w:color w:val="231F20"/>
                <w:spacing w:val="-5"/>
              </w:rPr>
              <w:t xml:space="preserve"> </w:t>
            </w:r>
            <w:r w:rsidRPr="00ED2A33">
              <w:rPr>
                <w:rFonts w:ascii="Arial" w:hAnsi="Arial" w:cs="Arial"/>
                <w:color w:val="231F20"/>
              </w:rPr>
              <w:t>targeted</w:t>
            </w:r>
            <w:r w:rsidRPr="00ED2A33">
              <w:rPr>
                <w:rFonts w:ascii="Arial" w:hAnsi="Arial" w:cs="Arial"/>
                <w:color w:val="231F20"/>
                <w:spacing w:val="-4"/>
              </w:rPr>
              <w:t xml:space="preserve"> </w:t>
            </w:r>
            <w:r w:rsidRPr="00ED2A33">
              <w:rPr>
                <w:rFonts w:ascii="Arial" w:hAnsi="Arial" w:cs="Arial"/>
                <w:color w:val="231F20"/>
              </w:rPr>
              <w:t>call</w:t>
            </w:r>
            <w:r w:rsidRPr="00ED2A33">
              <w:rPr>
                <w:rFonts w:ascii="Arial" w:hAnsi="Arial" w:cs="Arial"/>
                <w:color w:val="231F20"/>
                <w:spacing w:val="-5"/>
              </w:rPr>
              <w:t xml:space="preserve"> </w:t>
            </w:r>
            <w:r w:rsidRPr="00ED2A33">
              <w:rPr>
                <w:rFonts w:ascii="Arial" w:hAnsi="Arial" w:cs="Arial"/>
                <w:color w:val="231F20"/>
              </w:rPr>
              <w:t>for</w:t>
            </w:r>
            <w:r w:rsidRPr="00ED2A33">
              <w:rPr>
                <w:rFonts w:ascii="Arial" w:hAnsi="Arial" w:cs="Arial"/>
                <w:color w:val="231F20"/>
                <w:spacing w:val="-4"/>
              </w:rPr>
              <w:t xml:space="preserve"> </w:t>
            </w:r>
            <w:r w:rsidRPr="00ED2A33">
              <w:rPr>
                <w:rFonts w:ascii="Arial" w:hAnsi="Arial" w:cs="Arial"/>
                <w:color w:val="231F20"/>
              </w:rPr>
              <w:t>basic/experimental</w:t>
            </w:r>
            <w:r w:rsidRPr="00ED2A33">
              <w:rPr>
                <w:rFonts w:ascii="Arial" w:hAnsi="Arial" w:cs="Arial"/>
                <w:color w:val="231F20"/>
                <w:spacing w:val="-5"/>
              </w:rPr>
              <w:t xml:space="preserve"> </w:t>
            </w:r>
            <w:r w:rsidRPr="00ED2A33">
              <w:rPr>
                <w:rFonts w:ascii="Arial" w:hAnsi="Arial" w:cs="Arial"/>
                <w:color w:val="231F20"/>
              </w:rPr>
              <w:t>research</w:t>
            </w:r>
            <w:r w:rsidRPr="00ED2A33">
              <w:rPr>
                <w:rFonts w:ascii="Arial" w:hAnsi="Arial" w:cs="Arial"/>
                <w:color w:val="231F20"/>
                <w:spacing w:val="-4"/>
              </w:rPr>
              <w:t xml:space="preserve"> </w:t>
            </w:r>
            <w:r w:rsidRPr="00ED2A33">
              <w:rPr>
                <w:rFonts w:ascii="Arial" w:hAnsi="Arial" w:cs="Arial"/>
                <w:color w:val="231F20"/>
              </w:rPr>
              <w:t>into</w:t>
            </w:r>
            <w:r w:rsidRPr="00ED2A33">
              <w:rPr>
                <w:rFonts w:ascii="Arial" w:hAnsi="Arial" w:cs="Arial"/>
                <w:color w:val="231F20"/>
                <w:spacing w:val="-5"/>
              </w:rPr>
              <w:t xml:space="preserve"> </w:t>
            </w:r>
            <w:r w:rsidRPr="00ED2A33">
              <w:rPr>
                <w:rFonts w:ascii="Arial" w:hAnsi="Arial" w:cs="Arial"/>
                <w:color w:val="231F20"/>
              </w:rPr>
              <w:t>IBD</w:t>
            </w:r>
            <w:r w:rsidRPr="00ED2A33">
              <w:rPr>
                <w:rFonts w:ascii="Arial" w:hAnsi="Arial" w:cs="Arial"/>
                <w:color w:val="231F20"/>
                <w:spacing w:val="-4"/>
              </w:rPr>
              <w:t xml:space="preserve"> </w:t>
            </w:r>
            <w:r w:rsidRPr="00ED2A33">
              <w:rPr>
                <w:rFonts w:ascii="Arial" w:hAnsi="Arial" w:cs="Arial"/>
                <w:color w:val="231F20"/>
              </w:rPr>
              <w:t>through</w:t>
            </w:r>
            <w:r w:rsidRPr="00ED2A33">
              <w:rPr>
                <w:rFonts w:ascii="Arial" w:hAnsi="Arial" w:cs="Arial"/>
                <w:color w:val="231F20"/>
                <w:spacing w:val="-5"/>
              </w:rPr>
              <w:t xml:space="preserve"> the </w:t>
            </w:r>
            <w:r w:rsidRPr="00ED2A33">
              <w:rPr>
                <w:rFonts w:ascii="Arial" w:hAnsi="Arial" w:cs="Arial"/>
                <w:color w:val="231F20"/>
              </w:rPr>
              <w:t>Medical Research Future Fund</w:t>
            </w:r>
            <w:r w:rsidRPr="00ED2A33">
              <w:rPr>
                <w:rFonts w:ascii="Arial" w:hAnsi="Arial" w:cs="Arial"/>
                <w:color w:val="231F20"/>
                <w:spacing w:val="-1"/>
              </w:rPr>
              <w:t xml:space="preserve"> </w:t>
            </w:r>
            <w:r w:rsidRPr="00ED2A33">
              <w:rPr>
                <w:rFonts w:ascii="Arial" w:hAnsi="Arial" w:cs="Arial"/>
                <w:color w:val="231F20"/>
              </w:rPr>
              <w:t>(MRFF)</w:t>
            </w:r>
          </w:p>
          <w:p w14:paraId="1A113142" w14:textId="77777777" w:rsidR="00D9182C" w:rsidRPr="00ED2A33" w:rsidRDefault="005244E8" w:rsidP="00AC715E">
            <w:pPr>
              <w:pStyle w:val="TableParagraph"/>
              <w:numPr>
                <w:ilvl w:val="0"/>
                <w:numId w:val="8"/>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143" w14:textId="77777777" w:rsidR="00D9182C" w:rsidRPr="00ED2A33" w:rsidRDefault="005244E8" w:rsidP="00AC715E">
            <w:pPr>
              <w:pStyle w:val="TableParagraph"/>
              <w:numPr>
                <w:ilvl w:val="1"/>
                <w:numId w:val="8"/>
              </w:numPr>
              <w:tabs>
                <w:tab w:val="left" w:pos="1213"/>
                <w:tab w:val="left" w:pos="1214"/>
              </w:tabs>
              <w:spacing w:before="37"/>
              <w:ind w:right="283"/>
              <w:rPr>
                <w:rFonts w:ascii="Arial" w:hAnsi="Arial" w:cs="Arial"/>
              </w:rPr>
            </w:pPr>
            <w:r w:rsidRPr="00ED2A33">
              <w:rPr>
                <w:rFonts w:ascii="Arial" w:hAnsi="Arial" w:cs="Arial"/>
                <w:color w:val="231F20"/>
              </w:rPr>
              <w:t>MRFF call for targeted</w:t>
            </w:r>
            <w:r w:rsidRPr="00ED2A33">
              <w:rPr>
                <w:rFonts w:ascii="Arial" w:hAnsi="Arial" w:cs="Arial"/>
                <w:color w:val="231F20"/>
                <w:spacing w:val="-1"/>
              </w:rPr>
              <w:t xml:space="preserve"> </w:t>
            </w:r>
            <w:r w:rsidRPr="00ED2A33">
              <w:rPr>
                <w:rFonts w:ascii="Arial" w:hAnsi="Arial" w:cs="Arial"/>
                <w:color w:val="231F20"/>
              </w:rPr>
              <w:t>research</w:t>
            </w:r>
          </w:p>
          <w:p w14:paraId="1A113144" w14:textId="77777777" w:rsidR="00D9182C" w:rsidRPr="00ED2A33" w:rsidRDefault="005244E8" w:rsidP="00AC715E">
            <w:pPr>
              <w:pStyle w:val="TableParagraph"/>
              <w:numPr>
                <w:ilvl w:val="0"/>
                <w:numId w:val="8"/>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145" w14:textId="77777777" w:rsidR="00D9182C" w:rsidRPr="00ED2A33" w:rsidRDefault="005244E8" w:rsidP="00AC715E">
            <w:pPr>
              <w:pStyle w:val="TableParagraph"/>
              <w:numPr>
                <w:ilvl w:val="1"/>
                <w:numId w:val="8"/>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1.3 Critical life</w:t>
            </w:r>
            <w:r w:rsidRPr="00ED2A33">
              <w:rPr>
                <w:rFonts w:ascii="Arial" w:hAnsi="Arial" w:cs="Arial"/>
                <w:color w:val="231F20"/>
                <w:spacing w:val="4"/>
              </w:rPr>
              <w:t xml:space="preserve"> </w:t>
            </w:r>
            <w:r w:rsidRPr="00ED2A33">
              <w:rPr>
                <w:rFonts w:ascii="Arial" w:hAnsi="Arial" w:cs="Arial"/>
                <w:color w:val="231F20"/>
              </w:rPr>
              <w:t>stages</w:t>
            </w:r>
          </w:p>
          <w:p w14:paraId="1A113146" w14:textId="77777777" w:rsidR="00D9182C" w:rsidRPr="00ED2A33" w:rsidRDefault="005244E8" w:rsidP="00AC715E">
            <w:pPr>
              <w:pStyle w:val="TableParagraph"/>
              <w:numPr>
                <w:ilvl w:val="1"/>
                <w:numId w:val="8"/>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147" w14:textId="77777777" w:rsidR="00D9182C" w:rsidRPr="00ED2A33" w:rsidRDefault="005244E8" w:rsidP="00AC715E">
            <w:pPr>
              <w:pStyle w:val="TableParagraph"/>
              <w:numPr>
                <w:ilvl w:val="1"/>
                <w:numId w:val="8"/>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p w14:paraId="1A113148" w14:textId="77777777" w:rsidR="00D9182C" w:rsidRPr="00ED2A33" w:rsidRDefault="005244E8" w:rsidP="00AC715E">
            <w:pPr>
              <w:pStyle w:val="TableParagraph"/>
              <w:numPr>
                <w:ilvl w:val="1"/>
                <w:numId w:val="8"/>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3.2 Action and</w:t>
            </w:r>
            <w:r w:rsidRPr="00ED2A33">
              <w:rPr>
                <w:rFonts w:ascii="Arial" w:hAnsi="Arial" w:cs="Arial"/>
                <w:color w:val="231F20"/>
                <w:spacing w:val="4"/>
              </w:rPr>
              <w:t xml:space="preserve"> </w:t>
            </w:r>
            <w:r w:rsidRPr="00ED2A33">
              <w:rPr>
                <w:rFonts w:ascii="Arial" w:hAnsi="Arial" w:cs="Arial"/>
                <w:color w:val="231F20"/>
              </w:rPr>
              <w:t>empowerment</w:t>
            </w:r>
          </w:p>
        </w:tc>
      </w:tr>
      <w:tr w:rsidR="00D9182C" w:rsidRPr="00ED2A33" w14:paraId="1A113153" w14:textId="77777777" w:rsidTr="00042E2B">
        <w:trPr>
          <w:trHeight w:val="2363"/>
        </w:trPr>
        <w:tc>
          <w:tcPr>
            <w:tcW w:w="3412" w:type="dxa"/>
          </w:tcPr>
          <w:p w14:paraId="1A11314A" w14:textId="77777777" w:rsidR="00D9182C" w:rsidRPr="00ED2A33" w:rsidRDefault="005244E8" w:rsidP="00415E0C">
            <w:pPr>
              <w:pStyle w:val="TableParagraph"/>
              <w:tabs>
                <w:tab w:val="left" w:pos="515"/>
              </w:tabs>
              <w:spacing w:line="288" w:lineRule="auto"/>
              <w:ind w:left="515" w:right="283" w:hanging="426"/>
              <w:rPr>
                <w:rFonts w:ascii="Arial" w:hAnsi="Arial" w:cs="Arial"/>
              </w:rPr>
            </w:pPr>
            <w:r w:rsidRPr="00ED2A33">
              <w:rPr>
                <w:rFonts w:ascii="Arial" w:hAnsi="Arial" w:cs="Arial"/>
                <w:color w:val="231F20"/>
                <w:spacing w:val="-3"/>
              </w:rPr>
              <w:t>b)</w:t>
            </w:r>
            <w:r w:rsidRPr="00ED2A33">
              <w:rPr>
                <w:rFonts w:ascii="Arial" w:hAnsi="Arial" w:cs="Arial"/>
                <w:color w:val="231F20"/>
                <w:spacing w:val="-3"/>
              </w:rPr>
              <w:tab/>
            </w:r>
            <w:r w:rsidRPr="00ED2A33">
              <w:rPr>
                <w:rFonts w:ascii="Arial" w:hAnsi="Arial" w:cs="Arial"/>
                <w:color w:val="231F20"/>
              </w:rPr>
              <w:t xml:space="preserve">Improved/streamlined PBS-subsidised access to new IBD </w:t>
            </w:r>
            <w:r w:rsidRPr="00ED2A33">
              <w:rPr>
                <w:rFonts w:ascii="Arial" w:hAnsi="Arial" w:cs="Arial"/>
                <w:color w:val="231F20"/>
                <w:spacing w:val="-3"/>
              </w:rPr>
              <w:t xml:space="preserve">medications </w:t>
            </w:r>
            <w:r w:rsidRPr="00ED2A33">
              <w:rPr>
                <w:rFonts w:ascii="Arial" w:hAnsi="Arial" w:cs="Arial"/>
                <w:color w:val="231F20"/>
              </w:rPr>
              <w:t>for paediatric IBD patients</w:t>
            </w:r>
          </w:p>
        </w:tc>
        <w:tc>
          <w:tcPr>
            <w:tcW w:w="6804" w:type="dxa"/>
          </w:tcPr>
          <w:p w14:paraId="1A11314B" w14:textId="77777777" w:rsidR="00D9182C" w:rsidRPr="00ED2A33" w:rsidRDefault="005244E8" w:rsidP="00AC715E">
            <w:pPr>
              <w:pStyle w:val="TableParagraph"/>
              <w:numPr>
                <w:ilvl w:val="0"/>
                <w:numId w:val="7"/>
              </w:numPr>
              <w:tabs>
                <w:tab w:val="left" w:pos="646"/>
                <w:tab w:val="left" w:pos="647"/>
              </w:tabs>
              <w:spacing w:before="33" w:line="288" w:lineRule="auto"/>
              <w:ind w:right="283"/>
              <w:rPr>
                <w:rFonts w:ascii="Arial" w:hAnsi="Arial" w:cs="Arial"/>
              </w:rPr>
            </w:pPr>
            <w:r w:rsidRPr="00ED2A33">
              <w:rPr>
                <w:rFonts w:ascii="Arial" w:hAnsi="Arial" w:cs="Arial"/>
                <w:color w:val="231F20"/>
              </w:rPr>
              <w:t xml:space="preserve">Establish earlier adoption of adult PBS-subsidised medications for </w:t>
            </w:r>
            <w:r w:rsidRPr="00ED2A33">
              <w:rPr>
                <w:rFonts w:ascii="Arial" w:hAnsi="Arial" w:cs="Arial"/>
                <w:color w:val="231F20"/>
                <w:spacing w:val="-3"/>
              </w:rPr>
              <w:t xml:space="preserve">paediatric </w:t>
            </w:r>
            <w:r w:rsidRPr="00ED2A33">
              <w:rPr>
                <w:rFonts w:ascii="Arial" w:hAnsi="Arial" w:cs="Arial"/>
                <w:color w:val="231F20"/>
              </w:rPr>
              <w:t>patients in line with practices in the USA and</w:t>
            </w:r>
            <w:r w:rsidRPr="00ED2A33">
              <w:rPr>
                <w:rFonts w:ascii="Arial" w:hAnsi="Arial" w:cs="Arial"/>
                <w:color w:val="231F20"/>
                <w:spacing w:val="-2"/>
              </w:rPr>
              <w:t xml:space="preserve"> </w:t>
            </w:r>
            <w:r w:rsidRPr="00ED2A33">
              <w:rPr>
                <w:rFonts w:ascii="Arial" w:hAnsi="Arial" w:cs="Arial"/>
                <w:color w:val="231F20"/>
              </w:rPr>
              <w:t>UK</w:t>
            </w:r>
          </w:p>
          <w:p w14:paraId="1A11314C" w14:textId="77777777" w:rsidR="00D9182C" w:rsidRPr="00ED2A33" w:rsidRDefault="005244E8" w:rsidP="00AC715E">
            <w:pPr>
              <w:pStyle w:val="TableParagraph"/>
              <w:numPr>
                <w:ilvl w:val="0"/>
                <w:numId w:val="7"/>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14D" w14:textId="77777777" w:rsidR="00D9182C" w:rsidRPr="00ED2A33" w:rsidRDefault="005244E8" w:rsidP="00AC715E">
            <w:pPr>
              <w:pStyle w:val="TableParagraph"/>
              <w:numPr>
                <w:ilvl w:val="1"/>
                <w:numId w:val="7"/>
              </w:numPr>
              <w:tabs>
                <w:tab w:val="left" w:pos="1213"/>
                <w:tab w:val="left" w:pos="1214"/>
              </w:tabs>
              <w:spacing w:before="44"/>
              <w:ind w:right="283"/>
              <w:rPr>
                <w:rFonts w:ascii="Arial" w:hAnsi="Arial" w:cs="Arial"/>
              </w:rPr>
            </w:pPr>
            <w:r w:rsidRPr="00ED2A33">
              <w:rPr>
                <w:rFonts w:ascii="Arial" w:hAnsi="Arial" w:cs="Arial"/>
                <w:color w:val="231F20"/>
              </w:rPr>
              <w:t>PBS listing of medications for paediatric</w:t>
            </w:r>
            <w:r w:rsidRPr="00ED2A33">
              <w:rPr>
                <w:rFonts w:ascii="Arial" w:hAnsi="Arial" w:cs="Arial"/>
                <w:color w:val="231F20"/>
                <w:spacing w:val="-1"/>
              </w:rPr>
              <w:t xml:space="preserve"> </w:t>
            </w:r>
            <w:r w:rsidRPr="00ED2A33">
              <w:rPr>
                <w:rFonts w:ascii="Arial" w:hAnsi="Arial" w:cs="Arial"/>
                <w:color w:val="231F20"/>
              </w:rPr>
              <w:t>patients</w:t>
            </w:r>
          </w:p>
          <w:p w14:paraId="1A11314E" w14:textId="77777777" w:rsidR="00D9182C" w:rsidRPr="00ED2A33" w:rsidRDefault="005244E8" w:rsidP="00AC715E">
            <w:pPr>
              <w:pStyle w:val="TableParagraph"/>
              <w:numPr>
                <w:ilvl w:val="0"/>
                <w:numId w:val="7"/>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14F" w14:textId="77777777" w:rsidR="00D9182C" w:rsidRPr="00ED2A33" w:rsidRDefault="005244E8" w:rsidP="00AC715E">
            <w:pPr>
              <w:pStyle w:val="TableParagraph"/>
              <w:numPr>
                <w:ilvl w:val="1"/>
                <w:numId w:val="7"/>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1.3 Critical life</w:t>
            </w:r>
            <w:r w:rsidRPr="00ED2A33">
              <w:rPr>
                <w:rFonts w:ascii="Arial" w:hAnsi="Arial" w:cs="Arial"/>
                <w:color w:val="231F20"/>
                <w:spacing w:val="4"/>
              </w:rPr>
              <w:t xml:space="preserve"> </w:t>
            </w:r>
            <w:r w:rsidRPr="00ED2A33">
              <w:rPr>
                <w:rFonts w:ascii="Arial" w:hAnsi="Arial" w:cs="Arial"/>
                <w:color w:val="231F20"/>
              </w:rPr>
              <w:t>stages</w:t>
            </w:r>
          </w:p>
          <w:p w14:paraId="1A113150" w14:textId="77777777" w:rsidR="00D9182C" w:rsidRPr="00ED2A33" w:rsidRDefault="005244E8" w:rsidP="00AC715E">
            <w:pPr>
              <w:pStyle w:val="TableParagraph"/>
              <w:numPr>
                <w:ilvl w:val="1"/>
                <w:numId w:val="7"/>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1.4 Timely and appropriate detection and</w:t>
            </w:r>
            <w:r w:rsidRPr="00ED2A33">
              <w:rPr>
                <w:rFonts w:ascii="Arial" w:hAnsi="Arial" w:cs="Arial"/>
                <w:color w:val="231F20"/>
                <w:spacing w:val="-1"/>
              </w:rPr>
              <w:t xml:space="preserve"> </w:t>
            </w:r>
            <w:r w:rsidRPr="00ED2A33">
              <w:rPr>
                <w:rFonts w:ascii="Arial" w:hAnsi="Arial" w:cs="Arial"/>
                <w:color w:val="231F20"/>
              </w:rPr>
              <w:t>intervention</w:t>
            </w:r>
          </w:p>
          <w:p w14:paraId="1A113151" w14:textId="77777777" w:rsidR="00D9182C" w:rsidRPr="00ED2A33" w:rsidRDefault="005244E8" w:rsidP="00AC715E">
            <w:pPr>
              <w:pStyle w:val="TableParagraph"/>
              <w:numPr>
                <w:ilvl w:val="1"/>
                <w:numId w:val="7"/>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p w14:paraId="1A113152" w14:textId="77777777" w:rsidR="00D9182C" w:rsidRPr="00ED2A33" w:rsidRDefault="005244E8" w:rsidP="00AC715E">
            <w:pPr>
              <w:pStyle w:val="TableParagraph"/>
              <w:numPr>
                <w:ilvl w:val="1"/>
                <w:numId w:val="7"/>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3.2 Action and</w:t>
            </w:r>
            <w:r w:rsidRPr="00ED2A33">
              <w:rPr>
                <w:rFonts w:ascii="Arial" w:hAnsi="Arial" w:cs="Arial"/>
                <w:color w:val="231F20"/>
                <w:spacing w:val="4"/>
              </w:rPr>
              <w:t xml:space="preserve"> </w:t>
            </w:r>
            <w:r w:rsidRPr="00ED2A33">
              <w:rPr>
                <w:rFonts w:ascii="Arial" w:hAnsi="Arial" w:cs="Arial"/>
                <w:color w:val="231F20"/>
              </w:rPr>
              <w:t>empowerment</w:t>
            </w:r>
          </w:p>
        </w:tc>
      </w:tr>
    </w:tbl>
    <w:p w14:paraId="1A113154" w14:textId="77777777" w:rsidR="004A7ECC" w:rsidRDefault="004A7ECC"/>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12"/>
        <w:gridCol w:w="6804"/>
      </w:tblGrid>
      <w:tr w:rsidR="004A7ECC" w:rsidRPr="00ED2A33" w14:paraId="1A113156" w14:textId="77777777" w:rsidTr="00BA19D9">
        <w:trPr>
          <w:trHeight w:val="283"/>
        </w:trPr>
        <w:tc>
          <w:tcPr>
            <w:tcW w:w="10216" w:type="dxa"/>
            <w:gridSpan w:val="2"/>
            <w:shd w:val="clear" w:color="auto" w:fill="FFFFFF" w:themeFill="background1"/>
            <w:vAlign w:val="center"/>
          </w:tcPr>
          <w:p w14:paraId="1A113155" w14:textId="77777777" w:rsidR="004A7ECC" w:rsidRPr="00ED2A33" w:rsidRDefault="004A7ECC" w:rsidP="00BA19D9">
            <w:pPr>
              <w:pStyle w:val="TableParagraph"/>
              <w:ind w:left="80" w:right="2" w:firstLine="0"/>
              <w:rPr>
                <w:rFonts w:ascii="Arial" w:hAnsi="Arial" w:cs="Arial"/>
                <w:b/>
              </w:rPr>
            </w:pPr>
            <w:r w:rsidRPr="00ED2A33">
              <w:rPr>
                <w:rFonts w:ascii="Arial" w:hAnsi="Arial" w:cs="Arial"/>
                <w:b/>
              </w:rPr>
              <w:lastRenderedPageBreak/>
              <w:t>Priority Area 5: Increased investment in research and focus on children with IBD</w:t>
            </w:r>
            <w:r>
              <w:rPr>
                <w:rFonts w:ascii="Arial" w:hAnsi="Arial" w:cs="Arial"/>
                <w:b/>
              </w:rPr>
              <w:t xml:space="preserve"> cont.</w:t>
            </w:r>
          </w:p>
        </w:tc>
      </w:tr>
      <w:tr w:rsidR="004A7ECC" w:rsidRPr="00ED2A33" w14:paraId="1A113159" w14:textId="77777777" w:rsidTr="00BA19D9">
        <w:trPr>
          <w:trHeight w:val="283"/>
        </w:trPr>
        <w:tc>
          <w:tcPr>
            <w:tcW w:w="3412" w:type="dxa"/>
            <w:shd w:val="clear" w:color="auto" w:fill="FFFFFF" w:themeFill="background1"/>
            <w:vAlign w:val="center"/>
          </w:tcPr>
          <w:p w14:paraId="1A113157" w14:textId="77777777" w:rsidR="004A7ECC" w:rsidRPr="00ED2A33" w:rsidRDefault="004A7ECC" w:rsidP="00BA19D9">
            <w:pPr>
              <w:pStyle w:val="TableParagraph"/>
              <w:ind w:left="80" w:right="2" w:firstLine="0"/>
              <w:rPr>
                <w:rFonts w:ascii="Arial" w:hAnsi="Arial" w:cs="Arial"/>
                <w:b/>
              </w:rPr>
            </w:pPr>
            <w:r w:rsidRPr="00ED2A33">
              <w:rPr>
                <w:rFonts w:ascii="Arial" w:hAnsi="Arial" w:cs="Arial"/>
                <w:b/>
              </w:rPr>
              <w:t>Action</w:t>
            </w:r>
          </w:p>
        </w:tc>
        <w:tc>
          <w:tcPr>
            <w:tcW w:w="6804" w:type="dxa"/>
            <w:shd w:val="clear" w:color="auto" w:fill="FFFFFF" w:themeFill="background1"/>
            <w:vAlign w:val="center"/>
          </w:tcPr>
          <w:p w14:paraId="1A113158" w14:textId="77777777" w:rsidR="004A7ECC" w:rsidRPr="00ED2A33" w:rsidRDefault="004A7ECC" w:rsidP="00BA19D9">
            <w:pPr>
              <w:pStyle w:val="TableParagraph"/>
              <w:ind w:left="79" w:right="2" w:firstLine="0"/>
              <w:rPr>
                <w:rFonts w:ascii="Arial" w:hAnsi="Arial" w:cs="Arial"/>
                <w:b/>
              </w:rPr>
            </w:pPr>
            <w:r w:rsidRPr="00ED2A33">
              <w:rPr>
                <w:rFonts w:ascii="Arial" w:hAnsi="Arial" w:cs="Arial"/>
                <w:b/>
              </w:rPr>
              <w:t>Detail</w:t>
            </w:r>
          </w:p>
        </w:tc>
      </w:tr>
      <w:tr w:rsidR="004A7ECC" w:rsidRPr="00ED2A33" w14:paraId="1A113162" w14:textId="77777777" w:rsidTr="00042E2B">
        <w:trPr>
          <w:trHeight w:val="2363"/>
        </w:trPr>
        <w:tc>
          <w:tcPr>
            <w:tcW w:w="3412" w:type="dxa"/>
          </w:tcPr>
          <w:p w14:paraId="1A11315A" w14:textId="77777777" w:rsidR="004A7ECC" w:rsidRPr="00ED2A33" w:rsidRDefault="004A7ECC" w:rsidP="00BA19D9">
            <w:pPr>
              <w:pStyle w:val="TableParagraph"/>
              <w:tabs>
                <w:tab w:val="left" w:pos="515"/>
              </w:tabs>
              <w:spacing w:line="288" w:lineRule="auto"/>
              <w:ind w:left="515" w:right="283" w:hanging="426"/>
              <w:rPr>
                <w:rFonts w:ascii="Arial" w:hAnsi="Arial" w:cs="Arial"/>
              </w:rPr>
            </w:pPr>
            <w:r w:rsidRPr="00ED2A33">
              <w:rPr>
                <w:rFonts w:ascii="Arial" w:hAnsi="Arial" w:cs="Arial"/>
                <w:color w:val="231F20"/>
              </w:rPr>
              <w:t>c)</w:t>
            </w:r>
            <w:r w:rsidRPr="00ED2A33">
              <w:rPr>
                <w:rFonts w:ascii="Arial" w:hAnsi="Arial" w:cs="Arial"/>
                <w:color w:val="231F20"/>
              </w:rPr>
              <w:tab/>
              <w:t xml:space="preserve">Complete a repeat </w:t>
            </w:r>
            <w:r w:rsidRPr="00ED2A33">
              <w:rPr>
                <w:rFonts w:ascii="Arial" w:hAnsi="Arial" w:cs="Arial"/>
                <w:color w:val="231F20"/>
                <w:spacing w:val="-4"/>
              </w:rPr>
              <w:t xml:space="preserve">audit </w:t>
            </w:r>
            <w:r w:rsidRPr="00ED2A33">
              <w:rPr>
                <w:rFonts w:ascii="Arial" w:hAnsi="Arial" w:cs="Arial"/>
                <w:color w:val="231F20"/>
              </w:rPr>
              <w:t>of IBD paediatric care to measure change and inform future quality improvement</w:t>
            </w:r>
          </w:p>
        </w:tc>
        <w:tc>
          <w:tcPr>
            <w:tcW w:w="6804" w:type="dxa"/>
          </w:tcPr>
          <w:p w14:paraId="1A11315B" w14:textId="77777777" w:rsidR="004A7ECC" w:rsidRPr="00ED2A33" w:rsidRDefault="004A7ECC" w:rsidP="00BA19D9">
            <w:pPr>
              <w:pStyle w:val="TableParagraph"/>
              <w:numPr>
                <w:ilvl w:val="0"/>
                <w:numId w:val="6"/>
              </w:numPr>
              <w:tabs>
                <w:tab w:val="left" w:pos="646"/>
                <w:tab w:val="left" w:pos="647"/>
              </w:tabs>
              <w:spacing w:before="33" w:line="288" w:lineRule="auto"/>
              <w:ind w:right="283"/>
              <w:rPr>
                <w:rFonts w:ascii="Arial" w:hAnsi="Arial" w:cs="Arial"/>
              </w:rPr>
            </w:pPr>
            <w:r w:rsidRPr="00ED2A33">
              <w:rPr>
                <w:rFonts w:ascii="Arial" w:hAnsi="Arial" w:cs="Arial"/>
                <w:color w:val="231F20"/>
              </w:rPr>
              <w:t>Fund multidisciplinary, multi organisational group to complete an audit of the quality of IBD care for children, including survey of the patient and</w:t>
            </w:r>
            <w:r w:rsidRPr="00ED2A33">
              <w:rPr>
                <w:rFonts w:ascii="Arial" w:hAnsi="Arial" w:cs="Arial"/>
                <w:color w:val="231F20"/>
                <w:spacing w:val="-38"/>
              </w:rPr>
              <w:t xml:space="preserve"> </w:t>
            </w:r>
            <w:r w:rsidRPr="00ED2A33">
              <w:rPr>
                <w:rFonts w:ascii="Arial" w:hAnsi="Arial" w:cs="Arial"/>
                <w:color w:val="231F20"/>
              </w:rPr>
              <w:t>family experience of</w:t>
            </w:r>
            <w:r w:rsidRPr="00ED2A33">
              <w:rPr>
                <w:rFonts w:ascii="Arial" w:hAnsi="Arial" w:cs="Arial"/>
                <w:color w:val="231F20"/>
                <w:spacing w:val="-1"/>
              </w:rPr>
              <w:t xml:space="preserve"> </w:t>
            </w:r>
            <w:r w:rsidRPr="00ED2A33">
              <w:rPr>
                <w:rFonts w:ascii="Arial" w:hAnsi="Arial" w:cs="Arial"/>
                <w:color w:val="231F20"/>
              </w:rPr>
              <w:t>care</w:t>
            </w:r>
          </w:p>
          <w:p w14:paraId="1A11315C" w14:textId="77777777" w:rsidR="004A7ECC" w:rsidRPr="00ED2A33" w:rsidRDefault="004A7ECC" w:rsidP="00BA19D9">
            <w:pPr>
              <w:pStyle w:val="TableParagraph"/>
              <w:numPr>
                <w:ilvl w:val="0"/>
                <w:numId w:val="6"/>
              </w:numPr>
              <w:tabs>
                <w:tab w:val="left" w:pos="646"/>
                <w:tab w:val="left" w:pos="647"/>
              </w:tabs>
              <w:spacing w:before="0" w:line="217" w:lineRule="exact"/>
              <w:ind w:right="283"/>
              <w:rPr>
                <w:rFonts w:ascii="Arial" w:hAnsi="Arial" w:cs="Arial"/>
              </w:rPr>
            </w:pPr>
            <w:r w:rsidRPr="00ED2A33">
              <w:rPr>
                <w:rFonts w:ascii="Arial" w:hAnsi="Arial" w:cs="Arial"/>
                <w:color w:val="231F20"/>
                <w:spacing w:val="-4"/>
              </w:rPr>
              <w:t>Targets:</w:t>
            </w:r>
          </w:p>
          <w:p w14:paraId="1A11315D" w14:textId="77777777" w:rsidR="004A7ECC" w:rsidRPr="00ED2A33" w:rsidRDefault="004A7ECC" w:rsidP="00BA19D9">
            <w:pPr>
              <w:pStyle w:val="TableParagraph"/>
              <w:numPr>
                <w:ilvl w:val="1"/>
                <w:numId w:val="6"/>
              </w:numPr>
              <w:tabs>
                <w:tab w:val="left" w:pos="1213"/>
                <w:tab w:val="left" w:pos="1214"/>
              </w:tabs>
              <w:spacing w:before="44"/>
              <w:ind w:right="283"/>
              <w:rPr>
                <w:rFonts w:ascii="Arial" w:hAnsi="Arial" w:cs="Arial"/>
              </w:rPr>
            </w:pPr>
            <w:r w:rsidRPr="00ED2A33">
              <w:rPr>
                <w:rFonts w:ascii="Arial" w:hAnsi="Arial" w:cs="Arial"/>
                <w:color w:val="231F20"/>
              </w:rPr>
              <w:t>Identify ongoing variation in care for</w:t>
            </w:r>
            <w:r w:rsidRPr="00ED2A33">
              <w:rPr>
                <w:rFonts w:ascii="Arial" w:hAnsi="Arial" w:cs="Arial"/>
                <w:color w:val="231F20"/>
                <w:spacing w:val="-3"/>
              </w:rPr>
              <w:t xml:space="preserve"> </w:t>
            </w:r>
            <w:r w:rsidRPr="00ED2A33">
              <w:rPr>
                <w:rFonts w:ascii="Arial" w:hAnsi="Arial" w:cs="Arial"/>
                <w:color w:val="231F20"/>
              </w:rPr>
              <w:t>intervention</w:t>
            </w:r>
          </w:p>
          <w:p w14:paraId="1A11315E" w14:textId="77777777" w:rsidR="004A7ECC" w:rsidRPr="00ED2A33" w:rsidRDefault="004A7ECC" w:rsidP="00BA19D9">
            <w:pPr>
              <w:pStyle w:val="TableParagraph"/>
              <w:numPr>
                <w:ilvl w:val="0"/>
                <w:numId w:val="6"/>
              </w:numPr>
              <w:tabs>
                <w:tab w:val="left" w:pos="646"/>
                <w:tab w:val="left" w:pos="647"/>
              </w:tabs>
              <w:spacing w:before="36"/>
              <w:ind w:right="283"/>
              <w:rPr>
                <w:rFonts w:ascii="Arial" w:hAnsi="Arial" w:cs="Arial"/>
              </w:rPr>
            </w:pPr>
            <w:r w:rsidRPr="00ED2A33">
              <w:rPr>
                <w:rFonts w:ascii="Arial" w:hAnsi="Arial" w:cs="Arial"/>
                <w:color w:val="231F20"/>
              </w:rPr>
              <w:t>Links with</w:t>
            </w:r>
            <w:r w:rsidRPr="00ED2A33">
              <w:rPr>
                <w:rFonts w:ascii="Arial" w:hAnsi="Arial" w:cs="Arial"/>
                <w:color w:val="231F20"/>
                <w:spacing w:val="-1"/>
              </w:rPr>
              <w:t xml:space="preserve"> </w:t>
            </w:r>
            <w:r w:rsidRPr="00ED2A33">
              <w:rPr>
                <w:rFonts w:ascii="Arial" w:hAnsi="Arial" w:cs="Arial"/>
                <w:color w:val="231F20"/>
              </w:rPr>
              <w:t>NSFCC:</w:t>
            </w:r>
          </w:p>
          <w:p w14:paraId="1A11315F" w14:textId="77777777" w:rsidR="004A7ECC" w:rsidRPr="00ED2A33" w:rsidRDefault="004A7ECC" w:rsidP="00BA19D9">
            <w:pPr>
              <w:pStyle w:val="TableParagraph"/>
              <w:numPr>
                <w:ilvl w:val="1"/>
                <w:numId w:val="6"/>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1.3: Critical life</w:t>
            </w:r>
            <w:r w:rsidRPr="00ED2A33">
              <w:rPr>
                <w:rFonts w:ascii="Arial" w:hAnsi="Arial" w:cs="Arial"/>
                <w:color w:val="231F20"/>
                <w:spacing w:val="4"/>
              </w:rPr>
              <w:t xml:space="preserve"> </w:t>
            </w:r>
            <w:r w:rsidRPr="00ED2A33">
              <w:rPr>
                <w:rFonts w:ascii="Arial" w:hAnsi="Arial" w:cs="Arial"/>
                <w:color w:val="231F20"/>
              </w:rPr>
              <w:t>stages</w:t>
            </w:r>
          </w:p>
          <w:p w14:paraId="1A113160" w14:textId="77777777" w:rsidR="004A7ECC" w:rsidRPr="00ED2A33" w:rsidRDefault="004A7ECC" w:rsidP="00BA19D9">
            <w:pPr>
              <w:pStyle w:val="TableParagraph"/>
              <w:numPr>
                <w:ilvl w:val="1"/>
                <w:numId w:val="6"/>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2.5 Supportive</w:t>
            </w:r>
            <w:r w:rsidRPr="00ED2A33">
              <w:rPr>
                <w:rFonts w:ascii="Arial" w:hAnsi="Arial" w:cs="Arial"/>
                <w:color w:val="231F20"/>
                <w:spacing w:val="4"/>
              </w:rPr>
              <w:t xml:space="preserve"> </w:t>
            </w:r>
            <w:r w:rsidRPr="00ED2A33">
              <w:rPr>
                <w:rFonts w:ascii="Arial" w:hAnsi="Arial" w:cs="Arial"/>
                <w:color w:val="231F20"/>
              </w:rPr>
              <w:t>systems</w:t>
            </w:r>
          </w:p>
          <w:p w14:paraId="1A113161" w14:textId="77777777" w:rsidR="004A7ECC" w:rsidRPr="00ED2A33" w:rsidRDefault="004A7ECC" w:rsidP="00BA19D9">
            <w:pPr>
              <w:pStyle w:val="TableParagraph"/>
              <w:numPr>
                <w:ilvl w:val="1"/>
                <w:numId w:val="6"/>
              </w:numPr>
              <w:tabs>
                <w:tab w:val="left" w:pos="1213"/>
                <w:tab w:val="left" w:pos="1214"/>
              </w:tabs>
              <w:spacing w:before="44"/>
              <w:ind w:right="283"/>
              <w:rPr>
                <w:rFonts w:ascii="Arial" w:hAnsi="Arial" w:cs="Arial"/>
              </w:rPr>
            </w:pPr>
            <w:r w:rsidRPr="00ED2A33">
              <w:rPr>
                <w:rFonts w:ascii="Arial" w:hAnsi="Arial" w:cs="Arial"/>
                <w:color w:val="231F20"/>
                <w:spacing w:val="-5"/>
              </w:rPr>
              <w:t xml:space="preserve">SPA </w:t>
            </w:r>
            <w:r w:rsidRPr="00ED2A33">
              <w:rPr>
                <w:rFonts w:ascii="Arial" w:hAnsi="Arial" w:cs="Arial"/>
                <w:color w:val="231F20"/>
              </w:rPr>
              <w:t>3.2: Action and</w:t>
            </w:r>
            <w:r w:rsidRPr="00ED2A33">
              <w:rPr>
                <w:rFonts w:ascii="Arial" w:hAnsi="Arial" w:cs="Arial"/>
                <w:color w:val="231F20"/>
                <w:spacing w:val="4"/>
              </w:rPr>
              <w:t xml:space="preserve"> </w:t>
            </w:r>
            <w:r w:rsidRPr="00ED2A33">
              <w:rPr>
                <w:rFonts w:ascii="Arial" w:hAnsi="Arial" w:cs="Arial"/>
                <w:color w:val="231F20"/>
              </w:rPr>
              <w:t>empowerment</w:t>
            </w:r>
          </w:p>
        </w:tc>
      </w:tr>
    </w:tbl>
    <w:p w14:paraId="1A113163" w14:textId="77777777" w:rsidR="00D9182C" w:rsidRPr="00123612" w:rsidRDefault="00D9182C" w:rsidP="000444BA">
      <w:pPr>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3164" w14:textId="77777777" w:rsidR="00885AD7" w:rsidRPr="00ED2A33" w:rsidRDefault="005244E8" w:rsidP="00885AD7">
      <w:pPr>
        <w:pStyle w:val="Heading2"/>
        <w:ind w:left="2694" w:hanging="2694"/>
      </w:pPr>
      <w:r w:rsidRPr="00123612">
        <w:lastRenderedPageBreak/>
        <w:t xml:space="preserve">Priority Area 6: </w:t>
      </w:r>
      <w:r w:rsidR="00885AD7">
        <w:tab/>
      </w:r>
      <w:r w:rsidRPr="00123612">
        <w:t>Support for practice management software, data and audit systems</w:t>
      </w:r>
    </w:p>
    <w:p w14:paraId="1A113165" w14:textId="77777777" w:rsidR="00D9182C" w:rsidRPr="00123612" w:rsidRDefault="00D9182C" w:rsidP="00FC5D6C">
      <w:pPr>
        <w:pStyle w:val="Heading2"/>
      </w:pPr>
    </w:p>
    <w:p w14:paraId="1A113166" w14:textId="77777777" w:rsidR="00D9182C" w:rsidRPr="00123612" w:rsidRDefault="005244E8" w:rsidP="00123612">
      <w:pPr>
        <w:pStyle w:val="BodyText"/>
        <w:rPr>
          <w:sz w:val="11"/>
        </w:rPr>
      </w:pPr>
      <w:r w:rsidRPr="00123612">
        <w:t>The Australian IBD Standards 2016 and the NSFCC both recognise the importance of capturing clinical data using good information technology systems, sharing data and using it to improve the quality</w:t>
      </w:r>
      <w:r w:rsidR="003F5154">
        <w:t xml:space="preserve"> </w:t>
      </w:r>
      <w:r w:rsidRPr="00123612">
        <w:t>of clinical care for people with chronic conditions. For high quality care, IBD patients require an electronic health record to provide the healthcare team with rapid access to accurate medical records and for regular monitoring of treatment impact, surveillance for serious side effects and other patient management information.</w:t>
      </w:r>
      <w:r w:rsidR="003F5154" w:rsidRPr="005D6216">
        <w:rPr>
          <w:vertAlign w:val="superscript"/>
        </w:rPr>
        <w:t xml:space="preserve">6 </w:t>
      </w:r>
      <w:r w:rsidRPr="00123612">
        <w:t>Only two in five Australian hospitals audited had an electronic database of clinical information for people with IBD.</w:t>
      </w:r>
      <w:r w:rsidRPr="005D6216">
        <w:rPr>
          <w:vertAlign w:val="superscript"/>
        </w:rPr>
        <w:t>5</w:t>
      </w:r>
    </w:p>
    <w:p w14:paraId="1A113167" w14:textId="77777777" w:rsidR="00D9182C" w:rsidRPr="00123612" w:rsidRDefault="00D9182C" w:rsidP="00123612">
      <w:pPr>
        <w:pStyle w:val="BodyText"/>
      </w:pPr>
    </w:p>
    <w:p w14:paraId="1A113168" w14:textId="77777777" w:rsidR="00D9182C" w:rsidRPr="00123612" w:rsidRDefault="005244E8" w:rsidP="00123612">
      <w:pPr>
        <w:pStyle w:val="BodyText"/>
      </w:pPr>
      <w:r w:rsidRPr="00123612">
        <w:t xml:space="preserve">The Australia and New Zealand Inflammatory Bowel Disease Consortium (ANZIBDC) has recently developed “Crohn’s Colitis Care” </w:t>
      </w:r>
      <w:r w:rsidRPr="00123612">
        <w:rPr>
          <w:spacing w:val="-3"/>
        </w:rPr>
        <w:t xml:space="preserve">(CCCare), </w:t>
      </w:r>
      <w:r w:rsidRPr="00123612">
        <w:t xml:space="preserve">an integrated, national, cloud-based, evidence-based, IBD- specific clinical management </w:t>
      </w:r>
      <w:r w:rsidRPr="00123612">
        <w:rPr>
          <w:spacing w:val="-3"/>
        </w:rPr>
        <w:t xml:space="preserve">system </w:t>
      </w:r>
      <w:r w:rsidRPr="00123612">
        <w:t>capturing real-time clinical data in routine care in Australia (and New Zealand).</w:t>
      </w:r>
      <w:r w:rsidRPr="005D6216">
        <w:rPr>
          <w:vertAlign w:val="superscript"/>
        </w:rPr>
        <w:t>51, 52, 53</w:t>
      </w:r>
      <w:r w:rsidRPr="00123612">
        <w:rPr>
          <w:position w:val="7"/>
          <w:sz w:val="11"/>
        </w:rPr>
        <w:t xml:space="preserve"> </w:t>
      </w:r>
      <w:r w:rsidRPr="00123612">
        <w:t xml:space="preserve">Early usability and feasibility results (unpublished as of September 2018) show that it is usable and secure. There is further research underway to determine the impact on patient </w:t>
      </w:r>
      <w:r w:rsidRPr="00123612">
        <w:rPr>
          <w:spacing w:val="-3"/>
        </w:rPr>
        <w:t xml:space="preserve">outcomes </w:t>
      </w:r>
      <w:r w:rsidRPr="00123612">
        <w:t xml:space="preserve">relating to the quality of referrals to the multidisciplinary team supported </w:t>
      </w:r>
      <w:r w:rsidRPr="00123612">
        <w:rPr>
          <w:spacing w:val="-3"/>
        </w:rPr>
        <w:t xml:space="preserve">by </w:t>
      </w:r>
      <w:r w:rsidRPr="00123612">
        <w:t xml:space="preserve">practice management </w:t>
      </w:r>
      <w:r w:rsidR="003F5154" w:rsidRPr="00123612">
        <w:t>software</w:t>
      </w:r>
      <w:r w:rsidRPr="00123612">
        <w:t>. The South Australian government is supporting implementation of this software in hospitals. Other clinical management systems are available and should also be evaluated.</w:t>
      </w:r>
    </w:p>
    <w:p w14:paraId="1A113169" w14:textId="77777777" w:rsidR="00D9182C" w:rsidRPr="00123612" w:rsidRDefault="00D9182C" w:rsidP="00123612">
      <w:pPr>
        <w:pStyle w:val="BodyText"/>
      </w:pPr>
    </w:p>
    <w:p w14:paraId="1A11316A" w14:textId="77777777" w:rsidR="00D9182C" w:rsidRPr="00123612" w:rsidRDefault="00D9182C" w:rsidP="00123612">
      <w:pPr>
        <w:pStyle w:val="BodyText"/>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2"/>
        <w:gridCol w:w="7364"/>
      </w:tblGrid>
      <w:tr w:rsidR="00D9182C" w:rsidRPr="00FC5D6C" w14:paraId="1A11316C" w14:textId="77777777" w:rsidTr="00A94F84">
        <w:trPr>
          <w:trHeight w:val="283"/>
        </w:trPr>
        <w:tc>
          <w:tcPr>
            <w:tcW w:w="10206" w:type="dxa"/>
            <w:gridSpan w:val="2"/>
            <w:shd w:val="clear" w:color="auto" w:fill="FFFFFF" w:themeFill="background1"/>
            <w:vAlign w:val="center"/>
          </w:tcPr>
          <w:p w14:paraId="1A11316B" w14:textId="77777777" w:rsidR="00D9182C" w:rsidRPr="00FC5D6C" w:rsidRDefault="005244E8" w:rsidP="00A94F84">
            <w:pPr>
              <w:pStyle w:val="TableParagraph"/>
              <w:ind w:left="80" w:right="2" w:firstLine="0"/>
              <w:rPr>
                <w:rFonts w:ascii="Arial" w:hAnsi="Arial" w:cs="Arial"/>
                <w:b/>
              </w:rPr>
            </w:pPr>
            <w:r w:rsidRPr="00FC5D6C">
              <w:rPr>
                <w:rFonts w:ascii="Arial" w:hAnsi="Arial" w:cs="Arial"/>
                <w:b/>
              </w:rPr>
              <w:t>Priority Area 6: Support for practice management software, data and audit systems</w:t>
            </w:r>
          </w:p>
        </w:tc>
      </w:tr>
      <w:tr w:rsidR="00D9182C" w:rsidRPr="00FC5D6C" w14:paraId="1A11316F" w14:textId="77777777" w:rsidTr="00A94F84">
        <w:trPr>
          <w:trHeight w:val="283"/>
        </w:trPr>
        <w:tc>
          <w:tcPr>
            <w:tcW w:w="2842" w:type="dxa"/>
            <w:shd w:val="clear" w:color="auto" w:fill="FFFFFF" w:themeFill="background1"/>
            <w:vAlign w:val="center"/>
          </w:tcPr>
          <w:p w14:paraId="1A11316D" w14:textId="77777777" w:rsidR="00D9182C" w:rsidRPr="00FC5D6C" w:rsidRDefault="005244E8" w:rsidP="00A94F84">
            <w:pPr>
              <w:pStyle w:val="TableParagraph"/>
              <w:ind w:left="80" w:right="2" w:firstLine="0"/>
              <w:rPr>
                <w:rFonts w:ascii="Arial" w:hAnsi="Arial" w:cs="Arial"/>
                <w:b/>
              </w:rPr>
            </w:pPr>
            <w:r w:rsidRPr="00FC5D6C">
              <w:rPr>
                <w:rFonts w:ascii="Arial" w:hAnsi="Arial" w:cs="Arial"/>
                <w:b/>
              </w:rPr>
              <w:t>Action</w:t>
            </w:r>
          </w:p>
        </w:tc>
        <w:tc>
          <w:tcPr>
            <w:tcW w:w="7364" w:type="dxa"/>
            <w:shd w:val="clear" w:color="auto" w:fill="FFFFFF" w:themeFill="background1"/>
            <w:vAlign w:val="center"/>
          </w:tcPr>
          <w:p w14:paraId="1A11316E" w14:textId="77777777" w:rsidR="00D9182C" w:rsidRPr="00FC5D6C" w:rsidRDefault="005244E8" w:rsidP="00A94F84">
            <w:pPr>
              <w:pStyle w:val="TableParagraph"/>
              <w:ind w:left="79" w:right="2" w:firstLine="0"/>
              <w:rPr>
                <w:rFonts w:ascii="Arial" w:hAnsi="Arial" w:cs="Arial"/>
                <w:b/>
              </w:rPr>
            </w:pPr>
            <w:r w:rsidRPr="00FC5D6C">
              <w:rPr>
                <w:rFonts w:ascii="Arial" w:hAnsi="Arial" w:cs="Arial"/>
                <w:b/>
              </w:rPr>
              <w:t>Detail</w:t>
            </w:r>
          </w:p>
        </w:tc>
      </w:tr>
      <w:tr w:rsidR="00D9182C" w:rsidRPr="00FC5D6C" w14:paraId="1A113175" w14:textId="77777777" w:rsidTr="000444BA">
        <w:trPr>
          <w:trHeight w:val="1323"/>
        </w:trPr>
        <w:tc>
          <w:tcPr>
            <w:tcW w:w="2842" w:type="dxa"/>
          </w:tcPr>
          <w:p w14:paraId="1A113170" w14:textId="77777777" w:rsidR="00D9182C" w:rsidRPr="00FC5D6C" w:rsidRDefault="005244E8" w:rsidP="00415E0C">
            <w:pPr>
              <w:pStyle w:val="TableParagraph"/>
              <w:tabs>
                <w:tab w:val="left" w:pos="515"/>
              </w:tabs>
              <w:spacing w:before="6" w:line="260" w:lineRule="exact"/>
              <w:ind w:left="515" w:right="283" w:hanging="426"/>
              <w:rPr>
                <w:rFonts w:ascii="Arial" w:hAnsi="Arial" w:cs="Arial"/>
              </w:rPr>
            </w:pPr>
            <w:r w:rsidRPr="00FC5D6C">
              <w:rPr>
                <w:rFonts w:ascii="Arial" w:hAnsi="Arial" w:cs="Arial"/>
                <w:color w:val="231F20"/>
              </w:rPr>
              <w:t>a)</w:t>
            </w:r>
            <w:r w:rsidRPr="00FC5D6C">
              <w:rPr>
                <w:rFonts w:ascii="Arial" w:hAnsi="Arial" w:cs="Arial"/>
                <w:color w:val="231F20"/>
              </w:rPr>
              <w:tab/>
              <w:t>Support for practice management software (IBD specific auditable clinical management software)</w:t>
            </w:r>
          </w:p>
        </w:tc>
        <w:tc>
          <w:tcPr>
            <w:tcW w:w="7364" w:type="dxa"/>
          </w:tcPr>
          <w:p w14:paraId="1A113171" w14:textId="77777777" w:rsidR="00D9182C" w:rsidRPr="00FC5D6C" w:rsidRDefault="005244E8" w:rsidP="00AC715E">
            <w:pPr>
              <w:pStyle w:val="TableParagraph"/>
              <w:numPr>
                <w:ilvl w:val="0"/>
                <w:numId w:val="5"/>
              </w:numPr>
              <w:tabs>
                <w:tab w:val="left" w:pos="646"/>
                <w:tab w:val="left" w:pos="647"/>
              </w:tabs>
              <w:spacing w:before="33"/>
              <w:ind w:right="283"/>
              <w:rPr>
                <w:rFonts w:ascii="Arial" w:hAnsi="Arial" w:cs="Arial"/>
              </w:rPr>
            </w:pPr>
            <w:r w:rsidRPr="00FC5D6C">
              <w:rPr>
                <w:rFonts w:ascii="Arial" w:hAnsi="Arial" w:cs="Arial"/>
                <w:color w:val="231F20"/>
              </w:rPr>
              <w:t>Funding to implement software into more IBD services with</w:t>
            </w:r>
            <w:r w:rsidRPr="00FC5D6C">
              <w:rPr>
                <w:rFonts w:ascii="Arial" w:hAnsi="Arial" w:cs="Arial"/>
                <w:color w:val="231F20"/>
                <w:spacing w:val="-14"/>
              </w:rPr>
              <w:t xml:space="preserve"> </w:t>
            </w:r>
            <w:r w:rsidRPr="00FC5D6C">
              <w:rPr>
                <w:rFonts w:ascii="Arial" w:hAnsi="Arial" w:cs="Arial"/>
                <w:color w:val="231F20"/>
              </w:rPr>
              <w:t>evaluation</w:t>
            </w:r>
          </w:p>
          <w:p w14:paraId="1A113172" w14:textId="77777777" w:rsidR="00D9182C" w:rsidRPr="00FC5D6C" w:rsidRDefault="005244E8" w:rsidP="00AC715E">
            <w:pPr>
              <w:pStyle w:val="TableParagraph"/>
              <w:numPr>
                <w:ilvl w:val="0"/>
                <w:numId w:val="5"/>
              </w:numPr>
              <w:tabs>
                <w:tab w:val="left" w:pos="646"/>
                <w:tab w:val="left" w:pos="647"/>
              </w:tabs>
              <w:spacing w:before="36" w:line="288" w:lineRule="auto"/>
              <w:ind w:right="283"/>
              <w:rPr>
                <w:rFonts w:ascii="Arial" w:hAnsi="Arial" w:cs="Arial"/>
              </w:rPr>
            </w:pPr>
            <w:r w:rsidRPr="00FC5D6C">
              <w:rPr>
                <w:rFonts w:ascii="Arial" w:hAnsi="Arial" w:cs="Arial"/>
                <w:color w:val="231F20"/>
              </w:rPr>
              <w:t xml:space="preserve">Implementation should include paediatric sites to support </w:t>
            </w:r>
            <w:r w:rsidRPr="00FC5D6C">
              <w:rPr>
                <w:rFonts w:ascii="Arial" w:hAnsi="Arial" w:cs="Arial"/>
                <w:color w:val="231F20"/>
                <w:spacing w:val="-3"/>
              </w:rPr>
              <w:t xml:space="preserve">monitoring </w:t>
            </w:r>
            <w:r w:rsidRPr="00FC5D6C">
              <w:rPr>
                <w:rFonts w:ascii="Arial" w:hAnsi="Arial" w:cs="Arial"/>
                <w:color w:val="231F20"/>
              </w:rPr>
              <w:t>paediatric</w:t>
            </w:r>
            <w:r w:rsidRPr="00FC5D6C">
              <w:rPr>
                <w:rFonts w:ascii="Arial" w:hAnsi="Arial" w:cs="Arial"/>
                <w:color w:val="231F20"/>
                <w:spacing w:val="-1"/>
              </w:rPr>
              <w:t xml:space="preserve"> </w:t>
            </w:r>
            <w:r w:rsidRPr="00FC5D6C">
              <w:rPr>
                <w:rFonts w:ascii="Arial" w:hAnsi="Arial" w:cs="Arial"/>
                <w:color w:val="231F20"/>
              </w:rPr>
              <w:t>outcomes</w:t>
            </w:r>
          </w:p>
          <w:p w14:paraId="1A113173" w14:textId="77777777" w:rsidR="00D9182C" w:rsidRPr="00FC5D6C" w:rsidRDefault="005244E8" w:rsidP="00AC715E">
            <w:pPr>
              <w:pStyle w:val="TableParagraph"/>
              <w:numPr>
                <w:ilvl w:val="0"/>
                <w:numId w:val="5"/>
              </w:numPr>
              <w:tabs>
                <w:tab w:val="left" w:pos="646"/>
                <w:tab w:val="left" w:pos="647"/>
              </w:tabs>
              <w:spacing w:before="0" w:line="217" w:lineRule="exact"/>
              <w:ind w:right="283"/>
              <w:rPr>
                <w:rFonts w:ascii="Arial" w:hAnsi="Arial" w:cs="Arial"/>
              </w:rPr>
            </w:pPr>
            <w:r w:rsidRPr="00FC5D6C">
              <w:rPr>
                <w:rFonts w:ascii="Arial" w:hAnsi="Arial" w:cs="Arial"/>
                <w:color w:val="231F20"/>
              </w:rPr>
              <w:t>Links with</w:t>
            </w:r>
            <w:r w:rsidRPr="00FC5D6C">
              <w:rPr>
                <w:rFonts w:ascii="Arial" w:hAnsi="Arial" w:cs="Arial"/>
                <w:color w:val="231F20"/>
                <w:spacing w:val="-1"/>
              </w:rPr>
              <w:t xml:space="preserve"> </w:t>
            </w:r>
            <w:r w:rsidRPr="00FC5D6C">
              <w:rPr>
                <w:rFonts w:ascii="Arial" w:hAnsi="Arial" w:cs="Arial"/>
                <w:color w:val="231F20"/>
              </w:rPr>
              <w:t>NSFCC:</w:t>
            </w:r>
          </w:p>
          <w:p w14:paraId="1A113174" w14:textId="77777777" w:rsidR="00D9182C" w:rsidRPr="00FC5D6C" w:rsidRDefault="005244E8" w:rsidP="00AC715E">
            <w:pPr>
              <w:pStyle w:val="TableParagraph"/>
              <w:numPr>
                <w:ilvl w:val="1"/>
                <w:numId w:val="5"/>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2.4 Information</w:t>
            </w:r>
            <w:r w:rsidRPr="00FC5D6C">
              <w:rPr>
                <w:rFonts w:ascii="Arial" w:hAnsi="Arial" w:cs="Arial"/>
                <w:color w:val="231F20"/>
                <w:spacing w:val="4"/>
              </w:rPr>
              <w:t xml:space="preserve"> </w:t>
            </w:r>
            <w:r w:rsidRPr="00FC5D6C">
              <w:rPr>
                <w:rFonts w:ascii="Arial" w:hAnsi="Arial" w:cs="Arial"/>
                <w:color w:val="231F20"/>
              </w:rPr>
              <w:t>sharing</w:t>
            </w:r>
          </w:p>
        </w:tc>
      </w:tr>
      <w:tr w:rsidR="00D9182C" w:rsidRPr="00FC5D6C" w14:paraId="1A11317D" w14:textId="77777777" w:rsidTr="000444BA">
        <w:trPr>
          <w:trHeight w:val="2103"/>
        </w:trPr>
        <w:tc>
          <w:tcPr>
            <w:tcW w:w="2842" w:type="dxa"/>
          </w:tcPr>
          <w:p w14:paraId="1A113176" w14:textId="77777777" w:rsidR="00D9182C" w:rsidRPr="00FC5D6C" w:rsidRDefault="005244E8" w:rsidP="00415E0C">
            <w:pPr>
              <w:pStyle w:val="TableParagraph"/>
              <w:tabs>
                <w:tab w:val="left" w:pos="515"/>
              </w:tabs>
              <w:spacing w:line="288" w:lineRule="auto"/>
              <w:ind w:left="515" w:right="283" w:hanging="426"/>
              <w:rPr>
                <w:rFonts w:ascii="Arial" w:hAnsi="Arial" w:cs="Arial"/>
              </w:rPr>
            </w:pPr>
            <w:r w:rsidRPr="00FC5D6C">
              <w:rPr>
                <w:rFonts w:ascii="Arial" w:hAnsi="Arial" w:cs="Arial"/>
                <w:color w:val="231F20"/>
                <w:spacing w:val="-3"/>
              </w:rPr>
              <w:t>b)</w:t>
            </w:r>
            <w:r w:rsidRPr="00FC5D6C">
              <w:rPr>
                <w:rFonts w:ascii="Arial" w:hAnsi="Arial" w:cs="Arial"/>
                <w:color w:val="231F20"/>
                <w:spacing w:val="-3"/>
              </w:rPr>
              <w:tab/>
            </w:r>
            <w:r w:rsidRPr="00FC5D6C">
              <w:rPr>
                <w:rFonts w:ascii="Arial" w:hAnsi="Arial" w:cs="Arial"/>
                <w:color w:val="231F20"/>
              </w:rPr>
              <w:t>Repeat the IBD Quality of Care</w:t>
            </w:r>
            <w:r w:rsidRPr="00FC5D6C">
              <w:rPr>
                <w:rFonts w:ascii="Arial" w:hAnsi="Arial" w:cs="Arial"/>
                <w:color w:val="231F20"/>
                <w:spacing w:val="3"/>
              </w:rPr>
              <w:t xml:space="preserve"> </w:t>
            </w:r>
            <w:r w:rsidRPr="00FC5D6C">
              <w:rPr>
                <w:rFonts w:ascii="Arial" w:hAnsi="Arial" w:cs="Arial"/>
                <w:color w:val="231F20"/>
                <w:spacing w:val="-5"/>
              </w:rPr>
              <w:t>Audit</w:t>
            </w:r>
          </w:p>
          <w:p w14:paraId="1A113177" w14:textId="77777777" w:rsidR="00D9182C" w:rsidRPr="00FC5D6C" w:rsidRDefault="005244E8" w:rsidP="00415E0C">
            <w:pPr>
              <w:pStyle w:val="TableParagraph"/>
              <w:spacing w:before="1" w:line="288" w:lineRule="auto"/>
              <w:ind w:left="515" w:right="283" w:firstLine="0"/>
              <w:rPr>
                <w:rFonts w:ascii="Arial" w:hAnsi="Arial" w:cs="Arial"/>
              </w:rPr>
            </w:pPr>
            <w:r w:rsidRPr="00FC5D6C">
              <w:rPr>
                <w:rFonts w:ascii="Arial" w:hAnsi="Arial" w:cs="Arial"/>
                <w:color w:val="231F20"/>
              </w:rPr>
              <w:t>incorporating data from practice management software</w:t>
            </w:r>
          </w:p>
        </w:tc>
        <w:tc>
          <w:tcPr>
            <w:tcW w:w="7364" w:type="dxa"/>
          </w:tcPr>
          <w:p w14:paraId="1A113178" w14:textId="77777777" w:rsidR="00D9182C" w:rsidRPr="00FC5D6C" w:rsidRDefault="005244E8" w:rsidP="00AC715E">
            <w:pPr>
              <w:pStyle w:val="TableParagraph"/>
              <w:numPr>
                <w:ilvl w:val="0"/>
                <w:numId w:val="4"/>
              </w:numPr>
              <w:tabs>
                <w:tab w:val="left" w:pos="646"/>
                <w:tab w:val="left" w:pos="647"/>
              </w:tabs>
              <w:spacing w:before="33" w:line="288" w:lineRule="auto"/>
              <w:ind w:right="283"/>
              <w:rPr>
                <w:rFonts w:ascii="Arial" w:hAnsi="Arial" w:cs="Arial"/>
              </w:rPr>
            </w:pPr>
            <w:r w:rsidRPr="00FC5D6C">
              <w:rPr>
                <w:rFonts w:ascii="Arial" w:hAnsi="Arial" w:cs="Arial"/>
                <w:color w:val="231F20"/>
              </w:rPr>
              <w:t xml:space="preserve">National audit of the quality of care to measure change since the IBD </w:t>
            </w:r>
            <w:r w:rsidRPr="00FC5D6C">
              <w:rPr>
                <w:rFonts w:ascii="Arial" w:hAnsi="Arial" w:cs="Arial"/>
                <w:color w:val="231F20"/>
                <w:spacing w:val="-5"/>
              </w:rPr>
              <w:t xml:space="preserve">Audit </w:t>
            </w:r>
            <w:r w:rsidRPr="00FC5D6C">
              <w:rPr>
                <w:rFonts w:ascii="Arial" w:hAnsi="Arial" w:cs="Arial"/>
                <w:color w:val="231F20"/>
              </w:rPr>
              <w:t>2016 and inform future quality</w:t>
            </w:r>
            <w:r w:rsidRPr="00FC5D6C">
              <w:rPr>
                <w:rFonts w:ascii="Arial" w:hAnsi="Arial" w:cs="Arial"/>
                <w:color w:val="231F20"/>
                <w:spacing w:val="-2"/>
              </w:rPr>
              <w:t xml:space="preserve"> </w:t>
            </w:r>
            <w:r w:rsidRPr="00FC5D6C">
              <w:rPr>
                <w:rFonts w:ascii="Arial" w:hAnsi="Arial" w:cs="Arial"/>
                <w:color w:val="231F20"/>
              </w:rPr>
              <w:t>improvement</w:t>
            </w:r>
          </w:p>
          <w:p w14:paraId="1A113179" w14:textId="77777777" w:rsidR="00D9182C" w:rsidRPr="00FC5D6C" w:rsidRDefault="005244E8" w:rsidP="00AC715E">
            <w:pPr>
              <w:pStyle w:val="TableParagraph"/>
              <w:numPr>
                <w:ilvl w:val="0"/>
                <w:numId w:val="4"/>
              </w:numPr>
              <w:tabs>
                <w:tab w:val="left" w:pos="646"/>
                <w:tab w:val="left" w:pos="647"/>
              </w:tabs>
              <w:spacing w:before="0" w:line="288" w:lineRule="auto"/>
              <w:ind w:right="283"/>
              <w:rPr>
                <w:rFonts w:ascii="Arial" w:hAnsi="Arial" w:cs="Arial"/>
              </w:rPr>
            </w:pPr>
            <w:r w:rsidRPr="00FC5D6C">
              <w:rPr>
                <w:rFonts w:ascii="Arial" w:hAnsi="Arial" w:cs="Arial"/>
                <w:color w:val="231F20"/>
              </w:rPr>
              <w:t>Adapt IBD Audit data collection mechanisms to take advantage of</w:t>
            </w:r>
            <w:r w:rsidRPr="00FC5D6C">
              <w:rPr>
                <w:rFonts w:ascii="Arial" w:hAnsi="Arial" w:cs="Arial"/>
                <w:color w:val="231F20"/>
                <w:spacing w:val="-21"/>
              </w:rPr>
              <w:t xml:space="preserve"> </w:t>
            </w:r>
            <w:r w:rsidRPr="00FC5D6C">
              <w:rPr>
                <w:rFonts w:ascii="Arial" w:hAnsi="Arial" w:cs="Arial"/>
                <w:color w:val="231F20"/>
                <w:spacing w:val="-3"/>
              </w:rPr>
              <w:t xml:space="preserve">existing </w:t>
            </w:r>
            <w:r w:rsidRPr="00FC5D6C">
              <w:rPr>
                <w:rFonts w:ascii="Arial" w:hAnsi="Arial" w:cs="Arial"/>
                <w:color w:val="231F20"/>
              </w:rPr>
              <w:t>practice databases to streamline</w:t>
            </w:r>
            <w:r w:rsidRPr="00FC5D6C">
              <w:rPr>
                <w:rFonts w:ascii="Arial" w:hAnsi="Arial" w:cs="Arial"/>
                <w:color w:val="231F20"/>
                <w:spacing w:val="-2"/>
              </w:rPr>
              <w:t xml:space="preserve"> </w:t>
            </w:r>
            <w:r w:rsidRPr="00FC5D6C">
              <w:rPr>
                <w:rFonts w:ascii="Arial" w:hAnsi="Arial" w:cs="Arial"/>
                <w:color w:val="231F20"/>
              </w:rPr>
              <w:t>processes</w:t>
            </w:r>
          </w:p>
          <w:p w14:paraId="1A11317A" w14:textId="77777777" w:rsidR="00D9182C" w:rsidRPr="00FC5D6C" w:rsidRDefault="005244E8" w:rsidP="00AC715E">
            <w:pPr>
              <w:pStyle w:val="TableParagraph"/>
              <w:numPr>
                <w:ilvl w:val="0"/>
                <w:numId w:val="4"/>
              </w:numPr>
              <w:tabs>
                <w:tab w:val="left" w:pos="646"/>
                <w:tab w:val="left" w:pos="647"/>
              </w:tabs>
              <w:spacing w:before="0" w:line="288" w:lineRule="auto"/>
              <w:ind w:right="283"/>
              <w:rPr>
                <w:rFonts w:ascii="Arial" w:hAnsi="Arial" w:cs="Arial"/>
              </w:rPr>
            </w:pPr>
            <w:r w:rsidRPr="00FC5D6C">
              <w:rPr>
                <w:rFonts w:ascii="Arial" w:hAnsi="Arial" w:cs="Arial"/>
                <w:color w:val="231F20"/>
              </w:rPr>
              <w:t>Specifically</w:t>
            </w:r>
            <w:r w:rsidRPr="00FC5D6C">
              <w:rPr>
                <w:rFonts w:ascii="Arial" w:hAnsi="Arial" w:cs="Arial"/>
                <w:color w:val="231F20"/>
                <w:spacing w:val="-4"/>
              </w:rPr>
              <w:t xml:space="preserve"> </w:t>
            </w:r>
            <w:r w:rsidRPr="00FC5D6C">
              <w:rPr>
                <w:rFonts w:ascii="Arial" w:hAnsi="Arial" w:cs="Arial"/>
                <w:color w:val="231F20"/>
              </w:rPr>
              <w:t>resource</w:t>
            </w:r>
            <w:r w:rsidRPr="00FC5D6C">
              <w:rPr>
                <w:rFonts w:ascii="Arial" w:hAnsi="Arial" w:cs="Arial"/>
                <w:color w:val="231F20"/>
                <w:spacing w:val="-4"/>
              </w:rPr>
              <w:t xml:space="preserve"> </w:t>
            </w:r>
            <w:r w:rsidRPr="00FC5D6C">
              <w:rPr>
                <w:rFonts w:ascii="Arial" w:hAnsi="Arial" w:cs="Arial"/>
                <w:color w:val="231F20"/>
              </w:rPr>
              <w:t>rural</w:t>
            </w:r>
            <w:r w:rsidRPr="00FC5D6C">
              <w:rPr>
                <w:rFonts w:ascii="Arial" w:hAnsi="Arial" w:cs="Arial"/>
                <w:color w:val="231F20"/>
                <w:spacing w:val="-4"/>
              </w:rPr>
              <w:t xml:space="preserve"> </w:t>
            </w:r>
            <w:r w:rsidRPr="00FC5D6C">
              <w:rPr>
                <w:rFonts w:ascii="Arial" w:hAnsi="Arial" w:cs="Arial"/>
                <w:color w:val="231F20"/>
              </w:rPr>
              <w:t>and</w:t>
            </w:r>
            <w:r w:rsidRPr="00FC5D6C">
              <w:rPr>
                <w:rFonts w:ascii="Arial" w:hAnsi="Arial" w:cs="Arial"/>
                <w:color w:val="231F20"/>
                <w:spacing w:val="-4"/>
              </w:rPr>
              <w:t xml:space="preserve"> </w:t>
            </w:r>
            <w:r w:rsidRPr="00FC5D6C">
              <w:rPr>
                <w:rFonts w:ascii="Arial" w:hAnsi="Arial" w:cs="Arial"/>
                <w:color w:val="231F20"/>
              </w:rPr>
              <w:t>regional</w:t>
            </w:r>
            <w:r w:rsidRPr="00FC5D6C">
              <w:rPr>
                <w:rFonts w:ascii="Arial" w:hAnsi="Arial" w:cs="Arial"/>
                <w:color w:val="231F20"/>
                <w:spacing w:val="-4"/>
              </w:rPr>
              <w:t xml:space="preserve"> </w:t>
            </w:r>
            <w:r w:rsidRPr="00FC5D6C">
              <w:rPr>
                <w:rFonts w:ascii="Arial" w:hAnsi="Arial" w:cs="Arial"/>
                <w:color w:val="231F20"/>
              </w:rPr>
              <w:t>audit</w:t>
            </w:r>
            <w:r w:rsidRPr="00FC5D6C">
              <w:rPr>
                <w:rFonts w:ascii="Arial" w:hAnsi="Arial" w:cs="Arial"/>
                <w:color w:val="231F20"/>
                <w:spacing w:val="-4"/>
              </w:rPr>
              <w:t xml:space="preserve"> </w:t>
            </w:r>
            <w:r w:rsidRPr="00FC5D6C">
              <w:rPr>
                <w:rFonts w:ascii="Arial" w:hAnsi="Arial" w:cs="Arial"/>
                <w:color w:val="231F20"/>
              </w:rPr>
              <w:t>and</w:t>
            </w:r>
            <w:r w:rsidRPr="00FC5D6C">
              <w:rPr>
                <w:rFonts w:ascii="Arial" w:hAnsi="Arial" w:cs="Arial"/>
                <w:color w:val="231F20"/>
                <w:spacing w:val="-4"/>
              </w:rPr>
              <w:t xml:space="preserve"> </w:t>
            </w:r>
            <w:r w:rsidRPr="00FC5D6C">
              <w:rPr>
                <w:rFonts w:ascii="Arial" w:hAnsi="Arial" w:cs="Arial"/>
                <w:color w:val="231F20"/>
              </w:rPr>
              <w:t>GP/primary</w:t>
            </w:r>
            <w:r w:rsidRPr="00FC5D6C">
              <w:rPr>
                <w:rFonts w:ascii="Arial" w:hAnsi="Arial" w:cs="Arial"/>
                <w:color w:val="231F20"/>
                <w:spacing w:val="-4"/>
              </w:rPr>
              <w:t xml:space="preserve"> </w:t>
            </w:r>
            <w:r w:rsidRPr="00FC5D6C">
              <w:rPr>
                <w:rFonts w:ascii="Arial" w:hAnsi="Arial" w:cs="Arial"/>
                <w:color w:val="231F20"/>
              </w:rPr>
              <w:t>care</w:t>
            </w:r>
            <w:r w:rsidRPr="00FC5D6C">
              <w:rPr>
                <w:rFonts w:ascii="Arial" w:hAnsi="Arial" w:cs="Arial"/>
                <w:color w:val="231F20"/>
                <w:spacing w:val="-4"/>
              </w:rPr>
              <w:t xml:space="preserve"> </w:t>
            </w:r>
            <w:r w:rsidRPr="00FC5D6C">
              <w:rPr>
                <w:rFonts w:ascii="Arial" w:hAnsi="Arial" w:cs="Arial"/>
                <w:color w:val="231F20"/>
              </w:rPr>
              <w:t>audit</w:t>
            </w:r>
            <w:r w:rsidRPr="00FC5D6C">
              <w:rPr>
                <w:rFonts w:ascii="Arial" w:hAnsi="Arial" w:cs="Arial"/>
                <w:color w:val="231F20"/>
                <w:spacing w:val="-4"/>
              </w:rPr>
              <w:t xml:space="preserve"> </w:t>
            </w:r>
            <w:r w:rsidRPr="00FC5D6C">
              <w:rPr>
                <w:rFonts w:ascii="Arial" w:hAnsi="Arial" w:cs="Arial"/>
                <w:color w:val="231F20"/>
                <w:spacing w:val="-14"/>
              </w:rPr>
              <w:t xml:space="preserve">to </w:t>
            </w:r>
            <w:r w:rsidRPr="00FC5D6C">
              <w:rPr>
                <w:rFonts w:ascii="Arial" w:hAnsi="Arial" w:cs="Arial"/>
                <w:color w:val="231F20"/>
              </w:rPr>
              <w:t>measure prevalence and quality of</w:t>
            </w:r>
            <w:r w:rsidRPr="00FC5D6C">
              <w:rPr>
                <w:rFonts w:ascii="Arial" w:hAnsi="Arial" w:cs="Arial"/>
                <w:color w:val="231F20"/>
                <w:spacing w:val="-2"/>
              </w:rPr>
              <w:t xml:space="preserve"> </w:t>
            </w:r>
            <w:r w:rsidRPr="00FC5D6C">
              <w:rPr>
                <w:rFonts w:ascii="Arial" w:hAnsi="Arial" w:cs="Arial"/>
                <w:color w:val="231F20"/>
              </w:rPr>
              <w:t>care</w:t>
            </w:r>
          </w:p>
          <w:p w14:paraId="1A11317B" w14:textId="77777777" w:rsidR="00D9182C" w:rsidRPr="00FC5D6C" w:rsidRDefault="005244E8" w:rsidP="00AC715E">
            <w:pPr>
              <w:pStyle w:val="TableParagraph"/>
              <w:numPr>
                <w:ilvl w:val="0"/>
                <w:numId w:val="4"/>
              </w:numPr>
              <w:tabs>
                <w:tab w:val="left" w:pos="646"/>
                <w:tab w:val="left" w:pos="647"/>
              </w:tabs>
              <w:spacing w:before="0" w:line="217" w:lineRule="exact"/>
              <w:ind w:right="283"/>
              <w:rPr>
                <w:rFonts w:ascii="Arial" w:hAnsi="Arial" w:cs="Arial"/>
              </w:rPr>
            </w:pPr>
            <w:r w:rsidRPr="00FC5D6C">
              <w:rPr>
                <w:rFonts w:ascii="Arial" w:hAnsi="Arial" w:cs="Arial"/>
                <w:color w:val="231F20"/>
              </w:rPr>
              <w:t>Links with</w:t>
            </w:r>
            <w:r w:rsidRPr="00FC5D6C">
              <w:rPr>
                <w:rFonts w:ascii="Arial" w:hAnsi="Arial" w:cs="Arial"/>
                <w:color w:val="231F20"/>
                <w:spacing w:val="-1"/>
              </w:rPr>
              <w:t xml:space="preserve"> </w:t>
            </w:r>
            <w:r w:rsidRPr="00FC5D6C">
              <w:rPr>
                <w:rFonts w:ascii="Arial" w:hAnsi="Arial" w:cs="Arial"/>
                <w:color w:val="231F20"/>
              </w:rPr>
              <w:t>NSFCC:</w:t>
            </w:r>
          </w:p>
          <w:p w14:paraId="1A11317C" w14:textId="77777777" w:rsidR="00D9182C" w:rsidRPr="00FC5D6C" w:rsidRDefault="005244E8" w:rsidP="00AC715E">
            <w:pPr>
              <w:pStyle w:val="TableParagraph"/>
              <w:numPr>
                <w:ilvl w:val="1"/>
                <w:numId w:val="4"/>
              </w:numPr>
              <w:tabs>
                <w:tab w:val="left" w:pos="1213"/>
                <w:tab w:val="left" w:pos="1214"/>
              </w:tabs>
              <w:spacing w:before="29"/>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2.5 Supportive</w:t>
            </w:r>
            <w:r w:rsidRPr="00FC5D6C">
              <w:rPr>
                <w:rFonts w:ascii="Arial" w:hAnsi="Arial" w:cs="Arial"/>
                <w:color w:val="231F20"/>
                <w:spacing w:val="4"/>
              </w:rPr>
              <w:t xml:space="preserve"> </w:t>
            </w:r>
            <w:r w:rsidRPr="00FC5D6C">
              <w:rPr>
                <w:rFonts w:ascii="Arial" w:hAnsi="Arial" w:cs="Arial"/>
                <w:color w:val="231F20"/>
              </w:rPr>
              <w:t>systems</w:t>
            </w:r>
          </w:p>
        </w:tc>
      </w:tr>
    </w:tbl>
    <w:p w14:paraId="1A11317E" w14:textId="77777777" w:rsidR="00D9182C" w:rsidRPr="00123612" w:rsidRDefault="00D9182C" w:rsidP="00BA7F91">
      <w:pPr>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317F" w14:textId="77777777" w:rsidR="00885AD7" w:rsidRPr="00ED2A33" w:rsidRDefault="005244E8" w:rsidP="00885AD7">
      <w:pPr>
        <w:pStyle w:val="Heading2"/>
        <w:ind w:left="2694" w:hanging="2694"/>
      </w:pPr>
      <w:r w:rsidRPr="00123612">
        <w:lastRenderedPageBreak/>
        <w:t xml:space="preserve">Priority Area 7: </w:t>
      </w:r>
      <w:r w:rsidR="00885AD7">
        <w:tab/>
      </w:r>
      <w:r w:rsidRPr="00123612">
        <w:t>Funding of faecal calprotectin testing and therapeutic drug monitoring of biological therapies</w:t>
      </w:r>
    </w:p>
    <w:p w14:paraId="1A113180" w14:textId="77777777" w:rsidR="00D9182C" w:rsidRPr="00885AD7" w:rsidRDefault="00D9182C" w:rsidP="00FC5D6C">
      <w:pPr>
        <w:pStyle w:val="Heading2"/>
        <w:rPr>
          <w:b w:val="0"/>
        </w:rPr>
      </w:pPr>
    </w:p>
    <w:p w14:paraId="1A113181" w14:textId="77777777" w:rsidR="00D9182C" w:rsidRPr="00123612" w:rsidRDefault="005244E8" w:rsidP="00123612">
      <w:pPr>
        <w:pStyle w:val="BodyText"/>
      </w:pPr>
      <w:r w:rsidRPr="00123612">
        <w:t>Faecal calprotectin testing is effective for identifying gut inflammation and thereby differentiating IBD from the more common condition irritable bowel syndrome. In the IBD clinical management setting it can assist in monitoring relapse and response of current treatment type and as a surrogate marker of mucosal healing or post-operative recurrence.</w:t>
      </w:r>
    </w:p>
    <w:p w14:paraId="1A113182" w14:textId="77777777" w:rsidR="00D9182C" w:rsidRPr="00123612" w:rsidRDefault="00D9182C" w:rsidP="00123612">
      <w:pPr>
        <w:pStyle w:val="BodyText"/>
      </w:pPr>
    </w:p>
    <w:p w14:paraId="1A113183" w14:textId="77777777" w:rsidR="00D9182C" w:rsidRPr="00123612" w:rsidRDefault="005244E8" w:rsidP="00123612">
      <w:pPr>
        <w:pStyle w:val="BodyText"/>
        <w:rPr>
          <w:sz w:val="11"/>
        </w:rPr>
      </w:pPr>
      <w:r w:rsidRPr="00123612">
        <w:t>Recent advancements in IBD treatments include biologic and molecular therapies. Therapeutic drug monitoring is increasingly being used to guide the dosing of these drugs and thiopurine therapies. Recently an expert committee of Australian and international members released a consensus statement recommending therapeutic drug monitoring of anti-TNF agents should be used in various treatment situations.</w:t>
      </w:r>
      <w:r w:rsidRPr="005D6216">
        <w:rPr>
          <w:vertAlign w:val="superscript"/>
        </w:rPr>
        <w:t>54</w:t>
      </w:r>
    </w:p>
    <w:p w14:paraId="1A113184" w14:textId="77777777" w:rsidR="00D9182C" w:rsidRPr="00123612" w:rsidRDefault="00D9182C" w:rsidP="00123612">
      <w:pPr>
        <w:pStyle w:val="BodyText"/>
      </w:pPr>
    </w:p>
    <w:p w14:paraId="1A113185" w14:textId="77777777" w:rsidR="00D9182C" w:rsidRPr="00123612" w:rsidRDefault="005244E8" w:rsidP="00123612">
      <w:pPr>
        <w:pStyle w:val="BodyText"/>
      </w:pPr>
      <w:r w:rsidRPr="00123612">
        <w:t>Neither faecal calprotectin testing nor therapeutic drug monitoring of biological therapies attract MBS subsidy and faecal calprotectin testing was recently rejected for MBS listing in August 2018.</w:t>
      </w:r>
    </w:p>
    <w:p w14:paraId="1A113186" w14:textId="77777777" w:rsidR="00D9182C" w:rsidRPr="00123612" w:rsidRDefault="00D9182C" w:rsidP="00123612">
      <w:pPr>
        <w:pStyle w:val="BodyText"/>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2"/>
        <w:gridCol w:w="6804"/>
      </w:tblGrid>
      <w:tr w:rsidR="00D9182C" w:rsidRPr="00FC5D6C" w14:paraId="1A113188" w14:textId="77777777" w:rsidTr="00A94F84">
        <w:trPr>
          <w:trHeight w:val="283"/>
        </w:trPr>
        <w:tc>
          <w:tcPr>
            <w:tcW w:w="10206" w:type="dxa"/>
            <w:gridSpan w:val="2"/>
            <w:shd w:val="clear" w:color="auto" w:fill="FFFFFF" w:themeFill="background1"/>
            <w:vAlign w:val="center"/>
          </w:tcPr>
          <w:p w14:paraId="1A113187" w14:textId="77777777" w:rsidR="00D9182C" w:rsidRPr="00FC5D6C" w:rsidRDefault="005244E8" w:rsidP="00A94F84">
            <w:pPr>
              <w:pStyle w:val="TableParagraph"/>
              <w:ind w:left="80" w:right="2" w:firstLine="0"/>
              <w:rPr>
                <w:rFonts w:ascii="Arial" w:hAnsi="Arial" w:cs="Arial"/>
                <w:b/>
              </w:rPr>
            </w:pPr>
            <w:r w:rsidRPr="00FC5D6C">
              <w:rPr>
                <w:rFonts w:ascii="Arial" w:hAnsi="Arial" w:cs="Arial"/>
                <w:b/>
              </w:rPr>
              <w:t>Priority Area 7: Funding of faecal calprotectin testing and therapeutic drug monitoring of biological therapies</w:t>
            </w:r>
          </w:p>
        </w:tc>
      </w:tr>
      <w:tr w:rsidR="00D9182C" w:rsidRPr="00FC5D6C" w14:paraId="1A11318B" w14:textId="77777777" w:rsidTr="00042E2B">
        <w:trPr>
          <w:trHeight w:val="283"/>
        </w:trPr>
        <w:tc>
          <w:tcPr>
            <w:tcW w:w="3402" w:type="dxa"/>
            <w:shd w:val="clear" w:color="auto" w:fill="FFFFFF" w:themeFill="background1"/>
            <w:vAlign w:val="center"/>
          </w:tcPr>
          <w:p w14:paraId="1A113189" w14:textId="77777777" w:rsidR="00D9182C" w:rsidRPr="00FC5D6C" w:rsidRDefault="005244E8" w:rsidP="00A94F84">
            <w:pPr>
              <w:pStyle w:val="TableParagraph"/>
              <w:ind w:left="80" w:right="2" w:firstLine="0"/>
              <w:rPr>
                <w:rFonts w:ascii="Arial" w:hAnsi="Arial" w:cs="Arial"/>
                <w:b/>
              </w:rPr>
            </w:pPr>
            <w:r w:rsidRPr="00FC5D6C">
              <w:rPr>
                <w:rFonts w:ascii="Arial" w:hAnsi="Arial" w:cs="Arial"/>
                <w:b/>
              </w:rPr>
              <w:t>Action</w:t>
            </w:r>
          </w:p>
        </w:tc>
        <w:tc>
          <w:tcPr>
            <w:tcW w:w="6804" w:type="dxa"/>
            <w:shd w:val="clear" w:color="auto" w:fill="FFFFFF" w:themeFill="background1"/>
            <w:vAlign w:val="center"/>
          </w:tcPr>
          <w:p w14:paraId="1A11318A" w14:textId="77777777" w:rsidR="00D9182C" w:rsidRPr="00FC5D6C" w:rsidRDefault="005244E8" w:rsidP="00A94F84">
            <w:pPr>
              <w:pStyle w:val="TableParagraph"/>
              <w:ind w:left="79" w:right="2" w:firstLine="0"/>
              <w:rPr>
                <w:rFonts w:ascii="Arial" w:hAnsi="Arial" w:cs="Arial"/>
                <w:b/>
              </w:rPr>
            </w:pPr>
            <w:r w:rsidRPr="00FC5D6C">
              <w:rPr>
                <w:rFonts w:ascii="Arial" w:hAnsi="Arial" w:cs="Arial"/>
                <w:b/>
              </w:rPr>
              <w:t>Detail</w:t>
            </w:r>
          </w:p>
        </w:tc>
      </w:tr>
      <w:tr w:rsidR="00D9182C" w:rsidRPr="00FC5D6C" w14:paraId="1A113191" w14:textId="77777777" w:rsidTr="00042E2B">
        <w:trPr>
          <w:trHeight w:val="1323"/>
        </w:trPr>
        <w:tc>
          <w:tcPr>
            <w:tcW w:w="3402" w:type="dxa"/>
          </w:tcPr>
          <w:p w14:paraId="1A11318C" w14:textId="77777777" w:rsidR="00D9182C" w:rsidRPr="00FC5D6C" w:rsidRDefault="005244E8" w:rsidP="00415E0C">
            <w:pPr>
              <w:pStyle w:val="TableParagraph"/>
              <w:tabs>
                <w:tab w:val="left" w:pos="515"/>
              </w:tabs>
              <w:spacing w:line="288" w:lineRule="auto"/>
              <w:ind w:left="515" w:right="283" w:hanging="426"/>
              <w:rPr>
                <w:rFonts w:ascii="Arial" w:hAnsi="Arial" w:cs="Arial"/>
              </w:rPr>
            </w:pPr>
            <w:r w:rsidRPr="00FC5D6C">
              <w:rPr>
                <w:rFonts w:ascii="Arial" w:hAnsi="Arial" w:cs="Arial"/>
                <w:color w:val="231F20"/>
              </w:rPr>
              <w:t>a)</w:t>
            </w:r>
            <w:r w:rsidRPr="00FC5D6C">
              <w:rPr>
                <w:rFonts w:ascii="Arial" w:hAnsi="Arial" w:cs="Arial"/>
                <w:color w:val="231F20"/>
              </w:rPr>
              <w:tab/>
              <w:t>MBS funding of faecal calprotectin testing (diagnostic</w:t>
            </w:r>
            <w:r w:rsidRPr="00FC5D6C">
              <w:rPr>
                <w:rFonts w:ascii="Arial" w:hAnsi="Arial" w:cs="Arial"/>
                <w:color w:val="231F20"/>
                <w:spacing w:val="6"/>
              </w:rPr>
              <w:t xml:space="preserve"> </w:t>
            </w:r>
            <w:r w:rsidRPr="00FC5D6C">
              <w:rPr>
                <w:rFonts w:ascii="Arial" w:hAnsi="Arial" w:cs="Arial"/>
                <w:color w:val="231F20"/>
                <w:spacing w:val="-3"/>
              </w:rPr>
              <w:t>indication)</w:t>
            </w:r>
          </w:p>
        </w:tc>
        <w:tc>
          <w:tcPr>
            <w:tcW w:w="6804" w:type="dxa"/>
          </w:tcPr>
          <w:p w14:paraId="1A11318D" w14:textId="77777777" w:rsidR="00D9182C" w:rsidRPr="00FC5D6C" w:rsidRDefault="005244E8" w:rsidP="00AC715E">
            <w:pPr>
              <w:pStyle w:val="TableParagraph"/>
              <w:numPr>
                <w:ilvl w:val="0"/>
                <w:numId w:val="3"/>
              </w:numPr>
              <w:tabs>
                <w:tab w:val="left" w:pos="646"/>
                <w:tab w:val="left" w:pos="647"/>
              </w:tabs>
              <w:spacing w:before="33" w:line="288" w:lineRule="auto"/>
              <w:ind w:right="283"/>
              <w:rPr>
                <w:rFonts w:ascii="Arial" w:hAnsi="Arial" w:cs="Arial"/>
              </w:rPr>
            </w:pPr>
            <w:r w:rsidRPr="00FC5D6C">
              <w:rPr>
                <w:rFonts w:ascii="Arial" w:hAnsi="Arial" w:cs="Arial"/>
                <w:color w:val="231F20"/>
              </w:rPr>
              <w:t>Continue to progress the current faecal calprotectin testing application</w:t>
            </w:r>
            <w:r w:rsidRPr="00FC5D6C">
              <w:rPr>
                <w:rFonts w:ascii="Arial" w:hAnsi="Arial" w:cs="Arial"/>
                <w:color w:val="231F20"/>
                <w:spacing w:val="-30"/>
              </w:rPr>
              <w:t xml:space="preserve"> </w:t>
            </w:r>
            <w:r w:rsidRPr="00FC5D6C">
              <w:rPr>
                <w:rFonts w:ascii="Arial" w:hAnsi="Arial" w:cs="Arial"/>
                <w:color w:val="231F20"/>
                <w:spacing w:val="-7"/>
              </w:rPr>
              <w:t xml:space="preserve">for </w:t>
            </w:r>
            <w:r w:rsidRPr="00FC5D6C">
              <w:rPr>
                <w:rFonts w:ascii="Arial" w:hAnsi="Arial" w:cs="Arial"/>
                <w:color w:val="231F20"/>
              </w:rPr>
              <w:t>the indication of discriminating IBD from non-IBD</w:t>
            </w:r>
            <w:r w:rsidRPr="00FC5D6C">
              <w:rPr>
                <w:rFonts w:ascii="Arial" w:hAnsi="Arial" w:cs="Arial"/>
                <w:color w:val="231F20"/>
                <w:spacing w:val="-2"/>
              </w:rPr>
              <w:t xml:space="preserve"> </w:t>
            </w:r>
            <w:r w:rsidRPr="00FC5D6C">
              <w:rPr>
                <w:rFonts w:ascii="Arial" w:hAnsi="Arial" w:cs="Arial"/>
                <w:color w:val="231F20"/>
              </w:rPr>
              <w:t>diagnoses</w:t>
            </w:r>
          </w:p>
          <w:p w14:paraId="1A11318E" w14:textId="77777777" w:rsidR="00D9182C" w:rsidRPr="00FC5D6C" w:rsidRDefault="005244E8" w:rsidP="00AC715E">
            <w:pPr>
              <w:pStyle w:val="TableParagraph"/>
              <w:numPr>
                <w:ilvl w:val="0"/>
                <w:numId w:val="3"/>
              </w:numPr>
              <w:tabs>
                <w:tab w:val="left" w:pos="646"/>
                <w:tab w:val="left" w:pos="647"/>
              </w:tabs>
              <w:spacing w:before="0" w:line="217" w:lineRule="exact"/>
              <w:ind w:right="283"/>
              <w:rPr>
                <w:rFonts w:ascii="Arial" w:hAnsi="Arial" w:cs="Arial"/>
              </w:rPr>
            </w:pPr>
            <w:r w:rsidRPr="00FC5D6C">
              <w:rPr>
                <w:rFonts w:ascii="Arial" w:hAnsi="Arial" w:cs="Arial"/>
                <w:color w:val="231F20"/>
              </w:rPr>
              <w:t>Links with</w:t>
            </w:r>
            <w:r w:rsidRPr="00FC5D6C">
              <w:rPr>
                <w:rFonts w:ascii="Arial" w:hAnsi="Arial" w:cs="Arial"/>
                <w:color w:val="231F20"/>
                <w:spacing w:val="-1"/>
              </w:rPr>
              <w:t xml:space="preserve"> </w:t>
            </w:r>
            <w:r w:rsidRPr="00FC5D6C">
              <w:rPr>
                <w:rFonts w:ascii="Arial" w:hAnsi="Arial" w:cs="Arial"/>
                <w:color w:val="231F20"/>
              </w:rPr>
              <w:t>NSFCC:</w:t>
            </w:r>
          </w:p>
          <w:p w14:paraId="1A11318F" w14:textId="77777777" w:rsidR="00D9182C" w:rsidRPr="00FC5D6C" w:rsidRDefault="005244E8" w:rsidP="00AC715E">
            <w:pPr>
              <w:pStyle w:val="TableParagraph"/>
              <w:numPr>
                <w:ilvl w:val="1"/>
                <w:numId w:val="3"/>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1.4 Timely and appropriate detection and</w:t>
            </w:r>
            <w:r w:rsidRPr="00FC5D6C">
              <w:rPr>
                <w:rFonts w:ascii="Arial" w:hAnsi="Arial" w:cs="Arial"/>
                <w:color w:val="231F20"/>
                <w:spacing w:val="-1"/>
              </w:rPr>
              <w:t xml:space="preserve"> </w:t>
            </w:r>
            <w:r w:rsidRPr="00FC5D6C">
              <w:rPr>
                <w:rFonts w:ascii="Arial" w:hAnsi="Arial" w:cs="Arial"/>
                <w:color w:val="231F20"/>
              </w:rPr>
              <w:t>intervention</w:t>
            </w:r>
          </w:p>
          <w:p w14:paraId="1A113190" w14:textId="77777777" w:rsidR="00D9182C" w:rsidRPr="00FC5D6C" w:rsidRDefault="005244E8" w:rsidP="00AC715E">
            <w:pPr>
              <w:pStyle w:val="TableParagraph"/>
              <w:numPr>
                <w:ilvl w:val="1"/>
                <w:numId w:val="3"/>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2.3 Accessible health</w:t>
            </w:r>
            <w:r w:rsidRPr="00FC5D6C">
              <w:rPr>
                <w:rFonts w:ascii="Arial" w:hAnsi="Arial" w:cs="Arial"/>
                <w:color w:val="231F20"/>
                <w:spacing w:val="4"/>
              </w:rPr>
              <w:t xml:space="preserve"> </w:t>
            </w:r>
            <w:r w:rsidRPr="00FC5D6C">
              <w:rPr>
                <w:rFonts w:ascii="Arial" w:hAnsi="Arial" w:cs="Arial"/>
                <w:color w:val="231F20"/>
              </w:rPr>
              <w:t>services</w:t>
            </w:r>
          </w:p>
        </w:tc>
      </w:tr>
      <w:tr w:rsidR="00D9182C" w:rsidRPr="00FC5D6C" w14:paraId="1A113199" w14:textId="77777777" w:rsidTr="00042E2B">
        <w:trPr>
          <w:trHeight w:val="2103"/>
        </w:trPr>
        <w:tc>
          <w:tcPr>
            <w:tcW w:w="3402" w:type="dxa"/>
          </w:tcPr>
          <w:p w14:paraId="1A113192" w14:textId="77777777" w:rsidR="00D9182C" w:rsidRPr="00FC5D6C" w:rsidRDefault="005244E8" w:rsidP="00B64961">
            <w:pPr>
              <w:pStyle w:val="TableParagraph"/>
              <w:tabs>
                <w:tab w:val="left" w:pos="515"/>
              </w:tabs>
              <w:spacing w:line="288" w:lineRule="auto"/>
              <w:ind w:left="515" w:right="283" w:hanging="426"/>
              <w:rPr>
                <w:rFonts w:ascii="Arial" w:hAnsi="Arial" w:cs="Arial"/>
              </w:rPr>
            </w:pPr>
            <w:r w:rsidRPr="00FC5D6C">
              <w:rPr>
                <w:rFonts w:ascii="Arial" w:hAnsi="Arial" w:cs="Arial"/>
                <w:color w:val="231F20"/>
                <w:spacing w:val="-3"/>
              </w:rPr>
              <w:t>b)</w:t>
            </w:r>
            <w:r w:rsidRPr="00FC5D6C">
              <w:rPr>
                <w:rFonts w:ascii="Arial" w:hAnsi="Arial" w:cs="Arial"/>
                <w:color w:val="231F20"/>
                <w:spacing w:val="-3"/>
              </w:rPr>
              <w:tab/>
            </w:r>
            <w:r w:rsidRPr="00FC5D6C">
              <w:rPr>
                <w:rFonts w:ascii="Arial" w:hAnsi="Arial" w:cs="Arial"/>
                <w:color w:val="231F20"/>
              </w:rPr>
              <w:t xml:space="preserve">Research funding for health </w:t>
            </w:r>
            <w:r w:rsidRPr="00FC5D6C">
              <w:rPr>
                <w:rFonts w:ascii="Arial" w:hAnsi="Arial" w:cs="Arial"/>
                <w:color w:val="231F20"/>
                <w:spacing w:val="-3"/>
              </w:rPr>
              <w:t xml:space="preserve">economic </w:t>
            </w:r>
            <w:r w:rsidRPr="00FC5D6C">
              <w:rPr>
                <w:rFonts w:ascii="Arial" w:hAnsi="Arial" w:cs="Arial"/>
                <w:color w:val="231F20"/>
              </w:rPr>
              <w:t>analysis of faecal calprotectin</w:t>
            </w:r>
            <w:r w:rsidRPr="00FC5D6C">
              <w:rPr>
                <w:rFonts w:ascii="Arial" w:hAnsi="Arial" w:cs="Arial"/>
                <w:color w:val="231F20"/>
                <w:spacing w:val="-7"/>
              </w:rPr>
              <w:t xml:space="preserve"> </w:t>
            </w:r>
            <w:r w:rsidRPr="00FC5D6C">
              <w:rPr>
                <w:rFonts w:ascii="Arial" w:hAnsi="Arial" w:cs="Arial"/>
                <w:color w:val="231F20"/>
              </w:rPr>
              <w:t>testing</w:t>
            </w:r>
            <w:r w:rsidR="00B64961">
              <w:rPr>
                <w:rFonts w:ascii="Arial" w:hAnsi="Arial" w:cs="Arial"/>
                <w:color w:val="231F20"/>
              </w:rPr>
              <w:t xml:space="preserve"> </w:t>
            </w:r>
            <w:r w:rsidRPr="00FC5D6C">
              <w:rPr>
                <w:rFonts w:ascii="Arial" w:hAnsi="Arial" w:cs="Arial"/>
                <w:color w:val="231F20"/>
              </w:rPr>
              <w:t>(monitoring indication) and therapeutic drug monitoring of biological</w:t>
            </w:r>
          </w:p>
          <w:p w14:paraId="1A113193" w14:textId="77777777" w:rsidR="00D9182C" w:rsidRPr="00FC5D6C" w:rsidRDefault="005244E8" w:rsidP="00415E0C">
            <w:pPr>
              <w:pStyle w:val="TableParagraph"/>
              <w:spacing w:before="2"/>
              <w:ind w:left="515" w:right="283" w:firstLine="0"/>
              <w:rPr>
                <w:rFonts w:ascii="Arial" w:hAnsi="Arial" w:cs="Arial"/>
              </w:rPr>
            </w:pPr>
            <w:r w:rsidRPr="00FC5D6C">
              <w:rPr>
                <w:rFonts w:ascii="Arial" w:hAnsi="Arial" w:cs="Arial"/>
                <w:color w:val="231F20"/>
              </w:rPr>
              <w:t>therapies</w:t>
            </w:r>
          </w:p>
        </w:tc>
        <w:tc>
          <w:tcPr>
            <w:tcW w:w="6804" w:type="dxa"/>
          </w:tcPr>
          <w:p w14:paraId="1A113194" w14:textId="77777777" w:rsidR="00D9182C" w:rsidRPr="00FC5D6C" w:rsidRDefault="005244E8" w:rsidP="00AC715E">
            <w:pPr>
              <w:pStyle w:val="TableParagraph"/>
              <w:numPr>
                <w:ilvl w:val="0"/>
                <w:numId w:val="2"/>
              </w:numPr>
              <w:tabs>
                <w:tab w:val="left" w:pos="646"/>
                <w:tab w:val="left" w:pos="647"/>
              </w:tabs>
              <w:spacing w:before="33" w:line="288" w:lineRule="auto"/>
              <w:ind w:right="283"/>
              <w:rPr>
                <w:rFonts w:ascii="Arial" w:hAnsi="Arial" w:cs="Arial"/>
              </w:rPr>
            </w:pPr>
            <w:r w:rsidRPr="00FC5D6C">
              <w:rPr>
                <w:rFonts w:ascii="Arial" w:hAnsi="Arial" w:cs="Arial"/>
                <w:color w:val="231F20"/>
              </w:rPr>
              <w:t>Fund research study into health economics of faecal calprotectin testing</w:t>
            </w:r>
            <w:r w:rsidRPr="00FC5D6C">
              <w:rPr>
                <w:rFonts w:ascii="Arial" w:hAnsi="Arial" w:cs="Arial"/>
                <w:color w:val="231F20"/>
                <w:spacing w:val="-29"/>
              </w:rPr>
              <w:t xml:space="preserve"> </w:t>
            </w:r>
            <w:r w:rsidRPr="00FC5D6C">
              <w:rPr>
                <w:rFonts w:ascii="Arial" w:hAnsi="Arial" w:cs="Arial"/>
                <w:color w:val="231F20"/>
                <w:spacing w:val="-6"/>
              </w:rPr>
              <w:t xml:space="preserve">for </w:t>
            </w:r>
            <w:r w:rsidRPr="00FC5D6C">
              <w:rPr>
                <w:rFonts w:ascii="Arial" w:hAnsi="Arial" w:cs="Arial"/>
                <w:color w:val="231F20"/>
              </w:rPr>
              <w:t>the indication of monitoring</w:t>
            </w:r>
            <w:r w:rsidRPr="00FC5D6C">
              <w:rPr>
                <w:rFonts w:ascii="Arial" w:hAnsi="Arial" w:cs="Arial"/>
                <w:color w:val="231F20"/>
                <w:spacing w:val="-1"/>
              </w:rPr>
              <w:t xml:space="preserve"> </w:t>
            </w:r>
            <w:r w:rsidRPr="00FC5D6C">
              <w:rPr>
                <w:rFonts w:ascii="Arial" w:hAnsi="Arial" w:cs="Arial"/>
                <w:color w:val="231F20"/>
              </w:rPr>
              <w:t>IBD</w:t>
            </w:r>
          </w:p>
          <w:p w14:paraId="1A113195" w14:textId="77777777" w:rsidR="00D9182C" w:rsidRPr="00FC5D6C" w:rsidRDefault="005244E8" w:rsidP="00AC715E">
            <w:pPr>
              <w:pStyle w:val="TableParagraph"/>
              <w:numPr>
                <w:ilvl w:val="0"/>
                <w:numId w:val="2"/>
              </w:numPr>
              <w:tabs>
                <w:tab w:val="left" w:pos="646"/>
                <w:tab w:val="left" w:pos="647"/>
              </w:tabs>
              <w:spacing w:before="0" w:line="217" w:lineRule="exact"/>
              <w:ind w:right="283"/>
              <w:rPr>
                <w:rFonts w:ascii="Arial" w:hAnsi="Arial" w:cs="Arial"/>
              </w:rPr>
            </w:pPr>
            <w:r w:rsidRPr="00FC5D6C">
              <w:rPr>
                <w:rFonts w:ascii="Arial" w:hAnsi="Arial" w:cs="Arial"/>
                <w:color w:val="231F20"/>
              </w:rPr>
              <w:t>Fund research study health economics of therapeutic drug</w:t>
            </w:r>
            <w:r w:rsidRPr="00FC5D6C">
              <w:rPr>
                <w:rFonts w:ascii="Arial" w:hAnsi="Arial" w:cs="Arial"/>
                <w:color w:val="231F20"/>
                <w:spacing w:val="-9"/>
              </w:rPr>
              <w:t xml:space="preserve"> </w:t>
            </w:r>
            <w:r w:rsidRPr="00FC5D6C">
              <w:rPr>
                <w:rFonts w:ascii="Arial" w:hAnsi="Arial" w:cs="Arial"/>
                <w:color w:val="231F20"/>
              </w:rPr>
              <w:t>monitoring</w:t>
            </w:r>
          </w:p>
          <w:p w14:paraId="1A113196" w14:textId="77777777" w:rsidR="00D9182C" w:rsidRPr="00FC5D6C" w:rsidRDefault="005244E8" w:rsidP="00AC715E">
            <w:pPr>
              <w:pStyle w:val="TableParagraph"/>
              <w:numPr>
                <w:ilvl w:val="0"/>
                <w:numId w:val="2"/>
              </w:numPr>
              <w:tabs>
                <w:tab w:val="left" w:pos="646"/>
                <w:tab w:val="left" w:pos="647"/>
              </w:tabs>
              <w:spacing w:before="36"/>
              <w:ind w:right="283"/>
              <w:rPr>
                <w:rFonts w:ascii="Arial" w:hAnsi="Arial" w:cs="Arial"/>
              </w:rPr>
            </w:pPr>
            <w:r w:rsidRPr="00FC5D6C">
              <w:rPr>
                <w:rFonts w:ascii="Arial" w:hAnsi="Arial" w:cs="Arial"/>
                <w:color w:val="231F20"/>
              </w:rPr>
              <w:t>Links with</w:t>
            </w:r>
            <w:r w:rsidRPr="00FC5D6C">
              <w:rPr>
                <w:rFonts w:ascii="Arial" w:hAnsi="Arial" w:cs="Arial"/>
                <w:color w:val="231F20"/>
                <w:spacing w:val="-1"/>
              </w:rPr>
              <w:t xml:space="preserve"> </w:t>
            </w:r>
            <w:r w:rsidRPr="00FC5D6C">
              <w:rPr>
                <w:rFonts w:ascii="Arial" w:hAnsi="Arial" w:cs="Arial"/>
                <w:color w:val="231F20"/>
              </w:rPr>
              <w:t>NSFCC:</w:t>
            </w:r>
          </w:p>
          <w:p w14:paraId="1A113197" w14:textId="77777777" w:rsidR="00D9182C" w:rsidRPr="00FC5D6C" w:rsidRDefault="005244E8" w:rsidP="00AC715E">
            <w:pPr>
              <w:pStyle w:val="TableParagraph"/>
              <w:numPr>
                <w:ilvl w:val="1"/>
                <w:numId w:val="2"/>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1.4 Timely and appropriate detection and</w:t>
            </w:r>
            <w:r w:rsidRPr="00FC5D6C">
              <w:rPr>
                <w:rFonts w:ascii="Arial" w:hAnsi="Arial" w:cs="Arial"/>
                <w:color w:val="231F20"/>
                <w:spacing w:val="-1"/>
              </w:rPr>
              <w:t xml:space="preserve"> </w:t>
            </w:r>
            <w:r w:rsidRPr="00FC5D6C">
              <w:rPr>
                <w:rFonts w:ascii="Arial" w:hAnsi="Arial" w:cs="Arial"/>
                <w:color w:val="231F20"/>
              </w:rPr>
              <w:t>intervention</w:t>
            </w:r>
          </w:p>
          <w:p w14:paraId="1A113198" w14:textId="77777777" w:rsidR="00D9182C" w:rsidRPr="00FC5D6C" w:rsidRDefault="005244E8" w:rsidP="00AC715E">
            <w:pPr>
              <w:pStyle w:val="TableParagraph"/>
              <w:numPr>
                <w:ilvl w:val="1"/>
                <w:numId w:val="2"/>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2.3 Accessible health</w:t>
            </w:r>
            <w:r w:rsidRPr="00FC5D6C">
              <w:rPr>
                <w:rFonts w:ascii="Arial" w:hAnsi="Arial" w:cs="Arial"/>
                <w:color w:val="231F20"/>
                <w:spacing w:val="4"/>
              </w:rPr>
              <w:t xml:space="preserve"> </w:t>
            </w:r>
            <w:r w:rsidRPr="00FC5D6C">
              <w:rPr>
                <w:rFonts w:ascii="Arial" w:hAnsi="Arial" w:cs="Arial"/>
                <w:color w:val="231F20"/>
              </w:rPr>
              <w:t>services</w:t>
            </w:r>
          </w:p>
        </w:tc>
      </w:tr>
    </w:tbl>
    <w:p w14:paraId="1A11319A" w14:textId="77777777" w:rsidR="00D9182C" w:rsidRPr="00123612" w:rsidRDefault="00D9182C" w:rsidP="00BA7F91">
      <w:pPr>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319B" w14:textId="77777777" w:rsidR="00885AD7" w:rsidRPr="00ED2A33" w:rsidRDefault="005244E8" w:rsidP="00885AD7">
      <w:pPr>
        <w:pStyle w:val="Heading2"/>
        <w:ind w:left="2694" w:hanging="2694"/>
      </w:pPr>
      <w:r w:rsidRPr="00123612">
        <w:lastRenderedPageBreak/>
        <w:t xml:space="preserve">Priority Area 8: </w:t>
      </w:r>
      <w:r w:rsidR="00885AD7">
        <w:tab/>
      </w:r>
      <w:r w:rsidRPr="00123612">
        <w:t>Explore the potential for effectiveness of medical home – funds bundling</w:t>
      </w:r>
    </w:p>
    <w:p w14:paraId="1A11319C" w14:textId="77777777" w:rsidR="00D9182C" w:rsidRPr="00123612" w:rsidRDefault="00D9182C" w:rsidP="00FC5D6C">
      <w:pPr>
        <w:pStyle w:val="Heading2"/>
      </w:pPr>
    </w:p>
    <w:p w14:paraId="1A11319D" w14:textId="77777777" w:rsidR="00D9182C" w:rsidRPr="00123612" w:rsidRDefault="005244E8" w:rsidP="00123612">
      <w:pPr>
        <w:pStyle w:val="BodyText"/>
      </w:pPr>
      <w:r w:rsidRPr="00123612">
        <w:t>Patient-centred medical homes (PCHMs), used in primary practice, are intended to centralise primary care needs among a population of patients while decreasing costs and improving the quality of care.</w:t>
      </w:r>
    </w:p>
    <w:p w14:paraId="1A11319E" w14:textId="77777777" w:rsidR="00D9182C" w:rsidRPr="00123612" w:rsidRDefault="00D9182C" w:rsidP="00123612">
      <w:pPr>
        <w:pStyle w:val="BodyText"/>
      </w:pPr>
    </w:p>
    <w:p w14:paraId="1A11319F" w14:textId="77777777" w:rsidR="00D9182C" w:rsidRPr="005D6216" w:rsidRDefault="005244E8" w:rsidP="00123612">
      <w:pPr>
        <w:pStyle w:val="BodyText"/>
        <w:rPr>
          <w:vertAlign w:val="superscript"/>
        </w:rPr>
      </w:pPr>
      <w:r w:rsidRPr="00123612">
        <w:t xml:space="preserve">In late 2017, the Australian Government established Health Care Homes around Australia providing care to enrolled patients with chronic conditions. Evaluation of their impact is underway. </w:t>
      </w:r>
      <w:r w:rsidRPr="005D6216">
        <w:rPr>
          <w:vertAlign w:val="superscript"/>
        </w:rPr>
        <w:t>55</w:t>
      </w:r>
    </w:p>
    <w:p w14:paraId="1A1131A0" w14:textId="77777777" w:rsidR="00D9182C" w:rsidRPr="00123612" w:rsidRDefault="00D9182C" w:rsidP="00123612">
      <w:pPr>
        <w:pStyle w:val="BodyText"/>
      </w:pPr>
    </w:p>
    <w:p w14:paraId="1A1131A1" w14:textId="77777777" w:rsidR="00D9182C" w:rsidRPr="00123612" w:rsidRDefault="005244E8" w:rsidP="00123612">
      <w:pPr>
        <w:pStyle w:val="BodyText"/>
        <w:rPr>
          <w:sz w:val="11"/>
        </w:rPr>
      </w:pPr>
      <w:r w:rsidRPr="00123612">
        <w:t>Specialised PCMHs are emerging, including 2 IBD PCMHs that have been established in the US which include the specialist for disease specific care.</w:t>
      </w:r>
      <w:r w:rsidRPr="005D6216">
        <w:rPr>
          <w:vertAlign w:val="superscript"/>
        </w:rPr>
        <w:t>56</w:t>
      </w:r>
      <w:r w:rsidRPr="00123612">
        <w:rPr>
          <w:position w:val="7"/>
          <w:sz w:val="11"/>
        </w:rPr>
        <w:t xml:space="preserve"> </w:t>
      </w:r>
      <w:r w:rsidRPr="00123612">
        <w:t>Though slightly different, the two models show the necessary factors: a team- based approach, a close and integrated payer–provider relationship and the placement of the patient at the centre of the health care universe.</w:t>
      </w:r>
      <w:r w:rsidRPr="005D6216">
        <w:rPr>
          <w:vertAlign w:val="superscript"/>
        </w:rPr>
        <w:t>57, 58</w:t>
      </w:r>
      <w:r w:rsidRPr="00123612">
        <w:rPr>
          <w:position w:val="7"/>
          <w:sz w:val="11"/>
        </w:rPr>
        <w:t xml:space="preserve"> </w:t>
      </w:r>
      <w:r w:rsidRPr="00123612">
        <w:t xml:space="preserve">There is early but promising evidence of successes of the 2 IBD PCMHs. To date, results have shown reduced healthcare utilisation (significantly reduced emergency room visits and hospitalisations) and improved patient outcomes resulting from the IBD PCMH model, although only one study has been published thus far. </w:t>
      </w:r>
      <w:r w:rsidRPr="005D6216">
        <w:rPr>
          <w:vertAlign w:val="superscript"/>
        </w:rPr>
        <w:t>57, 58, 59</w:t>
      </w:r>
    </w:p>
    <w:p w14:paraId="1A1131A2" w14:textId="77777777" w:rsidR="00D9182C" w:rsidRPr="00123612" w:rsidRDefault="00D9182C" w:rsidP="00123612">
      <w:pPr>
        <w:pStyle w:val="BodyText"/>
      </w:pPr>
    </w:p>
    <w:p w14:paraId="1A1131A3" w14:textId="77777777" w:rsidR="00D9182C" w:rsidRPr="00123612" w:rsidRDefault="005244E8" w:rsidP="00123612">
      <w:pPr>
        <w:pStyle w:val="BodyText"/>
      </w:pPr>
      <w:r w:rsidRPr="00123612">
        <w:t>It is recognised that the evidence for widespread implementation of these models is insufficient at present. Further positive evidence of the impact of these models on chronic disease management would enable the design of a pilot model for the Australian setting.</w:t>
      </w:r>
    </w:p>
    <w:p w14:paraId="1A1131A4" w14:textId="77777777" w:rsidR="00D9182C" w:rsidRPr="00123612" w:rsidRDefault="00D9182C" w:rsidP="00123612">
      <w:pPr>
        <w:pStyle w:val="BodyText"/>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2"/>
        <w:gridCol w:w="6804"/>
      </w:tblGrid>
      <w:tr w:rsidR="00D9182C" w:rsidRPr="00FC5D6C" w14:paraId="1A1131A6" w14:textId="77777777" w:rsidTr="00A94F84">
        <w:trPr>
          <w:trHeight w:val="283"/>
        </w:trPr>
        <w:tc>
          <w:tcPr>
            <w:tcW w:w="10206" w:type="dxa"/>
            <w:gridSpan w:val="2"/>
            <w:shd w:val="clear" w:color="auto" w:fill="FFFFFF" w:themeFill="background1"/>
            <w:vAlign w:val="center"/>
          </w:tcPr>
          <w:p w14:paraId="1A1131A5" w14:textId="77777777" w:rsidR="00D9182C" w:rsidRPr="00FC5D6C" w:rsidRDefault="005244E8" w:rsidP="00A94F84">
            <w:pPr>
              <w:pStyle w:val="TableParagraph"/>
              <w:tabs>
                <w:tab w:val="left" w:pos="2347"/>
              </w:tabs>
              <w:ind w:left="80" w:right="2" w:firstLine="0"/>
              <w:rPr>
                <w:rFonts w:ascii="Arial" w:hAnsi="Arial" w:cs="Arial"/>
                <w:b/>
              </w:rPr>
            </w:pPr>
            <w:r w:rsidRPr="00FC5D6C">
              <w:rPr>
                <w:rFonts w:ascii="Arial" w:hAnsi="Arial" w:cs="Arial"/>
                <w:b/>
              </w:rPr>
              <w:t>Priority</w:t>
            </w:r>
            <w:r w:rsidRPr="00FC5D6C">
              <w:rPr>
                <w:rFonts w:ascii="Arial" w:hAnsi="Arial" w:cs="Arial"/>
                <w:b/>
                <w:spacing w:val="-1"/>
              </w:rPr>
              <w:t xml:space="preserve"> </w:t>
            </w:r>
            <w:r w:rsidRPr="00FC5D6C">
              <w:rPr>
                <w:rFonts w:ascii="Arial" w:hAnsi="Arial" w:cs="Arial"/>
                <w:b/>
              </w:rPr>
              <w:t>Area</w:t>
            </w:r>
            <w:r w:rsidRPr="00FC5D6C">
              <w:rPr>
                <w:rFonts w:ascii="Arial" w:hAnsi="Arial" w:cs="Arial"/>
                <w:b/>
                <w:spacing w:val="-1"/>
              </w:rPr>
              <w:t xml:space="preserve"> </w:t>
            </w:r>
            <w:r w:rsidRPr="00FC5D6C">
              <w:rPr>
                <w:rFonts w:ascii="Arial" w:hAnsi="Arial" w:cs="Arial"/>
                <w:b/>
              </w:rPr>
              <w:t>8:</w:t>
            </w:r>
            <w:r w:rsidRPr="00FC5D6C">
              <w:rPr>
                <w:rFonts w:ascii="Arial" w:hAnsi="Arial" w:cs="Arial"/>
                <w:b/>
              </w:rPr>
              <w:tab/>
              <w:t>Explore the potential for effectiveness of medical home – funds</w:t>
            </w:r>
            <w:r w:rsidRPr="00FC5D6C">
              <w:rPr>
                <w:rFonts w:ascii="Arial" w:hAnsi="Arial" w:cs="Arial"/>
                <w:b/>
                <w:spacing w:val="-6"/>
              </w:rPr>
              <w:t xml:space="preserve"> </w:t>
            </w:r>
            <w:r w:rsidRPr="00FC5D6C">
              <w:rPr>
                <w:rFonts w:ascii="Arial" w:hAnsi="Arial" w:cs="Arial"/>
                <w:b/>
              </w:rPr>
              <w:t>bundling</w:t>
            </w:r>
          </w:p>
        </w:tc>
      </w:tr>
      <w:tr w:rsidR="00D9182C" w:rsidRPr="00FC5D6C" w14:paraId="1A1131A9" w14:textId="77777777" w:rsidTr="00042E2B">
        <w:trPr>
          <w:trHeight w:val="283"/>
        </w:trPr>
        <w:tc>
          <w:tcPr>
            <w:tcW w:w="3402" w:type="dxa"/>
            <w:shd w:val="clear" w:color="auto" w:fill="FFFFFF" w:themeFill="background1"/>
            <w:vAlign w:val="center"/>
          </w:tcPr>
          <w:p w14:paraId="1A1131A7" w14:textId="77777777" w:rsidR="00D9182C" w:rsidRPr="00FC5D6C" w:rsidRDefault="005244E8" w:rsidP="00A94F84">
            <w:pPr>
              <w:pStyle w:val="TableParagraph"/>
              <w:ind w:left="80" w:right="2" w:firstLine="0"/>
              <w:rPr>
                <w:rFonts w:ascii="Arial" w:hAnsi="Arial" w:cs="Arial"/>
                <w:b/>
              </w:rPr>
            </w:pPr>
            <w:r w:rsidRPr="00FC5D6C">
              <w:rPr>
                <w:rFonts w:ascii="Arial" w:hAnsi="Arial" w:cs="Arial"/>
                <w:b/>
              </w:rPr>
              <w:t>Action</w:t>
            </w:r>
          </w:p>
        </w:tc>
        <w:tc>
          <w:tcPr>
            <w:tcW w:w="6804" w:type="dxa"/>
            <w:shd w:val="clear" w:color="auto" w:fill="FFFFFF" w:themeFill="background1"/>
            <w:vAlign w:val="center"/>
          </w:tcPr>
          <w:p w14:paraId="1A1131A8" w14:textId="77777777" w:rsidR="00D9182C" w:rsidRPr="00FC5D6C" w:rsidRDefault="005244E8" w:rsidP="00A94F84">
            <w:pPr>
              <w:pStyle w:val="TableParagraph"/>
              <w:ind w:left="79" w:right="2" w:firstLine="0"/>
              <w:rPr>
                <w:rFonts w:ascii="Arial" w:hAnsi="Arial" w:cs="Arial"/>
                <w:b/>
              </w:rPr>
            </w:pPr>
            <w:r w:rsidRPr="00FC5D6C">
              <w:rPr>
                <w:rFonts w:ascii="Arial" w:hAnsi="Arial" w:cs="Arial"/>
                <w:b/>
              </w:rPr>
              <w:t>Detail</w:t>
            </w:r>
          </w:p>
        </w:tc>
      </w:tr>
      <w:tr w:rsidR="00D9182C" w:rsidRPr="00FC5D6C" w14:paraId="1A1131B0" w14:textId="77777777" w:rsidTr="00042E2B">
        <w:trPr>
          <w:trHeight w:val="2363"/>
        </w:trPr>
        <w:tc>
          <w:tcPr>
            <w:tcW w:w="3402" w:type="dxa"/>
          </w:tcPr>
          <w:p w14:paraId="1A1131AA" w14:textId="77777777" w:rsidR="00D9182C" w:rsidRPr="00FC5D6C" w:rsidRDefault="005244E8" w:rsidP="00DA0A9A">
            <w:pPr>
              <w:pStyle w:val="TableParagraph"/>
              <w:tabs>
                <w:tab w:val="left" w:pos="515"/>
              </w:tabs>
              <w:spacing w:before="6" w:line="260" w:lineRule="exact"/>
              <w:ind w:left="515" w:right="283" w:hanging="426"/>
              <w:rPr>
                <w:rFonts w:ascii="Arial" w:hAnsi="Arial" w:cs="Arial"/>
              </w:rPr>
            </w:pPr>
            <w:r w:rsidRPr="00FC5D6C">
              <w:rPr>
                <w:rFonts w:ascii="Arial" w:hAnsi="Arial" w:cs="Arial"/>
                <w:color w:val="231F20"/>
              </w:rPr>
              <w:t>a)</w:t>
            </w:r>
            <w:r w:rsidRPr="00FC5D6C">
              <w:rPr>
                <w:rFonts w:ascii="Arial" w:hAnsi="Arial" w:cs="Arial"/>
                <w:color w:val="231F20"/>
              </w:rPr>
              <w:tab/>
              <w:t xml:space="preserve">IBD stakeholders should monitor the evidence produced </w:t>
            </w:r>
            <w:r w:rsidRPr="00FC5D6C">
              <w:rPr>
                <w:rFonts w:ascii="Arial" w:hAnsi="Arial" w:cs="Arial"/>
                <w:color w:val="231F20"/>
                <w:spacing w:val="-3"/>
              </w:rPr>
              <w:t xml:space="preserve">by </w:t>
            </w:r>
            <w:r w:rsidRPr="00FC5D6C">
              <w:rPr>
                <w:rFonts w:ascii="Arial" w:hAnsi="Arial" w:cs="Arial"/>
                <w:color w:val="231F20"/>
              </w:rPr>
              <w:t xml:space="preserve">the </w:t>
            </w:r>
            <w:r w:rsidR="00DA0A9A">
              <w:rPr>
                <w:rFonts w:ascii="Arial" w:hAnsi="Arial" w:cs="Arial"/>
                <w:color w:val="231F20"/>
              </w:rPr>
              <w:t>H</w:t>
            </w:r>
            <w:r w:rsidRPr="00FC5D6C">
              <w:rPr>
                <w:rFonts w:ascii="Arial" w:hAnsi="Arial" w:cs="Arial"/>
                <w:color w:val="231F20"/>
              </w:rPr>
              <w:t>ealth</w:t>
            </w:r>
            <w:r w:rsidR="00DA0A9A">
              <w:rPr>
                <w:rFonts w:ascii="Arial" w:hAnsi="Arial" w:cs="Arial"/>
                <w:color w:val="231F20"/>
              </w:rPr>
              <w:t xml:space="preserve"> Care H</w:t>
            </w:r>
            <w:r w:rsidRPr="00FC5D6C">
              <w:rPr>
                <w:rFonts w:ascii="Arial" w:hAnsi="Arial" w:cs="Arial"/>
                <w:color w:val="231F20"/>
              </w:rPr>
              <w:t xml:space="preserve">omes initiative and patient- centred medical </w:t>
            </w:r>
            <w:r w:rsidRPr="00FC5D6C">
              <w:rPr>
                <w:rFonts w:ascii="Arial" w:hAnsi="Arial" w:cs="Arial"/>
                <w:color w:val="231F20"/>
                <w:spacing w:val="-4"/>
              </w:rPr>
              <w:t xml:space="preserve">homes </w:t>
            </w:r>
            <w:r w:rsidRPr="00FC5D6C">
              <w:rPr>
                <w:rFonts w:ascii="Arial" w:hAnsi="Arial" w:cs="Arial"/>
                <w:color w:val="231F20"/>
              </w:rPr>
              <w:t>in the US and identify opportunities for application in</w:t>
            </w:r>
            <w:r w:rsidRPr="00FC5D6C">
              <w:rPr>
                <w:rFonts w:ascii="Arial" w:hAnsi="Arial" w:cs="Arial"/>
                <w:color w:val="231F20"/>
                <w:spacing w:val="-8"/>
              </w:rPr>
              <w:t xml:space="preserve"> </w:t>
            </w:r>
            <w:r w:rsidRPr="00FC5D6C">
              <w:rPr>
                <w:rFonts w:ascii="Arial" w:hAnsi="Arial" w:cs="Arial"/>
                <w:color w:val="231F20"/>
              </w:rPr>
              <w:t>Australia</w:t>
            </w:r>
          </w:p>
        </w:tc>
        <w:tc>
          <w:tcPr>
            <w:tcW w:w="6804" w:type="dxa"/>
          </w:tcPr>
          <w:p w14:paraId="1A1131AB" w14:textId="77777777" w:rsidR="00D9182C" w:rsidRPr="00FC5D6C" w:rsidRDefault="005244E8" w:rsidP="00AC715E">
            <w:pPr>
              <w:pStyle w:val="TableParagraph"/>
              <w:numPr>
                <w:ilvl w:val="0"/>
                <w:numId w:val="1"/>
              </w:numPr>
              <w:tabs>
                <w:tab w:val="left" w:pos="646"/>
                <w:tab w:val="left" w:pos="647"/>
              </w:tabs>
              <w:spacing w:before="33" w:line="288" w:lineRule="auto"/>
              <w:ind w:right="283"/>
              <w:rPr>
                <w:rFonts w:ascii="Arial" w:hAnsi="Arial" w:cs="Arial"/>
              </w:rPr>
            </w:pPr>
            <w:r w:rsidRPr="00FC5D6C">
              <w:rPr>
                <w:rFonts w:ascii="Arial" w:hAnsi="Arial" w:cs="Arial"/>
                <w:color w:val="231F20"/>
              </w:rPr>
              <w:t>Departments of Health (Australian, state and territory), GESA and</w:t>
            </w:r>
            <w:r w:rsidRPr="00FC5D6C">
              <w:rPr>
                <w:rFonts w:ascii="Arial" w:hAnsi="Arial" w:cs="Arial"/>
                <w:color w:val="231F20"/>
                <w:spacing w:val="-21"/>
              </w:rPr>
              <w:t xml:space="preserve"> </w:t>
            </w:r>
            <w:r w:rsidRPr="00FC5D6C">
              <w:rPr>
                <w:rFonts w:ascii="Arial" w:hAnsi="Arial" w:cs="Arial"/>
                <w:color w:val="231F20"/>
                <w:spacing w:val="-7"/>
              </w:rPr>
              <w:t xml:space="preserve">CCA </w:t>
            </w:r>
            <w:r w:rsidRPr="00FC5D6C">
              <w:rPr>
                <w:rFonts w:ascii="Arial" w:hAnsi="Arial" w:cs="Arial"/>
                <w:color w:val="231F20"/>
              </w:rPr>
              <w:t>monitor new evidence and explore opportunities for medical patient – centred medical home models in</w:t>
            </w:r>
            <w:r w:rsidRPr="00FC5D6C">
              <w:rPr>
                <w:rFonts w:ascii="Arial" w:hAnsi="Arial" w:cs="Arial"/>
                <w:color w:val="231F20"/>
                <w:spacing w:val="-2"/>
              </w:rPr>
              <w:t xml:space="preserve"> </w:t>
            </w:r>
            <w:r w:rsidRPr="00FC5D6C">
              <w:rPr>
                <w:rFonts w:ascii="Arial" w:hAnsi="Arial" w:cs="Arial"/>
                <w:color w:val="231F20"/>
              </w:rPr>
              <w:t>Australia</w:t>
            </w:r>
          </w:p>
          <w:p w14:paraId="1A1131AC" w14:textId="77777777" w:rsidR="00D9182C" w:rsidRPr="00FC5D6C" w:rsidRDefault="005244E8" w:rsidP="00AC715E">
            <w:pPr>
              <w:pStyle w:val="TableParagraph"/>
              <w:numPr>
                <w:ilvl w:val="0"/>
                <w:numId w:val="1"/>
              </w:numPr>
              <w:tabs>
                <w:tab w:val="left" w:pos="646"/>
                <w:tab w:val="left" w:pos="647"/>
              </w:tabs>
              <w:spacing w:before="0" w:line="217" w:lineRule="exact"/>
              <w:ind w:right="283"/>
              <w:rPr>
                <w:rFonts w:ascii="Arial" w:hAnsi="Arial" w:cs="Arial"/>
              </w:rPr>
            </w:pPr>
            <w:r w:rsidRPr="00FC5D6C">
              <w:rPr>
                <w:rFonts w:ascii="Arial" w:hAnsi="Arial" w:cs="Arial"/>
                <w:color w:val="231F20"/>
              </w:rPr>
              <w:t>Links with</w:t>
            </w:r>
            <w:r w:rsidRPr="00FC5D6C">
              <w:rPr>
                <w:rFonts w:ascii="Arial" w:hAnsi="Arial" w:cs="Arial"/>
                <w:color w:val="231F20"/>
                <w:spacing w:val="-1"/>
              </w:rPr>
              <w:t xml:space="preserve"> </w:t>
            </w:r>
            <w:r w:rsidRPr="00FC5D6C">
              <w:rPr>
                <w:rFonts w:ascii="Arial" w:hAnsi="Arial" w:cs="Arial"/>
                <w:color w:val="231F20"/>
              </w:rPr>
              <w:t>NSFCC:</w:t>
            </w:r>
          </w:p>
          <w:p w14:paraId="1A1131AD" w14:textId="77777777" w:rsidR="00D9182C" w:rsidRPr="00FC5D6C" w:rsidRDefault="005244E8" w:rsidP="00AC715E">
            <w:pPr>
              <w:pStyle w:val="TableParagraph"/>
              <w:numPr>
                <w:ilvl w:val="1"/>
                <w:numId w:val="1"/>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1.2 Partnerships for</w:t>
            </w:r>
            <w:r w:rsidRPr="00FC5D6C">
              <w:rPr>
                <w:rFonts w:ascii="Arial" w:hAnsi="Arial" w:cs="Arial"/>
                <w:color w:val="231F20"/>
                <w:spacing w:val="4"/>
              </w:rPr>
              <w:t xml:space="preserve"> </w:t>
            </w:r>
            <w:r w:rsidRPr="00FC5D6C">
              <w:rPr>
                <w:rFonts w:ascii="Arial" w:hAnsi="Arial" w:cs="Arial"/>
                <w:color w:val="231F20"/>
              </w:rPr>
              <w:t>health</w:t>
            </w:r>
          </w:p>
          <w:p w14:paraId="1A1131AE" w14:textId="77777777" w:rsidR="00D9182C" w:rsidRPr="00FC5D6C" w:rsidRDefault="005244E8" w:rsidP="00AC715E">
            <w:pPr>
              <w:pStyle w:val="TableParagraph"/>
              <w:numPr>
                <w:ilvl w:val="1"/>
                <w:numId w:val="1"/>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2.4 Information</w:t>
            </w:r>
            <w:r w:rsidRPr="00FC5D6C">
              <w:rPr>
                <w:rFonts w:ascii="Arial" w:hAnsi="Arial" w:cs="Arial"/>
                <w:color w:val="231F20"/>
                <w:spacing w:val="4"/>
              </w:rPr>
              <w:t xml:space="preserve"> </w:t>
            </w:r>
            <w:r w:rsidRPr="00FC5D6C">
              <w:rPr>
                <w:rFonts w:ascii="Arial" w:hAnsi="Arial" w:cs="Arial"/>
                <w:color w:val="231F20"/>
              </w:rPr>
              <w:t>sharing</w:t>
            </w:r>
          </w:p>
          <w:p w14:paraId="1A1131AF" w14:textId="77777777" w:rsidR="00D9182C" w:rsidRPr="00FC5D6C" w:rsidRDefault="005244E8" w:rsidP="00AC715E">
            <w:pPr>
              <w:pStyle w:val="TableParagraph"/>
              <w:numPr>
                <w:ilvl w:val="1"/>
                <w:numId w:val="1"/>
              </w:numPr>
              <w:tabs>
                <w:tab w:val="left" w:pos="1213"/>
                <w:tab w:val="left" w:pos="1214"/>
              </w:tabs>
              <w:spacing w:before="44"/>
              <w:ind w:right="283"/>
              <w:rPr>
                <w:rFonts w:ascii="Arial" w:hAnsi="Arial" w:cs="Arial"/>
              </w:rPr>
            </w:pPr>
            <w:r w:rsidRPr="00FC5D6C">
              <w:rPr>
                <w:rFonts w:ascii="Arial" w:hAnsi="Arial" w:cs="Arial"/>
                <w:color w:val="231F20"/>
                <w:spacing w:val="-5"/>
              </w:rPr>
              <w:t xml:space="preserve">SPA </w:t>
            </w:r>
            <w:r w:rsidRPr="00FC5D6C">
              <w:rPr>
                <w:rFonts w:ascii="Arial" w:hAnsi="Arial" w:cs="Arial"/>
                <w:color w:val="231F20"/>
              </w:rPr>
              <w:t>2.5 Supportive</w:t>
            </w:r>
            <w:r w:rsidRPr="00FC5D6C">
              <w:rPr>
                <w:rFonts w:ascii="Arial" w:hAnsi="Arial" w:cs="Arial"/>
                <w:color w:val="231F20"/>
                <w:spacing w:val="-11"/>
              </w:rPr>
              <w:t xml:space="preserve"> </w:t>
            </w:r>
            <w:r w:rsidRPr="00FC5D6C">
              <w:rPr>
                <w:rFonts w:ascii="Arial" w:hAnsi="Arial" w:cs="Arial"/>
                <w:color w:val="231F20"/>
              </w:rPr>
              <w:t>systems</w:t>
            </w:r>
          </w:p>
        </w:tc>
      </w:tr>
    </w:tbl>
    <w:p w14:paraId="1A1131B1" w14:textId="77777777" w:rsidR="00D9182C" w:rsidRPr="00123612" w:rsidRDefault="00D9182C" w:rsidP="00BA7F91">
      <w:pPr>
        <w:ind w:right="2"/>
        <w:rPr>
          <w:rFonts w:ascii="Arial" w:hAnsi="Arial" w:cs="Arial"/>
          <w:sz w:val="18"/>
        </w:rPr>
        <w:sectPr w:rsidR="00D9182C" w:rsidRPr="00123612" w:rsidSect="007C6AE1">
          <w:pgSz w:w="11910" w:h="16840"/>
          <w:pgMar w:top="851" w:right="851" w:bottom="851" w:left="851" w:header="720" w:footer="720" w:gutter="0"/>
          <w:cols w:space="720"/>
        </w:sectPr>
      </w:pPr>
    </w:p>
    <w:p w14:paraId="1A1131B2" w14:textId="77777777" w:rsidR="00D9182C" w:rsidRPr="00123612" w:rsidRDefault="005244E8" w:rsidP="00ED2A33">
      <w:pPr>
        <w:pStyle w:val="Heading1"/>
      </w:pPr>
      <w:bookmarkStart w:id="9" w:name="_TOC_250002"/>
      <w:bookmarkEnd w:id="9"/>
      <w:r w:rsidRPr="00123612">
        <w:lastRenderedPageBreak/>
        <w:t>R</w:t>
      </w:r>
      <w:r w:rsidR="00CB6CED" w:rsidRPr="00123612">
        <w:t>ealising the Vision</w:t>
      </w:r>
    </w:p>
    <w:p w14:paraId="1A1131B3" w14:textId="77777777" w:rsidR="00D9182C" w:rsidRPr="00123612" w:rsidRDefault="00D9182C" w:rsidP="00123612">
      <w:pPr>
        <w:pStyle w:val="BodyText"/>
      </w:pPr>
    </w:p>
    <w:p w14:paraId="1A1131B4" w14:textId="77777777" w:rsidR="00D9182C" w:rsidRPr="00123612" w:rsidRDefault="005244E8" w:rsidP="00123612">
      <w:pPr>
        <w:pStyle w:val="BodyText"/>
      </w:pPr>
      <w:r w:rsidRPr="00123612">
        <w:t xml:space="preserve">This plan is a step forward in realising the vision of </w:t>
      </w:r>
      <w:r w:rsidRPr="00123612">
        <w:rPr>
          <w:spacing w:val="-3"/>
        </w:rPr>
        <w:t xml:space="preserve">improved </w:t>
      </w:r>
      <w:r w:rsidRPr="00123612">
        <w:t>quality of life for people living with IBD</w:t>
      </w:r>
      <w:r w:rsidRPr="00123612">
        <w:rPr>
          <w:spacing w:val="-4"/>
        </w:rPr>
        <w:t xml:space="preserve"> </w:t>
      </w:r>
      <w:r w:rsidRPr="00123612">
        <w:t>through</w:t>
      </w:r>
      <w:r w:rsidRPr="00123612">
        <w:rPr>
          <w:spacing w:val="-3"/>
        </w:rPr>
        <w:t xml:space="preserve"> </w:t>
      </w:r>
      <w:r w:rsidRPr="00123612">
        <w:t>high</w:t>
      </w:r>
      <w:r w:rsidRPr="00123612">
        <w:rPr>
          <w:spacing w:val="-3"/>
        </w:rPr>
        <w:t xml:space="preserve"> </w:t>
      </w:r>
      <w:r w:rsidRPr="00123612">
        <w:t>quality</w:t>
      </w:r>
      <w:r w:rsidRPr="00123612">
        <w:rPr>
          <w:spacing w:val="-3"/>
        </w:rPr>
        <w:t xml:space="preserve"> </w:t>
      </w:r>
      <w:r w:rsidRPr="00123612">
        <w:t>integrated</w:t>
      </w:r>
      <w:r w:rsidRPr="00123612">
        <w:rPr>
          <w:spacing w:val="-4"/>
        </w:rPr>
        <w:t xml:space="preserve"> </w:t>
      </w:r>
      <w:r w:rsidRPr="00123612">
        <w:t>care.</w:t>
      </w:r>
      <w:r w:rsidRPr="00123612">
        <w:rPr>
          <w:spacing w:val="-3"/>
        </w:rPr>
        <w:t xml:space="preserve"> </w:t>
      </w:r>
      <w:r w:rsidRPr="00123612">
        <w:t>It</w:t>
      </w:r>
      <w:r w:rsidRPr="00123612">
        <w:rPr>
          <w:spacing w:val="-3"/>
        </w:rPr>
        <w:t xml:space="preserve"> </w:t>
      </w:r>
      <w:r w:rsidRPr="00123612">
        <w:t>provides</w:t>
      </w:r>
      <w:r w:rsidRPr="00123612">
        <w:rPr>
          <w:spacing w:val="-3"/>
        </w:rPr>
        <w:t xml:space="preserve"> </w:t>
      </w:r>
      <w:r w:rsidRPr="00123612">
        <w:t>guidance</w:t>
      </w:r>
      <w:r w:rsidRPr="00123612">
        <w:rPr>
          <w:spacing w:val="-3"/>
        </w:rPr>
        <w:t xml:space="preserve"> </w:t>
      </w:r>
      <w:r w:rsidRPr="00123612">
        <w:t>on</w:t>
      </w:r>
      <w:r w:rsidRPr="00123612">
        <w:rPr>
          <w:spacing w:val="-4"/>
        </w:rPr>
        <w:t xml:space="preserve"> </w:t>
      </w:r>
      <w:r w:rsidRPr="00123612">
        <w:t>the</w:t>
      </w:r>
      <w:r w:rsidRPr="00123612">
        <w:rPr>
          <w:spacing w:val="-3"/>
        </w:rPr>
        <w:t xml:space="preserve"> </w:t>
      </w:r>
      <w:r w:rsidRPr="00123612">
        <w:t>most</w:t>
      </w:r>
      <w:r w:rsidRPr="00123612">
        <w:rPr>
          <w:spacing w:val="-3"/>
        </w:rPr>
        <w:t xml:space="preserve"> </w:t>
      </w:r>
      <w:r w:rsidRPr="00123612">
        <w:t>important</w:t>
      </w:r>
      <w:r w:rsidRPr="00123612">
        <w:rPr>
          <w:spacing w:val="-3"/>
        </w:rPr>
        <w:t xml:space="preserve"> </w:t>
      </w:r>
      <w:r w:rsidRPr="00123612">
        <w:t>areas</w:t>
      </w:r>
      <w:r w:rsidRPr="00123612">
        <w:rPr>
          <w:spacing w:val="-4"/>
        </w:rPr>
        <w:t xml:space="preserve"> </w:t>
      </w:r>
      <w:r w:rsidRPr="00123612">
        <w:t>that</w:t>
      </w:r>
      <w:r w:rsidRPr="00123612">
        <w:rPr>
          <w:spacing w:val="-3"/>
        </w:rPr>
        <w:t xml:space="preserve"> will</w:t>
      </w:r>
    </w:p>
    <w:p w14:paraId="1A1131B5" w14:textId="77777777" w:rsidR="00D9182C" w:rsidRPr="00123612" w:rsidRDefault="005244E8" w:rsidP="00123612">
      <w:pPr>
        <w:pStyle w:val="BodyText"/>
      </w:pPr>
      <w:r w:rsidRPr="00123612">
        <w:t xml:space="preserve">make a difference, driven </w:t>
      </w:r>
      <w:r w:rsidRPr="00123612">
        <w:rPr>
          <w:spacing w:val="-3"/>
        </w:rPr>
        <w:t xml:space="preserve">by </w:t>
      </w:r>
      <w:r w:rsidRPr="00123612">
        <w:t xml:space="preserve">the patient experience of care and collaboration, health professional and stakeholder input, evidence base, consultation and </w:t>
      </w:r>
      <w:r w:rsidRPr="00123612">
        <w:rPr>
          <w:spacing w:val="-5"/>
        </w:rPr>
        <w:t xml:space="preserve">review. </w:t>
      </w:r>
      <w:r w:rsidRPr="00123612">
        <w:rPr>
          <w:spacing w:val="-13"/>
        </w:rPr>
        <w:t xml:space="preserve">To </w:t>
      </w:r>
      <w:r w:rsidRPr="00123612">
        <w:t xml:space="preserve">achieve effective change, planning is </w:t>
      </w:r>
      <w:r w:rsidRPr="00123612">
        <w:rPr>
          <w:spacing w:val="-5"/>
        </w:rPr>
        <w:t xml:space="preserve">the </w:t>
      </w:r>
      <w:r w:rsidRPr="00123612">
        <w:t>first important step of a process that requires commitment and ongoing action.</w:t>
      </w:r>
    </w:p>
    <w:p w14:paraId="1A1131B6" w14:textId="77777777" w:rsidR="00D9182C" w:rsidRPr="00123612" w:rsidRDefault="00D9182C" w:rsidP="00123612">
      <w:pPr>
        <w:pStyle w:val="BodyText"/>
      </w:pPr>
    </w:p>
    <w:p w14:paraId="1A1131B7" w14:textId="77777777" w:rsidR="00D9182C" w:rsidRPr="00123612" w:rsidRDefault="005244E8" w:rsidP="00123612">
      <w:pPr>
        <w:pStyle w:val="BodyText"/>
      </w:pPr>
      <w:r w:rsidRPr="00123612">
        <w:t>The impact of this plan will be evident through the actions, changes, policies, strategies and services that result. Measuring progress toward the Vision can only accomplished through assessment of the outcomes experienced by people living with IBD. The process of patient outcome evaluation is essential to every activity in this plan.</w:t>
      </w:r>
    </w:p>
    <w:p w14:paraId="1A1131B8" w14:textId="77777777" w:rsidR="00D9182C" w:rsidRPr="00123612" w:rsidRDefault="00D9182C" w:rsidP="00123612">
      <w:pPr>
        <w:pStyle w:val="BodyText"/>
      </w:pPr>
    </w:p>
    <w:p w14:paraId="1A1131B9" w14:textId="77777777" w:rsidR="00D9182C" w:rsidRPr="00123612" w:rsidRDefault="005244E8" w:rsidP="00123612">
      <w:pPr>
        <w:pStyle w:val="BodyText"/>
      </w:pPr>
      <w:r w:rsidRPr="00123612">
        <w:t>Government, planners, health services, industry, clinicians and people with IBD have an opportunity to recognise areas of the plan that match with their future priorities, or appeal to them for innovation, and collaborate to progress actions.</w:t>
      </w:r>
    </w:p>
    <w:p w14:paraId="1A1131BA" w14:textId="77777777" w:rsidR="00D9182C" w:rsidRPr="00123612" w:rsidRDefault="00D9182C" w:rsidP="00123612">
      <w:pPr>
        <w:pStyle w:val="BodyText"/>
      </w:pPr>
    </w:p>
    <w:p w14:paraId="1A1131BB" w14:textId="77777777" w:rsidR="00B61AAA" w:rsidRPr="00B61AAA" w:rsidRDefault="00B61AAA" w:rsidP="00B61AAA">
      <w:pPr>
        <w:rPr>
          <w:rFonts w:ascii="Arial" w:hAnsi="Arial" w:cs="Arial"/>
          <w:color w:val="231F20"/>
        </w:rPr>
      </w:pPr>
      <w:r w:rsidRPr="00B61AAA">
        <w:rPr>
          <w:rFonts w:ascii="Arial" w:hAnsi="Arial" w:cs="Arial"/>
          <w:color w:val="231F20"/>
        </w:rPr>
        <w:t>Australian, state and territory governments are significant funders of healthcare. Together with insurers, other payers and people living with IBD, they have a responsibility to be sound stewards of healthcare expenditure. To support this, all actions in this plan should be evaluated for health economic purposes and evidence should be considered with reference to the patient outcomes achieved. The development of this IBD National Action Plan has recognised the current fiscally constrained environment and so should guide the Australian Government and state and territory governments in planning and directing funding in a cost-effective and sustainable way to improve the health of all Australians – specifically, to reduce the incidence and impact of inflammatory bowel disease. Governments will use the activities in this plan to inform their prioritisation of effort. Action will vary in each jurisdiction depending on available resources, current programs and local needs.</w:t>
      </w:r>
    </w:p>
    <w:p w14:paraId="1A1131BC" w14:textId="77777777" w:rsidR="00D9182C" w:rsidRPr="00123612" w:rsidRDefault="00D9182C" w:rsidP="00123612">
      <w:pPr>
        <w:pStyle w:val="BodyText"/>
      </w:pPr>
    </w:p>
    <w:p w14:paraId="1A1131BD" w14:textId="77777777" w:rsidR="00D9182C" w:rsidRPr="00123612" w:rsidRDefault="005244E8" w:rsidP="00123612">
      <w:pPr>
        <w:pStyle w:val="BodyText"/>
      </w:pPr>
      <w:r w:rsidRPr="00123612">
        <w:t xml:space="preserve">The purpose of this document is to identify the most important short to medium term actions that will </w:t>
      </w:r>
      <w:r w:rsidRPr="00123612">
        <w:rPr>
          <w:spacing w:val="-3"/>
        </w:rPr>
        <w:t xml:space="preserve">improve </w:t>
      </w:r>
      <w:r w:rsidRPr="00123612">
        <w:t xml:space="preserve">equitable access to high quality health care for people living with IBD in Australia. The implementation of the plan is required to realise </w:t>
      </w:r>
      <w:r w:rsidRPr="00123612">
        <w:rPr>
          <w:spacing w:val="-3"/>
        </w:rPr>
        <w:t xml:space="preserve">improved </w:t>
      </w:r>
      <w:r w:rsidRPr="00123612">
        <w:t>health outcomes for people living with</w:t>
      </w:r>
      <w:r w:rsidRPr="00123612">
        <w:rPr>
          <w:spacing w:val="-19"/>
        </w:rPr>
        <w:t xml:space="preserve"> </w:t>
      </w:r>
      <w:r w:rsidRPr="00123612">
        <w:rPr>
          <w:spacing w:val="-6"/>
        </w:rPr>
        <w:t>IBD.</w:t>
      </w:r>
    </w:p>
    <w:p w14:paraId="1A1131BE" w14:textId="77777777" w:rsidR="00D9182C" w:rsidRPr="00123612" w:rsidRDefault="00D9182C" w:rsidP="00BA7F91">
      <w:pPr>
        <w:spacing w:line="280" w:lineRule="auto"/>
        <w:ind w:right="2"/>
        <w:rPr>
          <w:rFonts w:ascii="Arial" w:hAnsi="Arial" w:cs="Arial"/>
        </w:rPr>
        <w:sectPr w:rsidR="00D9182C" w:rsidRPr="00123612" w:rsidSect="007C6AE1">
          <w:pgSz w:w="11910" w:h="16840"/>
          <w:pgMar w:top="851" w:right="851" w:bottom="851" w:left="851" w:header="720" w:footer="720" w:gutter="0"/>
          <w:cols w:space="720"/>
        </w:sectPr>
      </w:pPr>
    </w:p>
    <w:p w14:paraId="1A1131BF" w14:textId="77777777" w:rsidR="00D9182C" w:rsidRPr="00123612" w:rsidRDefault="005244E8" w:rsidP="00ED2A33">
      <w:pPr>
        <w:pStyle w:val="Heading1"/>
      </w:pPr>
      <w:bookmarkStart w:id="10" w:name="_TOC_250001"/>
      <w:bookmarkEnd w:id="10"/>
      <w:r w:rsidRPr="00123612">
        <w:lastRenderedPageBreak/>
        <w:t>R</w:t>
      </w:r>
      <w:r w:rsidR="00CB6CED" w:rsidRPr="00123612">
        <w:t>eferences</w:t>
      </w:r>
    </w:p>
    <w:p w14:paraId="1A1131C0" w14:textId="77777777" w:rsidR="00D9182C" w:rsidRPr="00123612" w:rsidRDefault="00D9182C" w:rsidP="00123612">
      <w:pPr>
        <w:pStyle w:val="BodyText"/>
      </w:pPr>
    </w:p>
    <w:p w14:paraId="1A1131C1"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 </w:t>
      </w:r>
      <w:r w:rsidR="00885AD7">
        <w:rPr>
          <w:rFonts w:ascii="Arial" w:hAnsi="Arial" w:cs="Arial"/>
          <w:color w:val="231F20"/>
          <w:position w:val="5"/>
          <w:sz w:val="20"/>
          <w:szCs w:val="20"/>
        </w:rPr>
        <w:tab/>
      </w:r>
      <w:r w:rsidRPr="00123612">
        <w:rPr>
          <w:rFonts w:ascii="Arial" w:hAnsi="Arial" w:cs="Arial"/>
          <w:color w:val="231F20"/>
          <w:sz w:val="20"/>
          <w:szCs w:val="20"/>
        </w:rPr>
        <w:t>Australian Health Ministers’ Advisory Council, “National Strategic Framework for Chronic Conditions,” (2017), Australian Government, Canberra.</w:t>
      </w:r>
    </w:p>
    <w:p w14:paraId="1A1131C2"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 </w:t>
      </w:r>
      <w:r w:rsidR="00885AD7">
        <w:rPr>
          <w:rFonts w:ascii="Arial" w:hAnsi="Arial" w:cs="Arial"/>
          <w:color w:val="231F20"/>
          <w:position w:val="5"/>
          <w:sz w:val="20"/>
          <w:szCs w:val="20"/>
        </w:rPr>
        <w:tab/>
      </w:r>
      <w:r w:rsidRPr="00123612">
        <w:rPr>
          <w:rFonts w:ascii="Arial" w:hAnsi="Arial" w:cs="Arial"/>
          <w:color w:val="231F20"/>
          <w:sz w:val="20"/>
          <w:szCs w:val="20"/>
        </w:rPr>
        <w:t>Day A, Lemberg D &amp; Gearry R. Inflammatory Bowel Disease in Australasian Children and Adolescents. Gastroenterol Res Pract 2014 Mar 30. doi: [10.1155/2014/703890]</w:t>
      </w:r>
    </w:p>
    <w:p w14:paraId="1A1131C3"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3 </w:t>
      </w:r>
      <w:r w:rsidR="00885AD7">
        <w:rPr>
          <w:rFonts w:ascii="Arial" w:hAnsi="Arial" w:cs="Arial"/>
          <w:color w:val="231F20"/>
          <w:position w:val="5"/>
          <w:sz w:val="20"/>
          <w:szCs w:val="20"/>
        </w:rPr>
        <w:tab/>
      </w:r>
      <w:r w:rsidRPr="00123612">
        <w:rPr>
          <w:rFonts w:ascii="Arial" w:hAnsi="Arial" w:cs="Arial"/>
          <w:color w:val="231F20"/>
          <w:sz w:val="20"/>
          <w:szCs w:val="20"/>
        </w:rPr>
        <w:t>(abstract) Iyngkaran G, Hunt J, Thambimuthu T et al. Inflammatory Bowel Disease is prevalent in Australia but rare in Indigenous Australians Poster presentation Epidemiology 2015 European Crohn’s &amp; Colitis Organisation.</w:t>
      </w:r>
    </w:p>
    <w:p w14:paraId="1A1131C4"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 </w:t>
      </w:r>
      <w:r w:rsidR="00885AD7">
        <w:rPr>
          <w:rFonts w:ascii="Arial" w:hAnsi="Arial" w:cs="Arial"/>
          <w:color w:val="231F20"/>
          <w:position w:val="5"/>
          <w:sz w:val="20"/>
          <w:szCs w:val="20"/>
        </w:rPr>
        <w:tab/>
      </w:r>
      <w:r w:rsidRPr="00123612">
        <w:rPr>
          <w:rFonts w:ascii="Arial" w:hAnsi="Arial" w:cs="Arial"/>
          <w:color w:val="231F20"/>
          <w:sz w:val="20"/>
          <w:szCs w:val="20"/>
        </w:rPr>
        <w:t>PricewaterhouseCoopers Australia (PwC). Improving inflammatory bowel disease care across Australia. March 2013. Available from: https://</w:t>
      </w:r>
      <w:hyperlink r:id="rId18">
        <w:r w:rsidRPr="00123612">
          <w:rPr>
            <w:rFonts w:ascii="Arial" w:hAnsi="Arial" w:cs="Arial"/>
            <w:color w:val="231F20"/>
            <w:sz w:val="20"/>
            <w:szCs w:val="20"/>
          </w:rPr>
          <w:t>www.crohnsandcolitis.com.au/research/studies-reports</w:t>
        </w:r>
      </w:hyperlink>
    </w:p>
    <w:p w14:paraId="1A1131C5"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5</w:t>
      </w:r>
      <w:r w:rsidRPr="00123612">
        <w:rPr>
          <w:rFonts w:ascii="Arial" w:hAnsi="Arial" w:cs="Arial"/>
          <w:color w:val="231F20"/>
          <w:spacing w:val="11"/>
          <w:position w:val="5"/>
          <w:sz w:val="20"/>
          <w:szCs w:val="20"/>
        </w:rPr>
        <w:t xml:space="preserve"> </w:t>
      </w:r>
      <w:r w:rsidR="00885AD7">
        <w:rPr>
          <w:rFonts w:ascii="Arial" w:hAnsi="Arial" w:cs="Arial"/>
          <w:color w:val="231F20"/>
          <w:spacing w:val="11"/>
          <w:position w:val="5"/>
          <w:sz w:val="20"/>
          <w:szCs w:val="20"/>
        </w:rPr>
        <w:tab/>
      </w:r>
      <w:r w:rsidRPr="00123612">
        <w:rPr>
          <w:rFonts w:ascii="Arial" w:hAnsi="Arial" w:cs="Arial"/>
          <w:color w:val="231F20"/>
          <w:sz w:val="20"/>
          <w:szCs w:val="20"/>
        </w:rPr>
        <w:t>Crohn’s</w:t>
      </w:r>
      <w:r w:rsidRPr="00123612">
        <w:rPr>
          <w:rFonts w:ascii="Arial" w:hAnsi="Arial" w:cs="Arial"/>
          <w:color w:val="231F20"/>
          <w:spacing w:val="-10"/>
          <w:sz w:val="20"/>
          <w:szCs w:val="20"/>
        </w:rPr>
        <w:t xml:space="preserve"> </w:t>
      </w:r>
      <w:r w:rsidRPr="00123612">
        <w:rPr>
          <w:rFonts w:ascii="Arial" w:hAnsi="Arial" w:cs="Arial"/>
          <w:color w:val="231F20"/>
          <w:sz w:val="20"/>
          <w:szCs w:val="20"/>
        </w:rPr>
        <w:t>&amp;</w:t>
      </w:r>
      <w:r w:rsidRPr="00123612">
        <w:rPr>
          <w:rFonts w:ascii="Arial" w:hAnsi="Arial" w:cs="Arial"/>
          <w:color w:val="231F20"/>
          <w:spacing w:val="-10"/>
          <w:sz w:val="20"/>
          <w:szCs w:val="20"/>
        </w:rPr>
        <w:t xml:space="preserve"> </w:t>
      </w:r>
      <w:r w:rsidRPr="00123612">
        <w:rPr>
          <w:rFonts w:ascii="Arial" w:hAnsi="Arial" w:cs="Arial"/>
          <w:color w:val="231F20"/>
          <w:sz w:val="20"/>
          <w:szCs w:val="20"/>
        </w:rPr>
        <w:t>Colitis</w:t>
      </w:r>
      <w:r w:rsidRPr="00123612">
        <w:rPr>
          <w:rFonts w:ascii="Arial" w:hAnsi="Arial" w:cs="Arial"/>
          <w:color w:val="231F20"/>
          <w:spacing w:val="-10"/>
          <w:sz w:val="20"/>
          <w:szCs w:val="20"/>
        </w:rPr>
        <w:t xml:space="preserve"> </w:t>
      </w:r>
      <w:r w:rsidRPr="00123612">
        <w:rPr>
          <w:rFonts w:ascii="Arial" w:hAnsi="Arial" w:cs="Arial"/>
          <w:color w:val="231F20"/>
          <w:sz w:val="20"/>
          <w:szCs w:val="20"/>
        </w:rPr>
        <w:t>Australia.</w:t>
      </w:r>
      <w:r w:rsidRPr="00123612">
        <w:rPr>
          <w:rFonts w:ascii="Arial" w:hAnsi="Arial" w:cs="Arial"/>
          <w:color w:val="231F20"/>
          <w:spacing w:val="-10"/>
          <w:sz w:val="20"/>
          <w:szCs w:val="20"/>
        </w:rPr>
        <w:t xml:space="preserve"> </w:t>
      </w:r>
      <w:r w:rsidRPr="00123612">
        <w:rPr>
          <w:rFonts w:ascii="Arial" w:hAnsi="Arial" w:cs="Arial"/>
          <w:color w:val="231F20"/>
          <w:sz w:val="20"/>
          <w:szCs w:val="20"/>
        </w:rPr>
        <w:t>Inflammatory</w:t>
      </w:r>
      <w:r w:rsidRPr="00123612">
        <w:rPr>
          <w:rFonts w:ascii="Arial" w:hAnsi="Arial" w:cs="Arial"/>
          <w:color w:val="231F20"/>
          <w:spacing w:val="-10"/>
          <w:sz w:val="20"/>
          <w:szCs w:val="20"/>
        </w:rPr>
        <w:t xml:space="preserve"> </w:t>
      </w:r>
      <w:r w:rsidRPr="00123612">
        <w:rPr>
          <w:rFonts w:ascii="Arial" w:hAnsi="Arial" w:cs="Arial"/>
          <w:color w:val="231F20"/>
          <w:sz w:val="20"/>
          <w:szCs w:val="20"/>
        </w:rPr>
        <w:t>Bowel</w:t>
      </w:r>
      <w:r w:rsidRPr="00123612">
        <w:rPr>
          <w:rFonts w:ascii="Arial" w:hAnsi="Arial" w:cs="Arial"/>
          <w:color w:val="231F20"/>
          <w:spacing w:val="-10"/>
          <w:sz w:val="20"/>
          <w:szCs w:val="20"/>
        </w:rPr>
        <w:t xml:space="preserve"> </w:t>
      </w:r>
      <w:r w:rsidRPr="00123612">
        <w:rPr>
          <w:rFonts w:ascii="Arial" w:hAnsi="Arial" w:cs="Arial"/>
          <w:color w:val="231F20"/>
          <w:sz w:val="20"/>
          <w:szCs w:val="20"/>
        </w:rPr>
        <w:t>Disease</w:t>
      </w:r>
      <w:r w:rsidRPr="00123612">
        <w:rPr>
          <w:rFonts w:ascii="Arial" w:hAnsi="Arial" w:cs="Arial"/>
          <w:color w:val="231F20"/>
          <w:spacing w:val="-10"/>
          <w:sz w:val="20"/>
          <w:szCs w:val="20"/>
        </w:rPr>
        <w:t xml:space="preserve"> </w:t>
      </w:r>
      <w:r w:rsidRPr="00123612">
        <w:rPr>
          <w:rFonts w:ascii="Arial" w:hAnsi="Arial" w:cs="Arial"/>
          <w:color w:val="231F20"/>
          <w:sz w:val="20"/>
          <w:szCs w:val="20"/>
        </w:rPr>
        <w:t>Audit.</w:t>
      </w:r>
      <w:r w:rsidRPr="00123612">
        <w:rPr>
          <w:rFonts w:ascii="Arial" w:hAnsi="Arial" w:cs="Arial"/>
          <w:color w:val="231F20"/>
          <w:spacing w:val="-10"/>
          <w:sz w:val="20"/>
          <w:szCs w:val="20"/>
        </w:rPr>
        <w:t xml:space="preserve"> </w:t>
      </w:r>
      <w:r w:rsidRPr="00123612">
        <w:rPr>
          <w:rFonts w:ascii="Arial" w:hAnsi="Arial" w:cs="Arial"/>
          <w:color w:val="231F20"/>
          <w:sz w:val="20"/>
          <w:szCs w:val="20"/>
        </w:rPr>
        <w:t>2016.</w:t>
      </w:r>
      <w:r w:rsidRPr="00123612">
        <w:rPr>
          <w:rFonts w:ascii="Arial" w:hAnsi="Arial" w:cs="Arial"/>
          <w:color w:val="231F20"/>
          <w:spacing w:val="-10"/>
          <w:sz w:val="20"/>
          <w:szCs w:val="20"/>
        </w:rPr>
        <w:t xml:space="preserve"> </w:t>
      </w:r>
      <w:r w:rsidRPr="00123612">
        <w:rPr>
          <w:rFonts w:ascii="Arial" w:hAnsi="Arial" w:cs="Arial"/>
          <w:color w:val="231F20"/>
          <w:sz w:val="20"/>
          <w:szCs w:val="20"/>
        </w:rPr>
        <w:t>Available</w:t>
      </w:r>
      <w:r w:rsidRPr="00123612">
        <w:rPr>
          <w:rFonts w:ascii="Arial" w:hAnsi="Arial" w:cs="Arial"/>
          <w:color w:val="231F20"/>
          <w:spacing w:val="-10"/>
          <w:sz w:val="20"/>
          <w:szCs w:val="20"/>
        </w:rPr>
        <w:t xml:space="preserve"> </w:t>
      </w:r>
      <w:r w:rsidRPr="00123612">
        <w:rPr>
          <w:rFonts w:ascii="Arial" w:hAnsi="Arial" w:cs="Arial"/>
          <w:color w:val="231F20"/>
          <w:sz w:val="20"/>
          <w:szCs w:val="20"/>
        </w:rPr>
        <w:t>from:</w:t>
      </w:r>
      <w:r w:rsidRPr="00123612">
        <w:rPr>
          <w:rFonts w:ascii="Arial" w:hAnsi="Arial" w:cs="Arial"/>
          <w:color w:val="231F20"/>
          <w:spacing w:val="-10"/>
          <w:sz w:val="20"/>
          <w:szCs w:val="20"/>
        </w:rPr>
        <w:t xml:space="preserve"> </w:t>
      </w:r>
      <w:r w:rsidRPr="00123612">
        <w:rPr>
          <w:rFonts w:ascii="Arial" w:hAnsi="Arial" w:cs="Arial"/>
          <w:color w:val="231F20"/>
          <w:sz w:val="20"/>
          <w:szCs w:val="20"/>
        </w:rPr>
        <w:t>https://</w:t>
      </w:r>
      <w:hyperlink r:id="rId19">
        <w:r w:rsidRPr="00123612">
          <w:rPr>
            <w:rFonts w:ascii="Arial" w:hAnsi="Arial" w:cs="Arial"/>
            <w:color w:val="231F20"/>
            <w:sz w:val="20"/>
            <w:szCs w:val="20"/>
          </w:rPr>
          <w:t>www.crohnsandcolitis.com.au/</w:t>
        </w:r>
      </w:hyperlink>
      <w:r w:rsidRPr="00123612">
        <w:rPr>
          <w:rFonts w:ascii="Arial" w:hAnsi="Arial" w:cs="Arial"/>
          <w:color w:val="231F20"/>
          <w:sz w:val="20"/>
          <w:szCs w:val="20"/>
        </w:rPr>
        <w:t xml:space="preserve"> research/</w:t>
      </w:r>
      <w:r w:rsidRPr="00123612">
        <w:rPr>
          <w:rFonts w:ascii="Arial" w:hAnsi="Arial" w:cs="Arial"/>
          <w:color w:val="231F20"/>
          <w:spacing w:val="-1"/>
          <w:sz w:val="20"/>
          <w:szCs w:val="20"/>
        </w:rPr>
        <w:t xml:space="preserve"> </w:t>
      </w:r>
      <w:r w:rsidRPr="00123612">
        <w:rPr>
          <w:rFonts w:ascii="Arial" w:hAnsi="Arial" w:cs="Arial"/>
          <w:color w:val="231F20"/>
          <w:sz w:val="20"/>
          <w:szCs w:val="20"/>
        </w:rPr>
        <w:t>studies-reports/</w:t>
      </w:r>
    </w:p>
    <w:p w14:paraId="1A1131C6"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6 </w:t>
      </w:r>
      <w:r w:rsidR="00885AD7">
        <w:rPr>
          <w:rFonts w:ascii="Arial" w:hAnsi="Arial" w:cs="Arial"/>
          <w:color w:val="231F20"/>
          <w:position w:val="5"/>
          <w:sz w:val="20"/>
          <w:szCs w:val="20"/>
        </w:rPr>
        <w:tab/>
      </w:r>
      <w:r w:rsidRPr="00123612">
        <w:rPr>
          <w:rFonts w:ascii="Arial" w:hAnsi="Arial" w:cs="Arial"/>
          <w:color w:val="231F20"/>
          <w:sz w:val="20"/>
          <w:szCs w:val="20"/>
        </w:rPr>
        <w:t>Crohn’s &amp; Colitis Australia. Australian IBD Standards 2016: Standards of healthcare for people with inflammatory bowel disease in Australia. 2016. Available from: https://</w:t>
      </w:r>
      <w:hyperlink r:id="rId20">
        <w:r w:rsidRPr="00123612">
          <w:rPr>
            <w:rFonts w:ascii="Arial" w:hAnsi="Arial" w:cs="Arial"/>
            <w:color w:val="231F20"/>
            <w:sz w:val="20"/>
            <w:szCs w:val="20"/>
          </w:rPr>
          <w:t>www.crohnsandcolitis.com.au/research/</w:t>
        </w:r>
      </w:hyperlink>
      <w:r w:rsidRPr="00123612">
        <w:rPr>
          <w:rFonts w:ascii="Arial" w:hAnsi="Arial" w:cs="Arial"/>
          <w:color w:val="231F20"/>
          <w:sz w:val="20"/>
          <w:szCs w:val="20"/>
        </w:rPr>
        <w:t xml:space="preserve"> studies-reports/</w:t>
      </w:r>
    </w:p>
    <w:p w14:paraId="1A1131C7"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7</w:t>
      </w:r>
      <w:r w:rsidRPr="00123612">
        <w:rPr>
          <w:rFonts w:ascii="Arial" w:hAnsi="Arial" w:cs="Arial"/>
          <w:color w:val="231F20"/>
          <w:spacing w:val="10"/>
          <w:position w:val="5"/>
          <w:sz w:val="20"/>
          <w:szCs w:val="20"/>
        </w:rPr>
        <w:t xml:space="preserve"> </w:t>
      </w:r>
      <w:r w:rsidR="00885AD7">
        <w:rPr>
          <w:rFonts w:ascii="Arial" w:hAnsi="Arial" w:cs="Arial"/>
          <w:color w:val="231F20"/>
          <w:spacing w:val="10"/>
          <w:position w:val="5"/>
          <w:sz w:val="20"/>
          <w:szCs w:val="20"/>
        </w:rPr>
        <w:tab/>
      </w:r>
      <w:r w:rsidRPr="00123612">
        <w:rPr>
          <w:rFonts w:ascii="Arial" w:hAnsi="Arial" w:cs="Arial"/>
          <w:color w:val="231F20"/>
          <w:sz w:val="20"/>
          <w:szCs w:val="20"/>
        </w:rPr>
        <w:t>Crohn’s</w:t>
      </w:r>
      <w:r w:rsidRPr="00123612">
        <w:rPr>
          <w:rFonts w:ascii="Arial" w:hAnsi="Arial" w:cs="Arial"/>
          <w:color w:val="231F20"/>
          <w:spacing w:val="-11"/>
          <w:sz w:val="20"/>
          <w:szCs w:val="20"/>
        </w:rPr>
        <w:t xml:space="preserve"> </w:t>
      </w:r>
      <w:r w:rsidRPr="00123612">
        <w:rPr>
          <w:rFonts w:ascii="Arial" w:hAnsi="Arial" w:cs="Arial"/>
          <w:color w:val="231F20"/>
          <w:sz w:val="20"/>
          <w:szCs w:val="20"/>
        </w:rPr>
        <w:t>&amp;</w:t>
      </w:r>
      <w:r w:rsidRPr="00123612">
        <w:rPr>
          <w:rFonts w:ascii="Arial" w:hAnsi="Arial" w:cs="Arial"/>
          <w:color w:val="231F20"/>
          <w:spacing w:val="-11"/>
          <w:sz w:val="20"/>
          <w:szCs w:val="20"/>
        </w:rPr>
        <w:t xml:space="preserve"> </w:t>
      </w:r>
      <w:r w:rsidRPr="00123612">
        <w:rPr>
          <w:rFonts w:ascii="Arial" w:hAnsi="Arial" w:cs="Arial"/>
          <w:color w:val="231F20"/>
          <w:sz w:val="20"/>
          <w:szCs w:val="20"/>
        </w:rPr>
        <w:t>Colitis</w:t>
      </w:r>
      <w:r w:rsidRPr="00123612">
        <w:rPr>
          <w:rFonts w:ascii="Arial" w:hAnsi="Arial" w:cs="Arial"/>
          <w:color w:val="231F20"/>
          <w:spacing w:val="-10"/>
          <w:sz w:val="20"/>
          <w:szCs w:val="20"/>
        </w:rPr>
        <w:t xml:space="preserve"> </w:t>
      </w:r>
      <w:r w:rsidRPr="00123612">
        <w:rPr>
          <w:rFonts w:ascii="Arial" w:hAnsi="Arial" w:cs="Arial"/>
          <w:color w:val="231F20"/>
          <w:sz w:val="20"/>
          <w:szCs w:val="20"/>
        </w:rPr>
        <w:t>Australia.</w:t>
      </w:r>
      <w:r w:rsidRPr="00123612">
        <w:rPr>
          <w:rFonts w:ascii="Arial" w:hAnsi="Arial" w:cs="Arial"/>
          <w:color w:val="231F20"/>
          <w:spacing w:val="-11"/>
          <w:sz w:val="20"/>
          <w:szCs w:val="20"/>
        </w:rPr>
        <w:t xml:space="preserve"> </w:t>
      </w:r>
      <w:r w:rsidRPr="00123612">
        <w:rPr>
          <w:rFonts w:ascii="Arial" w:hAnsi="Arial" w:cs="Arial"/>
          <w:color w:val="231F20"/>
          <w:sz w:val="20"/>
          <w:szCs w:val="20"/>
        </w:rPr>
        <w:t>My</w:t>
      </w:r>
      <w:r w:rsidRPr="00123612">
        <w:rPr>
          <w:rFonts w:ascii="Arial" w:hAnsi="Arial" w:cs="Arial"/>
          <w:color w:val="231F20"/>
          <w:spacing w:val="-11"/>
          <w:sz w:val="20"/>
          <w:szCs w:val="20"/>
        </w:rPr>
        <w:t xml:space="preserve"> </w:t>
      </w:r>
      <w:r w:rsidRPr="00123612">
        <w:rPr>
          <w:rFonts w:ascii="Arial" w:hAnsi="Arial" w:cs="Arial"/>
          <w:color w:val="231F20"/>
          <w:sz w:val="20"/>
          <w:szCs w:val="20"/>
        </w:rPr>
        <w:t>IBD</w:t>
      </w:r>
      <w:r w:rsidRPr="00123612">
        <w:rPr>
          <w:rFonts w:ascii="Arial" w:hAnsi="Arial" w:cs="Arial"/>
          <w:color w:val="231F20"/>
          <w:spacing w:val="-10"/>
          <w:sz w:val="20"/>
          <w:szCs w:val="20"/>
        </w:rPr>
        <w:t xml:space="preserve"> </w:t>
      </w:r>
      <w:r w:rsidRPr="00123612">
        <w:rPr>
          <w:rFonts w:ascii="Arial" w:hAnsi="Arial" w:cs="Arial"/>
          <w:color w:val="231F20"/>
          <w:sz w:val="20"/>
          <w:szCs w:val="20"/>
        </w:rPr>
        <w:t>Experience.</w:t>
      </w:r>
      <w:r w:rsidRPr="00123612">
        <w:rPr>
          <w:rFonts w:ascii="Arial" w:hAnsi="Arial" w:cs="Arial"/>
          <w:color w:val="231F20"/>
          <w:spacing w:val="-11"/>
          <w:sz w:val="20"/>
          <w:szCs w:val="20"/>
        </w:rPr>
        <w:t xml:space="preserve"> </w:t>
      </w:r>
      <w:r w:rsidRPr="00123612">
        <w:rPr>
          <w:rFonts w:ascii="Arial" w:hAnsi="Arial" w:cs="Arial"/>
          <w:color w:val="231F20"/>
          <w:sz w:val="20"/>
          <w:szCs w:val="20"/>
        </w:rPr>
        <w:t>2018.</w:t>
      </w:r>
      <w:r w:rsidRPr="00123612">
        <w:rPr>
          <w:rFonts w:ascii="Arial" w:hAnsi="Arial" w:cs="Arial"/>
          <w:color w:val="231F20"/>
          <w:spacing w:val="-11"/>
          <w:sz w:val="20"/>
          <w:szCs w:val="20"/>
        </w:rPr>
        <w:t xml:space="preserve"> </w:t>
      </w:r>
      <w:r w:rsidRPr="00123612">
        <w:rPr>
          <w:rFonts w:ascii="Arial" w:hAnsi="Arial" w:cs="Arial"/>
          <w:color w:val="231F20"/>
          <w:sz w:val="20"/>
          <w:szCs w:val="20"/>
        </w:rPr>
        <w:t>Available</w:t>
      </w:r>
      <w:r w:rsidRPr="00123612">
        <w:rPr>
          <w:rFonts w:ascii="Arial" w:hAnsi="Arial" w:cs="Arial"/>
          <w:color w:val="231F20"/>
          <w:spacing w:val="-11"/>
          <w:sz w:val="20"/>
          <w:szCs w:val="20"/>
        </w:rPr>
        <w:t xml:space="preserve"> </w:t>
      </w:r>
      <w:r w:rsidRPr="00123612">
        <w:rPr>
          <w:rFonts w:ascii="Arial" w:hAnsi="Arial" w:cs="Arial"/>
          <w:color w:val="231F20"/>
          <w:sz w:val="20"/>
          <w:szCs w:val="20"/>
        </w:rPr>
        <w:t>from:</w:t>
      </w:r>
      <w:r w:rsidRPr="00123612">
        <w:rPr>
          <w:rFonts w:ascii="Arial" w:hAnsi="Arial" w:cs="Arial"/>
          <w:color w:val="231F20"/>
          <w:spacing w:val="-10"/>
          <w:sz w:val="20"/>
          <w:szCs w:val="20"/>
        </w:rPr>
        <w:t xml:space="preserve"> </w:t>
      </w:r>
      <w:r w:rsidRPr="00123612">
        <w:rPr>
          <w:rFonts w:ascii="Arial" w:hAnsi="Arial" w:cs="Arial"/>
          <w:color w:val="231F20"/>
          <w:sz w:val="20"/>
          <w:szCs w:val="20"/>
        </w:rPr>
        <w:t>https://</w:t>
      </w:r>
      <w:hyperlink r:id="rId21">
        <w:r w:rsidRPr="00123612">
          <w:rPr>
            <w:rFonts w:ascii="Arial" w:hAnsi="Arial" w:cs="Arial"/>
            <w:color w:val="231F20"/>
            <w:sz w:val="20"/>
            <w:szCs w:val="20"/>
          </w:rPr>
          <w:t>www.crohnsandcolitis.com.au/research/</w:t>
        </w:r>
      </w:hyperlink>
      <w:r w:rsidRPr="00123612">
        <w:rPr>
          <w:rFonts w:ascii="Arial" w:hAnsi="Arial" w:cs="Arial"/>
          <w:color w:val="231F20"/>
          <w:spacing w:val="-11"/>
          <w:sz w:val="20"/>
          <w:szCs w:val="20"/>
        </w:rPr>
        <w:t xml:space="preserve"> </w:t>
      </w:r>
      <w:r w:rsidRPr="00123612">
        <w:rPr>
          <w:rFonts w:ascii="Arial" w:hAnsi="Arial" w:cs="Arial"/>
          <w:color w:val="231F20"/>
          <w:sz w:val="20"/>
          <w:szCs w:val="20"/>
        </w:rPr>
        <w:t>studies- reports/</w:t>
      </w:r>
    </w:p>
    <w:p w14:paraId="1A1131C8"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8 </w:t>
      </w:r>
      <w:r w:rsidR="00885AD7">
        <w:rPr>
          <w:rFonts w:ascii="Arial" w:hAnsi="Arial" w:cs="Arial"/>
          <w:color w:val="231F20"/>
          <w:position w:val="5"/>
          <w:sz w:val="20"/>
          <w:szCs w:val="20"/>
        </w:rPr>
        <w:tab/>
      </w:r>
      <w:r w:rsidRPr="00123612">
        <w:rPr>
          <w:rFonts w:ascii="Arial" w:hAnsi="Arial" w:cs="Arial"/>
          <w:color w:val="231F20"/>
          <w:sz w:val="20"/>
          <w:szCs w:val="20"/>
        </w:rPr>
        <w:t xml:space="preserve">Australian Commission on Safety and Quality in Health Care. Australian Safety and Quality Goals for health care: Partnering </w:t>
      </w:r>
      <w:r w:rsidRPr="00123612">
        <w:rPr>
          <w:rFonts w:ascii="Arial" w:hAnsi="Arial" w:cs="Arial"/>
          <w:color w:val="231F20"/>
          <w:spacing w:val="-4"/>
          <w:sz w:val="20"/>
          <w:szCs w:val="20"/>
        </w:rPr>
        <w:t xml:space="preserve">with </w:t>
      </w:r>
      <w:r w:rsidRPr="00123612">
        <w:rPr>
          <w:rFonts w:ascii="Arial" w:hAnsi="Arial" w:cs="Arial"/>
          <w:color w:val="231F20"/>
          <w:spacing w:val="-1"/>
          <w:sz w:val="20"/>
          <w:szCs w:val="20"/>
        </w:rPr>
        <w:t>Consumers. Available from: https://</w:t>
      </w:r>
      <w:hyperlink r:id="rId22">
        <w:r w:rsidRPr="00123612">
          <w:rPr>
            <w:rFonts w:ascii="Arial" w:hAnsi="Arial" w:cs="Arial"/>
            <w:color w:val="231F20"/>
            <w:spacing w:val="-1"/>
            <w:sz w:val="20"/>
            <w:szCs w:val="20"/>
          </w:rPr>
          <w:t>www.safetyandquality.gov.au/wp-content/uploads/2012/08/3-Partnering-with-consumers.pdf</w:t>
        </w:r>
      </w:hyperlink>
    </w:p>
    <w:p w14:paraId="1A1131C9"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9 </w:t>
      </w:r>
      <w:r w:rsidR="00885AD7">
        <w:rPr>
          <w:rFonts w:ascii="Arial" w:hAnsi="Arial" w:cs="Arial"/>
          <w:color w:val="231F20"/>
          <w:position w:val="5"/>
          <w:sz w:val="20"/>
          <w:szCs w:val="20"/>
        </w:rPr>
        <w:tab/>
      </w:r>
      <w:r w:rsidRPr="00123612">
        <w:rPr>
          <w:rFonts w:ascii="Arial" w:hAnsi="Arial" w:cs="Arial"/>
          <w:color w:val="231F20"/>
          <w:sz w:val="20"/>
          <w:szCs w:val="20"/>
        </w:rPr>
        <w:t>Digestive Health Foundation. Inflammatory Bowel Disease (IBD) Crohn’s Disease &amp; Ulcerative Colitis. Third edition 2013. Available fr</w:t>
      </w:r>
      <w:hyperlink r:id="rId23">
        <w:r w:rsidRPr="00123612">
          <w:rPr>
            <w:rFonts w:ascii="Arial" w:hAnsi="Arial" w:cs="Arial"/>
            <w:color w:val="231F20"/>
            <w:sz w:val="20"/>
            <w:szCs w:val="20"/>
          </w:rPr>
          <w:t>om: http://cart.gesa.org.au/membes/files/Consumer%20Information/IBD%20-%20Crohns%20Colitis.pdf</w:t>
        </w:r>
      </w:hyperlink>
    </w:p>
    <w:p w14:paraId="1A1131CA"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10 </w:t>
      </w:r>
      <w:r w:rsidR="00885AD7">
        <w:rPr>
          <w:rFonts w:ascii="Arial" w:hAnsi="Arial" w:cs="Arial"/>
          <w:color w:val="231F20"/>
          <w:position w:val="5"/>
          <w:sz w:val="20"/>
          <w:szCs w:val="20"/>
        </w:rPr>
        <w:tab/>
      </w:r>
      <w:r w:rsidRPr="00123612">
        <w:rPr>
          <w:rFonts w:ascii="Arial" w:hAnsi="Arial" w:cs="Arial"/>
          <w:color w:val="231F20"/>
          <w:sz w:val="20"/>
          <w:szCs w:val="20"/>
        </w:rPr>
        <w:t>O’Connor M, Bager P, Duncan J, Gaarenstrom J, Younge L, Detre P, et al. N-ECCO consensus statements on the European nursing roles in caring for patients with Crohn’s disease or ulcerative colitis. J Crohns Colitis 2013;7(9):744–64. Available from: https://doi.org/10.1016/j.crohns.2013.06.004</w:t>
      </w:r>
    </w:p>
    <w:p w14:paraId="1A1131CB"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11</w:t>
      </w:r>
      <w:r w:rsidR="00885AD7">
        <w:rPr>
          <w:rFonts w:ascii="Arial" w:hAnsi="Arial" w:cs="Arial"/>
          <w:color w:val="231F20"/>
          <w:position w:val="5"/>
          <w:sz w:val="20"/>
          <w:szCs w:val="20"/>
        </w:rPr>
        <w:tab/>
      </w:r>
      <w:r w:rsidRPr="00123612">
        <w:rPr>
          <w:rFonts w:ascii="Arial" w:hAnsi="Arial" w:cs="Arial"/>
          <w:color w:val="231F20"/>
          <w:sz w:val="20"/>
          <w:szCs w:val="20"/>
        </w:rPr>
        <w:t>Inflammatory Bowel Disease Clinical Update 2018, Gastroeneterological Society of Australia. Available a</w:t>
      </w:r>
      <w:hyperlink r:id="rId24">
        <w:r w:rsidRPr="00123612">
          <w:rPr>
            <w:rFonts w:ascii="Arial" w:hAnsi="Arial" w:cs="Arial"/>
            <w:color w:val="231F20"/>
            <w:sz w:val="20"/>
            <w:szCs w:val="20"/>
          </w:rPr>
          <w:t>t: http://www.gesa.org.au/</w:t>
        </w:r>
      </w:hyperlink>
      <w:r w:rsidRPr="00123612">
        <w:rPr>
          <w:rFonts w:ascii="Arial" w:hAnsi="Arial" w:cs="Arial"/>
          <w:color w:val="231F20"/>
          <w:sz w:val="20"/>
          <w:szCs w:val="20"/>
        </w:rPr>
        <w:t xml:space="preserve"> resources/clinical-guidelines-and-updates/inflammatory-bowel-disease/</w:t>
      </w:r>
    </w:p>
    <w:p w14:paraId="1A1131CC"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12 </w:t>
      </w:r>
      <w:r w:rsidR="00885AD7">
        <w:rPr>
          <w:rFonts w:ascii="Arial" w:hAnsi="Arial" w:cs="Arial"/>
          <w:color w:val="231F20"/>
          <w:position w:val="5"/>
          <w:sz w:val="20"/>
          <w:szCs w:val="20"/>
        </w:rPr>
        <w:tab/>
      </w:r>
      <w:r w:rsidRPr="00123612">
        <w:rPr>
          <w:rFonts w:ascii="Arial" w:hAnsi="Arial" w:cs="Arial"/>
          <w:color w:val="231F20"/>
          <w:sz w:val="20"/>
          <w:szCs w:val="20"/>
        </w:rPr>
        <w:t>Coenen S, Weyts E, Vermeire S, et al. Effects of introduction of an inflammatory bowel disease nurse position on the quality of delivered care. Eur J Gastroenterol Hepatol. 2017;29:646–650.</w:t>
      </w:r>
    </w:p>
    <w:p w14:paraId="1A1131CD"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13 </w:t>
      </w:r>
      <w:r w:rsidR="00885AD7">
        <w:rPr>
          <w:rFonts w:ascii="Arial" w:hAnsi="Arial" w:cs="Arial"/>
          <w:color w:val="231F20"/>
          <w:position w:val="5"/>
          <w:sz w:val="20"/>
          <w:szCs w:val="20"/>
        </w:rPr>
        <w:tab/>
      </w:r>
      <w:r w:rsidRPr="00123612">
        <w:rPr>
          <w:rFonts w:ascii="Arial" w:hAnsi="Arial" w:cs="Arial"/>
          <w:color w:val="231F20"/>
          <w:sz w:val="20"/>
          <w:szCs w:val="20"/>
        </w:rPr>
        <w:t>Nightingale A, Middleton W, Middleton S, Hunter J. Evaluation of the effectiveness of a specialist nurse in the management of inflammatory bowel disease (IBD). Eur J Gastroenterol Hepatol 2000;12(9):967–73.</w:t>
      </w:r>
    </w:p>
    <w:p w14:paraId="1A1131CE" w14:textId="77777777" w:rsidR="00D9182C" w:rsidRPr="00123612" w:rsidRDefault="005244E8" w:rsidP="00885AD7">
      <w:pPr>
        <w:ind w:left="426" w:right="2" w:hanging="426"/>
        <w:rPr>
          <w:rFonts w:ascii="Arial" w:hAnsi="Arial" w:cs="Arial"/>
          <w:sz w:val="20"/>
          <w:szCs w:val="20"/>
        </w:rPr>
      </w:pPr>
      <w:r w:rsidRPr="00123612">
        <w:rPr>
          <w:rFonts w:ascii="Arial" w:hAnsi="Arial" w:cs="Arial"/>
          <w:color w:val="231F20"/>
          <w:position w:val="5"/>
          <w:sz w:val="20"/>
          <w:szCs w:val="20"/>
        </w:rPr>
        <w:t xml:space="preserve">14 </w:t>
      </w:r>
      <w:r w:rsidR="00885AD7">
        <w:rPr>
          <w:rFonts w:ascii="Arial" w:hAnsi="Arial" w:cs="Arial"/>
          <w:color w:val="231F20"/>
          <w:position w:val="5"/>
          <w:sz w:val="20"/>
          <w:szCs w:val="20"/>
        </w:rPr>
        <w:tab/>
      </w:r>
      <w:r w:rsidRPr="00123612">
        <w:rPr>
          <w:rFonts w:ascii="Arial" w:hAnsi="Arial" w:cs="Arial"/>
          <w:color w:val="231F20"/>
          <w:sz w:val="20"/>
          <w:szCs w:val="20"/>
        </w:rPr>
        <w:t>Andrews, J. How to fund IBD nurses. JGH Supplement article 31(2016):43.</w:t>
      </w:r>
    </w:p>
    <w:p w14:paraId="1A1131CF" w14:textId="77777777" w:rsidR="00D9182C" w:rsidRPr="00123612" w:rsidRDefault="005244E8" w:rsidP="00885AD7">
      <w:pPr>
        <w:spacing w:before="48"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15 </w:t>
      </w:r>
      <w:r w:rsidR="00885AD7">
        <w:rPr>
          <w:rFonts w:ascii="Arial" w:hAnsi="Arial" w:cs="Arial"/>
          <w:color w:val="231F20"/>
          <w:position w:val="5"/>
          <w:sz w:val="20"/>
          <w:szCs w:val="20"/>
        </w:rPr>
        <w:tab/>
      </w:r>
      <w:r w:rsidRPr="00123612">
        <w:rPr>
          <w:rFonts w:ascii="Arial" w:hAnsi="Arial" w:cs="Arial"/>
          <w:color w:val="231F20"/>
          <w:sz w:val="20"/>
          <w:szCs w:val="20"/>
        </w:rPr>
        <w:t>Phan V-A, van Langenberg DR, Grafton R, Andrews JM. M1037 Introduction of a Dedicated IBD Service Quantitatively and Qualitatively Improves Outcomes in Less Than 18 Months: A Prospective Cohort Study in a Large Metropolitan Centre. Gastroenterology 2010; 138: S–318.</w:t>
      </w:r>
    </w:p>
    <w:p w14:paraId="1A1131D0"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16 </w:t>
      </w:r>
      <w:r w:rsidR="00885AD7">
        <w:rPr>
          <w:rFonts w:ascii="Arial" w:hAnsi="Arial" w:cs="Arial"/>
          <w:color w:val="231F20"/>
          <w:position w:val="5"/>
          <w:sz w:val="20"/>
          <w:szCs w:val="20"/>
        </w:rPr>
        <w:tab/>
      </w:r>
      <w:r w:rsidRPr="00123612">
        <w:rPr>
          <w:rFonts w:ascii="Arial" w:hAnsi="Arial" w:cs="Arial"/>
          <w:color w:val="231F20"/>
          <w:sz w:val="20"/>
          <w:szCs w:val="20"/>
        </w:rPr>
        <w:t>van Langenberg DR, Simon SB, Holtmann GJ, Andrews JM. The burden of inpatient costs in inflammatory bowel disease and opportunities to optimize care: a single metropolitan Australian center experience. J Crohn’s Colitis. 2010; 4: 413–21</w:t>
      </w:r>
    </w:p>
    <w:p w14:paraId="1A1131D1"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17 </w:t>
      </w:r>
      <w:r w:rsidR="00885AD7">
        <w:rPr>
          <w:rFonts w:ascii="Arial" w:hAnsi="Arial" w:cs="Arial"/>
          <w:color w:val="231F20"/>
          <w:position w:val="5"/>
          <w:sz w:val="20"/>
          <w:szCs w:val="20"/>
        </w:rPr>
        <w:tab/>
      </w:r>
      <w:r w:rsidRPr="00123612">
        <w:rPr>
          <w:rFonts w:ascii="Arial" w:hAnsi="Arial" w:cs="Arial"/>
          <w:color w:val="231F20"/>
          <w:sz w:val="20"/>
          <w:szCs w:val="20"/>
        </w:rPr>
        <w:t>Leach P, De Silva M, Mountifield R, et al. The effect of an inflammatory bowel disease nurse position on service delivery. J Crohn’s Colitis 2014;8(5):370–4.</w:t>
      </w:r>
    </w:p>
    <w:p w14:paraId="1A1131D2"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18 </w:t>
      </w:r>
      <w:r w:rsidR="00885AD7">
        <w:rPr>
          <w:rFonts w:ascii="Arial" w:hAnsi="Arial" w:cs="Arial"/>
          <w:color w:val="231F20"/>
          <w:position w:val="5"/>
          <w:sz w:val="20"/>
          <w:szCs w:val="20"/>
        </w:rPr>
        <w:tab/>
      </w:r>
      <w:r w:rsidRPr="00123612">
        <w:rPr>
          <w:rFonts w:ascii="Arial" w:hAnsi="Arial" w:cs="Arial"/>
          <w:color w:val="231F20"/>
          <w:sz w:val="20"/>
          <w:szCs w:val="20"/>
        </w:rPr>
        <w:t>Bager P. The impact of nurse-led annual telephone follow-up of patients with inflammatory bowel disease. BMJ Qual Improv Rep 2014;3(1).</w:t>
      </w:r>
    </w:p>
    <w:p w14:paraId="1A1131D3" w14:textId="77777777" w:rsidR="00FB5C2B" w:rsidRDefault="005244E8" w:rsidP="00885AD7">
      <w:pPr>
        <w:spacing w:line="300" w:lineRule="auto"/>
        <w:ind w:left="426" w:right="2" w:hanging="426"/>
        <w:rPr>
          <w:rFonts w:ascii="Arial" w:hAnsi="Arial" w:cs="Arial"/>
          <w:color w:val="231F20"/>
          <w:sz w:val="20"/>
          <w:szCs w:val="20"/>
        </w:rPr>
      </w:pPr>
      <w:r w:rsidRPr="00123612">
        <w:rPr>
          <w:rFonts w:ascii="Arial" w:hAnsi="Arial" w:cs="Arial"/>
          <w:color w:val="231F20"/>
          <w:position w:val="5"/>
          <w:sz w:val="20"/>
          <w:szCs w:val="20"/>
        </w:rPr>
        <w:t xml:space="preserve">19 </w:t>
      </w:r>
      <w:r w:rsidR="00885AD7">
        <w:rPr>
          <w:rFonts w:ascii="Arial" w:hAnsi="Arial" w:cs="Arial"/>
          <w:color w:val="231F20"/>
          <w:position w:val="5"/>
          <w:sz w:val="20"/>
          <w:szCs w:val="20"/>
        </w:rPr>
        <w:tab/>
      </w:r>
      <w:r w:rsidRPr="00123612">
        <w:rPr>
          <w:rFonts w:ascii="Arial" w:hAnsi="Arial" w:cs="Arial"/>
          <w:color w:val="231F20"/>
          <w:sz w:val="20"/>
          <w:szCs w:val="20"/>
        </w:rPr>
        <w:t xml:space="preserve">Sack C, Phan VA, Grafton R, Holtmann G, van Langenberg DR, Brett K, et al. A chronic care model significantly decreases costs and healthcare utilisation in patients with inflammatory bowel disease. J Crohns </w:t>
      </w:r>
      <w:r w:rsidRPr="00123612">
        <w:rPr>
          <w:rFonts w:ascii="Arial" w:hAnsi="Arial" w:cs="Arial"/>
          <w:color w:val="231F20"/>
          <w:sz w:val="20"/>
          <w:szCs w:val="20"/>
        </w:rPr>
        <w:lastRenderedPageBreak/>
        <w:t>Colitis 2012;6(3):302-10.</w:t>
      </w:r>
    </w:p>
    <w:p w14:paraId="1A1131D4"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20 </w:t>
      </w:r>
      <w:r w:rsidR="00885AD7">
        <w:rPr>
          <w:rFonts w:ascii="Arial" w:hAnsi="Arial" w:cs="Arial"/>
          <w:color w:val="231F20"/>
          <w:position w:val="5"/>
          <w:sz w:val="20"/>
          <w:szCs w:val="20"/>
        </w:rPr>
        <w:tab/>
      </w:r>
      <w:r w:rsidRPr="00123612">
        <w:rPr>
          <w:rFonts w:ascii="Arial" w:hAnsi="Arial" w:cs="Arial"/>
          <w:color w:val="231F20"/>
          <w:sz w:val="20"/>
          <w:szCs w:val="20"/>
        </w:rPr>
        <w:t xml:space="preserve">Crohn’s &amp; Colitis Australia. My IBD Story: co-creating IBD care </w:t>
      </w:r>
      <w:r w:rsidRPr="00123612">
        <w:rPr>
          <w:rFonts w:ascii="Arial" w:hAnsi="Arial" w:cs="Arial"/>
          <w:color w:val="231F20"/>
          <w:spacing w:val="-4"/>
          <w:sz w:val="20"/>
          <w:szCs w:val="20"/>
        </w:rPr>
        <w:t xml:space="preserve">2017. </w:t>
      </w:r>
      <w:r w:rsidRPr="00123612">
        <w:rPr>
          <w:rFonts w:ascii="Arial" w:hAnsi="Arial" w:cs="Arial"/>
          <w:color w:val="231F20"/>
          <w:sz w:val="20"/>
          <w:szCs w:val="20"/>
        </w:rPr>
        <w:t>Available from: https://</w:t>
      </w:r>
      <w:hyperlink r:id="rId25">
        <w:r w:rsidRPr="00123612">
          <w:rPr>
            <w:rFonts w:ascii="Arial" w:hAnsi="Arial" w:cs="Arial"/>
            <w:color w:val="231F20"/>
            <w:sz w:val="20"/>
            <w:szCs w:val="20"/>
          </w:rPr>
          <w:t>www.crohnsandcolitis.com.au/</w:t>
        </w:r>
      </w:hyperlink>
      <w:r w:rsidRPr="00123612">
        <w:rPr>
          <w:rFonts w:ascii="Arial" w:hAnsi="Arial" w:cs="Arial"/>
          <w:color w:val="231F20"/>
          <w:sz w:val="20"/>
          <w:szCs w:val="20"/>
        </w:rPr>
        <w:t xml:space="preserve"> research/studies-reports/</w:t>
      </w:r>
    </w:p>
    <w:p w14:paraId="1A1131D5"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21 </w:t>
      </w:r>
      <w:r w:rsidR="00885AD7">
        <w:rPr>
          <w:rFonts w:ascii="Arial" w:hAnsi="Arial" w:cs="Arial"/>
          <w:color w:val="231F20"/>
          <w:position w:val="5"/>
          <w:sz w:val="20"/>
          <w:szCs w:val="20"/>
        </w:rPr>
        <w:tab/>
      </w:r>
      <w:r w:rsidRPr="00123612">
        <w:rPr>
          <w:rFonts w:ascii="Arial" w:hAnsi="Arial" w:cs="Arial"/>
          <w:color w:val="231F20"/>
          <w:sz w:val="20"/>
          <w:szCs w:val="20"/>
        </w:rPr>
        <w:t>Crohn’s &amp; Colitis Australia. Stocktake of Inflammatory Bowel Disease Healthcare Improvement Activities Available from: https://</w:t>
      </w:r>
      <w:hyperlink r:id="rId26">
        <w:r w:rsidRPr="00123612">
          <w:rPr>
            <w:rFonts w:ascii="Arial" w:hAnsi="Arial" w:cs="Arial"/>
            <w:color w:val="231F20"/>
            <w:sz w:val="20"/>
            <w:szCs w:val="20"/>
          </w:rPr>
          <w:t xml:space="preserve"> www.crohnsandcolitis.com.au/research/</w:t>
        </w:r>
      </w:hyperlink>
      <w:r w:rsidRPr="00123612">
        <w:rPr>
          <w:rFonts w:ascii="Arial" w:hAnsi="Arial" w:cs="Arial"/>
          <w:color w:val="231F20"/>
          <w:sz w:val="20"/>
          <w:szCs w:val="20"/>
        </w:rPr>
        <w:t xml:space="preserve"> studies-reports/</w:t>
      </w:r>
    </w:p>
    <w:p w14:paraId="1A1131D6"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22 </w:t>
      </w:r>
      <w:r w:rsidR="00885AD7">
        <w:rPr>
          <w:rFonts w:ascii="Arial" w:hAnsi="Arial" w:cs="Arial"/>
          <w:color w:val="231F20"/>
          <w:position w:val="5"/>
          <w:sz w:val="20"/>
          <w:szCs w:val="20"/>
        </w:rPr>
        <w:tab/>
      </w:r>
      <w:r w:rsidRPr="00123612">
        <w:rPr>
          <w:rFonts w:ascii="Arial" w:hAnsi="Arial" w:cs="Arial"/>
          <w:color w:val="231F20"/>
          <w:sz w:val="20"/>
          <w:szCs w:val="20"/>
        </w:rPr>
        <w:t>Mikocka-Walus A, Andrews J, Rampton D, Goodhand J, van der Woude J. and Bernstein C. How can we improve models of care in inflammatory bowel disease? An international survey of IBD health professionals. J Crohns Colitis. 2014. 8(12): 1668-1674.</w:t>
      </w:r>
    </w:p>
    <w:p w14:paraId="1A1131D7"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23 </w:t>
      </w:r>
      <w:r w:rsidR="00885AD7">
        <w:rPr>
          <w:rFonts w:ascii="Arial" w:hAnsi="Arial" w:cs="Arial"/>
          <w:color w:val="231F20"/>
          <w:position w:val="5"/>
          <w:sz w:val="20"/>
          <w:szCs w:val="20"/>
        </w:rPr>
        <w:tab/>
      </w:r>
      <w:r w:rsidRPr="00123612">
        <w:rPr>
          <w:rFonts w:ascii="Arial" w:hAnsi="Arial" w:cs="Arial"/>
          <w:color w:val="231F20"/>
          <w:sz w:val="20"/>
          <w:szCs w:val="20"/>
        </w:rPr>
        <w:t xml:space="preserve">Mikocka-Walus A, Knowles SR, Keefer L, Graff L. Controversies Revisited: A Systematic Review of the Comorbidity of Depression and Anxiety with Inflammatory Bowel Diseases. Inflamm Bowel Dis. 2016 </w:t>
      </w:r>
      <w:r w:rsidRPr="00123612">
        <w:rPr>
          <w:rFonts w:ascii="Arial" w:hAnsi="Arial" w:cs="Arial"/>
          <w:color w:val="231F20"/>
          <w:spacing w:val="-3"/>
          <w:sz w:val="20"/>
          <w:szCs w:val="20"/>
        </w:rPr>
        <w:t xml:space="preserve">Mar;22(3):752-62https://doi.org/10.1097/ </w:t>
      </w:r>
      <w:r w:rsidRPr="00123612">
        <w:rPr>
          <w:rFonts w:ascii="Arial" w:hAnsi="Arial" w:cs="Arial"/>
          <w:color w:val="231F20"/>
          <w:sz w:val="20"/>
          <w:szCs w:val="20"/>
        </w:rPr>
        <w:t>MIB.0000000000000620</w:t>
      </w:r>
    </w:p>
    <w:p w14:paraId="1A1131D8" w14:textId="77777777" w:rsidR="00CA539E"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24 </w:t>
      </w:r>
      <w:r w:rsidR="00885AD7">
        <w:rPr>
          <w:rFonts w:ascii="Arial" w:hAnsi="Arial" w:cs="Arial"/>
          <w:color w:val="231F20"/>
          <w:position w:val="5"/>
          <w:sz w:val="20"/>
          <w:szCs w:val="20"/>
        </w:rPr>
        <w:tab/>
      </w:r>
      <w:r w:rsidRPr="00123612">
        <w:rPr>
          <w:rFonts w:ascii="Arial" w:hAnsi="Arial" w:cs="Arial"/>
          <w:color w:val="231F20"/>
          <w:sz w:val="20"/>
          <w:szCs w:val="20"/>
        </w:rPr>
        <w:t>Chen J, Andrews J, Kariyawasam V, Moran N, Gounder P, Collins G et al. On behalf of IBD Sydney Organisation and the Australian Inflammatory Bowel Diseases Consensus Working Group. Review article: acute severe ulcerative colitis – evidence-based consensus statements. Aliment. Pharmacol. Ther. 2016. July; 44(2): 127-44.</w:t>
      </w:r>
    </w:p>
    <w:p w14:paraId="1A1131D9"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25 </w:t>
      </w:r>
      <w:r w:rsidR="00885AD7">
        <w:rPr>
          <w:rFonts w:ascii="Arial" w:hAnsi="Arial" w:cs="Arial"/>
          <w:color w:val="231F20"/>
          <w:position w:val="5"/>
          <w:sz w:val="20"/>
          <w:szCs w:val="20"/>
        </w:rPr>
        <w:tab/>
      </w:r>
      <w:r w:rsidRPr="00123612">
        <w:rPr>
          <w:rFonts w:ascii="Arial" w:hAnsi="Arial" w:cs="Arial"/>
          <w:color w:val="231F20"/>
          <w:sz w:val="20"/>
          <w:szCs w:val="20"/>
        </w:rPr>
        <w:t>Ashok K, Anju M, Thomas A, Mohan D, Gopalakrishna R, Reghu, R. Clinical Pharmacist’s Interventions on Medication Adherence and Knowledge of Inflammatory Bowel Disease Patients. J Young Pharm. 2017. 9(3):381-385</w:t>
      </w:r>
    </w:p>
    <w:p w14:paraId="1A1131DA"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26 </w:t>
      </w:r>
      <w:r w:rsidR="00885AD7">
        <w:rPr>
          <w:rFonts w:ascii="Arial" w:hAnsi="Arial" w:cs="Arial"/>
          <w:color w:val="231F20"/>
          <w:position w:val="5"/>
          <w:sz w:val="20"/>
          <w:szCs w:val="20"/>
        </w:rPr>
        <w:tab/>
      </w:r>
      <w:r w:rsidRPr="00123612">
        <w:rPr>
          <w:rFonts w:ascii="Arial" w:hAnsi="Arial" w:cs="Arial"/>
          <w:color w:val="231F20"/>
          <w:sz w:val="20"/>
          <w:szCs w:val="20"/>
        </w:rPr>
        <w:t xml:space="preserve">Tiao </w:t>
      </w:r>
      <w:r w:rsidRPr="00123612">
        <w:rPr>
          <w:rFonts w:ascii="Arial" w:hAnsi="Arial" w:cs="Arial"/>
          <w:color w:val="231F20"/>
          <w:spacing w:val="-4"/>
          <w:sz w:val="20"/>
          <w:szCs w:val="20"/>
        </w:rPr>
        <w:t xml:space="preserve">D, </w:t>
      </w:r>
      <w:r w:rsidRPr="00123612">
        <w:rPr>
          <w:rFonts w:ascii="Arial" w:hAnsi="Arial" w:cs="Arial"/>
          <w:color w:val="231F20"/>
          <w:sz w:val="20"/>
          <w:szCs w:val="20"/>
        </w:rPr>
        <w:t xml:space="preserve">Chan </w:t>
      </w:r>
      <w:r w:rsidRPr="00123612">
        <w:rPr>
          <w:rFonts w:ascii="Arial" w:hAnsi="Arial" w:cs="Arial"/>
          <w:color w:val="231F20"/>
          <w:spacing w:val="-8"/>
          <w:sz w:val="20"/>
          <w:szCs w:val="20"/>
        </w:rPr>
        <w:t xml:space="preserve">W, </w:t>
      </w:r>
      <w:r w:rsidRPr="00123612">
        <w:rPr>
          <w:rFonts w:ascii="Arial" w:hAnsi="Arial" w:cs="Arial"/>
          <w:color w:val="231F20"/>
          <w:sz w:val="20"/>
          <w:szCs w:val="20"/>
        </w:rPr>
        <w:t xml:space="preserve">Jeganathan J, Chan J, Perry J, Selinger C et al. Inflammatory Bowel Disease Pharmacist Adherence Counseling Improves Medication Adherence in Crohn’s Disease and Ulcerative Colitis, Inflamm Bowel Dis. </w:t>
      </w:r>
      <w:r w:rsidRPr="00123612">
        <w:rPr>
          <w:rFonts w:ascii="Arial" w:hAnsi="Arial" w:cs="Arial"/>
          <w:color w:val="231F20"/>
          <w:spacing w:val="-4"/>
          <w:sz w:val="20"/>
          <w:szCs w:val="20"/>
        </w:rPr>
        <w:t xml:space="preserve">2017. </w:t>
      </w:r>
      <w:r w:rsidRPr="00123612">
        <w:rPr>
          <w:rFonts w:ascii="Arial" w:hAnsi="Arial" w:cs="Arial"/>
          <w:color w:val="231F20"/>
          <w:sz w:val="20"/>
          <w:szCs w:val="20"/>
        </w:rPr>
        <w:t xml:space="preserve">Aug 1. 23(8):1257–1261, </w:t>
      </w:r>
      <w:r w:rsidRPr="00123612">
        <w:rPr>
          <w:rFonts w:ascii="Arial" w:hAnsi="Arial" w:cs="Arial"/>
          <w:color w:val="231F20"/>
          <w:spacing w:val="-4"/>
          <w:sz w:val="20"/>
          <w:szCs w:val="20"/>
        </w:rPr>
        <w:t xml:space="preserve">https:// </w:t>
      </w:r>
      <w:r w:rsidRPr="00123612">
        <w:rPr>
          <w:rFonts w:ascii="Arial" w:hAnsi="Arial" w:cs="Arial"/>
          <w:color w:val="231F20"/>
          <w:sz w:val="20"/>
          <w:szCs w:val="20"/>
        </w:rPr>
        <w:t>doi.org/10.1097/MIB.0000000000001194</w:t>
      </w:r>
    </w:p>
    <w:p w14:paraId="1A1131DB"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27</w:t>
      </w:r>
      <w:r w:rsidR="00885AD7">
        <w:rPr>
          <w:rFonts w:ascii="Arial" w:hAnsi="Arial" w:cs="Arial"/>
          <w:color w:val="231F20"/>
          <w:position w:val="5"/>
          <w:sz w:val="20"/>
          <w:szCs w:val="20"/>
        </w:rPr>
        <w:tab/>
      </w:r>
      <w:r w:rsidRPr="00123612">
        <w:rPr>
          <w:rFonts w:ascii="Arial" w:hAnsi="Arial" w:cs="Arial"/>
          <w:color w:val="231F20"/>
          <w:sz w:val="20"/>
          <w:szCs w:val="20"/>
        </w:rPr>
        <w:t>Imperatore N, Rispo A, Testa A, Rea M, Nardone OM, Taranto ML, Castiglione, F. Efficacy of a “call center-based communication” in optimizing the care of inflammatory bowel diseases. Dig Liver Dis. 2016 Sep 30; 9(48), e114.</w:t>
      </w:r>
    </w:p>
    <w:p w14:paraId="1A1131DC"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28 </w:t>
      </w:r>
      <w:r w:rsidR="00885AD7">
        <w:rPr>
          <w:rFonts w:ascii="Arial" w:hAnsi="Arial" w:cs="Arial"/>
          <w:color w:val="231F20"/>
          <w:position w:val="5"/>
          <w:sz w:val="20"/>
          <w:szCs w:val="20"/>
        </w:rPr>
        <w:tab/>
      </w:r>
      <w:r w:rsidRPr="00123612">
        <w:rPr>
          <w:rFonts w:ascii="Arial" w:hAnsi="Arial" w:cs="Arial"/>
          <w:color w:val="231F20"/>
          <w:sz w:val="20"/>
          <w:szCs w:val="20"/>
        </w:rPr>
        <w:t>Kemp K, Brooks J, Kirkbride M, Birchall F, Dutton H et al. Cost reductions and in- patient bed days saved by an inflammatory bowel disease nurse helpline. Gut. 2017. Supplement 2; London Vol. 66, A235. DOI:10.1136/gutjnl-2017-314472.458 PTH-059</w:t>
      </w:r>
    </w:p>
    <w:p w14:paraId="1A1131DD"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29 </w:t>
      </w:r>
      <w:r w:rsidR="00885AD7">
        <w:rPr>
          <w:rFonts w:ascii="Arial" w:hAnsi="Arial" w:cs="Arial"/>
          <w:color w:val="231F20"/>
          <w:position w:val="5"/>
          <w:sz w:val="20"/>
          <w:szCs w:val="20"/>
        </w:rPr>
        <w:tab/>
      </w:r>
      <w:r w:rsidRPr="00123612">
        <w:rPr>
          <w:rFonts w:ascii="Arial" w:hAnsi="Arial" w:cs="Arial"/>
          <w:color w:val="231F20"/>
          <w:sz w:val="20"/>
          <w:szCs w:val="20"/>
        </w:rPr>
        <w:t>Patil S and Cross R. Can You Hear Me Now? Frequent Telephone Encounters for Management of Patients With</w:t>
      </w:r>
      <w:r w:rsidR="00BD49B4">
        <w:rPr>
          <w:rFonts w:ascii="Arial" w:hAnsi="Arial" w:cs="Arial"/>
          <w:color w:val="231F20"/>
          <w:sz w:val="20"/>
          <w:szCs w:val="20"/>
        </w:rPr>
        <w:t xml:space="preserve"> </w:t>
      </w:r>
      <w:r w:rsidRPr="00123612">
        <w:rPr>
          <w:rFonts w:ascii="Arial" w:hAnsi="Arial" w:cs="Arial"/>
          <w:color w:val="231F20"/>
          <w:sz w:val="20"/>
          <w:szCs w:val="20"/>
        </w:rPr>
        <w:t>Inflammatory Bowel Disease. Clin Gastroenterol Hepatol. 2014. 12(6): 995 - 996</w:t>
      </w:r>
    </w:p>
    <w:p w14:paraId="1A1131DE"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30 </w:t>
      </w:r>
      <w:r w:rsidR="00885AD7">
        <w:rPr>
          <w:rFonts w:ascii="Arial" w:hAnsi="Arial" w:cs="Arial"/>
          <w:color w:val="231F20"/>
          <w:position w:val="5"/>
          <w:sz w:val="20"/>
          <w:szCs w:val="20"/>
        </w:rPr>
        <w:tab/>
      </w:r>
      <w:r w:rsidRPr="00123612">
        <w:rPr>
          <w:rFonts w:ascii="Arial" w:hAnsi="Arial" w:cs="Arial"/>
          <w:color w:val="231F20"/>
          <w:sz w:val="20"/>
          <w:szCs w:val="20"/>
        </w:rPr>
        <w:t>Stansfield C, Robinson A, Lal S. OC-052 5 year follow up of a nurse led guided self-management programme in ibd. Gut; 2015. 64:A27.</w:t>
      </w:r>
    </w:p>
    <w:p w14:paraId="1A1131DF"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31 </w:t>
      </w:r>
      <w:r w:rsidR="00885AD7">
        <w:rPr>
          <w:rFonts w:ascii="Arial" w:hAnsi="Arial" w:cs="Arial"/>
          <w:color w:val="231F20"/>
          <w:position w:val="5"/>
          <w:sz w:val="20"/>
          <w:szCs w:val="20"/>
        </w:rPr>
        <w:tab/>
      </w:r>
      <w:r w:rsidRPr="00123612">
        <w:rPr>
          <w:rFonts w:ascii="Arial" w:hAnsi="Arial" w:cs="Arial"/>
          <w:color w:val="231F20"/>
          <w:sz w:val="20"/>
          <w:szCs w:val="20"/>
        </w:rPr>
        <w:t>Ramos–Rivers C, Regueiro M, Vargas E, Szigethy E, Schoen R, Dunn M, et al. Association Between Telephone Activity and Features of Patients With Inflammatory Bowel Disease. Clin Gastroenterol Hepatol. 2014. 12(6): 986 - 994.e1</w:t>
      </w:r>
    </w:p>
    <w:p w14:paraId="1A1131E0"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32 </w:t>
      </w:r>
      <w:r w:rsidR="00885AD7">
        <w:rPr>
          <w:rFonts w:ascii="Arial" w:hAnsi="Arial" w:cs="Arial"/>
          <w:color w:val="231F20"/>
          <w:position w:val="5"/>
          <w:sz w:val="20"/>
          <w:szCs w:val="20"/>
        </w:rPr>
        <w:tab/>
      </w:r>
      <w:r w:rsidRPr="00123612">
        <w:rPr>
          <w:rFonts w:ascii="Arial" w:hAnsi="Arial" w:cs="Arial"/>
          <w:color w:val="231F20"/>
          <w:sz w:val="20"/>
          <w:szCs w:val="20"/>
        </w:rPr>
        <w:t>Swerissen H, Duckett S and Moran G. 2018. Mapping primary care in Australia. Grattan Institute. Available from : https://grattan. edu.au/report/mapping-primary-care-in-australia.</w:t>
      </w:r>
    </w:p>
    <w:p w14:paraId="1A1131E1"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33 </w:t>
      </w:r>
      <w:r w:rsidR="00885AD7">
        <w:rPr>
          <w:rFonts w:ascii="Arial" w:hAnsi="Arial" w:cs="Arial"/>
          <w:color w:val="231F20"/>
          <w:position w:val="5"/>
          <w:sz w:val="20"/>
          <w:szCs w:val="20"/>
        </w:rPr>
        <w:tab/>
      </w:r>
      <w:r w:rsidRPr="00123612">
        <w:rPr>
          <w:rFonts w:ascii="Arial" w:hAnsi="Arial" w:cs="Arial"/>
          <w:color w:val="231F20"/>
          <w:sz w:val="20"/>
          <w:szCs w:val="20"/>
        </w:rPr>
        <w:t>Mowat C, Digby J, Strachan J, Wilson R, Carey F, Fraser C, Steele R. Faecal haemoglobin and faecal calprotectin as indicators of bowel disease in patients presenting to primary care with bowel symptoms. Gut. 2016. 65:1463-1469.</w:t>
      </w:r>
    </w:p>
    <w:p w14:paraId="1A1131E2"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34 </w:t>
      </w:r>
      <w:r w:rsidR="00885AD7">
        <w:rPr>
          <w:rFonts w:ascii="Arial" w:hAnsi="Arial" w:cs="Arial"/>
          <w:color w:val="231F20"/>
          <w:position w:val="5"/>
          <w:sz w:val="20"/>
          <w:szCs w:val="20"/>
        </w:rPr>
        <w:tab/>
      </w:r>
      <w:r w:rsidRPr="00123612">
        <w:rPr>
          <w:rFonts w:ascii="Arial" w:hAnsi="Arial" w:cs="Arial"/>
          <w:color w:val="231F20"/>
          <w:sz w:val="20"/>
          <w:szCs w:val="20"/>
        </w:rPr>
        <w:t>Tan M, Holloway RH, Lange K, Andrews JM. General practitioners’ knowledge of and attitudes to inflammatory bowel disease. Intern Med J. 2012; 42: 801807 [PMID: 21883783 DOI: 10.1111/j.14455994.2011.02586]</w:t>
      </w:r>
    </w:p>
    <w:p w14:paraId="1A1131E3"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35</w:t>
      </w:r>
      <w:r w:rsidR="00885AD7">
        <w:rPr>
          <w:rFonts w:ascii="Arial" w:hAnsi="Arial" w:cs="Arial"/>
          <w:color w:val="231F20"/>
          <w:position w:val="5"/>
          <w:sz w:val="20"/>
          <w:szCs w:val="20"/>
        </w:rPr>
        <w:tab/>
      </w:r>
      <w:r w:rsidRPr="00123612">
        <w:rPr>
          <w:rFonts w:ascii="Arial" w:hAnsi="Arial" w:cs="Arial"/>
          <w:color w:val="231F20"/>
          <w:sz w:val="20"/>
          <w:szCs w:val="20"/>
        </w:rPr>
        <w:t xml:space="preserve">Bennett A, Munkholm </w:t>
      </w:r>
      <w:r w:rsidRPr="00123612">
        <w:rPr>
          <w:rFonts w:ascii="Arial" w:hAnsi="Arial" w:cs="Arial"/>
          <w:color w:val="231F20"/>
          <w:spacing w:val="-9"/>
          <w:sz w:val="20"/>
          <w:szCs w:val="20"/>
        </w:rPr>
        <w:t xml:space="preserve">P, </w:t>
      </w:r>
      <w:r w:rsidRPr="00123612">
        <w:rPr>
          <w:rFonts w:ascii="Arial" w:hAnsi="Arial" w:cs="Arial"/>
          <w:color w:val="231F20"/>
          <w:sz w:val="20"/>
          <w:szCs w:val="20"/>
        </w:rPr>
        <w:t xml:space="preserve">Andrews J. </w:t>
      </w:r>
      <w:r w:rsidRPr="00123612">
        <w:rPr>
          <w:rFonts w:ascii="Arial" w:hAnsi="Arial" w:cs="Arial"/>
          <w:color w:val="231F20"/>
          <w:spacing w:val="-5"/>
          <w:sz w:val="20"/>
          <w:szCs w:val="20"/>
        </w:rPr>
        <w:t xml:space="preserve">Tools </w:t>
      </w:r>
      <w:r w:rsidRPr="00123612">
        <w:rPr>
          <w:rFonts w:ascii="Arial" w:hAnsi="Arial" w:cs="Arial"/>
          <w:color w:val="231F20"/>
          <w:sz w:val="20"/>
          <w:szCs w:val="20"/>
        </w:rPr>
        <w:t xml:space="preserve">for primary care management of inflammatory bowel disease: Do they exist? </w:t>
      </w:r>
      <w:r w:rsidRPr="00123612">
        <w:rPr>
          <w:rFonts w:ascii="Arial" w:hAnsi="Arial" w:cs="Arial"/>
          <w:color w:val="231F20"/>
          <w:spacing w:val="-3"/>
          <w:sz w:val="20"/>
          <w:szCs w:val="20"/>
        </w:rPr>
        <w:t xml:space="preserve">World </w:t>
      </w:r>
      <w:r w:rsidRPr="00123612">
        <w:rPr>
          <w:rFonts w:ascii="Arial" w:hAnsi="Arial" w:cs="Arial"/>
          <w:color w:val="231F20"/>
          <w:sz w:val="20"/>
          <w:szCs w:val="20"/>
        </w:rPr>
        <w:t xml:space="preserve">J Gastroenterol. 2015. 21(15): </w:t>
      </w:r>
      <w:r w:rsidRPr="00123612">
        <w:rPr>
          <w:rFonts w:ascii="Arial" w:hAnsi="Arial" w:cs="Arial"/>
          <w:color w:val="231F20"/>
          <w:spacing w:val="-3"/>
          <w:sz w:val="20"/>
          <w:szCs w:val="20"/>
        </w:rPr>
        <w:t xml:space="preserve">44574465 </w:t>
      </w:r>
      <w:r w:rsidRPr="00123612">
        <w:rPr>
          <w:rFonts w:ascii="Arial" w:hAnsi="Arial" w:cs="Arial"/>
          <w:color w:val="231F20"/>
          <w:sz w:val="20"/>
          <w:szCs w:val="20"/>
        </w:rPr>
        <w:t>Available fr</w:t>
      </w:r>
      <w:hyperlink r:id="rId27">
        <w:r w:rsidRPr="00123612">
          <w:rPr>
            <w:rFonts w:ascii="Arial" w:hAnsi="Arial" w:cs="Arial"/>
            <w:color w:val="231F20"/>
            <w:sz w:val="20"/>
            <w:szCs w:val="20"/>
          </w:rPr>
          <w:t xml:space="preserve">om: </w:t>
        </w:r>
        <w:r w:rsidRPr="00123612">
          <w:rPr>
            <w:rFonts w:ascii="Arial" w:hAnsi="Arial" w:cs="Arial"/>
            <w:color w:val="231F20"/>
            <w:spacing w:val="-4"/>
            <w:sz w:val="20"/>
            <w:szCs w:val="20"/>
          </w:rPr>
          <w:t>http://www.wjgnet.com/10079327/full/v21/i15/4457.htm</w:t>
        </w:r>
      </w:hyperlink>
      <w:r w:rsidRPr="00123612">
        <w:rPr>
          <w:rFonts w:ascii="Arial" w:hAnsi="Arial" w:cs="Arial"/>
          <w:color w:val="231F20"/>
          <w:spacing w:val="-4"/>
          <w:sz w:val="20"/>
          <w:szCs w:val="20"/>
        </w:rPr>
        <w:t xml:space="preserve"> </w:t>
      </w:r>
      <w:r w:rsidRPr="00123612">
        <w:rPr>
          <w:rFonts w:ascii="Arial" w:hAnsi="Arial" w:cs="Arial"/>
          <w:color w:val="231F20"/>
          <w:sz w:val="20"/>
          <w:szCs w:val="20"/>
        </w:rPr>
        <w:t xml:space="preserve">DOI: </w:t>
      </w:r>
      <w:hyperlink r:id="rId28">
        <w:r w:rsidRPr="00123612">
          <w:rPr>
            <w:rFonts w:ascii="Arial" w:hAnsi="Arial" w:cs="Arial"/>
            <w:color w:val="231F20"/>
            <w:spacing w:val="-4"/>
            <w:sz w:val="20"/>
            <w:szCs w:val="20"/>
          </w:rPr>
          <w:t>http://dx.doi.</w:t>
        </w:r>
      </w:hyperlink>
      <w:r w:rsidRPr="00123612">
        <w:rPr>
          <w:rFonts w:ascii="Arial" w:hAnsi="Arial" w:cs="Arial"/>
          <w:color w:val="231F20"/>
          <w:spacing w:val="-4"/>
          <w:sz w:val="20"/>
          <w:szCs w:val="20"/>
        </w:rPr>
        <w:t xml:space="preserve"> </w:t>
      </w:r>
      <w:r w:rsidRPr="00123612">
        <w:rPr>
          <w:rFonts w:ascii="Arial" w:hAnsi="Arial" w:cs="Arial"/>
          <w:color w:val="231F20"/>
          <w:sz w:val="20"/>
          <w:szCs w:val="20"/>
        </w:rPr>
        <w:t>org/10.3748/wjg.v21.i15.44577</w:t>
      </w:r>
    </w:p>
    <w:p w14:paraId="1A1131E4"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36 </w:t>
      </w:r>
      <w:r w:rsidR="00885AD7">
        <w:rPr>
          <w:rFonts w:ascii="Arial" w:hAnsi="Arial" w:cs="Arial"/>
          <w:color w:val="231F20"/>
          <w:position w:val="5"/>
          <w:sz w:val="20"/>
          <w:szCs w:val="20"/>
        </w:rPr>
        <w:tab/>
      </w:r>
      <w:r w:rsidRPr="00123612">
        <w:rPr>
          <w:rFonts w:ascii="Arial" w:hAnsi="Arial" w:cs="Arial"/>
          <w:color w:val="231F20"/>
          <w:sz w:val="20"/>
          <w:szCs w:val="20"/>
        </w:rPr>
        <w:t>Cabana M, Rand C, Powe N, Wu A, Wilson M, Abboud P-A et al. Why don’t Physicians Follow Clinical Practice Guideleines? A Framework for Improvement. JAMA. 1999. 282(15):1458- 1467.</w:t>
      </w:r>
    </w:p>
    <w:p w14:paraId="1A1131E5" w14:textId="77777777" w:rsidR="00FB5C2B" w:rsidRDefault="005244E8" w:rsidP="00885AD7">
      <w:pPr>
        <w:spacing w:line="300" w:lineRule="auto"/>
        <w:ind w:left="426" w:right="2" w:hanging="426"/>
        <w:rPr>
          <w:rFonts w:ascii="Arial" w:hAnsi="Arial" w:cs="Arial"/>
          <w:color w:val="231F20"/>
          <w:sz w:val="20"/>
          <w:szCs w:val="20"/>
        </w:rPr>
      </w:pPr>
      <w:r w:rsidRPr="00123612">
        <w:rPr>
          <w:rFonts w:ascii="Arial" w:hAnsi="Arial" w:cs="Arial"/>
          <w:color w:val="231F20"/>
          <w:position w:val="5"/>
          <w:sz w:val="20"/>
          <w:szCs w:val="20"/>
        </w:rPr>
        <w:t xml:space="preserve">37 </w:t>
      </w:r>
      <w:r w:rsidR="00885AD7">
        <w:rPr>
          <w:rFonts w:ascii="Arial" w:hAnsi="Arial" w:cs="Arial"/>
          <w:color w:val="231F20"/>
          <w:position w:val="5"/>
          <w:sz w:val="20"/>
          <w:szCs w:val="20"/>
        </w:rPr>
        <w:tab/>
      </w:r>
      <w:r w:rsidRPr="00123612">
        <w:rPr>
          <w:rFonts w:ascii="Arial" w:hAnsi="Arial" w:cs="Arial"/>
          <w:color w:val="231F20"/>
          <w:sz w:val="20"/>
          <w:szCs w:val="20"/>
        </w:rPr>
        <w:t xml:space="preserve">Mathias H, Heisler C, Morrison J, Jones J. A210 The impact of IBD referral quality on wait times. Can J Gastroenterol Hepatol. 2018. Mar 1.1(2): 311, </w:t>
      </w:r>
      <w:hyperlink r:id="rId29" w:history="1">
        <w:r w:rsidR="00FB5C2B" w:rsidRPr="003D1079">
          <w:rPr>
            <w:rStyle w:val="Hyperlink"/>
            <w:rFonts w:ascii="Arial" w:hAnsi="Arial" w:cs="Arial"/>
            <w:sz w:val="20"/>
            <w:szCs w:val="20"/>
          </w:rPr>
          <w:t>https://doi.org/10.1093/jcag/gwy009.210</w:t>
        </w:r>
      </w:hyperlink>
    </w:p>
    <w:p w14:paraId="1A1131E6"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lastRenderedPageBreak/>
        <w:t xml:space="preserve">38 </w:t>
      </w:r>
      <w:r w:rsidR="00885AD7">
        <w:rPr>
          <w:rFonts w:ascii="Arial" w:hAnsi="Arial" w:cs="Arial"/>
          <w:color w:val="231F20"/>
          <w:position w:val="5"/>
          <w:sz w:val="20"/>
          <w:szCs w:val="20"/>
        </w:rPr>
        <w:tab/>
      </w:r>
      <w:r w:rsidRPr="00123612">
        <w:rPr>
          <w:rFonts w:ascii="Arial" w:hAnsi="Arial" w:cs="Arial"/>
          <w:color w:val="231F20"/>
          <w:sz w:val="20"/>
          <w:szCs w:val="20"/>
        </w:rPr>
        <w:t>Jackson D, Con D, Liew D, &amp; De Cruz, P. Clinicians’ adherence to international guidelines in the clinical care of adults with inflammatory bowel disease, Scand J Gastroenterol. 2017. 52(5); 536-542, DOI: 10.1080/00365521.2017.1278785</w:t>
      </w:r>
    </w:p>
    <w:p w14:paraId="1A1131E7" w14:textId="77777777" w:rsidR="00D9182C" w:rsidRPr="00123612" w:rsidRDefault="005244E8" w:rsidP="00885AD7">
      <w:pPr>
        <w:ind w:left="426" w:right="2" w:hanging="426"/>
        <w:rPr>
          <w:rFonts w:ascii="Arial" w:hAnsi="Arial" w:cs="Arial"/>
          <w:sz w:val="20"/>
          <w:szCs w:val="20"/>
        </w:rPr>
      </w:pPr>
      <w:r w:rsidRPr="00123612">
        <w:rPr>
          <w:rFonts w:ascii="Arial" w:hAnsi="Arial" w:cs="Arial"/>
          <w:color w:val="231F20"/>
          <w:position w:val="5"/>
          <w:sz w:val="20"/>
          <w:szCs w:val="20"/>
        </w:rPr>
        <w:t>39</w:t>
      </w:r>
      <w:r w:rsidR="00885AD7">
        <w:rPr>
          <w:rFonts w:ascii="Arial" w:hAnsi="Arial" w:cs="Arial"/>
          <w:color w:val="231F20"/>
          <w:position w:val="5"/>
          <w:sz w:val="20"/>
          <w:szCs w:val="20"/>
        </w:rPr>
        <w:tab/>
      </w:r>
      <w:r w:rsidRPr="00123612">
        <w:rPr>
          <w:rFonts w:ascii="Arial" w:hAnsi="Arial" w:cs="Arial"/>
          <w:color w:val="231F20"/>
          <w:sz w:val="20"/>
          <w:szCs w:val="20"/>
        </w:rPr>
        <w:t>Munro, A (2018). Action Plan - Consultation Contacts for PHNs.</w:t>
      </w:r>
      <w:r w:rsidRPr="00123612">
        <w:rPr>
          <w:rFonts w:ascii="Arial" w:hAnsi="Arial" w:cs="Arial"/>
          <w:color w:val="231F20"/>
          <w:spacing w:val="-28"/>
          <w:sz w:val="20"/>
          <w:szCs w:val="20"/>
        </w:rPr>
        <w:t xml:space="preserve"> </w:t>
      </w:r>
      <w:r w:rsidRPr="00123612">
        <w:rPr>
          <w:rFonts w:ascii="Arial" w:hAnsi="Arial" w:cs="Arial"/>
          <w:color w:val="231F20"/>
          <w:sz w:val="20"/>
          <w:szCs w:val="20"/>
        </w:rPr>
        <w:t>[email].</w:t>
      </w:r>
    </w:p>
    <w:p w14:paraId="1A1131E8" w14:textId="77777777" w:rsidR="00D9182C" w:rsidRPr="00123612" w:rsidRDefault="005244E8" w:rsidP="00885AD7">
      <w:pPr>
        <w:spacing w:before="48"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40 </w:t>
      </w:r>
      <w:r w:rsidR="00885AD7">
        <w:rPr>
          <w:rFonts w:ascii="Arial" w:hAnsi="Arial" w:cs="Arial"/>
          <w:color w:val="231F20"/>
          <w:position w:val="5"/>
          <w:sz w:val="20"/>
          <w:szCs w:val="20"/>
        </w:rPr>
        <w:tab/>
      </w:r>
      <w:r w:rsidRPr="00123612">
        <w:rPr>
          <w:rFonts w:ascii="Arial" w:hAnsi="Arial" w:cs="Arial"/>
          <w:color w:val="231F20"/>
          <w:sz w:val="20"/>
          <w:szCs w:val="20"/>
        </w:rPr>
        <w:t xml:space="preserve">Barlow C, Cooke </w:t>
      </w:r>
      <w:r w:rsidRPr="00123612">
        <w:rPr>
          <w:rFonts w:ascii="Arial" w:hAnsi="Arial" w:cs="Arial"/>
          <w:color w:val="231F20"/>
          <w:spacing w:val="-4"/>
          <w:sz w:val="20"/>
          <w:szCs w:val="20"/>
        </w:rPr>
        <w:t xml:space="preserve">D, </w:t>
      </w:r>
      <w:r w:rsidRPr="00123612">
        <w:rPr>
          <w:rFonts w:ascii="Arial" w:hAnsi="Arial" w:cs="Arial"/>
          <w:color w:val="231F20"/>
          <w:sz w:val="20"/>
          <w:szCs w:val="20"/>
        </w:rPr>
        <w:t xml:space="preserve">Mulligan K, Beck E, Newman S. A critical </w:t>
      </w:r>
      <w:r w:rsidRPr="00123612">
        <w:rPr>
          <w:rFonts w:ascii="Arial" w:hAnsi="Arial" w:cs="Arial"/>
          <w:color w:val="231F20"/>
          <w:spacing w:val="-2"/>
          <w:sz w:val="20"/>
          <w:szCs w:val="20"/>
        </w:rPr>
        <w:t xml:space="preserve">review </w:t>
      </w:r>
      <w:r w:rsidRPr="00123612">
        <w:rPr>
          <w:rFonts w:ascii="Arial" w:hAnsi="Arial" w:cs="Arial"/>
          <w:color w:val="231F20"/>
          <w:sz w:val="20"/>
          <w:szCs w:val="20"/>
        </w:rPr>
        <w:t xml:space="preserve">of self-management and educational interventions </w:t>
      </w:r>
      <w:r w:rsidRPr="00123612">
        <w:rPr>
          <w:rFonts w:ascii="Arial" w:hAnsi="Arial" w:cs="Arial"/>
          <w:color w:val="231F20"/>
          <w:spacing w:val="-7"/>
          <w:sz w:val="20"/>
          <w:szCs w:val="20"/>
        </w:rPr>
        <w:t xml:space="preserve">in </w:t>
      </w:r>
      <w:r w:rsidRPr="00123612">
        <w:rPr>
          <w:rFonts w:ascii="Arial" w:hAnsi="Arial" w:cs="Arial"/>
          <w:color w:val="231F20"/>
          <w:sz w:val="20"/>
          <w:szCs w:val="20"/>
        </w:rPr>
        <w:t>inflammatory bowel disease. Gastroenterol Nurs. 2010.</w:t>
      </w:r>
      <w:r w:rsidRPr="00123612">
        <w:rPr>
          <w:rFonts w:ascii="Arial" w:hAnsi="Arial" w:cs="Arial"/>
          <w:color w:val="231F20"/>
          <w:spacing w:val="-3"/>
          <w:sz w:val="20"/>
          <w:szCs w:val="20"/>
        </w:rPr>
        <w:t xml:space="preserve"> </w:t>
      </w:r>
      <w:r w:rsidRPr="00123612">
        <w:rPr>
          <w:rFonts w:ascii="Arial" w:hAnsi="Arial" w:cs="Arial"/>
          <w:color w:val="231F20"/>
          <w:sz w:val="20"/>
          <w:szCs w:val="20"/>
        </w:rPr>
        <w:t>Jan-Feb;33(1):11-8.</w:t>
      </w:r>
    </w:p>
    <w:p w14:paraId="1A1131E9"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41 </w:t>
      </w:r>
      <w:r w:rsidR="00885AD7">
        <w:rPr>
          <w:rFonts w:ascii="Arial" w:hAnsi="Arial" w:cs="Arial"/>
          <w:color w:val="231F20"/>
          <w:position w:val="5"/>
          <w:sz w:val="20"/>
          <w:szCs w:val="20"/>
        </w:rPr>
        <w:tab/>
      </w:r>
      <w:r w:rsidRPr="00123612">
        <w:rPr>
          <w:rFonts w:ascii="Arial" w:hAnsi="Arial" w:cs="Arial"/>
          <w:color w:val="231F20"/>
          <w:sz w:val="20"/>
          <w:szCs w:val="20"/>
        </w:rPr>
        <w:t>Waters B, Jensen L, Fedorak R. Effects of formal education for patients with inflammatory bowel disease: a randomized controlled trial. Can J Gastroenterol. 2005. 19: 235–44.</w:t>
      </w:r>
    </w:p>
    <w:p w14:paraId="1A1131EA"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42 </w:t>
      </w:r>
      <w:r w:rsidR="00885AD7">
        <w:rPr>
          <w:rFonts w:ascii="Arial" w:hAnsi="Arial" w:cs="Arial"/>
          <w:color w:val="231F20"/>
          <w:position w:val="5"/>
          <w:sz w:val="20"/>
          <w:szCs w:val="20"/>
        </w:rPr>
        <w:tab/>
      </w:r>
      <w:r w:rsidRPr="00123612">
        <w:rPr>
          <w:rFonts w:ascii="Arial" w:hAnsi="Arial" w:cs="Arial"/>
          <w:color w:val="231F20"/>
          <w:sz w:val="20"/>
          <w:szCs w:val="20"/>
        </w:rPr>
        <w:t>Reusch A, Weiland R, Gerlich C, Dreger K, Derra C, Mainos D, et al. Self-management education for rehabilitation inpatients suffering from inflammatory bowel disease: a cluster-randomized controlled trial, Health Education Research. 2016. 31(6): 782–791 https://doi.org/10.1093/her/cyw042</w:t>
      </w:r>
    </w:p>
    <w:p w14:paraId="1A1131EB"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43</w:t>
      </w:r>
      <w:r w:rsidRPr="00123612">
        <w:rPr>
          <w:rFonts w:ascii="Arial" w:hAnsi="Arial" w:cs="Arial"/>
          <w:color w:val="231F20"/>
          <w:spacing w:val="14"/>
          <w:position w:val="5"/>
          <w:sz w:val="20"/>
          <w:szCs w:val="20"/>
        </w:rPr>
        <w:t xml:space="preserve"> </w:t>
      </w:r>
      <w:r w:rsidR="00885AD7">
        <w:rPr>
          <w:rFonts w:ascii="Arial" w:hAnsi="Arial" w:cs="Arial"/>
          <w:color w:val="231F20"/>
          <w:spacing w:val="14"/>
          <w:position w:val="5"/>
          <w:sz w:val="20"/>
          <w:szCs w:val="20"/>
        </w:rPr>
        <w:tab/>
      </w:r>
      <w:r w:rsidRPr="00123612">
        <w:rPr>
          <w:rFonts w:ascii="Arial" w:hAnsi="Arial" w:cs="Arial"/>
          <w:color w:val="231F20"/>
          <w:sz w:val="20"/>
          <w:szCs w:val="20"/>
        </w:rPr>
        <w:t>Timmer</w:t>
      </w:r>
      <w:r w:rsidRPr="00123612">
        <w:rPr>
          <w:rFonts w:ascii="Arial" w:hAnsi="Arial" w:cs="Arial"/>
          <w:color w:val="231F20"/>
          <w:spacing w:val="-7"/>
          <w:sz w:val="20"/>
          <w:szCs w:val="20"/>
        </w:rPr>
        <w:t xml:space="preserve"> </w:t>
      </w:r>
      <w:r w:rsidRPr="00123612">
        <w:rPr>
          <w:rFonts w:ascii="Arial" w:hAnsi="Arial" w:cs="Arial"/>
          <w:color w:val="231F20"/>
          <w:sz w:val="20"/>
          <w:szCs w:val="20"/>
        </w:rPr>
        <w:t>A,</w:t>
      </w:r>
      <w:r w:rsidRPr="00123612">
        <w:rPr>
          <w:rFonts w:ascii="Arial" w:hAnsi="Arial" w:cs="Arial"/>
          <w:color w:val="231F20"/>
          <w:spacing w:val="-7"/>
          <w:sz w:val="20"/>
          <w:szCs w:val="20"/>
        </w:rPr>
        <w:t xml:space="preserve"> </w:t>
      </w:r>
      <w:r w:rsidRPr="00123612">
        <w:rPr>
          <w:rFonts w:ascii="Arial" w:hAnsi="Arial" w:cs="Arial"/>
          <w:color w:val="231F20"/>
          <w:sz w:val="20"/>
          <w:szCs w:val="20"/>
        </w:rPr>
        <w:t>Preiss</w:t>
      </w:r>
      <w:r w:rsidRPr="00123612">
        <w:rPr>
          <w:rFonts w:ascii="Arial" w:hAnsi="Arial" w:cs="Arial"/>
          <w:color w:val="231F20"/>
          <w:spacing w:val="-6"/>
          <w:sz w:val="20"/>
          <w:szCs w:val="20"/>
        </w:rPr>
        <w:t xml:space="preserve"> </w:t>
      </w:r>
      <w:r w:rsidRPr="00123612">
        <w:rPr>
          <w:rFonts w:ascii="Arial" w:hAnsi="Arial" w:cs="Arial"/>
          <w:color w:val="231F20"/>
          <w:sz w:val="20"/>
          <w:szCs w:val="20"/>
        </w:rPr>
        <w:t>J,</w:t>
      </w:r>
      <w:r w:rsidRPr="00123612">
        <w:rPr>
          <w:rFonts w:ascii="Arial" w:hAnsi="Arial" w:cs="Arial"/>
          <w:color w:val="231F20"/>
          <w:spacing w:val="-7"/>
          <w:sz w:val="20"/>
          <w:szCs w:val="20"/>
        </w:rPr>
        <w:t xml:space="preserve"> </w:t>
      </w:r>
      <w:r w:rsidRPr="00123612">
        <w:rPr>
          <w:rFonts w:ascii="Arial" w:hAnsi="Arial" w:cs="Arial"/>
          <w:color w:val="231F20"/>
          <w:sz w:val="20"/>
          <w:szCs w:val="20"/>
        </w:rPr>
        <w:t>Motschall</w:t>
      </w:r>
      <w:r w:rsidRPr="00123612">
        <w:rPr>
          <w:rFonts w:ascii="Arial" w:hAnsi="Arial" w:cs="Arial"/>
          <w:color w:val="231F20"/>
          <w:spacing w:val="-7"/>
          <w:sz w:val="20"/>
          <w:szCs w:val="20"/>
        </w:rPr>
        <w:t xml:space="preserve"> </w:t>
      </w:r>
      <w:r w:rsidRPr="00123612">
        <w:rPr>
          <w:rFonts w:ascii="Arial" w:hAnsi="Arial" w:cs="Arial"/>
          <w:color w:val="231F20"/>
          <w:sz w:val="20"/>
          <w:szCs w:val="20"/>
        </w:rPr>
        <w:t>E,</w:t>
      </w:r>
      <w:r w:rsidRPr="00123612">
        <w:rPr>
          <w:rFonts w:ascii="Arial" w:hAnsi="Arial" w:cs="Arial"/>
          <w:color w:val="231F20"/>
          <w:spacing w:val="-7"/>
          <w:sz w:val="20"/>
          <w:szCs w:val="20"/>
        </w:rPr>
        <w:t xml:space="preserve"> </w:t>
      </w:r>
      <w:r w:rsidRPr="00123612">
        <w:rPr>
          <w:rFonts w:ascii="Arial" w:hAnsi="Arial" w:cs="Arial"/>
          <w:color w:val="231F20"/>
          <w:sz w:val="20"/>
          <w:szCs w:val="20"/>
        </w:rPr>
        <w:t>Rücker</w:t>
      </w:r>
      <w:r w:rsidRPr="00123612">
        <w:rPr>
          <w:rFonts w:ascii="Arial" w:hAnsi="Arial" w:cs="Arial"/>
          <w:color w:val="231F20"/>
          <w:spacing w:val="-6"/>
          <w:sz w:val="20"/>
          <w:szCs w:val="20"/>
        </w:rPr>
        <w:t xml:space="preserve"> </w:t>
      </w:r>
      <w:r w:rsidRPr="00123612">
        <w:rPr>
          <w:rFonts w:ascii="Arial" w:hAnsi="Arial" w:cs="Arial"/>
          <w:color w:val="231F20"/>
          <w:sz w:val="20"/>
          <w:szCs w:val="20"/>
        </w:rPr>
        <w:t>G,</w:t>
      </w:r>
      <w:r w:rsidRPr="00123612">
        <w:rPr>
          <w:rFonts w:ascii="Arial" w:hAnsi="Arial" w:cs="Arial"/>
          <w:color w:val="231F20"/>
          <w:spacing w:val="-7"/>
          <w:sz w:val="20"/>
          <w:szCs w:val="20"/>
        </w:rPr>
        <w:t xml:space="preserve"> </w:t>
      </w:r>
      <w:r w:rsidRPr="00123612">
        <w:rPr>
          <w:rFonts w:ascii="Arial" w:hAnsi="Arial" w:cs="Arial"/>
          <w:color w:val="231F20"/>
          <w:sz w:val="20"/>
          <w:szCs w:val="20"/>
        </w:rPr>
        <w:t>Jantschek</w:t>
      </w:r>
      <w:r w:rsidRPr="00123612">
        <w:rPr>
          <w:rFonts w:ascii="Arial" w:hAnsi="Arial" w:cs="Arial"/>
          <w:color w:val="231F20"/>
          <w:spacing w:val="-7"/>
          <w:sz w:val="20"/>
          <w:szCs w:val="20"/>
        </w:rPr>
        <w:t xml:space="preserve"> </w:t>
      </w:r>
      <w:r w:rsidRPr="00123612">
        <w:rPr>
          <w:rFonts w:ascii="Arial" w:hAnsi="Arial" w:cs="Arial"/>
          <w:color w:val="231F20"/>
          <w:sz w:val="20"/>
          <w:szCs w:val="20"/>
        </w:rPr>
        <w:t>G,</w:t>
      </w:r>
      <w:r w:rsidRPr="00123612">
        <w:rPr>
          <w:rFonts w:ascii="Arial" w:hAnsi="Arial" w:cs="Arial"/>
          <w:color w:val="231F20"/>
          <w:spacing w:val="-6"/>
          <w:sz w:val="20"/>
          <w:szCs w:val="20"/>
        </w:rPr>
        <w:t xml:space="preserve"> </w:t>
      </w:r>
      <w:r w:rsidRPr="00123612">
        <w:rPr>
          <w:rFonts w:ascii="Arial" w:hAnsi="Arial" w:cs="Arial"/>
          <w:color w:val="231F20"/>
          <w:sz w:val="20"/>
          <w:szCs w:val="20"/>
        </w:rPr>
        <w:t>Moser</w:t>
      </w:r>
      <w:r w:rsidRPr="00123612">
        <w:rPr>
          <w:rFonts w:ascii="Arial" w:hAnsi="Arial" w:cs="Arial"/>
          <w:color w:val="231F20"/>
          <w:spacing w:val="-7"/>
          <w:sz w:val="20"/>
          <w:szCs w:val="20"/>
        </w:rPr>
        <w:t xml:space="preserve"> </w:t>
      </w:r>
      <w:r w:rsidRPr="00123612">
        <w:rPr>
          <w:rFonts w:ascii="Arial" w:hAnsi="Arial" w:cs="Arial"/>
          <w:color w:val="231F20"/>
          <w:sz w:val="20"/>
          <w:szCs w:val="20"/>
        </w:rPr>
        <w:t>G.</w:t>
      </w:r>
      <w:r w:rsidRPr="00123612">
        <w:rPr>
          <w:rFonts w:ascii="Arial" w:hAnsi="Arial" w:cs="Arial"/>
          <w:color w:val="231F20"/>
          <w:spacing w:val="-7"/>
          <w:sz w:val="20"/>
          <w:szCs w:val="20"/>
        </w:rPr>
        <w:t xml:space="preserve"> </w:t>
      </w:r>
      <w:r w:rsidRPr="00123612">
        <w:rPr>
          <w:rFonts w:ascii="Arial" w:hAnsi="Arial" w:cs="Arial"/>
          <w:color w:val="231F20"/>
          <w:sz w:val="20"/>
          <w:szCs w:val="20"/>
        </w:rPr>
        <w:t>Psychological</w:t>
      </w:r>
      <w:r w:rsidRPr="00123612">
        <w:rPr>
          <w:rFonts w:ascii="Arial" w:hAnsi="Arial" w:cs="Arial"/>
          <w:color w:val="231F20"/>
          <w:spacing w:val="-7"/>
          <w:sz w:val="20"/>
          <w:szCs w:val="20"/>
        </w:rPr>
        <w:t xml:space="preserve"> </w:t>
      </w:r>
      <w:r w:rsidRPr="00123612">
        <w:rPr>
          <w:rFonts w:ascii="Arial" w:hAnsi="Arial" w:cs="Arial"/>
          <w:color w:val="231F20"/>
          <w:sz w:val="20"/>
          <w:szCs w:val="20"/>
        </w:rPr>
        <w:t>interventions</w:t>
      </w:r>
      <w:r w:rsidRPr="00123612">
        <w:rPr>
          <w:rFonts w:ascii="Arial" w:hAnsi="Arial" w:cs="Arial"/>
          <w:color w:val="231F20"/>
          <w:spacing w:val="-6"/>
          <w:sz w:val="20"/>
          <w:szCs w:val="20"/>
        </w:rPr>
        <w:t xml:space="preserve"> </w:t>
      </w:r>
      <w:r w:rsidRPr="00123612">
        <w:rPr>
          <w:rFonts w:ascii="Arial" w:hAnsi="Arial" w:cs="Arial"/>
          <w:color w:val="231F20"/>
          <w:sz w:val="20"/>
          <w:szCs w:val="20"/>
        </w:rPr>
        <w:t>for</w:t>
      </w:r>
      <w:r w:rsidRPr="00123612">
        <w:rPr>
          <w:rFonts w:ascii="Arial" w:hAnsi="Arial" w:cs="Arial"/>
          <w:color w:val="231F20"/>
          <w:spacing w:val="-7"/>
          <w:sz w:val="20"/>
          <w:szCs w:val="20"/>
        </w:rPr>
        <w:t xml:space="preserve"> </w:t>
      </w:r>
      <w:r w:rsidRPr="00123612">
        <w:rPr>
          <w:rFonts w:ascii="Arial" w:hAnsi="Arial" w:cs="Arial"/>
          <w:color w:val="231F20"/>
          <w:sz w:val="20"/>
          <w:szCs w:val="20"/>
        </w:rPr>
        <w:t>treatment</w:t>
      </w:r>
      <w:r w:rsidRPr="00123612">
        <w:rPr>
          <w:rFonts w:ascii="Arial" w:hAnsi="Arial" w:cs="Arial"/>
          <w:color w:val="231F20"/>
          <w:spacing w:val="-7"/>
          <w:sz w:val="20"/>
          <w:szCs w:val="20"/>
        </w:rPr>
        <w:t xml:space="preserve"> </w:t>
      </w:r>
      <w:r w:rsidRPr="00123612">
        <w:rPr>
          <w:rFonts w:ascii="Arial" w:hAnsi="Arial" w:cs="Arial"/>
          <w:color w:val="231F20"/>
          <w:sz w:val="20"/>
          <w:szCs w:val="20"/>
        </w:rPr>
        <w:t>of</w:t>
      </w:r>
      <w:r w:rsidRPr="00123612">
        <w:rPr>
          <w:rFonts w:ascii="Arial" w:hAnsi="Arial" w:cs="Arial"/>
          <w:color w:val="231F20"/>
          <w:spacing w:val="-7"/>
          <w:sz w:val="20"/>
          <w:szCs w:val="20"/>
        </w:rPr>
        <w:t xml:space="preserve"> </w:t>
      </w:r>
      <w:r w:rsidRPr="00123612">
        <w:rPr>
          <w:rFonts w:ascii="Arial" w:hAnsi="Arial" w:cs="Arial"/>
          <w:color w:val="231F20"/>
          <w:sz w:val="20"/>
          <w:szCs w:val="20"/>
        </w:rPr>
        <w:t>inflammatory</w:t>
      </w:r>
      <w:r w:rsidRPr="00123612">
        <w:rPr>
          <w:rFonts w:ascii="Arial" w:hAnsi="Arial" w:cs="Arial"/>
          <w:color w:val="231F20"/>
          <w:spacing w:val="-6"/>
          <w:sz w:val="20"/>
          <w:szCs w:val="20"/>
        </w:rPr>
        <w:t xml:space="preserve"> </w:t>
      </w:r>
      <w:r w:rsidRPr="00123612">
        <w:rPr>
          <w:rFonts w:ascii="Arial" w:hAnsi="Arial" w:cs="Arial"/>
          <w:color w:val="231F20"/>
          <w:spacing w:val="-18"/>
          <w:sz w:val="20"/>
          <w:szCs w:val="20"/>
        </w:rPr>
        <w:t xml:space="preserve">bowel </w:t>
      </w:r>
      <w:r w:rsidRPr="00123612">
        <w:rPr>
          <w:rFonts w:ascii="Arial" w:hAnsi="Arial" w:cs="Arial"/>
          <w:color w:val="231F20"/>
          <w:sz w:val="20"/>
          <w:szCs w:val="20"/>
        </w:rPr>
        <w:t>disease (review). Cochrane Libr 2011;5:1–</w:t>
      </w:r>
      <w:r w:rsidRPr="00123612">
        <w:rPr>
          <w:rFonts w:ascii="Arial" w:hAnsi="Arial" w:cs="Arial"/>
          <w:color w:val="231F20"/>
          <w:spacing w:val="-1"/>
          <w:sz w:val="20"/>
          <w:szCs w:val="20"/>
        </w:rPr>
        <w:t xml:space="preserve"> </w:t>
      </w:r>
      <w:r w:rsidRPr="00123612">
        <w:rPr>
          <w:rFonts w:ascii="Arial" w:hAnsi="Arial" w:cs="Arial"/>
          <w:color w:val="231F20"/>
          <w:sz w:val="20"/>
          <w:szCs w:val="20"/>
        </w:rPr>
        <w:t>132.</w:t>
      </w:r>
    </w:p>
    <w:p w14:paraId="1A1131EC" w14:textId="77777777" w:rsidR="00D9182C" w:rsidRPr="00123612" w:rsidRDefault="005244E8" w:rsidP="00885AD7">
      <w:pPr>
        <w:ind w:left="426" w:right="2" w:hanging="426"/>
        <w:rPr>
          <w:rFonts w:ascii="Arial" w:hAnsi="Arial" w:cs="Arial"/>
          <w:sz w:val="20"/>
          <w:szCs w:val="20"/>
        </w:rPr>
      </w:pPr>
      <w:r w:rsidRPr="00123612">
        <w:rPr>
          <w:rFonts w:ascii="Arial" w:hAnsi="Arial" w:cs="Arial"/>
          <w:color w:val="231F20"/>
          <w:position w:val="5"/>
          <w:sz w:val="20"/>
          <w:szCs w:val="20"/>
        </w:rPr>
        <w:t xml:space="preserve">44 </w:t>
      </w:r>
      <w:r w:rsidR="00885AD7">
        <w:rPr>
          <w:rFonts w:ascii="Arial" w:hAnsi="Arial" w:cs="Arial"/>
          <w:color w:val="231F20"/>
          <w:position w:val="5"/>
          <w:sz w:val="20"/>
          <w:szCs w:val="20"/>
        </w:rPr>
        <w:tab/>
      </w:r>
      <w:r w:rsidRPr="00123612">
        <w:rPr>
          <w:rFonts w:ascii="Arial" w:hAnsi="Arial" w:cs="Arial"/>
          <w:color w:val="231F20"/>
          <w:sz w:val="20"/>
          <w:szCs w:val="20"/>
        </w:rPr>
        <w:t>Grover Z, Nardi A. and Lewindon P. Inflammatory bowel disease in adolescents. Australian Family Physician 2017. 46(8):565-571.</w:t>
      </w:r>
    </w:p>
    <w:p w14:paraId="1A1131ED" w14:textId="77777777" w:rsidR="00D9182C" w:rsidRPr="00123612" w:rsidRDefault="005244E8" w:rsidP="00885AD7">
      <w:pPr>
        <w:spacing w:before="48"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45 </w:t>
      </w:r>
      <w:r w:rsidR="00885AD7">
        <w:rPr>
          <w:rFonts w:ascii="Arial" w:hAnsi="Arial" w:cs="Arial"/>
          <w:color w:val="231F20"/>
          <w:position w:val="5"/>
          <w:sz w:val="20"/>
          <w:szCs w:val="20"/>
        </w:rPr>
        <w:tab/>
      </w:r>
      <w:r w:rsidRPr="00123612">
        <w:rPr>
          <w:rFonts w:ascii="Arial" w:hAnsi="Arial" w:cs="Arial"/>
          <w:color w:val="231F20"/>
          <w:sz w:val="20"/>
          <w:szCs w:val="20"/>
        </w:rPr>
        <w:t>Guariso G &amp; Gasparetto M. Treating children with inflammatory bowel disease: Current and new perspectives. World Journal of Gastroenterology. 2017. 3(30): 5469–5485.</w:t>
      </w:r>
    </w:p>
    <w:p w14:paraId="1A1131EE"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46 </w:t>
      </w:r>
      <w:r w:rsidR="00885AD7">
        <w:rPr>
          <w:rFonts w:ascii="Arial" w:hAnsi="Arial" w:cs="Arial"/>
          <w:color w:val="231F20"/>
          <w:position w:val="5"/>
          <w:sz w:val="20"/>
          <w:szCs w:val="20"/>
        </w:rPr>
        <w:tab/>
      </w:r>
      <w:r w:rsidRPr="00123612">
        <w:rPr>
          <w:rFonts w:ascii="Arial" w:hAnsi="Arial" w:cs="Arial"/>
          <w:color w:val="231F20"/>
          <w:sz w:val="20"/>
          <w:szCs w:val="20"/>
        </w:rPr>
        <w:t>Ruemmele F, Hyams J, Otley A, Griffiths A, Kolho, K-L., et al. Outcome measures for clinical trials in paediatric IBD: an evidence- based, expert-driven practical statement paper of the paediatric ECCO committee. Gut. 2015. 64: 438-446.</w:t>
      </w:r>
    </w:p>
    <w:p w14:paraId="1A1131EF"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47 </w:t>
      </w:r>
      <w:r w:rsidR="00885AD7">
        <w:rPr>
          <w:rFonts w:ascii="Arial" w:hAnsi="Arial" w:cs="Arial"/>
          <w:color w:val="231F20"/>
          <w:position w:val="5"/>
          <w:sz w:val="20"/>
          <w:szCs w:val="20"/>
        </w:rPr>
        <w:tab/>
      </w:r>
      <w:r w:rsidRPr="00123612">
        <w:rPr>
          <w:rFonts w:ascii="Arial" w:hAnsi="Arial" w:cs="Arial"/>
          <w:color w:val="231F20"/>
          <w:sz w:val="20"/>
          <w:szCs w:val="20"/>
        </w:rPr>
        <w:t xml:space="preserve">Mulberg A. Off-Label Use of Drugs in Pediatrics: Focus on Pediatric Gastroenterology and Approaches for the Future. Gastroenterology and Inborn Errors Products (DGIEP), United States Food and Drug Administration. 2015. Available at: </w:t>
      </w:r>
      <w:r w:rsidRPr="00123612">
        <w:rPr>
          <w:rFonts w:ascii="Arial" w:hAnsi="Arial" w:cs="Arial"/>
          <w:color w:val="231F20"/>
          <w:spacing w:val="-3"/>
          <w:sz w:val="20"/>
          <w:szCs w:val="20"/>
        </w:rPr>
        <w:t xml:space="preserve">https://pdfs. </w:t>
      </w:r>
      <w:r w:rsidRPr="00123612">
        <w:rPr>
          <w:rFonts w:ascii="Arial" w:hAnsi="Arial" w:cs="Arial"/>
          <w:color w:val="231F20"/>
          <w:sz w:val="20"/>
          <w:szCs w:val="20"/>
        </w:rPr>
        <w:t>semanticscholar.org/presentation/5295/698b8d190d00973b33644c53bd788e624f4f.pdf</w:t>
      </w:r>
    </w:p>
    <w:p w14:paraId="1A1131F0" w14:textId="77777777" w:rsidR="00BD49B4" w:rsidRDefault="005244E8" w:rsidP="00BD49B4">
      <w:pPr>
        <w:spacing w:line="300" w:lineRule="auto"/>
        <w:ind w:left="426" w:right="2" w:hanging="426"/>
        <w:rPr>
          <w:rFonts w:ascii="Arial" w:hAnsi="Arial" w:cs="Arial"/>
          <w:color w:val="231F20"/>
          <w:spacing w:val="-3"/>
          <w:sz w:val="20"/>
          <w:szCs w:val="20"/>
        </w:rPr>
      </w:pPr>
      <w:r w:rsidRPr="00123612">
        <w:rPr>
          <w:rFonts w:ascii="Arial" w:hAnsi="Arial" w:cs="Arial"/>
          <w:color w:val="231F20"/>
          <w:position w:val="5"/>
          <w:sz w:val="20"/>
          <w:szCs w:val="20"/>
        </w:rPr>
        <w:t xml:space="preserve">48 </w:t>
      </w:r>
      <w:r w:rsidR="00885AD7">
        <w:rPr>
          <w:rFonts w:ascii="Arial" w:hAnsi="Arial" w:cs="Arial"/>
          <w:color w:val="231F20"/>
          <w:position w:val="5"/>
          <w:sz w:val="20"/>
          <w:szCs w:val="20"/>
        </w:rPr>
        <w:tab/>
      </w:r>
      <w:r w:rsidRPr="00123612">
        <w:rPr>
          <w:rFonts w:ascii="Arial" w:hAnsi="Arial" w:cs="Arial"/>
          <w:color w:val="231F20"/>
          <w:sz w:val="20"/>
          <w:szCs w:val="20"/>
        </w:rPr>
        <w:t>Turner M, Catapano M, Hirschfield S, Giaquinto C, GRiP (Global Research in Paediatrics). Paediatric drug development: The impact of evolving regulations. Adv Drug Delivery Reviews. 2014. 73; 2-13</w:t>
      </w:r>
      <w:r w:rsidR="00BD49B4" w:rsidRPr="00123612">
        <w:rPr>
          <w:rFonts w:ascii="Arial" w:hAnsi="Arial" w:cs="Arial"/>
          <w:color w:val="231F20"/>
          <w:spacing w:val="-3"/>
          <w:sz w:val="20"/>
          <w:szCs w:val="20"/>
        </w:rPr>
        <w:t xml:space="preserve">. </w:t>
      </w:r>
    </w:p>
    <w:p w14:paraId="1A1131F1" w14:textId="77777777" w:rsidR="00D9182C" w:rsidRPr="00123612" w:rsidRDefault="005244E8" w:rsidP="00BD49B4">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49 </w:t>
      </w:r>
      <w:r w:rsidR="00885AD7">
        <w:rPr>
          <w:rFonts w:ascii="Arial" w:hAnsi="Arial" w:cs="Arial"/>
          <w:color w:val="231F20"/>
          <w:position w:val="5"/>
          <w:sz w:val="20"/>
          <w:szCs w:val="20"/>
        </w:rPr>
        <w:tab/>
      </w:r>
      <w:r w:rsidRPr="00123612">
        <w:rPr>
          <w:rFonts w:ascii="Arial" w:hAnsi="Arial" w:cs="Arial"/>
          <w:color w:val="231F20"/>
          <w:sz w:val="20"/>
          <w:szCs w:val="20"/>
        </w:rPr>
        <w:t>Karesh, A, Tomaino J, Mulberg A. Off-label use of medicine in pediatrics: focus on gastrointestinal diseases. Curr Opin Pediatr. 2013. 25:612–17.</w:t>
      </w:r>
    </w:p>
    <w:p w14:paraId="1A1131F2"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50 </w:t>
      </w:r>
      <w:r w:rsidR="00885AD7">
        <w:rPr>
          <w:rFonts w:ascii="Arial" w:hAnsi="Arial" w:cs="Arial"/>
          <w:color w:val="231F20"/>
          <w:position w:val="5"/>
          <w:sz w:val="20"/>
          <w:szCs w:val="20"/>
        </w:rPr>
        <w:tab/>
      </w:r>
      <w:r w:rsidRPr="00123612">
        <w:rPr>
          <w:rFonts w:ascii="Arial" w:hAnsi="Arial" w:cs="Arial"/>
          <w:color w:val="231F20"/>
          <w:sz w:val="20"/>
          <w:szCs w:val="20"/>
        </w:rPr>
        <w:t>Fitzgerald M, Mitton S, Protheroe A, Roughton M, Dirscoll R, Arnott D et al. The organisation and structure of inflammatory bowel disease services for children and young people in the UK in 2010: significant progress but still room for improvement. Frontline Gastroenterol. 2013. 4;25-31.</w:t>
      </w:r>
    </w:p>
    <w:p w14:paraId="1A1131F3"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51 </w:t>
      </w:r>
      <w:r w:rsidR="00885AD7">
        <w:rPr>
          <w:rFonts w:ascii="Arial" w:hAnsi="Arial" w:cs="Arial"/>
          <w:color w:val="231F20"/>
          <w:position w:val="5"/>
          <w:sz w:val="20"/>
          <w:szCs w:val="20"/>
        </w:rPr>
        <w:tab/>
      </w:r>
      <w:r w:rsidRPr="00123612">
        <w:rPr>
          <w:rFonts w:ascii="Arial" w:hAnsi="Arial" w:cs="Arial"/>
          <w:color w:val="231F20"/>
          <w:sz w:val="20"/>
          <w:szCs w:val="20"/>
        </w:rPr>
        <w:t>(abstract) Krishnaprasad K, Walsh A, Begun J, Bell S, Carter D, Grafton R, et al. ANZIBD Consortium, Crohn’s Colitis Cure. Crohn’s colitis care (CCCare): a bespoke cloud-based clinical management system for inflammatory bowel disease-development and beta testing. JGH. 2017. Aug. https://doi.org/10.1111/jgh.13895</w:t>
      </w:r>
    </w:p>
    <w:p w14:paraId="1A1131F4"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52 </w:t>
      </w:r>
      <w:r w:rsidR="00885AD7">
        <w:rPr>
          <w:rFonts w:ascii="Arial" w:hAnsi="Arial" w:cs="Arial"/>
          <w:color w:val="231F20"/>
          <w:position w:val="5"/>
          <w:sz w:val="20"/>
          <w:szCs w:val="20"/>
        </w:rPr>
        <w:tab/>
      </w:r>
      <w:r w:rsidRPr="00123612">
        <w:rPr>
          <w:rFonts w:ascii="Arial" w:hAnsi="Arial" w:cs="Arial"/>
          <w:color w:val="231F20"/>
          <w:sz w:val="20"/>
          <w:szCs w:val="20"/>
        </w:rPr>
        <w:t>(abstract) Krishnaprasad K, Walsh A, Begun J, Bell S, Carter D, Grafton R, et al. ANZIBD Consortium, Crohn’s Colitis Cure. P328 Crohn’s colitis care (CCCare): development and testing of a bespoke cloud-based clinical management system for inflammatory bowel disease (IBD). ECCO (European Crohn’s and Colitis Organisation) Poster presentation: Clinical: Diagnosis and Outcome (2018).</w:t>
      </w:r>
    </w:p>
    <w:p w14:paraId="1A1131F5"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53 </w:t>
      </w:r>
      <w:r w:rsidR="00885AD7">
        <w:rPr>
          <w:rFonts w:ascii="Arial" w:hAnsi="Arial" w:cs="Arial"/>
          <w:color w:val="231F20"/>
          <w:position w:val="5"/>
          <w:sz w:val="20"/>
          <w:szCs w:val="20"/>
        </w:rPr>
        <w:tab/>
      </w:r>
      <w:r w:rsidRPr="00123612">
        <w:rPr>
          <w:rFonts w:ascii="Arial" w:hAnsi="Arial" w:cs="Arial"/>
          <w:color w:val="231F20"/>
          <w:sz w:val="20"/>
          <w:szCs w:val="20"/>
        </w:rPr>
        <w:t>(abstract) Krishnaprasad, Krishnaprasad K, Walsh A, Begun J, Bell S, Carter D, Grafton R, et al. Tu1020 - Crohn’s Colitis Care (CCcare) - Development and Testing of a Bespoke Cloud-Based Clinical Management System for Inflammatory Bowel Disease (IBD). Gastroenterology, 154(6 ):S-892. DOI: https://doi.org/10.1016/S0016-5085(18)33012-9</w:t>
      </w:r>
    </w:p>
    <w:p w14:paraId="1A1131F6" w14:textId="77777777" w:rsidR="00D9182C" w:rsidRDefault="005244E8" w:rsidP="00885AD7">
      <w:pPr>
        <w:spacing w:line="300" w:lineRule="auto"/>
        <w:ind w:left="426" w:right="2" w:hanging="426"/>
        <w:jc w:val="both"/>
        <w:rPr>
          <w:rFonts w:ascii="Arial" w:hAnsi="Arial" w:cs="Arial"/>
          <w:color w:val="231F20"/>
          <w:sz w:val="20"/>
          <w:szCs w:val="20"/>
        </w:rPr>
      </w:pPr>
      <w:r w:rsidRPr="00123612">
        <w:rPr>
          <w:rFonts w:ascii="Arial" w:hAnsi="Arial" w:cs="Arial"/>
          <w:color w:val="231F20"/>
          <w:position w:val="5"/>
          <w:sz w:val="20"/>
          <w:szCs w:val="20"/>
        </w:rPr>
        <w:t xml:space="preserve">54 </w:t>
      </w:r>
      <w:r w:rsidR="00885AD7">
        <w:rPr>
          <w:rFonts w:ascii="Arial" w:hAnsi="Arial" w:cs="Arial"/>
          <w:color w:val="231F20"/>
          <w:position w:val="5"/>
          <w:sz w:val="20"/>
          <w:szCs w:val="20"/>
        </w:rPr>
        <w:tab/>
      </w:r>
      <w:r w:rsidRPr="00123612">
        <w:rPr>
          <w:rFonts w:ascii="Arial" w:hAnsi="Arial" w:cs="Arial"/>
          <w:color w:val="231F20"/>
          <w:sz w:val="20"/>
          <w:szCs w:val="20"/>
        </w:rPr>
        <w:t xml:space="preserve">Mitrev N, </w:t>
      </w:r>
      <w:r w:rsidRPr="00123612">
        <w:rPr>
          <w:rFonts w:ascii="Arial" w:hAnsi="Arial" w:cs="Arial"/>
          <w:color w:val="231F20"/>
          <w:spacing w:val="-3"/>
          <w:sz w:val="20"/>
          <w:szCs w:val="20"/>
        </w:rPr>
        <w:t xml:space="preserve">Vande </w:t>
      </w:r>
      <w:r w:rsidRPr="00123612">
        <w:rPr>
          <w:rFonts w:ascii="Arial" w:hAnsi="Arial" w:cs="Arial"/>
          <w:color w:val="231F20"/>
          <w:sz w:val="20"/>
          <w:szCs w:val="20"/>
        </w:rPr>
        <w:t>Casteele N, Seow C, Andrews J, Connor S, Moore G, et al. IBD Sydney Organisation and the Inflammatory Bowel Diseases</w:t>
      </w:r>
      <w:r w:rsidRPr="00123612">
        <w:rPr>
          <w:rFonts w:ascii="Arial" w:hAnsi="Arial" w:cs="Arial"/>
          <w:color w:val="231F20"/>
          <w:spacing w:val="-3"/>
          <w:sz w:val="20"/>
          <w:szCs w:val="20"/>
        </w:rPr>
        <w:t xml:space="preserve"> </w:t>
      </w:r>
      <w:r w:rsidRPr="00123612">
        <w:rPr>
          <w:rFonts w:ascii="Arial" w:hAnsi="Arial" w:cs="Arial"/>
          <w:color w:val="231F20"/>
          <w:sz w:val="20"/>
          <w:szCs w:val="20"/>
        </w:rPr>
        <w:t>Consensus</w:t>
      </w:r>
      <w:r w:rsidRPr="00123612">
        <w:rPr>
          <w:rFonts w:ascii="Arial" w:hAnsi="Arial" w:cs="Arial"/>
          <w:color w:val="231F20"/>
          <w:spacing w:val="-3"/>
          <w:sz w:val="20"/>
          <w:szCs w:val="20"/>
        </w:rPr>
        <w:t xml:space="preserve"> </w:t>
      </w:r>
      <w:r w:rsidRPr="00123612">
        <w:rPr>
          <w:rFonts w:ascii="Arial" w:hAnsi="Arial" w:cs="Arial"/>
          <w:color w:val="231F20"/>
          <w:sz w:val="20"/>
          <w:szCs w:val="20"/>
        </w:rPr>
        <w:t>Working</w:t>
      </w:r>
      <w:r w:rsidRPr="00123612">
        <w:rPr>
          <w:rFonts w:ascii="Arial" w:hAnsi="Arial" w:cs="Arial"/>
          <w:color w:val="231F20"/>
          <w:spacing w:val="-2"/>
          <w:sz w:val="20"/>
          <w:szCs w:val="20"/>
        </w:rPr>
        <w:t xml:space="preserve"> </w:t>
      </w:r>
      <w:r w:rsidRPr="00123612">
        <w:rPr>
          <w:rFonts w:ascii="Arial" w:hAnsi="Arial" w:cs="Arial"/>
          <w:color w:val="231F20"/>
          <w:sz w:val="20"/>
          <w:szCs w:val="20"/>
        </w:rPr>
        <w:t>Group.</w:t>
      </w:r>
      <w:r w:rsidRPr="00123612">
        <w:rPr>
          <w:rFonts w:ascii="Arial" w:hAnsi="Arial" w:cs="Arial"/>
          <w:color w:val="231F20"/>
          <w:spacing w:val="-3"/>
          <w:sz w:val="20"/>
          <w:szCs w:val="20"/>
        </w:rPr>
        <w:t xml:space="preserve"> </w:t>
      </w:r>
      <w:r w:rsidRPr="00123612">
        <w:rPr>
          <w:rFonts w:ascii="Arial" w:hAnsi="Arial" w:cs="Arial"/>
          <w:color w:val="231F20"/>
          <w:sz w:val="20"/>
          <w:szCs w:val="20"/>
        </w:rPr>
        <w:t>Review</w:t>
      </w:r>
      <w:r w:rsidRPr="00123612">
        <w:rPr>
          <w:rFonts w:ascii="Arial" w:hAnsi="Arial" w:cs="Arial"/>
          <w:color w:val="231F20"/>
          <w:spacing w:val="-3"/>
          <w:sz w:val="20"/>
          <w:szCs w:val="20"/>
        </w:rPr>
        <w:t xml:space="preserve"> </w:t>
      </w:r>
      <w:r w:rsidRPr="00123612">
        <w:rPr>
          <w:rFonts w:ascii="Arial" w:hAnsi="Arial" w:cs="Arial"/>
          <w:color w:val="231F20"/>
          <w:sz w:val="20"/>
          <w:szCs w:val="20"/>
        </w:rPr>
        <w:t>article:</w:t>
      </w:r>
      <w:r w:rsidRPr="00123612">
        <w:rPr>
          <w:rFonts w:ascii="Arial" w:hAnsi="Arial" w:cs="Arial"/>
          <w:color w:val="231F20"/>
          <w:spacing w:val="-2"/>
          <w:sz w:val="20"/>
          <w:szCs w:val="20"/>
        </w:rPr>
        <w:t xml:space="preserve"> </w:t>
      </w:r>
      <w:r w:rsidRPr="00123612">
        <w:rPr>
          <w:rFonts w:ascii="Arial" w:hAnsi="Arial" w:cs="Arial"/>
          <w:color w:val="231F20"/>
          <w:sz w:val="20"/>
          <w:szCs w:val="20"/>
        </w:rPr>
        <w:t>consensus</w:t>
      </w:r>
      <w:r w:rsidRPr="00123612">
        <w:rPr>
          <w:rFonts w:ascii="Arial" w:hAnsi="Arial" w:cs="Arial"/>
          <w:color w:val="231F20"/>
          <w:spacing w:val="-3"/>
          <w:sz w:val="20"/>
          <w:szCs w:val="20"/>
        </w:rPr>
        <w:t xml:space="preserve"> </w:t>
      </w:r>
      <w:r w:rsidRPr="00123612">
        <w:rPr>
          <w:rFonts w:ascii="Arial" w:hAnsi="Arial" w:cs="Arial"/>
          <w:color w:val="231F20"/>
          <w:sz w:val="20"/>
          <w:szCs w:val="20"/>
        </w:rPr>
        <w:t>statements</w:t>
      </w:r>
      <w:r w:rsidRPr="00123612">
        <w:rPr>
          <w:rFonts w:ascii="Arial" w:hAnsi="Arial" w:cs="Arial"/>
          <w:color w:val="231F20"/>
          <w:spacing w:val="-2"/>
          <w:sz w:val="20"/>
          <w:szCs w:val="20"/>
        </w:rPr>
        <w:t xml:space="preserve"> </w:t>
      </w:r>
      <w:r w:rsidRPr="00123612">
        <w:rPr>
          <w:rFonts w:ascii="Arial" w:hAnsi="Arial" w:cs="Arial"/>
          <w:color w:val="231F20"/>
          <w:sz w:val="20"/>
          <w:szCs w:val="20"/>
        </w:rPr>
        <w:t>on</w:t>
      </w:r>
      <w:r w:rsidRPr="00123612">
        <w:rPr>
          <w:rFonts w:ascii="Arial" w:hAnsi="Arial" w:cs="Arial"/>
          <w:color w:val="231F20"/>
          <w:spacing w:val="-3"/>
          <w:sz w:val="20"/>
          <w:szCs w:val="20"/>
        </w:rPr>
        <w:t xml:space="preserve"> </w:t>
      </w:r>
      <w:r w:rsidRPr="00123612">
        <w:rPr>
          <w:rFonts w:ascii="Arial" w:hAnsi="Arial" w:cs="Arial"/>
          <w:color w:val="231F20"/>
          <w:sz w:val="20"/>
          <w:szCs w:val="20"/>
        </w:rPr>
        <w:t>therapeutic</w:t>
      </w:r>
      <w:r w:rsidRPr="00123612">
        <w:rPr>
          <w:rFonts w:ascii="Arial" w:hAnsi="Arial" w:cs="Arial"/>
          <w:color w:val="231F20"/>
          <w:spacing w:val="-3"/>
          <w:sz w:val="20"/>
          <w:szCs w:val="20"/>
        </w:rPr>
        <w:t xml:space="preserve"> </w:t>
      </w:r>
      <w:r w:rsidRPr="00123612">
        <w:rPr>
          <w:rFonts w:ascii="Arial" w:hAnsi="Arial" w:cs="Arial"/>
          <w:color w:val="231F20"/>
          <w:sz w:val="20"/>
          <w:szCs w:val="20"/>
        </w:rPr>
        <w:t>drug</w:t>
      </w:r>
      <w:r w:rsidRPr="00123612">
        <w:rPr>
          <w:rFonts w:ascii="Arial" w:hAnsi="Arial" w:cs="Arial"/>
          <w:color w:val="231F20"/>
          <w:spacing w:val="-2"/>
          <w:sz w:val="20"/>
          <w:szCs w:val="20"/>
        </w:rPr>
        <w:t xml:space="preserve"> </w:t>
      </w:r>
      <w:r w:rsidRPr="00123612">
        <w:rPr>
          <w:rFonts w:ascii="Arial" w:hAnsi="Arial" w:cs="Arial"/>
          <w:color w:val="231F20"/>
          <w:sz w:val="20"/>
          <w:szCs w:val="20"/>
        </w:rPr>
        <w:t>monitoring</w:t>
      </w:r>
      <w:r w:rsidRPr="00123612">
        <w:rPr>
          <w:rFonts w:ascii="Arial" w:hAnsi="Arial" w:cs="Arial"/>
          <w:color w:val="231F20"/>
          <w:spacing w:val="-3"/>
          <w:sz w:val="20"/>
          <w:szCs w:val="20"/>
        </w:rPr>
        <w:t xml:space="preserve"> </w:t>
      </w:r>
      <w:r w:rsidRPr="00123612">
        <w:rPr>
          <w:rFonts w:ascii="Arial" w:hAnsi="Arial" w:cs="Arial"/>
          <w:color w:val="231F20"/>
          <w:sz w:val="20"/>
          <w:szCs w:val="20"/>
        </w:rPr>
        <w:t>of</w:t>
      </w:r>
      <w:r w:rsidRPr="00123612">
        <w:rPr>
          <w:rFonts w:ascii="Arial" w:hAnsi="Arial" w:cs="Arial"/>
          <w:color w:val="231F20"/>
          <w:spacing w:val="-2"/>
          <w:sz w:val="20"/>
          <w:szCs w:val="20"/>
        </w:rPr>
        <w:t xml:space="preserve"> </w:t>
      </w:r>
      <w:r w:rsidRPr="00123612">
        <w:rPr>
          <w:rFonts w:ascii="Arial" w:hAnsi="Arial" w:cs="Arial"/>
          <w:color w:val="231F20"/>
          <w:sz w:val="20"/>
          <w:szCs w:val="20"/>
        </w:rPr>
        <w:t>anti-tumour</w:t>
      </w:r>
      <w:r w:rsidRPr="00123612">
        <w:rPr>
          <w:rFonts w:ascii="Arial" w:hAnsi="Arial" w:cs="Arial"/>
          <w:color w:val="231F20"/>
          <w:spacing w:val="-3"/>
          <w:sz w:val="20"/>
          <w:szCs w:val="20"/>
        </w:rPr>
        <w:t xml:space="preserve"> necrosis </w:t>
      </w:r>
      <w:r w:rsidRPr="00123612">
        <w:rPr>
          <w:rFonts w:ascii="Arial" w:hAnsi="Arial" w:cs="Arial"/>
          <w:color w:val="231F20"/>
          <w:sz w:val="20"/>
          <w:szCs w:val="20"/>
        </w:rPr>
        <w:t xml:space="preserve">factor therapy in inflammatory bowel diseases. Aliment Pharmacol </w:t>
      </w:r>
      <w:r w:rsidRPr="00123612">
        <w:rPr>
          <w:rFonts w:ascii="Arial" w:hAnsi="Arial" w:cs="Arial"/>
          <w:color w:val="231F20"/>
          <w:spacing w:val="-4"/>
          <w:sz w:val="20"/>
          <w:szCs w:val="20"/>
        </w:rPr>
        <w:t>Ther. 2017.</w:t>
      </w:r>
      <w:r w:rsidRPr="00123612">
        <w:rPr>
          <w:rFonts w:ascii="Arial" w:hAnsi="Arial" w:cs="Arial"/>
          <w:color w:val="231F20"/>
          <w:spacing w:val="-3"/>
          <w:sz w:val="20"/>
          <w:szCs w:val="20"/>
        </w:rPr>
        <w:t xml:space="preserve"> </w:t>
      </w:r>
      <w:r w:rsidRPr="00123612">
        <w:rPr>
          <w:rFonts w:ascii="Arial" w:hAnsi="Arial" w:cs="Arial"/>
          <w:color w:val="231F20"/>
          <w:sz w:val="20"/>
          <w:szCs w:val="20"/>
        </w:rPr>
        <w:t>46(11–12);1037–53.</w:t>
      </w:r>
    </w:p>
    <w:p w14:paraId="1A1131F7" w14:textId="77777777" w:rsidR="00BD49B4" w:rsidRDefault="00BD49B4" w:rsidP="00BD49B4">
      <w:pPr>
        <w:spacing w:line="300" w:lineRule="auto"/>
        <w:ind w:right="2"/>
        <w:jc w:val="both"/>
        <w:rPr>
          <w:rFonts w:ascii="Arial" w:hAnsi="Arial" w:cs="Arial"/>
          <w:color w:val="231F20"/>
          <w:sz w:val="20"/>
          <w:szCs w:val="20"/>
        </w:rPr>
      </w:pPr>
    </w:p>
    <w:p w14:paraId="1A1131F8" w14:textId="77777777" w:rsidR="00BD49B4" w:rsidRPr="00123612" w:rsidRDefault="00BD49B4" w:rsidP="00BD49B4">
      <w:pPr>
        <w:spacing w:line="300" w:lineRule="auto"/>
        <w:ind w:right="2"/>
        <w:jc w:val="both"/>
        <w:rPr>
          <w:rFonts w:ascii="Arial" w:hAnsi="Arial" w:cs="Arial"/>
          <w:sz w:val="20"/>
          <w:szCs w:val="20"/>
        </w:rPr>
      </w:pPr>
    </w:p>
    <w:p w14:paraId="1A1131F9"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lastRenderedPageBreak/>
        <w:t xml:space="preserve">55 </w:t>
      </w:r>
      <w:r w:rsidR="00885AD7">
        <w:rPr>
          <w:rFonts w:ascii="Arial" w:hAnsi="Arial" w:cs="Arial"/>
          <w:color w:val="231F20"/>
          <w:position w:val="5"/>
          <w:sz w:val="20"/>
          <w:szCs w:val="20"/>
        </w:rPr>
        <w:tab/>
      </w:r>
      <w:r w:rsidRPr="00123612">
        <w:rPr>
          <w:rFonts w:ascii="Arial" w:hAnsi="Arial" w:cs="Arial"/>
          <w:color w:val="231F20"/>
          <w:sz w:val="20"/>
          <w:szCs w:val="20"/>
        </w:rPr>
        <w:t xml:space="preserve">Allied Health Services provided to a Health Care Home-enrolled patient. October </w:t>
      </w:r>
      <w:r w:rsidRPr="00123612">
        <w:rPr>
          <w:rFonts w:ascii="Arial" w:hAnsi="Arial" w:cs="Arial"/>
          <w:color w:val="231F20"/>
          <w:spacing w:val="-4"/>
          <w:sz w:val="20"/>
          <w:szCs w:val="20"/>
        </w:rPr>
        <w:t xml:space="preserve">2017. </w:t>
      </w:r>
      <w:r w:rsidRPr="00123612">
        <w:rPr>
          <w:rFonts w:ascii="Arial" w:hAnsi="Arial" w:cs="Arial"/>
          <w:color w:val="231F20"/>
          <w:sz w:val="20"/>
          <w:szCs w:val="20"/>
        </w:rPr>
        <w:t>Available a</w:t>
      </w:r>
      <w:hyperlink r:id="rId30">
        <w:r w:rsidRPr="00123612">
          <w:rPr>
            <w:rFonts w:ascii="Arial" w:hAnsi="Arial" w:cs="Arial"/>
            <w:color w:val="231F20"/>
            <w:sz w:val="20"/>
            <w:szCs w:val="20"/>
          </w:rPr>
          <w:t xml:space="preserve">t: </w:t>
        </w:r>
        <w:r w:rsidRPr="00123612">
          <w:rPr>
            <w:rFonts w:ascii="Arial" w:hAnsi="Arial" w:cs="Arial"/>
            <w:color w:val="231F20"/>
            <w:spacing w:val="-3"/>
            <w:sz w:val="20"/>
            <w:szCs w:val="20"/>
          </w:rPr>
          <w:t>http://www.health.gov.au/</w:t>
        </w:r>
      </w:hyperlink>
      <w:r w:rsidRPr="00123612">
        <w:rPr>
          <w:rFonts w:ascii="Arial" w:hAnsi="Arial" w:cs="Arial"/>
          <w:color w:val="231F20"/>
          <w:spacing w:val="-3"/>
          <w:sz w:val="20"/>
          <w:szCs w:val="20"/>
        </w:rPr>
        <w:t xml:space="preserve"> </w:t>
      </w:r>
      <w:r w:rsidRPr="00123612">
        <w:rPr>
          <w:rFonts w:ascii="Arial" w:hAnsi="Arial" w:cs="Arial"/>
          <w:color w:val="231F20"/>
          <w:sz w:val="20"/>
          <w:szCs w:val="20"/>
        </w:rPr>
        <w:t>internet/main/publishing.nsf/Content/health-care-homes-cp/$File/Allied%20health%20services%20factsheet.pdf</w:t>
      </w:r>
    </w:p>
    <w:p w14:paraId="1A1131FA"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56 </w:t>
      </w:r>
      <w:r w:rsidR="00885AD7">
        <w:rPr>
          <w:rFonts w:ascii="Arial" w:hAnsi="Arial" w:cs="Arial"/>
          <w:color w:val="231F20"/>
          <w:position w:val="5"/>
          <w:sz w:val="20"/>
          <w:szCs w:val="20"/>
        </w:rPr>
        <w:tab/>
      </w:r>
      <w:r w:rsidRPr="00123612">
        <w:rPr>
          <w:rFonts w:ascii="Arial" w:hAnsi="Arial" w:cs="Arial"/>
          <w:color w:val="231F20"/>
          <w:sz w:val="20"/>
          <w:szCs w:val="20"/>
        </w:rPr>
        <w:t>Regueiro M, McAnallen S, Greer J, Perkins S, Ramaling S, Szigethy E. The inflammatory bowel disease specialty medical home: a new model of patient-centered care. Inflamm Bowel Dis. 2016. 22:1971–1980.</w:t>
      </w:r>
    </w:p>
    <w:p w14:paraId="1A1131FB" w14:textId="77777777" w:rsidR="00D9182C" w:rsidRPr="00123612" w:rsidRDefault="005244E8" w:rsidP="00885AD7">
      <w:pPr>
        <w:spacing w:line="300" w:lineRule="auto"/>
        <w:ind w:left="426" w:right="2" w:hanging="426"/>
        <w:jc w:val="both"/>
        <w:rPr>
          <w:rFonts w:ascii="Arial" w:hAnsi="Arial" w:cs="Arial"/>
          <w:sz w:val="20"/>
          <w:szCs w:val="20"/>
        </w:rPr>
      </w:pPr>
      <w:r w:rsidRPr="00123612">
        <w:rPr>
          <w:rFonts w:ascii="Arial" w:hAnsi="Arial" w:cs="Arial"/>
          <w:color w:val="231F20"/>
          <w:position w:val="5"/>
          <w:sz w:val="20"/>
          <w:szCs w:val="20"/>
        </w:rPr>
        <w:t>57</w:t>
      </w:r>
      <w:r w:rsidR="00885AD7">
        <w:rPr>
          <w:rFonts w:ascii="Arial" w:hAnsi="Arial" w:cs="Arial"/>
          <w:color w:val="231F20"/>
          <w:position w:val="5"/>
          <w:sz w:val="20"/>
          <w:szCs w:val="20"/>
        </w:rPr>
        <w:tab/>
      </w:r>
      <w:r w:rsidRPr="00123612">
        <w:rPr>
          <w:rFonts w:ascii="Arial" w:hAnsi="Arial" w:cs="Arial"/>
          <w:color w:val="231F20"/>
          <w:sz w:val="20"/>
          <w:szCs w:val="20"/>
        </w:rPr>
        <w:t xml:space="preserve">Regueiro M. </w:t>
      </w:r>
      <w:r w:rsidRPr="00123612">
        <w:rPr>
          <w:rFonts w:ascii="Arial" w:hAnsi="Arial" w:cs="Arial"/>
          <w:color w:val="231F20"/>
          <w:spacing w:val="-4"/>
          <w:sz w:val="20"/>
          <w:szCs w:val="20"/>
        </w:rPr>
        <w:t xml:space="preserve">2017. </w:t>
      </w:r>
      <w:r w:rsidRPr="00123612">
        <w:rPr>
          <w:rFonts w:ascii="Arial" w:hAnsi="Arial" w:cs="Arial"/>
          <w:color w:val="231F20"/>
          <w:sz w:val="20"/>
          <w:szCs w:val="20"/>
        </w:rPr>
        <w:t xml:space="preserve">Medical Homes for Patients with Inflammatory Bowel Disease. Gastroenterology &amp; Hepatology 13(6); </w:t>
      </w:r>
      <w:r w:rsidRPr="00123612">
        <w:rPr>
          <w:rFonts w:ascii="Arial" w:hAnsi="Arial" w:cs="Arial"/>
          <w:color w:val="231F20"/>
          <w:spacing w:val="-4"/>
          <w:sz w:val="20"/>
          <w:szCs w:val="20"/>
        </w:rPr>
        <w:t xml:space="preserve">375-377. </w:t>
      </w:r>
      <w:r w:rsidRPr="00123612">
        <w:rPr>
          <w:rFonts w:ascii="Arial" w:hAnsi="Arial" w:cs="Arial"/>
          <w:color w:val="231F20"/>
          <w:spacing w:val="-1"/>
          <w:sz w:val="20"/>
          <w:szCs w:val="20"/>
        </w:rPr>
        <w:t>Available a</w:t>
      </w:r>
      <w:hyperlink r:id="rId31">
        <w:r w:rsidRPr="00123612">
          <w:rPr>
            <w:rFonts w:ascii="Arial" w:hAnsi="Arial" w:cs="Arial"/>
            <w:color w:val="231F20"/>
            <w:spacing w:val="-1"/>
            <w:sz w:val="20"/>
            <w:szCs w:val="20"/>
          </w:rPr>
          <w:t>t:</w:t>
        </w:r>
        <w:r w:rsidRPr="00123612">
          <w:rPr>
            <w:rFonts w:ascii="Arial" w:hAnsi="Arial" w:cs="Arial"/>
            <w:color w:val="231F20"/>
            <w:spacing w:val="-34"/>
            <w:sz w:val="20"/>
            <w:szCs w:val="20"/>
          </w:rPr>
          <w:t xml:space="preserve"> </w:t>
        </w:r>
        <w:r w:rsidRPr="00123612">
          <w:rPr>
            <w:rFonts w:ascii="Arial" w:hAnsi="Arial" w:cs="Arial"/>
            <w:color w:val="231F20"/>
            <w:spacing w:val="-1"/>
            <w:sz w:val="20"/>
            <w:szCs w:val="20"/>
          </w:rPr>
          <w:t>http://www.gastroenterologyandhepatology.net/archives/june-2017/medical-homes-for-patients-with-inflammatory-</w:t>
        </w:r>
      </w:hyperlink>
      <w:r w:rsidRPr="00123612">
        <w:rPr>
          <w:rFonts w:ascii="Arial" w:hAnsi="Arial" w:cs="Arial"/>
          <w:color w:val="231F20"/>
          <w:spacing w:val="-1"/>
          <w:sz w:val="20"/>
          <w:szCs w:val="20"/>
        </w:rPr>
        <w:t xml:space="preserve"> </w:t>
      </w:r>
      <w:r w:rsidRPr="00123612">
        <w:rPr>
          <w:rFonts w:ascii="Arial" w:hAnsi="Arial" w:cs="Arial"/>
          <w:color w:val="231F20"/>
          <w:sz w:val="20"/>
          <w:szCs w:val="20"/>
        </w:rPr>
        <w:t>bowel-disease/</w:t>
      </w:r>
    </w:p>
    <w:p w14:paraId="1A1131FC"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58 </w:t>
      </w:r>
      <w:r w:rsidR="00885AD7">
        <w:rPr>
          <w:rFonts w:ascii="Arial" w:hAnsi="Arial" w:cs="Arial"/>
          <w:color w:val="231F20"/>
          <w:position w:val="5"/>
          <w:sz w:val="20"/>
          <w:szCs w:val="20"/>
        </w:rPr>
        <w:tab/>
      </w:r>
      <w:r w:rsidRPr="00123612">
        <w:rPr>
          <w:rFonts w:ascii="Arial" w:hAnsi="Arial" w:cs="Arial"/>
          <w:color w:val="231F20"/>
          <w:sz w:val="20"/>
          <w:szCs w:val="20"/>
        </w:rPr>
        <w:t>Regueiro M, Click B, Anderson A, Shrank W, Kogan J, McAnallen S et al. Reduced Unplanned Care and Disease Activity and Increased Quality of Life After Patient Enrollment in an Inflammatory Bowel Disease Medical Home. Clin Gastroenterol Hepatol. 2018. S1542-3565(18)30343-4.</w:t>
      </w:r>
    </w:p>
    <w:p w14:paraId="1A1131FD" w14:textId="77777777" w:rsidR="00D9182C" w:rsidRPr="00123612" w:rsidRDefault="005244E8" w:rsidP="00885AD7">
      <w:pPr>
        <w:spacing w:line="300" w:lineRule="auto"/>
        <w:ind w:left="426" w:right="2" w:hanging="426"/>
        <w:rPr>
          <w:rFonts w:ascii="Arial" w:hAnsi="Arial" w:cs="Arial"/>
          <w:sz w:val="20"/>
          <w:szCs w:val="20"/>
        </w:rPr>
      </w:pPr>
      <w:r w:rsidRPr="00123612">
        <w:rPr>
          <w:rFonts w:ascii="Arial" w:hAnsi="Arial" w:cs="Arial"/>
          <w:color w:val="231F20"/>
          <w:position w:val="5"/>
          <w:sz w:val="20"/>
          <w:szCs w:val="20"/>
        </w:rPr>
        <w:t xml:space="preserve">59 </w:t>
      </w:r>
      <w:r w:rsidR="00885AD7">
        <w:rPr>
          <w:rFonts w:ascii="Arial" w:hAnsi="Arial" w:cs="Arial"/>
          <w:color w:val="231F20"/>
          <w:position w:val="5"/>
          <w:sz w:val="20"/>
          <w:szCs w:val="20"/>
        </w:rPr>
        <w:tab/>
      </w:r>
      <w:r w:rsidRPr="00123612">
        <w:rPr>
          <w:rFonts w:ascii="Arial" w:hAnsi="Arial" w:cs="Arial"/>
          <w:color w:val="231F20"/>
          <w:sz w:val="20"/>
          <w:szCs w:val="20"/>
        </w:rPr>
        <w:t>Konsinski L. Project Sonar (PS). Adavnced Alternative Payment Model. 2016. Dec 21. Available at: https://aspe.hhs.gov/system/ files/pdf/253406/ProjectSonarSonarMD.pdf</w:t>
      </w:r>
    </w:p>
    <w:p w14:paraId="1A1131FE" w14:textId="77777777" w:rsidR="00D9182C" w:rsidRPr="00123612" w:rsidRDefault="00D9182C" w:rsidP="00885AD7">
      <w:pPr>
        <w:spacing w:line="300" w:lineRule="auto"/>
        <w:ind w:left="284" w:right="2" w:hanging="284"/>
        <w:rPr>
          <w:rFonts w:ascii="Arial" w:hAnsi="Arial" w:cs="Arial"/>
          <w:sz w:val="16"/>
        </w:rPr>
        <w:sectPr w:rsidR="00D9182C" w:rsidRPr="00123612" w:rsidSect="007C6AE1">
          <w:pgSz w:w="11910" w:h="16840"/>
          <w:pgMar w:top="851" w:right="851" w:bottom="851" w:left="851" w:header="720" w:footer="720" w:gutter="0"/>
          <w:cols w:space="720"/>
        </w:sectPr>
      </w:pPr>
    </w:p>
    <w:p w14:paraId="1A1131FF" w14:textId="77777777" w:rsidR="00BD49B4" w:rsidRDefault="005244E8" w:rsidP="00ED2A33">
      <w:pPr>
        <w:pStyle w:val="Heading1"/>
      </w:pPr>
      <w:bookmarkStart w:id="11" w:name="_TOC_250000"/>
      <w:bookmarkEnd w:id="11"/>
      <w:r w:rsidRPr="00123612">
        <w:lastRenderedPageBreak/>
        <w:t>A</w:t>
      </w:r>
      <w:r w:rsidR="00CB6CED" w:rsidRPr="00123612">
        <w:t xml:space="preserve">ppendix </w:t>
      </w:r>
      <w:r w:rsidRPr="00123612">
        <w:t xml:space="preserve">A: </w:t>
      </w:r>
    </w:p>
    <w:p w14:paraId="1A113200" w14:textId="77777777" w:rsidR="00D9182C" w:rsidRPr="00123612" w:rsidRDefault="005244E8" w:rsidP="00ED2A33">
      <w:pPr>
        <w:pStyle w:val="Heading1"/>
      </w:pPr>
      <w:r w:rsidRPr="00123612">
        <w:t>P</w:t>
      </w:r>
      <w:r w:rsidR="00CB6CED" w:rsidRPr="00123612">
        <w:t>articipants in the National IBD Roundtable, June 2018</w:t>
      </w:r>
    </w:p>
    <w:p w14:paraId="1A113201" w14:textId="77777777" w:rsidR="00D9182C" w:rsidRPr="00FC5D6C" w:rsidRDefault="005244E8" w:rsidP="005F7382">
      <w:pPr>
        <w:tabs>
          <w:tab w:val="left" w:pos="3828"/>
        </w:tabs>
        <w:spacing w:before="269"/>
        <w:ind w:right="2"/>
        <w:rPr>
          <w:rFonts w:ascii="Arial" w:hAnsi="Arial" w:cs="Arial"/>
        </w:rPr>
      </w:pPr>
      <w:r w:rsidRPr="00FC5D6C">
        <w:rPr>
          <w:rFonts w:ascii="Arial" w:hAnsi="Arial" w:cs="Arial"/>
          <w:color w:val="231F20"/>
        </w:rPr>
        <w:t>Dr</w:t>
      </w:r>
      <w:r w:rsidRPr="00FC5D6C">
        <w:rPr>
          <w:rFonts w:ascii="Arial" w:hAnsi="Arial" w:cs="Arial"/>
          <w:color w:val="231F20"/>
          <w:spacing w:val="-3"/>
        </w:rPr>
        <w:t xml:space="preserve"> </w:t>
      </w:r>
      <w:r w:rsidRPr="00FC5D6C">
        <w:rPr>
          <w:rFonts w:ascii="Arial" w:hAnsi="Arial" w:cs="Arial"/>
          <w:color w:val="231F20"/>
        </w:rPr>
        <w:t>George</w:t>
      </w:r>
      <w:r w:rsidRPr="00FC5D6C">
        <w:rPr>
          <w:rFonts w:ascii="Arial" w:hAnsi="Arial" w:cs="Arial"/>
          <w:color w:val="231F20"/>
          <w:spacing w:val="-2"/>
        </w:rPr>
        <w:t xml:space="preserve"> </w:t>
      </w:r>
      <w:r w:rsidR="000444BA" w:rsidRPr="00FC5D6C">
        <w:rPr>
          <w:rFonts w:ascii="Arial" w:hAnsi="Arial" w:cs="Arial"/>
          <w:color w:val="231F20"/>
        </w:rPr>
        <w:t>Alex</w:t>
      </w:r>
      <w:r w:rsidR="000444BA" w:rsidRPr="00FC5D6C">
        <w:rPr>
          <w:rFonts w:ascii="Arial" w:hAnsi="Arial" w:cs="Arial"/>
          <w:color w:val="231F20"/>
        </w:rPr>
        <w:tab/>
      </w:r>
      <w:r w:rsidRPr="00FC5D6C">
        <w:rPr>
          <w:rFonts w:ascii="Arial" w:hAnsi="Arial" w:cs="Arial"/>
          <w:color w:val="231F20"/>
          <w:spacing w:val="-3"/>
        </w:rPr>
        <w:t xml:space="preserve">Royal </w:t>
      </w:r>
      <w:r w:rsidRPr="00FC5D6C">
        <w:rPr>
          <w:rFonts w:ascii="Arial" w:hAnsi="Arial" w:cs="Arial"/>
          <w:color w:val="231F20"/>
        </w:rPr>
        <w:t>Children’s Hospital</w:t>
      </w:r>
      <w:r w:rsidRPr="00FC5D6C">
        <w:rPr>
          <w:rFonts w:ascii="Arial" w:hAnsi="Arial" w:cs="Arial"/>
          <w:color w:val="231F20"/>
          <w:spacing w:val="3"/>
        </w:rPr>
        <w:t xml:space="preserve"> </w:t>
      </w:r>
      <w:r w:rsidRPr="00FC5D6C">
        <w:rPr>
          <w:rFonts w:ascii="Arial" w:hAnsi="Arial" w:cs="Arial"/>
          <w:color w:val="231F20"/>
        </w:rPr>
        <w:t>Melbourne</w:t>
      </w:r>
    </w:p>
    <w:p w14:paraId="1A113202"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Ms</w:t>
      </w:r>
      <w:r w:rsidRPr="00FC5D6C">
        <w:rPr>
          <w:rFonts w:ascii="Arial" w:hAnsi="Arial" w:cs="Arial"/>
          <w:color w:val="231F20"/>
          <w:spacing w:val="-3"/>
        </w:rPr>
        <w:t xml:space="preserve"> </w:t>
      </w:r>
      <w:r w:rsidRPr="00FC5D6C">
        <w:rPr>
          <w:rFonts w:ascii="Arial" w:hAnsi="Arial" w:cs="Arial"/>
          <w:color w:val="231F20"/>
        </w:rPr>
        <w:t>Cassandra</w:t>
      </w:r>
      <w:r w:rsidRPr="00FC5D6C">
        <w:rPr>
          <w:rFonts w:ascii="Arial" w:hAnsi="Arial" w:cs="Arial"/>
          <w:color w:val="231F20"/>
          <w:spacing w:val="-3"/>
        </w:rPr>
        <w:t xml:space="preserve"> </w:t>
      </w:r>
      <w:r w:rsidRPr="00FC5D6C">
        <w:rPr>
          <w:rFonts w:ascii="Arial" w:hAnsi="Arial" w:cs="Arial"/>
          <w:color w:val="231F20"/>
        </w:rPr>
        <w:t>Anslow</w:t>
      </w:r>
      <w:r w:rsidRPr="00FC5D6C">
        <w:rPr>
          <w:rFonts w:ascii="Arial" w:hAnsi="Arial" w:cs="Arial"/>
          <w:color w:val="231F20"/>
        </w:rPr>
        <w:tab/>
        <w:t xml:space="preserve">Person with </w:t>
      </w:r>
      <w:r w:rsidRPr="00FC5D6C">
        <w:rPr>
          <w:rFonts w:ascii="Arial" w:hAnsi="Arial" w:cs="Arial"/>
          <w:color w:val="231F20"/>
          <w:spacing w:val="-3"/>
        </w:rPr>
        <w:t>IBD/carer</w:t>
      </w:r>
    </w:p>
    <w:p w14:paraId="1A113203" w14:textId="77777777" w:rsidR="00D9182C" w:rsidRPr="00FC5D6C" w:rsidRDefault="005244E8" w:rsidP="00FC5D6C">
      <w:pPr>
        <w:tabs>
          <w:tab w:val="left" w:pos="3828"/>
        </w:tabs>
        <w:spacing w:before="48" w:line="300" w:lineRule="auto"/>
        <w:ind w:left="3828" w:right="2" w:hanging="3828"/>
        <w:rPr>
          <w:rFonts w:ascii="Arial" w:hAnsi="Arial" w:cs="Arial"/>
        </w:rPr>
      </w:pPr>
      <w:r w:rsidRPr="00FC5D6C">
        <w:rPr>
          <w:rFonts w:ascii="Arial" w:hAnsi="Arial" w:cs="Arial"/>
          <w:color w:val="231F20"/>
        </w:rPr>
        <w:t>Dr</w:t>
      </w:r>
      <w:r w:rsidRPr="00FC5D6C">
        <w:rPr>
          <w:rFonts w:ascii="Arial" w:hAnsi="Arial" w:cs="Arial"/>
          <w:color w:val="231F20"/>
          <w:spacing w:val="-4"/>
        </w:rPr>
        <w:t xml:space="preserve"> </w:t>
      </w:r>
      <w:r w:rsidRPr="00FC5D6C">
        <w:rPr>
          <w:rFonts w:ascii="Arial" w:hAnsi="Arial" w:cs="Arial"/>
          <w:color w:val="231F20"/>
        </w:rPr>
        <w:t>Ray</w:t>
      </w:r>
      <w:r w:rsidRPr="00FC5D6C">
        <w:rPr>
          <w:rFonts w:ascii="Arial" w:hAnsi="Arial" w:cs="Arial"/>
          <w:color w:val="231F20"/>
          <w:spacing w:val="-3"/>
        </w:rPr>
        <w:t xml:space="preserve"> </w:t>
      </w:r>
      <w:r w:rsidRPr="00FC5D6C">
        <w:rPr>
          <w:rFonts w:ascii="Arial" w:hAnsi="Arial" w:cs="Arial"/>
          <w:color w:val="231F20"/>
        </w:rPr>
        <w:t>Boyapati</w:t>
      </w:r>
      <w:r w:rsidRPr="00FC5D6C">
        <w:rPr>
          <w:rFonts w:ascii="Arial" w:hAnsi="Arial" w:cs="Arial"/>
          <w:color w:val="231F20"/>
        </w:rPr>
        <w:tab/>
        <w:t>Gastroenterologist - Austra</w:t>
      </w:r>
      <w:r w:rsidR="00FC5D6C">
        <w:rPr>
          <w:rFonts w:ascii="Arial" w:hAnsi="Arial" w:cs="Arial"/>
          <w:color w:val="231F20"/>
        </w:rPr>
        <w:t xml:space="preserve">lian Inflammatory Bowel Disease </w:t>
      </w:r>
      <w:r w:rsidRPr="00FC5D6C">
        <w:rPr>
          <w:rFonts w:ascii="Arial" w:hAnsi="Arial" w:cs="Arial"/>
          <w:color w:val="231F20"/>
          <w:spacing w:val="-3"/>
        </w:rPr>
        <w:t>Association</w:t>
      </w:r>
      <w:r w:rsidR="00FC5D6C">
        <w:rPr>
          <w:rFonts w:ascii="Arial" w:hAnsi="Arial" w:cs="Arial"/>
          <w:color w:val="231F20"/>
          <w:spacing w:val="-3"/>
        </w:rPr>
        <w:t xml:space="preserve">, </w:t>
      </w:r>
      <w:r w:rsidR="000444BA" w:rsidRPr="00FC5D6C">
        <w:rPr>
          <w:rFonts w:ascii="Arial" w:hAnsi="Arial" w:cs="Arial"/>
          <w:color w:val="231F20"/>
          <w:spacing w:val="-3"/>
        </w:rPr>
        <w:tab/>
      </w:r>
      <w:r w:rsidRPr="00FC5D6C">
        <w:rPr>
          <w:rFonts w:ascii="Arial" w:hAnsi="Arial" w:cs="Arial"/>
          <w:color w:val="231F20"/>
        </w:rPr>
        <w:t>Gastroenterological Society of</w:t>
      </w:r>
      <w:r w:rsidRPr="00FC5D6C">
        <w:rPr>
          <w:rFonts w:ascii="Arial" w:hAnsi="Arial" w:cs="Arial"/>
          <w:color w:val="231F20"/>
          <w:spacing w:val="-4"/>
        </w:rPr>
        <w:t xml:space="preserve"> </w:t>
      </w:r>
      <w:r w:rsidRPr="00FC5D6C">
        <w:rPr>
          <w:rFonts w:ascii="Arial" w:hAnsi="Arial" w:cs="Arial"/>
          <w:color w:val="231F20"/>
        </w:rPr>
        <w:t>Australia</w:t>
      </w:r>
    </w:p>
    <w:p w14:paraId="1A113204" w14:textId="77777777" w:rsidR="00D9182C" w:rsidRPr="00FC5D6C" w:rsidRDefault="005244E8" w:rsidP="005F7382">
      <w:pPr>
        <w:tabs>
          <w:tab w:val="left" w:pos="3828"/>
        </w:tabs>
        <w:ind w:right="2"/>
        <w:rPr>
          <w:rFonts w:ascii="Arial" w:hAnsi="Arial" w:cs="Arial"/>
        </w:rPr>
      </w:pPr>
      <w:r w:rsidRPr="00FC5D6C">
        <w:rPr>
          <w:rFonts w:ascii="Arial" w:hAnsi="Arial" w:cs="Arial"/>
          <w:color w:val="231F20"/>
        </w:rPr>
        <w:t>Ms</w:t>
      </w:r>
      <w:r w:rsidRPr="00FC5D6C">
        <w:rPr>
          <w:rFonts w:ascii="Arial" w:hAnsi="Arial" w:cs="Arial"/>
          <w:color w:val="231F20"/>
          <w:spacing w:val="-3"/>
        </w:rPr>
        <w:t xml:space="preserve"> </w:t>
      </w:r>
      <w:r w:rsidRPr="00FC5D6C">
        <w:rPr>
          <w:rFonts w:ascii="Arial" w:hAnsi="Arial" w:cs="Arial"/>
          <w:color w:val="231F20"/>
        </w:rPr>
        <w:t>Stephanie</w:t>
      </w:r>
      <w:r w:rsidRPr="00FC5D6C">
        <w:rPr>
          <w:rFonts w:ascii="Arial" w:hAnsi="Arial" w:cs="Arial"/>
          <w:color w:val="231F20"/>
          <w:spacing w:val="-2"/>
        </w:rPr>
        <w:t xml:space="preserve"> </w:t>
      </w:r>
      <w:r w:rsidRPr="00FC5D6C">
        <w:rPr>
          <w:rFonts w:ascii="Arial" w:hAnsi="Arial" w:cs="Arial"/>
          <w:color w:val="231F20"/>
        </w:rPr>
        <w:t>Buckton</w:t>
      </w:r>
      <w:r w:rsidRPr="00FC5D6C">
        <w:rPr>
          <w:rFonts w:ascii="Arial" w:hAnsi="Arial" w:cs="Arial"/>
          <w:color w:val="231F20"/>
        </w:rPr>
        <w:tab/>
        <w:t>Gastroenterology Nurses College of</w:t>
      </w:r>
      <w:r w:rsidRPr="00FC5D6C">
        <w:rPr>
          <w:rFonts w:ascii="Arial" w:hAnsi="Arial" w:cs="Arial"/>
          <w:color w:val="231F20"/>
          <w:spacing w:val="-1"/>
        </w:rPr>
        <w:t xml:space="preserve"> </w:t>
      </w:r>
      <w:r w:rsidRPr="00FC5D6C">
        <w:rPr>
          <w:rFonts w:ascii="Arial" w:hAnsi="Arial" w:cs="Arial"/>
          <w:color w:val="231F20"/>
        </w:rPr>
        <w:t>Australia</w:t>
      </w:r>
    </w:p>
    <w:p w14:paraId="1A113205"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Ms</w:t>
      </w:r>
      <w:r w:rsidRPr="00FC5D6C">
        <w:rPr>
          <w:rFonts w:ascii="Arial" w:hAnsi="Arial" w:cs="Arial"/>
          <w:color w:val="231F20"/>
          <w:spacing w:val="-3"/>
        </w:rPr>
        <w:t xml:space="preserve"> </w:t>
      </w:r>
      <w:r w:rsidRPr="00FC5D6C">
        <w:rPr>
          <w:rFonts w:ascii="Arial" w:hAnsi="Arial" w:cs="Arial"/>
          <w:color w:val="231F20"/>
        </w:rPr>
        <w:t>Jan</w:t>
      </w:r>
      <w:r w:rsidRPr="00FC5D6C">
        <w:rPr>
          <w:rFonts w:ascii="Arial" w:hAnsi="Arial" w:cs="Arial"/>
          <w:color w:val="231F20"/>
          <w:spacing w:val="-2"/>
        </w:rPr>
        <w:t xml:space="preserve"> </w:t>
      </w:r>
      <w:r w:rsidRPr="00FC5D6C">
        <w:rPr>
          <w:rFonts w:ascii="Arial" w:hAnsi="Arial" w:cs="Arial"/>
          <w:color w:val="231F20"/>
        </w:rPr>
        <w:t>Donovan</w:t>
      </w:r>
      <w:r w:rsidRPr="00FC5D6C">
        <w:rPr>
          <w:rFonts w:ascii="Arial" w:hAnsi="Arial" w:cs="Arial"/>
          <w:color w:val="231F20"/>
        </w:rPr>
        <w:tab/>
        <w:t>Consumer Health Forum</w:t>
      </w:r>
    </w:p>
    <w:p w14:paraId="1A113206"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Dr</w:t>
      </w:r>
      <w:r w:rsidRPr="00FC5D6C">
        <w:rPr>
          <w:rFonts w:ascii="Arial" w:hAnsi="Arial" w:cs="Arial"/>
          <w:color w:val="231F20"/>
          <w:spacing w:val="-3"/>
        </w:rPr>
        <w:t xml:space="preserve"> </w:t>
      </w:r>
      <w:r w:rsidRPr="00FC5D6C">
        <w:rPr>
          <w:rFonts w:ascii="Arial" w:hAnsi="Arial" w:cs="Arial"/>
          <w:color w:val="231F20"/>
        </w:rPr>
        <w:t>Loretta</w:t>
      </w:r>
      <w:r w:rsidRPr="00FC5D6C">
        <w:rPr>
          <w:rFonts w:ascii="Arial" w:hAnsi="Arial" w:cs="Arial"/>
          <w:color w:val="231F20"/>
          <w:spacing w:val="-3"/>
        </w:rPr>
        <w:t xml:space="preserve"> </w:t>
      </w:r>
      <w:r w:rsidRPr="00FC5D6C">
        <w:rPr>
          <w:rFonts w:ascii="Arial" w:hAnsi="Arial" w:cs="Arial"/>
          <w:color w:val="231F20"/>
        </w:rPr>
        <w:t>Gya</w:t>
      </w:r>
      <w:r w:rsidRPr="00FC5D6C">
        <w:rPr>
          <w:rFonts w:ascii="Arial" w:hAnsi="Arial" w:cs="Arial"/>
          <w:color w:val="231F20"/>
        </w:rPr>
        <w:tab/>
        <w:t>College of</w:t>
      </w:r>
      <w:r w:rsidRPr="00FC5D6C">
        <w:rPr>
          <w:rFonts w:ascii="Arial" w:hAnsi="Arial" w:cs="Arial"/>
          <w:color w:val="231F20"/>
          <w:spacing w:val="-1"/>
        </w:rPr>
        <w:t xml:space="preserve"> </w:t>
      </w:r>
      <w:r w:rsidRPr="00FC5D6C">
        <w:rPr>
          <w:rFonts w:ascii="Arial" w:hAnsi="Arial" w:cs="Arial"/>
          <w:color w:val="231F20"/>
        </w:rPr>
        <w:t>Nursing</w:t>
      </w:r>
    </w:p>
    <w:p w14:paraId="1A113207"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Dr</w:t>
      </w:r>
      <w:r w:rsidRPr="00FC5D6C">
        <w:rPr>
          <w:rFonts w:ascii="Arial" w:hAnsi="Arial" w:cs="Arial"/>
          <w:color w:val="231F20"/>
          <w:spacing w:val="-2"/>
        </w:rPr>
        <w:t xml:space="preserve"> </w:t>
      </w:r>
      <w:r w:rsidRPr="00FC5D6C">
        <w:rPr>
          <w:rFonts w:ascii="Arial" w:hAnsi="Arial" w:cs="Arial"/>
          <w:color w:val="231F20"/>
        </w:rPr>
        <w:t>Simon</w:t>
      </w:r>
      <w:r w:rsidRPr="00FC5D6C">
        <w:rPr>
          <w:rFonts w:ascii="Arial" w:hAnsi="Arial" w:cs="Arial"/>
          <w:color w:val="231F20"/>
          <w:spacing w:val="-1"/>
        </w:rPr>
        <w:t xml:space="preserve"> </w:t>
      </w:r>
      <w:r w:rsidRPr="00FC5D6C">
        <w:rPr>
          <w:rFonts w:ascii="Arial" w:hAnsi="Arial" w:cs="Arial"/>
          <w:color w:val="231F20"/>
        </w:rPr>
        <w:t>Knowles</w:t>
      </w:r>
      <w:r w:rsidRPr="00FC5D6C">
        <w:rPr>
          <w:rFonts w:ascii="Arial" w:hAnsi="Arial" w:cs="Arial"/>
          <w:color w:val="231F20"/>
        </w:rPr>
        <w:tab/>
        <w:t>Australian Psychological Society</w:t>
      </w:r>
    </w:p>
    <w:p w14:paraId="1A113208" w14:textId="77777777" w:rsidR="00D9182C" w:rsidRPr="00FC5D6C" w:rsidRDefault="005244E8" w:rsidP="005F7382">
      <w:pPr>
        <w:tabs>
          <w:tab w:val="left" w:pos="3828"/>
        </w:tabs>
        <w:spacing w:before="48"/>
        <w:ind w:right="2"/>
        <w:rPr>
          <w:rFonts w:ascii="Arial" w:hAnsi="Arial" w:cs="Arial"/>
          <w:color w:val="231F20"/>
        </w:rPr>
      </w:pPr>
      <w:r w:rsidRPr="00FC5D6C">
        <w:rPr>
          <w:rFonts w:ascii="Arial" w:hAnsi="Arial" w:cs="Arial"/>
          <w:color w:val="231F20"/>
        </w:rPr>
        <w:t>Mr Wayne Massuger</w:t>
      </w:r>
      <w:r w:rsidRPr="00FC5D6C">
        <w:rPr>
          <w:rFonts w:ascii="Arial" w:hAnsi="Arial" w:cs="Arial"/>
          <w:color w:val="231F20"/>
        </w:rPr>
        <w:tab/>
        <w:t>Project Manager Crohn’s &amp; Colitis Australia</w:t>
      </w:r>
    </w:p>
    <w:p w14:paraId="1A113209" w14:textId="77777777" w:rsidR="000444BA" w:rsidRPr="00FC5D6C" w:rsidRDefault="005244E8" w:rsidP="00FC5D6C">
      <w:pPr>
        <w:tabs>
          <w:tab w:val="left" w:pos="3828"/>
        </w:tabs>
        <w:spacing w:before="48"/>
        <w:ind w:right="2"/>
        <w:rPr>
          <w:rFonts w:ascii="Arial" w:hAnsi="Arial" w:cs="Arial"/>
          <w:color w:val="231F20"/>
        </w:rPr>
      </w:pPr>
      <w:r w:rsidRPr="00FC5D6C">
        <w:rPr>
          <w:rFonts w:ascii="Arial" w:hAnsi="Arial" w:cs="Arial"/>
          <w:color w:val="231F20"/>
        </w:rPr>
        <w:t>Ms Jacinta McDonald</w:t>
      </w:r>
      <w:r w:rsidRPr="00FC5D6C">
        <w:rPr>
          <w:rFonts w:ascii="Arial" w:hAnsi="Arial" w:cs="Arial"/>
          <w:color w:val="231F20"/>
        </w:rPr>
        <w:tab/>
        <w:t xml:space="preserve">Australian Government Department of Health </w:t>
      </w:r>
    </w:p>
    <w:p w14:paraId="1A11320A" w14:textId="77777777" w:rsidR="00D9182C" w:rsidRPr="00FC5D6C" w:rsidRDefault="005244E8" w:rsidP="00FC5D6C">
      <w:pPr>
        <w:tabs>
          <w:tab w:val="left" w:pos="3828"/>
        </w:tabs>
        <w:spacing w:before="48"/>
        <w:ind w:right="2"/>
        <w:rPr>
          <w:rFonts w:ascii="Arial" w:hAnsi="Arial" w:cs="Arial"/>
          <w:color w:val="231F20"/>
        </w:rPr>
      </w:pPr>
      <w:r w:rsidRPr="00FC5D6C">
        <w:rPr>
          <w:rFonts w:ascii="Arial" w:hAnsi="Arial" w:cs="Arial"/>
          <w:color w:val="231F20"/>
        </w:rPr>
        <w:t>A/Professor Antonina Mikocka-Walus</w:t>
      </w:r>
      <w:r w:rsidRPr="00FC5D6C">
        <w:rPr>
          <w:rFonts w:ascii="Arial" w:hAnsi="Arial" w:cs="Arial"/>
          <w:color w:val="231F20"/>
        </w:rPr>
        <w:tab/>
        <w:t>Deakin University</w:t>
      </w:r>
    </w:p>
    <w:p w14:paraId="1A11320B" w14:textId="77777777" w:rsidR="00D9182C" w:rsidRPr="00FC5D6C" w:rsidRDefault="005244E8" w:rsidP="00FC5D6C">
      <w:pPr>
        <w:tabs>
          <w:tab w:val="left" w:pos="3828"/>
        </w:tabs>
        <w:spacing w:before="48"/>
        <w:ind w:right="2"/>
        <w:rPr>
          <w:rFonts w:ascii="Arial" w:hAnsi="Arial" w:cs="Arial"/>
          <w:color w:val="231F20"/>
        </w:rPr>
      </w:pPr>
      <w:r w:rsidRPr="00FC5D6C">
        <w:rPr>
          <w:rFonts w:ascii="Arial" w:hAnsi="Arial" w:cs="Arial"/>
          <w:color w:val="231F20"/>
        </w:rPr>
        <w:t>A/Professor Gregory Moore</w:t>
      </w:r>
      <w:r w:rsidRPr="00FC5D6C">
        <w:rPr>
          <w:rFonts w:ascii="Arial" w:hAnsi="Arial" w:cs="Arial"/>
          <w:color w:val="231F20"/>
        </w:rPr>
        <w:tab/>
        <w:t>Board Director Crohn’s &amp; Colitis Australia</w:t>
      </w:r>
    </w:p>
    <w:p w14:paraId="1A11320C" w14:textId="77777777" w:rsidR="00FC5D6C" w:rsidRPr="00FC5D6C" w:rsidRDefault="005244E8" w:rsidP="00FC5D6C">
      <w:pPr>
        <w:tabs>
          <w:tab w:val="left" w:pos="3828"/>
        </w:tabs>
        <w:spacing w:before="48"/>
        <w:ind w:right="2"/>
        <w:rPr>
          <w:rFonts w:ascii="Arial" w:hAnsi="Arial" w:cs="Arial"/>
          <w:color w:val="231F20"/>
        </w:rPr>
      </w:pPr>
      <w:r w:rsidRPr="00FC5D6C">
        <w:rPr>
          <w:rFonts w:ascii="Arial" w:hAnsi="Arial" w:cs="Arial"/>
          <w:color w:val="231F20"/>
        </w:rPr>
        <w:t>Dr James Moore</w:t>
      </w:r>
      <w:r w:rsidRPr="00FC5D6C">
        <w:rPr>
          <w:rFonts w:ascii="Arial" w:hAnsi="Arial" w:cs="Arial"/>
          <w:color w:val="231F20"/>
        </w:rPr>
        <w:tab/>
        <w:t>Colorectal Surgical Society Australia and New Zealand</w:t>
      </w:r>
      <w:r w:rsidR="00FC5D6C" w:rsidRPr="00FC5D6C">
        <w:rPr>
          <w:rFonts w:ascii="Arial" w:hAnsi="Arial" w:cs="Arial"/>
          <w:color w:val="231F20"/>
        </w:rPr>
        <w:t xml:space="preserve">, </w:t>
      </w:r>
    </w:p>
    <w:p w14:paraId="1A11320D" w14:textId="77777777" w:rsidR="00D9182C" w:rsidRPr="00FC5D6C" w:rsidRDefault="00FC5D6C" w:rsidP="00FC5D6C">
      <w:pPr>
        <w:tabs>
          <w:tab w:val="left" w:pos="3828"/>
        </w:tabs>
        <w:spacing w:before="48"/>
        <w:ind w:right="2"/>
        <w:rPr>
          <w:rFonts w:ascii="Arial" w:hAnsi="Arial" w:cs="Arial"/>
          <w:color w:val="231F20"/>
        </w:rPr>
      </w:pPr>
      <w:r w:rsidRPr="00FC5D6C">
        <w:rPr>
          <w:rFonts w:ascii="Arial" w:hAnsi="Arial" w:cs="Arial"/>
          <w:color w:val="231F20"/>
        </w:rPr>
        <w:tab/>
      </w:r>
      <w:r w:rsidR="005244E8" w:rsidRPr="00FC5D6C">
        <w:rPr>
          <w:rFonts w:ascii="Arial" w:hAnsi="Arial" w:cs="Arial"/>
          <w:color w:val="231F20"/>
        </w:rPr>
        <w:t>Royal Australian College of Surgeons</w:t>
      </w:r>
    </w:p>
    <w:p w14:paraId="1A11320E" w14:textId="77777777" w:rsidR="00D9182C" w:rsidRPr="00FC5D6C" w:rsidRDefault="005244E8" w:rsidP="0051749B">
      <w:pPr>
        <w:tabs>
          <w:tab w:val="left" w:pos="3828"/>
        </w:tabs>
        <w:spacing w:before="48"/>
        <w:ind w:left="3825" w:right="2" w:hanging="3825"/>
        <w:rPr>
          <w:rFonts w:ascii="Arial" w:hAnsi="Arial" w:cs="Arial"/>
          <w:color w:val="231F20"/>
        </w:rPr>
      </w:pPr>
      <w:r w:rsidRPr="00FC5D6C">
        <w:rPr>
          <w:rFonts w:ascii="Arial" w:hAnsi="Arial" w:cs="Arial"/>
          <w:color w:val="231F20"/>
        </w:rPr>
        <w:t>Dr Reme Mountifield</w:t>
      </w:r>
      <w:r w:rsidRPr="00FC5D6C">
        <w:rPr>
          <w:rFonts w:ascii="Arial" w:hAnsi="Arial" w:cs="Arial"/>
          <w:color w:val="231F20"/>
        </w:rPr>
        <w:tab/>
      </w:r>
      <w:r w:rsidR="0051749B">
        <w:rPr>
          <w:rFonts w:ascii="Arial" w:hAnsi="Arial" w:cs="Arial"/>
          <w:color w:val="231F20"/>
        </w:rPr>
        <w:tab/>
      </w:r>
      <w:r w:rsidRPr="00FC5D6C">
        <w:rPr>
          <w:rFonts w:ascii="Arial" w:hAnsi="Arial" w:cs="Arial"/>
          <w:color w:val="231F20"/>
        </w:rPr>
        <w:t xml:space="preserve">Gastroenterologist - Australian Inflammatory Bowel Disease </w:t>
      </w:r>
      <w:r w:rsidR="00FC5D6C" w:rsidRPr="00FC5D6C">
        <w:rPr>
          <w:rFonts w:ascii="Arial" w:hAnsi="Arial" w:cs="Arial"/>
          <w:color w:val="231F20"/>
        </w:rPr>
        <w:t>Association,</w:t>
      </w:r>
      <w:r w:rsidR="0051749B">
        <w:rPr>
          <w:rFonts w:ascii="Arial" w:hAnsi="Arial" w:cs="Arial"/>
          <w:color w:val="231F20"/>
        </w:rPr>
        <w:t xml:space="preserve"> </w:t>
      </w:r>
      <w:r w:rsidRPr="00FC5D6C">
        <w:rPr>
          <w:rFonts w:ascii="Arial" w:hAnsi="Arial" w:cs="Arial"/>
          <w:color w:val="231F20"/>
        </w:rPr>
        <w:t>Gastroenterological Society of Australia</w:t>
      </w:r>
    </w:p>
    <w:p w14:paraId="1A11320F" w14:textId="77777777" w:rsidR="00D9182C" w:rsidRPr="00FC5D6C" w:rsidRDefault="005244E8" w:rsidP="00FC5D6C">
      <w:pPr>
        <w:tabs>
          <w:tab w:val="left" w:pos="3828"/>
        </w:tabs>
        <w:spacing w:before="48"/>
        <w:ind w:right="2"/>
        <w:rPr>
          <w:rFonts w:ascii="Arial" w:hAnsi="Arial" w:cs="Arial"/>
          <w:color w:val="231F20"/>
        </w:rPr>
      </w:pPr>
      <w:r w:rsidRPr="00FC5D6C">
        <w:rPr>
          <w:rFonts w:ascii="Arial" w:hAnsi="Arial" w:cs="Arial"/>
          <w:color w:val="231F20"/>
        </w:rPr>
        <w:t>Ms Amy Page</w:t>
      </w:r>
      <w:r w:rsidRPr="00FC5D6C">
        <w:rPr>
          <w:rFonts w:ascii="Arial" w:hAnsi="Arial" w:cs="Arial"/>
          <w:color w:val="231F20"/>
        </w:rPr>
        <w:tab/>
        <w:t>Pharmaceutical Society of Australia</w:t>
      </w:r>
    </w:p>
    <w:p w14:paraId="1A113210" w14:textId="77777777" w:rsidR="00D9182C" w:rsidRPr="00FC5D6C" w:rsidRDefault="005244E8" w:rsidP="005F7382">
      <w:pPr>
        <w:tabs>
          <w:tab w:val="left" w:pos="3828"/>
        </w:tabs>
        <w:spacing w:before="48"/>
        <w:ind w:right="2"/>
        <w:rPr>
          <w:rFonts w:ascii="Arial" w:hAnsi="Arial" w:cs="Arial"/>
          <w:color w:val="231F20"/>
        </w:rPr>
      </w:pPr>
      <w:r w:rsidRPr="00FC5D6C">
        <w:rPr>
          <w:rFonts w:ascii="Arial" w:hAnsi="Arial" w:cs="Arial"/>
          <w:color w:val="231F20"/>
        </w:rPr>
        <w:t>Professor Paul Pavli</w:t>
      </w:r>
      <w:r w:rsidRPr="00FC5D6C">
        <w:rPr>
          <w:rFonts w:ascii="Arial" w:hAnsi="Arial" w:cs="Arial"/>
          <w:color w:val="231F20"/>
        </w:rPr>
        <w:tab/>
        <w:t>Board Director Crohn’s &amp; Colitis Australia</w:t>
      </w:r>
    </w:p>
    <w:p w14:paraId="1A113211"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Ms Liz Purcell</w:t>
      </w:r>
      <w:r w:rsidRPr="00FC5D6C">
        <w:rPr>
          <w:rFonts w:ascii="Arial" w:hAnsi="Arial" w:cs="Arial"/>
          <w:color w:val="231F20"/>
        </w:rPr>
        <w:tab/>
        <w:t>Dietitians Association of Australia</w:t>
      </w:r>
    </w:p>
    <w:p w14:paraId="1A113212"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A/Professor</w:t>
      </w:r>
      <w:r w:rsidRPr="00FC5D6C">
        <w:rPr>
          <w:rFonts w:ascii="Arial" w:hAnsi="Arial" w:cs="Arial"/>
          <w:color w:val="231F20"/>
          <w:spacing w:val="-5"/>
        </w:rPr>
        <w:t xml:space="preserve"> </w:t>
      </w:r>
      <w:r w:rsidRPr="00FC5D6C">
        <w:rPr>
          <w:rFonts w:ascii="Arial" w:hAnsi="Arial" w:cs="Arial"/>
          <w:color w:val="231F20"/>
        </w:rPr>
        <w:t>Leanne</w:t>
      </w:r>
      <w:r w:rsidRPr="00FC5D6C">
        <w:rPr>
          <w:rFonts w:ascii="Arial" w:hAnsi="Arial" w:cs="Arial"/>
          <w:color w:val="231F20"/>
          <w:spacing w:val="-5"/>
        </w:rPr>
        <w:t xml:space="preserve"> </w:t>
      </w:r>
      <w:r w:rsidRPr="00FC5D6C">
        <w:rPr>
          <w:rFonts w:ascii="Arial" w:hAnsi="Arial" w:cs="Arial"/>
          <w:color w:val="231F20"/>
        </w:rPr>
        <w:t>Raven</w:t>
      </w:r>
      <w:r w:rsidRPr="00FC5D6C">
        <w:rPr>
          <w:rFonts w:ascii="Arial" w:hAnsi="Arial" w:cs="Arial"/>
          <w:color w:val="231F20"/>
        </w:rPr>
        <w:tab/>
        <w:t>CEO Crohn’s &amp; Colitis</w:t>
      </w:r>
      <w:r w:rsidRPr="00FC5D6C">
        <w:rPr>
          <w:rFonts w:ascii="Arial" w:hAnsi="Arial" w:cs="Arial"/>
          <w:color w:val="231F20"/>
          <w:spacing w:val="-1"/>
        </w:rPr>
        <w:t xml:space="preserve"> </w:t>
      </w:r>
      <w:r w:rsidRPr="00FC5D6C">
        <w:rPr>
          <w:rFonts w:ascii="Arial" w:hAnsi="Arial" w:cs="Arial"/>
          <w:color w:val="231F20"/>
        </w:rPr>
        <w:t>Australia</w:t>
      </w:r>
    </w:p>
    <w:p w14:paraId="1A113213"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Ms</w:t>
      </w:r>
      <w:r w:rsidRPr="00FC5D6C">
        <w:rPr>
          <w:rFonts w:ascii="Arial" w:hAnsi="Arial" w:cs="Arial"/>
          <w:color w:val="231F20"/>
          <w:spacing w:val="-1"/>
        </w:rPr>
        <w:t xml:space="preserve"> </w:t>
      </w:r>
      <w:r w:rsidRPr="00FC5D6C">
        <w:rPr>
          <w:rFonts w:ascii="Arial" w:hAnsi="Arial" w:cs="Arial"/>
          <w:color w:val="231F20"/>
        </w:rPr>
        <w:t>Anita Reilly</w:t>
      </w:r>
      <w:r w:rsidRPr="00FC5D6C">
        <w:rPr>
          <w:rFonts w:ascii="Arial" w:hAnsi="Arial" w:cs="Arial"/>
          <w:color w:val="231F20"/>
        </w:rPr>
        <w:tab/>
        <w:t xml:space="preserve">Person with </w:t>
      </w:r>
      <w:r w:rsidRPr="00FC5D6C">
        <w:rPr>
          <w:rFonts w:ascii="Arial" w:hAnsi="Arial" w:cs="Arial"/>
          <w:color w:val="231F20"/>
          <w:spacing w:val="-4"/>
        </w:rPr>
        <w:t xml:space="preserve">IBD/carer, </w:t>
      </w:r>
      <w:r w:rsidRPr="00FC5D6C">
        <w:rPr>
          <w:rFonts w:ascii="Arial" w:hAnsi="Arial" w:cs="Arial"/>
          <w:color w:val="231F20"/>
        </w:rPr>
        <w:t>Board Director Crohn’s &amp; Colitis Australia</w:t>
      </w:r>
    </w:p>
    <w:p w14:paraId="1A113214"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Mr</w:t>
      </w:r>
      <w:r w:rsidRPr="00FC5D6C">
        <w:rPr>
          <w:rFonts w:ascii="Arial" w:hAnsi="Arial" w:cs="Arial"/>
          <w:color w:val="231F20"/>
          <w:spacing w:val="-1"/>
        </w:rPr>
        <w:t xml:space="preserve"> </w:t>
      </w:r>
      <w:r w:rsidRPr="00FC5D6C">
        <w:rPr>
          <w:rFonts w:ascii="Arial" w:hAnsi="Arial" w:cs="Arial"/>
          <w:color w:val="231F20"/>
        </w:rPr>
        <w:t>Sheridan Rodda</w:t>
      </w:r>
      <w:r w:rsidRPr="00FC5D6C">
        <w:rPr>
          <w:rFonts w:ascii="Arial" w:hAnsi="Arial" w:cs="Arial"/>
          <w:color w:val="231F20"/>
        </w:rPr>
        <w:tab/>
        <w:t>The Society of Hospital Pharmacists of</w:t>
      </w:r>
      <w:r w:rsidRPr="00FC5D6C">
        <w:rPr>
          <w:rFonts w:ascii="Arial" w:hAnsi="Arial" w:cs="Arial"/>
          <w:color w:val="231F20"/>
          <w:spacing w:val="-1"/>
        </w:rPr>
        <w:t xml:space="preserve"> </w:t>
      </w:r>
      <w:r w:rsidRPr="00FC5D6C">
        <w:rPr>
          <w:rFonts w:ascii="Arial" w:hAnsi="Arial" w:cs="Arial"/>
          <w:color w:val="231F20"/>
        </w:rPr>
        <w:t>Australia</w:t>
      </w:r>
    </w:p>
    <w:p w14:paraId="1A113215"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Ms</w:t>
      </w:r>
      <w:r w:rsidRPr="00FC5D6C">
        <w:rPr>
          <w:rFonts w:ascii="Arial" w:hAnsi="Arial" w:cs="Arial"/>
          <w:color w:val="231F20"/>
          <w:spacing w:val="-2"/>
        </w:rPr>
        <w:t xml:space="preserve"> </w:t>
      </w:r>
      <w:r w:rsidRPr="00FC5D6C">
        <w:rPr>
          <w:rFonts w:ascii="Arial" w:hAnsi="Arial" w:cs="Arial"/>
          <w:color w:val="231F20"/>
        </w:rPr>
        <w:t>Nicole</w:t>
      </w:r>
      <w:r w:rsidRPr="00FC5D6C">
        <w:rPr>
          <w:rFonts w:ascii="Arial" w:hAnsi="Arial" w:cs="Arial"/>
          <w:color w:val="231F20"/>
          <w:spacing w:val="-1"/>
        </w:rPr>
        <w:t xml:space="preserve"> </w:t>
      </w:r>
      <w:r w:rsidRPr="00FC5D6C">
        <w:rPr>
          <w:rFonts w:ascii="Arial" w:hAnsi="Arial" w:cs="Arial"/>
          <w:color w:val="231F20"/>
        </w:rPr>
        <w:t>Rutter</w:t>
      </w:r>
      <w:r w:rsidRPr="00FC5D6C">
        <w:rPr>
          <w:rFonts w:ascii="Arial" w:hAnsi="Arial" w:cs="Arial"/>
          <w:color w:val="231F20"/>
        </w:rPr>
        <w:tab/>
        <w:t>Public Health Association</w:t>
      </w:r>
      <w:r w:rsidRPr="00FC5D6C">
        <w:rPr>
          <w:rFonts w:ascii="Arial" w:hAnsi="Arial" w:cs="Arial"/>
          <w:color w:val="231F20"/>
          <w:spacing w:val="-1"/>
        </w:rPr>
        <w:t xml:space="preserve"> </w:t>
      </w:r>
      <w:r w:rsidRPr="00FC5D6C">
        <w:rPr>
          <w:rFonts w:ascii="Arial" w:hAnsi="Arial" w:cs="Arial"/>
          <w:color w:val="231F20"/>
        </w:rPr>
        <w:t>Melbourne</w:t>
      </w:r>
    </w:p>
    <w:p w14:paraId="1A113216"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Dr</w:t>
      </w:r>
      <w:r w:rsidRPr="00FC5D6C">
        <w:rPr>
          <w:rFonts w:ascii="Arial" w:hAnsi="Arial" w:cs="Arial"/>
          <w:color w:val="231F20"/>
          <w:spacing w:val="-2"/>
        </w:rPr>
        <w:t xml:space="preserve"> </w:t>
      </w:r>
      <w:r w:rsidRPr="00FC5D6C">
        <w:rPr>
          <w:rFonts w:ascii="Arial" w:hAnsi="Arial" w:cs="Arial"/>
          <w:color w:val="231F20"/>
        </w:rPr>
        <w:t>David</w:t>
      </w:r>
      <w:r w:rsidRPr="00FC5D6C">
        <w:rPr>
          <w:rFonts w:ascii="Arial" w:hAnsi="Arial" w:cs="Arial"/>
          <w:color w:val="231F20"/>
          <w:spacing w:val="-2"/>
        </w:rPr>
        <w:t xml:space="preserve"> </w:t>
      </w:r>
      <w:r w:rsidRPr="00FC5D6C">
        <w:rPr>
          <w:rFonts w:ascii="Arial" w:hAnsi="Arial" w:cs="Arial"/>
          <w:color w:val="231F20"/>
        </w:rPr>
        <w:t>Scott</w:t>
      </w:r>
      <w:r w:rsidRPr="00FC5D6C">
        <w:rPr>
          <w:rFonts w:ascii="Arial" w:hAnsi="Arial" w:cs="Arial"/>
          <w:color w:val="231F20"/>
        </w:rPr>
        <w:tab/>
        <w:t>Gastroenterologist (Regional)</w:t>
      </w:r>
    </w:p>
    <w:p w14:paraId="1A113217"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Ms</w:t>
      </w:r>
      <w:r w:rsidRPr="00FC5D6C">
        <w:rPr>
          <w:rFonts w:ascii="Arial" w:hAnsi="Arial" w:cs="Arial"/>
          <w:color w:val="231F20"/>
          <w:spacing w:val="-1"/>
        </w:rPr>
        <w:t xml:space="preserve"> </w:t>
      </w:r>
      <w:r w:rsidRPr="00FC5D6C">
        <w:rPr>
          <w:rFonts w:ascii="Arial" w:hAnsi="Arial" w:cs="Arial"/>
          <w:color w:val="231F20"/>
        </w:rPr>
        <w:t>Denise</w:t>
      </w:r>
      <w:r w:rsidRPr="00FC5D6C">
        <w:rPr>
          <w:rFonts w:ascii="Arial" w:hAnsi="Arial" w:cs="Arial"/>
          <w:color w:val="231F20"/>
          <w:spacing w:val="-1"/>
        </w:rPr>
        <w:t xml:space="preserve"> </w:t>
      </w:r>
      <w:r w:rsidRPr="00FC5D6C">
        <w:rPr>
          <w:rFonts w:ascii="Arial" w:hAnsi="Arial" w:cs="Arial"/>
          <w:color w:val="231F20"/>
        </w:rPr>
        <w:t>Sheard</w:t>
      </w:r>
      <w:r w:rsidRPr="00FC5D6C">
        <w:rPr>
          <w:rFonts w:ascii="Arial" w:hAnsi="Arial" w:cs="Arial"/>
          <w:color w:val="231F20"/>
        </w:rPr>
        <w:tab/>
        <w:t>Chronic Illness</w:t>
      </w:r>
      <w:r w:rsidRPr="00FC5D6C">
        <w:rPr>
          <w:rFonts w:ascii="Arial" w:hAnsi="Arial" w:cs="Arial"/>
          <w:color w:val="231F20"/>
          <w:spacing w:val="-1"/>
        </w:rPr>
        <w:t xml:space="preserve"> </w:t>
      </w:r>
      <w:r w:rsidRPr="00FC5D6C">
        <w:rPr>
          <w:rFonts w:ascii="Arial" w:hAnsi="Arial" w:cs="Arial"/>
          <w:color w:val="231F20"/>
        </w:rPr>
        <w:t>Alliance</w:t>
      </w:r>
    </w:p>
    <w:p w14:paraId="1A113218"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Ms</w:t>
      </w:r>
      <w:r w:rsidRPr="00FC5D6C">
        <w:rPr>
          <w:rFonts w:ascii="Arial" w:hAnsi="Arial" w:cs="Arial"/>
          <w:color w:val="231F20"/>
          <w:spacing w:val="-2"/>
        </w:rPr>
        <w:t xml:space="preserve"> </w:t>
      </w:r>
      <w:r w:rsidRPr="00FC5D6C">
        <w:rPr>
          <w:rFonts w:ascii="Arial" w:hAnsi="Arial" w:cs="Arial"/>
          <w:color w:val="231F20"/>
        </w:rPr>
        <w:t>Merran</w:t>
      </w:r>
      <w:r w:rsidRPr="00FC5D6C">
        <w:rPr>
          <w:rFonts w:ascii="Arial" w:hAnsi="Arial" w:cs="Arial"/>
          <w:color w:val="231F20"/>
          <w:spacing w:val="-2"/>
        </w:rPr>
        <w:t xml:space="preserve"> </w:t>
      </w:r>
      <w:r w:rsidRPr="00FC5D6C">
        <w:rPr>
          <w:rFonts w:ascii="Arial" w:hAnsi="Arial" w:cs="Arial"/>
          <w:color w:val="231F20"/>
        </w:rPr>
        <w:t>Spargo</w:t>
      </w:r>
      <w:r w:rsidRPr="00FC5D6C">
        <w:rPr>
          <w:rFonts w:ascii="Arial" w:hAnsi="Arial" w:cs="Arial"/>
          <w:color w:val="231F20"/>
        </w:rPr>
        <w:tab/>
        <w:t>Paediatric IBD Nurse The Children’s Hospital at</w:t>
      </w:r>
      <w:r w:rsidRPr="00FC5D6C">
        <w:rPr>
          <w:rFonts w:ascii="Arial" w:hAnsi="Arial" w:cs="Arial"/>
          <w:color w:val="231F20"/>
          <w:spacing w:val="-3"/>
        </w:rPr>
        <w:t xml:space="preserve"> </w:t>
      </w:r>
      <w:r w:rsidRPr="00FC5D6C">
        <w:rPr>
          <w:rFonts w:ascii="Arial" w:hAnsi="Arial" w:cs="Arial"/>
          <w:color w:val="231F20"/>
        </w:rPr>
        <w:t>Westmead</w:t>
      </w:r>
    </w:p>
    <w:p w14:paraId="1A113219"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Professor</w:t>
      </w:r>
      <w:r w:rsidRPr="00FC5D6C">
        <w:rPr>
          <w:rFonts w:ascii="Arial" w:hAnsi="Arial" w:cs="Arial"/>
          <w:color w:val="231F20"/>
          <w:spacing w:val="-3"/>
        </w:rPr>
        <w:t xml:space="preserve"> </w:t>
      </w:r>
      <w:r w:rsidRPr="00FC5D6C">
        <w:rPr>
          <w:rFonts w:ascii="Arial" w:hAnsi="Arial" w:cs="Arial"/>
          <w:color w:val="231F20"/>
        </w:rPr>
        <w:t>Nigel</w:t>
      </w:r>
      <w:r w:rsidRPr="00FC5D6C">
        <w:rPr>
          <w:rFonts w:ascii="Arial" w:hAnsi="Arial" w:cs="Arial"/>
          <w:color w:val="231F20"/>
          <w:spacing w:val="-3"/>
        </w:rPr>
        <w:t xml:space="preserve"> </w:t>
      </w:r>
      <w:r w:rsidRPr="00FC5D6C">
        <w:rPr>
          <w:rFonts w:ascii="Arial" w:hAnsi="Arial" w:cs="Arial"/>
          <w:color w:val="231F20"/>
        </w:rPr>
        <w:t>Stocks</w:t>
      </w:r>
      <w:r w:rsidRPr="00FC5D6C">
        <w:rPr>
          <w:rFonts w:ascii="Arial" w:hAnsi="Arial" w:cs="Arial"/>
          <w:color w:val="231F20"/>
        </w:rPr>
        <w:tab/>
      </w:r>
      <w:r w:rsidRPr="00FC5D6C">
        <w:rPr>
          <w:rFonts w:ascii="Arial" w:hAnsi="Arial" w:cs="Arial"/>
          <w:color w:val="231F20"/>
          <w:spacing w:val="-3"/>
        </w:rPr>
        <w:t xml:space="preserve">Royal </w:t>
      </w:r>
      <w:r w:rsidRPr="00FC5D6C">
        <w:rPr>
          <w:rFonts w:ascii="Arial" w:hAnsi="Arial" w:cs="Arial"/>
          <w:color w:val="231F20"/>
        </w:rPr>
        <w:t>Australian College of General</w:t>
      </w:r>
      <w:r w:rsidRPr="00FC5D6C">
        <w:rPr>
          <w:rFonts w:ascii="Arial" w:hAnsi="Arial" w:cs="Arial"/>
          <w:color w:val="231F20"/>
          <w:spacing w:val="2"/>
        </w:rPr>
        <w:t xml:space="preserve"> </w:t>
      </w:r>
      <w:r w:rsidRPr="00FC5D6C">
        <w:rPr>
          <w:rFonts w:ascii="Arial" w:hAnsi="Arial" w:cs="Arial"/>
          <w:color w:val="231F20"/>
        </w:rPr>
        <w:t>Practitioners</w:t>
      </w:r>
    </w:p>
    <w:p w14:paraId="1A11321A"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Mr</w:t>
      </w:r>
      <w:r w:rsidRPr="00FC5D6C">
        <w:rPr>
          <w:rFonts w:ascii="Arial" w:hAnsi="Arial" w:cs="Arial"/>
          <w:color w:val="231F20"/>
          <w:spacing w:val="-3"/>
        </w:rPr>
        <w:t xml:space="preserve"> </w:t>
      </w:r>
      <w:r w:rsidRPr="00FC5D6C">
        <w:rPr>
          <w:rFonts w:ascii="Arial" w:hAnsi="Arial" w:cs="Arial"/>
          <w:color w:val="231F20"/>
        </w:rPr>
        <w:t>Kevin</w:t>
      </w:r>
      <w:r w:rsidRPr="00FC5D6C">
        <w:rPr>
          <w:rFonts w:ascii="Arial" w:hAnsi="Arial" w:cs="Arial"/>
          <w:color w:val="231F20"/>
          <w:spacing w:val="-3"/>
        </w:rPr>
        <w:t xml:space="preserve"> </w:t>
      </w:r>
      <w:r w:rsidRPr="00FC5D6C">
        <w:rPr>
          <w:rFonts w:ascii="Arial" w:hAnsi="Arial" w:cs="Arial"/>
          <w:color w:val="231F20"/>
        </w:rPr>
        <w:t>Thompson</w:t>
      </w:r>
      <w:r w:rsidRPr="00FC5D6C">
        <w:rPr>
          <w:rFonts w:ascii="Arial" w:hAnsi="Arial" w:cs="Arial"/>
          <w:color w:val="231F20"/>
        </w:rPr>
        <w:tab/>
        <w:t>Australian Government Department of</w:t>
      </w:r>
      <w:r w:rsidRPr="00FC5D6C">
        <w:rPr>
          <w:rFonts w:ascii="Arial" w:hAnsi="Arial" w:cs="Arial"/>
          <w:color w:val="231F20"/>
          <w:spacing w:val="-1"/>
        </w:rPr>
        <w:t xml:space="preserve"> </w:t>
      </w:r>
      <w:r w:rsidRPr="00FC5D6C">
        <w:rPr>
          <w:rFonts w:ascii="Arial" w:hAnsi="Arial" w:cs="Arial"/>
          <w:color w:val="231F20"/>
        </w:rPr>
        <w:t>Health</w:t>
      </w:r>
    </w:p>
    <w:p w14:paraId="1A11321B" w14:textId="77777777" w:rsidR="00D9182C" w:rsidRPr="00FC5D6C" w:rsidRDefault="005244E8" w:rsidP="005F7382">
      <w:pPr>
        <w:tabs>
          <w:tab w:val="left" w:pos="3828"/>
        </w:tabs>
        <w:spacing w:before="48"/>
        <w:ind w:right="2"/>
        <w:rPr>
          <w:rFonts w:ascii="Arial" w:hAnsi="Arial" w:cs="Arial"/>
        </w:rPr>
      </w:pPr>
      <w:r w:rsidRPr="00FC5D6C">
        <w:rPr>
          <w:rFonts w:ascii="Arial" w:hAnsi="Arial" w:cs="Arial"/>
          <w:color w:val="231F20"/>
        </w:rPr>
        <w:t>Mr</w:t>
      </w:r>
      <w:r w:rsidRPr="00FC5D6C">
        <w:rPr>
          <w:rFonts w:ascii="Arial" w:hAnsi="Arial" w:cs="Arial"/>
          <w:color w:val="231F20"/>
          <w:spacing w:val="-2"/>
        </w:rPr>
        <w:t xml:space="preserve"> </w:t>
      </w:r>
      <w:r w:rsidRPr="00FC5D6C">
        <w:rPr>
          <w:rFonts w:ascii="Arial" w:hAnsi="Arial" w:cs="Arial"/>
          <w:color w:val="231F20"/>
        </w:rPr>
        <w:t>Hugh</w:t>
      </w:r>
      <w:r w:rsidRPr="00FC5D6C">
        <w:rPr>
          <w:rFonts w:ascii="Arial" w:hAnsi="Arial" w:cs="Arial"/>
          <w:color w:val="231F20"/>
          <w:spacing w:val="-1"/>
        </w:rPr>
        <w:t xml:space="preserve"> </w:t>
      </w:r>
      <w:r w:rsidRPr="00FC5D6C">
        <w:rPr>
          <w:rFonts w:ascii="Arial" w:hAnsi="Arial" w:cs="Arial"/>
          <w:color w:val="231F20"/>
        </w:rPr>
        <w:t>Whittaker</w:t>
      </w:r>
      <w:r w:rsidRPr="00FC5D6C">
        <w:rPr>
          <w:rFonts w:ascii="Arial" w:hAnsi="Arial" w:cs="Arial"/>
          <w:color w:val="231F20"/>
        </w:rPr>
        <w:tab/>
        <w:t xml:space="preserve">Person with </w:t>
      </w:r>
      <w:r w:rsidRPr="00FC5D6C">
        <w:rPr>
          <w:rFonts w:ascii="Arial" w:hAnsi="Arial" w:cs="Arial"/>
          <w:color w:val="231F20"/>
          <w:spacing w:val="-3"/>
        </w:rPr>
        <w:t>IBD/carer</w:t>
      </w:r>
    </w:p>
    <w:p w14:paraId="1A11321C" w14:textId="77777777" w:rsidR="00D9182C" w:rsidRPr="00123612" w:rsidRDefault="00D9182C" w:rsidP="00BA7F91">
      <w:pPr>
        <w:ind w:right="2"/>
        <w:rPr>
          <w:rFonts w:ascii="Arial" w:hAnsi="Arial" w:cs="Arial"/>
          <w:sz w:val="16"/>
        </w:rPr>
        <w:sectPr w:rsidR="00D9182C" w:rsidRPr="00123612" w:rsidSect="007C6AE1">
          <w:pgSz w:w="11910" w:h="16840"/>
          <w:pgMar w:top="851" w:right="851" w:bottom="851" w:left="851" w:header="720" w:footer="720" w:gutter="0"/>
          <w:cols w:space="720"/>
        </w:sectPr>
      </w:pPr>
    </w:p>
    <w:p w14:paraId="1A11321D" w14:textId="77777777" w:rsidR="00BD49B4" w:rsidRDefault="005244E8" w:rsidP="00ED2A33">
      <w:pPr>
        <w:pStyle w:val="Heading1"/>
      </w:pPr>
      <w:r w:rsidRPr="00123612">
        <w:lastRenderedPageBreak/>
        <w:t>A</w:t>
      </w:r>
      <w:r w:rsidR="00CB6CED" w:rsidRPr="00123612">
        <w:t>ppendix B</w:t>
      </w:r>
      <w:r w:rsidRPr="00123612">
        <w:t xml:space="preserve">: </w:t>
      </w:r>
    </w:p>
    <w:p w14:paraId="1A11321E" w14:textId="77777777" w:rsidR="00BD49B4" w:rsidRDefault="005244E8" w:rsidP="00ED2A33">
      <w:pPr>
        <w:pStyle w:val="Heading1"/>
      </w:pPr>
      <w:r w:rsidRPr="00123612">
        <w:t>M</w:t>
      </w:r>
      <w:r w:rsidR="00CB6CED" w:rsidRPr="00123612">
        <w:t>embers of the Scientific</w:t>
      </w:r>
      <w:r w:rsidRPr="00123612">
        <w:t>, M</w:t>
      </w:r>
      <w:r w:rsidR="00CB6CED" w:rsidRPr="00123612">
        <w:t xml:space="preserve">edical and </w:t>
      </w:r>
      <w:r w:rsidRPr="00123612">
        <w:t>Q</w:t>
      </w:r>
      <w:r w:rsidR="00CB6CED" w:rsidRPr="00123612">
        <w:t xml:space="preserve">uality of Care Advisory Committee, </w:t>
      </w:r>
    </w:p>
    <w:p w14:paraId="1A11321F" w14:textId="77777777" w:rsidR="00D9182C" w:rsidRPr="00123612" w:rsidRDefault="00CB6CED" w:rsidP="00BD49B4">
      <w:pPr>
        <w:pStyle w:val="Heading1"/>
        <w:spacing w:before="0" w:line="281" w:lineRule="auto"/>
        <w:ind w:right="0"/>
      </w:pPr>
      <w:r w:rsidRPr="00123612">
        <w:t>Crohn’s &amp; Colitis Australia</w:t>
      </w:r>
    </w:p>
    <w:p w14:paraId="1A113220" w14:textId="77777777" w:rsidR="00D9182C" w:rsidRPr="00FC5D6C" w:rsidRDefault="005244E8" w:rsidP="00CA539E">
      <w:pPr>
        <w:tabs>
          <w:tab w:val="left" w:pos="3828"/>
        </w:tabs>
        <w:spacing w:before="269"/>
        <w:ind w:right="2"/>
        <w:rPr>
          <w:rFonts w:ascii="Arial" w:hAnsi="Arial" w:cs="Arial"/>
        </w:rPr>
      </w:pPr>
      <w:r w:rsidRPr="00FC5D6C">
        <w:rPr>
          <w:rFonts w:ascii="Arial" w:hAnsi="Arial" w:cs="Arial"/>
        </w:rPr>
        <w:t>A/Professor</w:t>
      </w:r>
      <w:r w:rsidRPr="00FC5D6C">
        <w:rPr>
          <w:rFonts w:ascii="Arial" w:hAnsi="Arial" w:cs="Arial"/>
          <w:spacing w:val="-4"/>
        </w:rPr>
        <w:t xml:space="preserve"> </w:t>
      </w:r>
      <w:r w:rsidRPr="00FC5D6C">
        <w:rPr>
          <w:rFonts w:ascii="Arial" w:hAnsi="Arial" w:cs="Arial"/>
        </w:rPr>
        <w:t>Gregory</w:t>
      </w:r>
      <w:r w:rsidRPr="00FC5D6C">
        <w:rPr>
          <w:rFonts w:ascii="Arial" w:hAnsi="Arial" w:cs="Arial"/>
          <w:spacing w:val="-4"/>
        </w:rPr>
        <w:t xml:space="preserve"> </w:t>
      </w:r>
      <w:r w:rsidRPr="00FC5D6C">
        <w:rPr>
          <w:rFonts w:ascii="Arial" w:hAnsi="Arial" w:cs="Arial"/>
        </w:rPr>
        <w:t>Moore</w:t>
      </w:r>
      <w:r w:rsidRPr="00FC5D6C">
        <w:rPr>
          <w:rFonts w:ascii="Arial" w:hAnsi="Arial" w:cs="Arial"/>
        </w:rPr>
        <w:tab/>
        <w:t>Gastroenterologist</w:t>
      </w:r>
      <w:r w:rsidRPr="00FC5D6C">
        <w:rPr>
          <w:rFonts w:ascii="Arial" w:hAnsi="Arial" w:cs="Arial"/>
          <w:spacing w:val="-1"/>
        </w:rPr>
        <w:t xml:space="preserve"> </w:t>
      </w:r>
      <w:r w:rsidRPr="00FC5D6C">
        <w:rPr>
          <w:rFonts w:ascii="Arial" w:hAnsi="Arial" w:cs="Arial"/>
        </w:rPr>
        <w:t>(Chair)</w:t>
      </w:r>
    </w:p>
    <w:p w14:paraId="1A113221"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Professor Jane</w:t>
      </w:r>
      <w:r w:rsidRPr="00FC5D6C">
        <w:rPr>
          <w:rFonts w:ascii="Arial" w:hAnsi="Arial" w:cs="Arial"/>
          <w:spacing w:val="-8"/>
        </w:rPr>
        <w:t xml:space="preserve"> </w:t>
      </w:r>
      <w:r w:rsidRPr="00FC5D6C">
        <w:rPr>
          <w:rFonts w:ascii="Arial" w:hAnsi="Arial" w:cs="Arial"/>
        </w:rPr>
        <w:t>M.</w:t>
      </w:r>
      <w:r w:rsidRPr="00FC5D6C">
        <w:rPr>
          <w:rFonts w:ascii="Arial" w:hAnsi="Arial" w:cs="Arial"/>
          <w:spacing w:val="-4"/>
        </w:rPr>
        <w:t xml:space="preserve"> </w:t>
      </w:r>
      <w:r w:rsidRPr="00FC5D6C">
        <w:rPr>
          <w:rFonts w:ascii="Arial" w:hAnsi="Arial" w:cs="Arial"/>
        </w:rPr>
        <w:t>Andrews</w:t>
      </w:r>
      <w:r w:rsidRPr="00FC5D6C">
        <w:rPr>
          <w:rFonts w:ascii="Arial" w:hAnsi="Arial" w:cs="Arial"/>
        </w:rPr>
        <w:tab/>
        <w:t>Gastroenterologist</w:t>
      </w:r>
    </w:p>
    <w:p w14:paraId="1A113222"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Ms</w:t>
      </w:r>
      <w:r w:rsidRPr="00FC5D6C">
        <w:rPr>
          <w:rFonts w:ascii="Arial" w:hAnsi="Arial" w:cs="Arial"/>
          <w:spacing w:val="-3"/>
        </w:rPr>
        <w:t xml:space="preserve"> </w:t>
      </w:r>
      <w:r w:rsidRPr="00FC5D6C">
        <w:rPr>
          <w:rFonts w:ascii="Arial" w:hAnsi="Arial" w:cs="Arial"/>
        </w:rPr>
        <w:t>Stephanie</w:t>
      </w:r>
      <w:r w:rsidRPr="00FC5D6C">
        <w:rPr>
          <w:rFonts w:ascii="Arial" w:hAnsi="Arial" w:cs="Arial"/>
          <w:spacing w:val="-2"/>
        </w:rPr>
        <w:t xml:space="preserve"> </w:t>
      </w:r>
      <w:r w:rsidRPr="00FC5D6C">
        <w:rPr>
          <w:rFonts w:ascii="Arial" w:hAnsi="Arial" w:cs="Arial"/>
        </w:rPr>
        <w:t>Buckton</w:t>
      </w:r>
      <w:r w:rsidRPr="00FC5D6C">
        <w:rPr>
          <w:rFonts w:ascii="Arial" w:hAnsi="Arial" w:cs="Arial"/>
        </w:rPr>
        <w:tab/>
        <w:t>Nurse</w:t>
      </w:r>
      <w:r w:rsidRPr="00FC5D6C">
        <w:rPr>
          <w:rFonts w:ascii="Arial" w:hAnsi="Arial" w:cs="Arial"/>
          <w:spacing w:val="-4"/>
        </w:rPr>
        <w:t xml:space="preserve"> </w:t>
      </w:r>
      <w:r w:rsidRPr="00FC5D6C">
        <w:rPr>
          <w:rFonts w:ascii="Arial" w:hAnsi="Arial" w:cs="Arial"/>
        </w:rPr>
        <w:t>Practitioner</w:t>
      </w:r>
    </w:p>
    <w:p w14:paraId="1A113223"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Dr</w:t>
      </w:r>
      <w:r w:rsidRPr="00FC5D6C">
        <w:rPr>
          <w:rFonts w:ascii="Arial" w:hAnsi="Arial" w:cs="Arial"/>
          <w:spacing w:val="-3"/>
        </w:rPr>
        <w:t xml:space="preserve"> </w:t>
      </w:r>
      <w:r w:rsidRPr="00FC5D6C">
        <w:rPr>
          <w:rFonts w:ascii="Arial" w:hAnsi="Arial" w:cs="Arial"/>
        </w:rPr>
        <w:t>Fergus</w:t>
      </w:r>
      <w:r w:rsidRPr="00FC5D6C">
        <w:rPr>
          <w:rFonts w:ascii="Arial" w:hAnsi="Arial" w:cs="Arial"/>
          <w:spacing w:val="-2"/>
        </w:rPr>
        <w:t xml:space="preserve"> </w:t>
      </w:r>
      <w:r w:rsidRPr="00FC5D6C">
        <w:rPr>
          <w:rFonts w:ascii="Arial" w:hAnsi="Arial" w:cs="Arial"/>
        </w:rPr>
        <w:t>Gardiner</w:t>
      </w:r>
      <w:r w:rsidRPr="00FC5D6C">
        <w:rPr>
          <w:rFonts w:ascii="Arial" w:hAnsi="Arial" w:cs="Arial"/>
        </w:rPr>
        <w:tab/>
        <w:t xml:space="preserve">Researcher, </w:t>
      </w:r>
      <w:r w:rsidRPr="00FC5D6C">
        <w:rPr>
          <w:rFonts w:ascii="Arial" w:hAnsi="Arial" w:cs="Arial"/>
          <w:spacing w:val="-3"/>
        </w:rPr>
        <w:t xml:space="preserve">Royal </w:t>
      </w:r>
      <w:r w:rsidRPr="00FC5D6C">
        <w:rPr>
          <w:rFonts w:ascii="Arial" w:hAnsi="Arial" w:cs="Arial"/>
        </w:rPr>
        <w:t>Flying Doctor</w:t>
      </w:r>
      <w:r w:rsidRPr="00FC5D6C">
        <w:rPr>
          <w:rFonts w:ascii="Arial" w:hAnsi="Arial" w:cs="Arial"/>
          <w:spacing w:val="2"/>
        </w:rPr>
        <w:t xml:space="preserve"> </w:t>
      </w:r>
      <w:r w:rsidRPr="00FC5D6C">
        <w:rPr>
          <w:rFonts w:ascii="Arial" w:hAnsi="Arial" w:cs="Arial"/>
        </w:rPr>
        <w:t>Service</w:t>
      </w:r>
    </w:p>
    <w:p w14:paraId="1A113224"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Dr</w:t>
      </w:r>
      <w:r w:rsidRPr="00FC5D6C">
        <w:rPr>
          <w:rFonts w:ascii="Arial" w:hAnsi="Arial" w:cs="Arial"/>
          <w:spacing w:val="-3"/>
        </w:rPr>
        <w:t xml:space="preserve"> </w:t>
      </w:r>
      <w:r w:rsidRPr="00FC5D6C">
        <w:rPr>
          <w:rFonts w:ascii="Arial" w:hAnsi="Arial" w:cs="Arial"/>
        </w:rPr>
        <w:t>Edward</w:t>
      </w:r>
      <w:r w:rsidRPr="00FC5D6C">
        <w:rPr>
          <w:rFonts w:ascii="Arial" w:hAnsi="Arial" w:cs="Arial"/>
          <w:spacing w:val="-2"/>
        </w:rPr>
        <w:t xml:space="preserve"> </w:t>
      </w:r>
      <w:r w:rsidRPr="00FC5D6C">
        <w:rPr>
          <w:rFonts w:ascii="Arial" w:hAnsi="Arial" w:cs="Arial"/>
        </w:rPr>
        <w:t>Giles</w:t>
      </w:r>
      <w:r w:rsidRPr="00FC5D6C">
        <w:rPr>
          <w:rFonts w:ascii="Arial" w:hAnsi="Arial" w:cs="Arial"/>
        </w:rPr>
        <w:tab/>
        <w:t>Paediatric</w:t>
      </w:r>
      <w:r w:rsidRPr="00FC5D6C">
        <w:rPr>
          <w:rFonts w:ascii="Arial" w:hAnsi="Arial" w:cs="Arial"/>
          <w:spacing w:val="-1"/>
        </w:rPr>
        <w:t xml:space="preserve"> </w:t>
      </w:r>
      <w:r w:rsidRPr="00FC5D6C">
        <w:rPr>
          <w:rFonts w:ascii="Arial" w:hAnsi="Arial" w:cs="Arial"/>
        </w:rPr>
        <w:t>Gastroenterologist</w:t>
      </w:r>
    </w:p>
    <w:p w14:paraId="1A113225"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Dr Emma Halmos</w:t>
      </w:r>
      <w:r w:rsidRPr="00FC5D6C">
        <w:rPr>
          <w:rFonts w:ascii="Arial" w:hAnsi="Arial" w:cs="Arial"/>
        </w:rPr>
        <w:tab/>
        <w:t>Accredited Practicing</w:t>
      </w:r>
      <w:r w:rsidRPr="00FC5D6C">
        <w:rPr>
          <w:rFonts w:ascii="Arial" w:hAnsi="Arial" w:cs="Arial"/>
          <w:spacing w:val="-1"/>
        </w:rPr>
        <w:t xml:space="preserve"> </w:t>
      </w:r>
      <w:r w:rsidRPr="00FC5D6C">
        <w:rPr>
          <w:rFonts w:ascii="Arial" w:hAnsi="Arial" w:cs="Arial"/>
        </w:rPr>
        <w:t>Dietitian</w:t>
      </w:r>
    </w:p>
    <w:p w14:paraId="1A113226"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Dr</w:t>
      </w:r>
      <w:r w:rsidRPr="00FC5D6C">
        <w:rPr>
          <w:rFonts w:ascii="Arial" w:hAnsi="Arial" w:cs="Arial"/>
          <w:spacing w:val="-2"/>
        </w:rPr>
        <w:t xml:space="preserve"> </w:t>
      </w:r>
      <w:r w:rsidRPr="00FC5D6C">
        <w:rPr>
          <w:rFonts w:ascii="Arial" w:hAnsi="Arial" w:cs="Arial"/>
        </w:rPr>
        <w:t>Simon</w:t>
      </w:r>
      <w:r w:rsidRPr="00FC5D6C">
        <w:rPr>
          <w:rFonts w:ascii="Arial" w:hAnsi="Arial" w:cs="Arial"/>
          <w:spacing w:val="-1"/>
        </w:rPr>
        <w:t xml:space="preserve"> </w:t>
      </w:r>
      <w:r w:rsidRPr="00FC5D6C">
        <w:rPr>
          <w:rFonts w:ascii="Arial" w:hAnsi="Arial" w:cs="Arial"/>
        </w:rPr>
        <w:t>Knowles</w:t>
      </w:r>
      <w:r w:rsidRPr="00FC5D6C">
        <w:rPr>
          <w:rFonts w:ascii="Arial" w:hAnsi="Arial" w:cs="Arial"/>
        </w:rPr>
        <w:tab/>
        <w:t>Psychologist</w:t>
      </w:r>
    </w:p>
    <w:p w14:paraId="1A113227"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 xml:space="preserve">Mr </w:t>
      </w:r>
      <w:r w:rsidRPr="00FC5D6C">
        <w:rPr>
          <w:rFonts w:ascii="Arial" w:hAnsi="Arial" w:cs="Arial"/>
          <w:spacing w:val="-4"/>
        </w:rPr>
        <w:t>Wayne</w:t>
      </w:r>
      <w:r w:rsidRPr="00FC5D6C">
        <w:rPr>
          <w:rFonts w:ascii="Arial" w:hAnsi="Arial" w:cs="Arial"/>
          <w:spacing w:val="1"/>
        </w:rPr>
        <w:t xml:space="preserve"> </w:t>
      </w:r>
      <w:r w:rsidRPr="00FC5D6C">
        <w:rPr>
          <w:rFonts w:ascii="Arial" w:hAnsi="Arial" w:cs="Arial"/>
        </w:rPr>
        <w:t>Massuger</w:t>
      </w:r>
      <w:r w:rsidRPr="00FC5D6C">
        <w:rPr>
          <w:rFonts w:ascii="Arial" w:hAnsi="Arial" w:cs="Arial"/>
        </w:rPr>
        <w:tab/>
        <w:t>Project Manager, Crohn’s &amp; Colitis</w:t>
      </w:r>
      <w:r w:rsidRPr="00FC5D6C">
        <w:rPr>
          <w:rFonts w:ascii="Arial" w:hAnsi="Arial" w:cs="Arial"/>
          <w:spacing w:val="-3"/>
        </w:rPr>
        <w:t xml:space="preserve"> </w:t>
      </w:r>
      <w:r w:rsidRPr="00FC5D6C">
        <w:rPr>
          <w:rFonts w:ascii="Arial" w:hAnsi="Arial" w:cs="Arial"/>
        </w:rPr>
        <w:t>Australia</w:t>
      </w:r>
    </w:p>
    <w:p w14:paraId="1A113228"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Professor</w:t>
      </w:r>
      <w:r w:rsidRPr="00FC5D6C">
        <w:rPr>
          <w:rFonts w:ascii="Arial" w:hAnsi="Arial" w:cs="Arial"/>
          <w:spacing w:val="-4"/>
        </w:rPr>
        <w:t xml:space="preserve"> </w:t>
      </w:r>
      <w:r w:rsidRPr="00FC5D6C">
        <w:rPr>
          <w:rFonts w:ascii="Arial" w:hAnsi="Arial" w:cs="Arial"/>
        </w:rPr>
        <w:t>Paul</w:t>
      </w:r>
      <w:r w:rsidRPr="00FC5D6C">
        <w:rPr>
          <w:rFonts w:ascii="Arial" w:hAnsi="Arial" w:cs="Arial"/>
          <w:spacing w:val="-4"/>
        </w:rPr>
        <w:t xml:space="preserve"> </w:t>
      </w:r>
      <w:r w:rsidRPr="00FC5D6C">
        <w:rPr>
          <w:rFonts w:ascii="Arial" w:hAnsi="Arial" w:cs="Arial"/>
        </w:rPr>
        <w:t>Pavli</w:t>
      </w:r>
      <w:r w:rsidRPr="00FC5D6C">
        <w:rPr>
          <w:rFonts w:ascii="Arial" w:hAnsi="Arial" w:cs="Arial"/>
        </w:rPr>
        <w:tab/>
        <w:t>Gastroenterologist</w:t>
      </w:r>
    </w:p>
    <w:p w14:paraId="1A113229"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A/Professor</w:t>
      </w:r>
      <w:r w:rsidRPr="00FC5D6C">
        <w:rPr>
          <w:rFonts w:ascii="Arial" w:hAnsi="Arial" w:cs="Arial"/>
          <w:spacing w:val="-5"/>
        </w:rPr>
        <w:t xml:space="preserve"> </w:t>
      </w:r>
      <w:r w:rsidRPr="00FC5D6C">
        <w:rPr>
          <w:rFonts w:ascii="Arial" w:hAnsi="Arial" w:cs="Arial"/>
        </w:rPr>
        <w:t>Leanne</w:t>
      </w:r>
      <w:r w:rsidRPr="00FC5D6C">
        <w:rPr>
          <w:rFonts w:ascii="Arial" w:hAnsi="Arial" w:cs="Arial"/>
          <w:spacing w:val="-5"/>
        </w:rPr>
        <w:t xml:space="preserve"> </w:t>
      </w:r>
      <w:r w:rsidRPr="00FC5D6C">
        <w:rPr>
          <w:rFonts w:ascii="Arial" w:hAnsi="Arial" w:cs="Arial"/>
        </w:rPr>
        <w:t>Raven</w:t>
      </w:r>
      <w:r w:rsidRPr="00FC5D6C">
        <w:rPr>
          <w:rFonts w:ascii="Arial" w:hAnsi="Arial" w:cs="Arial"/>
        </w:rPr>
        <w:tab/>
        <w:t>CEO, Crohn’s &amp; Colitis</w:t>
      </w:r>
      <w:r w:rsidRPr="00FC5D6C">
        <w:rPr>
          <w:rFonts w:ascii="Arial" w:hAnsi="Arial" w:cs="Arial"/>
          <w:spacing w:val="-1"/>
        </w:rPr>
        <w:t xml:space="preserve"> </w:t>
      </w:r>
      <w:r w:rsidRPr="00FC5D6C">
        <w:rPr>
          <w:rFonts w:ascii="Arial" w:hAnsi="Arial" w:cs="Arial"/>
        </w:rPr>
        <w:t>Australia</w:t>
      </w:r>
    </w:p>
    <w:p w14:paraId="1A11322A" w14:textId="77777777" w:rsidR="00D9182C" w:rsidRPr="00FC5D6C" w:rsidRDefault="005244E8" w:rsidP="00CA539E">
      <w:pPr>
        <w:tabs>
          <w:tab w:val="left" w:pos="3828"/>
        </w:tabs>
        <w:spacing w:before="48"/>
        <w:ind w:right="2"/>
        <w:rPr>
          <w:rFonts w:ascii="Arial" w:hAnsi="Arial" w:cs="Arial"/>
        </w:rPr>
      </w:pPr>
      <w:r w:rsidRPr="00FC5D6C">
        <w:rPr>
          <w:rFonts w:ascii="Arial" w:hAnsi="Arial" w:cs="Arial"/>
        </w:rPr>
        <w:t>Ms</w:t>
      </w:r>
      <w:r w:rsidRPr="00FC5D6C">
        <w:rPr>
          <w:rFonts w:ascii="Arial" w:hAnsi="Arial" w:cs="Arial"/>
          <w:spacing w:val="-3"/>
        </w:rPr>
        <w:t xml:space="preserve"> </w:t>
      </w:r>
      <w:r w:rsidRPr="00FC5D6C">
        <w:rPr>
          <w:rFonts w:ascii="Arial" w:hAnsi="Arial" w:cs="Arial"/>
        </w:rPr>
        <w:t>Alexandra</w:t>
      </w:r>
      <w:r w:rsidRPr="00FC5D6C">
        <w:rPr>
          <w:rFonts w:ascii="Arial" w:hAnsi="Arial" w:cs="Arial"/>
          <w:spacing w:val="-3"/>
        </w:rPr>
        <w:t xml:space="preserve"> </w:t>
      </w:r>
      <w:r w:rsidRPr="00FC5D6C">
        <w:rPr>
          <w:rFonts w:ascii="Arial" w:hAnsi="Arial" w:cs="Arial"/>
        </w:rPr>
        <w:t>Sechi</w:t>
      </w:r>
      <w:r w:rsidRPr="00FC5D6C">
        <w:rPr>
          <w:rFonts w:ascii="Arial" w:hAnsi="Arial" w:cs="Arial"/>
        </w:rPr>
        <w:tab/>
        <w:t>IBD Clinical Nurse</w:t>
      </w:r>
      <w:r w:rsidRPr="00FC5D6C">
        <w:rPr>
          <w:rFonts w:ascii="Arial" w:hAnsi="Arial" w:cs="Arial"/>
          <w:spacing w:val="-1"/>
        </w:rPr>
        <w:t xml:space="preserve"> </w:t>
      </w:r>
      <w:r w:rsidRPr="00FC5D6C">
        <w:rPr>
          <w:rFonts w:ascii="Arial" w:hAnsi="Arial" w:cs="Arial"/>
        </w:rPr>
        <w:t>Consultant</w:t>
      </w:r>
    </w:p>
    <w:p w14:paraId="1A11322B" w14:textId="77777777" w:rsidR="00D9182C" w:rsidRPr="00FC5D6C" w:rsidRDefault="00D9182C" w:rsidP="00123612">
      <w:pPr>
        <w:pStyle w:val="BodyText"/>
      </w:pPr>
    </w:p>
    <w:p w14:paraId="1A11322C" w14:textId="77777777" w:rsidR="00D9182C" w:rsidRPr="00FC5D6C" w:rsidRDefault="00D9182C" w:rsidP="00123612">
      <w:pPr>
        <w:pStyle w:val="BodyText"/>
      </w:pPr>
    </w:p>
    <w:p w14:paraId="1A11322D" w14:textId="77777777" w:rsidR="00D9182C" w:rsidRPr="00FC5D6C" w:rsidRDefault="00D9182C" w:rsidP="00123612">
      <w:pPr>
        <w:pStyle w:val="BodyText"/>
      </w:pPr>
    </w:p>
    <w:p w14:paraId="1A11322E" w14:textId="77777777" w:rsidR="00D9182C" w:rsidRPr="00123612" w:rsidRDefault="00D9182C" w:rsidP="00123612">
      <w:pPr>
        <w:pStyle w:val="BodyText"/>
      </w:pPr>
    </w:p>
    <w:p w14:paraId="1A11322F" w14:textId="77777777" w:rsidR="00D9182C" w:rsidRPr="00123612" w:rsidRDefault="00D9182C" w:rsidP="00123612">
      <w:pPr>
        <w:pStyle w:val="BodyText"/>
      </w:pPr>
    </w:p>
    <w:sectPr w:rsidR="00D9182C" w:rsidRPr="00123612" w:rsidSect="007C6AE1">
      <w:pgSz w:w="1191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3238" w14:textId="77777777" w:rsidR="00BA19D9" w:rsidRDefault="00BA19D9" w:rsidP="003E5A02">
      <w:r>
        <w:separator/>
      </w:r>
    </w:p>
  </w:endnote>
  <w:endnote w:type="continuationSeparator" w:id="0">
    <w:p w14:paraId="1A113239" w14:textId="77777777" w:rsidR="00BA19D9" w:rsidRDefault="00BA19D9" w:rsidP="003E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Book">
    <w:altName w:val="Arial"/>
    <w:charset w:val="00"/>
    <w:family w:val="modern"/>
    <w:pitch w:val="variable"/>
  </w:font>
  <w:font w:name="Gotham Medium">
    <w:altName w:val="Arial"/>
    <w:charset w:val="00"/>
    <w:family w:val="moder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707945"/>
      <w:docPartObj>
        <w:docPartGallery w:val="Page Numbers (Bottom of Page)"/>
        <w:docPartUnique/>
      </w:docPartObj>
    </w:sdtPr>
    <w:sdtEndPr>
      <w:rPr>
        <w:noProof/>
      </w:rPr>
    </w:sdtEndPr>
    <w:sdtContent>
      <w:p w14:paraId="1A11323A" w14:textId="2ED88CD4" w:rsidR="00BA19D9" w:rsidRDefault="00BA19D9">
        <w:pPr>
          <w:pStyle w:val="Footer"/>
          <w:jc w:val="right"/>
        </w:pPr>
        <w:r>
          <w:fldChar w:fldCharType="begin"/>
        </w:r>
        <w:r>
          <w:instrText xml:space="preserve"> PAGE   \* MERGEFORMAT </w:instrText>
        </w:r>
        <w:r>
          <w:fldChar w:fldCharType="separate"/>
        </w:r>
        <w:r w:rsidR="00BF6B3B">
          <w:rPr>
            <w:noProof/>
          </w:rPr>
          <w:t>21</w:t>
        </w:r>
        <w:r>
          <w:rPr>
            <w:noProof/>
          </w:rPr>
          <w:fldChar w:fldCharType="end"/>
        </w:r>
      </w:p>
    </w:sdtContent>
  </w:sdt>
  <w:p w14:paraId="1A11323B" w14:textId="77777777" w:rsidR="00BA19D9" w:rsidRPr="00672BE3" w:rsidRDefault="00BA19D9">
    <w:pPr>
      <w:pStyle w:val="Footer"/>
      <w:rPr>
        <w:rFonts w:ascii="Arial" w:hAnsi="Arial" w:cs="Arial"/>
      </w:rPr>
    </w:pPr>
    <w:r w:rsidRPr="00672BE3">
      <w:rPr>
        <w:rFonts w:ascii="Arial" w:hAnsi="Arial" w:cs="Arial"/>
      </w:rPr>
      <w:t xml:space="preserve">Inflammatory </w:t>
    </w:r>
    <w:r>
      <w:rPr>
        <w:rFonts w:ascii="Arial" w:hAnsi="Arial" w:cs="Arial"/>
      </w:rPr>
      <w:t>Bowel Disease N</w:t>
    </w:r>
    <w:r w:rsidRPr="00672BE3">
      <w:rPr>
        <w:rFonts w:ascii="Arial" w:hAnsi="Arial" w:cs="Arial"/>
      </w:rPr>
      <w:t>ational Action Plan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13236" w14:textId="77777777" w:rsidR="00BA19D9" w:rsidRDefault="00BA19D9" w:rsidP="003E5A02">
      <w:r>
        <w:separator/>
      </w:r>
    </w:p>
  </w:footnote>
  <w:footnote w:type="continuationSeparator" w:id="0">
    <w:p w14:paraId="1A113237" w14:textId="77777777" w:rsidR="00BA19D9" w:rsidRDefault="00BA19D9" w:rsidP="003E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9AD"/>
    <w:multiLevelType w:val="hybridMultilevel"/>
    <w:tmpl w:val="47A01A30"/>
    <w:lvl w:ilvl="0" w:tplc="2B721C72">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B3542E3C">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21D6943A">
      <w:numFmt w:val="bullet"/>
      <w:lvlText w:val="•"/>
      <w:lvlJc w:val="left"/>
      <w:pPr>
        <w:ind w:left="1930" w:hanging="360"/>
      </w:pPr>
      <w:rPr>
        <w:rFonts w:hint="default"/>
        <w:lang w:val="en-US" w:eastAsia="en-US" w:bidi="en-US"/>
      </w:rPr>
    </w:lvl>
    <w:lvl w:ilvl="3" w:tplc="EA80E152">
      <w:numFmt w:val="bullet"/>
      <w:lvlText w:val="•"/>
      <w:lvlJc w:val="left"/>
      <w:pPr>
        <w:ind w:left="2640" w:hanging="360"/>
      </w:pPr>
      <w:rPr>
        <w:rFonts w:hint="default"/>
        <w:lang w:val="en-US" w:eastAsia="en-US" w:bidi="en-US"/>
      </w:rPr>
    </w:lvl>
    <w:lvl w:ilvl="4" w:tplc="C7ACBF02">
      <w:numFmt w:val="bullet"/>
      <w:lvlText w:val="•"/>
      <w:lvlJc w:val="left"/>
      <w:pPr>
        <w:ind w:left="3351" w:hanging="360"/>
      </w:pPr>
      <w:rPr>
        <w:rFonts w:hint="default"/>
        <w:lang w:val="en-US" w:eastAsia="en-US" w:bidi="en-US"/>
      </w:rPr>
    </w:lvl>
    <w:lvl w:ilvl="5" w:tplc="26B8C41A">
      <w:numFmt w:val="bullet"/>
      <w:lvlText w:val="•"/>
      <w:lvlJc w:val="left"/>
      <w:pPr>
        <w:ind w:left="4061" w:hanging="360"/>
      </w:pPr>
      <w:rPr>
        <w:rFonts w:hint="default"/>
        <w:lang w:val="en-US" w:eastAsia="en-US" w:bidi="en-US"/>
      </w:rPr>
    </w:lvl>
    <w:lvl w:ilvl="6" w:tplc="A44ED6BC">
      <w:numFmt w:val="bullet"/>
      <w:lvlText w:val="•"/>
      <w:lvlJc w:val="left"/>
      <w:pPr>
        <w:ind w:left="4771" w:hanging="360"/>
      </w:pPr>
      <w:rPr>
        <w:rFonts w:hint="default"/>
        <w:lang w:val="en-US" w:eastAsia="en-US" w:bidi="en-US"/>
      </w:rPr>
    </w:lvl>
    <w:lvl w:ilvl="7" w:tplc="9A3EE2DE">
      <w:numFmt w:val="bullet"/>
      <w:lvlText w:val="•"/>
      <w:lvlJc w:val="left"/>
      <w:pPr>
        <w:ind w:left="5482" w:hanging="360"/>
      </w:pPr>
      <w:rPr>
        <w:rFonts w:hint="default"/>
        <w:lang w:val="en-US" w:eastAsia="en-US" w:bidi="en-US"/>
      </w:rPr>
    </w:lvl>
    <w:lvl w:ilvl="8" w:tplc="0EB8180C">
      <w:numFmt w:val="bullet"/>
      <w:lvlText w:val="•"/>
      <w:lvlJc w:val="left"/>
      <w:pPr>
        <w:ind w:left="6192" w:hanging="360"/>
      </w:pPr>
      <w:rPr>
        <w:rFonts w:hint="default"/>
        <w:lang w:val="en-US" w:eastAsia="en-US" w:bidi="en-US"/>
      </w:rPr>
    </w:lvl>
  </w:abstractNum>
  <w:abstractNum w:abstractNumId="1" w15:restartNumberingAfterBreak="0">
    <w:nsid w:val="023978A4"/>
    <w:multiLevelType w:val="hybridMultilevel"/>
    <w:tmpl w:val="D592D00C"/>
    <w:lvl w:ilvl="0" w:tplc="F53487AA">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2E026836">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43E62DE2">
      <w:numFmt w:val="bullet"/>
      <w:lvlText w:val="•"/>
      <w:lvlJc w:val="left"/>
      <w:pPr>
        <w:ind w:left="1928" w:hanging="360"/>
      </w:pPr>
      <w:rPr>
        <w:rFonts w:hint="default"/>
        <w:lang w:val="en-US" w:eastAsia="en-US" w:bidi="en-US"/>
      </w:rPr>
    </w:lvl>
    <w:lvl w:ilvl="3" w:tplc="9978333A">
      <w:numFmt w:val="bullet"/>
      <w:lvlText w:val="•"/>
      <w:lvlJc w:val="left"/>
      <w:pPr>
        <w:ind w:left="2636" w:hanging="360"/>
      </w:pPr>
      <w:rPr>
        <w:rFonts w:hint="default"/>
        <w:lang w:val="en-US" w:eastAsia="en-US" w:bidi="en-US"/>
      </w:rPr>
    </w:lvl>
    <w:lvl w:ilvl="4" w:tplc="A27ACE1E">
      <w:numFmt w:val="bullet"/>
      <w:lvlText w:val="•"/>
      <w:lvlJc w:val="left"/>
      <w:pPr>
        <w:ind w:left="3344" w:hanging="360"/>
      </w:pPr>
      <w:rPr>
        <w:rFonts w:hint="default"/>
        <w:lang w:val="en-US" w:eastAsia="en-US" w:bidi="en-US"/>
      </w:rPr>
    </w:lvl>
    <w:lvl w:ilvl="5" w:tplc="E5408B5C">
      <w:numFmt w:val="bullet"/>
      <w:lvlText w:val="•"/>
      <w:lvlJc w:val="left"/>
      <w:pPr>
        <w:ind w:left="4052" w:hanging="360"/>
      </w:pPr>
      <w:rPr>
        <w:rFonts w:hint="default"/>
        <w:lang w:val="en-US" w:eastAsia="en-US" w:bidi="en-US"/>
      </w:rPr>
    </w:lvl>
    <w:lvl w:ilvl="6" w:tplc="DDDE1868">
      <w:numFmt w:val="bullet"/>
      <w:lvlText w:val="•"/>
      <w:lvlJc w:val="left"/>
      <w:pPr>
        <w:ind w:left="4761" w:hanging="360"/>
      </w:pPr>
      <w:rPr>
        <w:rFonts w:hint="default"/>
        <w:lang w:val="en-US" w:eastAsia="en-US" w:bidi="en-US"/>
      </w:rPr>
    </w:lvl>
    <w:lvl w:ilvl="7" w:tplc="C9D0B5A2">
      <w:numFmt w:val="bullet"/>
      <w:lvlText w:val="•"/>
      <w:lvlJc w:val="left"/>
      <w:pPr>
        <w:ind w:left="5469" w:hanging="360"/>
      </w:pPr>
      <w:rPr>
        <w:rFonts w:hint="default"/>
        <w:lang w:val="en-US" w:eastAsia="en-US" w:bidi="en-US"/>
      </w:rPr>
    </w:lvl>
    <w:lvl w:ilvl="8" w:tplc="AD5C41B4">
      <w:numFmt w:val="bullet"/>
      <w:lvlText w:val="•"/>
      <w:lvlJc w:val="left"/>
      <w:pPr>
        <w:ind w:left="6177" w:hanging="360"/>
      </w:pPr>
      <w:rPr>
        <w:rFonts w:hint="default"/>
        <w:lang w:val="en-US" w:eastAsia="en-US" w:bidi="en-US"/>
      </w:rPr>
    </w:lvl>
  </w:abstractNum>
  <w:abstractNum w:abstractNumId="2" w15:restartNumberingAfterBreak="0">
    <w:nsid w:val="055421C1"/>
    <w:multiLevelType w:val="hybridMultilevel"/>
    <w:tmpl w:val="5060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17810"/>
    <w:multiLevelType w:val="hybridMultilevel"/>
    <w:tmpl w:val="A7B0A872"/>
    <w:lvl w:ilvl="0" w:tplc="A88A4676">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9BEE7890">
      <w:numFmt w:val="bullet"/>
      <w:lvlText w:val="•"/>
      <w:lvlJc w:val="left"/>
      <w:pPr>
        <w:ind w:left="1341" w:hanging="360"/>
      </w:pPr>
      <w:rPr>
        <w:rFonts w:hint="default"/>
        <w:lang w:val="en-US" w:eastAsia="en-US" w:bidi="en-US"/>
      </w:rPr>
    </w:lvl>
    <w:lvl w:ilvl="2" w:tplc="B112A084">
      <w:numFmt w:val="bullet"/>
      <w:lvlText w:val="•"/>
      <w:lvlJc w:val="left"/>
      <w:pPr>
        <w:ind w:left="2042" w:hanging="360"/>
      </w:pPr>
      <w:rPr>
        <w:rFonts w:hint="default"/>
        <w:lang w:val="en-US" w:eastAsia="en-US" w:bidi="en-US"/>
      </w:rPr>
    </w:lvl>
    <w:lvl w:ilvl="3" w:tplc="5892435A">
      <w:numFmt w:val="bullet"/>
      <w:lvlText w:val="•"/>
      <w:lvlJc w:val="left"/>
      <w:pPr>
        <w:ind w:left="2743" w:hanging="360"/>
      </w:pPr>
      <w:rPr>
        <w:rFonts w:hint="default"/>
        <w:lang w:val="en-US" w:eastAsia="en-US" w:bidi="en-US"/>
      </w:rPr>
    </w:lvl>
    <w:lvl w:ilvl="4" w:tplc="254A0462">
      <w:numFmt w:val="bullet"/>
      <w:lvlText w:val="•"/>
      <w:lvlJc w:val="left"/>
      <w:pPr>
        <w:ind w:left="3444" w:hanging="360"/>
      </w:pPr>
      <w:rPr>
        <w:rFonts w:hint="default"/>
        <w:lang w:val="en-US" w:eastAsia="en-US" w:bidi="en-US"/>
      </w:rPr>
    </w:lvl>
    <w:lvl w:ilvl="5" w:tplc="89C6FA76">
      <w:numFmt w:val="bullet"/>
      <w:lvlText w:val="•"/>
      <w:lvlJc w:val="left"/>
      <w:pPr>
        <w:ind w:left="4145" w:hanging="360"/>
      </w:pPr>
      <w:rPr>
        <w:rFonts w:hint="default"/>
        <w:lang w:val="en-US" w:eastAsia="en-US" w:bidi="en-US"/>
      </w:rPr>
    </w:lvl>
    <w:lvl w:ilvl="6" w:tplc="41F6F732">
      <w:numFmt w:val="bullet"/>
      <w:lvlText w:val="•"/>
      <w:lvlJc w:val="left"/>
      <w:pPr>
        <w:ind w:left="4846" w:hanging="360"/>
      </w:pPr>
      <w:rPr>
        <w:rFonts w:hint="default"/>
        <w:lang w:val="en-US" w:eastAsia="en-US" w:bidi="en-US"/>
      </w:rPr>
    </w:lvl>
    <w:lvl w:ilvl="7" w:tplc="D604CFF8">
      <w:numFmt w:val="bullet"/>
      <w:lvlText w:val="•"/>
      <w:lvlJc w:val="left"/>
      <w:pPr>
        <w:ind w:left="5547" w:hanging="360"/>
      </w:pPr>
      <w:rPr>
        <w:rFonts w:hint="default"/>
        <w:lang w:val="en-US" w:eastAsia="en-US" w:bidi="en-US"/>
      </w:rPr>
    </w:lvl>
    <w:lvl w:ilvl="8" w:tplc="02B2A9B4">
      <w:numFmt w:val="bullet"/>
      <w:lvlText w:val="•"/>
      <w:lvlJc w:val="left"/>
      <w:pPr>
        <w:ind w:left="6248" w:hanging="360"/>
      </w:pPr>
      <w:rPr>
        <w:rFonts w:hint="default"/>
        <w:lang w:val="en-US" w:eastAsia="en-US" w:bidi="en-US"/>
      </w:rPr>
    </w:lvl>
  </w:abstractNum>
  <w:abstractNum w:abstractNumId="4" w15:restartNumberingAfterBreak="0">
    <w:nsid w:val="1C7B518B"/>
    <w:multiLevelType w:val="hybridMultilevel"/>
    <w:tmpl w:val="1B8ABFB4"/>
    <w:lvl w:ilvl="0" w:tplc="F76462C4">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685C25F0">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B4EE83DC">
      <w:numFmt w:val="bullet"/>
      <w:lvlText w:val="•"/>
      <w:lvlJc w:val="left"/>
      <w:pPr>
        <w:ind w:left="1928" w:hanging="360"/>
      </w:pPr>
      <w:rPr>
        <w:rFonts w:hint="default"/>
        <w:lang w:val="en-US" w:eastAsia="en-US" w:bidi="en-US"/>
      </w:rPr>
    </w:lvl>
    <w:lvl w:ilvl="3" w:tplc="FEE660BA">
      <w:numFmt w:val="bullet"/>
      <w:lvlText w:val="•"/>
      <w:lvlJc w:val="left"/>
      <w:pPr>
        <w:ind w:left="2636" w:hanging="360"/>
      </w:pPr>
      <w:rPr>
        <w:rFonts w:hint="default"/>
        <w:lang w:val="en-US" w:eastAsia="en-US" w:bidi="en-US"/>
      </w:rPr>
    </w:lvl>
    <w:lvl w:ilvl="4" w:tplc="547C877C">
      <w:numFmt w:val="bullet"/>
      <w:lvlText w:val="•"/>
      <w:lvlJc w:val="left"/>
      <w:pPr>
        <w:ind w:left="3344" w:hanging="360"/>
      </w:pPr>
      <w:rPr>
        <w:rFonts w:hint="default"/>
        <w:lang w:val="en-US" w:eastAsia="en-US" w:bidi="en-US"/>
      </w:rPr>
    </w:lvl>
    <w:lvl w:ilvl="5" w:tplc="0944F394">
      <w:numFmt w:val="bullet"/>
      <w:lvlText w:val="•"/>
      <w:lvlJc w:val="left"/>
      <w:pPr>
        <w:ind w:left="4052" w:hanging="360"/>
      </w:pPr>
      <w:rPr>
        <w:rFonts w:hint="default"/>
        <w:lang w:val="en-US" w:eastAsia="en-US" w:bidi="en-US"/>
      </w:rPr>
    </w:lvl>
    <w:lvl w:ilvl="6" w:tplc="229C1CE6">
      <w:numFmt w:val="bullet"/>
      <w:lvlText w:val="•"/>
      <w:lvlJc w:val="left"/>
      <w:pPr>
        <w:ind w:left="4761" w:hanging="360"/>
      </w:pPr>
      <w:rPr>
        <w:rFonts w:hint="default"/>
        <w:lang w:val="en-US" w:eastAsia="en-US" w:bidi="en-US"/>
      </w:rPr>
    </w:lvl>
    <w:lvl w:ilvl="7" w:tplc="16483DBC">
      <w:numFmt w:val="bullet"/>
      <w:lvlText w:val="•"/>
      <w:lvlJc w:val="left"/>
      <w:pPr>
        <w:ind w:left="5469" w:hanging="360"/>
      </w:pPr>
      <w:rPr>
        <w:rFonts w:hint="default"/>
        <w:lang w:val="en-US" w:eastAsia="en-US" w:bidi="en-US"/>
      </w:rPr>
    </w:lvl>
    <w:lvl w:ilvl="8" w:tplc="DEB8F73A">
      <w:numFmt w:val="bullet"/>
      <w:lvlText w:val="•"/>
      <w:lvlJc w:val="left"/>
      <w:pPr>
        <w:ind w:left="6177" w:hanging="360"/>
      </w:pPr>
      <w:rPr>
        <w:rFonts w:hint="default"/>
        <w:lang w:val="en-US" w:eastAsia="en-US" w:bidi="en-US"/>
      </w:rPr>
    </w:lvl>
  </w:abstractNum>
  <w:abstractNum w:abstractNumId="5" w15:restartNumberingAfterBreak="0">
    <w:nsid w:val="1D0A376F"/>
    <w:multiLevelType w:val="hybridMultilevel"/>
    <w:tmpl w:val="CAD85C82"/>
    <w:lvl w:ilvl="0" w:tplc="4E8E1466">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09043AB0">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ED74051A">
      <w:numFmt w:val="bullet"/>
      <w:lvlText w:val="•"/>
      <w:lvlJc w:val="left"/>
      <w:pPr>
        <w:ind w:left="1930" w:hanging="360"/>
      </w:pPr>
      <w:rPr>
        <w:rFonts w:hint="default"/>
        <w:lang w:val="en-US" w:eastAsia="en-US" w:bidi="en-US"/>
      </w:rPr>
    </w:lvl>
    <w:lvl w:ilvl="3" w:tplc="39E09C46">
      <w:numFmt w:val="bullet"/>
      <w:lvlText w:val="•"/>
      <w:lvlJc w:val="left"/>
      <w:pPr>
        <w:ind w:left="2640" w:hanging="360"/>
      </w:pPr>
      <w:rPr>
        <w:rFonts w:hint="default"/>
        <w:lang w:val="en-US" w:eastAsia="en-US" w:bidi="en-US"/>
      </w:rPr>
    </w:lvl>
    <w:lvl w:ilvl="4" w:tplc="D248B922">
      <w:numFmt w:val="bullet"/>
      <w:lvlText w:val="•"/>
      <w:lvlJc w:val="left"/>
      <w:pPr>
        <w:ind w:left="3351" w:hanging="360"/>
      </w:pPr>
      <w:rPr>
        <w:rFonts w:hint="default"/>
        <w:lang w:val="en-US" w:eastAsia="en-US" w:bidi="en-US"/>
      </w:rPr>
    </w:lvl>
    <w:lvl w:ilvl="5" w:tplc="FC3AEBA4">
      <w:numFmt w:val="bullet"/>
      <w:lvlText w:val="•"/>
      <w:lvlJc w:val="left"/>
      <w:pPr>
        <w:ind w:left="4061" w:hanging="360"/>
      </w:pPr>
      <w:rPr>
        <w:rFonts w:hint="default"/>
        <w:lang w:val="en-US" w:eastAsia="en-US" w:bidi="en-US"/>
      </w:rPr>
    </w:lvl>
    <w:lvl w:ilvl="6" w:tplc="917CD0F4">
      <w:numFmt w:val="bullet"/>
      <w:lvlText w:val="•"/>
      <w:lvlJc w:val="left"/>
      <w:pPr>
        <w:ind w:left="4771" w:hanging="360"/>
      </w:pPr>
      <w:rPr>
        <w:rFonts w:hint="default"/>
        <w:lang w:val="en-US" w:eastAsia="en-US" w:bidi="en-US"/>
      </w:rPr>
    </w:lvl>
    <w:lvl w:ilvl="7" w:tplc="D46A749A">
      <w:numFmt w:val="bullet"/>
      <w:lvlText w:val="•"/>
      <w:lvlJc w:val="left"/>
      <w:pPr>
        <w:ind w:left="5482" w:hanging="360"/>
      </w:pPr>
      <w:rPr>
        <w:rFonts w:hint="default"/>
        <w:lang w:val="en-US" w:eastAsia="en-US" w:bidi="en-US"/>
      </w:rPr>
    </w:lvl>
    <w:lvl w:ilvl="8" w:tplc="9FBC7A8A">
      <w:numFmt w:val="bullet"/>
      <w:lvlText w:val="•"/>
      <w:lvlJc w:val="left"/>
      <w:pPr>
        <w:ind w:left="6192" w:hanging="360"/>
      </w:pPr>
      <w:rPr>
        <w:rFonts w:hint="default"/>
        <w:lang w:val="en-US" w:eastAsia="en-US" w:bidi="en-US"/>
      </w:rPr>
    </w:lvl>
  </w:abstractNum>
  <w:abstractNum w:abstractNumId="6" w15:restartNumberingAfterBreak="0">
    <w:nsid w:val="1F110FD7"/>
    <w:multiLevelType w:val="multilevel"/>
    <w:tmpl w:val="1612FB88"/>
    <w:lvl w:ilvl="0">
      <w:start w:val="4"/>
      <w:numFmt w:val="decimal"/>
      <w:lvlText w:val="%1"/>
      <w:lvlJc w:val="left"/>
      <w:pPr>
        <w:ind w:left="1462" w:hanging="383"/>
      </w:pPr>
      <w:rPr>
        <w:rFonts w:hint="default"/>
        <w:lang w:val="en-US" w:eastAsia="en-US" w:bidi="en-US"/>
      </w:rPr>
    </w:lvl>
    <w:lvl w:ilvl="1">
      <w:numFmt w:val="decimal"/>
      <w:lvlText w:val="%1.%2"/>
      <w:lvlJc w:val="left"/>
      <w:pPr>
        <w:ind w:left="1462" w:hanging="383"/>
      </w:pPr>
      <w:rPr>
        <w:rFonts w:ascii="Gotham Book" w:eastAsia="Gotham Book" w:hAnsi="Gotham Book" w:cs="Gotham Book" w:hint="default"/>
        <w:color w:val="231F20"/>
        <w:spacing w:val="-4"/>
        <w:w w:val="100"/>
        <w:sz w:val="20"/>
        <w:szCs w:val="20"/>
        <w:lang w:val="en-US" w:eastAsia="en-US" w:bidi="en-US"/>
      </w:rPr>
    </w:lvl>
    <w:lvl w:ilvl="2">
      <w:start w:val="1"/>
      <w:numFmt w:val="decimal"/>
      <w:lvlText w:val="%3."/>
      <w:lvlJc w:val="left"/>
      <w:pPr>
        <w:ind w:left="4405" w:hanging="225"/>
        <w:jc w:val="right"/>
      </w:pPr>
      <w:rPr>
        <w:rFonts w:ascii="Gotham Medium" w:eastAsia="Gotham Medium" w:hAnsi="Gotham Medium" w:cs="Gotham Medium" w:hint="default"/>
        <w:color w:val="FFFFFF"/>
        <w:w w:val="101"/>
        <w:sz w:val="23"/>
        <w:szCs w:val="23"/>
        <w:lang w:val="en-US" w:eastAsia="en-US" w:bidi="en-US"/>
      </w:rPr>
    </w:lvl>
    <w:lvl w:ilvl="3">
      <w:numFmt w:val="bullet"/>
      <w:lvlText w:val="•"/>
      <w:lvlJc w:val="left"/>
      <w:pPr>
        <w:ind w:left="6067" w:hanging="225"/>
      </w:pPr>
      <w:rPr>
        <w:rFonts w:hint="default"/>
        <w:lang w:val="en-US" w:eastAsia="en-US" w:bidi="en-US"/>
      </w:rPr>
    </w:lvl>
    <w:lvl w:ilvl="4">
      <w:numFmt w:val="bullet"/>
      <w:lvlText w:val="•"/>
      <w:lvlJc w:val="left"/>
      <w:pPr>
        <w:ind w:left="6901" w:hanging="225"/>
      </w:pPr>
      <w:rPr>
        <w:rFonts w:hint="default"/>
        <w:lang w:val="en-US" w:eastAsia="en-US" w:bidi="en-US"/>
      </w:rPr>
    </w:lvl>
    <w:lvl w:ilvl="5">
      <w:numFmt w:val="bullet"/>
      <w:lvlText w:val="•"/>
      <w:lvlJc w:val="left"/>
      <w:pPr>
        <w:ind w:left="7735" w:hanging="225"/>
      </w:pPr>
      <w:rPr>
        <w:rFonts w:hint="default"/>
        <w:lang w:val="en-US" w:eastAsia="en-US" w:bidi="en-US"/>
      </w:rPr>
    </w:lvl>
    <w:lvl w:ilvl="6">
      <w:numFmt w:val="bullet"/>
      <w:lvlText w:val="•"/>
      <w:lvlJc w:val="left"/>
      <w:pPr>
        <w:ind w:left="8569" w:hanging="225"/>
      </w:pPr>
      <w:rPr>
        <w:rFonts w:hint="default"/>
        <w:lang w:val="en-US" w:eastAsia="en-US" w:bidi="en-US"/>
      </w:rPr>
    </w:lvl>
    <w:lvl w:ilvl="7">
      <w:numFmt w:val="bullet"/>
      <w:lvlText w:val="•"/>
      <w:lvlJc w:val="left"/>
      <w:pPr>
        <w:ind w:left="9403" w:hanging="225"/>
      </w:pPr>
      <w:rPr>
        <w:rFonts w:hint="default"/>
        <w:lang w:val="en-US" w:eastAsia="en-US" w:bidi="en-US"/>
      </w:rPr>
    </w:lvl>
    <w:lvl w:ilvl="8">
      <w:numFmt w:val="bullet"/>
      <w:lvlText w:val="•"/>
      <w:lvlJc w:val="left"/>
      <w:pPr>
        <w:ind w:left="10237" w:hanging="225"/>
      </w:pPr>
      <w:rPr>
        <w:rFonts w:hint="default"/>
        <w:lang w:val="en-US" w:eastAsia="en-US" w:bidi="en-US"/>
      </w:rPr>
    </w:lvl>
  </w:abstractNum>
  <w:abstractNum w:abstractNumId="7" w15:restartNumberingAfterBreak="0">
    <w:nsid w:val="21B963F4"/>
    <w:multiLevelType w:val="hybridMultilevel"/>
    <w:tmpl w:val="B1605E68"/>
    <w:lvl w:ilvl="0" w:tplc="45EAB85C">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258AA946">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69B47B40">
      <w:numFmt w:val="bullet"/>
      <w:lvlText w:val="•"/>
      <w:lvlJc w:val="left"/>
      <w:pPr>
        <w:ind w:left="1928" w:hanging="360"/>
      </w:pPr>
      <w:rPr>
        <w:rFonts w:hint="default"/>
        <w:lang w:val="en-US" w:eastAsia="en-US" w:bidi="en-US"/>
      </w:rPr>
    </w:lvl>
    <w:lvl w:ilvl="3" w:tplc="A498E176">
      <w:numFmt w:val="bullet"/>
      <w:lvlText w:val="•"/>
      <w:lvlJc w:val="left"/>
      <w:pPr>
        <w:ind w:left="2636" w:hanging="360"/>
      </w:pPr>
      <w:rPr>
        <w:rFonts w:hint="default"/>
        <w:lang w:val="en-US" w:eastAsia="en-US" w:bidi="en-US"/>
      </w:rPr>
    </w:lvl>
    <w:lvl w:ilvl="4" w:tplc="2E98FB62">
      <w:numFmt w:val="bullet"/>
      <w:lvlText w:val="•"/>
      <w:lvlJc w:val="left"/>
      <w:pPr>
        <w:ind w:left="3344" w:hanging="360"/>
      </w:pPr>
      <w:rPr>
        <w:rFonts w:hint="default"/>
        <w:lang w:val="en-US" w:eastAsia="en-US" w:bidi="en-US"/>
      </w:rPr>
    </w:lvl>
    <w:lvl w:ilvl="5" w:tplc="8404126A">
      <w:numFmt w:val="bullet"/>
      <w:lvlText w:val="•"/>
      <w:lvlJc w:val="left"/>
      <w:pPr>
        <w:ind w:left="4052" w:hanging="360"/>
      </w:pPr>
      <w:rPr>
        <w:rFonts w:hint="default"/>
        <w:lang w:val="en-US" w:eastAsia="en-US" w:bidi="en-US"/>
      </w:rPr>
    </w:lvl>
    <w:lvl w:ilvl="6" w:tplc="EDFC5D1A">
      <w:numFmt w:val="bullet"/>
      <w:lvlText w:val="•"/>
      <w:lvlJc w:val="left"/>
      <w:pPr>
        <w:ind w:left="4761" w:hanging="360"/>
      </w:pPr>
      <w:rPr>
        <w:rFonts w:hint="default"/>
        <w:lang w:val="en-US" w:eastAsia="en-US" w:bidi="en-US"/>
      </w:rPr>
    </w:lvl>
    <w:lvl w:ilvl="7" w:tplc="04045096">
      <w:numFmt w:val="bullet"/>
      <w:lvlText w:val="•"/>
      <w:lvlJc w:val="left"/>
      <w:pPr>
        <w:ind w:left="5469" w:hanging="360"/>
      </w:pPr>
      <w:rPr>
        <w:rFonts w:hint="default"/>
        <w:lang w:val="en-US" w:eastAsia="en-US" w:bidi="en-US"/>
      </w:rPr>
    </w:lvl>
    <w:lvl w:ilvl="8" w:tplc="E7C0785C">
      <w:numFmt w:val="bullet"/>
      <w:lvlText w:val="•"/>
      <w:lvlJc w:val="left"/>
      <w:pPr>
        <w:ind w:left="6177" w:hanging="360"/>
      </w:pPr>
      <w:rPr>
        <w:rFonts w:hint="default"/>
        <w:lang w:val="en-US" w:eastAsia="en-US" w:bidi="en-US"/>
      </w:rPr>
    </w:lvl>
  </w:abstractNum>
  <w:abstractNum w:abstractNumId="8" w15:restartNumberingAfterBreak="0">
    <w:nsid w:val="27535525"/>
    <w:multiLevelType w:val="multilevel"/>
    <w:tmpl w:val="DB46A158"/>
    <w:lvl w:ilvl="0">
      <w:start w:val="1"/>
      <w:numFmt w:val="decimal"/>
      <w:lvlText w:val="%1"/>
      <w:lvlJc w:val="left"/>
      <w:pPr>
        <w:ind w:left="1440" w:hanging="720"/>
      </w:pPr>
      <w:rPr>
        <w:rFonts w:hint="default"/>
        <w:lang w:val="en-US" w:eastAsia="en-US" w:bidi="en-US"/>
      </w:rPr>
    </w:lvl>
    <w:lvl w:ilvl="1">
      <w:start w:val="1"/>
      <w:numFmt w:val="decimal"/>
      <w:lvlText w:val="%1.%2"/>
      <w:lvlJc w:val="left"/>
      <w:pPr>
        <w:ind w:left="1440" w:hanging="720"/>
      </w:pPr>
      <w:rPr>
        <w:rFonts w:ascii="Gotham Book" w:eastAsia="Gotham Book" w:hAnsi="Gotham Book" w:cs="Gotham Book" w:hint="default"/>
        <w:color w:val="auto"/>
        <w:spacing w:val="-10"/>
        <w:w w:val="100"/>
        <w:sz w:val="20"/>
        <w:szCs w:val="20"/>
        <w:lang w:val="en-US" w:eastAsia="en-US" w:bidi="en-US"/>
      </w:rPr>
    </w:lvl>
    <w:lvl w:ilvl="2">
      <w:numFmt w:val="bullet"/>
      <w:lvlText w:val="•"/>
      <w:lvlJc w:val="left"/>
      <w:pPr>
        <w:ind w:left="3533" w:hanging="720"/>
      </w:pPr>
      <w:rPr>
        <w:rFonts w:hint="default"/>
        <w:lang w:val="en-US" w:eastAsia="en-US" w:bidi="en-US"/>
      </w:rPr>
    </w:lvl>
    <w:lvl w:ilvl="3">
      <w:numFmt w:val="bullet"/>
      <w:lvlText w:val="•"/>
      <w:lvlJc w:val="left"/>
      <w:pPr>
        <w:ind w:left="4579" w:hanging="720"/>
      </w:pPr>
      <w:rPr>
        <w:rFonts w:hint="default"/>
        <w:lang w:val="en-US" w:eastAsia="en-US" w:bidi="en-US"/>
      </w:rPr>
    </w:lvl>
    <w:lvl w:ilvl="4">
      <w:numFmt w:val="bullet"/>
      <w:lvlText w:val="•"/>
      <w:lvlJc w:val="left"/>
      <w:pPr>
        <w:ind w:left="5626" w:hanging="720"/>
      </w:pPr>
      <w:rPr>
        <w:rFonts w:hint="default"/>
        <w:lang w:val="en-US" w:eastAsia="en-US" w:bidi="en-US"/>
      </w:rPr>
    </w:lvl>
    <w:lvl w:ilvl="5">
      <w:numFmt w:val="bullet"/>
      <w:lvlText w:val="•"/>
      <w:lvlJc w:val="left"/>
      <w:pPr>
        <w:ind w:left="6672" w:hanging="720"/>
      </w:pPr>
      <w:rPr>
        <w:rFonts w:hint="default"/>
        <w:lang w:val="en-US" w:eastAsia="en-US" w:bidi="en-US"/>
      </w:rPr>
    </w:lvl>
    <w:lvl w:ilvl="6">
      <w:numFmt w:val="bullet"/>
      <w:lvlText w:val="•"/>
      <w:lvlJc w:val="left"/>
      <w:pPr>
        <w:ind w:left="7719" w:hanging="720"/>
      </w:pPr>
      <w:rPr>
        <w:rFonts w:hint="default"/>
        <w:lang w:val="en-US" w:eastAsia="en-US" w:bidi="en-US"/>
      </w:rPr>
    </w:lvl>
    <w:lvl w:ilvl="7">
      <w:numFmt w:val="bullet"/>
      <w:lvlText w:val="•"/>
      <w:lvlJc w:val="left"/>
      <w:pPr>
        <w:ind w:left="8765" w:hanging="720"/>
      </w:pPr>
      <w:rPr>
        <w:rFonts w:hint="default"/>
        <w:lang w:val="en-US" w:eastAsia="en-US" w:bidi="en-US"/>
      </w:rPr>
    </w:lvl>
    <w:lvl w:ilvl="8">
      <w:numFmt w:val="bullet"/>
      <w:lvlText w:val="•"/>
      <w:lvlJc w:val="left"/>
      <w:pPr>
        <w:ind w:left="9812" w:hanging="720"/>
      </w:pPr>
      <w:rPr>
        <w:rFonts w:hint="default"/>
        <w:lang w:val="en-US" w:eastAsia="en-US" w:bidi="en-US"/>
      </w:rPr>
    </w:lvl>
  </w:abstractNum>
  <w:abstractNum w:abstractNumId="9" w15:restartNumberingAfterBreak="0">
    <w:nsid w:val="2B8C5E63"/>
    <w:multiLevelType w:val="hybridMultilevel"/>
    <w:tmpl w:val="781C6FC0"/>
    <w:lvl w:ilvl="0" w:tplc="72B855C2">
      <w:numFmt w:val="bullet"/>
      <w:lvlText w:val=""/>
      <w:lvlJc w:val="left"/>
      <w:pPr>
        <w:ind w:left="647" w:hanging="360"/>
      </w:pPr>
      <w:rPr>
        <w:rFonts w:ascii="Symbol" w:eastAsia="Symbol" w:hAnsi="Symbol" w:cs="Symbol" w:hint="default"/>
        <w:color w:val="231F20"/>
        <w:w w:val="100"/>
        <w:sz w:val="18"/>
        <w:szCs w:val="18"/>
        <w:lang w:val="en-US" w:eastAsia="en-US" w:bidi="en-US"/>
      </w:rPr>
    </w:lvl>
    <w:lvl w:ilvl="1" w:tplc="65D053B2">
      <w:numFmt w:val="bullet"/>
      <w:lvlText w:val=""/>
      <w:lvlJc w:val="left"/>
      <w:pPr>
        <w:ind w:left="1214" w:hanging="360"/>
      </w:pPr>
      <w:rPr>
        <w:rFonts w:ascii="Wingdings" w:eastAsia="Wingdings" w:hAnsi="Wingdings" w:cs="Wingdings" w:hint="default"/>
        <w:color w:val="231F20"/>
        <w:w w:val="100"/>
        <w:sz w:val="18"/>
        <w:szCs w:val="18"/>
        <w:lang w:val="en-US" w:eastAsia="en-US" w:bidi="en-US"/>
      </w:rPr>
    </w:lvl>
    <w:lvl w:ilvl="2" w:tplc="2E48018C">
      <w:numFmt w:val="bullet"/>
      <w:lvlText w:val="•"/>
      <w:lvlJc w:val="left"/>
      <w:pPr>
        <w:ind w:left="1929" w:hanging="360"/>
      </w:pPr>
      <w:rPr>
        <w:rFonts w:hint="default"/>
        <w:lang w:val="en-US" w:eastAsia="en-US" w:bidi="en-US"/>
      </w:rPr>
    </w:lvl>
    <w:lvl w:ilvl="3" w:tplc="96F00122">
      <w:numFmt w:val="bullet"/>
      <w:lvlText w:val="•"/>
      <w:lvlJc w:val="left"/>
      <w:pPr>
        <w:ind w:left="2639" w:hanging="360"/>
      </w:pPr>
      <w:rPr>
        <w:rFonts w:hint="default"/>
        <w:lang w:val="en-US" w:eastAsia="en-US" w:bidi="en-US"/>
      </w:rPr>
    </w:lvl>
    <w:lvl w:ilvl="4" w:tplc="E5FEC27E">
      <w:numFmt w:val="bullet"/>
      <w:lvlText w:val="•"/>
      <w:lvlJc w:val="left"/>
      <w:pPr>
        <w:ind w:left="3349" w:hanging="360"/>
      </w:pPr>
      <w:rPr>
        <w:rFonts w:hint="default"/>
        <w:lang w:val="en-US" w:eastAsia="en-US" w:bidi="en-US"/>
      </w:rPr>
    </w:lvl>
    <w:lvl w:ilvl="5" w:tplc="D812DDF4">
      <w:numFmt w:val="bullet"/>
      <w:lvlText w:val="•"/>
      <w:lvlJc w:val="left"/>
      <w:pPr>
        <w:ind w:left="4059" w:hanging="360"/>
      </w:pPr>
      <w:rPr>
        <w:rFonts w:hint="default"/>
        <w:lang w:val="en-US" w:eastAsia="en-US" w:bidi="en-US"/>
      </w:rPr>
    </w:lvl>
    <w:lvl w:ilvl="6" w:tplc="6DCA46E8">
      <w:numFmt w:val="bullet"/>
      <w:lvlText w:val="•"/>
      <w:lvlJc w:val="left"/>
      <w:pPr>
        <w:ind w:left="4768" w:hanging="360"/>
      </w:pPr>
      <w:rPr>
        <w:rFonts w:hint="default"/>
        <w:lang w:val="en-US" w:eastAsia="en-US" w:bidi="en-US"/>
      </w:rPr>
    </w:lvl>
    <w:lvl w:ilvl="7" w:tplc="C43852A2">
      <w:numFmt w:val="bullet"/>
      <w:lvlText w:val="•"/>
      <w:lvlJc w:val="left"/>
      <w:pPr>
        <w:ind w:left="5478" w:hanging="360"/>
      </w:pPr>
      <w:rPr>
        <w:rFonts w:hint="default"/>
        <w:lang w:val="en-US" w:eastAsia="en-US" w:bidi="en-US"/>
      </w:rPr>
    </w:lvl>
    <w:lvl w:ilvl="8" w:tplc="8F02A7C8">
      <w:numFmt w:val="bullet"/>
      <w:lvlText w:val="•"/>
      <w:lvlJc w:val="left"/>
      <w:pPr>
        <w:ind w:left="6188" w:hanging="360"/>
      </w:pPr>
      <w:rPr>
        <w:rFonts w:hint="default"/>
        <w:lang w:val="en-US" w:eastAsia="en-US" w:bidi="en-US"/>
      </w:rPr>
    </w:lvl>
  </w:abstractNum>
  <w:abstractNum w:abstractNumId="10" w15:restartNumberingAfterBreak="0">
    <w:nsid w:val="2E007BDE"/>
    <w:multiLevelType w:val="hybridMultilevel"/>
    <w:tmpl w:val="71CADB50"/>
    <w:lvl w:ilvl="0" w:tplc="1C2AC720">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9500AFA8">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6E0AF91A">
      <w:numFmt w:val="bullet"/>
      <w:lvlText w:val="•"/>
      <w:lvlJc w:val="left"/>
      <w:pPr>
        <w:ind w:left="1930" w:hanging="360"/>
      </w:pPr>
      <w:rPr>
        <w:rFonts w:hint="default"/>
        <w:lang w:val="en-US" w:eastAsia="en-US" w:bidi="en-US"/>
      </w:rPr>
    </w:lvl>
    <w:lvl w:ilvl="3" w:tplc="EA66D276">
      <w:numFmt w:val="bullet"/>
      <w:lvlText w:val="•"/>
      <w:lvlJc w:val="left"/>
      <w:pPr>
        <w:ind w:left="2640" w:hanging="360"/>
      </w:pPr>
      <w:rPr>
        <w:rFonts w:hint="default"/>
        <w:lang w:val="en-US" w:eastAsia="en-US" w:bidi="en-US"/>
      </w:rPr>
    </w:lvl>
    <w:lvl w:ilvl="4" w:tplc="B4325FD4">
      <w:numFmt w:val="bullet"/>
      <w:lvlText w:val="•"/>
      <w:lvlJc w:val="left"/>
      <w:pPr>
        <w:ind w:left="3351" w:hanging="360"/>
      </w:pPr>
      <w:rPr>
        <w:rFonts w:hint="default"/>
        <w:lang w:val="en-US" w:eastAsia="en-US" w:bidi="en-US"/>
      </w:rPr>
    </w:lvl>
    <w:lvl w:ilvl="5" w:tplc="BFB28A76">
      <w:numFmt w:val="bullet"/>
      <w:lvlText w:val="•"/>
      <w:lvlJc w:val="left"/>
      <w:pPr>
        <w:ind w:left="4061" w:hanging="360"/>
      </w:pPr>
      <w:rPr>
        <w:rFonts w:hint="default"/>
        <w:lang w:val="en-US" w:eastAsia="en-US" w:bidi="en-US"/>
      </w:rPr>
    </w:lvl>
    <w:lvl w:ilvl="6" w:tplc="5880945E">
      <w:numFmt w:val="bullet"/>
      <w:lvlText w:val="•"/>
      <w:lvlJc w:val="left"/>
      <w:pPr>
        <w:ind w:left="4771" w:hanging="360"/>
      </w:pPr>
      <w:rPr>
        <w:rFonts w:hint="default"/>
        <w:lang w:val="en-US" w:eastAsia="en-US" w:bidi="en-US"/>
      </w:rPr>
    </w:lvl>
    <w:lvl w:ilvl="7" w:tplc="3FE817C8">
      <w:numFmt w:val="bullet"/>
      <w:lvlText w:val="•"/>
      <w:lvlJc w:val="left"/>
      <w:pPr>
        <w:ind w:left="5482" w:hanging="360"/>
      </w:pPr>
      <w:rPr>
        <w:rFonts w:hint="default"/>
        <w:lang w:val="en-US" w:eastAsia="en-US" w:bidi="en-US"/>
      </w:rPr>
    </w:lvl>
    <w:lvl w:ilvl="8" w:tplc="9B385ED2">
      <w:numFmt w:val="bullet"/>
      <w:lvlText w:val="•"/>
      <w:lvlJc w:val="left"/>
      <w:pPr>
        <w:ind w:left="6192" w:hanging="360"/>
      </w:pPr>
      <w:rPr>
        <w:rFonts w:hint="default"/>
        <w:lang w:val="en-US" w:eastAsia="en-US" w:bidi="en-US"/>
      </w:rPr>
    </w:lvl>
  </w:abstractNum>
  <w:abstractNum w:abstractNumId="11" w15:restartNumberingAfterBreak="0">
    <w:nsid w:val="3AAC09A6"/>
    <w:multiLevelType w:val="hybridMultilevel"/>
    <w:tmpl w:val="90A0E1AC"/>
    <w:lvl w:ilvl="0" w:tplc="31E4895E">
      <w:numFmt w:val="bullet"/>
      <w:lvlText w:val="•"/>
      <w:lvlJc w:val="left"/>
      <w:pPr>
        <w:ind w:left="1080" w:hanging="360"/>
      </w:pPr>
      <w:rPr>
        <w:rFonts w:ascii="Gotham Book" w:eastAsia="Gotham Book" w:hAnsi="Gotham Book" w:cs="Gotham Book" w:hint="default"/>
        <w:color w:val="231F20"/>
        <w:spacing w:val="-36"/>
        <w:w w:val="100"/>
        <w:sz w:val="20"/>
        <w:szCs w:val="20"/>
        <w:lang w:val="en-US" w:eastAsia="en-US" w:bidi="en-US"/>
      </w:rPr>
    </w:lvl>
    <w:lvl w:ilvl="1" w:tplc="4748F924">
      <w:numFmt w:val="bullet"/>
      <w:lvlText w:val="•"/>
      <w:lvlJc w:val="left"/>
      <w:pPr>
        <w:ind w:left="2162" w:hanging="360"/>
      </w:pPr>
      <w:rPr>
        <w:rFonts w:hint="default"/>
        <w:lang w:val="en-US" w:eastAsia="en-US" w:bidi="en-US"/>
      </w:rPr>
    </w:lvl>
    <w:lvl w:ilvl="2" w:tplc="811A5C70">
      <w:numFmt w:val="bullet"/>
      <w:lvlText w:val="•"/>
      <w:lvlJc w:val="left"/>
      <w:pPr>
        <w:ind w:left="3245" w:hanging="360"/>
      </w:pPr>
      <w:rPr>
        <w:rFonts w:hint="default"/>
        <w:lang w:val="en-US" w:eastAsia="en-US" w:bidi="en-US"/>
      </w:rPr>
    </w:lvl>
    <w:lvl w:ilvl="3" w:tplc="8DA69C50">
      <w:numFmt w:val="bullet"/>
      <w:lvlText w:val="•"/>
      <w:lvlJc w:val="left"/>
      <w:pPr>
        <w:ind w:left="4327" w:hanging="360"/>
      </w:pPr>
      <w:rPr>
        <w:rFonts w:hint="default"/>
        <w:lang w:val="en-US" w:eastAsia="en-US" w:bidi="en-US"/>
      </w:rPr>
    </w:lvl>
    <w:lvl w:ilvl="4" w:tplc="21A659EE">
      <w:numFmt w:val="bullet"/>
      <w:lvlText w:val="•"/>
      <w:lvlJc w:val="left"/>
      <w:pPr>
        <w:ind w:left="5410" w:hanging="360"/>
      </w:pPr>
      <w:rPr>
        <w:rFonts w:hint="default"/>
        <w:lang w:val="en-US" w:eastAsia="en-US" w:bidi="en-US"/>
      </w:rPr>
    </w:lvl>
    <w:lvl w:ilvl="5" w:tplc="7D00D47E">
      <w:numFmt w:val="bullet"/>
      <w:lvlText w:val="•"/>
      <w:lvlJc w:val="left"/>
      <w:pPr>
        <w:ind w:left="6492" w:hanging="360"/>
      </w:pPr>
      <w:rPr>
        <w:rFonts w:hint="default"/>
        <w:lang w:val="en-US" w:eastAsia="en-US" w:bidi="en-US"/>
      </w:rPr>
    </w:lvl>
    <w:lvl w:ilvl="6" w:tplc="A4DAC81A">
      <w:numFmt w:val="bullet"/>
      <w:lvlText w:val="•"/>
      <w:lvlJc w:val="left"/>
      <w:pPr>
        <w:ind w:left="7575" w:hanging="360"/>
      </w:pPr>
      <w:rPr>
        <w:rFonts w:hint="default"/>
        <w:lang w:val="en-US" w:eastAsia="en-US" w:bidi="en-US"/>
      </w:rPr>
    </w:lvl>
    <w:lvl w:ilvl="7" w:tplc="368E64AA">
      <w:numFmt w:val="bullet"/>
      <w:lvlText w:val="•"/>
      <w:lvlJc w:val="left"/>
      <w:pPr>
        <w:ind w:left="8657" w:hanging="360"/>
      </w:pPr>
      <w:rPr>
        <w:rFonts w:hint="default"/>
        <w:lang w:val="en-US" w:eastAsia="en-US" w:bidi="en-US"/>
      </w:rPr>
    </w:lvl>
    <w:lvl w:ilvl="8" w:tplc="4E349D6C">
      <w:numFmt w:val="bullet"/>
      <w:lvlText w:val="•"/>
      <w:lvlJc w:val="left"/>
      <w:pPr>
        <w:ind w:left="9740" w:hanging="360"/>
      </w:pPr>
      <w:rPr>
        <w:rFonts w:hint="default"/>
        <w:lang w:val="en-US" w:eastAsia="en-US" w:bidi="en-US"/>
      </w:rPr>
    </w:lvl>
  </w:abstractNum>
  <w:abstractNum w:abstractNumId="12" w15:restartNumberingAfterBreak="0">
    <w:nsid w:val="48FA53E9"/>
    <w:multiLevelType w:val="hybridMultilevel"/>
    <w:tmpl w:val="BAE8E73C"/>
    <w:lvl w:ilvl="0" w:tplc="9760D7F0">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B4DE1CE8">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5C98AC68">
      <w:numFmt w:val="bullet"/>
      <w:lvlText w:val="•"/>
      <w:lvlJc w:val="left"/>
      <w:pPr>
        <w:ind w:left="1928" w:hanging="360"/>
      </w:pPr>
      <w:rPr>
        <w:rFonts w:hint="default"/>
        <w:lang w:val="en-US" w:eastAsia="en-US" w:bidi="en-US"/>
      </w:rPr>
    </w:lvl>
    <w:lvl w:ilvl="3" w:tplc="BE926F4E">
      <w:numFmt w:val="bullet"/>
      <w:lvlText w:val="•"/>
      <w:lvlJc w:val="left"/>
      <w:pPr>
        <w:ind w:left="2636" w:hanging="360"/>
      </w:pPr>
      <w:rPr>
        <w:rFonts w:hint="default"/>
        <w:lang w:val="en-US" w:eastAsia="en-US" w:bidi="en-US"/>
      </w:rPr>
    </w:lvl>
    <w:lvl w:ilvl="4" w:tplc="9E98B372">
      <w:numFmt w:val="bullet"/>
      <w:lvlText w:val="•"/>
      <w:lvlJc w:val="left"/>
      <w:pPr>
        <w:ind w:left="3344" w:hanging="360"/>
      </w:pPr>
      <w:rPr>
        <w:rFonts w:hint="default"/>
        <w:lang w:val="en-US" w:eastAsia="en-US" w:bidi="en-US"/>
      </w:rPr>
    </w:lvl>
    <w:lvl w:ilvl="5" w:tplc="B240E2D8">
      <w:numFmt w:val="bullet"/>
      <w:lvlText w:val="•"/>
      <w:lvlJc w:val="left"/>
      <w:pPr>
        <w:ind w:left="4052" w:hanging="360"/>
      </w:pPr>
      <w:rPr>
        <w:rFonts w:hint="default"/>
        <w:lang w:val="en-US" w:eastAsia="en-US" w:bidi="en-US"/>
      </w:rPr>
    </w:lvl>
    <w:lvl w:ilvl="6" w:tplc="0C662A5E">
      <w:numFmt w:val="bullet"/>
      <w:lvlText w:val="•"/>
      <w:lvlJc w:val="left"/>
      <w:pPr>
        <w:ind w:left="4761" w:hanging="360"/>
      </w:pPr>
      <w:rPr>
        <w:rFonts w:hint="default"/>
        <w:lang w:val="en-US" w:eastAsia="en-US" w:bidi="en-US"/>
      </w:rPr>
    </w:lvl>
    <w:lvl w:ilvl="7" w:tplc="C7F2474E">
      <w:numFmt w:val="bullet"/>
      <w:lvlText w:val="•"/>
      <w:lvlJc w:val="left"/>
      <w:pPr>
        <w:ind w:left="5469" w:hanging="360"/>
      </w:pPr>
      <w:rPr>
        <w:rFonts w:hint="default"/>
        <w:lang w:val="en-US" w:eastAsia="en-US" w:bidi="en-US"/>
      </w:rPr>
    </w:lvl>
    <w:lvl w:ilvl="8" w:tplc="046858A0">
      <w:numFmt w:val="bullet"/>
      <w:lvlText w:val="•"/>
      <w:lvlJc w:val="left"/>
      <w:pPr>
        <w:ind w:left="6177" w:hanging="360"/>
      </w:pPr>
      <w:rPr>
        <w:rFonts w:hint="default"/>
        <w:lang w:val="en-US" w:eastAsia="en-US" w:bidi="en-US"/>
      </w:rPr>
    </w:lvl>
  </w:abstractNum>
  <w:abstractNum w:abstractNumId="13" w15:restartNumberingAfterBreak="0">
    <w:nsid w:val="4AD80C0B"/>
    <w:multiLevelType w:val="hybridMultilevel"/>
    <w:tmpl w:val="60E6B7EE"/>
    <w:lvl w:ilvl="0" w:tplc="A0128250">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9CF04D48">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5C62972A">
      <w:numFmt w:val="bullet"/>
      <w:lvlText w:val="•"/>
      <w:lvlJc w:val="left"/>
      <w:pPr>
        <w:ind w:left="1928" w:hanging="360"/>
      </w:pPr>
      <w:rPr>
        <w:rFonts w:hint="default"/>
        <w:lang w:val="en-US" w:eastAsia="en-US" w:bidi="en-US"/>
      </w:rPr>
    </w:lvl>
    <w:lvl w:ilvl="3" w:tplc="B268C0E4">
      <w:numFmt w:val="bullet"/>
      <w:lvlText w:val="•"/>
      <w:lvlJc w:val="left"/>
      <w:pPr>
        <w:ind w:left="2636" w:hanging="360"/>
      </w:pPr>
      <w:rPr>
        <w:rFonts w:hint="default"/>
        <w:lang w:val="en-US" w:eastAsia="en-US" w:bidi="en-US"/>
      </w:rPr>
    </w:lvl>
    <w:lvl w:ilvl="4" w:tplc="727A51B2">
      <w:numFmt w:val="bullet"/>
      <w:lvlText w:val="•"/>
      <w:lvlJc w:val="left"/>
      <w:pPr>
        <w:ind w:left="3344" w:hanging="360"/>
      </w:pPr>
      <w:rPr>
        <w:rFonts w:hint="default"/>
        <w:lang w:val="en-US" w:eastAsia="en-US" w:bidi="en-US"/>
      </w:rPr>
    </w:lvl>
    <w:lvl w:ilvl="5" w:tplc="B3EAAA04">
      <w:numFmt w:val="bullet"/>
      <w:lvlText w:val="•"/>
      <w:lvlJc w:val="left"/>
      <w:pPr>
        <w:ind w:left="4052" w:hanging="360"/>
      </w:pPr>
      <w:rPr>
        <w:rFonts w:hint="default"/>
        <w:lang w:val="en-US" w:eastAsia="en-US" w:bidi="en-US"/>
      </w:rPr>
    </w:lvl>
    <w:lvl w:ilvl="6" w:tplc="CBF6242C">
      <w:numFmt w:val="bullet"/>
      <w:lvlText w:val="•"/>
      <w:lvlJc w:val="left"/>
      <w:pPr>
        <w:ind w:left="4761" w:hanging="360"/>
      </w:pPr>
      <w:rPr>
        <w:rFonts w:hint="default"/>
        <w:lang w:val="en-US" w:eastAsia="en-US" w:bidi="en-US"/>
      </w:rPr>
    </w:lvl>
    <w:lvl w:ilvl="7" w:tplc="1A62A55C">
      <w:numFmt w:val="bullet"/>
      <w:lvlText w:val="•"/>
      <w:lvlJc w:val="left"/>
      <w:pPr>
        <w:ind w:left="5469" w:hanging="360"/>
      </w:pPr>
      <w:rPr>
        <w:rFonts w:hint="default"/>
        <w:lang w:val="en-US" w:eastAsia="en-US" w:bidi="en-US"/>
      </w:rPr>
    </w:lvl>
    <w:lvl w:ilvl="8" w:tplc="6AC6CB28">
      <w:numFmt w:val="bullet"/>
      <w:lvlText w:val="•"/>
      <w:lvlJc w:val="left"/>
      <w:pPr>
        <w:ind w:left="6177" w:hanging="360"/>
      </w:pPr>
      <w:rPr>
        <w:rFonts w:hint="default"/>
        <w:lang w:val="en-US" w:eastAsia="en-US" w:bidi="en-US"/>
      </w:rPr>
    </w:lvl>
  </w:abstractNum>
  <w:abstractNum w:abstractNumId="14" w15:restartNumberingAfterBreak="0">
    <w:nsid w:val="4F61080B"/>
    <w:multiLevelType w:val="hybridMultilevel"/>
    <w:tmpl w:val="78864A68"/>
    <w:lvl w:ilvl="0" w:tplc="D324C280">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57C6AFF6">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FF0C33E6">
      <w:numFmt w:val="bullet"/>
      <w:lvlText w:val="•"/>
      <w:lvlJc w:val="left"/>
      <w:pPr>
        <w:ind w:left="1867" w:hanging="360"/>
      </w:pPr>
      <w:rPr>
        <w:rFonts w:hint="default"/>
        <w:lang w:val="en-US" w:eastAsia="en-US" w:bidi="en-US"/>
      </w:rPr>
    </w:lvl>
    <w:lvl w:ilvl="3" w:tplc="6A42DA44">
      <w:numFmt w:val="bullet"/>
      <w:lvlText w:val="•"/>
      <w:lvlJc w:val="left"/>
      <w:pPr>
        <w:ind w:left="2515" w:hanging="360"/>
      </w:pPr>
      <w:rPr>
        <w:rFonts w:hint="default"/>
        <w:lang w:val="en-US" w:eastAsia="en-US" w:bidi="en-US"/>
      </w:rPr>
    </w:lvl>
    <w:lvl w:ilvl="4" w:tplc="04FA2B08">
      <w:numFmt w:val="bullet"/>
      <w:lvlText w:val="•"/>
      <w:lvlJc w:val="left"/>
      <w:pPr>
        <w:ind w:left="3162" w:hanging="360"/>
      </w:pPr>
      <w:rPr>
        <w:rFonts w:hint="default"/>
        <w:lang w:val="en-US" w:eastAsia="en-US" w:bidi="en-US"/>
      </w:rPr>
    </w:lvl>
    <w:lvl w:ilvl="5" w:tplc="1B8AC54C">
      <w:numFmt w:val="bullet"/>
      <w:lvlText w:val="•"/>
      <w:lvlJc w:val="left"/>
      <w:pPr>
        <w:ind w:left="3810" w:hanging="360"/>
      </w:pPr>
      <w:rPr>
        <w:rFonts w:hint="default"/>
        <w:lang w:val="en-US" w:eastAsia="en-US" w:bidi="en-US"/>
      </w:rPr>
    </w:lvl>
    <w:lvl w:ilvl="6" w:tplc="98A475CE">
      <w:numFmt w:val="bullet"/>
      <w:lvlText w:val="•"/>
      <w:lvlJc w:val="left"/>
      <w:pPr>
        <w:ind w:left="4457" w:hanging="360"/>
      </w:pPr>
      <w:rPr>
        <w:rFonts w:hint="default"/>
        <w:lang w:val="en-US" w:eastAsia="en-US" w:bidi="en-US"/>
      </w:rPr>
    </w:lvl>
    <w:lvl w:ilvl="7" w:tplc="BDDC2EE4">
      <w:numFmt w:val="bullet"/>
      <w:lvlText w:val="•"/>
      <w:lvlJc w:val="left"/>
      <w:pPr>
        <w:ind w:left="5105" w:hanging="360"/>
      </w:pPr>
      <w:rPr>
        <w:rFonts w:hint="default"/>
        <w:lang w:val="en-US" w:eastAsia="en-US" w:bidi="en-US"/>
      </w:rPr>
    </w:lvl>
    <w:lvl w:ilvl="8" w:tplc="41222674">
      <w:numFmt w:val="bullet"/>
      <w:lvlText w:val="•"/>
      <w:lvlJc w:val="left"/>
      <w:pPr>
        <w:ind w:left="5752" w:hanging="360"/>
      </w:pPr>
      <w:rPr>
        <w:rFonts w:hint="default"/>
        <w:lang w:val="en-US" w:eastAsia="en-US" w:bidi="en-US"/>
      </w:rPr>
    </w:lvl>
  </w:abstractNum>
  <w:abstractNum w:abstractNumId="15" w15:restartNumberingAfterBreak="0">
    <w:nsid w:val="512C5C86"/>
    <w:multiLevelType w:val="hybridMultilevel"/>
    <w:tmpl w:val="74348B52"/>
    <w:lvl w:ilvl="0" w:tplc="4790D034">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E3FCD102">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B87850D8">
      <w:numFmt w:val="bullet"/>
      <w:lvlText w:val="•"/>
      <w:lvlJc w:val="left"/>
      <w:pPr>
        <w:ind w:left="1928" w:hanging="360"/>
      </w:pPr>
      <w:rPr>
        <w:rFonts w:hint="default"/>
        <w:lang w:val="en-US" w:eastAsia="en-US" w:bidi="en-US"/>
      </w:rPr>
    </w:lvl>
    <w:lvl w:ilvl="3" w:tplc="013C91F8">
      <w:numFmt w:val="bullet"/>
      <w:lvlText w:val="•"/>
      <w:lvlJc w:val="left"/>
      <w:pPr>
        <w:ind w:left="2636" w:hanging="360"/>
      </w:pPr>
      <w:rPr>
        <w:rFonts w:hint="default"/>
        <w:lang w:val="en-US" w:eastAsia="en-US" w:bidi="en-US"/>
      </w:rPr>
    </w:lvl>
    <w:lvl w:ilvl="4" w:tplc="4B347070">
      <w:numFmt w:val="bullet"/>
      <w:lvlText w:val="•"/>
      <w:lvlJc w:val="left"/>
      <w:pPr>
        <w:ind w:left="3344" w:hanging="360"/>
      </w:pPr>
      <w:rPr>
        <w:rFonts w:hint="default"/>
        <w:lang w:val="en-US" w:eastAsia="en-US" w:bidi="en-US"/>
      </w:rPr>
    </w:lvl>
    <w:lvl w:ilvl="5" w:tplc="15D04794">
      <w:numFmt w:val="bullet"/>
      <w:lvlText w:val="•"/>
      <w:lvlJc w:val="left"/>
      <w:pPr>
        <w:ind w:left="4052" w:hanging="360"/>
      </w:pPr>
      <w:rPr>
        <w:rFonts w:hint="default"/>
        <w:lang w:val="en-US" w:eastAsia="en-US" w:bidi="en-US"/>
      </w:rPr>
    </w:lvl>
    <w:lvl w:ilvl="6" w:tplc="54409F62">
      <w:numFmt w:val="bullet"/>
      <w:lvlText w:val="•"/>
      <w:lvlJc w:val="left"/>
      <w:pPr>
        <w:ind w:left="4761" w:hanging="360"/>
      </w:pPr>
      <w:rPr>
        <w:rFonts w:hint="default"/>
        <w:lang w:val="en-US" w:eastAsia="en-US" w:bidi="en-US"/>
      </w:rPr>
    </w:lvl>
    <w:lvl w:ilvl="7" w:tplc="E984E922">
      <w:numFmt w:val="bullet"/>
      <w:lvlText w:val="•"/>
      <w:lvlJc w:val="left"/>
      <w:pPr>
        <w:ind w:left="5469" w:hanging="360"/>
      </w:pPr>
      <w:rPr>
        <w:rFonts w:hint="default"/>
        <w:lang w:val="en-US" w:eastAsia="en-US" w:bidi="en-US"/>
      </w:rPr>
    </w:lvl>
    <w:lvl w:ilvl="8" w:tplc="7DDCE93A">
      <w:numFmt w:val="bullet"/>
      <w:lvlText w:val="•"/>
      <w:lvlJc w:val="left"/>
      <w:pPr>
        <w:ind w:left="6177" w:hanging="360"/>
      </w:pPr>
      <w:rPr>
        <w:rFonts w:hint="default"/>
        <w:lang w:val="en-US" w:eastAsia="en-US" w:bidi="en-US"/>
      </w:rPr>
    </w:lvl>
  </w:abstractNum>
  <w:abstractNum w:abstractNumId="16" w15:restartNumberingAfterBreak="0">
    <w:nsid w:val="57DF56BA"/>
    <w:multiLevelType w:val="multilevel"/>
    <w:tmpl w:val="B99876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66205"/>
    <w:multiLevelType w:val="hybridMultilevel"/>
    <w:tmpl w:val="4A4CC18C"/>
    <w:lvl w:ilvl="0" w:tplc="D36A378E">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D5B41216">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323EFCA6">
      <w:numFmt w:val="bullet"/>
      <w:lvlText w:val="•"/>
      <w:lvlJc w:val="left"/>
      <w:pPr>
        <w:ind w:left="1867" w:hanging="360"/>
      </w:pPr>
      <w:rPr>
        <w:rFonts w:hint="default"/>
        <w:lang w:val="en-US" w:eastAsia="en-US" w:bidi="en-US"/>
      </w:rPr>
    </w:lvl>
    <w:lvl w:ilvl="3" w:tplc="3A7E6A72">
      <w:numFmt w:val="bullet"/>
      <w:lvlText w:val="•"/>
      <w:lvlJc w:val="left"/>
      <w:pPr>
        <w:ind w:left="2515" w:hanging="360"/>
      </w:pPr>
      <w:rPr>
        <w:rFonts w:hint="default"/>
        <w:lang w:val="en-US" w:eastAsia="en-US" w:bidi="en-US"/>
      </w:rPr>
    </w:lvl>
    <w:lvl w:ilvl="4" w:tplc="2A52F594">
      <w:numFmt w:val="bullet"/>
      <w:lvlText w:val="•"/>
      <w:lvlJc w:val="left"/>
      <w:pPr>
        <w:ind w:left="3162" w:hanging="360"/>
      </w:pPr>
      <w:rPr>
        <w:rFonts w:hint="default"/>
        <w:lang w:val="en-US" w:eastAsia="en-US" w:bidi="en-US"/>
      </w:rPr>
    </w:lvl>
    <w:lvl w:ilvl="5" w:tplc="D626FC8C">
      <w:numFmt w:val="bullet"/>
      <w:lvlText w:val="•"/>
      <w:lvlJc w:val="left"/>
      <w:pPr>
        <w:ind w:left="3810" w:hanging="360"/>
      </w:pPr>
      <w:rPr>
        <w:rFonts w:hint="default"/>
        <w:lang w:val="en-US" w:eastAsia="en-US" w:bidi="en-US"/>
      </w:rPr>
    </w:lvl>
    <w:lvl w:ilvl="6" w:tplc="38381CD2">
      <w:numFmt w:val="bullet"/>
      <w:lvlText w:val="•"/>
      <w:lvlJc w:val="left"/>
      <w:pPr>
        <w:ind w:left="4457" w:hanging="360"/>
      </w:pPr>
      <w:rPr>
        <w:rFonts w:hint="default"/>
        <w:lang w:val="en-US" w:eastAsia="en-US" w:bidi="en-US"/>
      </w:rPr>
    </w:lvl>
    <w:lvl w:ilvl="7" w:tplc="E47E659E">
      <w:numFmt w:val="bullet"/>
      <w:lvlText w:val="•"/>
      <w:lvlJc w:val="left"/>
      <w:pPr>
        <w:ind w:left="5105" w:hanging="360"/>
      </w:pPr>
      <w:rPr>
        <w:rFonts w:hint="default"/>
        <w:lang w:val="en-US" w:eastAsia="en-US" w:bidi="en-US"/>
      </w:rPr>
    </w:lvl>
    <w:lvl w:ilvl="8" w:tplc="D0E42FCE">
      <w:numFmt w:val="bullet"/>
      <w:lvlText w:val="•"/>
      <w:lvlJc w:val="left"/>
      <w:pPr>
        <w:ind w:left="5752" w:hanging="360"/>
      </w:pPr>
      <w:rPr>
        <w:rFonts w:hint="default"/>
        <w:lang w:val="en-US" w:eastAsia="en-US" w:bidi="en-US"/>
      </w:rPr>
    </w:lvl>
  </w:abstractNum>
  <w:abstractNum w:abstractNumId="18" w15:restartNumberingAfterBreak="0">
    <w:nsid w:val="5D02652D"/>
    <w:multiLevelType w:val="hybridMultilevel"/>
    <w:tmpl w:val="66703512"/>
    <w:lvl w:ilvl="0" w:tplc="7108B176">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6BE6EB6A">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F26A8918">
      <w:numFmt w:val="bullet"/>
      <w:lvlText w:val="•"/>
      <w:lvlJc w:val="left"/>
      <w:pPr>
        <w:ind w:left="1928" w:hanging="360"/>
      </w:pPr>
      <w:rPr>
        <w:rFonts w:hint="default"/>
        <w:lang w:val="en-US" w:eastAsia="en-US" w:bidi="en-US"/>
      </w:rPr>
    </w:lvl>
    <w:lvl w:ilvl="3" w:tplc="D0969DA0">
      <w:numFmt w:val="bullet"/>
      <w:lvlText w:val="•"/>
      <w:lvlJc w:val="left"/>
      <w:pPr>
        <w:ind w:left="2636" w:hanging="360"/>
      </w:pPr>
      <w:rPr>
        <w:rFonts w:hint="default"/>
        <w:lang w:val="en-US" w:eastAsia="en-US" w:bidi="en-US"/>
      </w:rPr>
    </w:lvl>
    <w:lvl w:ilvl="4" w:tplc="AAA4EE32">
      <w:numFmt w:val="bullet"/>
      <w:lvlText w:val="•"/>
      <w:lvlJc w:val="left"/>
      <w:pPr>
        <w:ind w:left="3344" w:hanging="360"/>
      </w:pPr>
      <w:rPr>
        <w:rFonts w:hint="default"/>
        <w:lang w:val="en-US" w:eastAsia="en-US" w:bidi="en-US"/>
      </w:rPr>
    </w:lvl>
    <w:lvl w:ilvl="5" w:tplc="A6BE5454">
      <w:numFmt w:val="bullet"/>
      <w:lvlText w:val="•"/>
      <w:lvlJc w:val="left"/>
      <w:pPr>
        <w:ind w:left="4052" w:hanging="360"/>
      </w:pPr>
      <w:rPr>
        <w:rFonts w:hint="default"/>
        <w:lang w:val="en-US" w:eastAsia="en-US" w:bidi="en-US"/>
      </w:rPr>
    </w:lvl>
    <w:lvl w:ilvl="6" w:tplc="80082182">
      <w:numFmt w:val="bullet"/>
      <w:lvlText w:val="•"/>
      <w:lvlJc w:val="left"/>
      <w:pPr>
        <w:ind w:left="4761" w:hanging="360"/>
      </w:pPr>
      <w:rPr>
        <w:rFonts w:hint="default"/>
        <w:lang w:val="en-US" w:eastAsia="en-US" w:bidi="en-US"/>
      </w:rPr>
    </w:lvl>
    <w:lvl w:ilvl="7" w:tplc="E048DA4E">
      <w:numFmt w:val="bullet"/>
      <w:lvlText w:val="•"/>
      <w:lvlJc w:val="left"/>
      <w:pPr>
        <w:ind w:left="5469" w:hanging="360"/>
      </w:pPr>
      <w:rPr>
        <w:rFonts w:hint="default"/>
        <w:lang w:val="en-US" w:eastAsia="en-US" w:bidi="en-US"/>
      </w:rPr>
    </w:lvl>
    <w:lvl w:ilvl="8" w:tplc="637CF602">
      <w:numFmt w:val="bullet"/>
      <w:lvlText w:val="•"/>
      <w:lvlJc w:val="left"/>
      <w:pPr>
        <w:ind w:left="6177" w:hanging="360"/>
      </w:pPr>
      <w:rPr>
        <w:rFonts w:hint="default"/>
        <w:lang w:val="en-US" w:eastAsia="en-US" w:bidi="en-US"/>
      </w:rPr>
    </w:lvl>
  </w:abstractNum>
  <w:abstractNum w:abstractNumId="19" w15:restartNumberingAfterBreak="0">
    <w:nsid w:val="5E6F0305"/>
    <w:multiLevelType w:val="hybridMultilevel"/>
    <w:tmpl w:val="E9121A02"/>
    <w:lvl w:ilvl="0" w:tplc="0FB616B6">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B978BF94">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10260010">
      <w:numFmt w:val="bullet"/>
      <w:lvlText w:val="•"/>
      <w:lvlJc w:val="left"/>
      <w:pPr>
        <w:ind w:left="1934" w:hanging="360"/>
      </w:pPr>
      <w:rPr>
        <w:rFonts w:hint="default"/>
        <w:lang w:val="en-US" w:eastAsia="en-US" w:bidi="en-US"/>
      </w:rPr>
    </w:lvl>
    <w:lvl w:ilvl="3" w:tplc="E13AFB4E">
      <w:numFmt w:val="bullet"/>
      <w:lvlText w:val="•"/>
      <w:lvlJc w:val="left"/>
      <w:pPr>
        <w:ind w:left="2649" w:hanging="360"/>
      </w:pPr>
      <w:rPr>
        <w:rFonts w:hint="default"/>
        <w:lang w:val="en-US" w:eastAsia="en-US" w:bidi="en-US"/>
      </w:rPr>
    </w:lvl>
    <w:lvl w:ilvl="4" w:tplc="6B88B612">
      <w:numFmt w:val="bullet"/>
      <w:lvlText w:val="•"/>
      <w:lvlJc w:val="left"/>
      <w:pPr>
        <w:ind w:left="3363" w:hanging="360"/>
      </w:pPr>
      <w:rPr>
        <w:rFonts w:hint="default"/>
        <w:lang w:val="en-US" w:eastAsia="en-US" w:bidi="en-US"/>
      </w:rPr>
    </w:lvl>
    <w:lvl w:ilvl="5" w:tplc="63D67DA0">
      <w:numFmt w:val="bullet"/>
      <w:lvlText w:val="•"/>
      <w:lvlJc w:val="left"/>
      <w:pPr>
        <w:ind w:left="4078" w:hanging="360"/>
      </w:pPr>
      <w:rPr>
        <w:rFonts w:hint="default"/>
        <w:lang w:val="en-US" w:eastAsia="en-US" w:bidi="en-US"/>
      </w:rPr>
    </w:lvl>
    <w:lvl w:ilvl="6" w:tplc="06BA8122">
      <w:numFmt w:val="bullet"/>
      <w:lvlText w:val="•"/>
      <w:lvlJc w:val="left"/>
      <w:pPr>
        <w:ind w:left="4792" w:hanging="360"/>
      </w:pPr>
      <w:rPr>
        <w:rFonts w:hint="default"/>
        <w:lang w:val="en-US" w:eastAsia="en-US" w:bidi="en-US"/>
      </w:rPr>
    </w:lvl>
    <w:lvl w:ilvl="7" w:tplc="7C60E90A">
      <w:numFmt w:val="bullet"/>
      <w:lvlText w:val="•"/>
      <w:lvlJc w:val="left"/>
      <w:pPr>
        <w:ind w:left="5507" w:hanging="360"/>
      </w:pPr>
      <w:rPr>
        <w:rFonts w:hint="default"/>
        <w:lang w:val="en-US" w:eastAsia="en-US" w:bidi="en-US"/>
      </w:rPr>
    </w:lvl>
    <w:lvl w:ilvl="8" w:tplc="C2142F3C">
      <w:numFmt w:val="bullet"/>
      <w:lvlText w:val="•"/>
      <w:lvlJc w:val="left"/>
      <w:pPr>
        <w:ind w:left="6221" w:hanging="360"/>
      </w:pPr>
      <w:rPr>
        <w:rFonts w:hint="default"/>
        <w:lang w:val="en-US" w:eastAsia="en-US" w:bidi="en-US"/>
      </w:rPr>
    </w:lvl>
  </w:abstractNum>
  <w:abstractNum w:abstractNumId="20" w15:restartNumberingAfterBreak="0">
    <w:nsid w:val="5F12084A"/>
    <w:multiLevelType w:val="hybridMultilevel"/>
    <w:tmpl w:val="4ED01A96"/>
    <w:lvl w:ilvl="0" w:tplc="39F83E2E">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F818730C">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173A6684">
      <w:numFmt w:val="bullet"/>
      <w:lvlText w:val="•"/>
      <w:lvlJc w:val="left"/>
      <w:pPr>
        <w:ind w:left="1928" w:hanging="360"/>
      </w:pPr>
      <w:rPr>
        <w:rFonts w:hint="default"/>
        <w:lang w:val="en-US" w:eastAsia="en-US" w:bidi="en-US"/>
      </w:rPr>
    </w:lvl>
    <w:lvl w:ilvl="3" w:tplc="6B04E9BA">
      <w:numFmt w:val="bullet"/>
      <w:lvlText w:val="•"/>
      <w:lvlJc w:val="left"/>
      <w:pPr>
        <w:ind w:left="2636" w:hanging="360"/>
      </w:pPr>
      <w:rPr>
        <w:rFonts w:hint="default"/>
        <w:lang w:val="en-US" w:eastAsia="en-US" w:bidi="en-US"/>
      </w:rPr>
    </w:lvl>
    <w:lvl w:ilvl="4" w:tplc="323ED960">
      <w:numFmt w:val="bullet"/>
      <w:lvlText w:val="•"/>
      <w:lvlJc w:val="left"/>
      <w:pPr>
        <w:ind w:left="3344" w:hanging="360"/>
      </w:pPr>
      <w:rPr>
        <w:rFonts w:hint="default"/>
        <w:lang w:val="en-US" w:eastAsia="en-US" w:bidi="en-US"/>
      </w:rPr>
    </w:lvl>
    <w:lvl w:ilvl="5" w:tplc="F0A0C552">
      <w:numFmt w:val="bullet"/>
      <w:lvlText w:val="•"/>
      <w:lvlJc w:val="left"/>
      <w:pPr>
        <w:ind w:left="4052" w:hanging="360"/>
      </w:pPr>
      <w:rPr>
        <w:rFonts w:hint="default"/>
        <w:lang w:val="en-US" w:eastAsia="en-US" w:bidi="en-US"/>
      </w:rPr>
    </w:lvl>
    <w:lvl w:ilvl="6" w:tplc="68A62BDA">
      <w:numFmt w:val="bullet"/>
      <w:lvlText w:val="•"/>
      <w:lvlJc w:val="left"/>
      <w:pPr>
        <w:ind w:left="4761" w:hanging="360"/>
      </w:pPr>
      <w:rPr>
        <w:rFonts w:hint="default"/>
        <w:lang w:val="en-US" w:eastAsia="en-US" w:bidi="en-US"/>
      </w:rPr>
    </w:lvl>
    <w:lvl w:ilvl="7" w:tplc="CE2E3940">
      <w:numFmt w:val="bullet"/>
      <w:lvlText w:val="•"/>
      <w:lvlJc w:val="left"/>
      <w:pPr>
        <w:ind w:left="5469" w:hanging="360"/>
      </w:pPr>
      <w:rPr>
        <w:rFonts w:hint="default"/>
        <w:lang w:val="en-US" w:eastAsia="en-US" w:bidi="en-US"/>
      </w:rPr>
    </w:lvl>
    <w:lvl w:ilvl="8" w:tplc="AB789488">
      <w:numFmt w:val="bullet"/>
      <w:lvlText w:val="•"/>
      <w:lvlJc w:val="left"/>
      <w:pPr>
        <w:ind w:left="6177" w:hanging="360"/>
      </w:pPr>
      <w:rPr>
        <w:rFonts w:hint="default"/>
        <w:lang w:val="en-US" w:eastAsia="en-US" w:bidi="en-US"/>
      </w:rPr>
    </w:lvl>
  </w:abstractNum>
  <w:abstractNum w:abstractNumId="21" w15:restartNumberingAfterBreak="0">
    <w:nsid w:val="65262D66"/>
    <w:multiLevelType w:val="hybridMultilevel"/>
    <w:tmpl w:val="DD523F5C"/>
    <w:lvl w:ilvl="0" w:tplc="23720EC4">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E9EA366C">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5502AF3E">
      <w:numFmt w:val="bullet"/>
      <w:lvlText w:val="•"/>
      <w:lvlJc w:val="left"/>
      <w:pPr>
        <w:ind w:left="1934" w:hanging="360"/>
      </w:pPr>
      <w:rPr>
        <w:rFonts w:hint="default"/>
        <w:lang w:val="en-US" w:eastAsia="en-US" w:bidi="en-US"/>
      </w:rPr>
    </w:lvl>
    <w:lvl w:ilvl="3" w:tplc="7C0E9CD6">
      <w:numFmt w:val="bullet"/>
      <w:lvlText w:val="•"/>
      <w:lvlJc w:val="left"/>
      <w:pPr>
        <w:ind w:left="2649" w:hanging="360"/>
      </w:pPr>
      <w:rPr>
        <w:rFonts w:hint="default"/>
        <w:lang w:val="en-US" w:eastAsia="en-US" w:bidi="en-US"/>
      </w:rPr>
    </w:lvl>
    <w:lvl w:ilvl="4" w:tplc="676C117C">
      <w:numFmt w:val="bullet"/>
      <w:lvlText w:val="•"/>
      <w:lvlJc w:val="left"/>
      <w:pPr>
        <w:ind w:left="3363" w:hanging="360"/>
      </w:pPr>
      <w:rPr>
        <w:rFonts w:hint="default"/>
        <w:lang w:val="en-US" w:eastAsia="en-US" w:bidi="en-US"/>
      </w:rPr>
    </w:lvl>
    <w:lvl w:ilvl="5" w:tplc="0D1063AC">
      <w:numFmt w:val="bullet"/>
      <w:lvlText w:val="•"/>
      <w:lvlJc w:val="left"/>
      <w:pPr>
        <w:ind w:left="4078" w:hanging="360"/>
      </w:pPr>
      <w:rPr>
        <w:rFonts w:hint="default"/>
        <w:lang w:val="en-US" w:eastAsia="en-US" w:bidi="en-US"/>
      </w:rPr>
    </w:lvl>
    <w:lvl w:ilvl="6" w:tplc="437AEB52">
      <w:numFmt w:val="bullet"/>
      <w:lvlText w:val="•"/>
      <w:lvlJc w:val="left"/>
      <w:pPr>
        <w:ind w:left="4792" w:hanging="360"/>
      </w:pPr>
      <w:rPr>
        <w:rFonts w:hint="default"/>
        <w:lang w:val="en-US" w:eastAsia="en-US" w:bidi="en-US"/>
      </w:rPr>
    </w:lvl>
    <w:lvl w:ilvl="7" w:tplc="32AC445E">
      <w:numFmt w:val="bullet"/>
      <w:lvlText w:val="•"/>
      <w:lvlJc w:val="left"/>
      <w:pPr>
        <w:ind w:left="5507" w:hanging="360"/>
      </w:pPr>
      <w:rPr>
        <w:rFonts w:hint="default"/>
        <w:lang w:val="en-US" w:eastAsia="en-US" w:bidi="en-US"/>
      </w:rPr>
    </w:lvl>
    <w:lvl w:ilvl="8" w:tplc="5620613E">
      <w:numFmt w:val="bullet"/>
      <w:lvlText w:val="•"/>
      <w:lvlJc w:val="left"/>
      <w:pPr>
        <w:ind w:left="6221" w:hanging="360"/>
      </w:pPr>
      <w:rPr>
        <w:rFonts w:hint="default"/>
        <w:lang w:val="en-US" w:eastAsia="en-US" w:bidi="en-US"/>
      </w:rPr>
    </w:lvl>
  </w:abstractNum>
  <w:abstractNum w:abstractNumId="22" w15:restartNumberingAfterBreak="0">
    <w:nsid w:val="71C44A03"/>
    <w:multiLevelType w:val="hybridMultilevel"/>
    <w:tmpl w:val="4BC065D6"/>
    <w:lvl w:ilvl="0" w:tplc="273453C8">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AEDCC316">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DF2AFC18">
      <w:numFmt w:val="bullet"/>
      <w:lvlText w:val="•"/>
      <w:lvlJc w:val="left"/>
      <w:pPr>
        <w:ind w:left="1928" w:hanging="360"/>
      </w:pPr>
      <w:rPr>
        <w:rFonts w:hint="default"/>
        <w:lang w:val="en-US" w:eastAsia="en-US" w:bidi="en-US"/>
      </w:rPr>
    </w:lvl>
    <w:lvl w:ilvl="3" w:tplc="B04240AC">
      <w:numFmt w:val="bullet"/>
      <w:lvlText w:val="•"/>
      <w:lvlJc w:val="left"/>
      <w:pPr>
        <w:ind w:left="2636" w:hanging="360"/>
      </w:pPr>
      <w:rPr>
        <w:rFonts w:hint="default"/>
        <w:lang w:val="en-US" w:eastAsia="en-US" w:bidi="en-US"/>
      </w:rPr>
    </w:lvl>
    <w:lvl w:ilvl="4" w:tplc="6E784CEE">
      <w:numFmt w:val="bullet"/>
      <w:lvlText w:val="•"/>
      <w:lvlJc w:val="left"/>
      <w:pPr>
        <w:ind w:left="3344" w:hanging="360"/>
      </w:pPr>
      <w:rPr>
        <w:rFonts w:hint="default"/>
        <w:lang w:val="en-US" w:eastAsia="en-US" w:bidi="en-US"/>
      </w:rPr>
    </w:lvl>
    <w:lvl w:ilvl="5" w:tplc="D652B0F4">
      <w:numFmt w:val="bullet"/>
      <w:lvlText w:val="•"/>
      <w:lvlJc w:val="left"/>
      <w:pPr>
        <w:ind w:left="4052" w:hanging="360"/>
      </w:pPr>
      <w:rPr>
        <w:rFonts w:hint="default"/>
        <w:lang w:val="en-US" w:eastAsia="en-US" w:bidi="en-US"/>
      </w:rPr>
    </w:lvl>
    <w:lvl w:ilvl="6" w:tplc="3854707C">
      <w:numFmt w:val="bullet"/>
      <w:lvlText w:val="•"/>
      <w:lvlJc w:val="left"/>
      <w:pPr>
        <w:ind w:left="4761" w:hanging="360"/>
      </w:pPr>
      <w:rPr>
        <w:rFonts w:hint="default"/>
        <w:lang w:val="en-US" w:eastAsia="en-US" w:bidi="en-US"/>
      </w:rPr>
    </w:lvl>
    <w:lvl w:ilvl="7" w:tplc="CD5E3826">
      <w:numFmt w:val="bullet"/>
      <w:lvlText w:val="•"/>
      <w:lvlJc w:val="left"/>
      <w:pPr>
        <w:ind w:left="5469" w:hanging="360"/>
      </w:pPr>
      <w:rPr>
        <w:rFonts w:hint="default"/>
        <w:lang w:val="en-US" w:eastAsia="en-US" w:bidi="en-US"/>
      </w:rPr>
    </w:lvl>
    <w:lvl w:ilvl="8" w:tplc="720817D4">
      <w:numFmt w:val="bullet"/>
      <w:lvlText w:val="•"/>
      <w:lvlJc w:val="left"/>
      <w:pPr>
        <w:ind w:left="6177" w:hanging="360"/>
      </w:pPr>
      <w:rPr>
        <w:rFonts w:hint="default"/>
        <w:lang w:val="en-US" w:eastAsia="en-US" w:bidi="en-US"/>
      </w:rPr>
    </w:lvl>
  </w:abstractNum>
  <w:abstractNum w:abstractNumId="23" w15:restartNumberingAfterBreak="0">
    <w:nsid w:val="71E361CC"/>
    <w:multiLevelType w:val="hybridMultilevel"/>
    <w:tmpl w:val="342E4BEE"/>
    <w:lvl w:ilvl="0" w:tplc="78F85278">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5EC8ABAA">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4A4E277C">
      <w:numFmt w:val="bullet"/>
      <w:lvlText w:val="•"/>
      <w:lvlJc w:val="left"/>
      <w:pPr>
        <w:ind w:left="1928" w:hanging="360"/>
      </w:pPr>
      <w:rPr>
        <w:rFonts w:hint="default"/>
        <w:lang w:val="en-US" w:eastAsia="en-US" w:bidi="en-US"/>
      </w:rPr>
    </w:lvl>
    <w:lvl w:ilvl="3" w:tplc="1E40D03E">
      <w:numFmt w:val="bullet"/>
      <w:lvlText w:val="•"/>
      <w:lvlJc w:val="left"/>
      <w:pPr>
        <w:ind w:left="2636" w:hanging="360"/>
      </w:pPr>
      <w:rPr>
        <w:rFonts w:hint="default"/>
        <w:lang w:val="en-US" w:eastAsia="en-US" w:bidi="en-US"/>
      </w:rPr>
    </w:lvl>
    <w:lvl w:ilvl="4" w:tplc="916C544C">
      <w:numFmt w:val="bullet"/>
      <w:lvlText w:val="•"/>
      <w:lvlJc w:val="left"/>
      <w:pPr>
        <w:ind w:left="3344" w:hanging="360"/>
      </w:pPr>
      <w:rPr>
        <w:rFonts w:hint="default"/>
        <w:lang w:val="en-US" w:eastAsia="en-US" w:bidi="en-US"/>
      </w:rPr>
    </w:lvl>
    <w:lvl w:ilvl="5" w:tplc="3A1CC88E">
      <w:numFmt w:val="bullet"/>
      <w:lvlText w:val="•"/>
      <w:lvlJc w:val="left"/>
      <w:pPr>
        <w:ind w:left="4052" w:hanging="360"/>
      </w:pPr>
      <w:rPr>
        <w:rFonts w:hint="default"/>
        <w:lang w:val="en-US" w:eastAsia="en-US" w:bidi="en-US"/>
      </w:rPr>
    </w:lvl>
    <w:lvl w:ilvl="6" w:tplc="A11C1DEA">
      <w:numFmt w:val="bullet"/>
      <w:lvlText w:val="•"/>
      <w:lvlJc w:val="left"/>
      <w:pPr>
        <w:ind w:left="4761" w:hanging="360"/>
      </w:pPr>
      <w:rPr>
        <w:rFonts w:hint="default"/>
        <w:lang w:val="en-US" w:eastAsia="en-US" w:bidi="en-US"/>
      </w:rPr>
    </w:lvl>
    <w:lvl w:ilvl="7" w:tplc="FB6CF7DC">
      <w:numFmt w:val="bullet"/>
      <w:lvlText w:val="•"/>
      <w:lvlJc w:val="left"/>
      <w:pPr>
        <w:ind w:left="5469" w:hanging="360"/>
      </w:pPr>
      <w:rPr>
        <w:rFonts w:hint="default"/>
        <w:lang w:val="en-US" w:eastAsia="en-US" w:bidi="en-US"/>
      </w:rPr>
    </w:lvl>
    <w:lvl w:ilvl="8" w:tplc="6BE49384">
      <w:numFmt w:val="bullet"/>
      <w:lvlText w:val="•"/>
      <w:lvlJc w:val="left"/>
      <w:pPr>
        <w:ind w:left="6177" w:hanging="360"/>
      </w:pPr>
      <w:rPr>
        <w:rFonts w:hint="default"/>
        <w:lang w:val="en-US" w:eastAsia="en-US" w:bidi="en-US"/>
      </w:rPr>
    </w:lvl>
  </w:abstractNum>
  <w:abstractNum w:abstractNumId="24" w15:restartNumberingAfterBreak="0">
    <w:nsid w:val="75922618"/>
    <w:multiLevelType w:val="hybridMultilevel"/>
    <w:tmpl w:val="3CA4AD22"/>
    <w:lvl w:ilvl="0" w:tplc="76E25318">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54DAC97E">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7166E7F0">
      <w:numFmt w:val="bullet"/>
      <w:lvlText w:val="•"/>
      <w:lvlJc w:val="left"/>
      <w:pPr>
        <w:ind w:left="1934" w:hanging="360"/>
      </w:pPr>
      <w:rPr>
        <w:rFonts w:hint="default"/>
        <w:lang w:val="en-US" w:eastAsia="en-US" w:bidi="en-US"/>
      </w:rPr>
    </w:lvl>
    <w:lvl w:ilvl="3" w:tplc="8BBAECBC">
      <w:numFmt w:val="bullet"/>
      <w:lvlText w:val="•"/>
      <w:lvlJc w:val="left"/>
      <w:pPr>
        <w:ind w:left="2649" w:hanging="360"/>
      </w:pPr>
      <w:rPr>
        <w:rFonts w:hint="default"/>
        <w:lang w:val="en-US" w:eastAsia="en-US" w:bidi="en-US"/>
      </w:rPr>
    </w:lvl>
    <w:lvl w:ilvl="4" w:tplc="973EB99C">
      <w:numFmt w:val="bullet"/>
      <w:lvlText w:val="•"/>
      <w:lvlJc w:val="left"/>
      <w:pPr>
        <w:ind w:left="3363" w:hanging="360"/>
      </w:pPr>
      <w:rPr>
        <w:rFonts w:hint="default"/>
        <w:lang w:val="en-US" w:eastAsia="en-US" w:bidi="en-US"/>
      </w:rPr>
    </w:lvl>
    <w:lvl w:ilvl="5" w:tplc="2626D138">
      <w:numFmt w:val="bullet"/>
      <w:lvlText w:val="•"/>
      <w:lvlJc w:val="left"/>
      <w:pPr>
        <w:ind w:left="4078" w:hanging="360"/>
      </w:pPr>
      <w:rPr>
        <w:rFonts w:hint="default"/>
        <w:lang w:val="en-US" w:eastAsia="en-US" w:bidi="en-US"/>
      </w:rPr>
    </w:lvl>
    <w:lvl w:ilvl="6" w:tplc="12442376">
      <w:numFmt w:val="bullet"/>
      <w:lvlText w:val="•"/>
      <w:lvlJc w:val="left"/>
      <w:pPr>
        <w:ind w:left="4792" w:hanging="360"/>
      </w:pPr>
      <w:rPr>
        <w:rFonts w:hint="default"/>
        <w:lang w:val="en-US" w:eastAsia="en-US" w:bidi="en-US"/>
      </w:rPr>
    </w:lvl>
    <w:lvl w:ilvl="7" w:tplc="F33A919C">
      <w:numFmt w:val="bullet"/>
      <w:lvlText w:val="•"/>
      <w:lvlJc w:val="left"/>
      <w:pPr>
        <w:ind w:left="5507" w:hanging="360"/>
      </w:pPr>
      <w:rPr>
        <w:rFonts w:hint="default"/>
        <w:lang w:val="en-US" w:eastAsia="en-US" w:bidi="en-US"/>
      </w:rPr>
    </w:lvl>
    <w:lvl w:ilvl="8" w:tplc="AC0AA894">
      <w:numFmt w:val="bullet"/>
      <w:lvlText w:val="•"/>
      <w:lvlJc w:val="left"/>
      <w:pPr>
        <w:ind w:left="6221" w:hanging="360"/>
      </w:pPr>
      <w:rPr>
        <w:rFonts w:hint="default"/>
        <w:lang w:val="en-US" w:eastAsia="en-US" w:bidi="en-US"/>
      </w:rPr>
    </w:lvl>
  </w:abstractNum>
  <w:abstractNum w:abstractNumId="25" w15:restartNumberingAfterBreak="0">
    <w:nsid w:val="76FE385D"/>
    <w:multiLevelType w:val="hybridMultilevel"/>
    <w:tmpl w:val="26B67028"/>
    <w:lvl w:ilvl="0" w:tplc="3E827360">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B91CE8A8">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21007C8E">
      <w:numFmt w:val="bullet"/>
      <w:lvlText w:val="•"/>
      <w:lvlJc w:val="left"/>
      <w:pPr>
        <w:ind w:left="1934" w:hanging="360"/>
      </w:pPr>
      <w:rPr>
        <w:rFonts w:hint="default"/>
        <w:lang w:val="en-US" w:eastAsia="en-US" w:bidi="en-US"/>
      </w:rPr>
    </w:lvl>
    <w:lvl w:ilvl="3" w:tplc="DF8EFD34">
      <w:numFmt w:val="bullet"/>
      <w:lvlText w:val="•"/>
      <w:lvlJc w:val="left"/>
      <w:pPr>
        <w:ind w:left="2649" w:hanging="360"/>
      </w:pPr>
      <w:rPr>
        <w:rFonts w:hint="default"/>
        <w:lang w:val="en-US" w:eastAsia="en-US" w:bidi="en-US"/>
      </w:rPr>
    </w:lvl>
    <w:lvl w:ilvl="4" w:tplc="71F2DE94">
      <w:numFmt w:val="bullet"/>
      <w:lvlText w:val="•"/>
      <w:lvlJc w:val="left"/>
      <w:pPr>
        <w:ind w:left="3363" w:hanging="360"/>
      </w:pPr>
      <w:rPr>
        <w:rFonts w:hint="default"/>
        <w:lang w:val="en-US" w:eastAsia="en-US" w:bidi="en-US"/>
      </w:rPr>
    </w:lvl>
    <w:lvl w:ilvl="5" w:tplc="4CD4C90E">
      <w:numFmt w:val="bullet"/>
      <w:lvlText w:val="•"/>
      <w:lvlJc w:val="left"/>
      <w:pPr>
        <w:ind w:left="4078" w:hanging="360"/>
      </w:pPr>
      <w:rPr>
        <w:rFonts w:hint="default"/>
        <w:lang w:val="en-US" w:eastAsia="en-US" w:bidi="en-US"/>
      </w:rPr>
    </w:lvl>
    <w:lvl w:ilvl="6" w:tplc="A93AB6A0">
      <w:numFmt w:val="bullet"/>
      <w:lvlText w:val="•"/>
      <w:lvlJc w:val="left"/>
      <w:pPr>
        <w:ind w:left="4792" w:hanging="360"/>
      </w:pPr>
      <w:rPr>
        <w:rFonts w:hint="default"/>
        <w:lang w:val="en-US" w:eastAsia="en-US" w:bidi="en-US"/>
      </w:rPr>
    </w:lvl>
    <w:lvl w:ilvl="7" w:tplc="CB948CCA">
      <w:numFmt w:val="bullet"/>
      <w:lvlText w:val="•"/>
      <w:lvlJc w:val="left"/>
      <w:pPr>
        <w:ind w:left="5507" w:hanging="360"/>
      </w:pPr>
      <w:rPr>
        <w:rFonts w:hint="default"/>
        <w:lang w:val="en-US" w:eastAsia="en-US" w:bidi="en-US"/>
      </w:rPr>
    </w:lvl>
    <w:lvl w:ilvl="8" w:tplc="B828645E">
      <w:numFmt w:val="bullet"/>
      <w:lvlText w:val="•"/>
      <w:lvlJc w:val="left"/>
      <w:pPr>
        <w:ind w:left="6221" w:hanging="360"/>
      </w:pPr>
      <w:rPr>
        <w:rFonts w:hint="default"/>
        <w:lang w:val="en-US" w:eastAsia="en-US" w:bidi="en-US"/>
      </w:rPr>
    </w:lvl>
  </w:abstractNum>
  <w:abstractNum w:abstractNumId="26" w15:restartNumberingAfterBreak="0">
    <w:nsid w:val="77374333"/>
    <w:multiLevelType w:val="hybridMultilevel"/>
    <w:tmpl w:val="7B9A424E"/>
    <w:lvl w:ilvl="0" w:tplc="40043084">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AB021FD2">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42F2AF9A">
      <w:numFmt w:val="bullet"/>
      <w:lvlText w:val="•"/>
      <w:lvlJc w:val="left"/>
      <w:pPr>
        <w:ind w:left="1928" w:hanging="360"/>
      </w:pPr>
      <w:rPr>
        <w:rFonts w:hint="default"/>
        <w:lang w:val="en-US" w:eastAsia="en-US" w:bidi="en-US"/>
      </w:rPr>
    </w:lvl>
    <w:lvl w:ilvl="3" w:tplc="1ED08844">
      <w:numFmt w:val="bullet"/>
      <w:lvlText w:val="•"/>
      <w:lvlJc w:val="left"/>
      <w:pPr>
        <w:ind w:left="2636" w:hanging="360"/>
      </w:pPr>
      <w:rPr>
        <w:rFonts w:hint="default"/>
        <w:lang w:val="en-US" w:eastAsia="en-US" w:bidi="en-US"/>
      </w:rPr>
    </w:lvl>
    <w:lvl w:ilvl="4" w:tplc="06E27984">
      <w:numFmt w:val="bullet"/>
      <w:lvlText w:val="•"/>
      <w:lvlJc w:val="left"/>
      <w:pPr>
        <w:ind w:left="3344" w:hanging="360"/>
      </w:pPr>
      <w:rPr>
        <w:rFonts w:hint="default"/>
        <w:lang w:val="en-US" w:eastAsia="en-US" w:bidi="en-US"/>
      </w:rPr>
    </w:lvl>
    <w:lvl w:ilvl="5" w:tplc="39F4964A">
      <w:numFmt w:val="bullet"/>
      <w:lvlText w:val="•"/>
      <w:lvlJc w:val="left"/>
      <w:pPr>
        <w:ind w:left="4052" w:hanging="360"/>
      </w:pPr>
      <w:rPr>
        <w:rFonts w:hint="default"/>
        <w:lang w:val="en-US" w:eastAsia="en-US" w:bidi="en-US"/>
      </w:rPr>
    </w:lvl>
    <w:lvl w:ilvl="6" w:tplc="1FFECDE8">
      <w:numFmt w:val="bullet"/>
      <w:lvlText w:val="•"/>
      <w:lvlJc w:val="left"/>
      <w:pPr>
        <w:ind w:left="4761" w:hanging="360"/>
      </w:pPr>
      <w:rPr>
        <w:rFonts w:hint="default"/>
        <w:lang w:val="en-US" w:eastAsia="en-US" w:bidi="en-US"/>
      </w:rPr>
    </w:lvl>
    <w:lvl w:ilvl="7" w:tplc="FADE9A2A">
      <w:numFmt w:val="bullet"/>
      <w:lvlText w:val="•"/>
      <w:lvlJc w:val="left"/>
      <w:pPr>
        <w:ind w:left="5469" w:hanging="360"/>
      </w:pPr>
      <w:rPr>
        <w:rFonts w:hint="default"/>
        <w:lang w:val="en-US" w:eastAsia="en-US" w:bidi="en-US"/>
      </w:rPr>
    </w:lvl>
    <w:lvl w:ilvl="8" w:tplc="A60813DC">
      <w:numFmt w:val="bullet"/>
      <w:lvlText w:val="•"/>
      <w:lvlJc w:val="left"/>
      <w:pPr>
        <w:ind w:left="6177" w:hanging="360"/>
      </w:pPr>
      <w:rPr>
        <w:rFonts w:hint="default"/>
        <w:lang w:val="en-US" w:eastAsia="en-US" w:bidi="en-US"/>
      </w:rPr>
    </w:lvl>
  </w:abstractNum>
  <w:abstractNum w:abstractNumId="27" w15:restartNumberingAfterBreak="0">
    <w:nsid w:val="7E6C55C0"/>
    <w:multiLevelType w:val="hybridMultilevel"/>
    <w:tmpl w:val="FD483610"/>
    <w:lvl w:ilvl="0" w:tplc="60E248AE">
      <w:numFmt w:val="bullet"/>
      <w:lvlText w:val=""/>
      <w:lvlJc w:val="left"/>
      <w:pPr>
        <w:ind w:left="646" w:hanging="360"/>
      </w:pPr>
      <w:rPr>
        <w:rFonts w:ascii="Symbol" w:eastAsia="Symbol" w:hAnsi="Symbol" w:cs="Symbol" w:hint="default"/>
        <w:color w:val="231F20"/>
        <w:w w:val="100"/>
        <w:sz w:val="18"/>
        <w:szCs w:val="18"/>
        <w:lang w:val="en-US" w:eastAsia="en-US" w:bidi="en-US"/>
      </w:rPr>
    </w:lvl>
    <w:lvl w:ilvl="1" w:tplc="CD32B23E">
      <w:numFmt w:val="bullet"/>
      <w:lvlText w:val=""/>
      <w:lvlJc w:val="left"/>
      <w:pPr>
        <w:ind w:left="1213" w:hanging="360"/>
      </w:pPr>
      <w:rPr>
        <w:rFonts w:ascii="Wingdings" w:eastAsia="Wingdings" w:hAnsi="Wingdings" w:cs="Wingdings" w:hint="default"/>
        <w:color w:val="231F20"/>
        <w:w w:val="100"/>
        <w:sz w:val="18"/>
        <w:szCs w:val="18"/>
        <w:lang w:val="en-US" w:eastAsia="en-US" w:bidi="en-US"/>
      </w:rPr>
    </w:lvl>
    <w:lvl w:ilvl="2" w:tplc="AC4EE158">
      <w:numFmt w:val="bullet"/>
      <w:lvlText w:val="•"/>
      <w:lvlJc w:val="left"/>
      <w:pPr>
        <w:ind w:left="1928" w:hanging="360"/>
      </w:pPr>
      <w:rPr>
        <w:rFonts w:hint="default"/>
        <w:lang w:val="en-US" w:eastAsia="en-US" w:bidi="en-US"/>
      </w:rPr>
    </w:lvl>
    <w:lvl w:ilvl="3" w:tplc="8006023A">
      <w:numFmt w:val="bullet"/>
      <w:lvlText w:val="•"/>
      <w:lvlJc w:val="left"/>
      <w:pPr>
        <w:ind w:left="2636" w:hanging="360"/>
      </w:pPr>
      <w:rPr>
        <w:rFonts w:hint="default"/>
        <w:lang w:val="en-US" w:eastAsia="en-US" w:bidi="en-US"/>
      </w:rPr>
    </w:lvl>
    <w:lvl w:ilvl="4" w:tplc="C1F8BF54">
      <w:numFmt w:val="bullet"/>
      <w:lvlText w:val="•"/>
      <w:lvlJc w:val="left"/>
      <w:pPr>
        <w:ind w:left="3344" w:hanging="360"/>
      </w:pPr>
      <w:rPr>
        <w:rFonts w:hint="default"/>
        <w:lang w:val="en-US" w:eastAsia="en-US" w:bidi="en-US"/>
      </w:rPr>
    </w:lvl>
    <w:lvl w:ilvl="5" w:tplc="A45CCB9A">
      <w:numFmt w:val="bullet"/>
      <w:lvlText w:val="•"/>
      <w:lvlJc w:val="left"/>
      <w:pPr>
        <w:ind w:left="4052" w:hanging="360"/>
      </w:pPr>
      <w:rPr>
        <w:rFonts w:hint="default"/>
        <w:lang w:val="en-US" w:eastAsia="en-US" w:bidi="en-US"/>
      </w:rPr>
    </w:lvl>
    <w:lvl w:ilvl="6" w:tplc="8034D65E">
      <w:numFmt w:val="bullet"/>
      <w:lvlText w:val="•"/>
      <w:lvlJc w:val="left"/>
      <w:pPr>
        <w:ind w:left="4761" w:hanging="360"/>
      </w:pPr>
      <w:rPr>
        <w:rFonts w:hint="default"/>
        <w:lang w:val="en-US" w:eastAsia="en-US" w:bidi="en-US"/>
      </w:rPr>
    </w:lvl>
    <w:lvl w:ilvl="7" w:tplc="6EE0FAA4">
      <w:numFmt w:val="bullet"/>
      <w:lvlText w:val="•"/>
      <w:lvlJc w:val="left"/>
      <w:pPr>
        <w:ind w:left="5469" w:hanging="360"/>
      </w:pPr>
      <w:rPr>
        <w:rFonts w:hint="default"/>
        <w:lang w:val="en-US" w:eastAsia="en-US" w:bidi="en-US"/>
      </w:rPr>
    </w:lvl>
    <w:lvl w:ilvl="8" w:tplc="1B9A4C48">
      <w:numFmt w:val="bullet"/>
      <w:lvlText w:val="•"/>
      <w:lvlJc w:val="left"/>
      <w:pPr>
        <w:ind w:left="6177" w:hanging="360"/>
      </w:pPr>
      <w:rPr>
        <w:rFonts w:hint="default"/>
        <w:lang w:val="en-US" w:eastAsia="en-US" w:bidi="en-US"/>
      </w:rPr>
    </w:lvl>
  </w:abstractNum>
  <w:num w:numId="1">
    <w:abstractNumId w:val="20"/>
  </w:num>
  <w:num w:numId="2">
    <w:abstractNumId w:val="15"/>
  </w:num>
  <w:num w:numId="3">
    <w:abstractNumId w:val="26"/>
  </w:num>
  <w:num w:numId="4">
    <w:abstractNumId w:val="4"/>
  </w:num>
  <w:num w:numId="5">
    <w:abstractNumId w:val="27"/>
  </w:num>
  <w:num w:numId="6">
    <w:abstractNumId w:val="18"/>
  </w:num>
  <w:num w:numId="7">
    <w:abstractNumId w:val="7"/>
  </w:num>
  <w:num w:numId="8">
    <w:abstractNumId w:val="22"/>
  </w:num>
  <w:num w:numId="9">
    <w:abstractNumId w:val="13"/>
  </w:num>
  <w:num w:numId="10">
    <w:abstractNumId w:val="5"/>
  </w:num>
  <w:num w:numId="11">
    <w:abstractNumId w:val="10"/>
  </w:num>
  <w:num w:numId="12">
    <w:abstractNumId w:val="0"/>
  </w:num>
  <w:num w:numId="13">
    <w:abstractNumId w:val="1"/>
  </w:num>
  <w:num w:numId="14">
    <w:abstractNumId w:val="23"/>
  </w:num>
  <w:num w:numId="15">
    <w:abstractNumId w:val="12"/>
  </w:num>
  <w:num w:numId="16">
    <w:abstractNumId w:val="9"/>
  </w:num>
  <w:num w:numId="17">
    <w:abstractNumId w:val="3"/>
  </w:num>
  <w:num w:numId="18">
    <w:abstractNumId w:val="25"/>
  </w:num>
  <w:num w:numId="19">
    <w:abstractNumId w:val="21"/>
  </w:num>
  <w:num w:numId="20">
    <w:abstractNumId w:val="24"/>
  </w:num>
  <w:num w:numId="21">
    <w:abstractNumId w:val="19"/>
  </w:num>
  <w:num w:numId="22">
    <w:abstractNumId w:val="14"/>
  </w:num>
  <w:num w:numId="23">
    <w:abstractNumId w:val="17"/>
  </w:num>
  <w:num w:numId="24">
    <w:abstractNumId w:val="8"/>
  </w:num>
  <w:num w:numId="25">
    <w:abstractNumId w:val="6"/>
  </w:num>
  <w:num w:numId="26">
    <w:abstractNumId w:val="11"/>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2"/>
  </w:compat>
  <w:rsids>
    <w:rsidRoot w:val="00D9182C"/>
    <w:rsid w:val="00030541"/>
    <w:rsid w:val="00042E2B"/>
    <w:rsid w:val="000444BA"/>
    <w:rsid w:val="000D0032"/>
    <w:rsid w:val="000F77B4"/>
    <w:rsid w:val="00116B6F"/>
    <w:rsid w:val="00123612"/>
    <w:rsid w:val="001B2F1F"/>
    <w:rsid w:val="001E65C7"/>
    <w:rsid w:val="002A261B"/>
    <w:rsid w:val="002A7D84"/>
    <w:rsid w:val="00346875"/>
    <w:rsid w:val="00370169"/>
    <w:rsid w:val="003C5516"/>
    <w:rsid w:val="003E5A02"/>
    <w:rsid w:val="003F5154"/>
    <w:rsid w:val="004145F2"/>
    <w:rsid w:val="00415E0C"/>
    <w:rsid w:val="0046677C"/>
    <w:rsid w:val="004A7ECC"/>
    <w:rsid w:val="004B1021"/>
    <w:rsid w:val="0051749B"/>
    <w:rsid w:val="005244E8"/>
    <w:rsid w:val="0054144D"/>
    <w:rsid w:val="00587806"/>
    <w:rsid w:val="005D6216"/>
    <w:rsid w:val="005F361B"/>
    <w:rsid w:val="005F7382"/>
    <w:rsid w:val="0066647D"/>
    <w:rsid w:val="00672BE3"/>
    <w:rsid w:val="006A612E"/>
    <w:rsid w:val="007034F3"/>
    <w:rsid w:val="00705581"/>
    <w:rsid w:val="00754F68"/>
    <w:rsid w:val="007C6AE1"/>
    <w:rsid w:val="007D6A1C"/>
    <w:rsid w:val="0088397E"/>
    <w:rsid w:val="00885AD7"/>
    <w:rsid w:val="0093542E"/>
    <w:rsid w:val="00963257"/>
    <w:rsid w:val="00964B29"/>
    <w:rsid w:val="00A308DD"/>
    <w:rsid w:val="00A72EA9"/>
    <w:rsid w:val="00A94F84"/>
    <w:rsid w:val="00AC715E"/>
    <w:rsid w:val="00AE1BBD"/>
    <w:rsid w:val="00AF182F"/>
    <w:rsid w:val="00B42A0A"/>
    <w:rsid w:val="00B509A1"/>
    <w:rsid w:val="00B61AAA"/>
    <w:rsid w:val="00B64961"/>
    <w:rsid w:val="00BA19D9"/>
    <w:rsid w:val="00BA7F91"/>
    <w:rsid w:val="00BC7DDA"/>
    <w:rsid w:val="00BD49B4"/>
    <w:rsid w:val="00BF6B3B"/>
    <w:rsid w:val="00C57BC2"/>
    <w:rsid w:val="00CA539E"/>
    <w:rsid w:val="00CB6CED"/>
    <w:rsid w:val="00CE5FBF"/>
    <w:rsid w:val="00D26BD9"/>
    <w:rsid w:val="00D74AD4"/>
    <w:rsid w:val="00D83E4B"/>
    <w:rsid w:val="00D9182C"/>
    <w:rsid w:val="00DA0A9A"/>
    <w:rsid w:val="00DB0DCF"/>
    <w:rsid w:val="00E142FF"/>
    <w:rsid w:val="00E22A25"/>
    <w:rsid w:val="00ED2A33"/>
    <w:rsid w:val="00F52B53"/>
    <w:rsid w:val="00FB5C2B"/>
    <w:rsid w:val="00FC5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112EDF"/>
  <w15:docId w15:val="{DF29BE94-27FD-4C58-86B5-36D26B39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612E"/>
    <w:rPr>
      <w:rFonts w:ascii="Gotham Book" w:eastAsia="Gotham Book" w:hAnsi="Gotham Book" w:cs="Gotham Book"/>
      <w:lang w:bidi="en-US"/>
    </w:rPr>
  </w:style>
  <w:style w:type="paragraph" w:styleId="Heading1">
    <w:name w:val="heading 1"/>
    <w:basedOn w:val="Heading2"/>
    <w:uiPriority w:val="1"/>
    <w:qFormat/>
    <w:rsid w:val="00ED2A33"/>
    <w:pPr>
      <w:spacing w:before="178"/>
      <w:outlineLvl w:val="0"/>
    </w:pPr>
    <w:rPr>
      <w:sz w:val="44"/>
      <w:szCs w:val="44"/>
    </w:rPr>
  </w:style>
  <w:style w:type="paragraph" w:styleId="Heading2">
    <w:name w:val="heading 2"/>
    <w:basedOn w:val="Heading3"/>
    <w:uiPriority w:val="1"/>
    <w:qFormat/>
    <w:rsid w:val="00ED2A33"/>
    <w:pPr>
      <w:outlineLvl w:val="1"/>
    </w:pPr>
    <w:rPr>
      <w:sz w:val="32"/>
      <w:szCs w:val="32"/>
    </w:rPr>
  </w:style>
  <w:style w:type="paragraph" w:styleId="Heading3">
    <w:name w:val="heading 3"/>
    <w:basedOn w:val="BodyText"/>
    <w:uiPriority w:val="1"/>
    <w:qFormat/>
    <w:rsid w:val="00ED2A33"/>
    <w:pPr>
      <w:outlineLvl w:val="2"/>
    </w:pPr>
    <w:rPr>
      <w:b/>
      <w:sz w:val="24"/>
      <w:szCs w:val="24"/>
    </w:rPr>
  </w:style>
  <w:style w:type="paragraph" w:styleId="Heading4">
    <w:name w:val="heading 4"/>
    <w:basedOn w:val="Normal"/>
    <w:uiPriority w:val="1"/>
    <w:qFormat/>
    <w:pPr>
      <w:ind w:left="720"/>
      <w:outlineLvl w:val="3"/>
    </w:pPr>
    <w:rPr>
      <w:rFonts w:ascii="Gotham Medium" w:eastAsia="Gotham Medium" w:hAnsi="Gotham Medium" w:cs="Gotham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720"/>
    </w:pPr>
    <w:rPr>
      <w:rFonts w:ascii="Gotham Medium" w:eastAsia="Gotham Medium" w:hAnsi="Gotham Medium" w:cs="Gotham Medium"/>
      <w:sz w:val="20"/>
      <w:szCs w:val="20"/>
    </w:rPr>
  </w:style>
  <w:style w:type="paragraph" w:styleId="TOC2">
    <w:name w:val="toc 2"/>
    <w:basedOn w:val="Normal"/>
    <w:uiPriority w:val="1"/>
    <w:qFormat/>
    <w:pPr>
      <w:spacing w:before="40"/>
      <w:ind w:left="1440"/>
    </w:pPr>
    <w:rPr>
      <w:sz w:val="20"/>
      <w:szCs w:val="20"/>
    </w:rPr>
  </w:style>
  <w:style w:type="paragraph" w:styleId="TOC3">
    <w:name w:val="toc 3"/>
    <w:basedOn w:val="Normal"/>
    <w:uiPriority w:val="1"/>
    <w:qFormat/>
    <w:pPr>
      <w:spacing w:before="40"/>
      <w:ind w:left="3060"/>
    </w:pPr>
    <w:rPr>
      <w:sz w:val="20"/>
      <w:szCs w:val="20"/>
    </w:rPr>
  </w:style>
  <w:style w:type="paragraph" w:styleId="BodyText">
    <w:name w:val="Body Text"/>
    <w:basedOn w:val="Normal"/>
    <w:uiPriority w:val="1"/>
    <w:qFormat/>
    <w:rsid w:val="00123612"/>
    <w:pPr>
      <w:spacing w:line="280" w:lineRule="auto"/>
      <w:ind w:right="2"/>
    </w:pPr>
    <w:rPr>
      <w:rFonts w:ascii="Arial" w:hAnsi="Arial" w:cs="Arial"/>
      <w:color w:val="231F20"/>
    </w:rPr>
  </w:style>
  <w:style w:type="paragraph" w:styleId="ListParagraph">
    <w:name w:val="List Paragraph"/>
    <w:basedOn w:val="Normal"/>
    <w:uiPriority w:val="1"/>
    <w:qFormat/>
    <w:pPr>
      <w:spacing w:before="40"/>
      <w:ind w:left="1080" w:hanging="360"/>
    </w:pPr>
  </w:style>
  <w:style w:type="paragraph" w:customStyle="1" w:styleId="TableParagraph">
    <w:name w:val="Table Paragraph"/>
    <w:basedOn w:val="Normal"/>
    <w:uiPriority w:val="1"/>
    <w:qFormat/>
    <w:pPr>
      <w:spacing w:before="41"/>
      <w:ind w:left="1213" w:hanging="360"/>
    </w:pPr>
  </w:style>
  <w:style w:type="paragraph" w:styleId="BalloonText">
    <w:name w:val="Balloon Text"/>
    <w:basedOn w:val="Normal"/>
    <w:link w:val="BalloonTextChar"/>
    <w:uiPriority w:val="99"/>
    <w:semiHidden/>
    <w:unhideWhenUsed/>
    <w:rsid w:val="00CE5FBF"/>
    <w:rPr>
      <w:rFonts w:ascii="Tahoma" w:hAnsi="Tahoma" w:cs="Tahoma"/>
      <w:sz w:val="16"/>
      <w:szCs w:val="16"/>
    </w:rPr>
  </w:style>
  <w:style w:type="character" w:customStyle="1" w:styleId="BalloonTextChar">
    <w:name w:val="Balloon Text Char"/>
    <w:basedOn w:val="DefaultParagraphFont"/>
    <w:link w:val="BalloonText"/>
    <w:uiPriority w:val="99"/>
    <w:semiHidden/>
    <w:rsid w:val="00CE5FBF"/>
    <w:rPr>
      <w:rFonts w:ascii="Tahoma" w:eastAsia="Gotham Book" w:hAnsi="Tahoma" w:cs="Tahoma"/>
      <w:sz w:val="16"/>
      <w:szCs w:val="16"/>
      <w:lang w:bidi="en-US"/>
    </w:rPr>
  </w:style>
  <w:style w:type="paragraph" w:styleId="Header">
    <w:name w:val="header"/>
    <w:basedOn w:val="Normal"/>
    <w:link w:val="HeaderChar"/>
    <w:uiPriority w:val="99"/>
    <w:unhideWhenUsed/>
    <w:rsid w:val="003E5A02"/>
    <w:pPr>
      <w:tabs>
        <w:tab w:val="center" w:pos="4513"/>
        <w:tab w:val="right" w:pos="9026"/>
      </w:tabs>
    </w:pPr>
  </w:style>
  <w:style w:type="character" w:customStyle="1" w:styleId="HeaderChar">
    <w:name w:val="Header Char"/>
    <w:basedOn w:val="DefaultParagraphFont"/>
    <w:link w:val="Header"/>
    <w:uiPriority w:val="99"/>
    <w:rsid w:val="003E5A02"/>
    <w:rPr>
      <w:rFonts w:ascii="Gotham Book" w:eastAsia="Gotham Book" w:hAnsi="Gotham Book" w:cs="Gotham Book"/>
      <w:lang w:bidi="en-US"/>
    </w:rPr>
  </w:style>
  <w:style w:type="paragraph" w:styleId="Footer">
    <w:name w:val="footer"/>
    <w:basedOn w:val="Normal"/>
    <w:link w:val="FooterChar"/>
    <w:uiPriority w:val="99"/>
    <w:unhideWhenUsed/>
    <w:rsid w:val="003E5A02"/>
    <w:pPr>
      <w:tabs>
        <w:tab w:val="center" w:pos="4513"/>
        <w:tab w:val="right" w:pos="9026"/>
      </w:tabs>
    </w:pPr>
  </w:style>
  <w:style w:type="character" w:customStyle="1" w:styleId="FooterChar">
    <w:name w:val="Footer Char"/>
    <w:basedOn w:val="DefaultParagraphFont"/>
    <w:link w:val="Footer"/>
    <w:uiPriority w:val="99"/>
    <w:rsid w:val="003E5A02"/>
    <w:rPr>
      <w:rFonts w:ascii="Gotham Book" w:eastAsia="Gotham Book" w:hAnsi="Gotham Book" w:cs="Gotham Book"/>
      <w:lang w:bidi="en-US"/>
    </w:rPr>
  </w:style>
  <w:style w:type="paragraph" w:styleId="Title">
    <w:name w:val="Title"/>
    <w:basedOn w:val="Normal"/>
    <w:next w:val="Normal"/>
    <w:link w:val="TitleChar"/>
    <w:uiPriority w:val="10"/>
    <w:qFormat/>
    <w:rsid w:val="00587806"/>
    <w:pPr>
      <w:spacing w:before="132"/>
      <w:ind w:right="2"/>
      <w:jc w:val="center"/>
    </w:pPr>
    <w:rPr>
      <w:rFonts w:ascii="Gotham Bold"/>
      <w:b/>
      <w:spacing w:val="-7"/>
      <w:w w:val="95"/>
      <w:sz w:val="56"/>
    </w:rPr>
  </w:style>
  <w:style w:type="character" w:customStyle="1" w:styleId="TitleChar">
    <w:name w:val="Title Char"/>
    <w:basedOn w:val="DefaultParagraphFont"/>
    <w:link w:val="Title"/>
    <w:uiPriority w:val="10"/>
    <w:rsid w:val="00587806"/>
    <w:rPr>
      <w:rFonts w:ascii="Gotham Bold" w:eastAsia="Gotham Book" w:hAnsi="Gotham Book" w:cs="Gotham Book"/>
      <w:b/>
      <w:spacing w:val="-7"/>
      <w:w w:val="95"/>
      <w:sz w:val="56"/>
      <w:lang w:bidi="en-US"/>
    </w:rPr>
  </w:style>
  <w:style w:type="paragraph" w:styleId="FootnoteText">
    <w:name w:val="footnote text"/>
    <w:basedOn w:val="Normal"/>
    <w:link w:val="FootnoteTextChar"/>
    <w:uiPriority w:val="99"/>
    <w:semiHidden/>
    <w:unhideWhenUsed/>
    <w:rsid w:val="00FC5D6C"/>
    <w:rPr>
      <w:sz w:val="20"/>
      <w:szCs w:val="20"/>
    </w:rPr>
  </w:style>
  <w:style w:type="character" w:customStyle="1" w:styleId="FootnoteTextChar">
    <w:name w:val="Footnote Text Char"/>
    <w:basedOn w:val="DefaultParagraphFont"/>
    <w:link w:val="FootnoteText"/>
    <w:uiPriority w:val="99"/>
    <w:semiHidden/>
    <w:rsid w:val="00FC5D6C"/>
    <w:rPr>
      <w:rFonts w:ascii="Gotham Book" w:eastAsia="Gotham Book" w:hAnsi="Gotham Book" w:cs="Gotham Book"/>
      <w:sz w:val="20"/>
      <w:szCs w:val="20"/>
      <w:lang w:bidi="en-US"/>
    </w:rPr>
  </w:style>
  <w:style w:type="character" w:styleId="FootnoteReference">
    <w:name w:val="footnote reference"/>
    <w:basedOn w:val="DefaultParagraphFont"/>
    <w:uiPriority w:val="99"/>
    <w:semiHidden/>
    <w:unhideWhenUsed/>
    <w:rsid w:val="00FC5D6C"/>
    <w:rPr>
      <w:vertAlign w:val="superscript"/>
    </w:rPr>
  </w:style>
  <w:style w:type="character" w:styleId="Hyperlink">
    <w:name w:val="Hyperlink"/>
    <w:basedOn w:val="DefaultParagraphFont"/>
    <w:uiPriority w:val="99"/>
    <w:unhideWhenUsed/>
    <w:rsid w:val="00FB5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 TargetMode="External"/><Relationship Id="rId18" Type="http://schemas.openxmlformats.org/officeDocument/2006/relationships/hyperlink" Target="http://www.crohnsandcolitis.com.au/research/studies-reports" TargetMode="External"/><Relationship Id="rId26" Type="http://schemas.openxmlformats.org/officeDocument/2006/relationships/hyperlink" Target="http://www.crohnsandcolitis.com.au/research/" TargetMode="External"/><Relationship Id="rId3" Type="http://schemas.openxmlformats.org/officeDocument/2006/relationships/customXml" Target="../customXml/item3.xml"/><Relationship Id="rId21" Type="http://schemas.openxmlformats.org/officeDocument/2006/relationships/hyperlink" Target="http://www.crohnsandcolitis.com.au/research/"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www.crohnsandcolitis.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ohnsandcolitis.com.au/ibdqoc)" TargetMode="External"/><Relationship Id="rId20" Type="http://schemas.openxmlformats.org/officeDocument/2006/relationships/hyperlink" Target="http://www.crohnsandcolitis.com.au/research/" TargetMode="External"/><Relationship Id="rId29" Type="http://schemas.openxmlformats.org/officeDocument/2006/relationships/hyperlink" Target="https://doi.org/10.1093/jcag/gwy009.2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esa.org.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cart.gesa.org.au/membes/files/Consumer%20Information/IBD%20-%20Crohns%20Colitis.pdf" TargetMode="External"/><Relationship Id="rId28" Type="http://schemas.openxmlformats.org/officeDocument/2006/relationships/hyperlink" Target="http://dx.doi/" TargetMode="External"/><Relationship Id="rId10" Type="http://schemas.openxmlformats.org/officeDocument/2006/relationships/endnotes" Target="endnotes.xml"/><Relationship Id="rId19" Type="http://schemas.openxmlformats.org/officeDocument/2006/relationships/hyperlink" Target="http://www.crohnsandcolitis.com.au/" TargetMode="External"/><Relationship Id="rId31" Type="http://schemas.openxmlformats.org/officeDocument/2006/relationships/hyperlink" Target="http://www.gastroenterologyandhepatology.net/archives/june-2017/medical-homes-for-patients-with-inflamma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http://www.safetyandquality.gov.au/wp-content/uploads/2012/08/3-Partnering-with-consumers.pdf" TargetMode="External"/><Relationship Id="rId27" Type="http://schemas.openxmlformats.org/officeDocument/2006/relationships/hyperlink" Target="http://www.wjgnet.com/10079327/full/v21/i15/4457.htm" TargetMode="External"/><Relationship Id="rId30"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7048195-1B34-4E9C-B8AC-AD6E44184DEA}">
  <ds:schemaRefs>
    <ds:schemaRef ds:uri="http://schemas.microsoft.com/sharepoint/v3/contenttype/forms"/>
  </ds:schemaRefs>
</ds:datastoreItem>
</file>

<file path=customXml/itemProps2.xml><?xml version="1.0" encoding="utf-8"?>
<ds:datastoreItem xmlns:ds="http://schemas.openxmlformats.org/officeDocument/2006/customXml" ds:itemID="{54988A32-3C39-4125-84F7-F71BA6DC93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9D5E5D5-28E0-46AC-A589-D1422BD9E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BFE6A0-21AC-42E8-9A56-F7D86358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10140</Words>
  <Characters>57800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Inflammatory Bowel Disease National Action Plan 2019</vt:lpstr>
    </vt:vector>
  </TitlesOfParts>
  <Company>Hewlett-Packard Company</Company>
  <LinksUpToDate>false</LinksUpToDate>
  <CharactersWithSpaces>67805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Inflammatory Bowel Disease National Action Plan 2019</dc:title>
  <dc:creator>Department of Health</dc:creator>
  <cp:keywords>Inflammatory Bowel Disease</cp:keywords>
  <cp:lastModifiedBy>EALS, Andrew</cp:lastModifiedBy>
  <cp:revision>7</cp:revision>
  <dcterms:created xsi:type="dcterms:W3CDTF">2019-03-12T04:08:00Z</dcterms:created>
  <dcterms:modified xsi:type="dcterms:W3CDTF">2019-09-15T23:57:00Z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Adobe InDesign CC 14.0 (Windows)</vt:lpwstr>
  </property>
  <property fmtid="{D5CDD505-2E9C-101B-9397-08002B2CF9AE}" pid="4" name="LastSaved">
    <vt:filetime>2019-02-27T00:00:00Z</vt:filetime>
  </property>
  <property fmtid="{D5CDD505-2E9C-101B-9397-08002B2CF9AE}" pid="5" name="ContentTypeId">
    <vt:lpwstr>0x010100E0627BD2E77EA4458DC41A270DF2E32B</vt:lpwstr>
  </property>
  <property fmtid="{D5CDD505-2E9C-101B-9397-08002B2CF9AE}" pid="6" name="Document Status">
    <vt:lpwstr>Not Started</vt:lpwstr>
  </property>
</Properties>
</file>