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EC9AB" w14:textId="53CC4B10" w:rsidR="004337EE" w:rsidRPr="00E44152" w:rsidRDefault="00F92BDD" w:rsidP="008A27BC">
      <w:pPr>
        <w:ind w:left="-851"/>
      </w:pPr>
      <w:bookmarkStart w:id="0" w:name="_Hlk506997920"/>
      <w:bookmarkStart w:id="1" w:name="_GoBack"/>
      <w:bookmarkEnd w:id="1"/>
      <w:r>
        <w:rPr>
          <w:noProof/>
          <w:lang w:val="en-AU" w:eastAsia="en-AU"/>
        </w:rPr>
        <w:drawing>
          <wp:inline distT="0" distB="0" distL="0" distR="0" wp14:anchorId="5F6874C2" wp14:editId="782F4811">
            <wp:extent cx="6730365" cy="3767454"/>
            <wp:effectExtent l="0" t="0" r="0" b="5080"/>
            <wp:docPr id="8" name="Picture 8" descr="Title page imag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61208" cy="3784719"/>
                    </a:xfrm>
                    <a:prstGeom prst="rect">
                      <a:avLst/>
                    </a:prstGeom>
                  </pic:spPr>
                </pic:pic>
              </a:graphicData>
            </a:graphic>
          </wp:inline>
        </w:drawing>
      </w:r>
      <w:r w:rsidR="0042355D">
        <w:rPr>
          <w:noProof/>
          <w:lang w:val="en-AU" w:eastAsia="en-AU"/>
        </w:rPr>
        <mc:AlternateContent>
          <mc:Choice Requires="wpg">
            <w:drawing>
              <wp:inline distT="0" distB="0" distL="0" distR="0" wp14:anchorId="0E11AFC7" wp14:editId="031BA8C8">
                <wp:extent cx="6730365" cy="4698365"/>
                <wp:effectExtent l="0" t="0" r="0" b="6985"/>
                <wp:docPr id="10" name="Group 10" descr="Digital breast tomosynthesis&#10;A literature review to inform BreastScreen Australia’s position statement on the use of tomosynthesis in the assessment and diagnosis of breast cancer&#10;Final report: 23 November 2018&#10; Allen + Clarke"/>
                <wp:cNvGraphicFramePr/>
                <a:graphic xmlns:a="http://schemas.openxmlformats.org/drawingml/2006/main">
                  <a:graphicData uri="http://schemas.microsoft.com/office/word/2010/wordprocessingGroup">
                    <wpg:wgp>
                      <wpg:cNvGrpSpPr/>
                      <wpg:grpSpPr>
                        <a:xfrm>
                          <a:off x="0" y="0"/>
                          <a:ext cx="6730365" cy="4698365"/>
                          <a:chOff x="0" y="0"/>
                          <a:chExt cx="6730365" cy="4698863"/>
                        </a:xfrm>
                      </wpg:grpSpPr>
                      <wpg:grpSp>
                        <wpg:cNvPr id="9" name="Group 9" descr="Digital breast tomosynthesis&#10;A literature review to inform BreastScreen Australia’s position statement on the use of tomosynthesis in the assessment and diagnosis of breast cancer&#10;Final report: 23 November 2018&#10;"/>
                        <wpg:cNvGrpSpPr/>
                        <wpg:grpSpPr>
                          <a:xfrm>
                            <a:off x="0" y="0"/>
                            <a:ext cx="6730365" cy="4698863"/>
                            <a:chOff x="0" y="0"/>
                            <a:chExt cx="6730365" cy="4698863"/>
                          </a:xfrm>
                        </wpg:grpSpPr>
                        <wps:wsp>
                          <wps:cNvPr id="81" name="Text Box 2" descr="Allen and Clarke"/>
                          <wps:cNvSpPr txBox="1">
                            <a:spLocks noChangeArrowheads="1"/>
                          </wps:cNvSpPr>
                          <wps:spPr bwMode="auto">
                            <a:xfrm>
                              <a:off x="0" y="3460090"/>
                              <a:ext cx="6730365" cy="1238773"/>
                            </a:xfrm>
                            <a:prstGeom prst="rect">
                              <a:avLst/>
                            </a:prstGeom>
                            <a:solidFill>
                              <a:schemeClr val="bg2"/>
                            </a:solidFill>
                            <a:ln w="9525">
                              <a:noFill/>
                              <a:miter lim="800000"/>
                              <a:headEnd/>
                              <a:tailEnd/>
                            </a:ln>
                          </wps:spPr>
                          <wps:txbx>
                            <w:txbxContent>
                              <w:p w14:paraId="194A46F5" w14:textId="77777777" w:rsidR="00F8768D" w:rsidRDefault="00F8768D" w:rsidP="00817EA4">
                                <w:pPr>
                                  <w:jc w:val="center"/>
                                </w:pPr>
                              </w:p>
                            </w:txbxContent>
                          </wps:txbx>
                          <wps:bodyPr rot="0" vert="horz" wrap="square" lIns="91440" tIns="45720" rIns="91440" bIns="45720" anchor="t" anchorCtr="0">
                            <a:noAutofit/>
                          </wps:bodyPr>
                        </wps:wsp>
                        <wps:wsp>
                          <wps:cNvPr id="80" name="Text Box 2" descr="Digital breast tomosynthesis&#10;A literature review to inform BreastScreen Australia’s position statement on the use of tomosynthesis in the assessment and diagnosis of breast cancer&#10;Final report: 23 November 2018&#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s:cNvPr>
                          <wps:cNvSpPr txBox="1">
                            <a:spLocks noChangeArrowheads="1"/>
                          </wps:cNvSpPr>
                          <wps:spPr bwMode="auto">
                            <a:xfrm>
                              <a:off x="0" y="0"/>
                              <a:ext cx="6730365" cy="3460382"/>
                            </a:xfrm>
                            <a:prstGeom prst="rect">
                              <a:avLst/>
                            </a:prstGeom>
                            <a:solidFill>
                              <a:schemeClr val="tx2"/>
                            </a:solidFill>
                            <a:ln w="9525">
                              <a:noFill/>
                              <a:miter lim="800000"/>
                              <a:headEnd/>
                              <a:tailEnd/>
                            </a:ln>
                          </wps:spPr>
                          <wps:txbx>
                            <w:txbxContent>
                              <w:p w14:paraId="4539ADBD" w14:textId="7EF48C53" w:rsidR="00F8768D" w:rsidRDefault="00F8768D" w:rsidP="00817EA4">
                                <w:pPr>
                                  <w:pStyle w:val="ACReport-MainTitle"/>
                                </w:pPr>
                                <w:r>
                                  <w:t>Digital breast tomosynthesis</w:t>
                                </w:r>
                              </w:p>
                              <w:p w14:paraId="50CB172E" w14:textId="77777777" w:rsidR="00F8768D" w:rsidRDefault="00F8768D" w:rsidP="00817EA4">
                                <w:pPr>
                                  <w:pStyle w:val="ACReport-Subtitle"/>
                                </w:pPr>
                                <w:r>
                                  <w:t>A literature review to inform BreastScreen Australia’s position statement on the use of tomosynthesis in the assessment and diagnosis of breast cancer</w:t>
                                </w:r>
                              </w:p>
                              <w:p w14:paraId="1A4532A7" w14:textId="7EBB9361" w:rsidR="00F8768D" w:rsidRPr="003F7AF2" w:rsidRDefault="00F8768D" w:rsidP="00817EA4">
                                <w:pPr>
                                  <w:pStyle w:val="ACReportDate"/>
                                </w:pPr>
                                <w:r>
                                  <w:t>Final report: 23 November 2018</w:t>
                                </w:r>
                              </w:p>
                              <w:p w14:paraId="6BB4FC91" w14:textId="77777777" w:rsidR="00F8768D" w:rsidRPr="003F7AF2" w:rsidRDefault="00F8768D" w:rsidP="00817EA4">
                                <w:pPr>
                                  <w:pStyle w:val="ACReportDate"/>
                                </w:pPr>
                              </w:p>
                            </w:txbxContent>
                          </wps:txbx>
                          <wps:bodyPr rot="0" vert="horz" wrap="square" lIns="91440" tIns="45720" rIns="91440" bIns="45720" anchor="t" anchorCtr="0">
                            <a:noAutofit/>
                          </wps:bodyPr>
                        </wps:wsp>
                      </wpg:grpSp>
                      <pic:pic xmlns:pic="http://schemas.openxmlformats.org/drawingml/2006/picture">
                        <pic:nvPicPr>
                          <pic:cNvPr id="82" name="Picture 82" descr="Allen and Clark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367943" y="3613709"/>
                            <a:ext cx="3996055" cy="810895"/>
                          </a:xfrm>
                          <a:prstGeom prst="rect">
                            <a:avLst/>
                          </a:prstGeom>
                        </pic:spPr>
                      </pic:pic>
                    </wpg:wgp>
                  </a:graphicData>
                </a:graphic>
              </wp:inline>
            </w:drawing>
          </mc:Choice>
          <mc:Fallback>
            <w:pict>
              <v:group w14:anchorId="0E11AFC7" id="Group 10" o:spid="_x0000_s1026" alt="Digital breast tomosynthesis&#10;A literature review to inform BreastScreen Australia’s position statement on the use of tomosynthesis in the assessment and diagnosis of breast cancer&#10;Final report: 23 November 2018&#10; Allen + Clarke" style="width:529.95pt;height:369.95pt;mso-position-horizontal-relative:char;mso-position-vertical-relative:line" coordsize="67303,46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&#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">
                <v:group id="Group 9" o:spid="_x0000_s1027" alt="Digital breast tomosynthesis&#10;A literature review to inform BreastScreen Australia’s position statement on the use of tomosynthesis in the assessment and diagnosis of breast cancer&#10;Final report: 23 November 2018&#10;" style="position:absolute;width:67303;height:46988" coordsize="67303,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Text Box 2" o:spid="_x0000_s1028" type="#_x0000_t202" alt="Allen and Clarke" style="position:absolute;top:34600;width:67303;height:1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" fillcolor="#77b800 [3214]" stroked="f">
                    <v:textbox>
                      <w:txbxContent>
                        <w:p w14:paraId="194A46F5" w14:textId="77777777" w:rsidR="00F8768D" w:rsidRDefault="00F8768D" w:rsidP="00817EA4">
                          <w:pPr>
                            <w:jc w:val="center"/>
                          </w:pPr>
                        </w:p>
                      </w:txbxContent>
                    </v:textbox>
                  </v:shape>
                  <v:shape id="Text Box 2" o:spid="_x0000_s1029" type="#_x0000_t202" alt="Digital breast tomosynthesis&#10;A literature review to inform BreastScreen Australia’s position statement on the use of tomosynthesis in the assessment and diagnosis of breast cancer&#10;Final report: 23 November 2018&#10;" style="position:absolute;width:67303;height:3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" fillcolor="#36424a [3215]" stroked="f">
                    <v:textbox>
                      <w:txbxContent>
                        <w:p w14:paraId="4539ADBD" w14:textId="7EF48C53" w:rsidR="00F8768D" w:rsidRDefault="00F8768D" w:rsidP="00817EA4">
                          <w:pPr>
                            <w:pStyle w:val="ACReport-MainTitle"/>
                          </w:pPr>
                          <w:r>
                            <w:t>Digital breast tomosynthesis</w:t>
                          </w:r>
                        </w:p>
                        <w:p w14:paraId="50CB172E" w14:textId="77777777" w:rsidR="00F8768D" w:rsidRDefault="00F8768D" w:rsidP="00817EA4">
                          <w:pPr>
                            <w:pStyle w:val="ACReport-Subtitle"/>
                          </w:pPr>
                          <w:r>
                            <w:t>A literature review to inform BreastScreen Australia’s position statement on the use of tomosynthesis in the assessment and diagnosis of breast cancer</w:t>
                          </w:r>
                        </w:p>
                        <w:p w14:paraId="1A4532A7" w14:textId="7EBB9361" w:rsidR="00F8768D" w:rsidRPr="003F7AF2" w:rsidRDefault="00F8768D" w:rsidP="00817EA4">
                          <w:pPr>
                            <w:pStyle w:val="ACReportDate"/>
                          </w:pPr>
                          <w:r>
                            <w:t>Final report: 23 November 2018</w:t>
                          </w:r>
                        </w:p>
                        <w:p w14:paraId="6BB4FC91" w14:textId="77777777" w:rsidR="00F8768D" w:rsidRPr="003F7AF2" w:rsidRDefault="00F8768D" w:rsidP="00817EA4">
                          <w:pPr>
                            <w:pStyle w:val="ACReportDate"/>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 o:spid="_x0000_s1030" type="#_x0000_t75" alt="Allen and Clarke" style="position:absolute;left:13679;top:36137;width:39960;height:8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">
                  <v:imagedata r:id="rId11" o:title="Allen and Clarke"/>
                  <v:path arrowok="t"/>
                </v:shape>
                <w10:anchorlock/>
              </v:group>
            </w:pict>
          </mc:Fallback>
        </mc:AlternateContent>
      </w:r>
      <w:r w:rsidR="00856182" w:rsidRPr="00E44152">
        <w:rPr>
          <w:rFonts w:asciiTheme="majorHAnsi" w:hAnsiTheme="majorHAnsi"/>
          <w:b/>
          <w:color w:val="36424A" w:themeColor="text2"/>
          <w:sz w:val="28"/>
        </w:rPr>
        <w:br w:type="page"/>
      </w:r>
    </w:p>
    <w:tbl>
      <w:tblPr>
        <w:tblStyle w:val="TableGrid"/>
        <w:tblpPr w:leftFromText="180" w:rightFromText="180" w:vertAnchor="text" w:horzAnchor="margin" w:tblpY="9211"/>
        <w:tblW w:w="5000" w:type="pct"/>
        <w:tblLayout w:type="fixed"/>
        <w:tblLook w:val="04A0" w:firstRow="1" w:lastRow="0" w:firstColumn="1" w:lastColumn="0" w:noHBand="0" w:noVBand="1"/>
        <w:tblDescription w:val="Document status:  Final&#10;Version and date: 23 November 2018&#10;Author(s): Anna Gribble, Luke Scullion &#10;Filing Location: W:\Department of Health and Ageing Australia\Breastscreen Australia 2017\Position Statement on Tomosynthesis\Tomo in assessment\Report&#10;Peer / technical review: Dr Robyn Haisman-Welsh&#10;Verification that QA changes made: Anna Gribble&#10;Proof read: Anna Gribble&#10;Formatting: Salman Abbasnejad&#10;Final QA check and approved for release: Anna Gribble&#10;"/>
      </w:tblPr>
      <w:tblGrid>
        <w:gridCol w:w="1820"/>
        <w:gridCol w:w="7196"/>
      </w:tblGrid>
      <w:tr w:rsidR="00922A28" w:rsidRPr="00E44152" w14:paraId="4CD9E3CC" w14:textId="77777777" w:rsidTr="008645F4">
        <w:trPr>
          <w:trHeight w:val="207"/>
          <w:tblHeader/>
        </w:trPr>
        <w:tc>
          <w:tcPr>
            <w:tcW w:w="1829" w:type="dxa"/>
          </w:tcPr>
          <w:p w14:paraId="0F200EF5" w14:textId="77777777" w:rsidR="00922A28" w:rsidRPr="00E44152" w:rsidRDefault="00922A28" w:rsidP="00380212">
            <w:pPr>
              <w:pStyle w:val="Footer"/>
              <w:rPr>
                <w:b/>
              </w:rPr>
            </w:pPr>
            <w:bookmarkStart w:id="2" w:name="_Toc507015870"/>
            <w:bookmarkStart w:id="3" w:name="_Toc507015993"/>
            <w:r w:rsidRPr="00E44152">
              <w:rPr>
                <w:b/>
              </w:rPr>
              <w:lastRenderedPageBreak/>
              <w:t xml:space="preserve">Document status: </w:t>
            </w:r>
          </w:p>
        </w:tc>
        <w:tc>
          <w:tcPr>
            <w:tcW w:w="7238" w:type="dxa"/>
            <w:tcBorders>
              <w:right w:val="single" w:sz="4" w:space="0" w:color="auto"/>
            </w:tcBorders>
          </w:tcPr>
          <w:p w14:paraId="5BEA7AEF" w14:textId="2507429F" w:rsidR="00922A28" w:rsidRPr="00E44152" w:rsidRDefault="00922A28" w:rsidP="00380212">
            <w:pPr>
              <w:pStyle w:val="Footer"/>
            </w:pPr>
            <w:r>
              <w:t>Final</w:t>
            </w:r>
          </w:p>
        </w:tc>
      </w:tr>
      <w:tr w:rsidR="00922A28" w:rsidRPr="00E44152" w14:paraId="32E7FDA1" w14:textId="77777777" w:rsidTr="00922A28">
        <w:trPr>
          <w:trHeight w:val="207"/>
        </w:trPr>
        <w:tc>
          <w:tcPr>
            <w:tcW w:w="1829" w:type="dxa"/>
          </w:tcPr>
          <w:p w14:paraId="5E04F8D3" w14:textId="77777777" w:rsidR="00922A28" w:rsidRPr="00E44152" w:rsidRDefault="00922A28" w:rsidP="00380212">
            <w:pPr>
              <w:pStyle w:val="Footer"/>
              <w:rPr>
                <w:b/>
              </w:rPr>
            </w:pPr>
            <w:r w:rsidRPr="00E44152">
              <w:rPr>
                <w:b/>
              </w:rPr>
              <w:t>Version and date:</w:t>
            </w:r>
          </w:p>
        </w:tc>
        <w:tc>
          <w:tcPr>
            <w:tcW w:w="7238" w:type="dxa"/>
            <w:tcBorders>
              <w:right w:val="single" w:sz="4" w:space="0" w:color="auto"/>
            </w:tcBorders>
          </w:tcPr>
          <w:p w14:paraId="7FCAB02F" w14:textId="09791973" w:rsidR="00922A28" w:rsidRPr="00E44152" w:rsidRDefault="00922A28" w:rsidP="00380212">
            <w:pPr>
              <w:pStyle w:val="Footer"/>
            </w:pPr>
            <w:r>
              <w:t>23 November 2018</w:t>
            </w:r>
          </w:p>
        </w:tc>
      </w:tr>
      <w:tr w:rsidR="00922A28" w:rsidRPr="00E44152" w14:paraId="1B61DD68" w14:textId="77777777" w:rsidTr="00922A28">
        <w:trPr>
          <w:trHeight w:val="395"/>
        </w:trPr>
        <w:tc>
          <w:tcPr>
            <w:tcW w:w="1829" w:type="dxa"/>
          </w:tcPr>
          <w:p w14:paraId="08F9E3B5" w14:textId="77777777" w:rsidR="00922A28" w:rsidRPr="00E44152" w:rsidRDefault="00922A28" w:rsidP="00380212">
            <w:pPr>
              <w:pStyle w:val="Footer"/>
              <w:rPr>
                <w:b/>
              </w:rPr>
            </w:pPr>
            <w:r w:rsidRPr="00E44152">
              <w:rPr>
                <w:b/>
              </w:rPr>
              <w:t>Author(s):</w:t>
            </w:r>
          </w:p>
        </w:tc>
        <w:tc>
          <w:tcPr>
            <w:tcW w:w="7238" w:type="dxa"/>
            <w:tcBorders>
              <w:right w:val="single" w:sz="4" w:space="0" w:color="auto"/>
            </w:tcBorders>
          </w:tcPr>
          <w:p w14:paraId="75A13E8A" w14:textId="77777777" w:rsidR="00922A28" w:rsidRPr="00E44152" w:rsidRDefault="00922A28" w:rsidP="00380212">
            <w:pPr>
              <w:pStyle w:val="Footer"/>
            </w:pPr>
            <w:r>
              <w:t xml:space="preserve">Anna Gribble, Luke Scullion </w:t>
            </w:r>
          </w:p>
        </w:tc>
      </w:tr>
      <w:tr w:rsidR="00922A28" w:rsidRPr="00E44152" w14:paraId="5626CEA6" w14:textId="77777777" w:rsidTr="00922A28">
        <w:trPr>
          <w:trHeight w:val="830"/>
        </w:trPr>
        <w:tc>
          <w:tcPr>
            <w:tcW w:w="1829" w:type="dxa"/>
          </w:tcPr>
          <w:p w14:paraId="1477A6DE" w14:textId="77777777" w:rsidR="00922A28" w:rsidRPr="00E44152" w:rsidRDefault="00922A28" w:rsidP="00380212">
            <w:pPr>
              <w:pStyle w:val="Footer"/>
              <w:rPr>
                <w:b/>
              </w:rPr>
            </w:pPr>
            <w:r w:rsidRPr="00E44152">
              <w:rPr>
                <w:b/>
              </w:rPr>
              <w:t>Filing Locat</w:t>
            </w:r>
            <w:r>
              <w:rPr>
                <w:b/>
              </w:rPr>
              <w:t>io</w:t>
            </w:r>
            <w:r w:rsidRPr="00E44152">
              <w:rPr>
                <w:b/>
              </w:rPr>
              <w:t>n:</w:t>
            </w:r>
          </w:p>
        </w:tc>
        <w:tc>
          <w:tcPr>
            <w:tcW w:w="7238" w:type="dxa"/>
            <w:tcBorders>
              <w:right w:val="single" w:sz="4" w:space="0" w:color="auto"/>
            </w:tcBorders>
          </w:tcPr>
          <w:p w14:paraId="4D493C15" w14:textId="77777777" w:rsidR="00922A28" w:rsidRPr="00E44152" w:rsidRDefault="00922A28" w:rsidP="00380212">
            <w:pPr>
              <w:pStyle w:val="Footer"/>
            </w:pPr>
            <w:r w:rsidRPr="00480114">
              <w:t>W:\Department of Health and Ageing Australia\Breastscreen Australia 2017\Position Statement on Tomosynthesis\Tomo in assessment\Report</w:t>
            </w:r>
          </w:p>
        </w:tc>
      </w:tr>
      <w:tr w:rsidR="00922A28" w:rsidRPr="00E44152" w14:paraId="42B84CAC" w14:textId="77777777" w:rsidTr="00922A28">
        <w:trPr>
          <w:trHeight w:val="415"/>
        </w:trPr>
        <w:tc>
          <w:tcPr>
            <w:tcW w:w="1829" w:type="dxa"/>
          </w:tcPr>
          <w:p w14:paraId="29D29F0E" w14:textId="77777777" w:rsidR="00922A28" w:rsidRPr="00E44152" w:rsidRDefault="00922A28" w:rsidP="00380212">
            <w:pPr>
              <w:pStyle w:val="Footer"/>
              <w:rPr>
                <w:b/>
              </w:rPr>
            </w:pPr>
            <w:r w:rsidRPr="00E44152">
              <w:rPr>
                <w:b/>
              </w:rPr>
              <w:t>Peer / technical review:</w:t>
            </w:r>
          </w:p>
        </w:tc>
        <w:tc>
          <w:tcPr>
            <w:tcW w:w="7238" w:type="dxa"/>
            <w:tcBorders>
              <w:right w:val="single" w:sz="4" w:space="0" w:color="auto"/>
            </w:tcBorders>
          </w:tcPr>
          <w:p w14:paraId="102CB361" w14:textId="77777777" w:rsidR="00922A28" w:rsidRPr="00E44152" w:rsidRDefault="00922A28" w:rsidP="00380212">
            <w:pPr>
              <w:pStyle w:val="Footer"/>
            </w:pPr>
            <w:r>
              <w:t>Dr Robyn Haisman-Welsh</w:t>
            </w:r>
          </w:p>
        </w:tc>
      </w:tr>
      <w:tr w:rsidR="00922A28" w:rsidRPr="00E44152" w14:paraId="1B60D724" w14:textId="77777777" w:rsidTr="00922A28">
        <w:trPr>
          <w:trHeight w:val="415"/>
        </w:trPr>
        <w:tc>
          <w:tcPr>
            <w:tcW w:w="1829" w:type="dxa"/>
          </w:tcPr>
          <w:p w14:paraId="33624A56" w14:textId="77777777" w:rsidR="00922A28" w:rsidRPr="00E44152" w:rsidRDefault="00922A28" w:rsidP="00380212">
            <w:pPr>
              <w:pStyle w:val="Footer"/>
              <w:rPr>
                <w:b/>
              </w:rPr>
            </w:pPr>
            <w:r w:rsidRPr="00E44152">
              <w:rPr>
                <w:b/>
              </w:rPr>
              <w:t>Verification that QA changes made:</w:t>
            </w:r>
          </w:p>
        </w:tc>
        <w:tc>
          <w:tcPr>
            <w:tcW w:w="7238" w:type="dxa"/>
            <w:tcBorders>
              <w:right w:val="single" w:sz="4" w:space="0" w:color="auto"/>
            </w:tcBorders>
          </w:tcPr>
          <w:p w14:paraId="5CCA95A4" w14:textId="77777777" w:rsidR="00922A28" w:rsidRPr="00E44152" w:rsidRDefault="00922A28" w:rsidP="00380212">
            <w:pPr>
              <w:pStyle w:val="Footer"/>
            </w:pPr>
            <w:r>
              <w:t>Anna Gribble</w:t>
            </w:r>
          </w:p>
        </w:tc>
      </w:tr>
      <w:tr w:rsidR="00922A28" w:rsidRPr="00E44152" w14:paraId="2A92EDB5" w14:textId="77777777" w:rsidTr="00922A28">
        <w:trPr>
          <w:trHeight w:val="207"/>
        </w:trPr>
        <w:tc>
          <w:tcPr>
            <w:tcW w:w="1829" w:type="dxa"/>
          </w:tcPr>
          <w:p w14:paraId="6D2A4576" w14:textId="77777777" w:rsidR="00922A28" w:rsidRPr="00E44152" w:rsidRDefault="00922A28" w:rsidP="00380212">
            <w:pPr>
              <w:pStyle w:val="Footer"/>
              <w:rPr>
                <w:b/>
              </w:rPr>
            </w:pPr>
            <w:r w:rsidRPr="00E44152">
              <w:rPr>
                <w:b/>
              </w:rPr>
              <w:t>Proof read:</w:t>
            </w:r>
          </w:p>
        </w:tc>
        <w:tc>
          <w:tcPr>
            <w:tcW w:w="7238" w:type="dxa"/>
            <w:tcBorders>
              <w:right w:val="single" w:sz="4" w:space="0" w:color="auto"/>
            </w:tcBorders>
          </w:tcPr>
          <w:p w14:paraId="09B7A15A" w14:textId="77777777" w:rsidR="00922A28" w:rsidRPr="00E44152" w:rsidRDefault="00922A28" w:rsidP="00380212">
            <w:pPr>
              <w:pStyle w:val="Footer"/>
            </w:pPr>
            <w:r w:rsidRPr="009762A6">
              <w:t>Anna Gribble</w:t>
            </w:r>
          </w:p>
        </w:tc>
      </w:tr>
      <w:tr w:rsidR="00922A28" w:rsidRPr="00E44152" w14:paraId="3557ED95" w14:textId="77777777" w:rsidTr="00922A28">
        <w:trPr>
          <w:trHeight w:val="207"/>
        </w:trPr>
        <w:tc>
          <w:tcPr>
            <w:tcW w:w="1829" w:type="dxa"/>
            <w:tcBorders>
              <w:bottom w:val="single" w:sz="4" w:space="0" w:color="auto"/>
            </w:tcBorders>
          </w:tcPr>
          <w:p w14:paraId="61B602B5" w14:textId="77777777" w:rsidR="00922A28" w:rsidRPr="00E44152" w:rsidRDefault="00922A28" w:rsidP="00380212">
            <w:pPr>
              <w:pStyle w:val="Footer"/>
              <w:rPr>
                <w:b/>
              </w:rPr>
            </w:pPr>
            <w:r w:rsidRPr="00E44152">
              <w:rPr>
                <w:b/>
              </w:rPr>
              <w:t>Formatting:</w:t>
            </w:r>
          </w:p>
        </w:tc>
        <w:tc>
          <w:tcPr>
            <w:tcW w:w="7238" w:type="dxa"/>
            <w:tcBorders>
              <w:bottom w:val="single" w:sz="4" w:space="0" w:color="auto"/>
              <w:right w:val="single" w:sz="4" w:space="0" w:color="auto"/>
            </w:tcBorders>
          </w:tcPr>
          <w:p w14:paraId="1E92BE4F" w14:textId="77777777" w:rsidR="00922A28" w:rsidRPr="00E44152" w:rsidRDefault="00922A28" w:rsidP="00380212">
            <w:pPr>
              <w:pStyle w:val="Footer"/>
            </w:pPr>
            <w:r>
              <w:t>Salman Abbasnejad</w:t>
            </w:r>
          </w:p>
        </w:tc>
      </w:tr>
      <w:tr w:rsidR="00922A28" w:rsidRPr="00E44152" w14:paraId="08A1682E" w14:textId="77777777" w:rsidTr="00922A28">
        <w:trPr>
          <w:trHeight w:val="415"/>
        </w:trPr>
        <w:tc>
          <w:tcPr>
            <w:tcW w:w="1829" w:type="dxa"/>
            <w:tcBorders>
              <w:bottom w:val="single" w:sz="4" w:space="0" w:color="auto"/>
            </w:tcBorders>
          </w:tcPr>
          <w:p w14:paraId="09424A91" w14:textId="77777777" w:rsidR="00922A28" w:rsidRPr="00E44152" w:rsidRDefault="00922A28" w:rsidP="00380212">
            <w:pPr>
              <w:pStyle w:val="Footer"/>
              <w:rPr>
                <w:b/>
              </w:rPr>
            </w:pPr>
            <w:r w:rsidRPr="00E44152">
              <w:rPr>
                <w:b/>
              </w:rPr>
              <w:t>Final QA check and approved for release:</w:t>
            </w:r>
          </w:p>
        </w:tc>
        <w:tc>
          <w:tcPr>
            <w:tcW w:w="7238" w:type="dxa"/>
            <w:tcBorders>
              <w:bottom w:val="single" w:sz="4" w:space="0" w:color="auto"/>
              <w:right w:val="single" w:sz="4" w:space="0" w:color="auto"/>
            </w:tcBorders>
          </w:tcPr>
          <w:p w14:paraId="4F33638F" w14:textId="77777777" w:rsidR="00922A28" w:rsidRPr="00E44152" w:rsidRDefault="00922A28" w:rsidP="00380212">
            <w:pPr>
              <w:pStyle w:val="Footer"/>
            </w:pPr>
            <w:r>
              <w:t>Anna Gribble</w:t>
            </w:r>
          </w:p>
        </w:tc>
      </w:tr>
    </w:tbl>
    <w:p w14:paraId="141E4FD2" w14:textId="77777777" w:rsidR="00922A28" w:rsidRDefault="00922A28" w:rsidP="00922A28">
      <w:pPr>
        <w:pStyle w:val="Table-para"/>
        <w:ind w:left="320"/>
        <w:rPr>
          <w:i/>
        </w:rPr>
      </w:pPr>
    </w:p>
    <w:p w14:paraId="32995D9D" w14:textId="60030D11" w:rsidR="00922A28" w:rsidRDefault="00922A28" w:rsidP="00922A28">
      <w:pPr>
        <w:pStyle w:val="Table-para"/>
        <w:ind w:left="320"/>
      </w:pPr>
      <w:r>
        <w:rPr>
          <w:i/>
        </w:rPr>
        <w:t xml:space="preserve">Allen + Clarke </w:t>
      </w:r>
      <w:r>
        <w:t xml:space="preserve">has been </w:t>
      </w:r>
    </w:p>
    <w:p w14:paraId="40A919EA" w14:textId="77777777" w:rsidR="00922A28" w:rsidRDefault="00922A28" w:rsidP="00922A28">
      <w:pPr>
        <w:pStyle w:val="Table-para"/>
        <w:ind w:left="320"/>
      </w:pPr>
      <w:r>
        <w:t>independently certified as</w:t>
      </w:r>
    </w:p>
    <w:p w14:paraId="32540398" w14:textId="77777777" w:rsidR="00922A28" w:rsidRDefault="00922A28" w:rsidP="00922A28">
      <w:pPr>
        <w:pStyle w:val="Table-para"/>
        <w:ind w:left="320"/>
      </w:pPr>
      <w:r>
        <w:t>compliant with ISO9001:2015</w:t>
      </w:r>
    </w:p>
    <w:p w14:paraId="5C1AB309" w14:textId="77777777" w:rsidR="00922A28" w:rsidRDefault="00922A28" w:rsidP="00922A28">
      <w:pPr>
        <w:pStyle w:val="Table-para"/>
        <w:ind w:left="320"/>
      </w:pPr>
      <w:r>
        <w:t>Quality Management Systems</w:t>
      </w:r>
    </w:p>
    <w:p w14:paraId="075351CA" w14:textId="677A0378" w:rsidR="00922A28" w:rsidRDefault="00737684" w:rsidP="00922A28">
      <w:pPr>
        <w:pStyle w:val="Table-para"/>
        <w:ind w:left="320"/>
      </w:pPr>
      <w:r>
        <w:rPr>
          <w:i/>
          <w:noProof/>
          <w:lang w:val="en-AU" w:eastAsia="en-AU"/>
        </w:rPr>
        <w:drawing>
          <wp:inline distT="0" distB="0" distL="0" distR="0" wp14:anchorId="4EE4071B" wp14:editId="1CF181F5">
            <wp:extent cx="537845" cy="1062355"/>
            <wp:effectExtent l="0" t="0" r="0" b="4445"/>
            <wp:docPr id="5" name="Picture 5" descr="Telarc registered TM. &#10;Quality ISO 9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elarc registered TM. &#10;Quality ISO 9001.&#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7845" cy="1062355"/>
                    </a:xfrm>
                    <a:prstGeom prst="rect">
                      <a:avLst/>
                    </a:prstGeom>
                    <a:noFill/>
                    <a:ln>
                      <a:noFill/>
                    </a:ln>
                  </pic:spPr>
                </pic:pic>
              </a:graphicData>
            </a:graphic>
          </wp:inline>
        </w:drawing>
      </w:r>
    </w:p>
    <w:p w14:paraId="22756CFB" w14:textId="3B4AEFFF" w:rsidR="00922A28" w:rsidRDefault="00922A28" w:rsidP="00922A28"/>
    <w:p w14:paraId="5D29703F" w14:textId="77777777" w:rsidR="002D2C97" w:rsidRPr="00E44152" w:rsidRDefault="007D616B" w:rsidP="001B16E4">
      <w:pPr>
        <w:pStyle w:val="Heading1"/>
      </w:pPr>
      <w:r>
        <w:br w:type="page"/>
      </w:r>
      <w:bookmarkStart w:id="4" w:name="_Toc507089552"/>
      <w:bookmarkStart w:id="5" w:name="_Toc507826985"/>
      <w:bookmarkStart w:id="6" w:name="_Toc508010583"/>
      <w:bookmarkStart w:id="7" w:name="_Toc513112113"/>
      <w:bookmarkStart w:id="8" w:name="_Toc518799257"/>
      <w:bookmarkStart w:id="9" w:name="_Toc519098110"/>
      <w:bookmarkStart w:id="10" w:name="_Toc527812458"/>
      <w:r w:rsidR="00353974">
        <w:lastRenderedPageBreak/>
        <w:t>C</w:t>
      </w:r>
      <w:r w:rsidR="002D2C97" w:rsidRPr="00E44152">
        <w:t>ontents</w:t>
      </w:r>
      <w:bookmarkEnd w:id="2"/>
      <w:bookmarkEnd w:id="3"/>
      <w:bookmarkEnd w:id="4"/>
      <w:bookmarkEnd w:id="5"/>
      <w:bookmarkEnd w:id="6"/>
      <w:bookmarkEnd w:id="7"/>
      <w:bookmarkEnd w:id="8"/>
      <w:bookmarkEnd w:id="9"/>
      <w:bookmarkEnd w:id="10"/>
    </w:p>
    <w:bookmarkStart w:id="11" w:name="_Toc262250357" w:displacedByCustomXml="next"/>
    <w:bookmarkStart w:id="12" w:name="_Toc261371165" w:displacedByCustomXml="next"/>
    <w:sdt>
      <w:sdtPr>
        <w:rPr>
          <w:rFonts w:asciiTheme="minorHAnsi" w:eastAsiaTheme="minorHAnsi" w:hAnsiTheme="minorHAnsi" w:cstheme="minorBidi"/>
          <w:b w:val="0"/>
          <w:caps w:val="0"/>
          <w:noProof w:val="0"/>
          <w:sz w:val="22"/>
          <w:szCs w:val="22"/>
        </w:rPr>
        <w:id w:val="636305804"/>
        <w:docPartObj>
          <w:docPartGallery w:val="Table of Contents"/>
          <w:docPartUnique/>
        </w:docPartObj>
      </w:sdtPr>
      <w:sdtEndPr>
        <w:rPr>
          <w:rFonts w:ascii="Times New Roman" w:eastAsia="Times New Roman" w:hAnsi="Times New Roman" w:cs="Times New Roman"/>
          <w:bCs/>
          <w:sz w:val="24"/>
          <w:szCs w:val="24"/>
        </w:rPr>
      </w:sdtEndPr>
      <w:sdtContent>
        <w:p w14:paraId="061668A9" w14:textId="5F36DFE2" w:rsidR="00E10E0F" w:rsidRDefault="00524832">
          <w:pPr>
            <w:pStyle w:val="TOC1"/>
            <w:rPr>
              <w:rFonts w:asciiTheme="minorHAnsi" w:eastAsiaTheme="minorEastAsia" w:hAnsiTheme="minorHAnsi" w:cstheme="minorBidi"/>
              <w:b w:val="0"/>
              <w:caps w:val="0"/>
              <w:sz w:val="22"/>
              <w:szCs w:val="22"/>
            </w:rPr>
          </w:pPr>
          <w:r>
            <w:rPr>
              <w:b w:val="0"/>
              <w:bCs/>
            </w:rPr>
            <w:fldChar w:fldCharType="begin"/>
          </w:r>
          <w:r w:rsidR="00BF2989">
            <w:rPr>
              <w:b w:val="0"/>
              <w:bCs/>
            </w:rPr>
            <w:instrText xml:space="preserve"> TOC \o "1-3" \h \z \u </w:instrText>
          </w:r>
          <w:r>
            <w:rPr>
              <w:b w:val="0"/>
              <w:bCs/>
            </w:rPr>
            <w:fldChar w:fldCharType="separate"/>
          </w:r>
        </w:p>
        <w:p w14:paraId="24B9C3DC" w14:textId="7056CA47" w:rsidR="00E10E0F" w:rsidRDefault="008367BB">
          <w:pPr>
            <w:pStyle w:val="TOC1"/>
            <w:rPr>
              <w:rFonts w:asciiTheme="minorHAnsi" w:eastAsiaTheme="minorEastAsia" w:hAnsiTheme="minorHAnsi" w:cstheme="minorBidi"/>
              <w:b w:val="0"/>
              <w:caps w:val="0"/>
              <w:sz w:val="22"/>
              <w:szCs w:val="22"/>
            </w:rPr>
          </w:pPr>
          <w:hyperlink w:anchor="_Toc527812459" w:history="1">
            <w:r w:rsidR="00E10E0F" w:rsidRPr="00B5011E">
              <w:rPr>
                <w:rStyle w:val="Hyperlink"/>
              </w:rPr>
              <w:t>Key terms</w:t>
            </w:r>
            <w:r w:rsidR="00E10E0F">
              <w:rPr>
                <w:webHidden/>
              </w:rPr>
              <w:tab/>
            </w:r>
            <w:r w:rsidR="00E10E0F">
              <w:rPr>
                <w:webHidden/>
              </w:rPr>
              <w:fldChar w:fldCharType="begin"/>
            </w:r>
            <w:r w:rsidR="00E10E0F">
              <w:rPr>
                <w:webHidden/>
              </w:rPr>
              <w:instrText xml:space="preserve"> PAGEREF _Toc527812459 \h </w:instrText>
            </w:r>
            <w:r w:rsidR="00E10E0F">
              <w:rPr>
                <w:webHidden/>
              </w:rPr>
            </w:r>
            <w:r w:rsidR="00E10E0F">
              <w:rPr>
                <w:webHidden/>
              </w:rPr>
              <w:fldChar w:fldCharType="separate"/>
            </w:r>
            <w:r w:rsidR="001645E9">
              <w:rPr>
                <w:webHidden/>
              </w:rPr>
              <w:t>5</w:t>
            </w:r>
            <w:r w:rsidR="00E10E0F">
              <w:rPr>
                <w:webHidden/>
              </w:rPr>
              <w:fldChar w:fldCharType="end"/>
            </w:r>
          </w:hyperlink>
        </w:p>
        <w:p w14:paraId="059B85B3" w14:textId="3A31C9C9" w:rsidR="00E10E0F" w:rsidRDefault="008367BB">
          <w:pPr>
            <w:pStyle w:val="TOC1"/>
            <w:rPr>
              <w:rFonts w:asciiTheme="minorHAnsi" w:eastAsiaTheme="minorEastAsia" w:hAnsiTheme="minorHAnsi" w:cstheme="minorBidi"/>
              <w:b w:val="0"/>
              <w:caps w:val="0"/>
              <w:sz w:val="22"/>
              <w:szCs w:val="22"/>
            </w:rPr>
          </w:pPr>
          <w:hyperlink w:anchor="_Toc527812460" w:history="1">
            <w:r w:rsidR="00E10E0F" w:rsidRPr="00B5011E">
              <w:rPr>
                <w:rStyle w:val="Hyperlink"/>
              </w:rPr>
              <w:t>Guidance on how to read this report</w:t>
            </w:r>
            <w:r w:rsidR="00E10E0F">
              <w:rPr>
                <w:webHidden/>
              </w:rPr>
              <w:tab/>
            </w:r>
            <w:r w:rsidR="00E10E0F">
              <w:rPr>
                <w:webHidden/>
              </w:rPr>
              <w:fldChar w:fldCharType="begin"/>
            </w:r>
            <w:r w:rsidR="00E10E0F">
              <w:rPr>
                <w:webHidden/>
              </w:rPr>
              <w:instrText xml:space="preserve"> PAGEREF _Toc527812460 \h </w:instrText>
            </w:r>
            <w:r w:rsidR="00E10E0F">
              <w:rPr>
                <w:webHidden/>
              </w:rPr>
            </w:r>
            <w:r w:rsidR="00E10E0F">
              <w:rPr>
                <w:webHidden/>
              </w:rPr>
              <w:fldChar w:fldCharType="separate"/>
            </w:r>
            <w:r w:rsidR="001645E9">
              <w:rPr>
                <w:webHidden/>
              </w:rPr>
              <w:t>6</w:t>
            </w:r>
            <w:r w:rsidR="00E10E0F">
              <w:rPr>
                <w:webHidden/>
              </w:rPr>
              <w:fldChar w:fldCharType="end"/>
            </w:r>
          </w:hyperlink>
        </w:p>
        <w:p w14:paraId="3A64CF09" w14:textId="73D7E8DB" w:rsidR="00E10E0F" w:rsidRDefault="008367BB">
          <w:pPr>
            <w:pStyle w:val="TOC1"/>
            <w:rPr>
              <w:rFonts w:asciiTheme="minorHAnsi" w:eastAsiaTheme="minorEastAsia" w:hAnsiTheme="minorHAnsi" w:cstheme="minorBidi"/>
              <w:b w:val="0"/>
              <w:caps w:val="0"/>
              <w:sz w:val="22"/>
              <w:szCs w:val="22"/>
            </w:rPr>
          </w:pPr>
          <w:hyperlink w:anchor="_Toc527812461" w:history="1">
            <w:r w:rsidR="00E10E0F" w:rsidRPr="00B5011E">
              <w:rPr>
                <w:rStyle w:val="Hyperlink"/>
              </w:rPr>
              <w:t>Key findings</w:t>
            </w:r>
            <w:r w:rsidR="00E10E0F">
              <w:rPr>
                <w:webHidden/>
              </w:rPr>
              <w:tab/>
            </w:r>
            <w:r w:rsidR="00E10E0F">
              <w:rPr>
                <w:webHidden/>
              </w:rPr>
              <w:fldChar w:fldCharType="begin"/>
            </w:r>
            <w:r w:rsidR="00E10E0F">
              <w:rPr>
                <w:webHidden/>
              </w:rPr>
              <w:instrText xml:space="preserve"> PAGEREF _Toc527812461 \h </w:instrText>
            </w:r>
            <w:r w:rsidR="00E10E0F">
              <w:rPr>
                <w:webHidden/>
              </w:rPr>
            </w:r>
            <w:r w:rsidR="00E10E0F">
              <w:rPr>
                <w:webHidden/>
              </w:rPr>
              <w:fldChar w:fldCharType="separate"/>
            </w:r>
            <w:r w:rsidR="001645E9">
              <w:rPr>
                <w:webHidden/>
              </w:rPr>
              <w:t>7</w:t>
            </w:r>
            <w:r w:rsidR="00E10E0F">
              <w:rPr>
                <w:webHidden/>
              </w:rPr>
              <w:fldChar w:fldCharType="end"/>
            </w:r>
          </w:hyperlink>
        </w:p>
        <w:p w14:paraId="35A87F4E" w14:textId="29FEB82E" w:rsidR="00E10E0F" w:rsidRDefault="008367BB">
          <w:pPr>
            <w:pStyle w:val="TOC1"/>
            <w:rPr>
              <w:rFonts w:asciiTheme="minorHAnsi" w:eastAsiaTheme="minorEastAsia" w:hAnsiTheme="minorHAnsi" w:cstheme="minorBidi"/>
              <w:b w:val="0"/>
              <w:caps w:val="0"/>
              <w:sz w:val="22"/>
              <w:szCs w:val="22"/>
            </w:rPr>
          </w:pPr>
          <w:hyperlink w:anchor="_Toc527812484" w:history="1">
            <w:r w:rsidR="00E10E0F" w:rsidRPr="00B5011E">
              <w:rPr>
                <w:rStyle w:val="Hyperlink"/>
              </w:rPr>
              <w:t>Assessment of evidence summary</w:t>
            </w:r>
            <w:r w:rsidR="00E10E0F">
              <w:rPr>
                <w:webHidden/>
              </w:rPr>
              <w:tab/>
            </w:r>
            <w:r w:rsidR="00E10E0F">
              <w:rPr>
                <w:webHidden/>
              </w:rPr>
              <w:fldChar w:fldCharType="begin"/>
            </w:r>
            <w:r w:rsidR="00E10E0F">
              <w:rPr>
                <w:webHidden/>
              </w:rPr>
              <w:instrText xml:space="preserve"> PAGEREF _Toc527812484 \h </w:instrText>
            </w:r>
            <w:r w:rsidR="00E10E0F">
              <w:rPr>
                <w:webHidden/>
              </w:rPr>
            </w:r>
            <w:r w:rsidR="00E10E0F">
              <w:rPr>
                <w:webHidden/>
              </w:rPr>
              <w:fldChar w:fldCharType="separate"/>
            </w:r>
            <w:r w:rsidR="001645E9">
              <w:rPr>
                <w:webHidden/>
              </w:rPr>
              <w:t>18</w:t>
            </w:r>
            <w:r w:rsidR="00E10E0F">
              <w:rPr>
                <w:webHidden/>
              </w:rPr>
              <w:fldChar w:fldCharType="end"/>
            </w:r>
          </w:hyperlink>
        </w:p>
        <w:p w14:paraId="1C289A4C" w14:textId="50FC688C" w:rsidR="00E10E0F" w:rsidRDefault="008367BB">
          <w:pPr>
            <w:pStyle w:val="TOC1"/>
            <w:rPr>
              <w:rFonts w:asciiTheme="minorHAnsi" w:eastAsiaTheme="minorEastAsia" w:hAnsiTheme="minorHAnsi" w:cstheme="minorBidi"/>
              <w:b w:val="0"/>
              <w:caps w:val="0"/>
              <w:sz w:val="22"/>
              <w:szCs w:val="22"/>
            </w:rPr>
          </w:pPr>
          <w:hyperlink w:anchor="_Toc527812485" w:history="1">
            <w:r w:rsidR="00E10E0F" w:rsidRPr="00B5011E">
              <w:rPr>
                <w:rStyle w:val="Hyperlink"/>
              </w:rPr>
              <w:t>1.</w:t>
            </w:r>
            <w:r w:rsidR="00E10E0F">
              <w:rPr>
                <w:rFonts w:asciiTheme="minorHAnsi" w:eastAsiaTheme="minorEastAsia" w:hAnsiTheme="minorHAnsi" w:cstheme="minorBidi"/>
                <w:b w:val="0"/>
                <w:caps w:val="0"/>
                <w:sz w:val="22"/>
                <w:szCs w:val="22"/>
              </w:rPr>
              <w:tab/>
            </w:r>
            <w:r w:rsidR="00E10E0F" w:rsidRPr="00B5011E">
              <w:rPr>
                <w:rStyle w:val="Hyperlink"/>
              </w:rPr>
              <w:t>Introduction</w:t>
            </w:r>
            <w:r w:rsidR="00E10E0F">
              <w:rPr>
                <w:webHidden/>
              </w:rPr>
              <w:tab/>
            </w:r>
            <w:r w:rsidR="00E10E0F">
              <w:rPr>
                <w:webHidden/>
              </w:rPr>
              <w:fldChar w:fldCharType="begin"/>
            </w:r>
            <w:r w:rsidR="00E10E0F">
              <w:rPr>
                <w:webHidden/>
              </w:rPr>
              <w:instrText xml:space="preserve"> PAGEREF _Toc527812485 \h </w:instrText>
            </w:r>
            <w:r w:rsidR="00E10E0F">
              <w:rPr>
                <w:webHidden/>
              </w:rPr>
            </w:r>
            <w:r w:rsidR="00E10E0F">
              <w:rPr>
                <w:webHidden/>
              </w:rPr>
              <w:fldChar w:fldCharType="separate"/>
            </w:r>
            <w:r w:rsidR="001645E9">
              <w:rPr>
                <w:webHidden/>
              </w:rPr>
              <w:t>19</w:t>
            </w:r>
            <w:r w:rsidR="00E10E0F">
              <w:rPr>
                <w:webHidden/>
              </w:rPr>
              <w:fldChar w:fldCharType="end"/>
            </w:r>
          </w:hyperlink>
        </w:p>
        <w:p w14:paraId="5CB4099C" w14:textId="4F982D4C" w:rsidR="00E10E0F" w:rsidRDefault="008367BB">
          <w:pPr>
            <w:pStyle w:val="TOC2"/>
            <w:rPr>
              <w:rFonts w:asciiTheme="minorHAnsi" w:eastAsiaTheme="minorEastAsia" w:hAnsiTheme="minorHAnsi" w:cstheme="minorBidi"/>
              <w:sz w:val="22"/>
              <w:szCs w:val="22"/>
            </w:rPr>
          </w:pPr>
          <w:hyperlink w:anchor="_Toc527812486" w:history="1">
            <w:r w:rsidR="00E10E0F" w:rsidRPr="00B5011E">
              <w:rPr>
                <w:rStyle w:val="Hyperlink"/>
              </w:rPr>
              <w:t>1.1.</w:t>
            </w:r>
            <w:r w:rsidR="00E10E0F">
              <w:rPr>
                <w:rFonts w:asciiTheme="minorHAnsi" w:eastAsiaTheme="minorEastAsia" w:hAnsiTheme="minorHAnsi" w:cstheme="minorBidi"/>
                <w:sz w:val="22"/>
                <w:szCs w:val="22"/>
              </w:rPr>
              <w:tab/>
            </w:r>
            <w:r w:rsidR="00E10E0F" w:rsidRPr="00B5011E">
              <w:rPr>
                <w:rStyle w:val="Hyperlink"/>
              </w:rPr>
              <w:t>About digital breast tomosynthesis</w:t>
            </w:r>
            <w:r w:rsidR="00E10E0F">
              <w:rPr>
                <w:webHidden/>
              </w:rPr>
              <w:tab/>
            </w:r>
            <w:r w:rsidR="00E10E0F">
              <w:rPr>
                <w:webHidden/>
              </w:rPr>
              <w:fldChar w:fldCharType="begin"/>
            </w:r>
            <w:r w:rsidR="00E10E0F">
              <w:rPr>
                <w:webHidden/>
              </w:rPr>
              <w:instrText xml:space="preserve"> PAGEREF _Toc527812486 \h </w:instrText>
            </w:r>
            <w:r w:rsidR="00E10E0F">
              <w:rPr>
                <w:webHidden/>
              </w:rPr>
            </w:r>
            <w:r w:rsidR="00E10E0F">
              <w:rPr>
                <w:webHidden/>
              </w:rPr>
              <w:fldChar w:fldCharType="separate"/>
            </w:r>
            <w:r w:rsidR="001645E9">
              <w:rPr>
                <w:webHidden/>
              </w:rPr>
              <w:t>19</w:t>
            </w:r>
            <w:r w:rsidR="00E10E0F">
              <w:rPr>
                <w:webHidden/>
              </w:rPr>
              <w:fldChar w:fldCharType="end"/>
            </w:r>
          </w:hyperlink>
        </w:p>
        <w:p w14:paraId="01E181C3" w14:textId="63A592F1" w:rsidR="00E10E0F" w:rsidRDefault="008367BB">
          <w:pPr>
            <w:pStyle w:val="TOC2"/>
            <w:rPr>
              <w:rFonts w:asciiTheme="minorHAnsi" w:eastAsiaTheme="minorEastAsia" w:hAnsiTheme="minorHAnsi" w:cstheme="minorBidi"/>
              <w:sz w:val="22"/>
              <w:szCs w:val="22"/>
            </w:rPr>
          </w:pPr>
          <w:hyperlink w:anchor="_Toc527812487" w:history="1">
            <w:r w:rsidR="00E10E0F" w:rsidRPr="00B5011E">
              <w:rPr>
                <w:rStyle w:val="Hyperlink"/>
              </w:rPr>
              <w:t>1.2.</w:t>
            </w:r>
            <w:r w:rsidR="00E10E0F">
              <w:rPr>
                <w:rFonts w:asciiTheme="minorHAnsi" w:eastAsiaTheme="minorEastAsia" w:hAnsiTheme="minorHAnsi" w:cstheme="minorBidi"/>
                <w:sz w:val="22"/>
                <w:szCs w:val="22"/>
              </w:rPr>
              <w:tab/>
            </w:r>
            <w:r w:rsidR="00E10E0F" w:rsidRPr="00B5011E">
              <w:rPr>
                <w:rStyle w:val="Hyperlink"/>
              </w:rPr>
              <w:t>BreastScreen Australia’s position statement on tomosynthesis</w:t>
            </w:r>
            <w:r w:rsidR="00E10E0F">
              <w:rPr>
                <w:webHidden/>
              </w:rPr>
              <w:tab/>
            </w:r>
            <w:r w:rsidR="00E10E0F">
              <w:rPr>
                <w:webHidden/>
              </w:rPr>
              <w:fldChar w:fldCharType="begin"/>
            </w:r>
            <w:r w:rsidR="00E10E0F">
              <w:rPr>
                <w:webHidden/>
              </w:rPr>
              <w:instrText xml:space="preserve"> PAGEREF _Toc527812487 \h </w:instrText>
            </w:r>
            <w:r w:rsidR="00E10E0F">
              <w:rPr>
                <w:webHidden/>
              </w:rPr>
            </w:r>
            <w:r w:rsidR="00E10E0F">
              <w:rPr>
                <w:webHidden/>
              </w:rPr>
              <w:fldChar w:fldCharType="separate"/>
            </w:r>
            <w:r w:rsidR="001645E9">
              <w:rPr>
                <w:webHidden/>
              </w:rPr>
              <w:t>19</w:t>
            </w:r>
            <w:r w:rsidR="00E10E0F">
              <w:rPr>
                <w:webHidden/>
              </w:rPr>
              <w:fldChar w:fldCharType="end"/>
            </w:r>
          </w:hyperlink>
        </w:p>
        <w:p w14:paraId="433BD262" w14:textId="4A8798F4" w:rsidR="00E10E0F" w:rsidRDefault="008367BB">
          <w:pPr>
            <w:pStyle w:val="TOC2"/>
            <w:rPr>
              <w:rFonts w:asciiTheme="minorHAnsi" w:eastAsiaTheme="minorEastAsia" w:hAnsiTheme="minorHAnsi" w:cstheme="minorBidi"/>
              <w:sz w:val="22"/>
              <w:szCs w:val="22"/>
            </w:rPr>
          </w:pPr>
          <w:hyperlink w:anchor="_Toc527812488" w:history="1">
            <w:r w:rsidR="00E10E0F" w:rsidRPr="00B5011E">
              <w:rPr>
                <w:rStyle w:val="Hyperlink"/>
              </w:rPr>
              <w:t>1.3.</w:t>
            </w:r>
            <w:r w:rsidR="00E10E0F">
              <w:rPr>
                <w:rFonts w:asciiTheme="minorHAnsi" w:eastAsiaTheme="minorEastAsia" w:hAnsiTheme="minorHAnsi" w:cstheme="minorBidi"/>
                <w:sz w:val="22"/>
                <w:szCs w:val="22"/>
              </w:rPr>
              <w:tab/>
            </w:r>
            <w:r w:rsidR="00E10E0F" w:rsidRPr="00B5011E">
              <w:rPr>
                <w:rStyle w:val="Hyperlink"/>
              </w:rPr>
              <w:t>Purpose and scope of this literature review</w:t>
            </w:r>
            <w:r w:rsidR="00E10E0F">
              <w:rPr>
                <w:webHidden/>
              </w:rPr>
              <w:tab/>
            </w:r>
            <w:r w:rsidR="00E10E0F">
              <w:rPr>
                <w:webHidden/>
              </w:rPr>
              <w:fldChar w:fldCharType="begin"/>
            </w:r>
            <w:r w:rsidR="00E10E0F">
              <w:rPr>
                <w:webHidden/>
              </w:rPr>
              <w:instrText xml:space="preserve"> PAGEREF _Toc527812488 \h </w:instrText>
            </w:r>
            <w:r w:rsidR="00E10E0F">
              <w:rPr>
                <w:webHidden/>
              </w:rPr>
            </w:r>
            <w:r w:rsidR="00E10E0F">
              <w:rPr>
                <w:webHidden/>
              </w:rPr>
              <w:fldChar w:fldCharType="separate"/>
            </w:r>
            <w:r w:rsidR="001645E9">
              <w:rPr>
                <w:webHidden/>
              </w:rPr>
              <w:t>20</w:t>
            </w:r>
            <w:r w:rsidR="00E10E0F">
              <w:rPr>
                <w:webHidden/>
              </w:rPr>
              <w:fldChar w:fldCharType="end"/>
            </w:r>
          </w:hyperlink>
        </w:p>
        <w:p w14:paraId="6902CA73" w14:textId="604B7438" w:rsidR="00E10E0F" w:rsidRDefault="008367BB">
          <w:pPr>
            <w:pStyle w:val="TOC2"/>
            <w:rPr>
              <w:rFonts w:asciiTheme="minorHAnsi" w:eastAsiaTheme="minorEastAsia" w:hAnsiTheme="minorHAnsi" w:cstheme="minorBidi"/>
              <w:sz w:val="22"/>
              <w:szCs w:val="22"/>
            </w:rPr>
          </w:pPr>
          <w:hyperlink w:anchor="_Toc527812489" w:history="1">
            <w:r w:rsidR="00E10E0F" w:rsidRPr="00B5011E">
              <w:rPr>
                <w:rStyle w:val="Hyperlink"/>
              </w:rPr>
              <w:t>1.4.</w:t>
            </w:r>
            <w:r w:rsidR="00E10E0F">
              <w:rPr>
                <w:rFonts w:asciiTheme="minorHAnsi" w:eastAsiaTheme="minorEastAsia" w:hAnsiTheme="minorHAnsi" w:cstheme="minorBidi"/>
                <w:sz w:val="22"/>
                <w:szCs w:val="22"/>
              </w:rPr>
              <w:tab/>
            </w:r>
            <w:r w:rsidR="00E10E0F" w:rsidRPr="00B5011E">
              <w:rPr>
                <w:rStyle w:val="Hyperlink"/>
              </w:rPr>
              <w:t>Ongoing research</w:t>
            </w:r>
            <w:r w:rsidR="00E10E0F">
              <w:rPr>
                <w:webHidden/>
              </w:rPr>
              <w:tab/>
            </w:r>
            <w:r w:rsidR="00E10E0F">
              <w:rPr>
                <w:webHidden/>
              </w:rPr>
              <w:fldChar w:fldCharType="begin"/>
            </w:r>
            <w:r w:rsidR="00E10E0F">
              <w:rPr>
                <w:webHidden/>
              </w:rPr>
              <w:instrText xml:space="preserve"> PAGEREF _Toc527812489 \h </w:instrText>
            </w:r>
            <w:r w:rsidR="00E10E0F">
              <w:rPr>
                <w:webHidden/>
              </w:rPr>
            </w:r>
            <w:r w:rsidR="00E10E0F">
              <w:rPr>
                <w:webHidden/>
              </w:rPr>
              <w:fldChar w:fldCharType="separate"/>
            </w:r>
            <w:r w:rsidR="001645E9">
              <w:rPr>
                <w:webHidden/>
              </w:rPr>
              <w:t>20</w:t>
            </w:r>
            <w:r w:rsidR="00E10E0F">
              <w:rPr>
                <w:webHidden/>
              </w:rPr>
              <w:fldChar w:fldCharType="end"/>
            </w:r>
          </w:hyperlink>
        </w:p>
        <w:p w14:paraId="2B1D8E3F" w14:textId="2B8C0E92" w:rsidR="00E10E0F" w:rsidRDefault="008367BB">
          <w:pPr>
            <w:pStyle w:val="TOC2"/>
            <w:rPr>
              <w:rFonts w:asciiTheme="minorHAnsi" w:eastAsiaTheme="minorEastAsia" w:hAnsiTheme="minorHAnsi" w:cstheme="minorBidi"/>
              <w:sz w:val="22"/>
              <w:szCs w:val="22"/>
            </w:rPr>
          </w:pPr>
          <w:hyperlink w:anchor="_Toc527812490" w:history="1">
            <w:r w:rsidR="00E10E0F" w:rsidRPr="00B5011E">
              <w:rPr>
                <w:rStyle w:val="Hyperlink"/>
              </w:rPr>
              <w:t>1.5.</w:t>
            </w:r>
            <w:r w:rsidR="00E10E0F">
              <w:rPr>
                <w:rFonts w:asciiTheme="minorHAnsi" w:eastAsiaTheme="minorEastAsia" w:hAnsiTheme="minorHAnsi" w:cstheme="minorBidi"/>
                <w:sz w:val="22"/>
                <w:szCs w:val="22"/>
              </w:rPr>
              <w:tab/>
            </w:r>
            <w:r w:rsidR="00E10E0F" w:rsidRPr="00B5011E">
              <w:rPr>
                <w:rStyle w:val="Hyperlink"/>
              </w:rPr>
              <w:t>Imaging systems used in studies reported in this literature review</w:t>
            </w:r>
            <w:r w:rsidR="00E10E0F">
              <w:rPr>
                <w:webHidden/>
              </w:rPr>
              <w:tab/>
            </w:r>
            <w:r w:rsidR="00E10E0F">
              <w:rPr>
                <w:webHidden/>
              </w:rPr>
              <w:fldChar w:fldCharType="begin"/>
            </w:r>
            <w:r w:rsidR="00E10E0F">
              <w:rPr>
                <w:webHidden/>
              </w:rPr>
              <w:instrText xml:space="preserve"> PAGEREF _Toc527812490 \h </w:instrText>
            </w:r>
            <w:r w:rsidR="00E10E0F">
              <w:rPr>
                <w:webHidden/>
              </w:rPr>
            </w:r>
            <w:r w:rsidR="00E10E0F">
              <w:rPr>
                <w:webHidden/>
              </w:rPr>
              <w:fldChar w:fldCharType="separate"/>
            </w:r>
            <w:r w:rsidR="001645E9">
              <w:rPr>
                <w:webHidden/>
              </w:rPr>
              <w:t>21</w:t>
            </w:r>
            <w:r w:rsidR="00E10E0F">
              <w:rPr>
                <w:webHidden/>
              </w:rPr>
              <w:fldChar w:fldCharType="end"/>
            </w:r>
          </w:hyperlink>
        </w:p>
        <w:p w14:paraId="27E6D304" w14:textId="1B973645" w:rsidR="00E10E0F" w:rsidRDefault="008367BB">
          <w:pPr>
            <w:pStyle w:val="TOC1"/>
            <w:rPr>
              <w:rFonts w:asciiTheme="minorHAnsi" w:eastAsiaTheme="minorEastAsia" w:hAnsiTheme="minorHAnsi" w:cstheme="minorBidi"/>
              <w:b w:val="0"/>
              <w:caps w:val="0"/>
              <w:sz w:val="22"/>
              <w:szCs w:val="22"/>
            </w:rPr>
          </w:pPr>
          <w:hyperlink w:anchor="_Toc527812491" w:history="1">
            <w:r w:rsidR="00E10E0F" w:rsidRPr="00B5011E">
              <w:rPr>
                <w:rStyle w:val="Hyperlink"/>
              </w:rPr>
              <w:t>2.</w:t>
            </w:r>
            <w:r w:rsidR="00E10E0F">
              <w:rPr>
                <w:rFonts w:asciiTheme="minorHAnsi" w:eastAsiaTheme="minorEastAsia" w:hAnsiTheme="minorHAnsi" w:cstheme="minorBidi"/>
                <w:b w:val="0"/>
                <w:caps w:val="0"/>
                <w:sz w:val="22"/>
                <w:szCs w:val="22"/>
              </w:rPr>
              <w:tab/>
            </w:r>
            <w:r w:rsidR="00E10E0F" w:rsidRPr="00B5011E">
              <w:rPr>
                <w:rStyle w:val="Hyperlink"/>
              </w:rPr>
              <w:t>Methodology</w:t>
            </w:r>
            <w:r w:rsidR="00E10E0F">
              <w:rPr>
                <w:webHidden/>
              </w:rPr>
              <w:tab/>
            </w:r>
            <w:r w:rsidR="00E10E0F">
              <w:rPr>
                <w:webHidden/>
              </w:rPr>
              <w:fldChar w:fldCharType="begin"/>
            </w:r>
            <w:r w:rsidR="00E10E0F">
              <w:rPr>
                <w:webHidden/>
              </w:rPr>
              <w:instrText xml:space="preserve"> PAGEREF _Toc527812491 \h </w:instrText>
            </w:r>
            <w:r w:rsidR="00E10E0F">
              <w:rPr>
                <w:webHidden/>
              </w:rPr>
            </w:r>
            <w:r w:rsidR="00E10E0F">
              <w:rPr>
                <w:webHidden/>
              </w:rPr>
              <w:fldChar w:fldCharType="separate"/>
            </w:r>
            <w:r w:rsidR="001645E9">
              <w:rPr>
                <w:webHidden/>
              </w:rPr>
              <w:t>22</w:t>
            </w:r>
            <w:r w:rsidR="00E10E0F">
              <w:rPr>
                <w:webHidden/>
              </w:rPr>
              <w:fldChar w:fldCharType="end"/>
            </w:r>
          </w:hyperlink>
        </w:p>
        <w:p w14:paraId="5D3A08E8" w14:textId="55F306BA" w:rsidR="00E10E0F" w:rsidRDefault="008367BB">
          <w:pPr>
            <w:pStyle w:val="TOC2"/>
            <w:rPr>
              <w:rFonts w:asciiTheme="minorHAnsi" w:eastAsiaTheme="minorEastAsia" w:hAnsiTheme="minorHAnsi" w:cstheme="minorBidi"/>
              <w:sz w:val="22"/>
              <w:szCs w:val="22"/>
            </w:rPr>
          </w:pPr>
          <w:hyperlink w:anchor="_Toc527812492" w:history="1">
            <w:r w:rsidR="00E10E0F" w:rsidRPr="00B5011E">
              <w:rPr>
                <w:rStyle w:val="Hyperlink"/>
              </w:rPr>
              <w:t>2.1.</w:t>
            </w:r>
            <w:r w:rsidR="00E10E0F">
              <w:rPr>
                <w:rFonts w:asciiTheme="minorHAnsi" w:eastAsiaTheme="minorEastAsia" w:hAnsiTheme="minorHAnsi" w:cstheme="minorBidi"/>
                <w:sz w:val="22"/>
                <w:szCs w:val="22"/>
              </w:rPr>
              <w:tab/>
            </w:r>
            <w:r w:rsidR="00E10E0F" w:rsidRPr="00B5011E">
              <w:rPr>
                <w:rStyle w:val="Hyperlink"/>
              </w:rPr>
              <w:t>Objectives</w:t>
            </w:r>
            <w:r w:rsidR="00E10E0F">
              <w:rPr>
                <w:webHidden/>
              </w:rPr>
              <w:tab/>
            </w:r>
            <w:r w:rsidR="00E10E0F">
              <w:rPr>
                <w:webHidden/>
              </w:rPr>
              <w:fldChar w:fldCharType="begin"/>
            </w:r>
            <w:r w:rsidR="00E10E0F">
              <w:rPr>
                <w:webHidden/>
              </w:rPr>
              <w:instrText xml:space="preserve"> PAGEREF _Toc527812492 \h </w:instrText>
            </w:r>
            <w:r w:rsidR="00E10E0F">
              <w:rPr>
                <w:webHidden/>
              </w:rPr>
            </w:r>
            <w:r w:rsidR="00E10E0F">
              <w:rPr>
                <w:webHidden/>
              </w:rPr>
              <w:fldChar w:fldCharType="separate"/>
            </w:r>
            <w:r w:rsidR="001645E9">
              <w:rPr>
                <w:webHidden/>
              </w:rPr>
              <w:t>22</w:t>
            </w:r>
            <w:r w:rsidR="00E10E0F">
              <w:rPr>
                <w:webHidden/>
              </w:rPr>
              <w:fldChar w:fldCharType="end"/>
            </w:r>
          </w:hyperlink>
        </w:p>
        <w:p w14:paraId="16749EED" w14:textId="54E1BE94" w:rsidR="00E10E0F" w:rsidRDefault="008367BB">
          <w:pPr>
            <w:pStyle w:val="TOC2"/>
            <w:rPr>
              <w:rFonts w:asciiTheme="minorHAnsi" w:eastAsiaTheme="minorEastAsia" w:hAnsiTheme="minorHAnsi" w:cstheme="minorBidi"/>
              <w:sz w:val="22"/>
              <w:szCs w:val="22"/>
            </w:rPr>
          </w:pPr>
          <w:hyperlink w:anchor="_Toc527812493" w:history="1">
            <w:r w:rsidR="00E10E0F" w:rsidRPr="00B5011E">
              <w:rPr>
                <w:rStyle w:val="Hyperlink"/>
              </w:rPr>
              <w:t>2.2.</w:t>
            </w:r>
            <w:r w:rsidR="00E10E0F">
              <w:rPr>
                <w:rFonts w:asciiTheme="minorHAnsi" w:eastAsiaTheme="minorEastAsia" w:hAnsiTheme="minorHAnsi" w:cstheme="minorBidi"/>
                <w:sz w:val="22"/>
                <w:szCs w:val="22"/>
              </w:rPr>
              <w:tab/>
            </w:r>
            <w:r w:rsidR="00E10E0F" w:rsidRPr="00B5011E">
              <w:rPr>
                <w:rStyle w:val="Hyperlink"/>
              </w:rPr>
              <w:t>Research questions</w:t>
            </w:r>
            <w:r w:rsidR="00E10E0F">
              <w:rPr>
                <w:webHidden/>
              </w:rPr>
              <w:tab/>
            </w:r>
            <w:r w:rsidR="00E10E0F">
              <w:rPr>
                <w:webHidden/>
              </w:rPr>
              <w:fldChar w:fldCharType="begin"/>
            </w:r>
            <w:r w:rsidR="00E10E0F">
              <w:rPr>
                <w:webHidden/>
              </w:rPr>
              <w:instrText xml:space="preserve"> PAGEREF _Toc527812493 \h </w:instrText>
            </w:r>
            <w:r w:rsidR="00E10E0F">
              <w:rPr>
                <w:webHidden/>
              </w:rPr>
            </w:r>
            <w:r w:rsidR="00E10E0F">
              <w:rPr>
                <w:webHidden/>
              </w:rPr>
              <w:fldChar w:fldCharType="separate"/>
            </w:r>
            <w:r w:rsidR="001645E9">
              <w:rPr>
                <w:webHidden/>
              </w:rPr>
              <w:t>22</w:t>
            </w:r>
            <w:r w:rsidR="00E10E0F">
              <w:rPr>
                <w:webHidden/>
              </w:rPr>
              <w:fldChar w:fldCharType="end"/>
            </w:r>
          </w:hyperlink>
        </w:p>
        <w:p w14:paraId="1274C553" w14:textId="166A1DDB" w:rsidR="00E10E0F" w:rsidRDefault="008367BB">
          <w:pPr>
            <w:pStyle w:val="TOC2"/>
            <w:rPr>
              <w:rFonts w:asciiTheme="minorHAnsi" w:eastAsiaTheme="minorEastAsia" w:hAnsiTheme="minorHAnsi" w:cstheme="minorBidi"/>
              <w:sz w:val="22"/>
              <w:szCs w:val="22"/>
            </w:rPr>
          </w:pPr>
          <w:hyperlink w:anchor="_Toc527812496" w:history="1">
            <w:r w:rsidR="00E10E0F" w:rsidRPr="00B5011E">
              <w:rPr>
                <w:rStyle w:val="Hyperlink"/>
              </w:rPr>
              <w:t>2.3.</w:t>
            </w:r>
            <w:r w:rsidR="00E10E0F">
              <w:rPr>
                <w:rFonts w:asciiTheme="minorHAnsi" w:eastAsiaTheme="minorEastAsia" w:hAnsiTheme="minorHAnsi" w:cstheme="minorBidi"/>
                <w:sz w:val="22"/>
                <w:szCs w:val="22"/>
              </w:rPr>
              <w:tab/>
            </w:r>
            <w:r w:rsidR="00E10E0F" w:rsidRPr="00B5011E">
              <w:rPr>
                <w:rStyle w:val="Hyperlink"/>
              </w:rPr>
              <w:t>Literature search</w:t>
            </w:r>
            <w:r w:rsidR="00E10E0F">
              <w:rPr>
                <w:webHidden/>
              </w:rPr>
              <w:tab/>
            </w:r>
            <w:r w:rsidR="00E10E0F">
              <w:rPr>
                <w:webHidden/>
              </w:rPr>
              <w:fldChar w:fldCharType="begin"/>
            </w:r>
            <w:r w:rsidR="00E10E0F">
              <w:rPr>
                <w:webHidden/>
              </w:rPr>
              <w:instrText xml:space="preserve"> PAGEREF _Toc527812496 \h </w:instrText>
            </w:r>
            <w:r w:rsidR="00E10E0F">
              <w:rPr>
                <w:webHidden/>
              </w:rPr>
            </w:r>
            <w:r w:rsidR="00E10E0F">
              <w:rPr>
                <w:webHidden/>
              </w:rPr>
              <w:fldChar w:fldCharType="separate"/>
            </w:r>
            <w:r w:rsidR="001645E9">
              <w:rPr>
                <w:webHidden/>
              </w:rPr>
              <w:t>25</w:t>
            </w:r>
            <w:r w:rsidR="00E10E0F">
              <w:rPr>
                <w:webHidden/>
              </w:rPr>
              <w:fldChar w:fldCharType="end"/>
            </w:r>
          </w:hyperlink>
        </w:p>
        <w:p w14:paraId="24C2BE25" w14:textId="0E0CD1BD" w:rsidR="00E10E0F" w:rsidRDefault="008367BB">
          <w:pPr>
            <w:pStyle w:val="TOC2"/>
            <w:rPr>
              <w:rFonts w:asciiTheme="minorHAnsi" w:eastAsiaTheme="minorEastAsia" w:hAnsiTheme="minorHAnsi" w:cstheme="minorBidi"/>
              <w:sz w:val="22"/>
              <w:szCs w:val="22"/>
            </w:rPr>
          </w:pPr>
          <w:hyperlink w:anchor="_Toc527812497" w:history="1">
            <w:r w:rsidR="00E10E0F" w:rsidRPr="00B5011E">
              <w:rPr>
                <w:rStyle w:val="Hyperlink"/>
              </w:rPr>
              <w:t>2.4.</w:t>
            </w:r>
            <w:r w:rsidR="00E10E0F">
              <w:rPr>
                <w:rFonts w:asciiTheme="minorHAnsi" w:eastAsiaTheme="minorEastAsia" w:hAnsiTheme="minorHAnsi" w:cstheme="minorBidi"/>
                <w:sz w:val="22"/>
                <w:szCs w:val="22"/>
              </w:rPr>
              <w:tab/>
            </w:r>
            <w:r w:rsidR="00E10E0F" w:rsidRPr="00B5011E">
              <w:rPr>
                <w:rStyle w:val="Hyperlink"/>
              </w:rPr>
              <w:t>Limitations and interpretation</w:t>
            </w:r>
            <w:r w:rsidR="00E10E0F">
              <w:rPr>
                <w:webHidden/>
              </w:rPr>
              <w:tab/>
            </w:r>
            <w:r w:rsidR="00E10E0F">
              <w:rPr>
                <w:webHidden/>
              </w:rPr>
              <w:fldChar w:fldCharType="begin"/>
            </w:r>
            <w:r w:rsidR="00E10E0F">
              <w:rPr>
                <w:webHidden/>
              </w:rPr>
              <w:instrText xml:space="preserve"> PAGEREF _Toc527812497 \h </w:instrText>
            </w:r>
            <w:r w:rsidR="00E10E0F">
              <w:rPr>
                <w:webHidden/>
              </w:rPr>
            </w:r>
            <w:r w:rsidR="00E10E0F">
              <w:rPr>
                <w:webHidden/>
              </w:rPr>
              <w:fldChar w:fldCharType="separate"/>
            </w:r>
            <w:r w:rsidR="001645E9">
              <w:rPr>
                <w:webHidden/>
              </w:rPr>
              <w:t>27</w:t>
            </w:r>
            <w:r w:rsidR="00E10E0F">
              <w:rPr>
                <w:webHidden/>
              </w:rPr>
              <w:fldChar w:fldCharType="end"/>
            </w:r>
          </w:hyperlink>
        </w:p>
        <w:p w14:paraId="35F53601" w14:textId="71904362" w:rsidR="00E10E0F" w:rsidRDefault="008367BB" w:rsidP="00F76B43">
          <w:pPr>
            <w:pStyle w:val="TOC1"/>
            <w:ind w:left="567" w:hanging="567"/>
            <w:rPr>
              <w:rFonts w:asciiTheme="minorHAnsi" w:eastAsiaTheme="minorEastAsia" w:hAnsiTheme="minorHAnsi" w:cstheme="minorBidi"/>
              <w:b w:val="0"/>
              <w:caps w:val="0"/>
              <w:sz w:val="22"/>
              <w:szCs w:val="22"/>
            </w:rPr>
          </w:pPr>
          <w:hyperlink w:anchor="_Toc527812505" w:history="1">
            <w:r w:rsidR="00E10E0F" w:rsidRPr="00B5011E">
              <w:rPr>
                <w:rStyle w:val="Hyperlink"/>
              </w:rPr>
              <w:t>3.</w:t>
            </w:r>
            <w:r w:rsidR="00E10E0F">
              <w:rPr>
                <w:rFonts w:asciiTheme="minorHAnsi" w:eastAsiaTheme="minorEastAsia" w:hAnsiTheme="minorHAnsi" w:cstheme="minorBidi"/>
                <w:b w:val="0"/>
                <w:caps w:val="0"/>
                <w:sz w:val="22"/>
                <w:szCs w:val="22"/>
              </w:rPr>
              <w:tab/>
            </w:r>
            <w:r w:rsidR="00E10E0F" w:rsidRPr="00B5011E">
              <w:rPr>
                <w:rStyle w:val="Hyperlink"/>
              </w:rPr>
              <w:t>can dbt replace digital mammography views in the breast cancer assessment centre?</w:t>
            </w:r>
            <w:r w:rsidR="00E10E0F">
              <w:rPr>
                <w:webHidden/>
              </w:rPr>
              <w:tab/>
            </w:r>
            <w:r w:rsidR="00E10E0F">
              <w:rPr>
                <w:webHidden/>
              </w:rPr>
              <w:fldChar w:fldCharType="begin"/>
            </w:r>
            <w:r w:rsidR="00E10E0F">
              <w:rPr>
                <w:webHidden/>
              </w:rPr>
              <w:instrText xml:space="preserve"> PAGEREF _Toc527812505 \h </w:instrText>
            </w:r>
            <w:r w:rsidR="00E10E0F">
              <w:rPr>
                <w:webHidden/>
              </w:rPr>
            </w:r>
            <w:r w:rsidR="00E10E0F">
              <w:rPr>
                <w:webHidden/>
              </w:rPr>
              <w:fldChar w:fldCharType="separate"/>
            </w:r>
            <w:r w:rsidR="001645E9">
              <w:rPr>
                <w:webHidden/>
              </w:rPr>
              <w:t>30</w:t>
            </w:r>
            <w:r w:rsidR="00E10E0F">
              <w:rPr>
                <w:webHidden/>
              </w:rPr>
              <w:fldChar w:fldCharType="end"/>
            </w:r>
          </w:hyperlink>
        </w:p>
        <w:p w14:paraId="1B258FAB" w14:textId="7B9C0478" w:rsidR="00E10E0F" w:rsidRDefault="008367BB">
          <w:pPr>
            <w:pStyle w:val="TOC2"/>
            <w:rPr>
              <w:rFonts w:asciiTheme="minorHAnsi" w:eastAsiaTheme="minorEastAsia" w:hAnsiTheme="minorHAnsi" w:cstheme="minorBidi"/>
              <w:sz w:val="22"/>
              <w:szCs w:val="22"/>
            </w:rPr>
          </w:pPr>
          <w:hyperlink w:anchor="_Toc527812506" w:history="1">
            <w:r w:rsidR="00E10E0F" w:rsidRPr="00B5011E">
              <w:rPr>
                <w:rStyle w:val="Hyperlink"/>
              </w:rPr>
              <w:t>3.1.</w:t>
            </w:r>
            <w:r w:rsidR="00E10E0F">
              <w:rPr>
                <w:rFonts w:asciiTheme="minorHAnsi" w:eastAsiaTheme="minorEastAsia" w:hAnsiTheme="minorHAnsi" w:cstheme="minorBidi"/>
                <w:sz w:val="22"/>
                <w:szCs w:val="22"/>
              </w:rPr>
              <w:tab/>
            </w:r>
            <w:r w:rsidR="00E10E0F" w:rsidRPr="00B5011E">
              <w:rPr>
                <w:rStyle w:val="Hyperlink"/>
              </w:rPr>
              <w:t>Diagnostic accuracy of DBT imaging compared to repeat FFDM or other DM imaging (clinical pathway not specified)</w:t>
            </w:r>
            <w:r w:rsidR="00E10E0F">
              <w:rPr>
                <w:webHidden/>
              </w:rPr>
              <w:tab/>
            </w:r>
            <w:r w:rsidR="00E10E0F">
              <w:rPr>
                <w:webHidden/>
              </w:rPr>
              <w:fldChar w:fldCharType="begin"/>
            </w:r>
            <w:r w:rsidR="00E10E0F">
              <w:rPr>
                <w:webHidden/>
              </w:rPr>
              <w:instrText xml:space="preserve"> PAGEREF _Toc527812506 \h </w:instrText>
            </w:r>
            <w:r w:rsidR="00E10E0F">
              <w:rPr>
                <w:webHidden/>
              </w:rPr>
            </w:r>
            <w:r w:rsidR="00E10E0F">
              <w:rPr>
                <w:webHidden/>
              </w:rPr>
              <w:fldChar w:fldCharType="separate"/>
            </w:r>
            <w:r w:rsidR="001645E9">
              <w:rPr>
                <w:webHidden/>
              </w:rPr>
              <w:t>31</w:t>
            </w:r>
            <w:r w:rsidR="00E10E0F">
              <w:rPr>
                <w:webHidden/>
              </w:rPr>
              <w:fldChar w:fldCharType="end"/>
            </w:r>
          </w:hyperlink>
        </w:p>
        <w:p w14:paraId="3E541D5C" w14:textId="20E2E4E2" w:rsidR="00E10E0F" w:rsidRDefault="008367BB">
          <w:pPr>
            <w:pStyle w:val="TOC2"/>
            <w:rPr>
              <w:rFonts w:asciiTheme="minorHAnsi" w:eastAsiaTheme="minorEastAsia" w:hAnsiTheme="minorHAnsi" w:cstheme="minorBidi"/>
              <w:sz w:val="22"/>
              <w:szCs w:val="22"/>
            </w:rPr>
          </w:pPr>
          <w:hyperlink w:anchor="_Toc527812512" w:history="1">
            <w:r w:rsidR="00E10E0F" w:rsidRPr="00B5011E">
              <w:rPr>
                <w:rStyle w:val="Hyperlink"/>
              </w:rPr>
              <w:t>3.2.</w:t>
            </w:r>
            <w:r w:rsidR="00E10E0F">
              <w:rPr>
                <w:rFonts w:asciiTheme="minorHAnsi" w:eastAsiaTheme="minorEastAsia" w:hAnsiTheme="minorHAnsi" w:cstheme="minorBidi"/>
                <w:sz w:val="22"/>
                <w:szCs w:val="22"/>
              </w:rPr>
              <w:tab/>
            </w:r>
            <w:r w:rsidR="00E10E0F" w:rsidRPr="00B5011E">
              <w:rPr>
                <w:rStyle w:val="Hyperlink"/>
              </w:rPr>
              <w:t>Diagnostic performance of DBT compared to DSCV</w:t>
            </w:r>
            <w:r w:rsidR="00E10E0F">
              <w:rPr>
                <w:webHidden/>
              </w:rPr>
              <w:tab/>
            </w:r>
            <w:r w:rsidR="00E10E0F">
              <w:rPr>
                <w:webHidden/>
              </w:rPr>
              <w:fldChar w:fldCharType="begin"/>
            </w:r>
            <w:r w:rsidR="00E10E0F">
              <w:rPr>
                <w:webHidden/>
              </w:rPr>
              <w:instrText xml:space="preserve"> PAGEREF _Toc527812512 \h </w:instrText>
            </w:r>
            <w:r w:rsidR="00E10E0F">
              <w:rPr>
                <w:webHidden/>
              </w:rPr>
            </w:r>
            <w:r w:rsidR="00E10E0F">
              <w:rPr>
                <w:webHidden/>
              </w:rPr>
              <w:fldChar w:fldCharType="separate"/>
            </w:r>
            <w:r w:rsidR="001645E9">
              <w:rPr>
                <w:webHidden/>
              </w:rPr>
              <w:t>52</w:t>
            </w:r>
            <w:r w:rsidR="00E10E0F">
              <w:rPr>
                <w:webHidden/>
              </w:rPr>
              <w:fldChar w:fldCharType="end"/>
            </w:r>
          </w:hyperlink>
        </w:p>
        <w:p w14:paraId="3BA604B0" w14:textId="69F8ADE7" w:rsidR="00E10E0F" w:rsidRDefault="008367BB">
          <w:pPr>
            <w:pStyle w:val="TOC2"/>
            <w:rPr>
              <w:rFonts w:asciiTheme="minorHAnsi" w:eastAsiaTheme="minorEastAsia" w:hAnsiTheme="minorHAnsi" w:cstheme="minorBidi"/>
              <w:sz w:val="22"/>
              <w:szCs w:val="22"/>
            </w:rPr>
          </w:pPr>
          <w:hyperlink w:anchor="_Toc527812517" w:history="1">
            <w:r w:rsidR="00E10E0F" w:rsidRPr="00B5011E">
              <w:rPr>
                <w:rStyle w:val="Hyperlink"/>
              </w:rPr>
              <w:t>3.3.</w:t>
            </w:r>
            <w:r w:rsidR="00E10E0F">
              <w:rPr>
                <w:rFonts w:asciiTheme="minorHAnsi" w:eastAsiaTheme="minorEastAsia" w:hAnsiTheme="minorHAnsi" w:cstheme="minorBidi"/>
                <w:sz w:val="22"/>
                <w:szCs w:val="22"/>
              </w:rPr>
              <w:tab/>
            </w:r>
            <w:r w:rsidR="00E10E0F" w:rsidRPr="00B5011E">
              <w:rPr>
                <w:rStyle w:val="Hyperlink"/>
              </w:rPr>
              <w:t>Inter-observer agreement increases with the use of DBT</w:t>
            </w:r>
            <w:r w:rsidR="00E10E0F">
              <w:rPr>
                <w:webHidden/>
              </w:rPr>
              <w:tab/>
            </w:r>
            <w:r w:rsidR="00E10E0F">
              <w:rPr>
                <w:webHidden/>
              </w:rPr>
              <w:fldChar w:fldCharType="begin"/>
            </w:r>
            <w:r w:rsidR="00E10E0F">
              <w:rPr>
                <w:webHidden/>
              </w:rPr>
              <w:instrText xml:space="preserve"> PAGEREF _Toc527812517 \h </w:instrText>
            </w:r>
            <w:r w:rsidR="00E10E0F">
              <w:rPr>
                <w:webHidden/>
              </w:rPr>
            </w:r>
            <w:r w:rsidR="00E10E0F">
              <w:rPr>
                <w:webHidden/>
              </w:rPr>
              <w:fldChar w:fldCharType="separate"/>
            </w:r>
            <w:r w:rsidR="001645E9">
              <w:rPr>
                <w:webHidden/>
              </w:rPr>
              <w:t>58</w:t>
            </w:r>
            <w:r w:rsidR="00E10E0F">
              <w:rPr>
                <w:webHidden/>
              </w:rPr>
              <w:fldChar w:fldCharType="end"/>
            </w:r>
          </w:hyperlink>
        </w:p>
        <w:p w14:paraId="7147CC75" w14:textId="05C3453A" w:rsidR="00E10E0F" w:rsidRDefault="008367BB">
          <w:pPr>
            <w:pStyle w:val="TOC2"/>
            <w:rPr>
              <w:rFonts w:asciiTheme="minorHAnsi" w:eastAsiaTheme="minorEastAsia" w:hAnsiTheme="minorHAnsi" w:cstheme="minorBidi"/>
              <w:sz w:val="22"/>
              <w:szCs w:val="22"/>
            </w:rPr>
          </w:pPr>
          <w:hyperlink w:anchor="_Toc527812522" w:history="1">
            <w:r w:rsidR="00E10E0F" w:rsidRPr="00B5011E">
              <w:rPr>
                <w:rStyle w:val="Hyperlink"/>
              </w:rPr>
              <w:t>3.4.</w:t>
            </w:r>
            <w:r w:rsidR="00E10E0F">
              <w:rPr>
                <w:rFonts w:asciiTheme="minorHAnsi" w:eastAsiaTheme="minorEastAsia" w:hAnsiTheme="minorHAnsi" w:cstheme="minorBidi"/>
                <w:sz w:val="22"/>
                <w:szCs w:val="22"/>
              </w:rPr>
              <w:tab/>
            </w:r>
            <w:r w:rsidR="00E10E0F" w:rsidRPr="00B5011E">
              <w:rPr>
                <w:rStyle w:val="Hyperlink"/>
              </w:rPr>
              <w:t>Avoidance of unnecessary work-up for benign final outcome</w:t>
            </w:r>
            <w:r w:rsidR="00E10E0F">
              <w:rPr>
                <w:webHidden/>
              </w:rPr>
              <w:tab/>
            </w:r>
            <w:r w:rsidR="00E10E0F">
              <w:rPr>
                <w:webHidden/>
              </w:rPr>
              <w:fldChar w:fldCharType="begin"/>
            </w:r>
            <w:r w:rsidR="00E10E0F">
              <w:rPr>
                <w:webHidden/>
              </w:rPr>
              <w:instrText xml:space="preserve"> PAGEREF _Toc527812522 \h </w:instrText>
            </w:r>
            <w:r w:rsidR="00E10E0F">
              <w:rPr>
                <w:webHidden/>
              </w:rPr>
            </w:r>
            <w:r w:rsidR="00E10E0F">
              <w:rPr>
                <w:webHidden/>
              </w:rPr>
              <w:fldChar w:fldCharType="separate"/>
            </w:r>
            <w:r w:rsidR="001645E9">
              <w:rPr>
                <w:webHidden/>
              </w:rPr>
              <w:t>62</w:t>
            </w:r>
            <w:r w:rsidR="00E10E0F">
              <w:rPr>
                <w:webHidden/>
              </w:rPr>
              <w:fldChar w:fldCharType="end"/>
            </w:r>
          </w:hyperlink>
        </w:p>
        <w:p w14:paraId="7EEC6AF9" w14:textId="5E612CD3" w:rsidR="00E10E0F" w:rsidRDefault="008367BB">
          <w:pPr>
            <w:pStyle w:val="TOC2"/>
            <w:rPr>
              <w:rFonts w:asciiTheme="minorHAnsi" w:eastAsiaTheme="minorEastAsia" w:hAnsiTheme="minorHAnsi" w:cstheme="minorBidi"/>
              <w:sz w:val="22"/>
              <w:szCs w:val="22"/>
            </w:rPr>
          </w:pPr>
          <w:hyperlink w:anchor="_Toc527812527" w:history="1">
            <w:r w:rsidR="00E10E0F" w:rsidRPr="00B5011E">
              <w:rPr>
                <w:rStyle w:val="Hyperlink"/>
              </w:rPr>
              <w:t>3.5.</w:t>
            </w:r>
            <w:r w:rsidR="00E10E0F">
              <w:rPr>
                <w:rFonts w:asciiTheme="minorHAnsi" w:eastAsiaTheme="minorEastAsia" w:hAnsiTheme="minorHAnsi" w:cstheme="minorBidi"/>
                <w:sz w:val="22"/>
                <w:szCs w:val="22"/>
              </w:rPr>
              <w:tab/>
            </w:r>
            <w:r w:rsidR="00E10E0F" w:rsidRPr="00B5011E">
              <w:rPr>
                <w:rStyle w:val="Hyperlink"/>
              </w:rPr>
              <w:t>Radiation dose</w:t>
            </w:r>
            <w:r w:rsidR="00E10E0F">
              <w:rPr>
                <w:webHidden/>
              </w:rPr>
              <w:tab/>
            </w:r>
            <w:r w:rsidR="00E10E0F">
              <w:rPr>
                <w:webHidden/>
              </w:rPr>
              <w:fldChar w:fldCharType="begin"/>
            </w:r>
            <w:r w:rsidR="00E10E0F">
              <w:rPr>
                <w:webHidden/>
              </w:rPr>
              <w:instrText xml:space="preserve"> PAGEREF _Toc527812527 \h </w:instrText>
            </w:r>
            <w:r w:rsidR="00E10E0F">
              <w:rPr>
                <w:webHidden/>
              </w:rPr>
            </w:r>
            <w:r w:rsidR="00E10E0F">
              <w:rPr>
                <w:webHidden/>
              </w:rPr>
              <w:fldChar w:fldCharType="separate"/>
            </w:r>
            <w:r w:rsidR="001645E9">
              <w:rPr>
                <w:webHidden/>
              </w:rPr>
              <w:t>76</w:t>
            </w:r>
            <w:r w:rsidR="00E10E0F">
              <w:rPr>
                <w:webHidden/>
              </w:rPr>
              <w:fldChar w:fldCharType="end"/>
            </w:r>
          </w:hyperlink>
        </w:p>
        <w:p w14:paraId="203B1809" w14:textId="17EA91EC" w:rsidR="00E10E0F" w:rsidRDefault="008367BB">
          <w:pPr>
            <w:pStyle w:val="TOC1"/>
            <w:rPr>
              <w:rFonts w:asciiTheme="minorHAnsi" w:eastAsiaTheme="minorEastAsia" w:hAnsiTheme="minorHAnsi" w:cstheme="minorBidi"/>
              <w:b w:val="0"/>
              <w:caps w:val="0"/>
              <w:sz w:val="22"/>
              <w:szCs w:val="22"/>
            </w:rPr>
          </w:pPr>
          <w:hyperlink w:anchor="_Toc527812534" w:history="1">
            <w:r w:rsidR="00E10E0F" w:rsidRPr="00B5011E">
              <w:rPr>
                <w:rStyle w:val="Hyperlink"/>
              </w:rPr>
              <w:t>4.</w:t>
            </w:r>
            <w:r w:rsidR="00E10E0F">
              <w:rPr>
                <w:rFonts w:asciiTheme="minorHAnsi" w:eastAsiaTheme="minorEastAsia" w:hAnsiTheme="minorHAnsi" w:cstheme="minorBidi"/>
                <w:b w:val="0"/>
                <w:caps w:val="0"/>
                <w:sz w:val="22"/>
                <w:szCs w:val="22"/>
              </w:rPr>
              <w:tab/>
            </w:r>
            <w:r w:rsidR="00E10E0F" w:rsidRPr="00B5011E">
              <w:rPr>
                <w:rStyle w:val="Hyperlink"/>
              </w:rPr>
              <w:t>Mammographic findings: improving conspicuity</w:t>
            </w:r>
            <w:r w:rsidR="00E10E0F">
              <w:rPr>
                <w:webHidden/>
              </w:rPr>
              <w:tab/>
            </w:r>
            <w:r w:rsidR="00E10E0F">
              <w:rPr>
                <w:webHidden/>
              </w:rPr>
              <w:fldChar w:fldCharType="begin"/>
            </w:r>
            <w:r w:rsidR="00E10E0F">
              <w:rPr>
                <w:webHidden/>
              </w:rPr>
              <w:instrText xml:space="preserve"> PAGEREF _Toc527812534 \h </w:instrText>
            </w:r>
            <w:r w:rsidR="00E10E0F">
              <w:rPr>
                <w:webHidden/>
              </w:rPr>
            </w:r>
            <w:r w:rsidR="00E10E0F">
              <w:rPr>
                <w:webHidden/>
              </w:rPr>
              <w:fldChar w:fldCharType="separate"/>
            </w:r>
            <w:r w:rsidR="001645E9">
              <w:rPr>
                <w:webHidden/>
              </w:rPr>
              <w:t>82</w:t>
            </w:r>
            <w:r w:rsidR="00E10E0F">
              <w:rPr>
                <w:webHidden/>
              </w:rPr>
              <w:fldChar w:fldCharType="end"/>
            </w:r>
          </w:hyperlink>
        </w:p>
        <w:p w14:paraId="1615CB31" w14:textId="03A086C6" w:rsidR="00E10E0F" w:rsidRDefault="008367BB">
          <w:pPr>
            <w:pStyle w:val="TOC2"/>
            <w:rPr>
              <w:rFonts w:asciiTheme="minorHAnsi" w:eastAsiaTheme="minorEastAsia" w:hAnsiTheme="minorHAnsi" w:cstheme="minorBidi"/>
              <w:sz w:val="22"/>
              <w:szCs w:val="22"/>
            </w:rPr>
          </w:pPr>
          <w:hyperlink w:anchor="_Toc527812535" w:history="1">
            <w:r w:rsidR="00E10E0F" w:rsidRPr="00B5011E">
              <w:rPr>
                <w:rStyle w:val="Hyperlink"/>
              </w:rPr>
              <w:t>4.1.</w:t>
            </w:r>
            <w:r w:rsidR="00E10E0F">
              <w:rPr>
                <w:rFonts w:asciiTheme="minorHAnsi" w:eastAsiaTheme="minorEastAsia" w:hAnsiTheme="minorHAnsi" w:cstheme="minorBidi"/>
                <w:sz w:val="22"/>
                <w:szCs w:val="22"/>
              </w:rPr>
              <w:tab/>
            </w:r>
            <w:r w:rsidR="00E10E0F" w:rsidRPr="00B5011E">
              <w:rPr>
                <w:rStyle w:val="Hyperlink"/>
              </w:rPr>
              <w:t>Compared to FFDM, DBT improves lesion conspicuity, making it easier for readers to determine whether a lesion is suspicious for malignancy</w:t>
            </w:r>
            <w:r w:rsidR="00E10E0F">
              <w:rPr>
                <w:webHidden/>
              </w:rPr>
              <w:tab/>
            </w:r>
            <w:r w:rsidR="00E10E0F">
              <w:rPr>
                <w:webHidden/>
              </w:rPr>
              <w:fldChar w:fldCharType="begin"/>
            </w:r>
            <w:r w:rsidR="00E10E0F">
              <w:rPr>
                <w:webHidden/>
              </w:rPr>
              <w:instrText xml:space="preserve"> PAGEREF _Toc527812535 \h </w:instrText>
            </w:r>
            <w:r w:rsidR="00E10E0F">
              <w:rPr>
                <w:webHidden/>
              </w:rPr>
            </w:r>
            <w:r w:rsidR="00E10E0F">
              <w:rPr>
                <w:webHidden/>
              </w:rPr>
              <w:fldChar w:fldCharType="separate"/>
            </w:r>
            <w:r w:rsidR="001645E9">
              <w:rPr>
                <w:webHidden/>
              </w:rPr>
              <w:t>82</w:t>
            </w:r>
            <w:r w:rsidR="00E10E0F">
              <w:rPr>
                <w:webHidden/>
              </w:rPr>
              <w:fldChar w:fldCharType="end"/>
            </w:r>
          </w:hyperlink>
        </w:p>
        <w:p w14:paraId="5D20D9EF" w14:textId="722357FD" w:rsidR="00E10E0F" w:rsidRDefault="008367BB">
          <w:pPr>
            <w:pStyle w:val="TOC2"/>
            <w:rPr>
              <w:rFonts w:asciiTheme="minorHAnsi" w:eastAsiaTheme="minorEastAsia" w:hAnsiTheme="minorHAnsi" w:cstheme="minorBidi"/>
              <w:sz w:val="22"/>
              <w:szCs w:val="22"/>
            </w:rPr>
          </w:pPr>
          <w:hyperlink w:anchor="_Toc527812536" w:history="1">
            <w:r w:rsidR="00E10E0F" w:rsidRPr="00B5011E">
              <w:rPr>
                <w:rStyle w:val="Hyperlink"/>
              </w:rPr>
              <w:t>4.2.</w:t>
            </w:r>
            <w:r w:rsidR="00E10E0F">
              <w:rPr>
                <w:rFonts w:asciiTheme="minorHAnsi" w:eastAsiaTheme="minorEastAsia" w:hAnsiTheme="minorHAnsi" w:cstheme="minorBidi"/>
                <w:sz w:val="22"/>
                <w:szCs w:val="22"/>
              </w:rPr>
              <w:tab/>
            </w:r>
            <w:r w:rsidR="00E10E0F" w:rsidRPr="00B5011E">
              <w:rPr>
                <w:rStyle w:val="Hyperlink"/>
              </w:rPr>
              <w:t>Architectural distortion</w:t>
            </w:r>
            <w:r w:rsidR="00E10E0F">
              <w:rPr>
                <w:webHidden/>
              </w:rPr>
              <w:tab/>
            </w:r>
            <w:r w:rsidR="00E10E0F">
              <w:rPr>
                <w:webHidden/>
              </w:rPr>
              <w:fldChar w:fldCharType="begin"/>
            </w:r>
            <w:r w:rsidR="00E10E0F">
              <w:rPr>
                <w:webHidden/>
              </w:rPr>
              <w:instrText xml:space="preserve"> PAGEREF _Toc527812536 \h </w:instrText>
            </w:r>
            <w:r w:rsidR="00E10E0F">
              <w:rPr>
                <w:webHidden/>
              </w:rPr>
            </w:r>
            <w:r w:rsidR="00E10E0F">
              <w:rPr>
                <w:webHidden/>
              </w:rPr>
              <w:fldChar w:fldCharType="separate"/>
            </w:r>
            <w:r w:rsidR="001645E9">
              <w:rPr>
                <w:webHidden/>
              </w:rPr>
              <w:t>84</w:t>
            </w:r>
            <w:r w:rsidR="00E10E0F">
              <w:rPr>
                <w:webHidden/>
              </w:rPr>
              <w:fldChar w:fldCharType="end"/>
            </w:r>
          </w:hyperlink>
        </w:p>
        <w:p w14:paraId="69A52B5C" w14:textId="7E981AB9" w:rsidR="00E10E0F" w:rsidRDefault="008367BB">
          <w:pPr>
            <w:pStyle w:val="TOC2"/>
            <w:rPr>
              <w:rFonts w:asciiTheme="minorHAnsi" w:eastAsiaTheme="minorEastAsia" w:hAnsiTheme="minorHAnsi" w:cstheme="minorBidi"/>
              <w:sz w:val="22"/>
              <w:szCs w:val="22"/>
            </w:rPr>
          </w:pPr>
          <w:hyperlink w:anchor="_Toc527812543" w:history="1">
            <w:r w:rsidR="00E10E0F" w:rsidRPr="00B5011E">
              <w:rPr>
                <w:rStyle w:val="Hyperlink"/>
              </w:rPr>
              <w:t>4.3.</w:t>
            </w:r>
            <w:r w:rsidR="00E10E0F">
              <w:rPr>
                <w:rFonts w:asciiTheme="minorHAnsi" w:eastAsiaTheme="minorEastAsia" w:hAnsiTheme="minorHAnsi" w:cstheme="minorBidi"/>
                <w:sz w:val="22"/>
                <w:szCs w:val="22"/>
              </w:rPr>
              <w:tab/>
            </w:r>
            <w:r w:rsidR="00E10E0F" w:rsidRPr="00B5011E">
              <w:rPr>
                <w:rStyle w:val="Hyperlink"/>
              </w:rPr>
              <w:t>Focal asymmetry</w:t>
            </w:r>
            <w:r w:rsidR="00E10E0F">
              <w:rPr>
                <w:webHidden/>
              </w:rPr>
              <w:tab/>
            </w:r>
            <w:r w:rsidR="00E10E0F">
              <w:rPr>
                <w:webHidden/>
              </w:rPr>
              <w:fldChar w:fldCharType="begin"/>
            </w:r>
            <w:r w:rsidR="00E10E0F">
              <w:rPr>
                <w:webHidden/>
              </w:rPr>
              <w:instrText xml:space="preserve"> PAGEREF _Toc527812543 \h </w:instrText>
            </w:r>
            <w:r w:rsidR="00E10E0F">
              <w:rPr>
                <w:webHidden/>
              </w:rPr>
            </w:r>
            <w:r w:rsidR="00E10E0F">
              <w:rPr>
                <w:webHidden/>
              </w:rPr>
              <w:fldChar w:fldCharType="separate"/>
            </w:r>
            <w:r w:rsidR="001645E9">
              <w:rPr>
                <w:webHidden/>
              </w:rPr>
              <w:t>94</w:t>
            </w:r>
            <w:r w:rsidR="00E10E0F">
              <w:rPr>
                <w:webHidden/>
              </w:rPr>
              <w:fldChar w:fldCharType="end"/>
            </w:r>
          </w:hyperlink>
        </w:p>
        <w:p w14:paraId="10399F81" w14:textId="246A803F" w:rsidR="00E10E0F" w:rsidRDefault="008367BB">
          <w:pPr>
            <w:pStyle w:val="TOC2"/>
            <w:rPr>
              <w:rFonts w:asciiTheme="minorHAnsi" w:eastAsiaTheme="minorEastAsia" w:hAnsiTheme="minorHAnsi" w:cstheme="minorBidi"/>
              <w:sz w:val="22"/>
              <w:szCs w:val="22"/>
            </w:rPr>
          </w:pPr>
          <w:hyperlink w:anchor="_Toc527812548" w:history="1">
            <w:r w:rsidR="00E10E0F" w:rsidRPr="00B5011E">
              <w:rPr>
                <w:rStyle w:val="Hyperlink"/>
              </w:rPr>
              <w:t>4.4.</w:t>
            </w:r>
            <w:r w:rsidR="00E10E0F">
              <w:rPr>
                <w:rFonts w:asciiTheme="minorHAnsi" w:eastAsiaTheme="minorEastAsia" w:hAnsiTheme="minorHAnsi" w:cstheme="minorBidi"/>
                <w:sz w:val="22"/>
                <w:szCs w:val="22"/>
              </w:rPr>
              <w:tab/>
            </w:r>
            <w:r w:rsidR="00E10E0F" w:rsidRPr="00B5011E">
              <w:rPr>
                <w:rStyle w:val="Hyperlink"/>
              </w:rPr>
              <w:t>Microcalcifications</w:t>
            </w:r>
            <w:r w:rsidR="00E10E0F">
              <w:rPr>
                <w:webHidden/>
              </w:rPr>
              <w:tab/>
            </w:r>
            <w:r w:rsidR="00E10E0F">
              <w:rPr>
                <w:webHidden/>
              </w:rPr>
              <w:fldChar w:fldCharType="begin"/>
            </w:r>
            <w:r w:rsidR="00E10E0F">
              <w:rPr>
                <w:webHidden/>
              </w:rPr>
              <w:instrText xml:space="preserve"> PAGEREF _Toc527812548 \h </w:instrText>
            </w:r>
            <w:r w:rsidR="00E10E0F">
              <w:rPr>
                <w:webHidden/>
              </w:rPr>
            </w:r>
            <w:r w:rsidR="00E10E0F">
              <w:rPr>
                <w:webHidden/>
              </w:rPr>
              <w:fldChar w:fldCharType="separate"/>
            </w:r>
            <w:r w:rsidR="001645E9">
              <w:rPr>
                <w:webHidden/>
              </w:rPr>
              <w:t>98</w:t>
            </w:r>
            <w:r w:rsidR="00E10E0F">
              <w:rPr>
                <w:webHidden/>
              </w:rPr>
              <w:fldChar w:fldCharType="end"/>
            </w:r>
          </w:hyperlink>
        </w:p>
        <w:p w14:paraId="18D09833" w14:textId="74E1532C" w:rsidR="00E10E0F" w:rsidRDefault="008367BB">
          <w:pPr>
            <w:pStyle w:val="TOC2"/>
            <w:rPr>
              <w:rFonts w:asciiTheme="minorHAnsi" w:eastAsiaTheme="minorEastAsia" w:hAnsiTheme="minorHAnsi" w:cstheme="minorBidi"/>
              <w:sz w:val="22"/>
              <w:szCs w:val="22"/>
            </w:rPr>
          </w:pPr>
          <w:hyperlink w:anchor="_Toc527812554" w:history="1">
            <w:r w:rsidR="00E10E0F" w:rsidRPr="00B5011E">
              <w:rPr>
                <w:rStyle w:val="Hyperlink"/>
              </w:rPr>
              <w:t>4.5.</w:t>
            </w:r>
            <w:r w:rsidR="00E10E0F">
              <w:rPr>
                <w:rFonts w:asciiTheme="minorHAnsi" w:eastAsiaTheme="minorEastAsia" w:hAnsiTheme="minorHAnsi" w:cstheme="minorBidi"/>
                <w:sz w:val="22"/>
                <w:szCs w:val="22"/>
              </w:rPr>
              <w:tab/>
            </w:r>
            <w:r w:rsidR="00E10E0F" w:rsidRPr="00B5011E">
              <w:rPr>
                <w:rStyle w:val="Hyperlink"/>
              </w:rPr>
              <w:t>Masses</w:t>
            </w:r>
            <w:r w:rsidR="00E10E0F">
              <w:rPr>
                <w:webHidden/>
              </w:rPr>
              <w:tab/>
            </w:r>
            <w:r w:rsidR="00E10E0F">
              <w:rPr>
                <w:webHidden/>
              </w:rPr>
              <w:fldChar w:fldCharType="begin"/>
            </w:r>
            <w:r w:rsidR="00E10E0F">
              <w:rPr>
                <w:webHidden/>
              </w:rPr>
              <w:instrText xml:space="preserve"> PAGEREF _Toc527812554 \h </w:instrText>
            </w:r>
            <w:r w:rsidR="00E10E0F">
              <w:rPr>
                <w:webHidden/>
              </w:rPr>
            </w:r>
            <w:r w:rsidR="00E10E0F">
              <w:rPr>
                <w:webHidden/>
              </w:rPr>
              <w:fldChar w:fldCharType="separate"/>
            </w:r>
            <w:r w:rsidR="001645E9">
              <w:rPr>
                <w:webHidden/>
              </w:rPr>
              <w:t>105</w:t>
            </w:r>
            <w:r w:rsidR="00E10E0F">
              <w:rPr>
                <w:webHidden/>
              </w:rPr>
              <w:fldChar w:fldCharType="end"/>
            </w:r>
          </w:hyperlink>
        </w:p>
        <w:p w14:paraId="53042B54" w14:textId="2A0A97B0" w:rsidR="00E10E0F" w:rsidRDefault="008367BB">
          <w:pPr>
            <w:pStyle w:val="TOC1"/>
            <w:rPr>
              <w:rFonts w:asciiTheme="minorHAnsi" w:eastAsiaTheme="minorEastAsia" w:hAnsiTheme="minorHAnsi" w:cstheme="minorBidi"/>
              <w:b w:val="0"/>
              <w:caps w:val="0"/>
              <w:sz w:val="22"/>
              <w:szCs w:val="22"/>
            </w:rPr>
          </w:pPr>
          <w:hyperlink w:anchor="_Toc527812559" w:history="1">
            <w:r w:rsidR="00E10E0F" w:rsidRPr="00B5011E">
              <w:rPr>
                <w:rStyle w:val="Hyperlink"/>
              </w:rPr>
              <w:t>5.</w:t>
            </w:r>
            <w:r w:rsidR="00E10E0F">
              <w:rPr>
                <w:rFonts w:asciiTheme="minorHAnsi" w:eastAsiaTheme="minorEastAsia" w:hAnsiTheme="minorHAnsi" w:cstheme="minorBidi"/>
                <w:b w:val="0"/>
                <w:caps w:val="0"/>
                <w:sz w:val="22"/>
                <w:szCs w:val="22"/>
              </w:rPr>
              <w:tab/>
            </w:r>
            <w:r w:rsidR="00E10E0F" w:rsidRPr="00B5011E">
              <w:rPr>
                <w:rStyle w:val="Hyperlink"/>
              </w:rPr>
              <w:t>cANCEr characteristics</w:t>
            </w:r>
            <w:r w:rsidR="00E10E0F">
              <w:rPr>
                <w:webHidden/>
              </w:rPr>
              <w:tab/>
            </w:r>
            <w:r w:rsidR="00E10E0F">
              <w:rPr>
                <w:webHidden/>
              </w:rPr>
              <w:fldChar w:fldCharType="begin"/>
            </w:r>
            <w:r w:rsidR="00E10E0F">
              <w:rPr>
                <w:webHidden/>
              </w:rPr>
              <w:instrText xml:space="preserve"> PAGEREF _Toc527812559 \h </w:instrText>
            </w:r>
            <w:r w:rsidR="00E10E0F">
              <w:rPr>
                <w:webHidden/>
              </w:rPr>
            </w:r>
            <w:r w:rsidR="00E10E0F">
              <w:rPr>
                <w:webHidden/>
              </w:rPr>
              <w:fldChar w:fldCharType="separate"/>
            </w:r>
            <w:r w:rsidR="001645E9">
              <w:rPr>
                <w:webHidden/>
              </w:rPr>
              <w:t>111</w:t>
            </w:r>
            <w:r w:rsidR="00E10E0F">
              <w:rPr>
                <w:webHidden/>
              </w:rPr>
              <w:fldChar w:fldCharType="end"/>
            </w:r>
          </w:hyperlink>
        </w:p>
        <w:p w14:paraId="61FF29CD" w14:textId="5ACA36D2" w:rsidR="00E10E0F" w:rsidRDefault="008367BB">
          <w:pPr>
            <w:pStyle w:val="TOC2"/>
            <w:rPr>
              <w:rFonts w:asciiTheme="minorHAnsi" w:eastAsiaTheme="minorEastAsia" w:hAnsiTheme="minorHAnsi" w:cstheme="minorBidi"/>
              <w:sz w:val="22"/>
              <w:szCs w:val="22"/>
            </w:rPr>
          </w:pPr>
          <w:hyperlink w:anchor="_Toc527812560" w:history="1">
            <w:r w:rsidR="00E10E0F" w:rsidRPr="00B5011E">
              <w:rPr>
                <w:rStyle w:val="Hyperlink"/>
              </w:rPr>
              <w:t>5.1.</w:t>
            </w:r>
            <w:r w:rsidR="00E10E0F">
              <w:rPr>
                <w:rFonts w:asciiTheme="minorHAnsi" w:eastAsiaTheme="minorEastAsia" w:hAnsiTheme="minorHAnsi" w:cstheme="minorBidi"/>
                <w:sz w:val="22"/>
                <w:szCs w:val="22"/>
              </w:rPr>
              <w:tab/>
            </w:r>
            <w:r w:rsidR="00E10E0F" w:rsidRPr="00B5011E">
              <w:rPr>
                <w:rStyle w:val="Hyperlink"/>
              </w:rPr>
              <w:t>Cancer type</w:t>
            </w:r>
            <w:r w:rsidR="00E10E0F">
              <w:rPr>
                <w:webHidden/>
              </w:rPr>
              <w:tab/>
            </w:r>
            <w:r w:rsidR="00E10E0F">
              <w:rPr>
                <w:webHidden/>
              </w:rPr>
              <w:fldChar w:fldCharType="begin"/>
            </w:r>
            <w:r w:rsidR="00E10E0F">
              <w:rPr>
                <w:webHidden/>
              </w:rPr>
              <w:instrText xml:space="preserve"> PAGEREF _Toc527812560 \h </w:instrText>
            </w:r>
            <w:r w:rsidR="00E10E0F">
              <w:rPr>
                <w:webHidden/>
              </w:rPr>
            </w:r>
            <w:r w:rsidR="00E10E0F">
              <w:rPr>
                <w:webHidden/>
              </w:rPr>
              <w:fldChar w:fldCharType="separate"/>
            </w:r>
            <w:r w:rsidR="001645E9">
              <w:rPr>
                <w:webHidden/>
              </w:rPr>
              <w:t>113</w:t>
            </w:r>
            <w:r w:rsidR="00E10E0F">
              <w:rPr>
                <w:webHidden/>
              </w:rPr>
              <w:fldChar w:fldCharType="end"/>
            </w:r>
          </w:hyperlink>
        </w:p>
        <w:p w14:paraId="3824134A" w14:textId="099017C9" w:rsidR="00E10E0F" w:rsidRDefault="008367BB">
          <w:pPr>
            <w:pStyle w:val="TOC2"/>
            <w:rPr>
              <w:rFonts w:asciiTheme="minorHAnsi" w:eastAsiaTheme="minorEastAsia" w:hAnsiTheme="minorHAnsi" w:cstheme="minorBidi"/>
              <w:sz w:val="22"/>
              <w:szCs w:val="22"/>
            </w:rPr>
          </w:pPr>
          <w:hyperlink w:anchor="_Toc527812568" w:history="1">
            <w:r w:rsidR="00E10E0F" w:rsidRPr="00B5011E">
              <w:rPr>
                <w:rStyle w:val="Hyperlink"/>
              </w:rPr>
              <w:t>5.2.</w:t>
            </w:r>
            <w:r w:rsidR="00E10E0F">
              <w:rPr>
                <w:rFonts w:asciiTheme="minorHAnsi" w:eastAsiaTheme="minorEastAsia" w:hAnsiTheme="minorHAnsi" w:cstheme="minorBidi"/>
                <w:sz w:val="22"/>
                <w:szCs w:val="22"/>
              </w:rPr>
              <w:tab/>
            </w:r>
            <w:r w:rsidR="00E10E0F" w:rsidRPr="00B5011E">
              <w:rPr>
                <w:rStyle w:val="Hyperlink"/>
              </w:rPr>
              <w:t>Tumour stage and grade</w:t>
            </w:r>
            <w:r w:rsidR="00E10E0F">
              <w:rPr>
                <w:webHidden/>
              </w:rPr>
              <w:tab/>
            </w:r>
            <w:r w:rsidR="00E10E0F">
              <w:rPr>
                <w:webHidden/>
              </w:rPr>
              <w:fldChar w:fldCharType="begin"/>
            </w:r>
            <w:r w:rsidR="00E10E0F">
              <w:rPr>
                <w:webHidden/>
              </w:rPr>
              <w:instrText xml:space="preserve"> PAGEREF _Toc527812568 \h </w:instrText>
            </w:r>
            <w:r w:rsidR="00E10E0F">
              <w:rPr>
                <w:webHidden/>
              </w:rPr>
            </w:r>
            <w:r w:rsidR="00E10E0F">
              <w:rPr>
                <w:webHidden/>
              </w:rPr>
              <w:fldChar w:fldCharType="separate"/>
            </w:r>
            <w:r w:rsidR="001645E9">
              <w:rPr>
                <w:webHidden/>
              </w:rPr>
              <w:t>121</w:t>
            </w:r>
            <w:r w:rsidR="00E10E0F">
              <w:rPr>
                <w:webHidden/>
              </w:rPr>
              <w:fldChar w:fldCharType="end"/>
            </w:r>
          </w:hyperlink>
        </w:p>
        <w:p w14:paraId="7D41593F" w14:textId="70FCC79B" w:rsidR="00E10E0F" w:rsidRDefault="008367BB">
          <w:pPr>
            <w:pStyle w:val="TOC2"/>
            <w:rPr>
              <w:rFonts w:asciiTheme="minorHAnsi" w:eastAsiaTheme="minorEastAsia" w:hAnsiTheme="minorHAnsi" w:cstheme="minorBidi"/>
              <w:sz w:val="22"/>
              <w:szCs w:val="22"/>
            </w:rPr>
          </w:pPr>
          <w:hyperlink w:anchor="_Toc527812575" w:history="1">
            <w:r w:rsidR="00E10E0F" w:rsidRPr="00B5011E">
              <w:rPr>
                <w:rStyle w:val="Hyperlink"/>
              </w:rPr>
              <w:t>5.3.</w:t>
            </w:r>
            <w:r w:rsidR="00E10E0F">
              <w:rPr>
                <w:rFonts w:asciiTheme="minorHAnsi" w:eastAsiaTheme="minorEastAsia" w:hAnsiTheme="minorHAnsi" w:cstheme="minorBidi"/>
                <w:sz w:val="22"/>
                <w:szCs w:val="22"/>
              </w:rPr>
              <w:tab/>
            </w:r>
            <w:r w:rsidR="00E10E0F" w:rsidRPr="00B5011E">
              <w:rPr>
                <w:rStyle w:val="Hyperlink"/>
              </w:rPr>
              <w:t>Biomarkers (receptor status)</w:t>
            </w:r>
            <w:r w:rsidR="00E10E0F">
              <w:rPr>
                <w:webHidden/>
              </w:rPr>
              <w:tab/>
            </w:r>
            <w:r w:rsidR="00E10E0F">
              <w:rPr>
                <w:webHidden/>
              </w:rPr>
              <w:fldChar w:fldCharType="begin"/>
            </w:r>
            <w:r w:rsidR="00E10E0F">
              <w:rPr>
                <w:webHidden/>
              </w:rPr>
              <w:instrText xml:space="preserve"> PAGEREF _Toc527812575 \h </w:instrText>
            </w:r>
            <w:r w:rsidR="00E10E0F">
              <w:rPr>
                <w:webHidden/>
              </w:rPr>
            </w:r>
            <w:r w:rsidR="00E10E0F">
              <w:rPr>
                <w:webHidden/>
              </w:rPr>
              <w:fldChar w:fldCharType="separate"/>
            </w:r>
            <w:r w:rsidR="001645E9">
              <w:rPr>
                <w:webHidden/>
              </w:rPr>
              <w:t>126</w:t>
            </w:r>
            <w:r w:rsidR="00E10E0F">
              <w:rPr>
                <w:webHidden/>
              </w:rPr>
              <w:fldChar w:fldCharType="end"/>
            </w:r>
          </w:hyperlink>
        </w:p>
        <w:p w14:paraId="32603814" w14:textId="4CF52C73" w:rsidR="00E10E0F" w:rsidRDefault="008367BB">
          <w:pPr>
            <w:pStyle w:val="TOC1"/>
            <w:rPr>
              <w:rFonts w:asciiTheme="minorHAnsi" w:eastAsiaTheme="minorEastAsia" w:hAnsiTheme="minorHAnsi" w:cstheme="minorBidi"/>
              <w:b w:val="0"/>
              <w:caps w:val="0"/>
              <w:sz w:val="22"/>
              <w:szCs w:val="22"/>
            </w:rPr>
          </w:pPr>
          <w:hyperlink w:anchor="_Toc527812579" w:history="1">
            <w:r w:rsidR="00E10E0F" w:rsidRPr="00B5011E">
              <w:rPr>
                <w:rStyle w:val="Hyperlink"/>
              </w:rPr>
              <w:t>6.</w:t>
            </w:r>
            <w:r w:rsidR="00E10E0F">
              <w:rPr>
                <w:rFonts w:asciiTheme="minorHAnsi" w:eastAsiaTheme="minorEastAsia" w:hAnsiTheme="minorHAnsi" w:cstheme="minorBidi"/>
                <w:b w:val="0"/>
                <w:caps w:val="0"/>
                <w:sz w:val="22"/>
                <w:szCs w:val="22"/>
              </w:rPr>
              <w:tab/>
            </w:r>
            <w:r w:rsidR="00E10E0F" w:rsidRPr="00B5011E">
              <w:rPr>
                <w:rStyle w:val="Hyperlink"/>
              </w:rPr>
              <w:t>DBT’s role in biopsy</w:t>
            </w:r>
            <w:r w:rsidR="00E10E0F">
              <w:rPr>
                <w:webHidden/>
              </w:rPr>
              <w:tab/>
            </w:r>
            <w:r w:rsidR="00E10E0F">
              <w:rPr>
                <w:webHidden/>
              </w:rPr>
              <w:fldChar w:fldCharType="begin"/>
            </w:r>
            <w:r w:rsidR="00E10E0F">
              <w:rPr>
                <w:webHidden/>
              </w:rPr>
              <w:instrText xml:space="preserve"> PAGEREF _Toc527812579 \h </w:instrText>
            </w:r>
            <w:r w:rsidR="00E10E0F">
              <w:rPr>
                <w:webHidden/>
              </w:rPr>
            </w:r>
            <w:r w:rsidR="00E10E0F">
              <w:rPr>
                <w:webHidden/>
              </w:rPr>
              <w:fldChar w:fldCharType="separate"/>
            </w:r>
            <w:r w:rsidR="001645E9">
              <w:rPr>
                <w:webHidden/>
              </w:rPr>
              <w:t>128</w:t>
            </w:r>
            <w:r w:rsidR="00E10E0F">
              <w:rPr>
                <w:webHidden/>
              </w:rPr>
              <w:fldChar w:fldCharType="end"/>
            </w:r>
          </w:hyperlink>
        </w:p>
        <w:p w14:paraId="62B1B335" w14:textId="3CCFA3D7" w:rsidR="00E10E0F" w:rsidRDefault="008367BB">
          <w:pPr>
            <w:pStyle w:val="TOC2"/>
            <w:rPr>
              <w:rFonts w:asciiTheme="minorHAnsi" w:eastAsiaTheme="minorEastAsia" w:hAnsiTheme="minorHAnsi" w:cstheme="minorBidi"/>
              <w:sz w:val="22"/>
              <w:szCs w:val="22"/>
            </w:rPr>
          </w:pPr>
          <w:hyperlink w:anchor="_Toc527812583" w:history="1">
            <w:r w:rsidR="00E10E0F" w:rsidRPr="00B5011E">
              <w:rPr>
                <w:rStyle w:val="Hyperlink"/>
              </w:rPr>
              <w:t>6.1.</w:t>
            </w:r>
            <w:r w:rsidR="00E10E0F">
              <w:rPr>
                <w:rFonts w:asciiTheme="minorHAnsi" w:eastAsiaTheme="minorEastAsia" w:hAnsiTheme="minorHAnsi" w:cstheme="minorBidi"/>
                <w:sz w:val="22"/>
                <w:szCs w:val="22"/>
              </w:rPr>
              <w:tab/>
            </w:r>
            <w:r w:rsidR="00E10E0F" w:rsidRPr="00B5011E">
              <w:rPr>
                <w:rStyle w:val="Hyperlink"/>
              </w:rPr>
              <w:t>There is some evidence that DBT-guided VAB improves lesion localisation, which contributes to faster biopsy procedures</w:t>
            </w:r>
            <w:r w:rsidR="00E10E0F">
              <w:rPr>
                <w:webHidden/>
              </w:rPr>
              <w:tab/>
            </w:r>
            <w:r w:rsidR="00E10E0F">
              <w:rPr>
                <w:webHidden/>
              </w:rPr>
              <w:fldChar w:fldCharType="begin"/>
            </w:r>
            <w:r w:rsidR="00E10E0F">
              <w:rPr>
                <w:webHidden/>
              </w:rPr>
              <w:instrText xml:space="preserve"> PAGEREF _Toc527812583 \h </w:instrText>
            </w:r>
            <w:r w:rsidR="00E10E0F">
              <w:rPr>
                <w:webHidden/>
              </w:rPr>
            </w:r>
            <w:r w:rsidR="00E10E0F">
              <w:rPr>
                <w:webHidden/>
              </w:rPr>
              <w:fldChar w:fldCharType="separate"/>
            </w:r>
            <w:r w:rsidR="001645E9">
              <w:rPr>
                <w:webHidden/>
              </w:rPr>
              <w:t>130</w:t>
            </w:r>
            <w:r w:rsidR="00E10E0F">
              <w:rPr>
                <w:webHidden/>
              </w:rPr>
              <w:fldChar w:fldCharType="end"/>
            </w:r>
          </w:hyperlink>
        </w:p>
        <w:p w14:paraId="5634F0BD" w14:textId="60BAA35A" w:rsidR="00E10E0F" w:rsidRDefault="008367BB">
          <w:pPr>
            <w:pStyle w:val="TOC2"/>
            <w:rPr>
              <w:rFonts w:asciiTheme="minorHAnsi" w:eastAsiaTheme="minorEastAsia" w:hAnsiTheme="minorHAnsi" w:cstheme="minorBidi"/>
              <w:sz w:val="22"/>
              <w:szCs w:val="22"/>
            </w:rPr>
          </w:pPr>
          <w:hyperlink w:anchor="_Toc527812584" w:history="1">
            <w:r w:rsidR="00E10E0F" w:rsidRPr="00B5011E">
              <w:rPr>
                <w:rStyle w:val="Hyperlink"/>
              </w:rPr>
              <w:t>6.2.</w:t>
            </w:r>
            <w:r w:rsidR="00E10E0F">
              <w:rPr>
                <w:rFonts w:asciiTheme="minorHAnsi" w:eastAsiaTheme="minorEastAsia" w:hAnsiTheme="minorHAnsi" w:cstheme="minorBidi"/>
                <w:sz w:val="22"/>
                <w:szCs w:val="22"/>
              </w:rPr>
              <w:tab/>
            </w:r>
            <w:r w:rsidR="00E10E0F" w:rsidRPr="00B5011E">
              <w:rPr>
                <w:rStyle w:val="Hyperlink"/>
              </w:rPr>
              <w:t>There is promising evidence that DBT-guided VAB has a superior technical success rate</w:t>
            </w:r>
            <w:r w:rsidR="00E10E0F">
              <w:rPr>
                <w:webHidden/>
              </w:rPr>
              <w:tab/>
            </w:r>
            <w:r w:rsidR="00E10E0F">
              <w:rPr>
                <w:webHidden/>
              </w:rPr>
              <w:fldChar w:fldCharType="begin"/>
            </w:r>
            <w:r w:rsidR="00E10E0F">
              <w:rPr>
                <w:webHidden/>
              </w:rPr>
              <w:instrText xml:space="preserve"> PAGEREF _Toc527812584 \h </w:instrText>
            </w:r>
            <w:r w:rsidR="00E10E0F">
              <w:rPr>
                <w:webHidden/>
              </w:rPr>
            </w:r>
            <w:r w:rsidR="00E10E0F">
              <w:rPr>
                <w:webHidden/>
              </w:rPr>
              <w:fldChar w:fldCharType="separate"/>
            </w:r>
            <w:r w:rsidR="001645E9">
              <w:rPr>
                <w:webHidden/>
              </w:rPr>
              <w:t>131</w:t>
            </w:r>
            <w:r w:rsidR="00E10E0F">
              <w:rPr>
                <w:webHidden/>
              </w:rPr>
              <w:fldChar w:fldCharType="end"/>
            </w:r>
          </w:hyperlink>
        </w:p>
        <w:p w14:paraId="48045F7F" w14:textId="18D295FC" w:rsidR="00E10E0F" w:rsidRDefault="008367BB">
          <w:pPr>
            <w:pStyle w:val="TOC2"/>
            <w:rPr>
              <w:rFonts w:asciiTheme="minorHAnsi" w:eastAsiaTheme="minorEastAsia" w:hAnsiTheme="minorHAnsi" w:cstheme="minorBidi"/>
              <w:sz w:val="22"/>
              <w:szCs w:val="22"/>
            </w:rPr>
          </w:pPr>
          <w:hyperlink w:anchor="_Toc527812585" w:history="1">
            <w:r w:rsidR="00E10E0F" w:rsidRPr="00B5011E">
              <w:rPr>
                <w:rStyle w:val="Hyperlink"/>
              </w:rPr>
              <w:t>6.3.</w:t>
            </w:r>
            <w:r w:rsidR="00E10E0F">
              <w:rPr>
                <w:rFonts w:asciiTheme="minorHAnsi" w:eastAsiaTheme="minorEastAsia" w:hAnsiTheme="minorHAnsi" w:cstheme="minorBidi"/>
                <w:sz w:val="22"/>
                <w:szCs w:val="22"/>
              </w:rPr>
              <w:tab/>
            </w:r>
            <w:r w:rsidR="00E10E0F" w:rsidRPr="00B5011E">
              <w:rPr>
                <w:rStyle w:val="Hyperlink"/>
              </w:rPr>
              <w:t>DBT-guided VAB is effective in imaging mammographically occult lesions during biopsy</w:t>
            </w:r>
            <w:r w:rsidR="00E10E0F">
              <w:rPr>
                <w:webHidden/>
              </w:rPr>
              <w:tab/>
            </w:r>
            <w:r w:rsidR="00E10E0F">
              <w:rPr>
                <w:webHidden/>
              </w:rPr>
              <w:fldChar w:fldCharType="begin"/>
            </w:r>
            <w:r w:rsidR="00E10E0F">
              <w:rPr>
                <w:webHidden/>
              </w:rPr>
              <w:instrText xml:space="preserve"> PAGEREF _Toc527812585 \h </w:instrText>
            </w:r>
            <w:r w:rsidR="00E10E0F">
              <w:rPr>
                <w:webHidden/>
              </w:rPr>
            </w:r>
            <w:r w:rsidR="00E10E0F">
              <w:rPr>
                <w:webHidden/>
              </w:rPr>
              <w:fldChar w:fldCharType="separate"/>
            </w:r>
            <w:r w:rsidR="001645E9">
              <w:rPr>
                <w:webHidden/>
              </w:rPr>
              <w:t>133</w:t>
            </w:r>
            <w:r w:rsidR="00E10E0F">
              <w:rPr>
                <w:webHidden/>
              </w:rPr>
              <w:fldChar w:fldCharType="end"/>
            </w:r>
          </w:hyperlink>
        </w:p>
        <w:p w14:paraId="6AD066FF" w14:textId="15A5DB13" w:rsidR="00E10E0F" w:rsidRDefault="008367BB">
          <w:pPr>
            <w:pStyle w:val="TOC2"/>
            <w:rPr>
              <w:rFonts w:asciiTheme="minorHAnsi" w:eastAsiaTheme="minorEastAsia" w:hAnsiTheme="minorHAnsi" w:cstheme="minorBidi"/>
              <w:sz w:val="22"/>
              <w:szCs w:val="22"/>
            </w:rPr>
          </w:pPr>
          <w:hyperlink w:anchor="_Toc527812586" w:history="1">
            <w:r w:rsidR="00E10E0F" w:rsidRPr="00B5011E">
              <w:rPr>
                <w:rStyle w:val="Hyperlink"/>
              </w:rPr>
              <w:t>6.4.</w:t>
            </w:r>
            <w:r w:rsidR="00E10E0F">
              <w:rPr>
                <w:rFonts w:asciiTheme="minorHAnsi" w:eastAsiaTheme="minorEastAsia" w:hAnsiTheme="minorHAnsi" w:cstheme="minorBidi"/>
                <w:sz w:val="22"/>
                <w:szCs w:val="22"/>
              </w:rPr>
              <w:tab/>
            </w:r>
            <w:r w:rsidR="00E10E0F" w:rsidRPr="00B5011E">
              <w:rPr>
                <w:rStyle w:val="Hyperlink"/>
              </w:rPr>
              <w:t>One study reported that women were as satisfied with DBT-guided VAB compared to DM-guided VAB</w:t>
            </w:r>
            <w:r w:rsidR="00E10E0F">
              <w:rPr>
                <w:webHidden/>
              </w:rPr>
              <w:tab/>
            </w:r>
            <w:r w:rsidR="00E10E0F">
              <w:rPr>
                <w:webHidden/>
              </w:rPr>
              <w:fldChar w:fldCharType="begin"/>
            </w:r>
            <w:r w:rsidR="00E10E0F">
              <w:rPr>
                <w:webHidden/>
              </w:rPr>
              <w:instrText xml:space="preserve"> PAGEREF _Toc527812586 \h </w:instrText>
            </w:r>
            <w:r w:rsidR="00E10E0F">
              <w:rPr>
                <w:webHidden/>
              </w:rPr>
            </w:r>
            <w:r w:rsidR="00E10E0F">
              <w:rPr>
                <w:webHidden/>
              </w:rPr>
              <w:fldChar w:fldCharType="separate"/>
            </w:r>
            <w:r w:rsidR="001645E9">
              <w:rPr>
                <w:webHidden/>
              </w:rPr>
              <w:t>134</w:t>
            </w:r>
            <w:r w:rsidR="00E10E0F">
              <w:rPr>
                <w:webHidden/>
              </w:rPr>
              <w:fldChar w:fldCharType="end"/>
            </w:r>
          </w:hyperlink>
        </w:p>
        <w:p w14:paraId="580C3900" w14:textId="76611D68" w:rsidR="00E10E0F" w:rsidRDefault="008367BB">
          <w:pPr>
            <w:pStyle w:val="TOC1"/>
            <w:rPr>
              <w:rFonts w:asciiTheme="minorHAnsi" w:eastAsiaTheme="minorEastAsia" w:hAnsiTheme="minorHAnsi" w:cstheme="minorBidi"/>
              <w:b w:val="0"/>
              <w:caps w:val="0"/>
              <w:sz w:val="22"/>
              <w:szCs w:val="22"/>
            </w:rPr>
          </w:pPr>
          <w:hyperlink w:anchor="_Toc527812587" w:history="1">
            <w:r w:rsidR="00E10E0F" w:rsidRPr="00B5011E">
              <w:rPr>
                <w:rStyle w:val="Hyperlink"/>
              </w:rPr>
              <w:t>7.</w:t>
            </w:r>
            <w:r w:rsidR="00E10E0F">
              <w:rPr>
                <w:rFonts w:asciiTheme="minorHAnsi" w:eastAsiaTheme="minorEastAsia" w:hAnsiTheme="minorHAnsi" w:cstheme="minorBidi"/>
                <w:b w:val="0"/>
                <w:caps w:val="0"/>
                <w:sz w:val="22"/>
                <w:szCs w:val="22"/>
              </w:rPr>
              <w:tab/>
            </w:r>
            <w:r w:rsidR="00E10E0F" w:rsidRPr="00B5011E">
              <w:rPr>
                <w:rStyle w:val="Hyperlink"/>
              </w:rPr>
              <w:t>implementation into the breast cancer assessment centre</w:t>
            </w:r>
            <w:r w:rsidR="00E10E0F">
              <w:rPr>
                <w:webHidden/>
              </w:rPr>
              <w:tab/>
            </w:r>
            <w:r w:rsidR="00E10E0F">
              <w:rPr>
                <w:webHidden/>
              </w:rPr>
              <w:fldChar w:fldCharType="begin"/>
            </w:r>
            <w:r w:rsidR="00E10E0F">
              <w:rPr>
                <w:webHidden/>
              </w:rPr>
              <w:instrText xml:space="preserve"> PAGEREF _Toc527812587 \h </w:instrText>
            </w:r>
            <w:r w:rsidR="00E10E0F">
              <w:rPr>
                <w:webHidden/>
              </w:rPr>
            </w:r>
            <w:r w:rsidR="00E10E0F">
              <w:rPr>
                <w:webHidden/>
              </w:rPr>
              <w:fldChar w:fldCharType="separate"/>
            </w:r>
            <w:r w:rsidR="001645E9">
              <w:rPr>
                <w:webHidden/>
              </w:rPr>
              <w:t>135</w:t>
            </w:r>
            <w:r w:rsidR="00E10E0F">
              <w:rPr>
                <w:webHidden/>
              </w:rPr>
              <w:fldChar w:fldCharType="end"/>
            </w:r>
          </w:hyperlink>
        </w:p>
        <w:p w14:paraId="67F39249" w14:textId="36EE158C" w:rsidR="00E10E0F" w:rsidRDefault="008367BB">
          <w:pPr>
            <w:pStyle w:val="TOC2"/>
            <w:rPr>
              <w:rFonts w:asciiTheme="minorHAnsi" w:eastAsiaTheme="minorEastAsia" w:hAnsiTheme="minorHAnsi" w:cstheme="minorBidi"/>
              <w:sz w:val="22"/>
              <w:szCs w:val="22"/>
            </w:rPr>
          </w:pPr>
          <w:hyperlink w:anchor="_Toc527812588" w:history="1">
            <w:r w:rsidR="00E10E0F" w:rsidRPr="00B5011E">
              <w:rPr>
                <w:rStyle w:val="Hyperlink"/>
              </w:rPr>
              <w:t>7.1.</w:t>
            </w:r>
            <w:r w:rsidR="00E10E0F">
              <w:rPr>
                <w:rFonts w:asciiTheme="minorHAnsi" w:eastAsiaTheme="minorEastAsia" w:hAnsiTheme="minorHAnsi" w:cstheme="minorBidi"/>
                <w:sz w:val="22"/>
                <w:szCs w:val="22"/>
              </w:rPr>
              <w:tab/>
            </w:r>
            <w:r w:rsidR="00E10E0F" w:rsidRPr="00B5011E">
              <w:rPr>
                <w:rStyle w:val="Hyperlink"/>
              </w:rPr>
              <w:t>No research relevant to the Australian context was identified on the incremental costs associated with implementation</w:t>
            </w:r>
            <w:r w:rsidR="00E10E0F">
              <w:rPr>
                <w:webHidden/>
              </w:rPr>
              <w:tab/>
            </w:r>
            <w:r w:rsidR="00E10E0F">
              <w:rPr>
                <w:webHidden/>
              </w:rPr>
              <w:fldChar w:fldCharType="begin"/>
            </w:r>
            <w:r w:rsidR="00E10E0F">
              <w:rPr>
                <w:webHidden/>
              </w:rPr>
              <w:instrText xml:space="preserve"> PAGEREF _Toc527812588 \h </w:instrText>
            </w:r>
            <w:r w:rsidR="00E10E0F">
              <w:rPr>
                <w:webHidden/>
              </w:rPr>
            </w:r>
            <w:r w:rsidR="00E10E0F">
              <w:rPr>
                <w:webHidden/>
              </w:rPr>
              <w:fldChar w:fldCharType="separate"/>
            </w:r>
            <w:r w:rsidR="001645E9">
              <w:rPr>
                <w:webHidden/>
              </w:rPr>
              <w:t>136</w:t>
            </w:r>
            <w:r w:rsidR="00E10E0F">
              <w:rPr>
                <w:webHidden/>
              </w:rPr>
              <w:fldChar w:fldCharType="end"/>
            </w:r>
          </w:hyperlink>
        </w:p>
        <w:p w14:paraId="063FD9D5" w14:textId="6109C04B" w:rsidR="00E10E0F" w:rsidRDefault="008367BB">
          <w:pPr>
            <w:pStyle w:val="TOC2"/>
            <w:rPr>
              <w:rFonts w:asciiTheme="minorHAnsi" w:eastAsiaTheme="minorEastAsia" w:hAnsiTheme="minorHAnsi" w:cstheme="minorBidi"/>
              <w:sz w:val="22"/>
              <w:szCs w:val="22"/>
            </w:rPr>
          </w:pPr>
          <w:hyperlink w:anchor="_Toc527812589" w:history="1">
            <w:r w:rsidR="00E10E0F" w:rsidRPr="00B5011E">
              <w:rPr>
                <w:rStyle w:val="Hyperlink"/>
              </w:rPr>
              <w:t>7.2.</w:t>
            </w:r>
            <w:r w:rsidR="00E10E0F">
              <w:rPr>
                <w:rFonts w:asciiTheme="minorHAnsi" w:eastAsiaTheme="minorEastAsia" w:hAnsiTheme="minorHAnsi" w:cstheme="minorBidi"/>
                <w:sz w:val="22"/>
                <w:szCs w:val="22"/>
              </w:rPr>
              <w:tab/>
            </w:r>
            <w:r w:rsidR="00E10E0F" w:rsidRPr="00B5011E">
              <w:rPr>
                <w:rStyle w:val="Hyperlink"/>
              </w:rPr>
              <w:t>Workflow could be improved with the implementation of DBT, but this depends on several practices</w:t>
            </w:r>
            <w:r w:rsidR="00E10E0F">
              <w:rPr>
                <w:webHidden/>
              </w:rPr>
              <w:tab/>
            </w:r>
            <w:r w:rsidR="00E10E0F">
              <w:rPr>
                <w:webHidden/>
              </w:rPr>
              <w:fldChar w:fldCharType="begin"/>
            </w:r>
            <w:r w:rsidR="00E10E0F">
              <w:rPr>
                <w:webHidden/>
              </w:rPr>
              <w:instrText xml:space="preserve"> PAGEREF _Toc527812589 \h </w:instrText>
            </w:r>
            <w:r w:rsidR="00E10E0F">
              <w:rPr>
                <w:webHidden/>
              </w:rPr>
            </w:r>
            <w:r w:rsidR="00E10E0F">
              <w:rPr>
                <w:webHidden/>
              </w:rPr>
              <w:fldChar w:fldCharType="separate"/>
            </w:r>
            <w:r w:rsidR="001645E9">
              <w:rPr>
                <w:webHidden/>
              </w:rPr>
              <w:t>136</w:t>
            </w:r>
            <w:r w:rsidR="00E10E0F">
              <w:rPr>
                <w:webHidden/>
              </w:rPr>
              <w:fldChar w:fldCharType="end"/>
            </w:r>
          </w:hyperlink>
        </w:p>
        <w:p w14:paraId="612D4C56" w14:textId="7FCABC7D" w:rsidR="00E10E0F" w:rsidRDefault="008367BB">
          <w:pPr>
            <w:pStyle w:val="TOC2"/>
            <w:rPr>
              <w:rFonts w:asciiTheme="minorHAnsi" w:eastAsiaTheme="minorEastAsia" w:hAnsiTheme="minorHAnsi" w:cstheme="minorBidi"/>
              <w:sz w:val="22"/>
              <w:szCs w:val="22"/>
            </w:rPr>
          </w:pPr>
          <w:hyperlink w:anchor="_Toc527812596" w:history="1">
            <w:r w:rsidR="00E10E0F" w:rsidRPr="00B5011E">
              <w:rPr>
                <w:rStyle w:val="Hyperlink"/>
              </w:rPr>
              <w:t>7.3.</w:t>
            </w:r>
            <w:r w:rsidR="00E10E0F">
              <w:rPr>
                <w:rFonts w:asciiTheme="minorHAnsi" w:eastAsiaTheme="minorEastAsia" w:hAnsiTheme="minorHAnsi" w:cstheme="minorBidi"/>
                <w:sz w:val="22"/>
                <w:szCs w:val="22"/>
              </w:rPr>
              <w:tab/>
            </w:r>
            <w:r w:rsidR="00E10E0F" w:rsidRPr="00B5011E">
              <w:rPr>
                <w:rStyle w:val="Hyperlink"/>
              </w:rPr>
              <w:t>Reader performance</w:t>
            </w:r>
            <w:r w:rsidR="00E10E0F">
              <w:rPr>
                <w:webHidden/>
              </w:rPr>
              <w:tab/>
            </w:r>
            <w:r w:rsidR="00E10E0F">
              <w:rPr>
                <w:webHidden/>
              </w:rPr>
              <w:fldChar w:fldCharType="begin"/>
            </w:r>
            <w:r w:rsidR="00E10E0F">
              <w:rPr>
                <w:webHidden/>
              </w:rPr>
              <w:instrText xml:space="preserve"> PAGEREF _Toc527812596 \h </w:instrText>
            </w:r>
            <w:r w:rsidR="00E10E0F">
              <w:rPr>
                <w:webHidden/>
              </w:rPr>
            </w:r>
            <w:r w:rsidR="00E10E0F">
              <w:rPr>
                <w:webHidden/>
              </w:rPr>
              <w:fldChar w:fldCharType="separate"/>
            </w:r>
            <w:r w:rsidR="001645E9">
              <w:rPr>
                <w:webHidden/>
              </w:rPr>
              <w:t>141</w:t>
            </w:r>
            <w:r w:rsidR="00E10E0F">
              <w:rPr>
                <w:webHidden/>
              </w:rPr>
              <w:fldChar w:fldCharType="end"/>
            </w:r>
          </w:hyperlink>
        </w:p>
        <w:p w14:paraId="707503EF" w14:textId="6A4A699B" w:rsidR="00E10E0F" w:rsidRDefault="008367BB">
          <w:pPr>
            <w:pStyle w:val="TOC2"/>
            <w:rPr>
              <w:rFonts w:asciiTheme="minorHAnsi" w:eastAsiaTheme="minorEastAsia" w:hAnsiTheme="minorHAnsi" w:cstheme="minorBidi"/>
              <w:sz w:val="22"/>
              <w:szCs w:val="22"/>
            </w:rPr>
          </w:pPr>
          <w:hyperlink w:anchor="_Toc527812602" w:history="1">
            <w:r w:rsidR="00E10E0F" w:rsidRPr="00B5011E">
              <w:rPr>
                <w:rStyle w:val="Hyperlink"/>
              </w:rPr>
              <w:t>7.4.</w:t>
            </w:r>
            <w:r w:rsidR="00E10E0F">
              <w:rPr>
                <w:rFonts w:asciiTheme="minorHAnsi" w:eastAsiaTheme="minorEastAsia" w:hAnsiTheme="minorHAnsi" w:cstheme="minorBidi"/>
                <w:sz w:val="22"/>
                <w:szCs w:val="22"/>
              </w:rPr>
              <w:tab/>
            </w:r>
            <w:r w:rsidR="00E10E0F" w:rsidRPr="00B5011E">
              <w:rPr>
                <w:rStyle w:val="Hyperlink"/>
              </w:rPr>
              <w:t>Reader training in DBT interpretation is required for reading screening and assessment settings</w:t>
            </w:r>
            <w:r w:rsidR="00E10E0F">
              <w:rPr>
                <w:webHidden/>
              </w:rPr>
              <w:tab/>
            </w:r>
            <w:r w:rsidR="00E10E0F">
              <w:rPr>
                <w:webHidden/>
              </w:rPr>
              <w:fldChar w:fldCharType="begin"/>
            </w:r>
            <w:r w:rsidR="00E10E0F">
              <w:rPr>
                <w:webHidden/>
              </w:rPr>
              <w:instrText xml:space="preserve"> PAGEREF _Toc527812602 \h </w:instrText>
            </w:r>
            <w:r w:rsidR="00E10E0F">
              <w:rPr>
                <w:webHidden/>
              </w:rPr>
            </w:r>
            <w:r w:rsidR="00E10E0F">
              <w:rPr>
                <w:webHidden/>
              </w:rPr>
              <w:fldChar w:fldCharType="separate"/>
            </w:r>
            <w:r w:rsidR="001645E9">
              <w:rPr>
                <w:webHidden/>
              </w:rPr>
              <w:t>145</w:t>
            </w:r>
            <w:r w:rsidR="00E10E0F">
              <w:rPr>
                <w:webHidden/>
              </w:rPr>
              <w:fldChar w:fldCharType="end"/>
            </w:r>
          </w:hyperlink>
        </w:p>
        <w:p w14:paraId="5424CE2D" w14:textId="4830E4AA" w:rsidR="00E10E0F" w:rsidRDefault="008367BB">
          <w:pPr>
            <w:pStyle w:val="TOC2"/>
            <w:rPr>
              <w:rFonts w:asciiTheme="minorHAnsi" w:eastAsiaTheme="minorEastAsia" w:hAnsiTheme="minorHAnsi" w:cstheme="minorBidi"/>
              <w:sz w:val="22"/>
              <w:szCs w:val="22"/>
            </w:rPr>
          </w:pPr>
          <w:hyperlink w:anchor="_Toc527812603" w:history="1">
            <w:r w:rsidR="00E10E0F" w:rsidRPr="00B5011E">
              <w:rPr>
                <w:rStyle w:val="Hyperlink"/>
              </w:rPr>
              <w:t>7.5.</w:t>
            </w:r>
            <w:r w:rsidR="00E10E0F">
              <w:rPr>
                <w:rFonts w:asciiTheme="minorHAnsi" w:eastAsiaTheme="minorEastAsia" w:hAnsiTheme="minorHAnsi" w:cstheme="minorBidi"/>
                <w:sz w:val="22"/>
                <w:szCs w:val="22"/>
              </w:rPr>
              <w:tab/>
            </w:r>
            <w:r w:rsidR="00E10E0F" w:rsidRPr="00B5011E">
              <w:rPr>
                <w:rStyle w:val="Hyperlink"/>
              </w:rPr>
              <w:t>DBT images are larger and IT requirements for storage and transmission need to be considered</w:t>
            </w:r>
            <w:r w:rsidR="00E10E0F">
              <w:rPr>
                <w:webHidden/>
              </w:rPr>
              <w:tab/>
            </w:r>
            <w:r w:rsidR="00E10E0F">
              <w:rPr>
                <w:webHidden/>
              </w:rPr>
              <w:fldChar w:fldCharType="begin"/>
            </w:r>
            <w:r w:rsidR="00E10E0F">
              <w:rPr>
                <w:webHidden/>
              </w:rPr>
              <w:instrText xml:space="preserve"> PAGEREF _Toc527812603 \h </w:instrText>
            </w:r>
            <w:r w:rsidR="00E10E0F">
              <w:rPr>
                <w:webHidden/>
              </w:rPr>
            </w:r>
            <w:r w:rsidR="00E10E0F">
              <w:rPr>
                <w:webHidden/>
              </w:rPr>
              <w:fldChar w:fldCharType="separate"/>
            </w:r>
            <w:r w:rsidR="001645E9">
              <w:rPr>
                <w:webHidden/>
              </w:rPr>
              <w:t>146</w:t>
            </w:r>
            <w:r w:rsidR="00E10E0F">
              <w:rPr>
                <w:webHidden/>
              </w:rPr>
              <w:fldChar w:fldCharType="end"/>
            </w:r>
          </w:hyperlink>
        </w:p>
        <w:p w14:paraId="230672FC" w14:textId="3C8A72A3" w:rsidR="00E10E0F" w:rsidRDefault="008367BB" w:rsidP="001659B3">
          <w:pPr>
            <w:pStyle w:val="TOC1"/>
            <w:ind w:left="567" w:hanging="567"/>
            <w:rPr>
              <w:rFonts w:asciiTheme="minorHAnsi" w:eastAsiaTheme="minorEastAsia" w:hAnsiTheme="minorHAnsi" w:cstheme="minorBidi"/>
              <w:b w:val="0"/>
              <w:caps w:val="0"/>
              <w:sz w:val="22"/>
              <w:szCs w:val="22"/>
            </w:rPr>
          </w:pPr>
          <w:hyperlink w:anchor="_Toc527812604" w:history="1">
            <w:r w:rsidR="00E10E0F" w:rsidRPr="00B5011E">
              <w:rPr>
                <w:rStyle w:val="Hyperlink"/>
              </w:rPr>
              <w:t>8.</w:t>
            </w:r>
            <w:r w:rsidR="00E10E0F">
              <w:rPr>
                <w:rFonts w:asciiTheme="minorHAnsi" w:eastAsiaTheme="minorEastAsia" w:hAnsiTheme="minorHAnsi" w:cstheme="minorBidi"/>
                <w:b w:val="0"/>
                <w:caps w:val="0"/>
                <w:sz w:val="22"/>
                <w:szCs w:val="22"/>
              </w:rPr>
              <w:tab/>
            </w:r>
            <w:r w:rsidR="00E10E0F" w:rsidRPr="00B5011E">
              <w:rPr>
                <w:rStyle w:val="Hyperlink"/>
              </w:rPr>
              <w:t>Diagnostic performance of other adjunctive imaging in the assessment of lesions suspicious for breast cancer</w:t>
            </w:r>
            <w:r w:rsidR="00E10E0F">
              <w:rPr>
                <w:webHidden/>
              </w:rPr>
              <w:tab/>
            </w:r>
            <w:r w:rsidR="00E10E0F">
              <w:rPr>
                <w:webHidden/>
              </w:rPr>
              <w:fldChar w:fldCharType="begin"/>
            </w:r>
            <w:r w:rsidR="00E10E0F">
              <w:rPr>
                <w:webHidden/>
              </w:rPr>
              <w:instrText xml:space="preserve"> PAGEREF _Toc527812604 \h </w:instrText>
            </w:r>
            <w:r w:rsidR="00E10E0F">
              <w:rPr>
                <w:webHidden/>
              </w:rPr>
            </w:r>
            <w:r w:rsidR="00E10E0F">
              <w:rPr>
                <w:webHidden/>
              </w:rPr>
              <w:fldChar w:fldCharType="separate"/>
            </w:r>
            <w:r w:rsidR="001645E9">
              <w:rPr>
                <w:webHidden/>
              </w:rPr>
              <w:t>147</w:t>
            </w:r>
            <w:r w:rsidR="00E10E0F">
              <w:rPr>
                <w:webHidden/>
              </w:rPr>
              <w:fldChar w:fldCharType="end"/>
            </w:r>
          </w:hyperlink>
        </w:p>
        <w:p w14:paraId="4975F0D5" w14:textId="19209A08" w:rsidR="00E10E0F" w:rsidRDefault="008367BB">
          <w:pPr>
            <w:pStyle w:val="TOC2"/>
            <w:rPr>
              <w:rFonts w:asciiTheme="minorHAnsi" w:eastAsiaTheme="minorEastAsia" w:hAnsiTheme="minorHAnsi" w:cstheme="minorBidi"/>
              <w:sz w:val="22"/>
              <w:szCs w:val="22"/>
            </w:rPr>
          </w:pPr>
          <w:hyperlink w:anchor="_Toc527812605" w:history="1">
            <w:r w:rsidR="00E10E0F" w:rsidRPr="00B5011E">
              <w:rPr>
                <w:rStyle w:val="Hyperlink"/>
              </w:rPr>
              <w:t>8.1.</w:t>
            </w:r>
            <w:r w:rsidR="00E10E0F">
              <w:rPr>
                <w:rFonts w:asciiTheme="minorHAnsi" w:eastAsiaTheme="minorEastAsia" w:hAnsiTheme="minorHAnsi" w:cstheme="minorBidi"/>
                <w:sz w:val="22"/>
                <w:szCs w:val="22"/>
              </w:rPr>
              <w:tab/>
            </w:r>
            <w:r w:rsidR="00E10E0F" w:rsidRPr="00B5011E">
              <w:rPr>
                <w:rStyle w:val="Hyperlink"/>
              </w:rPr>
              <w:t>Adjunctive ultrasound</w:t>
            </w:r>
            <w:r w:rsidR="00E10E0F">
              <w:rPr>
                <w:webHidden/>
              </w:rPr>
              <w:tab/>
            </w:r>
            <w:r w:rsidR="00E10E0F">
              <w:rPr>
                <w:webHidden/>
              </w:rPr>
              <w:fldChar w:fldCharType="begin"/>
            </w:r>
            <w:r w:rsidR="00E10E0F">
              <w:rPr>
                <w:webHidden/>
              </w:rPr>
              <w:instrText xml:space="preserve"> PAGEREF _Toc527812605 \h </w:instrText>
            </w:r>
            <w:r w:rsidR="00E10E0F">
              <w:rPr>
                <w:webHidden/>
              </w:rPr>
            </w:r>
            <w:r w:rsidR="00E10E0F">
              <w:rPr>
                <w:webHidden/>
              </w:rPr>
              <w:fldChar w:fldCharType="separate"/>
            </w:r>
            <w:r w:rsidR="001645E9">
              <w:rPr>
                <w:webHidden/>
              </w:rPr>
              <w:t>147</w:t>
            </w:r>
            <w:r w:rsidR="00E10E0F">
              <w:rPr>
                <w:webHidden/>
              </w:rPr>
              <w:fldChar w:fldCharType="end"/>
            </w:r>
          </w:hyperlink>
        </w:p>
        <w:p w14:paraId="151DB4B1" w14:textId="663A668E" w:rsidR="00E10E0F" w:rsidRDefault="008367BB">
          <w:pPr>
            <w:pStyle w:val="TOC2"/>
            <w:rPr>
              <w:rFonts w:asciiTheme="minorHAnsi" w:eastAsiaTheme="minorEastAsia" w:hAnsiTheme="minorHAnsi" w:cstheme="minorBidi"/>
              <w:sz w:val="22"/>
              <w:szCs w:val="22"/>
            </w:rPr>
          </w:pPr>
          <w:hyperlink w:anchor="_Toc527812610" w:history="1">
            <w:r w:rsidR="00E10E0F" w:rsidRPr="00B5011E">
              <w:rPr>
                <w:rStyle w:val="Hyperlink"/>
              </w:rPr>
              <w:t>8.2.</w:t>
            </w:r>
            <w:r w:rsidR="00E10E0F">
              <w:rPr>
                <w:rFonts w:asciiTheme="minorHAnsi" w:eastAsiaTheme="minorEastAsia" w:hAnsiTheme="minorHAnsi" w:cstheme="minorBidi"/>
                <w:sz w:val="22"/>
                <w:szCs w:val="22"/>
              </w:rPr>
              <w:tab/>
            </w:r>
            <w:r w:rsidR="00E10E0F" w:rsidRPr="00B5011E">
              <w:rPr>
                <w:rStyle w:val="Hyperlink"/>
              </w:rPr>
              <w:t>MRI</w:t>
            </w:r>
            <w:r w:rsidR="00E10E0F">
              <w:rPr>
                <w:webHidden/>
              </w:rPr>
              <w:tab/>
            </w:r>
            <w:r w:rsidR="00E10E0F">
              <w:rPr>
                <w:webHidden/>
              </w:rPr>
              <w:fldChar w:fldCharType="begin"/>
            </w:r>
            <w:r w:rsidR="00E10E0F">
              <w:rPr>
                <w:webHidden/>
              </w:rPr>
              <w:instrText xml:space="preserve"> PAGEREF _Toc527812610 \h </w:instrText>
            </w:r>
            <w:r w:rsidR="00E10E0F">
              <w:rPr>
                <w:webHidden/>
              </w:rPr>
            </w:r>
            <w:r w:rsidR="00E10E0F">
              <w:rPr>
                <w:webHidden/>
              </w:rPr>
              <w:fldChar w:fldCharType="separate"/>
            </w:r>
            <w:r w:rsidR="001645E9">
              <w:rPr>
                <w:webHidden/>
              </w:rPr>
              <w:t>152</w:t>
            </w:r>
            <w:r w:rsidR="00E10E0F">
              <w:rPr>
                <w:webHidden/>
              </w:rPr>
              <w:fldChar w:fldCharType="end"/>
            </w:r>
          </w:hyperlink>
        </w:p>
        <w:p w14:paraId="128C64C0" w14:textId="2B7A2B19" w:rsidR="00E10E0F" w:rsidRDefault="008367BB" w:rsidP="00EB1612">
          <w:pPr>
            <w:pStyle w:val="TOC1"/>
            <w:spacing w:before="360"/>
            <w:rPr>
              <w:rFonts w:asciiTheme="minorHAnsi" w:eastAsiaTheme="minorEastAsia" w:hAnsiTheme="minorHAnsi" w:cstheme="minorBidi"/>
              <w:b w:val="0"/>
              <w:caps w:val="0"/>
              <w:sz w:val="22"/>
              <w:szCs w:val="22"/>
            </w:rPr>
          </w:pPr>
          <w:hyperlink w:anchor="_Toc527812615" w:history="1">
            <w:r w:rsidR="00E10E0F" w:rsidRPr="00B5011E">
              <w:rPr>
                <w:rStyle w:val="Hyperlink"/>
              </w:rPr>
              <w:t>references</w:t>
            </w:r>
            <w:r w:rsidR="00E10E0F">
              <w:rPr>
                <w:webHidden/>
              </w:rPr>
              <w:tab/>
            </w:r>
            <w:r w:rsidR="00E10E0F">
              <w:rPr>
                <w:webHidden/>
              </w:rPr>
              <w:fldChar w:fldCharType="begin"/>
            </w:r>
            <w:r w:rsidR="00E10E0F">
              <w:rPr>
                <w:webHidden/>
              </w:rPr>
              <w:instrText xml:space="preserve"> PAGEREF _Toc527812615 \h </w:instrText>
            </w:r>
            <w:r w:rsidR="00E10E0F">
              <w:rPr>
                <w:webHidden/>
              </w:rPr>
            </w:r>
            <w:r w:rsidR="00E10E0F">
              <w:rPr>
                <w:webHidden/>
              </w:rPr>
              <w:fldChar w:fldCharType="separate"/>
            </w:r>
            <w:r w:rsidR="001645E9">
              <w:rPr>
                <w:webHidden/>
              </w:rPr>
              <w:t>158</w:t>
            </w:r>
            <w:r w:rsidR="00E10E0F">
              <w:rPr>
                <w:webHidden/>
              </w:rPr>
              <w:fldChar w:fldCharType="end"/>
            </w:r>
          </w:hyperlink>
        </w:p>
        <w:p w14:paraId="2F01DE16" w14:textId="2DF8FF3C" w:rsidR="00E10E0F" w:rsidRDefault="008367BB">
          <w:pPr>
            <w:pStyle w:val="TOC1"/>
            <w:rPr>
              <w:rFonts w:asciiTheme="minorHAnsi" w:eastAsiaTheme="minorEastAsia" w:hAnsiTheme="minorHAnsi" w:cstheme="minorBidi"/>
              <w:b w:val="0"/>
              <w:caps w:val="0"/>
              <w:sz w:val="22"/>
              <w:szCs w:val="22"/>
            </w:rPr>
          </w:pPr>
          <w:hyperlink w:anchor="_Toc527812616" w:history="1">
            <w:r w:rsidR="00E10E0F" w:rsidRPr="00B5011E">
              <w:rPr>
                <w:rStyle w:val="Hyperlink"/>
              </w:rPr>
              <w:t>Appendx A: populations included in primary studies</w:t>
            </w:r>
            <w:r w:rsidR="00E10E0F">
              <w:rPr>
                <w:webHidden/>
              </w:rPr>
              <w:tab/>
            </w:r>
            <w:r w:rsidR="00E10E0F">
              <w:rPr>
                <w:webHidden/>
              </w:rPr>
              <w:fldChar w:fldCharType="begin"/>
            </w:r>
            <w:r w:rsidR="00E10E0F">
              <w:rPr>
                <w:webHidden/>
              </w:rPr>
              <w:instrText xml:space="preserve"> PAGEREF _Toc527812616 \h </w:instrText>
            </w:r>
            <w:r w:rsidR="00E10E0F">
              <w:rPr>
                <w:webHidden/>
              </w:rPr>
            </w:r>
            <w:r w:rsidR="00E10E0F">
              <w:rPr>
                <w:webHidden/>
              </w:rPr>
              <w:fldChar w:fldCharType="separate"/>
            </w:r>
            <w:r w:rsidR="001645E9">
              <w:rPr>
                <w:webHidden/>
              </w:rPr>
              <w:t>168</w:t>
            </w:r>
            <w:r w:rsidR="00E10E0F">
              <w:rPr>
                <w:webHidden/>
              </w:rPr>
              <w:fldChar w:fldCharType="end"/>
            </w:r>
          </w:hyperlink>
        </w:p>
        <w:p w14:paraId="75B1BEA4" w14:textId="5851B731" w:rsidR="00E10E0F" w:rsidRDefault="008367BB">
          <w:pPr>
            <w:pStyle w:val="TOC1"/>
            <w:rPr>
              <w:rFonts w:asciiTheme="minorHAnsi" w:eastAsiaTheme="minorEastAsia" w:hAnsiTheme="minorHAnsi" w:cstheme="minorBidi"/>
              <w:b w:val="0"/>
              <w:caps w:val="0"/>
              <w:sz w:val="22"/>
              <w:szCs w:val="22"/>
            </w:rPr>
          </w:pPr>
          <w:hyperlink w:anchor="_Toc527812617" w:history="1">
            <w:r w:rsidR="00E10E0F" w:rsidRPr="00B5011E">
              <w:rPr>
                <w:rStyle w:val="Hyperlink"/>
              </w:rPr>
              <w:t>Appendix B: quality assessment for included studies</w:t>
            </w:r>
            <w:r w:rsidR="00E10E0F">
              <w:rPr>
                <w:webHidden/>
              </w:rPr>
              <w:tab/>
            </w:r>
            <w:r w:rsidR="00E10E0F">
              <w:rPr>
                <w:webHidden/>
              </w:rPr>
              <w:fldChar w:fldCharType="begin"/>
            </w:r>
            <w:r w:rsidR="00E10E0F">
              <w:rPr>
                <w:webHidden/>
              </w:rPr>
              <w:instrText xml:space="preserve"> PAGEREF _Toc527812617 \h </w:instrText>
            </w:r>
            <w:r w:rsidR="00E10E0F">
              <w:rPr>
                <w:webHidden/>
              </w:rPr>
            </w:r>
            <w:r w:rsidR="00E10E0F">
              <w:rPr>
                <w:webHidden/>
              </w:rPr>
              <w:fldChar w:fldCharType="separate"/>
            </w:r>
            <w:r w:rsidR="001645E9">
              <w:rPr>
                <w:webHidden/>
              </w:rPr>
              <w:t>169</w:t>
            </w:r>
            <w:r w:rsidR="00E10E0F">
              <w:rPr>
                <w:webHidden/>
              </w:rPr>
              <w:fldChar w:fldCharType="end"/>
            </w:r>
          </w:hyperlink>
        </w:p>
        <w:p w14:paraId="44BC75CF" w14:textId="79C06E03" w:rsidR="00E10E0F" w:rsidRDefault="00E10E0F" w:rsidP="001659B3">
          <w:pPr>
            <w:pStyle w:val="TOC3"/>
            <w:ind w:left="0" w:firstLine="0"/>
            <w:rPr>
              <w:rFonts w:asciiTheme="minorHAnsi" w:eastAsiaTheme="minorEastAsia" w:hAnsiTheme="minorHAnsi" w:cstheme="minorBidi"/>
              <w:sz w:val="22"/>
              <w:szCs w:val="22"/>
            </w:rPr>
          </w:pPr>
        </w:p>
        <w:p w14:paraId="7F0963A6" w14:textId="40E7578C" w:rsidR="00BF2989" w:rsidRDefault="00524832">
          <w:r>
            <w:rPr>
              <w:b/>
              <w:bCs/>
              <w:noProof/>
            </w:rPr>
            <w:fldChar w:fldCharType="end"/>
          </w:r>
        </w:p>
      </w:sdtContent>
    </w:sdt>
    <w:p w14:paraId="2640D8EF" w14:textId="77777777" w:rsidR="002D2C97" w:rsidRPr="00E44152" w:rsidRDefault="00524832" w:rsidP="00D60ABF">
      <w:pPr>
        <w:pStyle w:val="TOC1"/>
      </w:pPr>
      <w:r>
        <w:fldChar w:fldCharType="begin"/>
      </w:r>
      <w:r w:rsidR="00B4619F">
        <w:instrText xml:space="preserve"> TOC \o "1-2" \h \z \u </w:instrText>
      </w:r>
      <w:r>
        <w:fldChar w:fldCharType="end"/>
      </w:r>
    </w:p>
    <w:bookmarkEnd w:id="12"/>
    <w:bookmarkEnd w:id="11"/>
    <w:p w14:paraId="20CF0598" w14:textId="77777777" w:rsidR="002D2C97" w:rsidRPr="00E44152" w:rsidRDefault="002D2C97">
      <w:pPr>
        <w:rPr>
          <w:rFonts w:asciiTheme="majorHAnsi" w:hAnsiTheme="majorHAnsi"/>
          <w:b/>
          <w:caps/>
          <w:color w:val="36424A" w:themeColor="text2"/>
          <w:sz w:val="28"/>
        </w:rPr>
      </w:pPr>
      <w:r w:rsidRPr="00E44152">
        <w:br w:type="page"/>
      </w:r>
    </w:p>
    <w:p w14:paraId="4116579C" w14:textId="77777777" w:rsidR="00BE2E91" w:rsidRPr="00E44152" w:rsidRDefault="00BE2E91" w:rsidP="0040578C">
      <w:pPr>
        <w:pStyle w:val="Heading1"/>
        <w:tabs>
          <w:tab w:val="left" w:pos="3720"/>
        </w:tabs>
      </w:pPr>
      <w:bookmarkStart w:id="13" w:name="_Toc513112114"/>
      <w:bookmarkStart w:id="14" w:name="_Toc527812459"/>
      <w:r w:rsidRPr="00E44152">
        <w:lastRenderedPageBreak/>
        <w:t>Key terms</w:t>
      </w:r>
      <w:bookmarkEnd w:id="13"/>
      <w:bookmarkEnd w:id="14"/>
      <w:r w:rsidR="0040578C">
        <w:tab/>
      </w:r>
    </w:p>
    <w:p w14:paraId="112BC8C7" w14:textId="77777777" w:rsidR="00126AD4" w:rsidRDefault="00126AD4" w:rsidP="003203ED">
      <w:pPr>
        <w:pStyle w:val="BodyText"/>
      </w:pPr>
      <w:r>
        <w:t>1v-DBT</w:t>
      </w:r>
      <w:r>
        <w:tab/>
      </w:r>
      <w:r>
        <w:tab/>
        <w:t>One-view DBT (not specified)</w:t>
      </w:r>
    </w:p>
    <w:p w14:paraId="57C22A3F" w14:textId="77777777" w:rsidR="00126AD4" w:rsidRDefault="00126AD4" w:rsidP="003203ED">
      <w:pPr>
        <w:pStyle w:val="BodyText"/>
      </w:pPr>
      <w:r>
        <w:t>95% CI</w:t>
      </w:r>
      <w:r>
        <w:tab/>
      </w:r>
      <w:r>
        <w:tab/>
        <w:t>95% confidence interval</w:t>
      </w:r>
    </w:p>
    <w:p w14:paraId="4EDB9651" w14:textId="77777777" w:rsidR="00126AD4" w:rsidRDefault="00126AD4" w:rsidP="003203ED">
      <w:pPr>
        <w:pStyle w:val="BodyText"/>
      </w:pPr>
    </w:p>
    <w:p w14:paraId="59227CB0" w14:textId="77777777" w:rsidR="007E3E0B" w:rsidRDefault="007E3E0B" w:rsidP="003203ED">
      <w:pPr>
        <w:pStyle w:val="BodyText"/>
      </w:pPr>
      <w:r>
        <w:t>AD</w:t>
      </w:r>
      <w:r>
        <w:tab/>
      </w:r>
      <w:r>
        <w:tab/>
        <w:t>Architectural distortion</w:t>
      </w:r>
    </w:p>
    <w:p w14:paraId="1B164EEC" w14:textId="77777777" w:rsidR="00ED032A" w:rsidRDefault="00ED032A" w:rsidP="003203ED">
      <w:pPr>
        <w:pStyle w:val="BodyText"/>
      </w:pPr>
      <w:r>
        <w:t>AUC</w:t>
      </w:r>
      <w:r>
        <w:tab/>
      </w:r>
      <w:r>
        <w:tab/>
        <w:t>Area under curve</w:t>
      </w:r>
    </w:p>
    <w:p w14:paraId="41DE6530" w14:textId="77777777" w:rsidR="003203ED" w:rsidRPr="00FC3C8D" w:rsidRDefault="003203ED" w:rsidP="003203ED">
      <w:pPr>
        <w:pStyle w:val="BodyText"/>
      </w:pPr>
      <w:r w:rsidRPr="00FC3C8D">
        <w:t>BIRADS</w:t>
      </w:r>
      <w:r w:rsidRPr="00FC3C8D">
        <w:tab/>
      </w:r>
      <w:r w:rsidR="004F43E7">
        <w:t xml:space="preserve">American College of Radiologists </w:t>
      </w:r>
      <w:r w:rsidRPr="00FC3C8D">
        <w:t>Breast Imaging Reporting and Data System</w:t>
      </w:r>
    </w:p>
    <w:p w14:paraId="0BDCB7C9" w14:textId="77777777" w:rsidR="00EC6E42" w:rsidRDefault="00EC6E42" w:rsidP="00BE2E91">
      <w:pPr>
        <w:pStyle w:val="BodyText"/>
      </w:pPr>
      <w:r>
        <w:t>BSA</w:t>
      </w:r>
      <w:r>
        <w:tab/>
      </w:r>
      <w:r>
        <w:tab/>
        <w:t>BreastScreen Australia</w:t>
      </w:r>
    </w:p>
    <w:p w14:paraId="2D83493A" w14:textId="77777777" w:rsidR="004E1B09" w:rsidRDefault="004E1B09" w:rsidP="00BE2E91">
      <w:pPr>
        <w:pStyle w:val="BodyText"/>
      </w:pPr>
      <w:r>
        <w:t>CADe</w:t>
      </w:r>
      <w:r>
        <w:tab/>
      </w:r>
      <w:r>
        <w:tab/>
        <w:t>Computer aided detection</w:t>
      </w:r>
    </w:p>
    <w:p w14:paraId="209CFA2F" w14:textId="77777777" w:rsidR="00BE2E91" w:rsidRDefault="00BE2E91" w:rsidP="00BE2E91">
      <w:pPr>
        <w:pStyle w:val="BodyText"/>
      </w:pPr>
      <w:r w:rsidRPr="00E44152">
        <w:t>CC</w:t>
      </w:r>
      <w:r w:rsidRPr="00E44152">
        <w:tab/>
      </w:r>
      <w:r w:rsidR="003E78D7">
        <w:tab/>
      </w:r>
      <w:r w:rsidRPr="00E44152">
        <w:t>Craniocaudal (view)</w:t>
      </w:r>
    </w:p>
    <w:p w14:paraId="413694D2" w14:textId="77777777" w:rsidR="003B25C6" w:rsidRPr="00E44152" w:rsidRDefault="003B25C6" w:rsidP="00BE2E91">
      <w:pPr>
        <w:pStyle w:val="BodyText"/>
      </w:pPr>
      <w:r>
        <w:t>CCMM</w:t>
      </w:r>
      <w:r>
        <w:tab/>
      </w:r>
      <w:r>
        <w:tab/>
        <w:t xml:space="preserve">Coned compression magnification mammography </w:t>
      </w:r>
    </w:p>
    <w:p w14:paraId="65F81B85" w14:textId="77777777" w:rsidR="00BE2E91" w:rsidRPr="00E44152" w:rsidRDefault="00BE2E91" w:rsidP="00BE2E91">
      <w:pPr>
        <w:pStyle w:val="BodyText"/>
      </w:pPr>
      <w:r w:rsidRPr="00E44152">
        <w:t>CDR</w:t>
      </w:r>
      <w:r w:rsidR="003E78D7">
        <w:tab/>
      </w:r>
      <w:r w:rsidRPr="00E44152">
        <w:tab/>
        <w:t>Cancer detection rate</w:t>
      </w:r>
    </w:p>
    <w:p w14:paraId="7A44B858" w14:textId="77777777" w:rsidR="00BE2E91" w:rsidRDefault="00BE2E91" w:rsidP="00BE2E91">
      <w:pPr>
        <w:pStyle w:val="BodyText"/>
      </w:pPr>
      <w:r w:rsidRPr="00E44152">
        <w:t>DBT</w:t>
      </w:r>
      <w:r w:rsidRPr="00E44152">
        <w:tab/>
      </w:r>
      <w:r w:rsidR="003E78D7">
        <w:tab/>
      </w:r>
      <w:r w:rsidR="00737CCF">
        <w:t>Two</w:t>
      </w:r>
      <w:r w:rsidR="00FF2C6A">
        <w:t>-</w:t>
      </w:r>
      <w:r w:rsidR="00737CCF">
        <w:t>view d</w:t>
      </w:r>
      <w:r w:rsidRPr="00E44152">
        <w:t>igital breast tomosynthesis</w:t>
      </w:r>
      <w:r w:rsidR="00737CCF">
        <w:t xml:space="preserve"> (unless otherwise noted)</w:t>
      </w:r>
    </w:p>
    <w:p w14:paraId="396111EA" w14:textId="77777777" w:rsidR="006450C8" w:rsidRPr="006450C8" w:rsidRDefault="006450C8">
      <w:pPr>
        <w:pStyle w:val="BodyText"/>
      </w:pPr>
      <w:r w:rsidRPr="00AC23E4">
        <w:t>DBT</w:t>
      </w:r>
      <w:r w:rsidRPr="00AC23E4">
        <w:rPr>
          <w:vertAlign w:val="subscript"/>
        </w:rPr>
        <w:t>CC</w:t>
      </w:r>
      <w:r>
        <w:tab/>
      </w:r>
      <w:r w:rsidR="003E78D7">
        <w:tab/>
      </w:r>
      <w:r>
        <w:t>One</w:t>
      </w:r>
      <w:r w:rsidR="00FF2C6A">
        <w:t>-</w:t>
      </w:r>
      <w:r>
        <w:t>view digital breast tomosynthesis (craniocaudal view)</w:t>
      </w:r>
    </w:p>
    <w:p w14:paraId="5BF900EB" w14:textId="77777777" w:rsidR="007708E2" w:rsidRPr="00E44152" w:rsidRDefault="007708E2" w:rsidP="00BE2E91">
      <w:pPr>
        <w:pStyle w:val="BodyText"/>
      </w:pPr>
      <w:r>
        <w:t>DBT</w:t>
      </w:r>
      <w:r>
        <w:rPr>
          <w:vertAlign w:val="subscript"/>
        </w:rPr>
        <w:t>MLO</w:t>
      </w:r>
      <w:r w:rsidR="003E78D7">
        <w:tab/>
      </w:r>
      <w:r w:rsidR="00FA2336">
        <w:tab/>
      </w:r>
      <w:r>
        <w:t>One</w:t>
      </w:r>
      <w:r w:rsidR="00FF2C6A">
        <w:t>-</w:t>
      </w:r>
      <w:r>
        <w:t>view digital breast tomosynthesis (medio-lateral oblique</w:t>
      </w:r>
      <w:r w:rsidR="00C06C98">
        <w:t xml:space="preserve"> view</w:t>
      </w:r>
      <w:r>
        <w:t>)</w:t>
      </w:r>
    </w:p>
    <w:p w14:paraId="7AA51913" w14:textId="77777777" w:rsidR="00443CB8" w:rsidRDefault="00443CB8" w:rsidP="00BE2E91">
      <w:pPr>
        <w:pStyle w:val="BodyText"/>
      </w:pPr>
      <w:r>
        <w:t>DCIS</w:t>
      </w:r>
      <w:r>
        <w:tab/>
      </w:r>
      <w:r>
        <w:tab/>
        <w:t>Ductal carcinoma in situ</w:t>
      </w:r>
    </w:p>
    <w:p w14:paraId="2ABFE8B6" w14:textId="77777777" w:rsidR="00BE2E91" w:rsidRDefault="00BE2E91" w:rsidP="00BE2E91">
      <w:pPr>
        <w:pStyle w:val="BodyText"/>
      </w:pPr>
      <w:r w:rsidRPr="00E44152">
        <w:t xml:space="preserve">DM </w:t>
      </w:r>
      <w:r w:rsidRPr="00E44152">
        <w:tab/>
      </w:r>
      <w:r w:rsidR="003E78D7">
        <w:tab/>
      </w:r>
      <w:r w:rsidRPr="00E44152">
        <w:t>Digital mammography</w:t>
      </w:r>
    </w:p>
    <w:p w14:paraId="1F4F5CDF" w14:textId="77777777" w:rsidR="007708E2" w:rsidRPr="00E44152" w:rsidRDefault="007708E2" w:rsidP="007708E2">
      <w:pPr>
        <w:pStyle w:val="BodyText"/>
      </w:pPr>
      <w:r>
        <w:t>DM</w:t>
      </w:r>
      <w:r>
        <w:rPr>
          <w:vertAlign w:val="subscript"/>
        </w:rPr>
        <w:t>CC</w:t>
      </w:r>
      <w:r>
        <w:rPr>
          <w:vertAlign w:val="subscript"/>
        </w:rPr>
        <w:tab/>
      </w:r>
      <w:r w:rsidR="003E78D7">
        <w:rPr>
          <w:vertAlign w:val="subscript"/>
        </w:rPr>
        <w:tab/>
      </w:r>
      <w:r w:rsidRPr="00AC23E4">
        <w:t>One</w:t>
      </w:r>
      <w:r w:rsidR="00FF2C6A">
        <w:t>-</w:t>
      </w:r>
      <w:r w:rsidRPr="00C439E3">
        <w:t>vie</w:t>
      </w:r>
      <w:r w:rsidRPr="007708E2">
        <w:t>w digital</w:t>
      </w:r>
      <w:r>
        <w:t xml:space="preserve"> mammography (craniocaudal</w:t>
      </w:r>
      <w:r w:rsidR="00C06C98">
        <w:t xml:space="preserve"> view</w:t>
      </w:r>
      <w:r>
        <w:t>)</w:t>
      </w:r>
    </w:p>
    <w:p w14:paraId="42AA86D1" w14:textId="77777777" w:rsidR="00A50D04" w:rsidRDefault="00A50D04" w:rsidP="00BE2E91">
      <w:pPr>
        <w:pStyle w:val="BodyText"/>
      </w:pPr>
      <w:r>
        <w:t>DSCV</w:t>
      </w:r>
      <w:r>
        <w:tab/>
      </w:r>
      <w:r>
        <w:tab/>
        <w:t>Digital spot compression view</w:t>
      </w:r>
    </w:p>
    <w:p w14:paraId="2302D56C" w14:textId="77777777" w:rsidR="00443CB8" w:rsidRDefault="00443CB8" w:rsidP="00BE2E91">
      <w:pPr>
        <w:pStyle w:val="BodyText"/>
      </w:pPr>
      <w:r>
        <w:t>ER</w:t>
      </w:r>
      <w:r>
        <w:tab/>
      </w:r>
      <w:r>
        <w:tab/>
        <w:t>Oestrogen receptor</w:t>
      </w:r>
    </w:p>
    <w:p w14:paraId="3EC24D60" w14:textId="77777777" w:rsidR="00BE2E91" w:rsidRPr="00E44152" w:rsidRDefault="00BE2E91" w:rsidP="00BE2E91">
      <w:pPr>
        <w:pStyle w:val="BodyText"/>
      </w:pPr>
      <w:r w:rsidRPr="00E44152">
        <w:t>FFDM</w:t>
      </w:r>
      <w:r w:rsidRPr="00E44152">
        <w:tab/>
      </w:r>
      <w:r w:rsidR="003E78D7">
        <w:tab/>
      </w:r>
      <w:r w:rsidRPr="00E44152">
        <w:t>Full-field digital mammography</w:t>
      </w:r>
      <w:r w:rsidR="00737CCF">
        <w:t xml:space="preserve"> (also known as two</w:t>
      </w:r>
      <w:r w:rsidR="00FF2C6A">
        <w:t>-</w:t>
      </w:r>
      <w:r w:rsidR="00737CCF">
        <w:t>view digital mammography)</w:t>
      </w:r>
    </w:p>
    <w:p w14:paraId="3F1F3E1B" w14:textId="77777777" w:rsidR="00AF00E5" w:rsidRDefault="00AF00E5" w:rsidP="00BE2E91">
      <w:pPr>
        <w:pStyle w:val="BodyText"/>
      </w:pPr>
      <w:r>
        <w:t>FN</w:t>
      </w:r>
      <w:r>
        <w:tab/>
      </w:r>
      <w:r>
        <w:tab/>
        <w:t>False negative</w:t>
      </w:r>
    </w:p>
    <w:p w14:paraId="67FEE95F" w14:textId="4EB055AC" w:rsidR="007B0D2B" w:rsidRDefault="007B0D2B" w:rsidP="00BE2E91">
      <w:pPr>
        <w:pStyle w:val="BodyText"/>
      </w:pPr>
      <w:r>
        <w:t>FNA</w:t>
      </w:r>
      <w:r>
        <w:tab/>
      </w:r>
      <w:r>
        <w:tab/>
        <w:t>Fine needle aspiration</w:t>
      </w:r>
    </w:p>
    <w:p w14:paraId="2C9E70AB" w14:textId="1A23BC63" w:rsidR="00745F54" w:rsidRDefault="00745F54" w:rsidP="00BE2E91">
      <w:pPr>
        <w:pStyle w:val="BodyText"/>
      </w:pPr>
      <w:r>
        <w:t>FOM</w:t>
      </w:r>
      <w:r>
        <w:tab/>
      </w:r>
      <w:r>
        <w:tab/>
        <w:t>Figure of merit</w:t>
      </w:r>
    </w:p>
    <w:p w14:paraId="55552850" w14:textId="77777777" w:rsidR="00443CB8" w:rsidRDefault="00443CB8" w:rsidP="00BE2E91">
      <w:pPr>
        <w:pStyle w:val="BodyText"/>
      </w:pPr>
      <w:r>
        <w:t>HER-2</w:t>
      </w:r>
      <w:r>
        <w:tab/>
      </w:r>
      <w:r>
        <w:tab/>
        <w:t xml:space="preserve">Human epidermal growth factor receptor 2 </w:t>
      </w:r>
    </w:p>
    <w:p w14:paraId="3EF856E2" w14:textId="77777777" w:rsidR="00443CB8" w:rsidRDefault="00443CB8" w:rsidP="00BE2E91">
      <w:pPr>
        <w:pStyle w:val="BodyText"/>
      </w:pPr>
      <w:r>
        <w:t>IDC</w:t>
      </w:r>
      <w:r>
        <w:tab/>
      </w:r>
      <w:r>
        <w:tab/>
        <w:t>Invasive ductal carcinoma</w:t>
      </w:r>
    </w:p>
    <w:p w14:paraId="582A036D" w14:textId="77777777" w:rsidR="0089174B" w:rsidRDefault="0089174B" w:rsidP="00BE2E91">
      <w:pPr>
        <w:pStyle w:val="BodyText"/>
      </w:pPr>
      <w:r>
        <w:t>ILC</w:t>
      </w:r>
      <w:r>
        <w:tab/>
      </w:r>
      <w:r>
        <w:tab/>
        <w:t>Invasive lobular carcinoma</w:t>
      </w:r>
    </w:p>
    <w:p w14:paraId="5ED258F1" w14:textId="77777777" w:rsidR="0072086D" w:rsidRDefault="0072086D" w:rsidP="00BE2E91">
      <w:pPr>
        <w:pStyle w:val="BodyText"/>
      </w:pPr>
      <w:r>
        <w:t>JAFROC</w:t>
      </w:r>
      <w:r>
        <w:tab/>
        <w:t>Jackknife</w:t>
      </w:r>
      <w:r w:rsidR="0096392B">
        <w:t xml:space="preserve"> </w:t>
      </w:r>
      <w:r>
        <w:t>free-response receiver operating characteristic</w:t>
      </w:r>
    </w:p>
    <w:p w14:paraId="46AB086A" w14:textId="77777777" w:rsidR="00443CB8" w:rsidRDefault="00443CB8" w:rsidP="00BE2E91">
      <w:pPr>
        <w:pStyle w:val="BodyText"/>
      </w:pPr>
      <w:r>
        <w:t>LCIS</w:t>
      </w:r>
      <w:r>
        <w:tab/>
      </w:r>
      <w:r>
        <w:tab/>
        <w:t>Lobular carcinoma in situ</w:t>
      </w:r>
    </w:p>
    <w:p w14:paraId="2A6EB5CF" w14:textId="77777777" w:rsidR="00BE2E91" w:rsidRPr="00E44152" w:rsidRDefault="00BE2E91" w:rsidP="00BE2E91">
      <w:pPr>
        <w:pStyle w:val="BodyText"/>
      </w:pPr>
      <w:r w:rsidRPr="00E44152">
        <w:t>MGD</w:t>
      </w:r>
      <w:r w:rsidRPr="00E44152">
        <w:tab/>
      </w:r>
      <w:r w:rsidR="003E78D7">
        <w:tab/>
      </w:r>
      <w:r w:rsidRPr="00E44152">
        <w:t>Mean glandular dose</w:t>
      </w:r>
    </w:p>
    <w:p w14:paraId="74417DDE" w14:textId="77777777" w:rsidR="00BE2E91" w:rsidRPr="00E44152" w:rsidRDefault="00BE2E91" w:rsidP="00BE2E91">
      <w:pPr>
        <w:pStyle w:val="BodyText"/>
      </w:pPr>
      <w:r w:rsidRPr="00E44152">
        <w:t>mGy</w:t>
      </w:r>
      <w:r w:rsidRPr="00E44152">
        <w:tab/>
      </w:r>
      <w:r w:rsidR="003E78D7">
        <w:tab/>
      </w:r>
      <w:r w:rsidRPr="00E44152">
        <w:t>Milligray</w:t>
      </w:r>
    </w:p>
    <w:p w14:paraId="0F86AC48" w14:textId="77777777" w:rsidR="00126AD4" w:rsidRDefault="00126AD4" w:rsidP="00BE2E91">
      <w:pPr>
        <w:pStyle w:val="BodyText"/>
      </w:pPr>
      <w:r>
        <w:t>mSv</w:t>
      </w:r>
      <w:r>
        <w:tab/>
      </w:r>
      <w:r>
        <w:tab/>
      </w:r>
      <w:r w:rsidR="005A1AB1">
        <w:t>Millisievert</w:t>
      </w:r>
    </w:p>
    <w:p w14:paraId="3C8BF8BC" w14:textId="77777777" w:rsidR="00BE2E91" w:rsidRPr="00E44152" w:rsidRDefault="00BE2E91" w:rsidP="00BE2E91">
      <w:pPr>
        <w:pStyle w:val="BodyText"/>
      </w:pPr>
      <w:r w:rsidRPr="00E44152">
        <w:t>MLO</w:t>
      </w:r>
      <w:r w:rsidRPr="00E44152">
        <w:tab/>
      </w:r>
      <w:r w:rsidR="003E78D7">
        <w:tab/>
      </w:r>
      <w:r w:rsidRPr="00E44152">
        <w:t>Mediolateral oblique (view)</w:t>
      </w:r>
    </w:p>
    <w:p w14:paraId="60D20F13" w14:textId="77777777" w:rsidR="00603C5B" w:rsidRDefault="00603C5B" w:rsidP="00BE2E91">
      <w:pPr>
        <w:pStyle w:val="BodyText"/>
      </w:pPr>
      <w:r>
        <w:t>MRI</w:t>
      </w:r>
      <w:r>
        <w:tab/>
      </w:r>
      <w:r>
        <w:tab/>
        <w:t>Magnetic resonance imaging</w:t>
      </w:r>
    </w:p>
    <w:p w14:paraId="75993061" w14:textId="77777777" w:rsidR="00603C5B" w:rsidRDefault="00603C5B" w:rsidP="00BE2E91">
      <w:pPr>
        <w:pStyle w:val="BodyText"/>
      </w:pPr>
      <w:r>
        <w:lastRenderedPageBreak/>
        <w:t>MRM</w:t>
      </w:r>
      <w:r>
        <w:tab/>
      </w:r>
      <w:r>
        <w:tab/>
        <w:t xml:space="preserve">Magnetic resonance mammography </w:t>
      </w:r>
    </w:p>
    <w:p w14:paraId="10E1E956" w14:textId="77777777" w:rsidR="00552921" w:rsidRDefault="00552921" w:rsidP="00BE2E91">
      <w:pPr>
        <w:pStyle w:val="BodyText"/>
      </w:pPr>
      <w:r>
        <w:t>OR</w:t>
      </w:r>
      <w:r>
        <w:tab/>
      </w:r>
      <w:r>
        <w:tab/>
        <w:t>Odds ratio</w:t>
      </w:r>
    </w:p>
    <w:p w14:paraId="45C13187" w14:textId="65022B44" w:rsidR="00BE2E91" w:rsidRDefault="00BE2E91" w:rsidP="00BE2E91">
      <w:pPr>
        <w:pStyle w:val="BodyText"/>
      </w:pPr>
      <w:r w:rsidRPr="00E44152">
        <w:t>PPV</w:t>
      </w:r>
      <w:r w:rsidRPr="00E44152">
        <w:tab/>
      </w:r>
      <w:r w:rsidR="003E78D7">
        <w:tab/>
      </w:r>
      <w:r w:rsidRPr="00E44152">
        <w:t>Positive predictive value</w:t>
      </w:r>
    </w:p>
    <w:p w14:paraId="1F42AFC3" w14:textId="003200F0" w:rsidR="00495653" w:rsidRPr="00495653" w:rsidRDefault="00495653" w:rsidP="00BE2E91">
      <w:pPr>
        <w:pStyle w:val="BodyText"/>
      </w:pPr>
      <w:r>
        <w:t>PPV</w:t>
      </w:r>
      <w:r>
        <w:rPr>
          <w:vertAlign w:val="subscript"/>
        </w:rPr>
        <w:t>3</w:t>
      </w:r>
      <w:r>
        <w:tab/>
      </w:r>
      <w:r>
        <w:tab/>
        <w:t>Positive predictive value for biopsy performed</w:t>
      </w:r>
    </w:p>
    <w:p w14:paraId="0D28B124" w14:textId="2F51ED85" w:rsidR="007B0D2B" w:rsidRDefault="007B0D2B" w:rsidP="00BE2E91">
      <w:pPr>
        <w:pStyle w:val="BodyText"/>
      </w:pPr>
      <w:r>
        <w:t>PS-VAB</w:t>
      </w:r>
      <w:r>
        <w:tab/>
      </w:r>
      <w:r>
        <w:tab/>
        <w:t>Prone stereotactic vacuum-assisted biopsy</w:t>
      </w:r>
    </w:p>
    <w:p w14:paraId="1F95E51B" w14:textId="1411E270" w:rsidR="0072086D" w:rsidRDefault="0072086D" w:rsidP="00BE2E91">
      <w:pPr>
        <w:pStyle w:val="BodyText"/>
      </w:pPr>
      <w:r>
        <w:t>R+D</w:t>
      </w:r>
      <w:r>
        <w:tab/>
      </w:r>
      <w:r>
        <w:tab/>
        <w:t>Research and development</w:t>
      </w:r>
    </w:p>
    <w:p w14:paraId="54830736" w14:textId="77777777" w:rsidR="00716D21" w:rsidRDefault="00716D21" w:rsidP="00BE2E91">
      <w:pPr>
        <w:pStyle w:val="BodyText"/>
      </w:pPr>
      <w:r>
        <w:t>ROC</w:t>
      </w:r>
      <w:r>
        <w:tab/>
      </w:r>
      <w:r>
        <w:tab/>
        <w:t xml:space="preserve">Receiver operating characteristic </w:t>
      </w:r>
    </w:p>
    <w:p w14:paraId="41B88A9E" w14:textId="77777777" w:rsidR="00126AD4" w:rsidRDefault="00126AD4" w:rsidP="00BE2E91">
      <w:pPr>
        <w:pStyle w:val="BodyText"/>
      </w:pPr>
      <w:r>
        <w:t>RR</w:t>
      </w:r>
      <w:r>
        <w:tab/>
      </w:r>
      <w:r>
        <w:tab/>
        <w:t>Relative risk</w:t>
      </w:r>
    </w:p>
    <w:p w14:paraId="5FAAADBB" w14:textId="77777777" w:rsidR="004207BE" w:rsidRDefault="004207BE" w:rsidP="00BE2E91">
      <w:pPr>
        <w:pStyle w:val="BodyText"/>
      </w:pPr>
      <w:r>
        <w:t>SFM</w:t>
      </w:r>
      <w:r>
        <w:tab/>
      </w:r>
      <w:r>
        <w:tab/>
        <w:t xml:space="preserve">Screen-film mammography </w:t>
      </w:r>
    </w:p>
    <w:p w14:paraId="31D7D313" w14:textId="77777777" w:rsidR="00BE2E91" w:rsidRDefault="00BE2E91" w:rsidP="00BE2E91">
      <w:pPr>
        <w:pStyle w:val="BodyText"/>
      </w:pPr>
      <w:r w:rsidRPr="00E44152">
        <w:t>s2DM</w:t>
      </w:r>
      <w:r w:rsidRPr="00E44152">
        <w:tab/>
      </w:r>
      <w:r w:rsidR="003E78D7">
        <w:tab/>
      </w:r>
      <w:r w:rsidRPr="00E44152">
        <w:t>Synthesised two-view digital mammography</w:t>
      </w:r>
    </w:p>
    <w:p w14:paraId="3FC94835" w14:textId="6EBC77B9" w:rsidR="007E0033" w:rsidRDefault="007E0033" w:rsidP="00BE2E91">
      <w:pPr>
        <w:pStyle w:val="BodyText"/>
      </w:pPr>
      <w:r>
        <w:t>TP</w:t>
      </w:r>
      <w:r>
        <w:tab/>
      </w:r>
      <w:r>
        <w:tab/>
        <w:t>True positive</w:t>
      </w:r>
    </w:p>
    <w:p w14:paraId="4F49E499" w14:textId="6BAAD748" w:rsidR="007B0D2B" w:rsidRDefault="007B0D2B" w:rsidP="00BE2E91">
      <w:pPr>
        <w:pStyle w:val="BodyText"/>
      </w:pPr>
      <w:r>
        <w:t>VAB</w:t>
      </w:r>
      <w:r>
        <w:tab/>
      </w:r>
      <w:r>
        <w:tab/>
        <w:t>Vacuum-assisted core biopsy</w:t>
      </w:r>
    </w:p>
    <w:p w14:paraId="27E3FDF6" w14:textId="77777777" w:rsidR="00126AD4" w:rsidRPr="00E44152" w:rsidRDefault="00126AD4" w:rsidP="00BE2E91">
      <w:pPr>
        <w:pStyle w:val="BodyText"/>
      </w:pPr>
    </w:p>
    <w:p w14:paraId="70927EA3" w14:textId="77777777" w:rsidR="00BE2E91" w:rsidRPr="00E44152" w:rsidRDefault="00BE2E91" w:rsidP="00785347">
      <w:pPr>
        <w:pStyle w:val="Heading1"/>
      </w:pPr>
      <w:bookmarkStart w:id="15" w:name="_Toc513112115"/>
      <w:bookmarkStart w:id="16" w:name="_Toc527812460"/>
      <w:r w:rsidRPr="00E44152">
        <w:t xml:space="preserve">Guidance on how to </w:t>
      </w:r>
      <w:r w:rsidRPr="00785347">
        <w:t>read</w:t>
      </w:r>
      <w:r w:rsidRPr="00E44152">
        <w:t xml:space="preserve"> this report</w:t>
      </w:r>
      <w:bookmarkEnd w:id="15"/>
      <w:bookmarkEnd w:id="16"/>
    </w:p>
    <w:p w14:paraId="3F111CDD" w14:textId="77777777" w:rsidR="00BE2E91" w:rsidRPr="00E44152" w:rsidRDefault="00BE2E91" w:rsidP="00BE2E91">
      <w:pPr>
        <w:pStyle w:val="BodyText"/>
      </w:pPr>
      <w:r w:rsidRPr="00E44152">
        <w:t xml:space="preserve">This report </w:t>
      </w:r>
      <w:r w:rsidR="00EE0D0C">
        <w:t xml:space="preserve">is a narrative literature review. It </w:t>
      </w:r>
      <w:r w:rsidRPr="00E44152">
        <w:t xml:space="preserve">contains </w:t>
      </w:r>
      <w:r w:rsidR="00C54A6F">
        <w:t>two</w:t>
      </w:r>
      <w:r w:rsidR="00E05C7A">
        <w:t xml:space="preserve"> </w:t>
      </w:r>
      <w:r w:rsidR="00C54A6F">
        <w:t xml:space="preserve">main </w:t>
      </w:r>
      <w:r w:rsidRPr="00E44152">
        <w:t>parts:</w:t>
      </w:r>
    </w:p>
    <w:p w14:paraId="0E8D28A0" w14:textId="77777777" w:rsidR="00BE2E91" w:rsidRPr="0058479A" w:rsidRDefault="00BE2E91" w:rsidP="0058479A">
      <w:pPr>
        <w:pStyle w:val="BodyText"/>
        <w:numPr>
          <w:ilvl w:val="0"/>
          <w:numId w:val="19"/>
        </w:numPr>
      </w:pPr>
      <w:r w:rsidRPr="0058479A">
        <w:t xml:space="preserve">The </w:t>
      </w:r>
      <w:r w:rsidRPr="0058479A">
        <w:rPr>
          <w:i/>
        </w:rPr>
        <w:t>Key Findings</w:t>
      </w:r>
      <w:r w:rsidRPr="0058479A">
        <w:t xml:space="preserve"> section provides a summary </w:t>
      </w:r>
      <w:r w:rsidR="0058479A" w:rsidRPr="0058479A">
        <w:t xml:space="preserve">of </w:t>
      </w:r>
      <w:r w:rsidRPr="0058479A">
        <w:t xml:space="preserve">the findings of this literature review presented by </w:t>
      </w:r>
      <w:r w:rsidR="00FA2336">
        <w:t xml:space="preserve">each </w:t>
      </w:r>
      <w:r w:rsidRPr="0058479A">
        <w:t xml:space="preserve">research question. </w:t>
      </w:r>
      <w:r w:rsidR="00FA2336">
        <w:t xml:space="preserve">A </w:t>
      </w:r>
      <w:r w:rsidRPr="0058479A">
        <w:t xml:space="preserve">GRADE assessment is also provided. </w:t>
      </w:r>
    </w:p>
    <w:p w14:paraId="585C2989" w14:textId="77777777" w:rsidR="00F3299C" w:rsidRPr="0058479A" w:rsidRDefault="00BE2E91" w:rsidP="0058479A">
      <w:pPr>
        <w:pStyle w:val="BodyText"/>
        <w:numPr>
          <w:ilvl w:val="0"/>
          <w:numId w:val="19"/>
        </w:numPr>
      </w:pPr>
      <w:r w:rsidRPr="0058479A">
        <w:t xml:space="preserve">The main report provides detailed findings to inform the research questions. Because many of the studies and articles included in this paper covered multiple </w:t>
      </w:r>
      <w:r w:rsidR="00480114" w:rsidRPr="0058479A">
        <w:t>outcome</w:t>
      </w:r>
      <w:r w:rsidR="0058479A">
        <w:t>s</w:t>
      </w:r>
      <w:r w:rsidR="00480114" w:rsidRPr="0058479A">
        <w:t>,</w:t>
      </w:r>
      <w:r w:rsidRPr="0058479A">
        <w:t xml:space="preserve"> we have presented the information by </w:t>
      </w:r>
      <w:r w:rsidR="00ED032A" w:rsidRPr="0058479A">
        <w:t xml:space="preserve">cancer characteristic </w:t>
      </w:r>
      <w:r w:rsidR="007873DD" w:rsidRPr="0058479A">
        <w:t xml:space="preserve">or </w:t>
      </w:r>
      <w:r w:rsidR="00ED032A" w:rsidRPr="0058479A">
        <w:t xml:space="preserve">diagnostic </w:t>
      </w:r>
      <w:r w:rsidR="00EF1A29" w:rsidRPr="0058479A">
        <w:t xml:space="preserve">performance </w:t>
      </w:r>
      <w:r w:rsidRPr="0058479A">
        <w:t xml:space="preserve">metric rather than by study and article. </w:t>
      </w:r>
    </w:p>
    <w:p w14:paraId="62B25B70" w14:textId="77777777" w:rsidR="00DD6FD6" w:rsidRPr="00A73DC9" w:rsidRDefault="00DD6FD6" w:rsidP="00DD6FD6">
      <w:pPr>
        <w:pStyle w:val="BodyText"/>
      </w:pPr>
      <w:r w:rsidRPr="00A73DC9">
        <w:t xml:space="preserve">Appendix </w:t>
      </w:r>
      <w:r w:rsidR="00C93E02">
        <w:t xml:space="preserve">A </w:t>
      </w:r>
      <w:r w:rsidRPr="00A73DC9">
        <w:t xml:space="preserve">includes the quality assessment tables (based on AMSTAR2 and the Scottish Intercollegiate Guidelines Network tools) for </w:t>
      </w:r>
      <w:r w:rsidR="00871459">
        <w:t xml:space="preserve">the </w:t>
      </w:r>
      <w:r w:rsidR="00C93E02">
        <w:t>systematic reviews and RCTs</w:t>
      </w:r>
      <w:r w:rsidRPr="00A73DC9">
        <w:t>.</w:t>
      </w:r>
    </w:p>
    <w:p w14:paraId="6F6ABC63" w14:textId="77777777" w:rsidR="00BE2E91" w:rsidRPr="00C7431C" w:rsidRDefault="00C7431C" w:rsidP="00AC23E4">
      <w:pPr>
        <w:pStyle w:val="BodyText"/>
      </w:pPr>
      <w:r>
        <w:t xml:space="preserve">Throughout this literature review, there are also summaries from </w:t>
      </w:r>
      <w:r>
        <w:rPr>
          <w:i/>
        </w:rPr>
        <w:t>Allen + Clarke</w:t>
      </w:r>
      <w:r>
        <w:t xml:space="preserve">’s literature review on the role of digital breast tomosynthesis (DBT) in screening asymptomatic women for breast cancer, where information from that literature review adds further depth to our understanding of the role of DBT in the assessment of </w:t>
      </w:r>
      <w:r w:rsidR="00E52466">
        <w:t xml:space="preserve">lesions suspicious for </w:t>
      </w:r>
      <w:r>
        <w:t xml:space="preserve">breast cancer. </w:t>
      </w:r>
    </w:p>
    <w:p w14:paraId="6CCA26F6" w14:textId="77777777" w:rsidR="00BE2E91" w:rsidRPr="00E44152" w:rsidRDefault="00BE2E91" w:rsidP="00BE2E91">
      <w:pPr>
        <w:rPr>
          <w:rFonts w:asciiTheme="majorHAnsi" w:hAnsiTheme="majorHAnsi"/>
          <w:b/>
          <w:caps/>
          <w:color w:val="36424A" w:themeColor="text2"/>
          <w:sz w:val="28"/>
        </w:rPr>
      </w:pPr>
    </w:p>
    <w:p w14:paraId="22459518" w14:textId="77777777" w:rsidR="00C7431C" w:rsidRDefault="00C7431C">
      <w:pPr>
        <w:rPr>
          <w:rFonts w:asciiTheme="majorHAnsi" w:hAnsiTheme="majorHAnsi"/>
          <w:b/>
          <w:caps/>
          <w:color w:val="36424A" w:themeColor="text2"/>
          <w:sz w:val="28"/>
        </w:rPr>
      </w:pPr>
      <w:bookmarkStart w:id="17" w:name="_Toc513112116"/>
      <w:bookmarkStart w:id="18" w:name="_Hlk506701710"/>
      <w:bookmarkStart w:id="19" w:name="_Hlk507657316"/>
      <w:r>
        <w:br w:type="page"/>
      </w:r>
    </w:p>
    <w:p w14:paraId="62757895" w14:textId="77777777" w:rsidR="00BE2E91" w:rsidRPr="00FE4428" w:rsidRDefault="00BE2E91" w:rsidP="0065592C">
      <w:pPr>
        <w:pStyle w:val="Heading1"/>
      </w:pPr>
      <w:bookmarkStart w:id="20" w:name="_Toc527812461"/>
      <w:r w:rsidRPr="00FE4428">
        <w:lastRenderedPageBreak/>
        <w:t>Key findings</w:t>
      </w:r>
      <w:bookmarkEnd w:id="17"/>
      <w:bookmarkEnd w:id="20"/>
    </w:p>
    <w:p w14:paraId="4F9FD52E" w14:textId="77777777" w:rsidR="0072086D" w:rsidRDefault="0072086D" w:rsidP="0072086D">
      <w:pPr>
        <w:pStyle w:val="Heading2"/>
      </w:pPr>
      <w:bookmarkStart w:id="21" w:name="_Toc527812462"/>
      <w:r>
        <w:t>Background</w:t>
      </w:r>
      <w:bookmarkEnd w:id="21"/>
    </w:p>
    <w:p w14:paraId="0C9E7FFF" w14:textId="2AFA6F35" w:rsidR="00AC56CA" w:rsidRPr="00FE4428" w:rsidRDefault="00FE4428" w:rsidP="00AC56CA">
      <w:pPr>
        <w:pStyle w:val="BodyText"/>
      </w:pPr>
      <w:r w:rsidRPr="00FE4428">
        <w:t xml:space="preserve">The BreastScreen Australia (BSA) program </w:t>
      </w:r>
      <w:r w:rsidR="0046390D">
        <w:t xml:space="preserve">detects the earliest signs of breast cancer in </w:t>
      </w:r>
      <w:r w:rsidRPr="00FE4428">
        <w:t xml:space="preserve">asymptomatic Australian women aged </w:t>
      </w:r>
      <w:r w:rsidR="00752F0E">
        <w:t>50 to 74 years</w:t>
      </w:r>
      <w:r w:rsidRPr="00FE4428">
        <w:t>. All breast screen</w:t>
      </w:r>
      <w:r w:rsidR="009341BC">
        <w:t xml:space="preserve">ing is </w:t>
      </w:r>
      <w:r w:rsidRPr="00FE4428">
        <w:t>completed using bilateral full-fie</w:t>
      </w:r>
      <w:r w:rsidR="0072086D">
        <w:t>l</w:t>
      </w:r>
      <w:r w:rsidRPr="00FE4428">
        <w:t>d digital mammography (FFDM). Certain imaging features (</w:t>
      </w:r>
      <w:r w:rsidR="008605B7">
        <w:t>such</w:t>
      </w:r>
      <w:r w:rsidR="008605B7" w:rsidRPr="00FE4428">
        <w:t xml:space="preserve"> </w:t>
      </w:r>
      <w:r w:rsidRPr="00FE4428">
        <w:t xml:space="preserve">as architectural distortion (AD), asymmetry, </w:t>
      </w:r>
      <w:r w:rsidR="0046390D">
        <w:t xml:space="preserve">some </w:t>
      </w:r>
      <w:r w:rsidR="00FD19AB">
        <w:t>microcalcification</w:t>
      </w:r>
      <w:r w:rsidRPr="00FE4428">
        <w:t xml:space="preserve"> </w:t>
      </w:r>
      <w:r w:rsidR="0046390D">
        <w:t xml:space="preserve">patterns, </w:t>
      </w:r>
      <w:r w:rsidRPr="00FE4428">
        <w:t xml:space="preserve">or mass) are predictive of malignancy. If suspicious imaging features are identified </w:t>
      </w:r>
      <w:r w:rsidR="009341BC">
        <w:t>o</w:t>
      </w:r>
      <w:r w:rsidRPr="00FE4428">
        <w:t xml:space="preserve">n a screening mammogram, the woman </w:t>
      </w:r>
      <w:r w:rsidR="0046390D">
        <w:t xml:space="preserve">is </w:t>
      </w:r>
      <w:r w:rsidRPr="00FE4428">
        <w:t xml:space="preserve">recalled for further assessment. This assessment </w:t>
      </w:r>
      <w:r w:rsidR="0046390D">
        <w:t xml:space="preserve">work-up </w:t>
      </w:r>
      <w:r w:rsidRPr="00FE4428">
        <w:t>is usually the same as that provided for a woman who has breast cancer symptoms</w:t>
      </w:r>
      <w:r w:rsidR="0046390D">
        <w:t>. Work-up currently includes repeat or additional mammographic views, digital breast tomosynthesis (</w:t>
      </w:r>
      <w:r w:rsidR="006F6FCA">
        <w:t xml:space="preserve">DBT is only available </w:t>
      </w:r>
      <w:r w:rsidR="0046390D">
        <w:t>in some BSA program assessment centres), ultrasound, and</w:t>
      </w:r>
      <w:r w:rsidR="002A1774">
        <w:t>/or</w:t>
      </w:r>
      <w:r w:rsidR="0046390D">
        <w:t xml:space="preserve"> (if required) biopsy</w:t>
      </w:r>
      <w:r w:rsidRPr="00FE4428">
        <w:t>.</w:t>
      </w:r>
      <w:r w:rsidR="0046390D">
        <w:t xml:space="preserve"> </w:t>
      </w:r>
      <w:bookmarkStart w:id="22" w:name="_Toc527812463"/>
      <w:r w:rsidR="006D1675">
        <w:t xml:space="preserve">MRI </w:t>
      </w:r>
      <w:r w:rsidR="00AC56CA">
        <w:t xml:space="preserve">may also be used later in the work-up process. </w:t>
      </w:r>
    </w:p>
    <w:p w14:paraId="4E6FA9A6" w14:textId="7E0FC247" w:rsidR="00F232FB" w:rsidRDefault="00F232FB" w:rsidP="00624CE2">
      <w:pPr>
        <w:pStyle w:val="Heading2"/>
      </w:pPr>
      <w:r>
        <w:t>Purpose of this literature review</w:t>
      </w:r>
      <w:bookmarkEnd w:id="22"/>
    </w:p>
    <w:p w14:paraId="4D4D0C66" w14:textId="3D3E2189" w:rsidR="00FE4428" w:rsidRPr="00FE4428" w:rsidRDefault="00FE4428" w:rsidP="00D60ABF">
      <w:pPr>
        <w:pStyle w:val="BodyText"/>
      </w:pPr>
      <w:r w:rsidRPr="00FE4428">
        <w:t xml:space="preserve">The Department of Health (Australia) contracted </w:t>
      </w:r>
      <w:r w:rsidRPr="00FE4428">
        <w:rPr>
          <w:i/>
        </w:rPr>
        <w:t>A</w:t>
      </w:r>
      <w:r>
        <w:rPr>
          <w:i/>
        </w:rPr>
        <w:t>l</w:t>
      </w:r>
      <w:r w:rsidRPr="00FE4428">
        <w:rPr>
          <w:i/>
        </w:rPr>
        <w:t xml:space="preserve">len + Clarke </w:t>
      </w:r>
      <w:r w:rsidRPr="00FE4428">
        <w:t>to undertake a literature review (not systematic review) o</w:t>
      </w:r>
      <w:r w:rsidR="00B12F05">
        <w:t>n</w:t>
      </w:r>
      <w:r w:rsidRPr="00FE4428">
        <w:t xml:space="preserve"> the use of DBT in the </w:t>
      </w:r>
      <w:r w:rsidR="00F232FB">
        <w:t xml:space="preserve">work-up of screen-detected abnormalities (i.e., its potential role in the </w:t>
      </w:r>
      <w:r w:rsidRPr="00FE4428">
        <w:t>assessment and diagnosis of breast cancer</w:t>
      </w:r>
      <w:r w:rsidR="00F232FB">
        <w:t xml:space="preserve"> within a breast screening program)</w:t>
      </w:r>
      <w:r w:rsidRPr="00FE4428">
        <w:t xml:space="preserve">. This </w:t>
      </w:r>
      <w:r w:rsidR="00721F51">
        <w:t xml:space="preserve">literature </w:t>
      </w:r>
      <w:r w:rsidRPr="00FE4428">
        <w:t>review will support the Breast Screening Technical Reference Group’s consideration of what (if any) changes are needed to the BSA position statement on DBT</w:t>
      </w:r>
      <w:r w:rsidR="00865A21">
        <w:t xml:space="preserve"> (including providing advice on the use of DBT in all BSA assessment centres)</w:t>
      </w:r>
      <w:r w:rsidRPr="00FE4428">
        <w:t>. Further updates to the BSA position statement may be required as recruiting or active studies report interim or final findings.</w:t>
      </w:r>
    </w:p>
    <w:p w14:paraId="26F67E13" w14:textId="77777777" w:rsidR="00FE4428" w:rsidRPr="00FE4428" w:rsidRDefault="00FE4428" w:rsidP="00FE4428">
      <w:pPr>
        <w:pStyle w:val="Heading2"/>
      </w:pPr>
      <w:bookmarkStart w:id="23" w:name="_Toc527812464"/>
      <w:r w:rsidRPr="00FE4428">
        <w:t>Methodolo</w:t>
      </w:r>
      <w:r>
        <w:t>g</w:t>
      </w:r>
      <w:r w:rsidRPr="00FE4428">
        <w:t>y</w:t>
      </w:r>
      <w:bookmarkEnd w:id="23"/>
    </w:p>
    <w:p w14:paraId="594F699B" w14:textId="0085BC0C" w:rsidR="00FE4428" w:rsidRDefault="00FE4428" w:rsidP="00D60ABF">
      <w:pPr>
        <w:pStyle w:val="BodyText"/>
      </w:pPr>
      <w:r>
        <w:rPr>
          <w:i/>
        </w:rPr>
        <w:t xml:space="preserve">Allen + Clarke </w:t>
      </w:r>
      <w:r>
        <w:t>completed a systematic search of the OVID Medline, Embase, Proquest and SCOPUS databases as well as searches of health technology assessment, Cochrane and clinical trials databases</w:t>
      </w:r>
      <w:r w:rsidR="0072086D">
        <w:t xml:space="preserve"> covering a date range of 1 January 2010 to 31 May 2018</w:t>
      </w:r>
      <w:r>
        <w:t xml:space="preserve">. We used combinations of subject/index terms as appropriate to the search functionality of each database. Articles were included if they met </w:t>
      </w:r>
      <w:r w:rsidR="00521E53">
        <w:t>pre-determined</w:t>
      </w:r>
      <w:r>
        <w:t xml:space="preserve"> PICO(T</w:t>
      </w:r>
      <w:r w:rsidR="00EC5295">
        <w:t>/S</w:t>
      </w:r>
      <w:r>
        <w:t>) criteria. Studies reporting only on screening populations (</w:t>
      </w:r>
      <w:r w:rsidR="008605B7">
        <w:t>i.e., DBT’s role as a primary screening test</w:t>
      </w:r>
      <w:r>
        <w:t xml:space="preserve">) were excluded as were articles covered in </w:t>
      </w:r>
      <w:r>
        <w:rPr>
          <w:i/>
        </w:rPr>
        <w:t>Allen + Clarke</w:t>
      </w:r>
      <w:r>
        <w:t>’s previous literature review on the role of DBT in screening asymptomatic women for breast cancer.</w:t>
      </w:r>
    </w:p>
    <w:p w14:paraId="2876187D" w14:textId="5DFA3C41" w:rsidR="00F232FB" w:rsidRDefault="00FE4428" w:rsidP="00D60ABF">
      <w:pPr>
        <w:pStyle w:val="BodyText"/>
      </w:pPr>
      <w:r>
        <w:t xml:space="preserve">The evidence discussed in this literature review </w:t>
      </w:r>
      <w:r w:rsidR="0072086D">
        <w:t xml:space="preserve">includes some larger population-based trials set in </w:t>
      </w:r>
      <w:r w:rsidR="008605B7">
        <w:t>screening program assessment centres</w:t>
      </w:r>
      <w:r w:rsidR="0072086D">
        <w:t>, multicentre studies and</w:t>
      </w:r>
      <w:r>
        <w:t xml:space="preserve"> single institution observer studies using cancer-enriched datasets with retrospective designs </w:t>
      </w:r>
      <w:r w:rsidR="00521E53">
        <w:t xml:space="preserve">(some of which </w:t>
      </w:r>
      <w:r>
        <w:t>may not have adequate</w:t>
      </w:r>
      <w:r w:rsidR="00521E53">
        <w:t xml:space="preserve"> bias </w:t>
      </w:r>
      <w:r>
        <w:t>control</w:t>
      </w:r>
      <w:r w:rsidR="00521E53">
        <w:t>)</w:t>
      </w:r>
      <w:r>
        <w:t xml:space="preserve">. </w:t>
      </w:r>
      <w:r w:rsidR="00FC46BE">
        <w:t xml:space="preserve">Information about powering </w:t>
      </w:r>
      <w:r w:rsidR="00521E53">
        <w:t>wa</w:t>
      </w:r>
      <w:r w:rsidR="00FC46BE">
        <w:t xml:space="preserve">s generally lacking even if number of breast cancers in the cohort </w:t>
      </w:r>
      <w:r w:rsidR="00521E53">
        <w:t>wa</w:t>
      </w:r>
      <w:r w:rsidR="00FC46BE">
        <w:t xml:space="preserve">s described. </w:t>
      </w:r>
      <w:r>
        <w:t xml:space="preserve">No RCTs and few large paired/matched trials assessing </w:t>
      </w:r>
      <w:r w:rsidR="0075301A">
        <w:t xml:space="preserve">the </w:t>
      </w:r>
      <w:r>
        <w:t>diagnostic performance of DBT were identified</w:t>
      </w:r>
      <w:r w:rsidR="00521E53">
        <w:t xml:space="preserve"> in our search</w:t>
      </w:r>
      <w:r>
        <w:t xml:space="preserve">. </w:t>
      </w:r>
      <w:r w:rsidR="008605B7">
        <w:t>I</w:t>
      </w:r>
      <w:r w:rsidR="00F232FB">
        <w:t>ncluded studies often did not clearly describe the clinical pathway in which DBT was used or the suspected lesions that DBT was being used to assess and/or studies did not clearly articulate the work-up views that the DBT modality was being compared to (for example, a study might only articulate DBT compared to DM views -</w:t>
      </w:r>
      <w:r w:rsidR="00104C09">
        <w:t xml:space="preserve"> </w:t>
      </w:r>
      <w:r w:rsidR="00F232FB">
        <w:t xml:space="preserve">unspecified). </w:t>
      </w:r>
      <w:r w:rsidR="008605B7">
        <w:t xml:space="preserve">We have also reported results from studies investigating women recalled to assessment but note that many of the studies included both women recalled </w:t>
      </w:r>
      <w:r w:rsidR="00104C09">
        <w:t>to assessment</w:t>
      </w:r>
      <w:r w:rsidR="008605B7">
        <w:t xml:space="preserve"> and those attending for work-up of a symptom of breast cancer (but the studies did not distinguish between results for the two groups).</w:t>
      </w:r>
    </w:p>
    <w:p w14:paraId="56933CD1" w14:textId="0A6918E6" w:rsidR="00FE4428" w:rsidRDefault="000C36E6" w:rsidP="00D60ABF">
      <w:pPr>
        <w:pStyle w:val="BodyText"/>
      </w:pPr>
      <w:r>
        <w:lastRenderedPageBreak/>
        <w:t>S</w:t>
      </w:r>
      <w:r w:rsidR="00440663">
        <w:t>everal</w:t>
      </w:r>
      <w:r w:rsidR="00FE4428">
        <w:t xml:space="preserve"> breast screening populations</w:t>
      </w:r>
      <w:r w:rsidR="008605B7">
        <w:t xml:space="preserve"> (including some BSA state programs)</w:t>
      </w:r>
      <w:r w:rsidR="00FE4428">
        <w:t xml:space="preserve"> and single institutions have implemented DBT into a clinical pathway for the assessment of suspicious mammographic findings </w:t>
      </w:r>
      <w:r>
        <w:t>identified at screening and/</w:t>
      </w:r>
      <w:r w:rsidR="00FE4428">
        <w:t>or symptomatic women.</w:t>
      </w:r>
      <w:r w:rsidR="0064695A">
        <w:t xml:space="preserve"> Also, there are five large prospective clinical trials which will report on the assessment performance and diagnosis accuracy of DBT compared to DM or ultrasound. Findings from these studies may provide further robust evidence and consistent findings about performance.</w:t>
      </w:r>
    </w:p>
    <w:p w14:paraId="69911223" w14:textId="64A28FDD" w:rsidR="00FE4428" w:rsidRDefault="00FE4428" w:rsidP="00D60ABF">
      <w:pPr>
        <w:pStyle w:val="BodyText"/>
      </w:pPr>
      <w:r>
        <w:t xml:space="preserve">We found </w:t>
      </w:r>
      <w:r w:rsidR="0072086D">
        <w:t>117</w:t>
      </w:r>
      <w:r>
        <w:t xml:space="preserve"> relevant articles including </w:t>
      </w:r>
      <w:r w:rsidR="0072086D">
        <w:t>four</w:t>
      </w:r>
      <w:r>
        <w:t xml:space="preserve"> systematic reviews (two with meta-analysis of studies published before 2014), </w:t>
      </w:r>
      <w:r w:rsidR="0072086D">
        <w:t>14</w:t>
      </w:r>
      <w:r>
        <w:t xml:space="preserve"> narrative literature reviews</w:t>
      </w:r>
      <w:r w:rsidR="00FF71CD">
        <w:t>,</w:t>
      </w:r>
      <w:r>
        <w:t xml:space="preserve"> </w:t>
      </w:r>
      <w:r w:rsidR="0072086D">
        <w:t>96</w:t>
      </w:r>
      <w:r>
        <w:t xml:space="preserve"> studies</w:t>
      </w:r>
      <w:r w:rsidR="00FF71CD">
        <w:t>, and three other papers (such as position statements)</w:t>
      </w:r>
      <w:r>
        <w:t xml:space="preserve">. </w:t>
      </w:r>
      <w:r w:rsidR="00995302">
        <w:rPr>
          <w:lang w:val="en-US"/>
        </w:rPr>
        <w:t xml:space="preserve">Limited Australian evidence was identified in this review: only one oral abstract was located. </w:t>
      </w:r>
      <w:r>
        <w:t xml:space="preserve">Primary studies already incorporated into systematic or narrative literature reviews were not further assessed unless additional material not described </w:t>
      </w:r>
      <w:r w:rsidR="0072086D">
        <w:t xml:space="preserve">in these reviews </w:t>
      </w:r>
      <w:r>
        <w:t>was included. An overall summary table provides an indication of the strength of findings presented in this literature review.</w:t>
      </w:r>
    </w:p>
    <w:p w14:paraId="7D71BE59" w14:textId="6BB87100" w:rsidR="00366FE6" w:rsidRDefault="00155C77" w:rsidP="00155C77">
      <w:pPr>
        <w:pStyle w:val="Heading1"/>
      </w:pPr>
      <w:bookmarkStart w:id="24" w:name="_Toc527812465"/>
      <w:r>
        <w:t>diagnostic performance of dbt compared to dm in the breast cancer assessment centre</w:t>
      </w:r>
      <w:bookmarkEnd w:id="24"/>
    </w:p>
    <w:p w14:paraId="29478384" w14:textId="6BD5F85B" w:rsidR="006D1675" w:rsidRPr="003E2A46" w:rsidRDefault="006D1675" w:rsidP="006D1675">
      <w:pPr>
        <w:pStyle w:val="Heading2"/>
      </w:pPr>
      <w:bookmarkStart w:id="25" w:name="_Toc527812466"/>
      <w:r w:rsidRPr="003E2A46">
        <w:t xml:space="preserve">Both DBT and DM are excellent diagnostic tests with DBT appearing to </w:t>
      </w:r>
      <w:r>
        <w:t xml:space="preserve">be </w:t>
      </w:r>
      <w:r w:rsidRPr="003E2A46">
        <w:t>diagnostically superior (as measured by AUC) but this finding is not definitive</w:t>
      </w:r>
      <w:bookmarkEnd w:id="25"/>
    </w:p>
    <w:p w14:paraId="6E8278F7" w14:textId="51C96A63" w:rsidR="00B12298" w:rsidRDefault="00B12298" w:rsidP="00B12298">
      <w:pPr>
        <w:pStyle w:val="BodyText"/>
      </w:pPr>
      <w:r>
        <w:t xml:space="preserve">There is a large body of evidence demonstrating benefit when DBT is used to assess findings suspicious for breast cancer (regardless of imaging modality, study design, sample or DBT unit). Both DM and DBT had very good to excellent overall diagnostic accuracy (based on a measurement of area under the receiver operating characteristic curve). Using ROC or JAFROC analysis to assess how accurately DBT and DM assess a woman’s probability of having cancer, evidence (including pooled analysis from three systematic reviews), demonstrated a consistent (if varying) increase in DBT’s performance. Increase in AUC measurement from combinations of/comparisons between DBT and DM from pooled analysis were reported at an AUC measurement of 0.8668 for one-view DBT compared to 0.8561 for DM. AUC measurement observed for FFDM + DBT ranged from 0.788 to 0.914 compared to 0.681 to </w:t>
      </w:r>
      <w:r w:rsidRPr="00634A67">
        <w:t>0.8</w:t>
      </w:r>
      <w:r>
        <w:t>81. with FFDM. Median AUC measurement fell between 0.8-0.9 for both modalities, including results presented from the TOMMY trial with overall AUC measurement for DBT imaging protocols more likely to exceed 0.85.</w:t>
      </w:r>
      <w:r w:rsidRPr="009D6F09">
        <w:t xml:space="preserve"> </w:t>
      </w:r>
      <w:r>
        <w:t>Overall, FFDM + DBT appears to provide at least equivalent assessment performance and diagnostic accuracy compared to FFDM, with some studies indicating superior (but not perfect) performance. Diagnostic performance with comparing a reconstructed 2D image (s2DM) shows promising performance results compared to FFDM.</w:t>
      </w:r>
    </w:p>
    <w:p w14:paraId="37033015" w14:textId="4EEB33A7" w:rsidR="000B1CEA" w:rsidRDefault="000B1CEA" w:rsidP="000B1CEA">
      <w:pPr>
        <w:pStyle w:val="Heading2"/>
      </w:pPr>
      <w:bookmarkStart w:id="26" w:name="_Toc527812467"/>
      <w:r>
        <w:t>With the use of DBT, less DSCV imaging is required</w:t>
      </w:r>
      <w:bookmarkEnd w:id="26"/>
      <w:r>
        <w:t xml:space="preserve"> </w:t>
      </w:r>
    </w:p>
    <w:p w14:paraId="3D7ACEA9" w14:textId="77777777" w:rsidR="000B1CEA" w:rsidRDefault="000B1CEA" w:rsidP="000B1CEA">
      <w:pPr>
        <w:pStyle w:val="BodyText"/>
      </w:pPr>
      <w:r>
        <w:t xml:space="preserve">Data from six studies comparing DBT to DSCV reported very high AUC measurement and sensitivity for both imaging protocols. While DBT’s equivalence or superiority was not demonstrated through statistical testing, the differences in AUC and sensitivity were small and usually favoured DBT. That is, AUC measurements for DBT ranged from 0.87 to 1 compared to 0.857 to 0.963 for DSCV. Reported sensitivity was also high: DBT’s sensitivity was higher than or equivalent to DSCV, with DBT values ranging between 96.9% and 100% compared to 85.6% to 100%. Mixed results and wider values ranges were reported for specificity: studies reported either higher specificity with DSCV or equivalence. Data from the Maroondah study indicated that improved accuracy with DBT (compared to DSCV) would result in fewer biopsies and other imaging work-ups such as ultrasound. Reported diagnostic equivalence or superiority for DBT </w:t>
      </w:r>
      <w:r>
        <w:lastRenderedPageBreak/>
        <w:t>compared to DSCV has already resulted in practice changes including in screening programs like the BSA and the NHSBSP (in locations where DBT-capable units are available) as well as in individual clinical practices.</w:t>
      </w:r>
    </w:p>
    <w:p w14:paraId="3FD186F5" w14:textId="77777777" w:rsidR="004D0234" w:rsidRDefault="004D0234" w:rsidP="004D0234">
      <w:pPr>
        <w:pStyle w:val="Heading2"/>
      </w:pPr>
      <w:bookmarkStart w:id="27" w:name="_Toc527812468"/>
      <w:bookmarkStart w:id="28" w:name="_Toc519098122"/>
      <w:bookmarkStart w:id="29" w:name="_Toc519098118"/>
      <w:r>
        <w:t>DBT better depicts architectural distortion, focal asymmetry and masses</w:t>
      </w:r>
      <w:bookmarkEnd w:id="27"/>
      <w:r>
        <w:t xml:space="preserve"> </w:t>
      </w:r>
    </w:p>
    <w:p w14:paraId="64334775" w14:textId="77777777" w:rsidR="004D0234" w:rsidRPr="003019A9" w:rsidRDefault="004D0234" w:rsidP="004D0234">
      <w:pPr>
        <w:pStyle w:val="List-BulletLvl1"/>
        <w:rPr>
          <w:b/>
          <w:i/>
          <w:sz w:val="24"/>
          <w:szCs w:val="24"/>
        </w:rPr>
      </w:pPr>
      <w:r w:rsidRPr="003019A9">
        <w:rPr>
          <w:b/>
          <w:i/>
          <w:sz w:val="24"/>
          <w:szCs w:val="24"/>
        </w:rPr>
        <w:t xml:space="preserve">Detection of architectural distortion appears to increase with DBT </w:t>
      </w:r>
    </w:p>
    <w:p w14:paraId="1E494745" w14:textId="77777777" w:rsidR="004D0234" w:rsidRDefault="004D0234" w:rsidP="004D0234">
      <w:pPr>
        <w:pStyle w:val="BodyText"/>
      </w:pPr>
      <w:r>
        <w:t xml:space="preserve">AD presentation is a subtle mammographic presentation that readers may have trouble detecting on DM. It can easily be missed, misinterpreted or misclassified. AD </w:t>
      </w:r>
      <w:r w:rsidRPr="00BD3D0E">
        <w:t xml:space="preserve">is </w:t>
      </w:r>
      <w:r>
        <w:t>a</w:t>
      </w:r>
      <w:r w:rsidRPr="00BD3D0E">
        <w:t xml:space="preserve"> common finding on review of false-negative mammograms</w:t>
      </w:r>
      <w:r>
        <w:t xml:space="preserve">. It </w:t>
      </w:r>
      <w:r w:rsidRPr="00BD3D0E">
        <w:t xml:space="preserve">may indicate invasive breast cancer (particularly </w:t>
      </w:r>
      <w:r>
        <w:t>ILC and IDC</w:t>
      </w:r>
      <w:r w:rsidRPr="00BD3D0E">
        <w:t>)</w:t>
      </w:r>
      <w:r>
        <w:t>. It can also indicate a benign finding. Correct identification of a benign lesion or malignancy is important so that cancers are not missed and that women do not undergo unnecessary assessment or diagnostic work-up.</w:t>
      </w:r>
    </w:p>
    <w:p w14:paraId="7C3FEDE4" w14:textId="77777777" w:rsidR="004D0234" w:rsidRDefault="004D0234" w:rsidP="004D0234">
      <w:pPr>
        <w:pStyle w:val="BodyText"/>
      </w:pPr>
      <w:r>
        <w:t xml:space="preserve">Compared to FFDM, DBT improves AD conspicuity and increases the overall detection of subtle AD (whether related to a malignant or a benign structure). A systematic review using data from large screening trials reported that DBT detected an increase in cancers presenting as AD: 11.46 invasive cancers per 10,000 FFDM + DBT screening examinations compared to 3.63 invasive cancers detected per 10,000 FFDM screening examinations. This is likely due to the way DBT </w:t>
      </w:r>
      <w:r w:rsidRPr="00683497">
        <w:t>reduces masking of surrounding tissue and increases visibility of subtle but potentially important breast changes like AD.</w:t>
      </w:r>
      <w:r>
        <w:t xml:space="preserve"> Improved conspicuity with DBT may provide readers with better information to consider whether AD presentation is suspicious for breast cancer. </w:t>
      </w:r>
    </w:p>
    <w:p w14:paraId="3B963D23" w14:textId="77777777" w:rsidR="004D0234" w:rsidRPr="0012158F" w:rsidRDefault="004D0234" w:rsidP="004D0234">
      <w:pPr>
        <w:pStyle w:val="List-BulletLvl1"/>
        <w:rPr>
          <w:b/>
          <w:i/>
          <w:sz w:val="24"/>
          <w:szCs w:val="24"/>
        </w:rPr>
      </w:pPr>
      <w:r w:rsidRPr="0012158F">
        <w:rPr>
          <w:b/>
          <w:i/>
          <w:sz w:val="24"/>
          <w:szCs w:val="24"/>
        </w:rPr>
        <w:t>There are significant increases in inter-observer agreement for subtle mammographic presentations like AD</w:t>
      </w:r>
    </w:p>
    <w:p w14:paraId="06E9BD5F" w14:textId="10AEA40A" w:rsidR="00DB17BB" w:rsidRDefault="004D0234" w:rsidP="004D0234">
      <w:pPr>
        <w:pStyle w:val="BodyText"/>
      </w:pPr>
      <w:r>
        <w:t xml:space="preserve">Inter-observer agreement improved for subtle mammographic presentations like AD and asymmetries as did subjectively assessed reader confidence in detection of breast cancers with a subtle mammographic presentation. This is an important finding given the high PPV for malignancy that DBT-detected AD has (over 40%) and that AD is a primary mammographic finding characteristic of missed cancers. Such reduction in inter-observer variability and increases in inter-observer agreement are likely to translate to higher quality clinical care. </w:t>
      </w:r>
    </w:p>
    <w:p w14:paraId="57B6B115" w14:textId="77777777" w:rsidR="004D0234" w:rsidRPr="006D040A" w:rsidRDefault="004D0234" w:rsidP="004D0234">
      <w:pPr>
        <w:pStyle w:val="List-BulletLvl1"/>
        <w:rPr>
          <w:i/>
        </w:rPr>
      </w:pPr>
      <w:r w:rsidRPr="006D040A">
        <w:rPr>
          <w:b/>
          <w:i/>
          <w:sz w:val="24"/>
          <w:szCs w:val="24"/>
        </w:rPr>
        <w:t>FFDM-occult AD should be treated as suspicious for breast cancer</w:t>
      </w:r>
    </w:p>
    <w:p w14:paraId="16B466FF" w14:textId="3DEDF11B" w:rsidR="004D0234" w:rsidRDefault="004D0234" w:rsidP="004D0234">
      <w:pPr>
        <w:pStyle w:val="BodyText"/>
      </w:pPr>
      <w:r>
        <w:t>Evidence suggests that AD presentation visible on DBT but occult on FFDM or ultrasound should be treated as suspicious for cancer given the high PPV</w:t>
      </w:r>
      <w:r>
        <w:rPr>
          <w:vertAlign w:val="subscript"/>
        </w:rPr>
        <w:t xml:space="preserve">3 </w:t>
      </w:r>
      <w:r w:rsidRPr="00F13E63">
        <w:t>and</w:t>
      </w:r>
      <w:r>
        <w:t xml:space="preserve"> the number of missed cancers identified by AD presentation on DBT alone; however, can</w:t>
      </w:r>
      <w:r w:rsidR="00765A7D">
        <w:t>cer</w:t>
      </w:r>
      <w:r>
        <w:t xml:space="preserve"> </w:t>
      </w:r>
      <w:r w:rsidR="00737B88">
        <w:t xml:space="preserve">presenting as AD </w:t>
      </w:r>
      <w:r>
        <w:t>is a difficult breast presentation to detect accurately.</w:t>
      </w:r>
    </w:p>
    <w:p w14:paraId="21DFFB7D" w14:textId="77777777" w:rsidR="004D0234" w:rsidRPr="006D040A" w:rsidRDefault="004D0234" w:rsidP="004D0234">
      <w:pPr>
        <w:pStyle w:val="List-BulletLvl1"/>
        <w:rPr>
          <w:b/>
          <w:i/>
          <w:sz w:val="24"/>
          <w:szCs w:val="24"/>
        </w:rPr>
      </w:pPr>
      <w:r w:rsidRPr="006D040A">
        <w:rPr>
          <w:b/>
          <w:i/>
          <w:sz w:val="24"/>
          <w:szCs w:val="24"/>
        </w:rPr>
        <w:t>DBT detects clinically relevant breast cancers presenting as AD (especially those that are mammographically occult) but it also represents benign final outcome findings and may contribute to the unnecessary work-up of benign outcomes</w:t>
      </w:r>
    </w:p>
    <w:p w14:paraId="28BF9C64" w14:textId="77777777" w:rsidR="004D0234" w:rsidRDefault="004D0234" w:rsidP="004D0234">
      <w:pPr>
        <w:pStyle w:val="BodyText"/>
      </w:pPr>
      <w:r>
        <w:t xml:space="preserve">Research from symptomatic and asymptomatic populations highlights an issue with the unnecessary work-up of lesions with a final benign outcome and which may not have been clearly visible on FFDM imaging. Further research is needed to assess the sensitivity of DBT in distinguishing between malignant and benign structures if DBT is used in the assessment centre.  AD presentation is a subtle mammographic finding that readers may have trouble detecting on DM. It can easily be missed, misinterpreted or misclassified. AD </w:t>
      </w:r>
      <w:r w:rsidRPr="00BD3D0E">
        <w:t xml:space="preserve">is </w:t>
      </w:r>
      <w:r>
        <w:t>a</w:t>
      </w:r>
      <w:r w:rsidRPr="00BD3D0E">
        <w:t xml:space="preserve"> common finding on review of false-negative mammograms</w:t>
      </w:r>
      <w:r>
        <w:t xml:space="preserve">. </w:t>
      </w:r>
      <w:r w:rsidRPr="00BD3D0E">
        <w:t xml:space="preserve">AD may indicate invasive breast cancer (particularly </w:t>
      </w:r>
      <w:r>
        <w:t>invasive lobular carcinoma and invasive ductal carcinoma</w:t>
      </w:r>
      <w:r w:rsidRPr="00BD3D0E">
        <w:t>)</w:t>
      </w:r>
      <w:r>
        <w:t xml:space="preserve">. It can also indicate a benign finding. Correct </w:t>
      </w:r>
      <w:r>
        <w:lastRenderedPageBreak/>
        <w:t>identification of a benign lesion or malignancy is important so that cancers are not missed and that women do not undergo unnecessary assessment or diagnostic work-up.</w:t>
      </w:r>
    </w:p>
    <w:p w14:paraId="59DF61B9" w14:textId="77777777" w:rsidR="004D0234" w:rsidRPr="006D040A" w:rsidRDefault="004D0234" w:rsidP="004D0234">
      <w:pPr>
        <w:pStyle w:val="List-BulletLvl1"/>
        <w:rPr>
          <w:b/>
          <w:i/>
          <w:sz w:val="24"/>
          <w:szCs w:val="24"/>
        </w:rPr>
      </w:pPr>
      <w:r w:rsidRPr="006D040A">
        <w:rPr>
          <w:b/>
          <w:i/>
          <w:sz w:val="24"/>
          <w:szCs w:val="24"/>
        </w:rPr>
        <w:t>Use of DBT results in reclassification of focal asymmetries to suspicious masses OR more benign/normal, which may contribute to the unnecessary work-up of benign outcomes</w:t>
      </w:r>
    </w:p>
    <w:p w14:paraId="69B4D54A" w14:textId="77777777" w:rsidR="004D0234" w:rsidRDefault="004D0234" w:rsidP="004D0234">
      <w:pPr>
        <w:pStyle w:val="BodyText"/>
      </w:pPr>
      <w:r>
        <w:t xml:space="preserve">Asymmetries are a subtle mammographic finding which can be focal (likely to represent a breast cancer) or global (more likely to represent a benign breast structure). Increased lesion conspicuity and reduced tissue overlap with DBT compared to FFDM means that readers may be more confident in dismissing as benign, asymmetries which may look suspicious on DM. </w:t>
      </w:r>
    </w:p>
    <w:p w14:paraId="596764FA" w14:textId="77777777" w:rsidR="004D0234" w:rsidRDefault="004D0234" w:rsidP="004D0234">
      <w:pPr>
        <w:pStyle w:val="BodyText"/>
      </w:pPr>
      <w:r>
        <w:t>All studies (almost all of which were in mixed study populations) reported improved conspicuity of asymmetry with DBT: two studies reported superior visibility in 75% of cases but did not describe any further implications. Other studies demonstrated that DBT or s2DM had superior sensitivity for asymmetry compared to FFDM (with incremental increases ranging from 6% to 27.5%). Asymmetry as a primary mammographic finding decreased with the use of DBT, with one larger study based on lesions recalled to assessment, indicating a decrease in recall with DBT of approximately 50%. Similarly, reported downgrading in BIRADS 3 classifications (i.e., inconclusive findings were resolved to normal or benign findings) was approximately 45% and were a result of improved confidence to dismiss an area as benign/normal or reclassification of the finding as a mass due to better visibility of the lesion margin and shape.</w:t>
      </w:r>
    </w:p>
    <w:p w14:paraId="6E99B6A4" w14:textId="77777777" w:rsidR="004D0234" w:rsidRPr="006D040A" w:rsidRDefault="004D0234" w:rsidP="004D0234">
      <w:pPr>
        <w:pStyle w:val="List-BulletLvl1"/>
        <w:rPr>
          <w:b/>
          <w:i/>
          <w:sz w:val="24"/>
          <w:szCs w:val="24"/>
        </w:rPr>
      </w:pPr>
      <w:r w:rsidRPr="006D040A">
        <w:rPr>
          <w:b/>
          <w:i/>
          <w:sz w:val="24"/>
          <w:szCs w:val="24"/>
        </w:rPr>
        <w:t>DBT improves conspicuity of masses</w:t>
      </w:r>
      <w:r>
        <w:rPr>
          <w:b/>
          <w:i/>
          <w:sz w:val="24"/>
          <w:szCs w:val="24"/>
        </w:rPr>
        <w:t xml:space="preserve"> and enables better assessment of these for malignancy</w:t>
      </w:r>
    </w:p>
    <w:p w14:paraId="1A009A08" w14:textId="77777777" w:rsidR="004D0234" w:rsidRPr="00190993" w:rsidRDefault="004D0234" w:rsidP="004D0234">
      <w:pPr>
        <w:pStyle w:val="BodyText"/>
      </w:pPr>
      <w:r>
        <w:t>The shape, texture and appearance of tissue in and around a mass is indicative of whether a mass is benign or suspicious for malignancy. Imaging with DBT often results in reclassification of primary mammographic finding from a focal asymmetry to a mass. Improved lesion conspicuity with DBT reduces tissue overlap making it easier to determine mass margin by removing ‘noise’ and making it easier to determine between masses suspicious for malignancy and those that are benign. There is now sufficient evidence that DBT provides superior performance in terms of improving readers’ view of mass margins/soft tissue lesions.</w:t>
      </w:r>
    </w:p>
    <w:p w14:paraId="2421E07A" w14:textId="77777777" w:rsidR="004D0234" w:rsidRPr="006D040A" w:rsidRDefault="004D0234" w:rsidP="004D0234">
      <w:pPr>
        <w:pStyle w:val="Heading2"/>
      </w:pPr>
      <w:bookmarkStart w:id="30" w:name="_Toc527812469"/>
      <w:r w:rsidRPr="006D040A">
        <w:t xml:space="preserve">Mixed results are presented for </w:t>
      </w:r>
      <w:r>
        <w:t>micro</w:t>
      </w:r>
      <w:r w:rsidRPr="006D040A">
        <w:t>calcifications</w:t>
      </w:r>
      <w:r>
        <w:t>: early studies suggested that DBT was an inferior imaging technique for microcalcifications, but later studies report greater equivalence</w:t>
      </w:r>
      <w:bookmarkEnd w:id="30"/>
    </w:p>
    <w:p w14:paraId="42AD6B4E" w14:textId="77777777" w:rsidR="004D0234" w:rsidRDefault="004D0234" w:rsidP="004D0234">
      <w:pPr>
        <w:pStyle w:val="BodyText"/>
      </w:pPr>
      <w:r>
        <w:t>Specific patterns of microcalcifications are a key mammographic presentation for breast cancer, particularly DCIS. Calcifications in general have high x-ray attenuation properties meaning that microcalcifications suspicious for breast cancer are usually easy to detect on DM. Microcalcifications with patterning suspicious for breast cancer may be more difficult to detect on DBT due to the way that images are viewed (1mm slices compared to a larger ‘slabbing’ technique), or due to engineering issues in different DBT-capable units such as resolution.</w:t>
      </w:r>
    </w:p>
    <w:p w14:paraId="11FA7804" w14:textId="77777777" w:rsidR="004D0234" w:rsidRDefault="004D0234" w:rsidP="004D0234">
      <w:pPr>
        <w:pStyle w:val="BodyText"/>
      </w:pPr>
      <w:r>
        <w:t>Bearing in mind that DCIS is easily seen on FFDM, overall, studies report mixed results on whether DBT (either alone or as FFDM + DBT) has equivalent or inferior performance in terms of detecting microcalcifications compared to FFDM. There is some consensus that DBT alone may not be sufficient for the detection of cancers presenting with microcalcification as the primary mammographic finding. There is consensus that image quality is now equivalent to or in some cases better than FFDM for microcalcifications. s2DM + view DBT images as a slab shows some promise in improving DBT’s performance but further evidence of success is required.</w:t>
      </w:r>
    </w:p>
    <w:p w14:paraId="2468A184" w14:textId="717218E4" w:rsidR="007B5B8D" w:rsidRPr="00AA2D1F" w:rsidRDefault="007B5B8D" w:rsidP="007B5B8D">
      <w:pPr>
        <w:pStyle w:val="Heading2"/>
      </w:pPr>
      <w:bookmarkStart w:id="31" w:name="_Toc527812470"/>
      <w:bookmarkEnd w:id="28"/>
      <w:r w:rsidRPr="00AA2D1F">
        <w:lastRenderedPageBreak/>
        <w:t xml:space="preserve">When DBT is used, inter-observer agreement </w:t>
      </w:r>
      <w:r>
        <w:t xml:space="preserve">about whether a lesion is benign </w:t>
      </w:r>
      <w:r w:rsidR="00054F01">
        <w:t xml:space="preserve">or </w:t>
      </w:r>
      <w:r>
        <w:t xml:space="preserve">malignant </w:t>
      </w:r>
      <w:r w:rsidRPr="00AA2D1F">
        <w:t>increases</w:t>
      </w:r>
      <w:bookmarkEnd w:id="31"/>
    </w:p>
    <w:p w14:paraId="5D08FBB9" w14:textId="77777777" w:rsidR="007B5B8D" w:rsidRDefault="007B5B8D" w:rsidP="007B5B8D">
      <w:pPr>
        <w:pStyle w:val="BodyText"/>
      </w:pPr>
      <w:r>
        <w:t>Inter-observer agreement is an important measure of the overall accuracy of data collected</w:t>
      </w:r>
      <w:r w:rsidRPr="00B63440">
        <w:t xml:space="preserve"> </w:t>
      </w:r>
      <w:r>
        <w:t xml:space="preserve">to detect and evaluate breast lesions. Based on smaller retrospective observer studies in a range of diagnostic groups, current evidence suggests an increase in inter-observer agreement for BIRADS classification with </w:t>
      </w:r>
      <w:r w:rsidRPr="00EC6372">
        <w:t xml:space="preserve">the use of DBT compared to DM. This increase in </w:t>
      </w:r>
      <w:r>
        <w:t>agreement</w:t>
      </w:r>
      <w:r w:rsidRPr="00EC6372">
        <w:t xml:space="preserve"> was observed in the following DBT reading protocols: FFDM compared to FFDM + DBT</w:t>
      </w:r>
      <w:r>
        <w:t>, FFDM compared to DBT alone,</w:t>
      </w:r>
      <w:r w:rsidRPr="00EC6372">
        <w:t xml:space="preserve"> or </w:t>
      </w:r>
      <w:r>
        <w:t>F</w:t>
      </w:r>
      <w:r w:rsidRPr="00EC6372">
        <w:t>FDM compared to s2DM</w:t>
      </w:r>
      <w:r>
        <w:t>.</w:t>
      </w:r>
      <w:r w:rsidRPr="00EC6372">
        <w:t xml:space="preserve"> Inter-</w:t>
      </w:r>
      <w:r>
        <w:t xml:space="preserve">observer agreement (as measured by kappa statistic) with DBT imaging increased in all studies that reported it, with the use of DBT increasing overall agreement from moderate to good or excellent. Reported increases were usually about 25%. FFDM + DBT appears to be a more reliable test for BIRADS agreement with kappa statistics exceeding 0.8 with much lower rates reported for FFDM (ranging from </w:t>
      </w:r>
      <w:r w:rsidRPr="00F35D90">
        <w:t>0.58 to 0.873)</w:t>
      </w:r>
      <w:r>
        <w:t>. The use of s2DM compared to FFDM also appears to improve inter-observer agreement, suggesting that lesion conspicuity is greater with the reduction in ‘noise’ available with the 3D reconstruction algorithm.</w:t>
      </w:r>
    </w:p>
    <w:p w14:paraId="49887B29" w14:textId="084B193F" w:rsidR="006E5728" w:rsidRPr="007F7FC7" w:rsidRDefault="00675046" w:rsidP="006E5728">
      <w:pPr>
        <w:pStyle w:val="Heading2"/>
      </w:pPr>
      <w:bookmarkStart w:id="32" w:name="_Toc527812471"/>
      <w:r>
        <w:t xml:space="preserve">Use of </w:t>
      </w:r>
      <w:r w:rsidR="006E5728" w:rsidRPr="007F7FC7">
        <w:t xml:space="preserve">DBT results in </w:t>
      </w:r>
      <w:r w:rsidR="006E5728">
        <w:t xml:space="preserve">a decrease in the number of inconclusive results compared to DM views (i.e., DBT </w:t>
      </w:r>
      <w:r>
        <w:t xml:space="preserve">contributes to the </w:t>
      </w:r>
      <w:r w:rsidR="006E5728">
        <w:t>avoid</w:t>
      </w:r>
      <w:r>
        <w:t xml:space="preserve">ance of additional follow-up or further </w:t>
      </w:r>
      <w:r w:rsidR="006E5728">
        <w:t>work-up for lesions with a benign final outcome)</w:t>
      </w:r>
      <w:bookmarkEnd w:id="32"/>
    </w:p>
    <w:p w14:paraId="71A891BA" w14:textId="756B031E" w:rsidR="004266A3" w:rsidRDefault="004266A3" w:rsidP="006E5728">
      <w:pPr>
        <w:pStyle w:val="BodyText"/>
        <w:tabs>
          <w:tab w:val="left" w:pos="4111"/>
        </w:tabs>
      </w:pPr>
      <w:r>
        <w:t>In the BSA program, mammogram results are reported using the NCBCC Synoptic Breast Imaging Report; however, no research identified in this report used the Australian reporting system. Almost all studies used BIRADS classifications for reporting mammogram results.</w:t>
      </w:r>
    </w:p>
    <w:p w14:paraId="13E9A2F2" w14:textId="3A4484D4" w:rsidR="006E5728" w:rsidRDefault="006E5728" w:rsidP="006E5728">
      <w:pPr>
        <w:pStyle w:val="BodyText"/>
        <w:tabs>
          <w:tab w:val="left" w:pos="4111"/>
        </w:tabs>
      </w:pPr>
      <w:r>
        <w:t xml:space="preserve">Consistent findings were reported in all studies regardless of imaging protocol, study design, participants/study </w:t>
      </w:r>
      <w:r w:rsidR="00DE452B">
        <w:t>sub-</w:t>
      </w:r>
      <w:r>
        <w:t xml:space="preserve">population, or DBT unit used. Using DBT resulted in consistent changes to BIRADS lesion </w:t>
      </w:r>
      <w:r w:rsidR="004266A3">
        <w:t>reporting</w:t>
      </w:r>
      <w:r>
        <w:t>. While not all results achieved statistical significance, all studies reported that:</w:t>
      </w:r>
    </w:p>
    <w:p w14:paraId="4FDDA272" w14:textId="77777777" w:rsidR="004266A3" w:rsidRDefault="006E5728" w:rsidP="006E5728">
      <w:pPr>
        <w:pStyle w:val="List-BulletLvl1"/>
      </w:pPr>
      <w:r>
        <w:t xml:space="preserve">BIRADS 3 lesion </w:t>
      </w:r>
      <w:r w:rsidR="004266A3">
        <w:t xml:space="preserve">reporting </w:t>
      </w:r>
      <w:r>
        <w:t xml:space="preserve">(i.e., inconclusive results) reduced with the use of DBT, implying greater reader confidence to </w:t>
      </w:r>
      <w:r w:rsidR="004266A3">
        <w:t>classify</w:t>
      </w:r>
      <w:r>
        <w:t xml:space="preserve"> a lesion as benign/normal or malignant and improving program accuracy </w:t>
      </w:r>
      <w:r w:rsidR="004266A3">
        <w:t>by having:</w:t>
      </w:r>
    </w:p>
    <w:p w14:paraId="4E215B70" w14:textId="723453E1" w:rsidR="004266A3" w:rsidRDefault="004266A3" w:rsidP="004266A3">
      <w:pPr>
        <w:pStyle w:val="List-BulletLvl2"/>
      </w:pPr>
      <w:r>
        <w:t>fewer additional work-up views to determine malignancy or a benign structure</w:t>
      </w:r>
    </w:p>
    <w:p w14:paraId="11484F90" w14:textId="549ACAF2" w:rsidR="004266A3" w:rsidRDefault="006E5728" w:rsidP="004266A3">
      <w:pPr>
        <w:pStyle w:val="List-BulletLvl2"/>
      </w:pPr>
      <w:r>
        <w:t xml:space="preserve">fewer cases of short interval follow-up </w:t>
      </w:r>
      <w:r w:rsidR="004266A3">
        <w:t xml:space="preserve">(in programs/settings where this is the clinical response to an inconclusive mammogram result) </w:t>
      </w:r>
    </w:p>
    <w:p w14:paraId="10EFAD26" w14:textId="77777777" w:rsidR="004266A3" w:rsidRDefault="006E5728" w:rsidP="004266A3">
      <w:pPr>
        <w:pStyle w:val="List-BulletLvl2"/>
      </w:pPr>
      <w:r>
        <w:t>reduced biopsy for women with a benign final outcome</w:t>
      </w:r>
      <w:r w:rsidR="004266A3">
        <w:t>,</w:t>
      </w:r>
      <w:r>
        <w:t xml:space="preserve"> and </w:t>
      </w:r>
    </w:p>
    <w:p w14:paraId="051CE998" w14:textId="1EEE9C2C" w:rsidR="006E5728" w:rsidRDefault="006E5728" w:rsidP="004266A3">
      <w:pPr>
        <w:pStyle w:val="List-BulletLvl2"/>
      </w:pPr>
      <w:r>
        <w:t>greater peace of mind</w:t>
      </w:r>
      <w:r w:rsidR="004266A3">
        <w:t xml:space="preserve"> and experience for women.</w:t>
      </w:r>
    </w:p>
    <w:p w14:paraId="413A313A" w14:textId="67001EA1" w:rsidR="006E5728" w:rsidRDefault="006E5728" w:rsidP="006E5728">
      <w:pPr>
        <w:pStyle w:val="List-BulletLvl1"/>
      </w:pPr>
      <w:r>
        <w:t xml:space="preserve">BIRADS 1 or 2 lesion </w:t>
      </w:r>
      <w:r w:rsidR="004266A3">
        <w:t xml:space="preserve">reporting </w:t>
      </w:r>
      <w:r>
        <w:t xml:space="preserve">increased </w:t>
      </w:r>
      <w:r w:rsidR="006B4E47">
        <w:t xml:space="preserve">meaning that more </w:t>
      </w:r>
      <w:r>
        <w:t xml:space="preserve">women </w:t>
      </w:r>
      <w:r w:rsidR="006B4E47">
        <w:t xml:space="preserve">did not have to </w:t>
      </w:r>
      <w:r>
        <w:t xml:space="preserve">undergo further imaging or follow-up (i.e., reduced workflow implications for assessment clinics), and/or </w:t>
      </w:r>
    </w:p>
    <w:p w14:paraId="707F6312" w14:textId="77777777" w:rsidR="006E5728" w:rsidRDefault="006E5728" w:rsidP="006E5728">
      <w:pPr>
        <w:pStyle w:val="List-BulletLvl1"/>
      </w:pPr>
      <w:r>
        <w:t xml:space="preserve">BIRADS 4 and 5 lesion classifications increased in line with pathology-proven final malignant results (where available), suggesting improved predictive power for malignancy with DBT. </w:t>
      </w:r>
    </w:p>
    <w:p w14:paraId="6208A40C" w14:textId="77777777" w:rsidR="006E5728" w:rsidRDefault="006E5728" w:rsidP="006E5728">
      <w:pPr>
        <w:pStyle w:val="BodyText"/>
      </w:pPr>
      <w:r>
        <w:t xml:space="preserve">Increased reader confidence to dismiss or refer for biopsy is seen </w:t>
      </w:r>
      <w:r w:rsidRPr="009D4FA7">
        <w:t xml:space="preserve">particularly </w:t>
      </w:r>
      <w:r>
        <w:t xml:space="preserve">in the reduction in </w:t>
      </w:r>
      <w:r w:rsidRPr="009D4FA7">
        <w:t>indeterminate images (eg a change in the BIRADS 3</w:t>
      </w:r>
      <w:r>
        <w:t xml:space="preserve"> lesion classification)</w:t>
      </w:r>
      <w:r w:rsidRPr="009D4FA7">
        <w:t>.</w:t>
      </w:r>
    </w:p>
    <w:p w14:paraId="008A399A" w14:textId="351FBF60" w:rsidR="006E5728" w:rsidRDefault="006E5728" w:rsidP="006E5728">
      <w:pPr>
        <w:pStyle w:val="BodyText"/>
        <w:tabs>
          <w:tab w:val="left" w:pos="4111"/>
        </w:tabs>
        <w:rPr>
          <w:rFonts w:asciiTheme="majorHAnsi" w:hAnsiTheme="majorHAnsi"/>
          <w:b/>
          <w:color w:val="36424A" w:themeColor="text2"/>
        </w:rPr>
      </w:pPr>
      <w:r>
        <w:lastRenderedPageBreak/>
        <w:t xml:space="preserve">Data from one prospective study and one large retrospective reader analysis </w:t>
      </w:r>
      <w:r w:rsidR="001D3957">
        <w:t xml:space="preserve">in populations recalled to assessment looked </w:t>
      </w:r>
      <w:r>
        <w:t>at data pre- and post-implementation of DBT</w:t>
      </w:r>
      <w:r w:rsidR="001D3957">
        <w:t xml:space="preserve">. They </w:t>
      </w:r>
      <w:r>
        <w:t xml:space="preserve">reported a decrease in the use of BIRADS 3 lesion </w:t>
      </w:r>
      <w:r w:rsidR="001D3957">
        <w:t>reports</w:t>
      </w:r>
      <w:r>
        <w:t xml:space="preserve"> and an increase in BIRADS 1 and 2 lesion </w:t>
      </w:r>
      <w:r w:rsidR="001D3957">
        <w:t xml:space="preserve">reports </w:t>
      </w:r>
      <w:r>
        <w:t>with no decrease in sensitivity. This provides some assurance that mammographic findings can be more accurately classified when using DBT compared to than FFDM or DM alone. In these studies, fewer women were recalled to short-interval follow-up and were provided with a benign/normal finding with DBT. This is most likely due to improved lesion conspicuity and the availability of more information with which to assess margins that is available with DBT compared to FFDM. Given that BIRADS 3 lesions have a very low PPV for malignancy (typically less than 2%), increasing the accuracy of BIRADS 3 lesion classifications (without a commensurate decline in sensitivity) can improve diagnostic and health system performance. There is a commensurate reduction in unnecessary biopsy and fewer false positive results.</w:t>
      </w:r>
    </w:p>
    <w:p w14:paraId="013AAE35" w14:textId="77777777" w:rsidR="00465496" w:rsidRPr="00465496" w:rsidRDefault="00465496" w:rsidP="00181F64">
      <w:pPr>
        <w:pStyle w:val="Heading2"/>
      </w:pPr>
      <w:bookmarkStart w:id="33" w:name="_Toc527812472"/>
      <w:bookmarkEnd w:id="29"/>
      <w:r w:rsidRPr="00465496">
        <w:t>DBT detects more invasive disease compared to DM</w:t>
      </w:r>
      <w:bookmarkEnd w:id="33"/>
    </w:p>
    <w:p w14:paraId="4339C6E0" w14:textId="77777777" w:rsidR="00465496" w:rsidRDefault="00465496" w:rsidP="00465496">
      <w:pPr>
        <w:pStyle w:val="BodyText"/>
      </w:pPr>
      <w:r>
        <w:t>DBT, alone or in combination with FFDM, detects significantly more invasive cancers compared to FFDM. Pooled analysis drawn from studies of women participating in screening as well women recalled to assessment reported this result consistently. Key results included:</w:t>
      </w:r>
    </w:p>
    <w:p w14:paraId="1A8F4BE1" w14:textId="77777777" w:rsidR="00465496" w:rsidRDefault="00465496" w:rsidP="00465496">
      <w:pPr>
        <w:pStyle w:val="List-BulletLvl1"/>
      </w:pPr>
      <w:r>
        <w:t>a relative risk (RR) of 1.327 for the increase of invasive cancer with FFDM + DBT compared to FFDM</w:t>
      </w:r>
    </w:p>
    <w:p w14:paraId="065EC724" w14:textId="77777777" w:rsidR="00465496" w:rsidRDefault="00465496" w:rsidP="00465496">
      <w:pPr>
        <w:pStyle w:val="List-BulletLvl1"/>
      </w:pPr>
      <w:r>
        <w:t xml:space="preserve">significant increases in detection of invasive ductal carcinoma (RR: 1.437) and special type carcinomas like </w:t>
      </w:r>
      <w:r w:rsidRPr="0012380C">
        <w:t>tubular, papillary, medullary, and mucinous</w:t>
      </w:r>
      <w:r>
        <w:t xml:space="preserve"> carcinoma (an increase of more than eight percentage points)</w:t>
      </w:r>
      <w:r w:rsidRPr="0012380C">
        <w:t xml:space="preserve">, </w:t>
      </w:r>
      <w:r>
        <w:t xml:space="preserve">with DBT (in a range of imaging protocols) </w:t>
      </w:r>
      <w:r w:rsidRPr="0012380C">
        <w:t xml:space="preserve">compared to </w:t>
      </w:r>
      <w:r>
        <w:t>FF</w:t>
      </w:r>
      <w:r w:rsidRPr="0012380C">
        <w:t>DM</w:t>
      </w:r>
      <w:r>
        <w:t>, and</w:t>
      </w:r>
    </w:p>
    <w:p w14:paraId="7D0A5FBB" w14:textId="77777777" w:rsidR="00465496" w:rsidRDefault="00465496" w:rsidP="00465496">
      <w:pPr>
        <w:pStyle w:val="List-BulletLvl1"/>
      </w:pPr>
      <w:r>
        <w:t>DBT-detected but DM-occult cancers are more likely to be invasive cancers</w:t>
      </w:r>
      <w:r w:rsidRPr="0012380C">
        <w:t>.</w:t>
      </w:r>
    </w:p>
    <w:p w14:paraId="120776DB" w14:textId="77777777" w:rsidR="00465496" w:rsidRDefault="00465496" w:rsidP="00465496">
      <w:pPr>
        <w:pStyle w:val="BodyText"/>
      </w:pPr>
      <w:r>
        <w:t>Studies in other populations (including symptomatic women) reported the same result.</w:t>
      </w:r>
    </w:p>
    <w:p w14:paraId="7B315F2E" w14:textId="77777777" w:rsidR="006D1675" w:rsidRPr="00465496" w:rsidRDefault="006D1675" w:rsidP="006D1675">
      <w:pPr>
        <w:pStyle w:val="List-BulletLvl1"/>
        <w:rPr>
          <w:b/>
          <w:i/>
          <w:sz w:val="24"/>
          <w:szCs w:val="24"/>
        </w:rPr>
      </w:pPr>
      <w:r w:rsidRPr="00465496">
        <w:rPr>
          <w:b/>
          <w:i/>
          <w:sz w:val="24"/>
          <w:szCs w:val="24"/>
        </w:rPr>
        <w:t xml:space="preserve">Invasive cancers may be detected at an earlier stage and </w:t>
      </w:r>
      <w:r>
        <w:rPr>
          <w:b/>
          <w:i/>
          <w:sz w:val="24"/>
          <w:szCs w:val="24"/>
        </w:rPr>
        <w:t xml:space="preserve">different </w:t>
      </w:r>
      <w:r w:rsidRPr="00465496">
        <w:rPr>
          <w:b/>
          <w:i/>
          <w:sz w:val="24"/>
          <w:szCs w:val="24"/>
        </w:rPr>
        <w:t>grade with DBT but there are some mixed results</w:t>
      </w:r>
    </w:p>
    <w:p w14:paraId="5FE33E9B" w14:textId="18396CB7" w:rsidR="006F55D7" w:rsidRDefault="006F55D7" w:rsidP="006F55D7">
      <w:pPr>
        <w:pStyle w:val="BodyText"/>
      </w:pPr>
      <w:r>
        <w:t xml:space="preserve">DBT appears to result in more accurate determination of lesion margin and therefore results in more accurate sizing of tumours. Pooled analysis and prospective studies </w:t>
      </w:r>
      <w:r w:rsidR="00054F01">
        <w:t xml:space="preserve">from </w:t>
      </w:r>
      <w:r>
        <w:t>screening populations indicate that DBT detects a higher proportion of early stage breast cancers compared to FFDM. For example, pooled analysis from studies set in screening populations indicated increased detection of T1 cancer (RR 1.388) or an increase in T1 and T1NO cancers. T1N0 cancers are smaller and are likely to not have spread to auxiliary lymph nodes making them clinically important as these cancers detected at screening are more likely to have a better prognosis.</w:t>
      </w:r>
    </w:p>
    <w:p w14:paraId="2BE5A517" w14:textId="0089C407" w:rsidR="006F55D7" w:rsidRDefault="006F55D7" w:rsidP="006F55D7">
      <w:pPr>
        <w:pStyle w:val="BodyText"/>
      </w:pPr>
      <w:r>
        <w:t xml:space="preserve">DBT’s benefit in detecting cancers T2 or larger was less certain (RR 1.391, 95% CI: 0.895, 2.163). No consistent differences in detection </w:t>
      </w:r>
      <w:r w:rsidR="00054F01">
        <w:t xml:space="preserve">were </w:t>
      </w:r>
      <w:r>
        <w:t xml:space="preserve">reported for Grade II or III cancers. </w:t>
      </w:r>
    </w:p>
    <w:p w14:paraId="23FB2299" w14:textId="7E6ECB8F" w:rsidR="00430058" w:rsidRDefault="006F55D7" w:rsidP="006F55D7">
      <w:pPr>
        <w:pStyle w:val="BodyText"/>
      </w:pPr>
      <w:r>
        <w:t>Mixed results were reported for DCIS staging, with data from the TOMMY trial and two other retrospective studies indicating that DBT detected larger DCIS with a higher grade, which supports some of the earlier findings that DBT may not accurately diagnosis cancers presenting as microcalcifications (although changes to reconstruction algorithms may have addressed this issue).</w:t>
      </w:r>
    </w:p>
    <w:p w14:paraId="7B843218" w14:textId="77777777" w:rsidR="00430058" w:rsidRDefault="00430058">
      <w:pPr>
        <w:spacing w:after="160" w:line="259" w:lineRule="auto"/>
        <w:rPr>
          <w:rFonts w:asciiTheme="minorHAnsi" w:eastAsiaTheme="minorHAnsi" w:hAnsiTheme="minorHAnsi" w:cstheme="minorBidi"/>
          <w:color w:val="000000" w:themeColor="text1"/>
          <w:sz w:val="22"/>
          <w:szCs w:val="22"/>
          <w:lang w:eastAsia="en-US"/>
        </w:rPr>
      </w:pPr>
      <w:r>
        <w:br w:type="page"/>
      </w:r>
    </w:p>
    <w:p w14:paraId="7F83CD7A" w14:textId="77777777" w:rsidR="006F55D7" w:rsidRDefault="006F55D7" w:rsidP="006F55D7">
      <w:pPr>
        <w:pStyle w:val="BodyText"/>
      </w:pPr>
    </w:p>
    <w:p w14:paraId="66F3838B" w14:textId="77777777" w:rsidR="006F55D7" w:rsidRPr="00465496" w:rsidRDefault="006F55D7" w:rsidP="006F55D7">
      <w:pPr>
        <w:pStyle w:val="List-BulletLvl1"/>
        <w:rPr>
          <w:b/>
          <w:i/>
          <w:sz w:val="24"/>
          <w:szCs w:val="24"/>
        </w:rPr>
      </w:pPr>
      <w:r w:rsidRPr="00465496">
        <w:rPr>
          <w:b/>
          <w:i/>
          <w:sz w:val="24"/>
          <w:szCs w:val="24"/>
        </w:rPr>
        <w:t>It is unclear whether DBT detects more node negative disease compared to FFDM</w:t>
      </w:r>
    </w:p>
    <w:p w14:paraId="270A4C75" w14:textId="77777777" w:rsidR="006F55D7" w:rsidRDefault="006F55D7" w:rsidP="006F55D7">
      <w:pPr>
        <w:pStyle w:val="BodyText"/>
      </w:pPr>
      <w:r>
        <w:t>There were mixed results for the detection of node negative disease between the prospective and retrospective studies set in screening settings. The meta-analysis from screening/women recalled to assessment indicated an increase in the proportion of node negative disease detected with DBT, but other studies reported no difference in results by nodal status (or no change in grade or stage). This may reflect the screening imaging used (eg, FFDM + DBT or DCT + s2DM).</w:t>
      </w:r>
    </w:p>
    <w:p w14:paraId="5123D9A1" w14:textId="77777777" w:rsidR="006F55D7" w:rsidRPr="00465496" w:rsidRDefault="006F55D7" w:rsidP="006F55D7">
      <w:pPr>
        <w:pStyle w:val="List-BulletLvl1"/>
        <w:rPr>
          <w:b/>
          <w:i/>
          <w:sz w:val="24"/>
          <w:szCs w:val="24"/>
        </w:rPr>
      </w:pPr>
      <w:r w:rsidRPr="00465496">
        <w:rPr>
          <w:b/>
          <w:i/>
          <w:sz w:val="24"/>
          <w:szCs w:val="24"/>
        </w:rPr>
        <w:t>DBT and FFDM perform similarly in hormone receptor status</w:t>
      </w:r>
    </w:p>
    <w:p w14:paraId="6760C702" w14:textId="77777777" w:rsidR="006F55D7" w:rsidRDefault="006F55D7" w:rsidP="006F55D7">
      <w:pPr>
        <w:pStyle w:val="BodyText"/>
      </w:pPr>
      <w:r>
        <w:t>Regarding hormone receptor and HER-2 status of breast cancers, both modalities of (DBT and FFDM) imaging were comparable in their ability to detect both positive and negative status cancers.</w:t>
      </w:r>
    </w:p>
    <w:p w14:paraId="43677504" w14:textId="77777777" w:rsidR="00465496" w:rsidRPr="00465496" w:rsidRDefault="00465496" w:rsidP="0012158F">
      <w:pPr>
        <w:pStyle w:val="Heading2"/>
      </w:pPr>
      <w:bookmarkStart w:id="34" w:name="_Toc527812473"/>
      <w:r w:rsidRPr="00465496">
        <w:t>Mixed results are reported for the detection of invasive lobular carcinoma</w:t>
      </w:r>
      <w:bookmarkEnd w:id="34"/>
    </w:p>
    <w:p w14:paraId="730102E6" w14:textId="77777777" w:rsidR="00465496" w:rsidRDefault="00465496" w:rsidP="00465496">
      <w:pPr>
        <w:pStyle w:val="BodyText"/>
      </w:pPr>
      <w:r w:rsidRPr="00544E71">
        <w:t xml:space="preserve">ILC can be difficult to detect </w:t>
      </w:r>
      <w:r>
        <w:t>with mammography because a single cell or single files of cells may not result in clear changes at mammographic presentation. Pooled analysis from prospective studies set in screening populations reported increased detection of invasive lobular carcinoma (RR: 1.901). This finding is consistent with studies that reported increased conspicuity of subtle mammographic presentations like asymmetry and AD, which can be indicative of ILC. Two prospective studies reporting on ILC did not detect statistically significant increases in ILC detection compared to FFDM. One retrospective study that specifically focused on ILC detection reported an increase in detection with DBT.</w:t>
      </w:r>
    </w:p>
    <w:p w14:paraId="08D939B4" w14:textId="73D44AC7" w:rsidR="00465496" w:rsidRPr="00465496" w:rsidRDefault="00465496" w:rsidP="006F55D7">
      <w:pPr>
        <w:pStyle w:val="Heading2"/>
      </w:pPr>
      <w:bookmarkStart w:id="35" w:name="_Toc527812474"/>
      <w:r w:rsidRPr="00465496">
        <w:t xml:space="preserve">For women recalled to assessment or symptomatic women, DBT does not appear to detect more in situ carcinoma </w:t>
      </w:r>
      <w:r w:rsidR="000D1620">
        <w:t xml:space="preserve">(particularly DCIS) </w:t>
      </w:r>
      <w:r w:rsidRPr="00465496">
        <w:t>compared to DM</w:t>
      </w:r>
      <w:bookmarkEnd w:id="35"/>
    </w:p>
    <w:p w14:paraId="10876385" w14:textId="77777777" w:rsidR="00465496" w:rsidRDefault="00465496" w:rsidP="00465496">
      <w:pPr>
        <w:pStyle w:val="BodyText"/>
      </w:pPr>
      <w:r>
        <w:t xml:space="preserve">Pooled analysis results and results from prospective studies indicated that DBT did not appear to detect more in situ carcinoma including DCIS compared to DBT (RR 1.198, 95% CI: 0.942, 1,524). In the studies reported in this literature review, FFDM detected proportionally more DCIS cases across a range of studies in diagnostic populations (including populations of women recalled to assessment). DBT detected more cancers than FFDM overall but it did not preferentially detect more non-invasive cancers, which may never become clinically significant. </w:t>
      </w:r>
    </w:p>
    <w:p w14:paraId="49BA7D44" w14:textId="77777777" w:rsidR="0092422C" w:rsidRPr="00953111" w:rsidRDefault="0092422C" w:rsidP="0092422C">
      <w:pPr>
        <w:pStyle w:val="Heading2"/>
      </w:pPr>
      <w:bookmarkStart w:id="36" w:name="_Toc527812475"/>
      <w:bookmarkEnd w:id="18"/>
      <w:bookmarkEnd w:id="19"/>
      <w:r w:rsidRPr="00953111">
        <w:t>Some screening programs and clinics have already implemented DBT into assessment</w:t>
      </w:r>
      <w:bookmarkEnd w:id="36"/>
      <w:r w:rsidRPr="00953111">
        <w:t xml:space="preserve"> </w:t>
      </w:r>
    </w:p>
    <w:p w14:paraId="12646828" w14:textId="77777777" w:rsidR="0092422C" w:rsidRDefault="0092422C" w:rsidP="0092422C">
      <w:pPr>
        <w:pStyle w:val="BodyText"/>
        <w:rPr>
          <w:lang w:eastAsia="en-NZ"/>
        </w:rPr>
      </w:pPr>
      <w:r>
        <w:t>While there are limitations in the evidence base (small sample sizes, retrospective designs, cancer-enriched samples, use of DBT-capable prototypes, etc.), findings presented in the primary studies have been sufficient to drive changes in clinical and screening program practices (both internationally and within the BSA program) in relation to the assessment of lesions suspicious for breast cancer. DBT’s superiority in terms of AUC measurement and sensitivity is often cited as the reason for change.</w:t>
      </w:r>
    </w:p>
    <w:p w14:paraId="5DD0FAFE" w14:textId="77777777" w:rsidR="00D2186C" w:rsidRDefault="00D2186C">
      <w:pPr>
        <w:spacing w:after="160" w:line="259" w:lineRule="auto"/>
        <w:rPr>
          <w:rFonts w:asciiTheme="majorHAnsi" w:hAnsiTheme="majorHAnsi"/>
          <w:b/>
          <w:color w:val="36424A" w:themeColor="text2"/>
          <w:sz w:val="28"/>
        </w:rPr>
      </w:pPr>
      <w:bookmarkStart w:id="37" w:name="_Toc527812476"/>
      <w:r>
        <w:br w:type="page"/>
      </w:r>
    </w:p>
    <w:p w14:paraId="70C6328A" w14:textId="1E988FCA" w:rsidR="006F31F5" w:rsidRDefault="00510CD9" w:rsidP="004D0234">
      <w:pPr>
        <w:pStyle w:val="Heading2"/>
      </w:pPr>
      <w:r w:rsidRPr="00510CD9">
        <w:lastRenderedPageBreak/>
        <w:t>DBT</w:t>
      </w:r>
      <w:r w:rsidR="006F31F5">
        <w:t>-guided VAB is an emerging technique that offering promising improvements in technical success and procedure performance speed</w:t>
      </w:r>
      <w:bookmarkEnd w:id="37"/>
    </w:p>
    <w:p w14:paraId="5FA717AB" w14:textId="6DE1472B" w:rsidR="00510CD9" w:rsidRPr="006F31F5" w:rsidRDefault="006F31F5" w:rsidP="006F31F5">
      <w:pPr>
        <w:pStyle w:val="List-BulletLvl1"/>
        <w:rPr>
          <w:b/>
          <w:i/>
          <w:sz w:val="24"/>
          <w:szCs w:val="24"/>
        </w:rPr>
      </w:pPr>
      <w:r w:rsidRPr="006F31F5">
        <w:rPr>
          <w:b/>
          <w:i/>
          <w:sz w:val="24"/>
          <w:szCs w:val="24"/>
        </w:rPr>
        <w:t>DBT</w:t>
      </w:r>
      <w:r w:rsidR="00510CD9" w:rsidRPr="006F31F5">
        <w:rPr>
          <w:b/>
          <w:i/>
          <w:sz w:val="24"/>
          <w:szCs w:val="24"/>
        </w:rPr>
        <w:t xml:space="preserve"> provides clear x, y, z coordinates from first imaging and improves localisation which contributes to faster biopsy time </w:t>
      </w:r>
    </w:p>
    <w:p w14:paraId="2843F3E8" w14:textId="04962DCE" w:rsidR="00510CD9" w:rsidRDefault="00510CD9" w:rsidP="00510CD9">
      <w:pPr>
        <w:pStyle w:val="BodyText"/>
      </w:pPr>
      <w:r w:rsidRPr="00956BF5">
        <w:t xml:space="preserve">DBT is </w:t>
      </w:r>
      <w:r>
        <w:t xml:space="preserve">a </w:t>
      </w:r>
      <w:r w:rsidRPr="00956BF5">
        <w:t xml:space="preserve">helpful </w:t>
      </w:r>
      <w:r>
        <w:t xml:space="preserve">tool </w:t>
      </w:r>
      <w:r w:rsidRPr="00956BF5">
        <w:t>for triangulating lesions that are seen on only one view</w:t>
      </w:r>
      <w:r>
        <w:t xml:space="preserve"> on either FFDM or DBT. This</w:t>
      </w:r>
      <w:r w:rsidRPr="00956BF5">
        <w:t xml:space="preserve"> alleviat</w:t>
      </w:r>
      <w:r>
        <w:t>es</w:t>
      </w:r>
      <w:r w:rsidRPr="00956BF5">
        <w:t xml:space="preserve"> the need for additional mammographic projections for lesion locali</w:t>
      </w:r>
      <w:r>
        <w:t>s</w:t>
      </w:r>
      <w:r w:rsidRPr="00956BF5">
        <w:t xml:space="preserve">ation or confirmation. </w:t>
      </w:r>
      <w:r>
        <w:t xml:space="preserve">Precise targeting of </w:t>
      </w:r>
      <w:r w:rsidRPr="00956BF5">
        <w:t>a lesion</w:t>
      </w:r>
      <w:r>
        <w:t xml:space="preserve">’s location can be calculated from </w:t>
      </w:r>
      <w:r w:rsidRPr="00956BF5">
        <w:t>one DBT projection</w:t>
      </w:r>
      <w:r>
        <w:t>, which</w:t>
      </w:r>
      <w:r w:rsidRPr="00956BF5">
        <w:t xml:space="preserve"> is a substantial improvement over DM.</w:t>
      </w:r>
      <w:r>
        <w:t xml:space="preserve"> Evidence from smaller retrospective studies in clinical environments suggests that DBT-guided VAB supports faster biopsy because coordinates data </w:t>
      </w:r>
      <w:r w:rsidR="00054F01">
        <w:t xml:space="preserve">is </w:t>
      </w:r>
      <w:r>
        <w:t>available more quickly and, in one study, DBT-guided VAB was up to 43% faster than DM-guided VAB.</w:t>
      </w:r>
    </w:p>
    <w:p w14:paraId="51F0DDA0" w14:textId="77777777" w:rsidR="00510CD9" w:rsidRPr="00510CD9" w:rsidRDefault="00510CD9" w:rsidP="00510CD9">
      <w:pPr>
        <w:pStyle w:val="List-BulletLvl1"/>
        <w:rPr>
          <w:b/>
          <w:i/>
          <w:sz w:val="24"/>
          <w:szCs w:val="24"/>
        </w:rPr>
      </w:pPr>
      <w:r w:rsidRPr="00510CD9">
        <w:rPr>
          <w:b/>
          <w:i/>
          <w:sz w:val="24"/>
          <w:szCs w:val="24"/>
        </w:rPr>
        <w:t>Emerging evidence indicates that DBT-guided VAB has a superior technical success rate compared to DM-guided biopsy, resulting in reduction in avoidable harm to women from repeat biopsy</w:t>
      </w:r>
    </w:p>
    <w:p w14:paraId="207334DE" w14:textId="77777777" w:rsidR="00510CD9" w:rsidRDefault="00510CD9" w:rsidP="00510CD9">
      <w:pPr>
        <w:pStyle w:val="BodyText"/>
      </w:pPr>
      <w:r>
        <w:t>Evidence from two small retrospective studies in women with lesions suspicious for breast cancer indicate that DBT-guided VAB has a superior technical success rate compared to DM-guided VAB. Study results show that DBT-guided VAB was successful in 100% of biopsies (including those presenting with subtle mammographic findings like AD), with stereotactic-guided VAB having a slightly lower success rate.</w:t>
      </w:r>
    </w:p>
    <w:p w14:paraId="7EBFF825" w14:textId="77777777" w:rsidR="00510CD9" w:rsidRDefault="00510CD9" w:rsidP="00510CD9">
      <w:pPr>
        <w:pStyle w:val="BodyText"/>
      </w:pPr>
      <w:r>
        <w:t xml:space="preserve">There is moderate evidence suggesting that lesions found using DBT imaging that are occult from DM or ultrasound images should be considered suspicious for malignancy and should undergo biopsy. These findings have positive implications for workflow in terms of fewer repeat biopsies and faster procedure times. </w:t>
      </w:r>
    </w:p>
    <w:p w14:paraId="73C2B40F" w14:textId="77777777" w:rsidR="00510CD9" w:rsidRPr="00510CD9" w:rsidRDefault="00510CD9" w:rsidP="00510CD9">
      <w:pPr>
        <w:pStyle w:val="List-BulletLvl1"/>
        <w:rPr>
          <w:b/>
          <w:i/>
          <w:sz w:val="24"/>
          <w:szCs w:val="24"/>
        </w:rPr>
      </w:pPr>
      <w:r w:rsidRPr="00510CD9">
        <w:rPr>
          <w:b/>
          <w:i/>
          <w:sz w:val="24"/>
          <w:szCs w:val="24"/>
        </w:rPr>
        <w:t>DBT-guided VAB is emerging as a promising technique but more research is needed</w:t>
      </w:r>
    </w:p>
    <w:p w14:paraId="0F8288FB" w14:textId="1C0B6932" w:rsidR="00510CD9" w:rsidRDefault="00510CD9" w:rsidP="00510CD9">
      <w:pPr>
        <w:pStyle w:val="BodyText"/>
      </w:pPr>
      <w:r>
        <w:t xml:space="preserve">DBT-guided VAB is an emerging technique. The literature comparing stereotactic-guided VAB to DBT-guided VAB is limited to a small number of little studies; however, in current literature suggests that DBT has promising potential for use in guiding biopsy (especially for lesions that are FFDM or sonographically occult). These findings are based on less than 400 biopsies, all of which investigated the use of DBT-guided VAB. </w:t>
      </w:r>
      <w:r w:rsidR="00DB3015">
        <w:t>In addition, this literature review found no evidence discussing avoidance of benign biopsy where calcification was the main presentation.</w:t>
      </w:r>
    </w:p>
    <w:p w14:paraId="1DCDBD75" w14:textId="77777777" w:rsidR="00510CD9" w:rsidRPr="00510CD9" w:rsidRDefault="00510CD9" w:rsidP="00510CD9">
      <w:pPr>
        <w:pStyle w:val="List-BulletLvl1"/>
        <w:rPr>
          <w:b/>
          <w:i/>
          <w:sz w:val="24"/>
          <w:szCs w:val="24"/>
        </w:rPr>
      </w:pPr>
      <w:r w:rsidRPr="00510CD9">
        <w:rPr>
          <w:b/>
          <w:i/>
          <w:sz w:val="24"/>
          <w:szCs w:val="24"/>
        </w:rPr>
        <w:t xml:space="preserve">One study reported that women were satisfied with DBT-guided VAB </w:t>
      </w:r>
    </w:p>
    <w:p w14:paraId="46987C8D" w14:textId="6EF59CB0" w:rsidR="004223EE" w:rsidRPr="00B1690E" w:rsidRDefault="00510CD9" w:rsidP="00B1690E">
      <w:pPr>
        <w:pStyle w:val="BodyText"/>
      </w:pPr>
      <w:r>
        <w:t>Patient satisfaction with DBT-guided VAB reported similar overall patient satisfaction as that reported for stereotactic VAB.</w:t>
      </w:r>
    </w:p>
    <w:p w14:paraId="0D488BD6" w14:textId="6FA8FFE8" w:rsidR="003D2E21" w:rsidRDefault="003D2E21" w:rsidP="007D2273">
      <w:pPr>
        <w:pStyle w:val="Heading2"/>
      </w:pPr>
      <w:bookmarkStart w:id="38" w:name="_Toc527812477"/>
      <w:bookmarkStart w:id="39" w:name="_Toc519098125"/>
      <w:r>
        <w:t>No research relevant to the Australian context was identified on the incremental costs associated with implementation</w:t>
      </w:r>
      <w:bookmarkEnd w:id="38"/>
      <w:r>
        <w:t xml:space="preserve"> </w:t>
      </w:r>
    </w:p>
    <w:p w14:paraId="5DCFED44" w14:textId="384A165C" w:rsidR="00FA7CA8" w:rsidRDefault="00FA7CA8" w:rsidP="005924B7">
      <w:pPr>
        <w:pStyle w:val="BodyText"/>
      </w:pPr>
      <w:r>
        <w:t>No research papers identified in this literature review discussed the incremental costs associated with implementing DBT into an assessment centre.</w:t>
      </w:r>
    </w:p>
    <w:p w14:paraId="6F212154" w14:textId="31F39832" w:rsidR="00B455E1" w:rsidRDefault="00B455E1" w:rsidP="007D2273">
      <w:pPr>
        <w:pStyle w:val="Heading2"/>
      </w:pPr>
      <w:bookmarkStart w:id="40" w:name="_Toc527812478"/>
      <w:r>
        <w:lastRenderedPageBreak/>
        <w:t xml:space="preserve">Assessment centre workflow </w:t>
      </w:r>
      <w:r w:rsidR="003A104A">
        <w:t xml:space="preserve">could be improved </w:t>
      </w:r>
      <w:r>
        <w:t>by the implementation of DBT</w:t>
      </w:r>
      <w:r w:rsidR="007D6CC9">
        <w:t>, but this depends on several practices</w:t>
      </w:r>
      <w:bookmarkEnd w:id="40"/>
    </w:p>
    <w:p w14:paraId="4F7AE1AE" w14:textId="77777777" w:rsidR="00D05B3F" w:rsidRDefault="005924B7" w:rsidP="005924B7">
      <w:pPr>
        <w:pStyle w:val="BodyText"/>
      </w:pPr>
      <w:r>
        <w:t>Implementing DBT affects workflow but the overall impact is driven by when in the</w:t>
      </w:r>
      <w:r w:rsidR="00B455E1">
        <w:t xml:space="preserve"> screening and assessment</w:t>
      </w:r>
      <w:r>
        <w:t xml:space="preserve"> process </w:t>
      </w:r>
      <w:r w:rsidR="00B455E1">
        <w:t xml:space="preserve">DBT </w:t>
      </w:r>
      <w:r>
        <w:t xml:space="preserve">is implemented. </w:t>
      </w:r>
    </w:p>
    <w:p w14:paraId="4DE676FC" w14:textId="5052EF38" w:rsidR="001B3079" w:rsidRDefault="00D05B3F" w:rsidP="00D05B3F">
      <w:pPr>
        <w:pStyle w:val="BodyText"/>
      </w:pPr>
      <w:r>
        <w:t>If used as a screening tool, DBT may result in reduced recall to assessment imaging (or reduced further diagnostic work-up) due to improved lesion conspicuity and more accurate initial reading of screening mammograms</w:t>
      </w:r>
      <w:r w:rsidR="00AA05B8">
        <w:t>. This could</w:t>
      </w:r>
      <w:r>
        <w:t xml:space="preserve"> result in fewer inconclusive screening results and </w:t>
      </w:r>
      <w:r w:rsidR="00AA05B8">
        <w:t xml:space="preserve">decrease the necessity of </w:t>
      </w:r>
      <w:r>
        <w:t>short-term follow-up studies</w:t>
      </w:r>
      <w:r w:rsidR="00AA05B8">
        <w:t xml:space="preserve">; however, this is likely to be of limited benefit in the BSA program as short-term follow-up is not a preferred management technique (i.e., the program aims to resolve all results to normal/benign or malignant). </w:t>
      </w:r>
      <w:r w:rsidR="001B3079">
        <w:t xml:space="preserve">DBT when used in screening may result in fewer false positive recalls, resulting in reduced work-up of benign final outcome lesions, </w:t>
      </w:r>
      <w:r>
        <w:t xml:space="preserve">which </w:t>
      </w:r>
      <w:r w:rsidR="001B3079">
        <w:t xml:space="preserve">could </w:t>
      </w:r>
      <w:r>
        <w:t xml:space="preserve">offset the lengthier image interpretation times </w:t>
      </w:r>
      <w:r w:rsidR="001B3079">
        <w:t>associated with DBT; however, this literature review did not explore the full pathway of possibilities given its focus on the role of DBT in the breast cancer assessment centre.</w:t>
      </w:r>
    </w:p>
    <w:p w14:paraId="4AB957E2" w14:textId="1E7D097F" w:rsidR="00EC600F" w:rsidRDefault="00D05B3F" w:rsidP="005924B7">
      <w:pPr>
        <w:pStyle w:val="BodyText"/>
      </w:pPr>
      <w:r>
        <w:t>If</w:t>
      </w:r>
      <w:r w:rsidR="00EC600F">
        <w:t xml:space="preserve"> </w:t>
      </w:r>
      <w:r w:rsidR="005924B7">
        <w:t>DBT can acquire sufficient diagnostic data in a single compression (if using FFDM + DBT)</w:t>
      </w:r>
      <w:r>
        <w:t xml:space="preserve">, </w:t>
      </w:r>
      <w:r w:rsidR="002E5E82">
        <w:t xml:space="preserve">it </w:t>
      </w:r>
      <w:r>
        <w:t>potentially</w:t>
      </w:r>
      <w:r w:rsidR="005924B7">
        <w:t xml:space="preserve"> result</w:t>
      </w:r>
      <w:r w:rsidR="002E5E82">
        <w:t>s</w:t>
      </w:r>
      <w:r w:rsidR="005924B7">
        <w:t xml:space="preserve"> in</w:t>
      </w:r>
      <w:r w:rsidR="00EC600F">
        <w:t>:</w:t>
      </w:r>
    </w:p>
    <w:p w14:paraId="3B991DD2" w14:textId="09CC1E52" w:rsidR="00EC600F" w:rsidRDefault="005924B7" w:rsidP="00EC600F">
      <w:pPr>
        <w:pStyle w:val="List-BulletLvl1"/>
      </w:pPr>
      <w:r>
        <w:t xml:space="preserve">faster diagnostic work-up </w:t>
      </w:r>
      <w:r w:rsidR="00EC600F">
        <w:t>because women do not have to have further mammographic work-up (</w:t>
      </w:r>
      <w:r w:rsidR="00D05B3F">
        <w:t xml:space="preserve">i.e., </w:t>
      </w:r>
      <w:r w:rsidR="00EC600F">
        <w:t xml:space="preserve">reduced </w:t>
      </w:r>
      <w:r w:rsidR="00CF6F49">
        <w:t>positioning time compared to additional DM views</w:t>
      </w:r>
      <w:r w:rsidR="00D05B3F">
        <w:t>, fewer positioning errors and reduced need for repeat imaging,</w:t>
      </w:r>
      <w:r w:rsidR="00CF6F49">
        <w:t xml:space="preserve"> and reduced</w:t>
      </w:r>
      <w:r w:rsidR="00EC600F">
        <w:t xml:space="preserve"> time </w:t>
      </w:r>
      <w:r w:rsidR="00CF6F49">
        <w:t xml:space="preserve">needed </w:t>
      </w:r>
      <w:r w:rsidR="00EC600F">
        <w:t xml:space="preserve">to move between </w:t>
      </w:r>
      <w:r w:rsidR="00CF6F49">
        <w:t xml:space="preserve">different types of </w:t>
      </w:r>
      <w:r w:rsidR="00EC600F">
        <w:t>imaging equipment)</w:t>
      </w:r>
    </w:p>
    <w:p w14:paraId="70FC9886" w14:textId="7BB37263" w:rsidR="00D05B3F" w:rsidRDefault="005924B7" w:rsidP="00EC600F">
      <w:pPr>
        <w:pStyle w:val="List-BulletLvl1"/>
      </w:pPr>
      <w:r>
        <w:t>shorter overall additional time under compression for women</w:t>
      </w:r>
      <w:r w:rsidR="00D05B3F">
        <w:t>, and</w:t>
      </w:r>
    </w:p>
    <w:p w14:paraId="2FC33106" w14:textId="72CA7AB6" w:rsidR="005924B7" w:rsidRDefault="005924B7" w:rsidP="00EC600F">
      <w:pPr>
        <w:pStyle w:val="List-BulletLvl1"/>
      </w:pPr>
      <w:r>
        <w:t xml:space="preserve">fewer total diagnostic imaging studies </w:t>
      </w:r>
      <w:r w:rsidR="00D05B3F">
        <w:t xml:space="preserve">or </w:t>
      </w:r>
      <w:r>
        <w:t xml:space="preserve">lesion localisation views. </w:t>
      </w:r>
    </w:p>
    <w:p w14:paraId="1F573C46" w14:textId="10380C6C" w:rsidR="00FC3248" w:rsidRDefault="001B3079" w:rsidP="001B3079">
      <w:pPr>
        <w:pStyle w:val="BodyText"/>
      </w:pPr>
      <w:r>
        <w:t xml:space="preserve">DBT’s impact on </w:t>
      </w:r>
      <w:r w:rsidR="00FC3248">
        <w:t xml:space="preserve">the need for </w:t>
      </w:r>
      <w:r>
        <w:t>other work-up views (including ultrasound</w:t>
      </w:r>
      <w:r w:rsidR="008D3C9A">
        <w:t xml:space="preserve"> and MRI</w:t>
      </w:r>
      <w:r>
        <w:t xml:space="preserve">) remains unclear, with some early studies indicating a small decrease in the use of ultrasound following implementation of DBT into the assessment </w:t>
      </w:r>
      <w:r w:rsidR="00FC3248">
        <w:t>centre</w:t>
      </w:r>
      <w:r>
        <w:t xml:space="preserve">, but others not reporting a significant decrease (i.e., ultrasound is still required, especially for the work-up of masses). </w:t>
      </w:r>
    </w:p>
    <w:p w14:paraId="086E4847" w14:textId="7D51B37B" w:rsidR="001B3079" w:rsidRDefault="001B3079" w:rsidP="001B3079">
      <w:pPr>
        <w:pStyle w:val="BodyText"/>
      </w:pPr>
      <w:r>
        <w:t>Finally, DBT has a higher PPV</w:t>
      </w:r>
      <w:r>
        <w:rPr>
          <w:vertAlign w:val="subscript"/>
        </w:rPr>
        <w:t>3</w:t>
      </w:r>
      <w:r>
        <w:t xml:space="preserve"> </w:t>
      </w:r>
      <w:r w:rsidR="00054F01">
        <w:t xml:space="preserve">indicating better </w:t>
      </w:r>
      <w:r>
        <w:t xml:space="preserve">targeted biopsy and, when </w:t>
      </w:r>
      <w:r w:rsidR="00054F01">
        <w:t xml:space="preserve">DBT is </w:t>
      </w:r>
      <w:r>
        <w:t>used with VAB, faster biopsy times.</w:t>
      </w:r>
    </w:p>
    <w:p w14:paraId="0496BE25" w14:textId="39185A53" w:rsidR="001B3079" w:rsidRPr="007E28D5" w:rsidRDefault="001B3079" w:rsidP="001B3079">
      <w:pPr>
        <w:pStyle w:val="List-BulletLvl1"/>
        <w:rPr>
          <w:b/>
          <w:i/>
          <w:sz w:val="24"/>
          <w:szCs w:val="24"/>
        </w:rPr>
      </w:pPr>
      <w:r w:rsidRPr="007E28D5">
        <w:rPr>
          <w:b/>
          <w:i/>
          <w:sz w:val="24"/>
          <w:szCs w:val="24"/>
        </w:rPr>
        <w:t>Reading times for DBT are longer compared to DM images</w:t>
      </w:r>
      <w:r w:rsidR="007E28D5" w:rsidRPr="007E28D5">
        <w:rPr>
          <w:b/>
          <w:i/>
          <w:sz w:val="24"/>
          <w:szCs w:val="24"/>
        </w:rPr>
        <w:t xml:space="preserve"> but this time could be offset by a reduction in the number of women being recalled to assessment</w:t>
      </w:r>
    </w:p>
    <w:p w14:paraId="3337FB44" w14:textId="3353C5E1" w:rsidR="005924B7" w:rsidRDefault="005924B7" w:rsidP="005924B7">
      <w:pPr>
        <w:pStyle w:val="BodyText"/>
      </w:pPr>
      <w:r>
        <w:t xml:space="preserve">DBT requires larger data storage compared to DM modalities. Images take much longer to read compared to DM simply because there are many more images to scroll through; however, overall, clinics might find that the extra time is not much of an issue if fewer women are recalled </w:t>
      </w:r>
      <w:r w:rsidR="00104C09">
        <w:t>to assessment</w:t>
      </w:r>
      <w:r>
        <w:t>.</w:t>
      </w:r>
    </w:p>
    <w:p w14:paraId="590F451D" w14:textId="4C1979AF" w:rsidR="002546B5" w:rsidRPr="00F85E7F" w:rsidRDefault="002546B5" w:rsidP="00AE6DFA">
      <w:pPr>
        <w:pStyle w:val="Heading2"/>
      </w:pPr>
      <w:bookmarkStart w:id="41" w:name="_Toc527812479"/>
      <w:r w:rsidRPr="00F85E7F">
        <w:t xml:space="preserve">All readers improve their diagnostic accuracy when using DBT but there is some evidence to suggest that less experienced readers improve more </w:t>
      </w:r>
      <w:r w:rsidR="00B16F37">
        <w:t xml:space="preserve">when using </w:t>
      </w:r>
      <w:r w:rsidRPr="00F85E7F">
        <w:t>DBT compared to more experienced readers</w:t>
      </w:r>
      <w:bookmarkEnd w:id="41"/>
    </w:p>
    <w:p w14:paraId="35B0E5C8" w14:textId="3539CE79" w:rsidR="007C4760" w:rsidRDefault="002546B5" w:rsidP="002546B5">
      <w:pPr>
        <w:pStyle w:val="BodyText"/>
      </w:pPr>
      <w:r>
        <w:t>Consistent evidence (mostly based on small numbers of cases and readers but including a large sub-study from the TOMMY trial) indicates that all readers improve their performance with DBT, but less experienced readers improve more when using either FFDM + DBT or DBT</w:t>
      </w:r>
      <w:r>
        <w:rPr>
          <w:vertAlign w:val="subscript"/>
        </w:rPr>
        <w:t>MLO/CC</w:t>
      </w:r>
      <w:r>
        <w:t xml:space="preserve"> compared to FFDM or DSCV. Three retrospective studies reported that greater gains tend to accrue to less experienced readers. While different definitions are used to describe “more” or </w:t>
      </w:r>
      <w:r>
        <w:lastRenderedPageBreak/>
        <w:t xml:space="preserve">“less” experience (including prior DBT experience and prior DM experience by volume or time), the trend is the same. Possible reasons for the increase in less experienced readers may be due to improved lesion conspicuity with DBT, making it easier to detect abnormalities presenting as subtle mammographic findings (especially AD and asymmetry) which may be missed on FFDM by less experienced readers. Only one retrospective study reported mixed results with some readers performing better with FFDM compared to FFDM + DBT; however, several important bias’ within the study were not accounted for. </w:t>
      </w:r>
    </w:p>
    <w:p w14:paraId="2F5221E8" w14:textId="77777777" w:rsidR="002546B5" w:rsidRPr="002546B5" w:rsidRDefault="002546B5" w:rsidP="002546B5">
      <w:pPr>
        <w:pStyle w:val="List-BulletLvl1"/>
        <w:rPr>
          <w:b/>
          <w:i/>
          <w:sz w:val="24"/>
          <w:szCs w:val="24"/>
        </w:rPr>
      </w:pPr>
      <w:r w:rsidRPr="002546B5">
        <w:rPr>
          <w:b/>
          <w:i/>
          <w:sz w:val="24"/>
          <w:szCs w:val="24"/>
        </w:rPr>
        <w:t>More research is needed to validate these findings</w:t>
      </w:r>
    </w:p>
    <w:p w14:paraId="06C0D50B" w14:textId="77777777" w:rsidR="002546B5" w:rsidRDefault="002546B5" w:rsidP="002546B5">
      <w:pPr>
        <w:pStyle w:val="BodyText"/>
      </w:pPr>
      <w:r>
        <w:t>More studies are needed to validate the influence of prior DBT/DM experience and confirm that it is a combination of prior experience with DM that drives diagnostic accuracy gains (i.e., readers transition to DBT smoothly with only a small amount of additional training) and the influence of improved lesion conspicuity for those with less experience who can then better visualise subtle findings, improving detection.</w:t>
      </w:r>
    </w:p>
    <w:p w14:paraId="1EBB3BFF" w14:textId="72356DC3" w:rsidR="00465496" w:rsidRDefault="00CA7918" w:rsidP="002546B5">
      <w:pPr>
        <w:pStyle w:val="Heading2"/>
      </w:pPr>
      <w:bookmarkStart w:id="42" w:name="_Toc527812480"/>
      <w:r>
        <w:t>Research efforts include developing effective new imaging protocols to reduce a woman’s lifetime exposure to mammography-based assessment of suspicious lesions</w:t>
      </w:r>
      <w:bookmarkEnd w:id="42"/>
    </w:p>
    <w:p w14:paraId="0FF95538" w14:textId="77777777" w:rsidR="00465496" w:rsidRPr="00E47FEF" w:rsidRDefault="00465496" w:rsidP="00465496">
      <w:pPr>
        <w:pStyle w:val="List-BulletLvl1"/>
        <w:rPr>
          <w:b/>
          <w:i/>
          <w:sz w:val="24"/>
          <w:szCs w:val="24"/>
        </w:rPr>
      </w:pPr>
      <w:r w:rsidRPr="00E47FEF">
        <w:rPr>
          <w:b/>
          <w:i/>
          <w:sz w:val="24"/>
          <w:szCs w:val="24"/>
        </w:rPr>
        <w:t>Per view, the MGD is higher for FFDM + DBT compared to FFDM alone or additional spot views</w:t>
      </w:r>
    </w:p>
    <w:p w14:paraId="6B4705EE" w14:textId="77777777" w:rsidR="00465496" w:rsidRPr="005A5319" w:rsidRDefault="00465496" w:rsidP="00465496">
      <w:pPr>
        <w:pStyle w:val="BodyText"/>
      </w:pPr>
      <w:r>
        <w:t xml:space="preserve">Overall reported real-world MGD for DBT compared to FFDM views were similar to that reported in </w:t>
      </w:r>
      <w:r>
        <w:rPr>
          <w:i/>
        </w:rPr>
        <w:t>Allen + Clarke</w:t>
      </w:r>
      <w:r>
        <w:t>’s previous literature review: per view, DBT alone has a similar MGD compared to DM but the combined mode (FFDM + DBT) exposes women to almost double the radiation dose. Therefore, investigating ways to reduce the dual acquisition dose remains an important area of study.</w:t>
      </w:r>
    </w:p>
    <w:p w14:paraId="1EBB6B55" w14:textId="77777777" w:rsidR="00465496" w:rsidRPr="00E47FEF" w:rsidRDefault="00465496" w:rsidP="00465496">
      <w:pPr>
        <w:pStyle w:val="List-BulletLvl1"/>
        <w:rPr>
          <w:b/>
          <w:i/>
          <w:sz w:val="24"/>
          <w:szCs w:val="24"/>
        </w:rPr>
      </w:pPr>
      <w:r w:rsidRPr="00E47FEF">
        <w:rPr>
          <w:b/>
          <w:i/>
          <w:sz w:val="24"/>
          <w:szCs w:val="24"/>
        </w:rPr>
        <w:t>DBT’s MGD per view should be considered in the context of lifetime radiation dose from all mammography (screening + additional assessment imaging)</w:t>
      </w:r>
    </w:p>
    <w:p w14:paraId="171156B3" w14:textId="77777777" w:rsidR="00465496" w:rsidRDefault="00465496" w:rsidP="00465496">
      <w:pPr>
        <w:pStyle w:val="BodyText"/>
      </w:pPr>
      <w:r>
        <w:t>Intuitively, there is likely to be considerable variation in the average difference between MGD for an imaging work-up involving FFDM + DBT compared to FFDM + DSCV because women are likely to require a different number of DSCV views to collect all the necessary information to inform diagnosis and treatment planning. Less variation in dose would be expected with DBT as the necessary information is likely to be available in one or two views. Further research is needed to confirm this. While the DBT imaging dose is higher than FFDM, women are less likely to be recalled for further assessment and therefore experience both fewer instances of supplementary DSCV and, if DBT provides sufficient diagnostic information, avoided overall DM work-up across her lifetime.</w:t>
      </w:r>
    </w:p>
    <w:p w14:paraId="0F37DB0F" w14:textId="77777777" w:rsidR="00465496" w:rsidRPr="00E47FEF" w:rsidRDefault="00465496" w:rsidP="00465496">
      <w:pPr>
        <w:pStyle w:val="List-BulletLvl1"/>
        <w:rPr>
          <w:b/>
          <w:i/>
          <w:sz w:val="24"/>
          <w:szCs w:val="24"/>
        </w:rPr>
      </w:pPr>
      <w:r w:rsidRPr="00E47FEF">
        <w:rPr>
          <w:b/>
          <w:i/>
          <w:sz w:val="24"/>
          <w:szCs w:val="24"/>
        </w:rPr>
        <w:t>Efforts to optimise diagnostic accuracy and reduce radiation dose continue</w:t>
      </w:r>
    </w:p>
    <w:p w14:paraId="2FDB1371" w14:textId="6CDB939B" w:rsidR="00465496" w:rsidRPr="00A51F47" w:rsidRDefault="00465496" w:rsidP="00465496">
      <w:pPr>
        <w:pStyle w:val="BodyText"/>
      </w:pPr>
      <w:r>
        <w:t>Research to determine the lowest possible radiation dose needed to acquire satisfactory images continues. There is some emerging evidence that DM</w:t>
      </w:r>
      <w:r>
        <w:rPr>
          <w:vertAlign w:val="subscript"/>
        </w:rPr>
        <w:t>CC</w:t>
      </w:r>
      <w:r>
        <w:t xml:space="preserve"> + DBT</w:t>
      </w:r>
      <w:r>
        <w:rPr>
          <w:vertAlign w:val="subscript"/>
        </w:rPr>
        <w:t xml:space="preserve">MLO </w:t>
      </w:r>
      <w:r>
        <w:t xml:space="preserve">results in minimal increase in MGD with a good improvement in lesion detection; however, further work to test the diagnostic </w:t>
      </w:r>
      <w:r w:rsidRPr="00A51F47">
        <w:t>accuracy of this imaging protocol is required, including considering how it might interface with s2DM, which also results in decreased radiation dose but performance that is equivalent to FFDM + DBT.</w:t>
      </w:r>
    </w:p>
    <w:p w14:paraId="1EBDDB7C" w14:textId="310DDC6B" w:rsidR="00A51F47" w:rsidRDefault="00375444" w:rsidP="00A51F47">
      <w:pPr>
        <w:pStyle w:val="Heading1"/>
      </w:pPr>
      <w:bookmarkStart w:id="43" w:name="_Toc527812481"/>
      <w:bookmarkStart w:id="44" w:name="_Toc507826951"/>
      <w:bookmarkStart w:id="45" w:name="_Toc507826993"/>
      <w:bookmarkStart w:id="46" w:name="_Toc507871657"/>
      <w:bookmarkStart w:id="47" w:name="_Toc508010591"/>
      <w:bookmarkStart w:id="48" w:name="_Toc513112120"/>
      <w:bookmarkStart w:id="49" w:name="_Hlk507661103"/>
      <w:bookmarkEnd w:id="39"/>
      <w:r w:rsidRPr="009A177D">
        <w:lastRenderedPageBreak/>
        <w:t>Dia</w:t>
      </w:r>
      <w:r w:rsidRPr="00624368">
        <w:t>gnostic performance of</w:t>
      </w:r>
      <w:r>
        <w:t xml:space="preserve"> other adjunctive</w:t>
      </w:r>
      <w:r w:rsidRPr="00624368">
        <w:t xml:space="preserve"> </w:t>
      </w:r>
      <w:r>
        <w:t>imaging in the assessment of lesions suspicious for breast cancer</w:t>
      </w:r>
      <w:bookmarkEnd w:id="43"/>
    </w:p>
    <w:p w14:paraId="7BCDB36F" w14:textId="3F349328" w:rsidR="00375444" w:rsidRPr="00375444" w:rsidRDefault="00375444" w:rsidP="00375444">
      <w:pPr>
        <w:pStyle w:val="Heading2"/>
      </w:pPr>
      <w:bookmarkStart w:id="50" w:name="_Toc527812482"/>
      <w:r>
        <w:t>Ultrasound</w:t>
      </w:r>
      <w:bookmarkEnd w:id="50"/>
    </w:p>
    <w:p w14:paraId="4FB12189" w14:textId="77777777" w:rsidR="00A51F47" w:rsidRPr="009D4F0D" w:rsidRDefault="00A51F47" w:rsidP="00A51F47">
      <w:pPr>
        <w:pStyle w:val="BodyText"/>
      </w:pPr>
      <w:r>
        <w:t>This literature review identified limited evidence discussing the role of adjunctive DBT (i.e., FFDM + DBT) compared to adjunctive ultrasound (FFDM + ultrasound) in the work-up of screen-detected breast cancers. Identified literature included populations undergoing a range of screening and/or diagnostic pathways and a range of different imaging view combinations.</w:t>
      </w:r>
    </w:p>
    <w:p w14:paraId="59607430" w14:textId="77777777" w:rsidR="00A51F47" w:rsidRPr="00A51F47" w:rsidRDefault="00A51F47" w:rsidP="00A51F47">
      <w:pPr>
        <w:pStyle w:val="List-BulletLvl1"/>
        <w:rPr>
          <w:b/>
          <w:i/>
          <w:sz w:val="24"/>
          <w:szCs w:val="24"/>
        </w:rPr>
      </w:pPr>
      <w:r w:rsidRPr="00A51F47">
        <w:rPr>
          <w:b/>
          <w:i/>
          <w:sz w:val="24"/>
          <w:szCs w:val="24"/>
        </w:rPr>
        <w:t>DM + DBT does not have inferior diagnostic accuracy compared to DM + ultrasound, but there is limited evidence about DBT’s role in a work-up pathway compared to ultrasound and there is no suggestion that DBT should replace ultrasound views during work-up</w:t>
      </w:r>
    </w:p>
    <w:p w14:paraId="64563319" w14:textId="77777777" w:rsidR="00A51F47" w:rsidRPr="006E5728" w:rsidRDefault="00A51F47" w:rsidP="00A51F47">
      <w:pPr>
        <w:pStyle w:val="BodyText"/>
        <w:rPr>
          <w:highlight w:val="yellow"/>
        </w:rPr>
      </w:pPr>
      <w:r>
        <w:t xml:space="preserve">Two prospective studies reported on different imaging protocols and study populations (either comparing DM + DBT to DM + ultrasound or comparing a range of techniques) making it challenging to compare findings. Both prospective studies were powered to determine the non-inferiority of adjunctive DBT compared to adjunctive ultrasound and, despite some mixed findings on AUC measurement, non-inferiority was confirmed. Retrospective observational studies reported similar results to the prospective studies: adjunctive DBT was not inferior to adjunctive ultrasound but the superiority of adjunctive DBT has yet to be demonstrated. This evidence does not suggest that FFDM + DBT should replace FFDM + ultrasound in the work-up of suspicious breast cancers. It is not possible to assess whether there are some situations in which FFDM + DBT would be preferred over FFDM + ultrasound. </w:t>
      </w:r>
    </w:p>
    <w:p w14:paraId="042AA52C" w14:textId="7ACD4302" w:rsidR="00114804" w:rsidRPr="00114804" w:rsidRDefault="00114804" w:rsidP="00A51F47">
      <w:pPr>
        <w:pStyle w:val="Heading3"/>
      </w:pPr>
      <w:bookmarkStart w:id="51" w:name="_Toc527812483"/>
      <w:bookmarkStart w:id="52" w:name="_Toc519098119"/>
      <w:r w:rsidRPr="00114804">
        <w:t>MRI</w:t>
      </w:r>
      <w:bookmarkEnd w:id="51"/>
    </w:p>
    <w:p w14:paraId="592787A4" w14:textId="77777777" w:rsidR="00114804" w:rsidRDefault="00114804" w:rsidP="00114804">
      <w:pPr>
        <w:pStyle w:val="BodyText"/>
      </w:pPr>
      <w:r>
        <w:t xml:space="preserve">Six studies investigated adjunctive DBT compared to adjunctive MRI, with two prospective studies commenting on whether DBT could provide sufficient additional diagnostic information to result in a reduction in use of MRI in breast cancer assessment. </w:t>
      </w:r>
    </w:p>
    <w:p w14:paraId="5C8B7DE3" w14:textId="77777777" w:rsidR="00114804" w:rsidRPr="00114804" w:rsidRDefault="00114804" w:rsidP="00114804">
      <w:pPr>
        <w:pStyle w:val="List-BulletLvl1"/>
        <w:rPr>
          <w:b/>
          <w:i/>
          <w:sz w:val="24"/>
          <w:szCs w:val="24"/>
        </w:rPr>
      </w:pPr>
      <w:r w:rsidRPr="00114804">
        <w:rPr>
          <w:b/>
          <w:i/>
          <w:sz w:val="24"/>
          <w:szCs w:val="24"/>
        </w:rPr>
        <w:t>In symptomatic women and mixed populations, adjunctive DBT is not inferior to adjunctive MRI for the assessment of lesions suspicious for breast cancer but there is no evidence to suggest that DBT should replace MRI in the work-up of suspicious lesions</w:t>
      </w:r>
    </w:p>
    <w:p w14:paraId="2F909817" w14:textId="7A67D4BA" w:rsidR="00114804" w:rsidRPr="00DC23DC" w:rsidRDefault="00114804" w:rsidP="00114804">
      <w:pPr>
        <w:pStyle w:val="BodyText"/>
      </w:pPr>
      <w:r>
        <w:t>No statistically significant gain in sensitivity with adjunctive MRI was reported if a lesion had been imaged with FFDM + DBT + ultrasound: sensitivity with FFDM + ultrasound + MRI was 98.8% compared to 97.7% for FFDM + DBT + ultrasound. Overall, consistent findings were reported in the retrospective observational studies: adjunctive MRI has better diagnostic accuracy (as measured by AUC measurement) than adjunctive DBT but MRI had a lower specificity.</w:t>
      </w:r>
      <w:bookmarkEnd w:id="52"/>
    </w:p>
    <w:p w14:paraId="217F31F7" w14:textId="582649E7" w:rsidR="00A51F47" w:rsidRPr="00DC23DC" w:rsidRDefault="00A51F47" w:rsidP="00A51F47">
      <w:pPr>
        <w:pStyle w:val="BodyText"/>
      </w:pPr>
    </w:p>
    <w:p w14:paraId="27AC9E0F" w14:textId="77777777" w:rsidR="00A51F47" w:rsidRDefault="00A51F47" w:rsidP="00A51F47">
      <w:pPr>
        <w:pStyle w:val="BodyText"/>
        <w:rPr>
          <w:rFonts w:asciiTheme="majorHAnsi" w:hAnsiTheme="majorHAnsi"/>
          <w:b/>
          <w:color w:val="36424A" w:themeColor="text2"/>
          <w:sz w:val="28"/>
        </w:rPr>
      </w:pPr>
    </w:p>
    <w:p w14:paraId="767DF16E" w14:textId="77777777" w:rsidR="00465496" w:rsidRDefault="00465496">
      <w:pPr>
        <w:spacing w:after="160" w:line="259" w:lineRule="auto"/>
        <w:rPr>
          <w:rFonts w:asciiTheme="majorHAnsi" w:eastAsiaTheme="minorHAnsi" w:hAnsiTheme="majorHAnsi" w:cstheme="minorBidi"/>
          <w:b/>
          <w:caps/>
          <w:color w:val="36424A" w:themeColor="text2"/>
          <w:sz w:val="28"/>
          <w:szCs w:val="22"/>
          <w:lang w:eastAsia="en-US"/>
        </w:rPr>
      </w:pPr>
      <w:r>
        <w:br w:type="page"/>
      </w:r>
    </w:p>
    <w:p w14:paraId="4E35CF0F" w14:textId="42C76517" w:rsidR="00DB088B" w:rsidRDefault="00DB088B" w:rsidP="00B1690E">
      <w:pPr>
        <w:pStyle w:val="Heading1"/>
      </w:pPr>
      <w:bookmarkStart w:id="53" w:name="_Toc527812484"/>
      <w:r>
        <w:lastRenderedPageBreak/>
        <w:t>Assessment of evidence summary</w:t>
      </w:r>
      <w:bookmarkEnd w:id="44"/>
      <w:bookmarkEnd w:id="45"/>
      <w:bookmarkEnd w:id="46"/>
      <w:bookmarkEnd w:id="47"/>
      <w:bookmarkEnd w:id="48"/>
      <w:bookmarkEnd w:id="53"/>
    </w:p>
    <w:p w14:paraId="01554A7E" w14:textId="77777777" w:rsidR="00A241CA" w:rsidRPr="00A241CA" w:rsidRDefault="00A241CA" w:rsidP="00A241CA">
      <w:pPr>
        <w:pStyle w:val="BodyText"/>
        <w:rPr>
          <w:lang w:eastAsia="en-NZ"/>
        </w:rPr>
      </w:pPr>
      <w:r w:rsidRPr="00485115">
        <w:rPr>
          <w:i/>
          <w:lang w:eastAsia="en-NZ"/>
        </w:rPr>
        <w:t>Table 1</w:t>
      </w:r>
      <w:r w:rsidR="00186E7B">
        <w:rPr>
          <w:i/>
          <w:lang w:eastAsia="en-NZ"/>
        </w:rPr>
        <w:t xml:space="preserve"> </w:t>
      </w:r>
      <w:r w:rsidR="00485115">
        <w:rPr>
          <w:lang w:eastAsia="en-NZ"/>
        </w:rPr>
        <w:t xml:space="preserve">(below) </w:t>
      </w:r>
      <w:r>
        <w:rPr>
          <w:lang w:eastAsia="en-NZ"/>
        </w:rPr>
        <w:t xml:space="preserve">presents a short summary </w:t>
      </w:r>
      <w:r w:rsidR="00485115">
        <w:rPr>
          <w:lang w:eastAsia="en-NZ"/>
        </w:rPr>
        <w:t>of the quality of evidence presented in the four systematic reviews informing this literature review (Phi et al., 2018; Yun et al., 2017; Garcia-Léon et al., 2015; Lei et al., 2014)</w:t>
      </w:r>
      <w:r w:rsidR="009336F1">
        <w:rPr>
          <w:lang w:eastAsia="en-NZ"/>
        </w:rPr>
        <w:t>.</w:t>
      </w:r>
    </w:p>
    <w:p w14:paraId="401787A9" w14:textId="4AC60D8A" w:rsidR="00DB088B" w:rsidRDefault="00DB088B" w:rsidP="00DB088B">
      <w:pPr>
        <w:pStyle w:val="Caption"/>
      </w:pPr>
      <w:r>
        <w:t xml:space="preserve">Table </w:t>
      </w:r>
      <w:r w:rsidR="00524832">
        <w:fldChar w:fldCharType="begin"/>
      </w:r>
      <w:r>
        <w:instrText xml:space="preserve"> SEQ Table \* ARABIC </w:instrText>
      </w:r>
      <w:r w:rsidR="00524832">
        <w:fldChar w:fldCharType="separate"/>
      </w:r>
      <w:r w:rsidR="000023E1">
        <w:rPr>
          <w:noProof/>
        </w:rPr>
        <w:t>1</w:t>
      </w:r>
      <w:r w:rsidR="00524832">
        <w:fldChar w:fldCharType="end"/>
      </w:r>
      <w:r>
        <w:t xml:space="preserve">: </w:t>
      </w:r>
      <w:r w:rsidR="00553043">
        <w:t xml:space="preserve">Assessment of evidence for </w:t>
      </w:r>
      <w:r>
        <w:t>FFDM + DBT</w:t>
      </w:r>
    </w:p>
    <w:tbl>
      <w:tblPr>
        <w:tblStyle w:val="ACGreen-BasicTable"/>
        <w:tblW w:w="9010" w:type="dxa"/>
        <w:tblLook w:val="04A0" w:firstRow="1" w:lastRow="0" w:firstColumn="1" w:lastColumn="0" w:noHBand="0" w:noVBand="1"/>
        <w:tblDescription w:val="Quality of evidence for FFDM + DBT is presented for several outcomes. For each outcome, information on the study is provided, the quality of evidence is assessed and overall results are provided. &#10;&#10;Outcome: Area under the receiver operating characteristic curve (AUC measurement)&#10;Participants studied: Imaged with DM: 120,551, Imaged with DBT: 60,192, Three systematic reviews (34 studies) &#10;Quality of evidence: ⊕⊕ Low&#10;Overall result: DBT increases AUC measurement but there is significant heterogeneity in the primary studies and some controlled confounding&#10;&#10;Outcome: Sensitivity&#10;Participants studies: Imaged with DM: 120,551, Imaged with DBT: 60,192, Three systematic reviews (34 studies) &#10;Quality of evidence: ⊕⊕ Low&#10;Overall result: Increased sensitivity with DBT, improved diagnostic OR with DBT and increased pooled positive likelihood ratio but there is significant heterogeneity in the primary studies and some controlled confounding&#10;&#10;Outcome: Specificity&#10;Participants studies: Imaged with DM: 120,551, Imaged with DBT: 60,192, Three systematic reviews (34 studies) &#10;Quality of evidence: ⊕⊕ Low&#10;Overall results: Mixed results reported for specificity but there is significant heterogeneity in the primary studies and some controlled confounding&#10;&#10;Outcome: PPV/NPV&#10;Participants studies: No SR reported on this, &#10;Quality of evidence: No data, &#10;Overall results: No data in systematic reviews or RCTs&#10;&#10;Outcome: BIRADS agreement &#10;Participants studied: No SR reported on this&#10;Quality of evidence: No data&#10;Overall results: No data in systematic reviews or RCTs&#10;&#10;Outcome: Cancer type&#10;Participants studies: Imaged with FFDM: 175,825, Imaged with FFDM + DBT: 75,532, Paired trials: 37,085&#10;Quality of evidence: ⊕⊕⊕ Moderate&#10;Overall results: Increased detection of invasive cancer with FFDM + DBT compared to FFDM. No increase in detection of DCIS with FFDM + DBT compared to FFDM.&#10;&#10;Outcome: Tumour staging and grading&#10;Participants studies: Imaged with FFDM: 23,220, Imaged with FFDM + DBT: 18,090, Paired trials: 29,585, One SR (five studies)&#10;Quality of evidence: ⊕⊕⊕ Moderate&#10;Overall results: Increased detection of T1 cancer with FFDM + DBT&#10;No increase in detection of &gt;T2 cancers with FFDM + DBT compared to FFDM. Increased detection of invasive N0 cancer with FFDM + DBT compared to FFDM; no increased detection of &gt;N1 with FFDM + DBT&#10;&#10;Outcome: Histological grade&#10;Participants studies: Imaged with FFDM: 52,530, Imaged with FFDM + DBT: 30,442, Paired trials: 29,793, One SR (five studies)&#10;Quality of evidence: ⊕⊕⊕ Moderate&#10;Overall results: Increased detection of grade I, II and III cancers with FFDM + DBT compared to FFDM &#10;Increased detection of IDC and ILC with FFDM + DBT compared to DBT&#10;&#10;&#10;"/>
      </w:tblPr>
      <w:tblGrid>
        <w:gridCol w:w="1846"/>
        <w:gridCol w:w="2345"/>
        <w:gridCol w:w="992"/>
        <w:gridCol w:w="3827"/>
      </w:tblGrid>
      <w:tr w:rsidR="00485115" w:rsidRPr="008A27BC" w14:paraId="3530AEE3" w14:textId="77777777" w:rsidTr="00CD2631">
        <w:trPr>
          <w:cnfStyle w:val="100000000000" w:firstRow="1" w:lastRow="0" w:firstColumn="0" w:lastColumn="0" w:oddVBand="0" w:evenVBand="0" w:oddHBand="0" w:evenHBand="0" w:firstRowFirstColumn="0" w:firstRowLastColumn="0" w:lastRowFirstColumn="0" w:lastRowLastColumn="0"/>
        </w:trPr>
        <w:tc>
          <w:tcPr>
            <w:tcW w:w="1846" w:type="dxa"/>
          </w:tcPr>
          <w:p w14:paraId="61BC2799" w14:textId="77777777" w:rsidR="00485115" w:rsidRPr="008A27BC" w:rsidRDefault="00485115" w:rsidP="00DB088B">
            <w:pPr>
              <w:rPr>
                <w:rFonts w:asciiTheme="majorHAnsi" w:hAnsiTheme="majorHAnsi" w:cstheme="majorHAnsi"/>
                <w:color w:val="auto"/>
                <w:sz w:val="18"/>
                <w:szCs w:val="18"/>
              </w:rPr>
            </w:pPr>
            <w:r w:rsidRPr="008A27BC">
              <w:rPr>
                <w:rFonts w:asciiTheme="majorHAnsi" w:hAnsiTheme="majorHAnsi" w:cstheme="majorHAnsi"/>
                <w:color w:val="auto"/>
                <w:sz w:val="18"/>
                <w:szCs w:val="18"/>
              </w:rPr>
              <w:t xml:space="preserve">Outcomes </w:t>
            </w:r>
          </w:p>
        </w:tc>
        <w:tc>
          <w:tcPr>
            <w:tcW w:w="2345" w:type="dxa"/>
          </w:tcPr>
          <w:p w14:paraId="0A480FA6" w14:textId="77777777" w:rsidR="00485115" w:rsidRPr="008A27BC" w:rsidRDefault="00485115" w:rsidP="00DB088B">
            <w:pPr>
              <w:rPr>
                <w:rFonts w:asciiTheme="majorHAnsi" w:hAnsiTheme="majorHAnsi" w:cstheme="majorHAnsi"/>
                <w:b w:val="0"/>
                <w:color w:val="auto"/>
                <w:sz w:val="18"/>
                <w:szCs w:val="18"/>
              </w:rPr>
            </w:pPr>
            <w:r w:rsidRPr="008A27BC">
              <w:rPr>
                <w:rFonts w:asciiTheme="majorHAnsi" w:hAnsiTheme="majorHAnsi" w:cstheme="majorHAnsi"/>
                <w:color w:val="auto"/>
                <w:sz w:val="18"/>
                <w:szCs w:val="18"/>
              </w:rPr>
              <w:t xml:space="preserve">Participants </w:t>
            </w:r>
          </w:p>
          <w:p w14:paraId="098CF879" w14:textId="77777777" w:rsidR="00485115" w:rsidRPr="008A27BC" w:rsidRDefault="00485115" w:rsidP="00DB088B">
            <w:pPr>
              <w:rPr>
                <w:rFonts w:asciiTheme="majorHAnsi" w:hAnsiTheme="majorHAnsi" w:cstheme="majorHAnsi"/>
                <w:color w:val="auto"/>
                <w:sz w:val="18"/>
                <w:szCs w:val="18"/>
              </w:rPr>
            </w:pPr>
            <w:r w:rsidRPr="008A27BC">
              <w:rPr>
                <w:rFonts w:asciiTheme="majorHAnsi" w:hAnsiTheme="majorHAnsi" w:cstheme="majorHAnsi"/>
                <w:color w:val="auto"/>
                <w:sz w:val="18"/>
                <w:szCs w:val="18"/>
              </w:rPr>
              <w:t>Studies</w:t>
            </w:r>
          </w:p>
          <w:p w14:paraId="0024F109" w14:textId="77777777" w:rsidR="00485115" w:rsidRPr="008A27BC" w:rsidRDefault="00485115" w:rsidP="00DB088B">
            <w:pPr>
              <w:rPr>
                <w:rFonts w:asciiTheme="majorHAnsi" w:hAnsiTheme="majorHAnsi" w:cstheme="majorHAnsi"/>
                <w:color w:val="auto"/>
                <w:sz w:val="18"/>
                <w:szCs w:val="18"/>
              </w:rPr>
            </w:pPr>
          </w:p>
        </w:tc>
        <w:tc>
          <w:tcPr>
            <w:tcW w:w="992" w:type="dxa"/>
          </w:tcPr>
          <w:p w14:paraId="243F86CA" w14:textId="77777777" w:rsidR="00485115" w:rsidRPr="008A27BC" w:rsidRDefault="00485115" w:rsidP="00DB088B">
            <w:pPr>
              <w:rPr>
                <w:rFonts w:asciiTheme="majorHAnsi" w:hAnsiTheme="majorHAnsi" w:cstheme="majorHAnsi"/>
                <w:color w:val="auto"/>
                <w:sz w:val="18"/>
                <w:szCs w:val="18"/>
              </w:rPr>
            </w:pPr>
            <w:r w:rsidRPr="008A27BC">
              <w:rPr>
                <w:rFonts w:asciiTheme="majorHAnsi" w:hAnsiTheme="majorHAnsi" w:cstheme="majorHAnsi"/>
                <w:color w:val="auto"/>
                <w:sz w:val="18"/>
                <w:szCs w:val="18"/>
              </w:rPr>
              <w:t xml:space="preserve">Quality of evidence </w:t>
            </w:r>
          </w:p>
        </w:tc>
        <w:tc>
          <w:tcPr>
            <w:tcW w:w="3827" w:type="dxa"/>
          </w:tcPr>
          <w:p w14:paraId="3422C6C8" w14:textId="77777777" w:rsidR="00485115" w:rsidRPr="008A27BC" w:rsidRDefault="00485115" w:rsidP="00DB088B">
            <w:pPr>
              <w:rPr>
                <w:rFonts w:asciiTheme="majorHAnsi" w:hAnsiTheme="majorHAnsi" w:cstheme="majorHAnsi"/>
                <w:color w:val="auto"/>
                <w:sz w:val="18"/>
                <w:szCs w:val="18"/>
              </w:rPr>
            </w:pPr>
            <w:r w:rsidRPr="008A27BC">
              <w:rPr>
                <w:rFonts w:asciiTheme="majorHAnsi" w:hAnsiTheme="majorHAnsi" w:cstheme="majorHAnsi"/>
                <w:color w:val="auto"/>
                <w:sz w:val="18"/>
                <w:szCs w:val="18"/>
              </w:rPr>
              <w:t xml:space="preserve">Overall results </w:t>
            </w:r>
          </w:p>
        </w:tc>
      </w:tr>
      <w:tr w:rsidR="00485115" w:rsidRPr="00CD2631" w14:paraId="7A9FE12C" w14:textId="77777777" w:rsidTr="00CD2631">
        <w:tc>
          <w:tcPr>
            <w:tcW w:w="1846" w:type="dxa"/>
          </w:tcPr>
          <w:p w14:paraId="27B21834" w14:textId="77777777" w:rsidR="00485115" w:rsidRPr="00CD2631" w:rsidRDefault="00485115" w:rsidP="00DB088B">
            <w:pPr>
              <w:rPr>
                <w:rFonts w:asciiTheme="majorHAnsi" w:hAnsiTheme="majorHAnsi" w:cstheme="majorHAnsi"/>
                <w:sz w:val="18"/>
                <w:szCs w:val="18"/>
              </w:rPr>
            </w:pPr>
            <w:r w:rsidRPr="00CD2631">
              <w:rPr>
                <w:rFonts w:asciiTheme="majorHAnsi" w:hAnsiTheme="majorHAnsi" w:cstheme="majorHAnsi"/>
                <w:sz w:val="18"/>
                <w:szCs w:val="18"/>
              </w:rPr>
              <w:t>Area under the receiver operating characteristic curve (AUC measurement)</w:t>
            </w:r>
          </w:p>
        </w:tc>
        <w:tc>
          <w:tcPr>
            <w:tcW w:w="2345" w:type="dxa"/>
          </w:tcPr>
          <w:p w14:paraId="76573F48" w14:textId="77777777" w:rsidR="00485115" w:rsidRDefault="00CD2631" w:rsidP="00DB088B">
            <w:pPr>
              <w:rPr>
                <w:rFonts w:asciiTheme="majorHAnsi" w:hAnsiTheme="majorHAnsi" w:cstheme="majorHAnsi"/>
                <w:sz w:val="18"/>
                <w:szCs w:val="18"/>
              </w:rPr>
            </w:pPr>
            <w:r>
              <w:rPr>
                <w:rFonts w:asciiTheme="majorHAnsi" w:hAnsiTheme="majorHAnsi" w:cstheme="majorHAnsi"/>
                <w:sz w:val="18"/>
                <w:szCs w:val="18"/>
              </w:rPr>
              <w:t xml:space="preserve">Imaged with DM: 120,551 </w:t>
            </w:r>
          </w:p>
          <w:p w14:paraId="0C23966F" w14:textId="77777777" w:rsidR="00CD2631" w:rsidRDefault="00CD2631" w:rsidP="00CD2631">
            <w:pPr>
              <w:rPr>
                <w:rFonts w:asciiTheme="majorHAnsi" w:hAnsiTheme="majorHAnsi" w:cstheme="majorHAnsi"/>
                <w:sz w:val="18"/>
                <w:szCs w:val="18"/>
              </w:rPr>
            </w:pPr>
            <w:r>
              <w:rPr>
                <w:rFonts w:asciiTheme="majorHAnsi" w:hAnsiTheme="majorHAnsi" w:cstheme="majorHAnsi"/>
                <w:sz w:val="18"/>
                <w:szCs w:val="18"/>
              </w:rPr>
              <w:t>Imaged with DBT: 60,192</w:t>
            </w:r>
          </w:p>
          <w:p w14:paraId="4C4EDBBE" w14:textId="77777777" w:rsidR="00CD2631" w:rsidRPr="00CD2631" w:rsidRDefault="00CD2631" w:rsidP="00DB088B">
            <w:pPr>
              <w:rPr>
                <w:rFonts w:asciiTheme="majorHAnsi" w:hAnsiTheme="majorHAnsi" w:cstheme="majorHAnsi"/>
                <w:sz w:val="18"/>
                <w:szCs w:val="18"/>
              </w:rPr>
            </w:pPr>
            <w:r>
              <w:rPr>
                <w:rFonts w:asciiTheme="majorHAnsi" w:hAnsiTheme="majorHAnsi" w:cstheme="majorHAnsi"/>
                <w:sz w:val="18"/>
                <w:szCs w:val="18"/>
              </w:rPr>
              <w:t>Three systematic reviews (34 studies)</w:t>
            </w:r>
          </w:p>
        </w:tc>
        <w:tc>
          <w:tcPr>
            <w:tcW w:w="992" w:type="dxa"/>
          </w:tcPr>
          <w:p w14:paraId="0850E371" w14:textId="77777777" w:rsidR="00CD2631" w:rsidRPr="00CD2631" w:rsidRDefault="00CD2631" w:rsidP="00CD2631">
            <w:pPr>
              <w:rPr>
                <w:rFonts w:asciiTheme="majorHAnsi" w:hAnsiTheme="majorHAnsi" w:cstheme="majorHAnsi"/>
                <w:sz w:val="18"/>
                <w:szCs w:val="18"/>
              </w:rPr>
            </w:pPr>
            <w:r w:rsidRPr="00CD2631">
              <w:rPr>
                <w:rFonts w:ascii="Cambria Math" w:hAnsi="Cambria Math" w:cs="Cambria Math"/>
                <w:sz w:val="18"/>
                <w:szCs w:val="18"/>
              </w:rPr>
              <w:t>⊕⊕</w:t>
            </w:r>
          </w:p>
          <w:p w14:paraId="22320A3E" w14:textId="77777777" w:rsidR="00485115" w:rsidRPr="00CD2631" w:rsidRDefault="00CD2631" w:rsidP="00CD2631">
            <w:pPr>
              <w:rPr>
                <w:rFonts w:asciiTheme="majorHAnsi" w:hAnsiTheme="majorHAnsi" w:cstheme="majorHAnsi"/>
                <w:sz w:val="18"/>
                <w:szCs w:val="18"/>
              </w:rPr>
            </w:pPr>
            <w:r>
              <w:rPr>
                <w:rFonts w:asciiTheme="majorHAnsi" w:hAnsiTheme="majorHAnsi" w:cstheme="majorHAnsi"/>
                <w:sz w:val="18"/>
                <w:szCs w:val="18"/>
              </w:rPr>
              <w:t>L</w:t>
            </w:r>
            <w:r w:rsidRPr="00CD2631">
              <w:rPr>
                <w:rFonts w:asciiTheme="majorHAnsi" w:hAnsiTheme="majorHAnsi" w:cstheme="majorHAnsi"/>
                <w:sz w:val="18"/>
                <w:szCs w:val="18"/>
              </w:rPr>
              <w:t>ow</w:t>
            </w:r>
          </w:p>
        </w:tc>
        <w:tc>
          <w:tcPr>
            <w:tcW w:w="3827" w:type="dxa"/>
          </w:tcPr>
          <w:p w14:paraId="74BFBC18" w14:textId="77777777" w:rsidR="00485115" w:rsidRPr="00CD2631" w:rsidRDefault="00CD2631" w:rsidP="000A1C8E">
            <w:pPr>
              <w:rPr>
                <w:rFonts w:asciiTheme="majorHAnsi" w:hAnsiTheme="majorHAnsi" w:cstheme="majorHAnsi"/>
                <w:sz w:val="18"/>
                <w:szCs w:val="18"/>
              </w:rPr>
            </w:pPr>
            <w:r>
              <w:rPr>
                <w:rFonts w:asciiTheme="majorHAnsi" w:hAnsiTheme="majorHAnsi" w:cstheme="majorHAnsi"/>
                <w:sz w:val="18"/>
                <w:szCs w:val="18"/>
              </w:rPr>
              <w:t>DBT increases AUC measurement but there is significant heterogeneity in the primary studies and some controlled confounding</w:t>
            </w:r>
          </w:p>
        </w:tc>
      </w:tr>
      <w:tr w:rsidR="00CD2631" w:rsidRPr="00CD2631" w14:paraId="00593BD1" w14:textId="77777777" w:rsidTr="00CD2631">
        <w:tc>
          <w:tcPr>
            <w:tcW w:w="1846" w:type="dxa"/>
          </w:tcPr>
          <w:p w14:paraId="628E49F2" w14:textId="77777777" w:rsidR="00CD2631" w:rsidRPr="00CD2631" w:rsidRDefault="00CD2631" w:rsidP="00CD2631">
            <w:pPr>
              <w:rPr>
                <w:rFonts w:asciiTheme="majorHAnsi" w:hAnsiTheme="majorHAnsi" w:cstheme="majorHAnsi"/>
                <w:sz w:val="18"/>
                <w:szCs w:val="18"/>
              </w:rPr>
            </w:pPr>
            <w:r w:rsidRPr="00CD2631">
              <w:rPr>
                <w:rFonts w:asciiTheme="majorHAnsi" w:hAnsiTheme="majorHAnsi" w:cstheme="majorHAnsi"/>
                <w:sz w:val="18"/>
                <w:szCs w:val="18"/>
              </w:rPr>
              <w:t>Sensitivity</w:t>
            </w:r>
          </w:p>
        </w:tc>
        <w:tc>
          <w:tcPr>
            <w:tcW w:w="2345" w:type="dxa"/>
          </w:tcPr>
          <w:p w14:paraId="07B7B796" w14:textId="77777777" w:rsidR="00CD2631" w:rsidRDefault="00CD2631" w:rsidP="00CD2631">
            <w:pPr>
              <w:rPr>
                <w:rFonts w:asciiTheme="majorHAnsi" w:hAnsiTheme="majorHAnsi" w:cstheme="majorHAnsi"/>
                <w:sz w:val="18"/>
                <w:szCs w:val="18"/>
              </w:rPr>
            </w:pPr>
            <w:r>
              <w:rPr>
                <w:rFonts w:asciiTheme="majorHAnsi" w:hAnsiTheme="majorHAnsi" w:cstheme="majorHAnsi"/>
                <w:sz w:val="18"/>
                <w:szCs w:val="18"/>
              </w:rPr>
              <w:t xml:space="preserve">Imaged with DM: 120,551 </w:t>
            </w:r>
          </w:p>
          <w:p w14:paraId="2E0AB3D5" w14:textId="77777777" w:rsidR="00CD2631" w:rsidRDefault="00CD2631" w:rsidP="00CD2631">
            <w:pPr>
              <w:rPr>
                <w:rFonts w:asciiTheme="majorHAnsi" w:hAnsiTheme="majorHAnsi" w:cstheme="majorHAnsi"/>
                <w:sz w:val="18"/>
                <w:szCs w:val="18"/>
              </w:rPr>
            </w:pPr>
            <w:r>
              <w:rPr>
                <w:rFonts w:asciiTheme="majorHAnsi" w:hAnsiTheme="majorHAnsi" w:cstheme="majorHAnsi"/>
                <w:sz w:val="18"/>
                <w:szCs w:val="18"/>
              </w:rPr>
              <w:t>Imaged with DBT: 60,192</w:t>
            </w:r>
          </w:p>
          <w:p w14:paraId="6BA1D103" w14:textId="77777777" w:rsidR="00CD2631" w:rsidRPr="00CD2631" w:rsidRDefault="00CD2631" w:rsidP="00CD2631">
            <w:pPr>
              <w:rPr>
                <w:rFonts w:asciiTheme="majorHAnsi" w:hAnsiTheme="majorHAnsi" w:cstheme="majorHAnsi"/>
                <w:sz w:val="18"/>
                <w:szCs w:val="18"/>
              </w:rPr>
            </w:pPr>
            <w:r>
              <w:rPr>
                <w:rFonts w:asciiTheme="majorHAnsi" w:hAnsiTheme="majorHAnsi" w:cstheme="majorHAnsi"/>
                <w:sz w:val="18"/>
                <w:szCs w:val="18"/>
              </w:rPr>
              <w:t>Three systematic reviews (34 studies)</w:t>
            </w:r>
          </w:p>
        </w:tc>
        <w:tc>
          <w:tcPr>
            <w:tcW w:w="992" w:type="dxa"/>
          </w:tcPr>
          <w:p w14:paraId="39DC49BD" w14:textId="77777777" w:rsidR="00CD2631" w:rsidRPr="00CD2631" w:rsidRDefault="00CD2631" w:rsidP="00CD2631">
            <w:pPr>
              <w:rPr>
                <w:rFonts w:asciiTheme="majorHAnsi" w:hAnsiTheme="majorHAnsi" w:cstheme="majorHAnsi"/>
                <w:sz w:val="18"/>
                <w:szCs w:val="18"/>
              </w:rPr>
            </w:pPr>
            <w:r w:rsidRPr="00CD2631">
              <w:rPr>
                <w:rFonts w:ascii="Cambria Math" w:hAnsi="Cambria Math" w:cs="Cambria Math"/>
                <w:sz w:val="18"/>
                <w:szCs w:val="18"/>
              </w:rPr>
              <w:t>⊕⊕</w:t>
            </w:r>
          </w:p>
          <w:p w14:paraId="5305B5FE" w14:textId="77777777" w:rsidR="00CD2631" w:rsidRPr="00CD2631" w:rsidRDefault="00CD2631" w:rsidP="00CD2631">
            <w:pPr>
              <w:rPr>
                <w:rFonts w:asciiTheme="majorHAnsi" w:hAnsiTheme="majorHAnsi" w:cstheme="majorHAnsi"/>
                <w:sz w:val="18"/>
                <w:szCs w:val="18"/>
              </w:rPr>
            </w:pPr>
            <w:r>
              <w:rPr>
                <w:rFonts w:asciiTheme="majorHAnsi" w:hAnsiTheme="majorHAnsi" w:cstheme="majorHAnsi"/>
                <w:sz w:val="18"/>
                <w:szCs w:val="18"/>
              </w:rPr>
              <w:t>L</w:t>
            </w:r>
            <w:r w:rsidRPr="00CD2631">
              <w:rPr>
                <w:rFonts w:asciiTheme="majorHAnsi" w:hAnsiTheme="majorHAnsi" w:cstheme="majorHAnsi"/>
                <w:sz w:val="18"/>
                <w:szCs w:val="18"/>
              </w:rPr>
              <w:t>ow</w:t>
            </w:r>
          </w:p>
        </w:tc>
        <w:tc>
          <w:tcPr>
            <w:tcW w:w="3827" w:type="dxa"/>
          </w:tcPr>
          <w:p w14:paraId="1D23C56A" w14:textId="77777777" w:rsidR="00CD2631" w:rsidRPr="00CD2631" w:rsidRDefault="00CD2631" w:rsidP="00CD2631">
            <w:pPr>
              <w:jc w:val="both"/>
              <w:rPr>
                <w:rFonts w:asciiTheme="majorHAnsi" w:hAnsiTheme="majorHAnsi" w:cstheme="majorHAnsi"/>
                <w:sz w:val="18"/>
                <w:szCs w:val="18"/>
              </w:rPr>
            </w:pPr>
            <w:r>
              <w:rPr>
                <w:rFonts w:asciiTheme="majorHAnsi" w:hAnsiTheme="majorHAnsi" w:cstheme="majorHAnsi"/>
                <w:sz w:val="18"/>
                <w:szCs w:val="18"/>
              </w:rPr>
              <w:t>Increased sensitivity with DBT, improved diagnostic OR with DBT and increased pooled positive likelihood ratio but there is significant heterogeneity in the primary studies and some controlled confounding</w:t>
            </w:r>
          </w:p>
        </w:tc>
      </w:tr>
      <w:tr w:rsidR="00CD2631" w:rsidRPr="00CD2631" w14:paraId="68DD4F89" w14:textId="77777777" w:rsidTr="00CD2631">
        <w:tc>
          <w:tcPr>
            <w:tcW w:w="1846" w:type="dxa"/>
          </w:tcPr>
          <w:p w14:paraId="7A587F43" w14:textId="77777777" w:rsidR="00CD2631" w:rsidRPr="00CD2631" w:rsidRDefault="00CD2631" w:rsidP="00CD2631">
            <w:pPr>
              <w:rPr>
                <w:rFonts w:asciiTheme="majorHAnsi" w:hAnsiTheme="majorHAnsi" w:cstheme="majorHAnsi"/>
                <w:sz w:val="18"/>
                <w:szCs w:val="18"/>
              </w:rPr>
            </w:pPr>
            <w:r w:rsidRPr="00CD2631">
              <w:rPr>
                <w:rFonts w:asciiTheme="majorHAnsi" w:hAnsiTheme="majorHAnsi" w:cstheme="majorHAnsi"/>
                <w:sz w:val="18"/>
                <w:szCs w:val="18"/>
              </w:rPr>
              <w:t>Specificity</w:t>
            </w:r>
          </w:p>
        </w:tc>
        <w:tc>
          <w:tcPr>
            <w:tcW w:w="2345" w:type="dxa"/>
          </w:tcPr>
          <w:p w14:paraId="30173257" w14:textId="77777777" w:rsidR="00CD2631" w:rsidRDefault="00CD2631" w:rsidP="00CD2631">
            <w:pPr>
              <w:rPr>
                <w:rFonts w:asciiTheme="majorHAnsi" w:hAnsiTheme="majorHAnsi" w:cstheme="majorHAnsi"/>
                <w:sz w:val="18"/>
                <w:szCs w:val="18"/>
              </w:rPr>
            </w:pPr>
            <w:r>
              <w:rPr>
                <w:rFonts w:asciiTheme="majorHAnsi" w:hAnsiTheme="majorHAnsi" w:cstheme="majorHAnsi"/>
                <w:sz w:val="18"/>
                <w:szCs w:val="18"/>
              </w:rPr>
              <w:t xml:space="preserve">Imaged with DM: 120,551 </w:t>
            </w:r>
          </w:p>
          <w:p w14:paraId="04F3055B" w14:textId="77777777" w:rsidR="00CD2631" w:rsidRDefault="00CD2631" w:rsidP="00CD2631">
            <w:pPr>
              <w:rPr>
                <w:rFonts w:asciiTheme="majorHAnsi" w:hAnsiTheme="majorHAnsi" w:cstheme="majorHAnsi"/>
                <w:sz w:val="18"/>
                <w:szCs w:val="18"/>
              </w:rPr>
            </w:pPr>
            <w:r>
              <w:rPr>
                <w:rFonts w:asciiTheme="majorHAnsi" w:hAnsiTheme="majorHAnsi" w:cstheme="majorHAnsi"/>
                <w:sz w:val="18"/>
                <w:szCs w:val="18"/>
              </w:rPr>
              <w:t>Imaged with DBT: 60,192</w:t>
            </w:r>
          </w:p>
          <w:p w14:paraId="7A212E0D" w14:textId="77777777" w:rsidR="00CD2631" w:rsidRPr="00CD2631" w:rsidRDefault="00CD2631" w:rsidP="00CD2631">
            <w:pPr>
              <w:rPr>
                <w:rFonts w:asciiTheme="majorHAnsi" w:hAnsiTheme="majorHAnsi" w:cstheme="majorHAnsi"/>
                <w:sz w:val="18"/>
                <w:szCs w:val="18"/>
              </w:rPr>
            </w:pPr>
            <w:r>
              <w:rPr>
                <w:rFonts w:asciiTheme="majorHAnsi" w:hAnsiTheme="majorHAnsi" w:cstheme="majorHAnsi"/>
                <w:sz w:val="18"/>
                <w:szCs w:val="18"/>
              </w:rPr>
              <w:t>Three systematic reviews (34 studies)</w:t>
            </w:r>
          </w:p>
        </w:tc>
        <w:tc>
          <w:tcPr>
            <w:tcW w:w="992" w:type="dxa"/>
          </w:tcPr>
          <w:p w14:paraId="65F09930" w14:textId="77777777" w:rsidR="00CD2631" w:rsidRPr="00CD2631" w:rsidRDefault="00CD2631" w:rsidP="00CD2631">
            <w:pPr>
              <w:rPr>
                <w:rFonts w:asciiTheme="majorHAnsi" w:hAnsiTheme="majorHAnsi" w:cstheme="majorHAnsi"/>
                <w:sz w:val="18"/>
                <w:szCs w:val="18"/>
              </w:rPr>
            </w:pPr>
            <w:r w:rsidRPr="00CD2631">
              <w:rPr>
                <w:rFonts w:ascii="Cambria Math" w:hAnsi="Cambria Math" w:cs="Cambria Math"/>
                <w:sz w:val="18"/>
                <w:szCs w:val="18"/>
              </w:rPr>
              <w:t>⊕⊕</w:t>
            </w:r>
          </w:p>
          <w:p w14:paraId="5A31B900" w14:textId="77777777" w:rsidR="00CD2631" w:rsidRPr="00CD2631" w:rsidRDefault="00CD2631" w:rsidP="00CD2631">
            <w:pPr>
              <w:rPr>
                <w:rFonts w:asciiTheme="majorHAnsi" w:hAnsiTheme="majorHAnsi" w:cstheme="majorHAnsi"/>
                <w:sz w:val="18"/>
                <w:szCs w:val="18"/>
              </w:rPr>
            </w:pPr>
            <w:r>
              <w:rPr>
                <w:rFonts w:asciiTheme="majorHAnsi" w:hAnsiTheme="majorHAnsi" w:cstheme="majorHAnsi"/>
                <w:sz w:val="18"/>
                <w:szCs w:val="18"/>
              </w:rPr>
              <w:t>L</w:t>
            </w:r>
            <w:r w:rsidRPr="00CD2631">
              <w:rPr>
                <w:rFonts w:asciiTheme="majorHAnsi" w:hAnsiTheme="majorHAnsi" w:cstheme="majorHAnsi"/>
                <w:sz w:val="18"/>
                <w:szCs w:val="18"/>
              </w:rPr>
              <w:t>ow</w:t>
            </w:r>
          </w:p>
        </w:tc>
        <w:tc>
          <w:tcPr>
            <w:tcW w:w="3827" w:type="dxa"/>
          </w:tcPr>
          <w:p w14:paraId="40932ACA" w14:textId="77777777" w:rsidR="00CD2631" w:rsidRPr="00CD2631" w:rsidRDefault="00CD2631" w:rsidP="00CD2631">
            <w:pPr>
              <w:jc w:val="both"/>
              <w:rPr>
                <w:rFonts w:asciiTheme="majorHAnsi" w:hAnsiTheme="majorHAnsi" w:cstheme="majorHAnsi"/>
                <w:sz w:val="18"/>
                <w:szCs w:val="18"/>
              </w:rPr>
            </w:pPr>
            <w:r>
              <w:rPr>
                <w:rFonts w:asciiTheme="majorHAnsi" w:hAnsiTheme="majorHAnsi" w:cstheme="majorHAnsi"/>
                <w:sz w:val="18"/>
                <w:szCs w:val="18"/>
              </w:rPr>
              <w:t>Mixed results reported for specificity but there is significant heterogeneity in the primary studies and some controlled confounding</w:t>
            </w:r>
          </w:p>
        </w:tc>
      </w:tr>
      <w:tr w:rsidR="00CD2631" w:rsidRPr="00CD2631" w14:paraId="552D24DA" w14:textId="77777777" w:rsidTr="00CD2631">
        <w:tc>
          <w:tcPr>
            <w:tcW w:w="1846" w:type="dxa"/>
          </w:tcPr>
          <w:p w14:paraId="0D4137E7" w14:textId="77777777" w:rsidR="00CD2631" w:rsidRPr="00CD2631" w:rsidRDefault="00CD2631" w:rsidP="00CD2631">
            <w:pPr>
              <w:rPr>
                <w:rFonts w:asciiTheme="majorHAnsi" w:hAnsiTheme="majorHAnsi" w:cstheme="majorHAnsi"/>
                <w:sz w:val="18"/>
                <w:szCs w:val="18"/>
              </w:rPr>
            </w:pPr>
            <w:r>
              <w:rPr>
                <w:rFonts w:asciiTheme="majorHAnsi" w:hAnsiTheme="majorHAnsi" w:cstheme="majorHAnsi"/>
                <w:sz w:val="18"/>
                <w:szCs w:val="18"/>
              </w:rPr>
              <w:t>PPV/NPV</w:t>
            </w:r>
          </w:p>
        </w:tc>
        <w:tc>
          <w:tcPr>
            <w:tcW w:w="2345" w:type="dxa"/>
          </w:tcPr>
          <w:p w14:paraId="1A0A596F" w14:textId="77777777" w:rsidR="00CD2631" w:rsidRDefault="00CD2631" w:rsidP="00CD2631">
            <w:pPr>
              <w:rPr>
                <w:rFonts w:asciiTheme="majorHAnsi" w:hAnsiTheme="majorHAnsi" w:cstheme="majorHAnsi"/>
                <w:sz w:val="18"/>
                <w:szCs w:val="18"/>
              </w:rPr>
            </w:pPr>
            <w:r>
              <w:rPr>
                <w:rFonts w:asciiTheme="majorHAnsi" w:hAnsiTheme="majorHAnsi" w:cstheme="majorHAnsi"/>
                <w:sz w:val="18"/>
                <w:szCs w:val="18"/>
              </w:rPr>
              <w:t>No SR reported on this</w:t>
            </w:r>
          </w:p>
        </w:tc>
        <w:tc>
          <w:tcPr>
            <w:tcW w:w="992" w:type="dxa"/>
          </w:tcPr>
          <w:p w14:paraId="1A15B9DD" w14:textId="77777777" w:rsidR="00CD2631" w:rsidRPr="00CD2631" w:rsidRDefault="00CD2631" w:rsidP="00CD2631">
            <w:pPr>
              <w:rPr>
                <w:rFonts w:ascii="Cambria Math" w:hAnsi="Cambria Math" w:cs="Cambria Math"/>
                <w:sz w:val="18"/>
                <w:szCs w:val="18"/>
              </w:rPr>
            </w:pPr>
            <w:r>
              <w:rPr>
                <w:rFonts w:asciiTheme="majorHAnsi" w:hAnsiTheme="majorHAnsi" w:cstheme="majorHAnsi"/>
                <w:sz w:val="18"/>
                <w:szCs w:val="18"/>
              </w:rPr>
              <w:t>No data</w:t>
            </w:r>
          </w:p>
        </w:tc>
        <w:tc>
          <w:tcPr>
            <w:tcW w:w="3827" w:type="dxa"/>
          </w:tcPr>
          <w:p w14:paraId="4E881226" w14:textId="77777777" w:rsidR="00CD2631" w:rsidRDefault="00CD2631" w:rsidP="00CD2631">
            <w:pPr>
              <w:jc w:val="both"/>
              <w:rPr>
                <w:rFonts w:asciiTheme="majorHAnsi" w:hAnsiTheme="majorHAnsi" w:cstheme="majorHAnsi"/>
                <w:sz w:val="18"/>
                <w:szCs w:val="18"/>
              </w:rPr>
            </w:pPr>
            <w:r>
              <w:rPr>
                <w:rFonts w:asciiTheme="majorHAnsi" w:hAnsiTheme="majorHAnsi" w:cstheme="majorHAnsi"/>
                <w:sz w:val="18"/>
                <w:szCs w:val="18"/>
              </w:rPr>
              <w:t>No data</w:t>
            </w:r>
            <w:r w:rsidR="00A85198">
              <w:rPr>
                <w:rFonts w:asciiTheme="majorHAnsi" w:hAnsiTheme="majorHAnsi" w:cstheme="majorHAnsi"/>
                <w:sz w:val="18"/>
                <w:szCs w:val="18"/>
              </w:rPr>
              <w:t xml:space="preserve"> in systematic reviews or RCTs</w:t>
            </w:r>
          </w:p>
        </w:tc>
      </w:tr>
      <w:tr w:rsidR="00CD2631" w:rsidRPr="00CD2631" w14:paraId="583B38C4" w14:textId="77777777" w:rsidTr="00CD2631">
        <w:tc>
          <w:tcPr>
            <w:tcW w:w="1846" w:type="dxa"/>
          </w:tcPr>
          <w:p w14:paraId="3FEBB25C" w14:textId="77777777" w:rsidR="00CD2631" w:rsidRPr="00CD2631" w:rsidRDefault="00CD2631" w:rsidP="00CD2631">
            <w:pPr>
              <w:rPr>
                <w:rFonts w:asciiTheme="majorHAnsi" w:hAnsiTheme="majorHAnsi" w:cstheme="majorHAnsi"/>
                <w:sz w:val="18"/>
                <w:szCs w:val="18"/>
              </w:rPr>
            </w:pPr>
            <w:r w:rsidRPr="00CD2631">
              <w:rPr>
                <w:rFonts w:asciiTheme="majorHAnsi" w:hAnsiTheme="majorHAnsi" w:cstheme="majorHAnsi"/>
                <w:sz w:val="18"/>
                <w:szCs w:val="18"/>
              </w:rPr>
              <w:t>BIRADS agreement</w:t>
            </w:r>
          </w:p>
        </w:tc>
        <w:tc>
          <w:tcPr>
            <w:tcW w:w="2345" w:type="dxa"/>
          </w:tcPr>
          <w:p w14:paraId="5026543B" w14:textId="77777777" w:rsidR="00CD2631" w:rsidRPr="00CD2631" w:rsidRDefault="00CD2631" w:rsidP="00CD2631">
            <w:pPr>
              <w:rPr>
                <w:rFonts w:asciiTheme="majorHAnsi" w:hAnsiTheme="majorHAnsi" w:cstheme="majorHAnsi"/>
                <w:sz w:val="18"/>
                <w:szCs w:val="18"/>
              </w:rPr>
            </w:pPr>
            <w:r>
              <w:rPr>
                <w:rFonts w:asciiTheme="majorHAnsi" w:hAnsiTheme="majorHAnsi" w:cstheme="majorHAnsi"/>
                <w:sz w:val="18"/>
                <w:szCs w:val="18"/>
              </w:rPr>
              <w:t>No SR reported on this</w:t>
            </w:r>
          </w:p>
        </w:tc>
        <w:tc>
          <w:tcPr>
            <w:tcW w:w="992" w:type="dxa"/>
          </w:tcPr>
          <w:p w14:paraId="697A28FB" w14:textId="77777777" w:rsidR="00CD2631" w:rsidRPr="00CD2631" w:rsidRDefault="00CD2631" w:rsidP="00CD2631">
            <w:pPr>
              <w:rPr>
                <w:rFonts w:asciiTheme="majorHAnsi" w:hAnsiTheme="majorHAnsi" w:cstheme="majorHAnsi"/>
                <w:sz w:val="18"/>
                <w:szCs w:val="18"/>
              </w:rPr>
            </w:pPr>
            <w:r>
              <w:rPr>
                <w:rFonts w:asciiTheme="majorHAnsi" w:hAnsiTheme="majorHAnsi" w:cstheme="majorHAnsi"/>
                <w:sz w:val="18"/>
                <w:szCs w:val="18"/>
              </w:rPr>
              <w:t>No data</w:t>
            </w:r>
          </w:p>
        </w:tc>
        <w:tc>
          <w:tcPr>
            <w:tcW w:w="3827" w:type="dxa"/>
          </w:tcPr>
          <w:p w14:paraId="0E832550" w14:textId="77777777" w:rsidR="00CD2631" w:rsidRPr="00CD2631" w:rsidRDefault="00A85198" w:rsidP="00CD2631">
            <w:pPr>
              <w:jc w:val="both"/>
              <w:rPr>
                <w:rFonts w:asciiTheme="majorHAnsi" w:hAnsiTheme="majorHAnsi" w:cstheme="majorHAnsi"/>
                <w:sz w:val="18"/>
                <w:szCs w:val="18"/>
              </w:rPr>
            </w:pPr>
            <w:r>
              <w:rPr>
                <w:rFonts w:asciiTheme="majorHAnsi" w:hAnsiTheme="majorHAnsi" w:cstheme="majorHAnsi"/>
                <w:sz w:val="18"/>
                <w:szCs w:val="18"/>
              </w:rPr>
              <w:t>No data in systematic reviews or RCTs</w:t>
            </w:r>
          </w:p>
        </w:tc>
      </w:tr>
      <w:tr w:rsidR="00CD2631" w:rsidRPr="00CD2631" w14:paraId="00E77F58" w14:textId="77777777" w:rsidTr="00CD2631">
        <w:tc>
          <w:tcPr>
            <w:tcW w:w="1846" w:type="dxa"/>
          </w:tcPr>
          <w:p w14:paraId="72FD94B6" w14:textId="77777777" w:rsidR="00CD2631" w:rsidRPr="00CD2631" w:rsidRDefault="00CD2631" w:rsidP="00CD2631">
            <w:pPr>
              <w:rPr>
                <w:rFonts w:asciiTheme="majorHAnsi" w:hAnsiTheme="majorHAnsi" w:cstheme="majorHAnsi"/>
                <w:sz w:val="18"/>
                <w:szCs w:val="18"/>
              </w:rPr>
            </w:pPr>
            <w:r w:rsidRPr="00CD2631">
              <w:rPr>
                <w:rFonts w:asciiTheme="majorHAnsi" w:hAnsiTheme="majorHAnsi" w:cstheme="majorHAnsi"/>
                <w:sz w:val="18"/>
                <w:szCs w:val="18"/>
              </w:rPr>
              <w:t>Cancer type</w:t>
            </w:r>
          </w:p>
        </w:tc>
        <w:tc>
          <w:tcPr>
            <w:tcW w:w="2345" w:type="dxa"/>
          </w:tcPr>
          <w:p w14:paraId="053EFE56" w14:textId="77777777" w:rsidR="00CD2631" w:rsidRDefault="00CD2631" w:rsidP="00CD2631">
            <w:pPr>
              <w:rPr>
                <w:rFonts w:asciiTheme="majorHAnsi" w:hAnsiTheme="majorHAnsi" w:cstheme="majorHAnsi"/>
                <w:sz w:val="18"/>
                <w:szCs w:val="18"/>
              </w:rPr>
            </w:pPr>
            <w:r>
              <w:rPr>
                <w:rFonts w:asciiTheme="majorHAnsi" w:hAnsiTheme="majorHAnsi" w:cstheme="majorHAnsi"/>
                <w:sz w:val="18"/>
                <w:szCs w:val="18"/>
              </w:rPr>
              <w:t>Imaged with FFDM: 175,825</w:t>
            </w:r>
          </w:p>
          <w:p w14:paraId="5CAFD23A" w14:textId="77777777" w:rsidR="00CD2631" w:rsidRDefault="00CD2631" w:rsidP="00CD2631">
            <w:pPr>
              <w:rPr>
                <w:rFonts w:asciiTheme="majorHAnsi" w:hAnsiTheme="majorHAnsi" w:cstheme="majorHAnsi"/>
                <w:sz w:val="18"/>
                <w:szCs w:val="18"/>
              </w:rPr>
            </w:pPr>
            <w:r>
              <w:rPr>
                <w:rFonts w:asciiTheme="majorHAnsi" w:hAnsiTheme="majorHAnsi" w:cstheme="majorHAnsi"/>
                <w:sz w:val="18"/>
                <w:szCs w:val="18"/>
              </w:rPr>
              <w:t>Imaged with FFDM + DBT: 75,532</w:t>
            </w:r>
          </w:p>
          <w:p w14:paraId="6020E29F" w14:textId="77777777" w:rsidR="00CD2631" w:rsidRDefault="00196971" w:rsidP="00CD2631">
            <w:pPr>
              <w:rPr>
                <w:rFonts w:asciiTheme="majorHAnsi" w:hAnsiTheme="majorHAnsi" w:cstheme="majorHAnsi"/>
                <w:sz w:val="18"/>
                <w:szCs w:val="18"/>
              </w:rPr>
            </w:pPr>
            <w:r>
              <w:rPr>
                <w:rFonts w:asciiTheme="majorHAnsi" w:hAnsiTheme="majorHAnsi" w:cstheme="majorHAnsi"/>
                <w:sz w:val="18"/>
                <w:szCs w:val="18"/>
              </w:rPr>
              <w:t xml:space="preserve">Paired </w:t>
            </w:r>
            <w:r w:rsidR="00CD2631">
              <w:rPr>
                <w:rFonts w:asciiTheme="majorHAnsi" w:hAnsiTheme="majorHAnsi" w:cstheme="majorHAnsi"/>
                <w:sz w:val="18"/>
                <w:szCs w:val="18"/>
              </w:rPr>
              <w:t>trials: 37,085</w:t>
            </w:r>
          </w:p>
          <w:p w14:paraId="68A2C8A6" w14:textId="77777777" w:rsidR="00196971" w:rsidRPr="00CD2631" w:rsidRDefault="00196971" w:rsidP="00CD2631">
            <w:pPr>
              <w:rPr>
                <w:rFonts w:asciiTheme="majorHAnsi" w:hAnsiTheme="majorHAnsi" w:cstheme="majorHAnsi"/>
                <w:sz w:val="18"/>
                <w:szCs w:val="18"/>
              </w:rPr>
            </w:pPr>
          </w:p>
        </w:tc>
        <w:tc>
          <w:tcPr>
            <w:tcW w:w="992" w:type="dxa"/>
          </w:tcPr>
          <w:p w14:paraId="47F86ECE" w14:textId="77777777" w:rsidR="00CD2631" w:rsidRPr="00CD2631" w:rsidRDefault="00CD2631" w:rsidP="00CD2631">
            <w:pPr>
              <w:rPr>
                <w:rFonts w:asciiTheme="majorHAnsi" w:hAnsiTheme="majorHAnsi" w:cstheme="majorHAnsi"/>
                <w:sz w:val="18"/>
                <w:szCs w:val="18"/>
              </w:rPr>
            </w:pPr>
            <w:r w:rsidRPr="00CD2631">
              <w:rPr>
                <w:rFonts w:ascii="Cambria Math" w:hAnsi="Cambria Math" w:cs="Cambria Math"/>
                <w:sz w:val="18"/>
                <w:szCs w:val="18"/>
              </w:rPr>
              <w:t>⊕⊕⊕</w:t>
            </w:r>
          </w:p>
          <w:p w14:paraId="20BFC142" w14:textId="77777777" w:rsidR="00CD2631" w:rsidRPr="00CD2631" w:rsidRDefault="00CD2631" w:rsidP="00CD2631">
            <w:pPr>
              <w:rPr>
                <w:rFonts w:asciiTheme="majorHAnsi" w:hAnsiTheme="majorHAnsi" w:cstheme="majorHAnsi"/>
                <w:sz w:val="18"/>
                <w:szCs w:val="18"/>
              </w:rPr>
            </w:pPr>
            <w:r>
              <w:rPr>
                <w:rFonts w:asciiTheme="majorHAnsi" w:hAnsiTheme="majorHAnsi" w:cstheme="majorHAnsi"/>
                <w:sz w:val="18"/>
                <w:szCs w:val="18"/>
              </w:rPr>
              <w:t>Moderate</w:t>
            </w:r>
          </w:p>
        </w:tc>
        <w:tc>
          <w:tcPr>
            <w:tcW w:w="3827" w:type="dxa"/>
          </w:tcPr>
          <w:p w14:paraId="7765D472" w14:textId="77777777" w:rsidR="00CD2631" w:rsidRDefault="009A75FA" w:rsidP="00CD2631">
            <w:pPr>
              <w:jc w:val="both"/>
              <w:rPr>
                <w:rFonts w:asciiTheme="majorHAnsi" w:hAnsiTheme="majorHAnsi" w:cstheme="majorHAnsi"/>
                <w:sz w:val="18"/>
                <w:szCs w:val="18"/>
              </w:rPr>
            </w:pPr>
            <w:r>
              <w:rPr>
                <w:rFonts w:asciiTheme="majorHAnsi" w:hAnsiTheme="majorHAnsi" w:cstheme="majorHAnsi"/>
                <w:sz w:val="18"/>
                <w:szCs w:val="18"/>
              </w:rPr>
              <w:t xml:space="preserve">Increased detection of invasive cancer with FFDM + DBT compared to FFDM </w:t>
            </w:r>
          </w:p>
          <w:p w14:paraId="18940098" w14:textId="77777777" w:rsidR="009A75FA" w:rsidRPr="00CD2631" w:rsidRDefault="009A75FA" w:rsidP="00CD2631">
            <w:pPr>
              <w:jc w:val="both"/>
              <w:rPr>
                <w:rFonts w:asciiTheme="majorHAnsi" w:hAnsiTheme="majorHAnsi" w:cstheme="majorHAnsi"/>
                <w:sz w:val="18"/>
                <w:szCs w:val="18"/>
              </w:rPr>
            </w:pPr>
            <w:r>
              <w:rPr>
                <w:rFonts w:asciiTheme="majorHAnsi" w:hAnsiTheme="majorHAnsi" w:cstheme="majorHAnsi"/>
                <w:sz w:val="18"/>
                <w:szCs w:val="18"/>
              </w:rPr>
              <w:t>No increase in detection of DCIS with FFDM + DBT compared to FFDM</w:t>
            </w:r>
          </w:p>
        </w:tc>
      </w:tr>
      <w:tr w:rsidR="00CD2631" w:rsidRPr="00CD2631" w14:paraId="5EE1F108" w14:textId="77777777" w:rsidTr="00CD2631">
        <w:tc>
          <w:tcPr>
            <w:tcW w:w="1846" w:type="dxa"/>
          </w:tcPr>
          <w:p w14:paraId="4C0D0851" w14:textId="77777777" w:rsidR="00CD2631" w:rsidRPr="00CD2631" w:rsidRDefault="00CD2631" w:rsidP="00CD2631">
            <w:pPr>
              <w:rPr>
                <w:rFonts w:asciiTheme="majorHAnsi" w:hAnsiTheme="majorHAnsi" w:cstheme="majorHAnsi"/>
                <w:sz w:val="18"/>
                <w:szCs w:val="18"/>
              </w:rPr>
            </w:pPr>
            <w:r w:rsidRPr="00CD2631">
              <w:rPr>
                <w:rFonts w:asciiTheme="majorHAnsi" w:hAnsiTheme="majorHAnsi" w:cstheme="majorHAnsi"/>
                <w:sz w:val="18"/>
                <w:szCs w:val="18"/>
              </w:rPr>
              <w:t xml:space="preserve">Tumour </w:t>
            </w:r>
            <w:r w:rsidR="009A75FA">
              <w:rPr>
                <w:rFonts w:asciiTheme="majorHAnsi" w:hAnsiTheme="majorHAnsi" w:cstheme="majorHAnsi"/>
                <w:sz w:val="18"/>
                <w:szCs w:val="18"/>
              </w:rPr>
              <w:t>staging and grading</w:t>
            </w:r>
          </w:p>
        </w:tc>
        <w:tc>
          <w:tcPr>
            <w:tcW w:w="2345" w:type="dxa"/>
          </w:tcPr>
          <w:p w14:paraId="2B04F1DB" w14:textId="77777777" w:rsidR="00CD2631" w:rsidRDefault="00CD2631" w:rsidP="00CD2631">
            <w:pPr>
              <w:rPr>
                <w:rFonts w:asciiTheme="majorHAnsi" w:hAnsiTheme="majorHAnsi" w:cstheme="majorHAnsi"/>
                <w:sz w:val="18"/>
                <w:szCs w:val="18"/>
              </w:rPr>
            </w:pPr>
            <w:r>
              <w:rPr>
                <w:rFonts w:asciiTheme="majorHAnsi" w:hAnsiTheme="majorHAnsi" w:cstheme="majorHAnsi"/>
                <w:sz w:val="18"/>
                <w:szCs w:val="18"/>
              </w:rPr>
              <w:t xml:space="preserve">Imaged with FFDM: </w:t>
            </w:r>
            <w:r w:rsidR="00196971">
              <w:rPr>
                <w:rFonts w:asciiTheme="majorHAnsi" w:hAnsiTheme="majorHAnsi" w:cstheme="majorHAnsi"/>
                <w:sz w:val="18"/>
                <w:szCs w:val="18"/>
              </w:rPr>
              <w:t>23,220</w:t>
            </w:r>
          </w:p>
          <w:p w14:paraId="77BF291C" w14:textId="77777777" w:rsidR="00CD2631" w:rsidRDefault="00CD2631" w:rsidP="00CD2631">
            <w:pPr>
              <w:rPr>
                <w:rFonts w:asciiTheme="majorHAnsi" w:hAnsiTheme="majorHAnsi" w:cstheme="majorHAnsi"/>
                <w:sz w:val="18"/>
                <w:szCs w:val="18"/>
              </w:rPr>
            </w:pPr>
            <w:r>
              <w:rPr>
                <w:rFonts w:asciiTheme="majorHAnsi" w:hAnsiTheme="majorHAnsi" w:cstheme="majorHAnsi"/>
                <w:sz w:val="18"/>
                <w:szCs w:val="18"/>
              </w:rPr>
              <w:t xml:space="preserve">Imaged with FFDM + DBT: </w:t>
            </w:r>
            <w:r w:rsidR="00196971">
              <w:rPr>
                <w:rFonts w:asciiTheme="majorHAnsi" w:hAnsiTheme="majorHAnsi" w:cstheme="majorHAnsi"/>
                <w:sz w:val="18"/>
                <w:szCs w:val="18"/>
              </w:rPr>
              <w:t>18,090</w:t>
            </w:r>
          </w:p>
          <w:p w14:paraId="7B990D1B" w14:textId="77777777" w:rsidR="00CD2631" w:rsidRDefault="00196971" w:rsidP="00CD2631">
            <w:pPr>
              <w:rPr>
                <w:rFonts w:asciiTheme="majorHAnsi" w:hAnsiTheme="majorHAnsi" w:cstheme="majorHAnsi"/>
                <w:sz w:val="18"/>
                <w:szCs w:val="18"/>
              </w:rPr>
            </w:pPr>
            <w:r>
              <w:rPr>
                <w:rFonts w:asciiTheme="majorHAnsi" w:hAnsiTheme="majorHAnsi" w:cstheme="majorHAnsi"/>
                <w:sz w:val="18"/>
                <w:szCs w:val="18"/>
              </w:rPr>
              <w:t xml:space="preserve">Paired </w:t>
            </w:r>
            <w:r w:rsidR="00CD2631">
              <w:rPr>
                <w:rFonts w:asciiTheme="majorHAnsi" w:hAnsiTheme="majorHAnsi" w:cstheme="majorHAnsi"/>
                <w:sz w:val="18"/>
                <w:szCs w:val="18"/>
              </w:rPr>
              <w:t xml:space="preserve">trials: </w:t>
            </w:r>
            <w:r>
              <w:rPr>
                <w:rFonts w:asciiTheme="majorHAnsi" w:hAnsiTheme="majorHAnsi" w:cstheme="majorHAnsi"/>
                <w:sz w:val="18"/>
                <w:szCs w:val="18"/>
              </w:rPr>
              <w:t>29,585</w:t>
            </w:r>
          </w:p>
          <w:p w14:paraId="3998C16A" w14:textId="77777777" w:rsidR="00196971" w:rsidRPr="00CD2631" w:rsidRDefault="00196971" w:rsidP="00CD2631">
            <w:pPr>
              <w:rPr>
                <w:rFonts w:asciiTheme="majorHAnsi" w:hAnsiTheme="majorHAnsi" w:cstheme="majorHAnsi"/>
                <w:sz w:val="18"/>
                <w:szCs w:val="18"/>
              </w:rPr>
            </w:pPr>
            <w:r>
              <w:rPr>
                <w:rFonts w:asciiTheme="majorHAnsi" w:hAnsiTheme="majorHAnsi" w:cstheme="majorHAnsi"/>
                <w:sz w:val="18"/>
                <w:szCs w:val="18"/>
              </w:rPr>
              <w:t>One SR (five studies)</w:t>
            </w:r>
          </w:p>
        </w:tc>
        <w:tc>
          <w:tcPr>
            <w:tcW w:w="992" w:type="dxa"/>
          </w:tcPr>
          <w:p w14:paraId="3440DC0C" w14:textId="77777777" w:rsidR="00CD2631" w:rsidRPr="00CD2631" w:rsidRDefault="00CD2631" w:rsidP="00CD2631">
            <w:pPr>
              <w:rPr>
                <w:rFonts w:asciiTheme="majorHAnsi" w:hAnsiTheme="majorHAnsi" w:cstheme="majorHAnsi"/>
                <w:sz w:val="18"/>
                <w:szCs w:val="18"/>
              </w:rPr>
            </w:pPr>
            <w:r w:rsidRPr="00CD2631">
              <w:rPr>
                <w:rFonts w:ascii="Cambria Math" w:hAnsi="Cambria Math" w:cs="Cambria Math"/>
                <w:sz w:val="18"/>
                <w:szCs w:val="18"/>
              </w:rPr>
              <w:t>⊕⊕⊕</w:t>
            </w:r>
          </w:p>
          <w:p w14:paraId="37467859" w14:textId="77777777" w:rsidR="00CD2631" w:rsidRPr="00CD2631" w:rsidRDefault="00CD2631" w:rsidP="00CD2631">
            <w:pPr>
              <w:rPr>
                <w:rFonts w:asciiTheme="majorHAnsi" w:hAnsiTheme="majorHAnsi" w:cstheme="majorHAnsi"/>
                <w:sz w:val="18"/>
                <w:szCs w:val="18"/>
              </w:rPr>
            </w:pPr>
            <w:r>
              <w:rPr>
                <w:rFonts w:asciiTheme="majorHAnsi" w:hAnsiTheme="majorHAnsi" w:cstheme="majorHAnsi"/>
                <w:sz w:val="18"/>
                <w:szCs w:val="18"/>
              </w:rPr>
              <w:t>Moderate</w:t>
            </w:r>
          </w:p>
        </w:tc>
        <w:tc>
          <w:tcPr>
            <w:tcW w:w="3827" w:type="dxa"/>
          </w:tcPr>
          <w:p w14:paraId="2583CCD2" w14:textId="77777777" w:rsidR="00CD2631" w:rsidRDefault="009A75FA" w:rsidP="00CD2631">
            <w:pPr>
              <w:jc w:val="both"/>
              <w:rPr>
                <w:rFonts w:asciiTheme="majorHAnsi" w:hAnsiTheme="majorHAnsi" w:cstheme="majorHAnsi"/>
                <w:sz w:val="18"/>
                <w:szCs w:val="18"/>
              </w:rPr>
            </w:pPr>
            <w:r>
              <w:rPr>
                <w:rFonts w:asciiTheme="majorHAnsi" w:hAnsiTheme="majorHAnsi" w:cstheme="majorHAnsi"/>
                <w:sz w:val="18"/>
                <w:szCs w:val="18"/>
              </w:rPr>
              <w:t>Increased detection of T1 cancer with FFDM + DBT</w:t>
            </w:r>
          </w:p>
          <w:p w14:paraId="4C5549A3" w14:textId="77777777" w:rsidR="009A75FA" w:rsidRDefault="009A75FA" w:rsidP="00CD2631">
            <w:pPr>
              <w:jc w:val="both"/>
              <w:rPr>
                <w:rFonts w:asciiTheme="majorHAnsi" w:hAnsiTheme="majorHAnsi" w:cstheme="majorHAnsi"/>
                <w:sz w:val="18"/>
                <w:szCs w:val="18"/>
              </w:rPr>
            </w:pPr>
            <w:r>
              <w:rPr>
                <w:rFonts w:asciiTheme="majorHAnsi" w:hAnsiTheme="majorHAnsi" w:cstheme="majorHAnsi"/>
                <w:sz w:val="18"/>
                <w:szCs w:val="18"/>
              </w:rPr>
              <w:t xml:space="preserve">No increase in detection of &gt;T2 cancers with FFDM + DBT compared to FFDM </w:t>
            </w:r>
          </w:p>
          <w:p w14:paraId="7EF6D8A3" w14:textId="77777777" w:rsidR="009A75FA" w:rsidRPr="00CD2631" w:rsidRDefault="009A75FA" w:rsidP="00CD2631">
            <w:pPr>
              <w:jc w:val="both"/>
              <w:rPr>
                <w:rFonts w:asciiTheme="majorHAnsi" w:hAnsiTheme="majorHAnsi" w:cstheme="majorHAnsi"/>
                <w:sz w:val="18"/>
                <w:szCs w:val="18"/>
              </w:rPr>
            </w:pPr>
            <w:r>
              <w:rPr>
                <w:rFonts w:asciiTheme="majorHAnsi" w:hAnsiTheme="majorHAnsi" w:cstheme="majorHAnsi"/>
                <w:sz w:val="18"/>
                <w:szCs w:val="18"/>
              </w:rPr>
              <w:t xml:space="preserve">Increased detection of invasive N0 cancer with FFDM + DBT compared to FFDM; no increased detection of </w:t>
            </w:r>
            <w:r w:rsidRPr="009A75FA">
              <w:rPr>
                <w:rFonts w:asciiTheme="majorHAnsi" w:hAnsiTheme="majorHAnsi" w:cstheme="majorHAnsi"/>
                <w:sz w:val="18"/>
                <w:szCs w:val="18"/>
                <w:u w:val="single"/>
              </w:rPr>
              <w:t>&gt;</w:t>
            </w:r>
            <w:r>
              <w:rPr>
                <w:rFonts w:asciiTheme="majorHAnsi" w:hAnsiTheme="majorHAnsi" w:cstheme="majorHAnsi"/>
                <w:sz w:val="18"/>
                <w:szCs w:val="18"/>
              </w:rPr>
              <w:t>N1 with FFDM + DBT</w:t>
            </w:r>
          </w:p>
        </w:tc>
      </w:tr>
      <w:tr w:rsidR="009A75FA" w:rsidRPr="00CD2631" w14:paraId="730648FE" w14:textId="77777777" w:rsidTr="00CD2631">
        <w:tc>
          <w:tcPr>
            <w:tcW w:w="1846" w:type="dxa"/>
          </w:tcPr>
          <w:p w14:paraId="1CE897A6" w14:textId="77777777" w:rsidR="009A75FA" w:rsidRPr="00CD2631" w:rsidRDefault="009A75FA" w:rsidP="009A75FA">
            <w:pPr>
              <w:rPr>
                <w:rFonts w:asciiTheme="majorHAnsi" w:hAnsiTheme="majorHAnsi" w:cstheme="majorHAnsi"/>
                <w:sz w:val="18"/>
                <w:szCs w:val="18"/>
              </w:rPr>
            </w:pPr>
            <w:r>
              <w:rPr>
                <w:rFonts w:asciiTheme="majorHAnsi" w:hAnsiTheme="majorHAnsi" w:cstheme="majorHAnsi"/>
                <w:sz w:val="18"/>
                <w:szCs w:val="18"/>
              </w:rPr>
              <w:t>Histological grade</w:t>
            </w:r>
          </w:p>
        </w:tc>
        <w:tc>
          <w:tcPr>
            <w:tcW w:w="2345" w:type="dxa"/>
          </w:tcPr>
          <w:p w14:paraId="220E89AF" w14:textId="77777777" w:rsidR="009A75FA" w:rsidRDefault="009A75FA" w:rsidP="009A75FA">
            <w:pPr>
              <w:rPr>
                <w:rFonts w:asciiTheme="majorHAnsi" w:hAnsiTheme="majorHAnsi" w:cstheme="majorHAnsi"/>
                <w:sz w:val="18"/>
                <w:szCs w:val="18"/>
              </w:rPr>
            </w:pPr>
            <w:r>
              <w:rPr>
                <w:rFonts w:asciiTheme="majorHAnsi" w:hAnsiTheme="majorHAnsi" w:cstheme="majorHAnsi"/>
                <w:sz w:val="18"/>
                <w:szCs w:val="18"/>
              </w:rPr>
              <w:t xml:space="preserve">Imaged with FFDM: </w:t>
            </w:r>
            <w:r w:rsidR="00196971">
              <w:rPr>
                <w:rFonts w:asciiTheme="majorHAnsi" w:hAnsiTheme="majorHAnsi" w:cstheme="majorHAnsi"/>
                <w:sz w:val="18"/>
                <w:szCs w:val="18"/>
              </w:rPr>
              <w:t>52,530</w:t>
            </w:r>
          </w:p>
          <w:p w14:paraId="22C4B1E7" w14:textId="77777777" w:rsidR="009A75FA" w:rsidRDefault="009A75FA" w:rsidP="009A75FA">
            <w:pPr>
              <w:rPr>
                <w:rFonts w:asciiTheme="majorHAnsi" w:hAnsiTheme="majorHAnsi" w:cstheme="majorHAnsi"/>
                <w:sz w:val="18"/>
                <w:szCs w:val="18"/>
              </w:rPr>
            </w:pPr>
            <w:r>
              <w:rPr>
                <w:rFonts w:asciiTheme="majorHAnsi" w:hAnsiTheme="majorHAnsi" w:cstheme="majorHAnsi"/>
                <w:sz w:val="18"/>
                <w:szCs w:val="18"/>
              </w:rPr>
              <w:t xml:space="preserve">Imaged with FFDM + DBT: </w:t>
            </w:r>
            <w:r w:rsidR="00196971">
              <w:rPr>
                <w:rFonts w:asciiTheme="majorHAnsi" w:hAnsiTheme="majorHAnsi" w:cstheme="majorHAnsi"/>
                <w:sz w:val="18"/>
                <w:szCs w:val="18"/>
              </w:rPr>
              <w:t>30,442</w:t>
            </w:r>
          </w:p>
          <w:p w14:paraId="6EE9AEA7" w14:textId="77777777" w:rsidR="00196971" w:rsidRDefault="00196971" w:rsidP="009A75FA">
            <w:pPr>
              <w:rPr>
                <w:rFonts w:asciiTheme="majorHAnsi" w:hAnsiTheme="majorHAnsi" w:cstheme="majorHAnsi"/>
                <w:sz w:val="18"/>
                <w:szCs w:val="18"/>
              </w:rPr>
            </w:pPr>
            <w:r>
              <w:rPr>
                <w:rFonts w:asciiTheme="majorHAnsi" w:hAnsiTheme="majorHAnsi" w:cstheme="majorHAnsi"/>
                <w:sz w:val="18"/>
                <w:szCs w:val="18"/>
              </w:rPr>
              <w:t xml:space="preserve">Paired </w:t>
            </w:r>
            <w:r w:rsidR="009A75FA">
              <w:rPr>
                <w:rFonts w:asciiTheme="majorHAnsi" w:hAnsiTheme="majorHAnsi" w:cstheme="majorHAnsi"/>
                <w:sz w:val="18"/>
                <w:szCs w:val="18"/>
              </w:rPr>
              <w:t xml:space="preserve">trials: </w:t>
            </w:r>
            <w:r>
              <w:rPr>
                <w:rFonts w:asciiTheme="majorHAnsi" w:hAnsiTheme="majorHAnsi" w:cstheme="majorHAnsi"/>
                <w:sz w:val="18"/>
                <w:szCs w:val="18"/>
              </w:rPr>
              <w:t>29,793</w:t>
            </w:r>
          </w:p>
          <w:p w14:paraId="15DE1E4D" w14:textId="77777777" w:rsidR="009A75FA" w:rsidRDefault="00196971" w:rsidP="009A75FA">
            <w:pPr>
              <w:rPr>
                <w:rFonts w:asciiTheme="majorHAnsi" w:hAnsiTheme="majorHAnsi" w:cstheme="majorHAnsi"/>
                <w:sz w:val="18"/>
                <w:szCs w:val="18"/>
              </w:rPr>
            </w:pPr>
            <w:r>
              <w:rPr>
                <w:rFonts w:asciiTheme="majorHAnsi" w:hAnsiTheme="majorHAnsi" w:cstheme="majorHAnsi"/>
                <w:sz w:val="18"/>
                <w:szCs w:val="18"/>
              </w:rPr>
              <w:t>One SR (five studies)</w:t>
            </w:r>
          </w:p>
        </w:tc>
        <w:tc>
          <w:tcPr>
            <w:tcW w:w="992" w:type="dxa"/>
          </w:tcPr>
          <w:p w14:paraId="053D3D87" w14:textId="77777777" w:rsidR="009A75FA" w:rsidRPr="00CD2631" w:rsidRDefault="009A75FA" w:rsidP="009A75FA">
            <w:pPr>
              <w:rPr>
                <w:rFonts w:asciiTheme="majorHAnsi" w:hAnsiTheme="majorHAnsi" w:cstheme="majorHAnsi"/>
                <w:sz w:val="18"/>
                <w:szCs w:val="18"/>
              </w:rPr>
            </w:pPr>
            <w:r w:rsidRPr="00CD2631">
              <w:rPr>
                <w:rFonts w:ascii="Cambria Math" w:hAnsi="Cambria Math" w:cs="Cambria Math"/>
                <w:sz w:val="18"/>
                <w:szCs w:val="18"/>
              </w:rPr>
              <w:t>⊕⊕⊕</w:t>
            </w:r>
          </w:p>
          <w:p w14:paraId="196E1772" w14:textId="77777777" w:rsidR="009A75FA" w:rsidRPr="00CD2631" w:rsidRDefault="009A75FA" w:rsidP="009A75FA">
            <w:pPr>
              <w:rPr>
                <w:rFonts w:ascii="Cambria Math" w:hAnsi="Cambria Math" w:cs="Cambria Math"/>
                <w:sz w:val="18"/>
                <w:szCs w:val="18"/>
              </w:rPr>
            </w:pPr>
            <w:r>
              <w:rPr>
                <w:rFonts w:asciiTheme="majorHAnsi" w:hAnsiTheme="majorHAnsi" w:cstheme="majorHAnsi"/>
                <w:sz w:val="18"/>
                <w:szCs w:val="18"/>
              </w:rPr>
              <w:t>Moderate</w:t>
            </w:r>
          </w:p>
        </w:tc>
        <w:tc>
          <w:tcPr>
            <w:tcW w:w="3827" w:type="dxa"/>
          </w:tcPr>
          <w:p w14:paraId="2F863B1E" w14:textId="77777777" w:rsidR="009A75FA" w:rsidRDefault="00196971" w:rsidP="009A75FA">
            <w:pPr>
              <w:jc w:val="both"/>
              <w:rPr>
                <w:rFonts w:asciiTheme="majorHAnsi" w:hAnsiTheme="majorHAnsi" w:cstheme="majorHAnsi"/>
                <w:sz w:val="18"/>
                <w:szCs w:val="18"/>
              </w:rPr>
            </w:pPr>
            <w:r>
              <w:rPr>
                <w:rFonts w:asciiTheme="majorHAnsi" w:hAnsiTheme="majorHAnsi" w:cstheme="majorHAnsi"/>
                <w:sz w:val="18"/>
                <w:szCs w:val="18"/>
              </w:rPr>
              <w:t xml:space="preserve">Increased detection of grade I, II and III cancers with FFDM + DBT compared to FFDM </w:t>
            </w:r>
          </w:p>
          <w:p w14:paraId="4B96CB69" w14:textId="77777777" w:rsidR="00196971" w:rsidRDefault="00196971" w:rsidP="009A75FA">
            <w:pPr>
              <w:jc w:val="both"/>
              <w:rPr>
                <w:rFonts w:asciiTheme="majorHAnsi" w:hAnsiTheme="majorHAnsi" w:cstheme="majorHAnsi"/>
                <w:sz w:val="18"/>
                <w:szCs w:val="18"/>
              </w:rPr>
            </w:pPr>
            <w:r>
              <w:rPr>
                <w:rFonts w:asciiTheme="majorHAnsi" w:hAnsiTheme="majorHAnsi" w:cstheme="majorHAnsi"/>
                <w:sz w:val="18"/>
                <w:szCs w:val="18"/>
              </w:rPr>
              <w:t xml:space="preserve">Increased detection of IDC and ILC with FFDM + DBT compared to DBT </w:t>
            </w:r>
          </w:p>
        </w:tc>
      </w:tr>
      <w:bookmarkEnd w:id="49"/>
    </w:tbl>
    <w:p w14:paraId="532B2DE9" w14:textId="77777777" w:rsidR="00480114" w:rsidRPr="00FB2DB9" w:rsidRDefault="00DB088B" w:rsidP="00FB2DB9">
      <w:pPr>
        <w:rPr>
          <w:b/>
          <w:bCs/>
          <w:color w:val="36424A" w:themeColor="accent1"/>
          <w:sz w:val="18"/>
          <w:szCs w:val="18"/>
        </w:rPr>
      </w:pPr>
      <w:r>
        <w:br w:type="page"/>
      </w:r>
    </w:p>
    <w:p w14:paraId="3A8D2461" w14:textId="77777777" w:rsidR="004D5A34" w:rsidRPr="00E44152" w:rsidRDefault="004D5A34" w:rsidP="000B0822">
      <w:pPr>
        <w:pStyle w:val="Heading1"/>
        <w:sectPr w:rsidR="004D5A34" w:rsidRPr="00E44152" w:rsidSect="00D934B0">
          <w:footerReference w:type="even" r:id="rId13"/>
          <w:footerReference w:type="default" r:id="rId14"/>
          <w:pgSz w:w="11906" w:h="16838"/>
          <w:pgMar w:top="1440" w:right="1440" w:bottom="1440" w:left="1440" w:header="708" w:footer="708" w:gutter="0"/>
          <w:cols w:space="708"/>
          <w:docGrid w:linePitch="360"/>
        </w:sectPr>
      </w:pPr>
    </w:p>
    <w:p w14:paraId="53B963D2" w14:textId="77777777" w:rsidR="002E2769" w:rsidRPr="00E44152" w:rsidRDefault="002E2769" w:rsidP="002E2769">
      <w:pPr>
        <w:pStyle w:val="NumberedHeading1"/>
        <w:spacing w:line="256" w:lineRule="auto"/>
        <w:ind w:left="567" w:hanging="567"/>
      </w:pPr>
      <w:bookmarkStart w:id="54" w:name="_Toc513112122"/>
      <w:bookmarkStart w:id="55" w:name="_Toc527812485"/>
      <w:bookmarkStart w:id="56" w:name="_Hlk507660196"/>
      <w:r w:rsidRPr="00E44152">
        <w:lastRenderedPageBreak/>
        <w:t>Introduction</w:t>
      </w:r>
      <w:bookmarkEnd w:id="54"/>
      <w:bookmarkEnd w:id="55"/>
    </w:p>
    <w:p w14:paraId="0A374D2E" w14:textId="77777777" w:rsidR="002E2769" w:rsidRPr="00E44152" w:rsidRDefault="002E2769" w:rsidP="002E2769">
      <w:pPr>
        <w:pStyle w:val="NumberedHeading2"/>
      </w:pPr>
      <w:bookmarkStart w:id="57" w:name="_Toc513112123"/>
      <w:bookmarkStart w:id="58" w:name="_Toc527812486"/>
      <w:bookmarkStart w:id="59" w:name="_Hlk499640594"/>
      <w:bookmarkEnd w:id="56"/>
      <w:r w:rsidRPr="00E44152">
        <w:t>About digital breast tomosynthesis</w:t>
      </w:r>
      <w:bookmarkEnd w:id="57"/>
      <w:bookmarkEnd w:id="58"/>
    </w:p>
    <w:p w14:paraId="069881AE" w14:textId="00D0AFA4" w:rsidR="002E2769" w:rsidRPr="00E44152" w:rsidRDefault="002E2769" w:rsidP="002E2769">
      <w:pPr>
        <w:pStyle w:val="BodyText"/>
      </w:pPr>
      <w:r w:rsidRPr="00E44152">
        <w:t>Digital breast tomosynthesis (DBT) (also known as breast tomosynthesis, mammographic tomosynthesis or three dimensional/3D mammography</w:t>
      </w:r>
      <w:r w:rsidR="006C6D17">
        <w:t>/pseudo 3D mammography</w:t>
      </w:r>
      <w:r w:rsidRPr="00E44152">
        <w:t>) is an imaging technology that can be used to detect</w:t>
      </w:r>
      <w:r w:rsidR="006C6D17">
        <w:t xml:space="preserve"> and </w:t>
      </w:r>
      <w:r w:rsidRPr="00E44152">
        <w:t xml:space="preserve">assess </w:t>
      </w:r>
      <w:r w:rsidR="006C6D17">
        <w:t xml:space="preserve">lesions suspicious for breast cancer </w:t>
      </w:r>
      <w:r w:rsidRPr="00E44152">
        <w:t xml:space="preserve">and </w:t>
      </w:r>
      <w:r w:rsidR="006C6D17">
        <w:t xml:space="preserve">to </w:t>
      </w:r>
      <w:r w:rsidRPr="00E44152">
        <w:t>diagnose breast cancer. DBT records between 11 and 25 low-dose images of a compressed breast depending on the imaging system used</w:t>
      </w:r>
      <w:r w:rsidR="00ED032A">
        <w:t>.</w:t>
      </w:r>
      <w:r w:rsidRPr="00E44152">
        <w:rPr>
          <w:rStyle w:val="FootnoteReference"/>
        </w:rPr>
        <w:footnoteReference w:id="1"/>
      </w:r>
      <w:r w:rsidRPr="00E44152">
        <w:t xml:space="preserve"> These images are reconstructed in 1mm </w:t>
      </w:r>
      <w:r w:rsidR="00D60ABF">
        <w:t xml:space="preserve">(or more) </w:t>
      </w:r>
      <w:r w:rsidRPr="00E44152">
        <w:t>parallel slices</w:t>
      </w:r>
      <w:r w:rsidR="006C6D17">
        <w:t xml:space="preserve"> (or stacks)</w:t>
      </w:r>
      <w:r w:rsidRPr="00E44152">
        <w:t xml:space="preserve"> to form a three-dimensional image of the breast. Radiologists </w:t>
      </w:r>
      <w:r w:rsidR="00737A57">
        <w:t xml:space="preserve">(or other readers) </w:t>
      </w:r>
      <w:r w:rsidRPr="00E44152">
        <w:t xml:space="preserve">then analyse these images to determine the presence of suspected abnormalities or to further investigate an area identified as suspicious on </w:t>
      </w:r>
      <w:r w:rsidR="00C93E02">
        <w:t xml:space="preserve">2D </w:t>
      </w:r>
      <w:r w:rsidR="00D95B6F">
        <w:t>digital mammography (DM)</w:t>
      </w:r>
      <w:r w:rsidR="006C6D17">
        <w:t xml:space="preserve"> or (in some cases) ultrasound</w:t>
      </w:r>
      <w:r w:rsidRPr="00E44152">
        <w:t xml:space="preserve">. The thin cross-sectional images created by DBT </w:t>
      </w:r>
      <w:r w:rsidR="00D95B6F">
        <w:t>reduce</w:t>
      </w:r>
      <w:r w:rsidRPr="00E44152">
        <w:t xml:space="preserve"> the masking effects of breast tissue overlap, which can improve margin visibility and increase lesion conspicuity. This increases sensitivity (especially for women with dense/non-fatty breasts) as abnormalities are easier to see. </w:t>
      </w:r>
      <w:r w:rsidR="00D95B6F">
        <w:t>It may reduce specificity slightly if benign lesions (</w:t>
      </w:r>
      <w:r w:rsidR="00B3494B">
        <w:t>including those that are FFDM-</w:t>
      </w:r>
      <w:r w:rsidR="00D95B6F">
        <w:t>occult) are then identified for the first time with DBT.</w:t>
      </w:r>
    </w:p>
    <w:p w14:paraId="23B3AAE2" w14:textId="5F703BCB" w:rsidR="00D60ABF" w:rsidRDefault="00ED032A" w:rsidP="00D60ABF">
      <w:pPr>
        <w:pStyle w:val="BodyText"/>
      </w:pPr>
      <w:r>
        <w:t>B</w:t>
      </w:r>
      <w:r w:rsidR="00D60ABF">
        <w:t>reast imaging technolog</w:t>
      </w:r>
      <w:r>
        <w:t>ies</w:t>
      </w:r>
      <w:r w:rsidR="00D60ABF">
        <w:t xml:space="preserve"> like DBT </w:t>
      </w:r>
      <w:r>
        <w:t xml:space="preserve">already </w:t>
      </w:r>
      <w:r w:rsidR="00D60ABF">
        <w:t xml:space="preserve">play a role in </w:t>
      </w:r>
      <w:r>
        <w:t xml:space="preserve">the </w:t>
      </w:r>
      <w:r w:rsidR="00D60ABF">
        <w:t>assessment</w:t>
      </w:r>
      <w:r w:rsidR="009E0CC3">
        <w:t xml:space="preserve"> of lesions suspicious for breast cancer</w:t>
      </w:r>
      <w:r w:rsidR="00D60ABF">
        <w:t xml:space="preserve">. </w:t>
      </w:r>
      <w:r>
        <w:t>W</w:t>
      </w:r>
      <w:r w:rsidR="00D60ABF">
        <w:t>hen used in the assessment</w:t>
      </w:r>
      <w:r w:rsidR="00B37E6E">
        <w:t xml:space="preserve"> </w:t>
      </w:r>
      <w:r w:rsidR="00D60ABF">
        <w:t xml:space="preserve">of </w:t>
      </w:r>
      <w:r>
        <w:t xml:space="preserve">a lesion suspicious for breast cancer, DBT </w:t>
      </w:r>
      <w:r w:rsidR="00D60ABF" w:rsidRPr="00E87C90">
        <w:t>provide</w:t>
      </w:r>
      <w:r w:rsidR="00D60ABF">
        <w:t>s</w:t>
      </w:r>
      <w:r w:rsidR="00D60ABF" w:rsidRPr="00E87C90">
        <w:t xml:space="preserve"> additional </w:t>
      </w:r>
      <w:r w:rsidR="00D60ABF">
        <w:t xml:space="preserve">imaging </w:t>
      </w:r>
      <w:r w:rsidR="00D60ABF" w:rsidRPr="00E87C90">
        <w:t xml:space="preserve">information to the </w:t>
      </w:r>
      <w:r>
        <w:t xml:space="preserve">breast care team </w:t>
      </w:r>
      <w:r w:rsidR="00D60ABF">
        <w:t xml:space="preserve">(including information about </w:t>
      </w:r>
      <w:r w:rsidR="00C93E02">
        <w:t>exact loca</w:t>
      </w:r>
      <w:r w:rsidR="007206B2">
        <w:t>tion</w:t>
      </w:r>
      <w:r w:rsidR="00C93E02">
        <w:t xml:space="preserve"> of the abnormality in the breast</w:t>
      </w:r>
      <w:r w:rsidR="00D60ABF">
        <w:t>, lesion characteristics and cancer type</w:t>
      </w:r>
      <w:r w:rsidR="000E024D">
        <w:t>)</w:t>
      </w:r>
      <w:r w:rsidR="00D60ABF">
        <w:t xml:space="preserve">. </w:t>
      </w:r>
      <w:r>
        <w:t xml:space="preserve">This </w:t>
      </w:r>
      <w:r w:rsidR="00D60ABF">
        <w:t xml:space="preserve">information </w:t>
      </w:r>
      <w:r w:rsidR="000E024D">
        <w:t xml:space="preserve">supports accurate </w:t>
      </w:r>
      <w:r w:rsidR="00D60ABF">
        <w:t>diagnos</w:t>
      </w:r>
      <w:r w:rsidR="000E024D">
        <w:t xml:space="preserve">is and </w:t>
      </w:r>
      <w:r>
        <w:t>prognosis assessment</w:t>
      </w:r>
      <w:r w:rsidR="00D60ABF">
        <w:t>,</w:t>
      </w:r>
      <w:r w:rsidR="00B37E6E">
        <w:t xml:space="preserve"> </w:t>
      </w:r>
      <w:r>
        <w:t>inform</w:t>
      </w:r>
      <w:r w:rsidR="000E024D">
        <w:t>s</w:t>
      </w:r>
      <w:r>
        <w:t xml:space="preserve"> the need for</w:t>
      </w:r>
      <w:r w:rsidR="00D60ABF">
        <w:t xml:space="preserve"> other diagnostic procedures (such as biopsy)</w:t>
      </w:r>
      <w:r>
        <w:t>, and support</w:t>
      </w:r>
      <w:r w:rsidR="000E024D">
        <w:t>s</w:t>
      </w:r>
      <w:r>
        <w:t xml:space="preserve"> treatment planning including surgical management</w:t>
      </w:r>
      <w:r w:rsidR="000E024D">
        <w:t xml:space="preserve">. DBT </w:t>
      </w:r>
      <w:r>
        <w:t xml:space="preserve">can </w:t>
      </w:r>
      <w:r w:rsidR="00D60ABF">
        <w:t>reduce the need for further procedures (such as additional work-up views</w:t>
      </w:r>
      <w:r w:rsidR="00480114">
        <w:t xml:space="preserve"> or biopsy</w:t>
      </w:r>
      <w:r w:rsidR="00D60ABF">
        <w:t>)</w:t>
      </w:r>
      <w:r>
        <w:t xml:space="preserve"> by faster dismissal of benign lesions</w:t>
      </w:r>
      <w:r w:rsidR="00D60ABF" w:rsidRPr="00E87C90">
        <w:t xml:space="preserve">. </w:t>
      </w:r>
    </w:p>
    <w:p w14:paraId="3EAF5C32" w14:textId="77777777" w:rsidR="002E2769" w:rsidRPr="00E44152" w:rsidRDefault="002E2769" w:rsidP="002E2769">
      <w:pPr>
        <w:pStyle w:val="NumberedHeading2"/>
        <w:spacing w:line="256" w:lineRule="auto"/>
        <w:ind w:left="851" w:hanging="851"/>
      </w:pPr>
      <w:bookmarkStart w:id="60" w:name="_Toc513112124"/>
      <w:bookmarkStart w:id="61" w:name="_Toc527812487"/>
      <w:r w:rsidRPr="00E44152">
        <w:t>BreastScreen Australia’s position statement on tomosynthesis</w:t>
      </w:r>
      <w:bookmarkEnd w:id="60"/>
      <w:bookmarkEnd w:id="61"/>
    </w:p>
    <w:p w14:paraId="6870B790" w14:textId="77777777" w:rsidR="00C1587A" w:rsidRDefault="002E2769" w:rsidP="002E2769">
      <w:pPr>
        <w:pStyle w:val="BodyText"/>
      </w:pPr>
      <w:r w:rsidRPr="00E44152">
        <w:t xml:space="preserve">In 2014, the Community Care and Population Health Principal Committee of the Australian Health Ministers’ Advisory Council endorsed BSA’s position statement on DBT. This position statement was based on a literature review completed in 2009 (Department of Health and Ageing, 2009) and other papers published between 2009-13. </w:t>
      </w:r>
      <w:r w:rsidR="00691BCF">
        <w:t>It includes a statement about the role of DBT in the assessment of breast cancer:</w:t>
      </w:r>
    </w:p>
    <w:p w14:paraId="473F0181" w14:textId="77777777" w:rsidR="005D0B7B" w:rsidRDefault="00C93E02" w:rsidP="00C93E02">
      <w:pPr>
        <w:pStyle w:val="Quote"/>
      </w:pPr>
      <w:r>
        <w:t>“</w:t>
      </w:r>
      <w:r w:rsidR="00691BCF" w:rsidRPr="00691BCF">
        <w:t>There is evidence</w:t>
      </w:r>
      <w:r w:rsidR="00691BCF" w:rsidRPr="001224FB">
        <w:t xml:space="preserve"> that tomosynthesis can be of benefit in an assessment setting</w:t>
      </w:r>
      <w:r w:rsidR="00D74D25">
        <w:t>”</w:t>
      </w:r>
      <w:r w:rsidR="007C1256">
        <w:t>.</w:t>
      </w:r>
      <w:r w:rsidR="00480114" w:rsidRPr="00DC790D">
        <w:rPr>
          <w:rStyle w:val="FootnoteReference"/>
          <w:i w:val="0"/>
        </w:rPr>
        <w:footnoteReference w:id="2"/>
      </w:r>
    </w:p>
    <w:p w14:paraId="572984CF" w14:textId="77777777" w:rsidR="002E2769" w:rsidRPr="00E44152" w:rsidRDefault="00480114" w:rsidP="002E2769">
      <w:pPr>
        <w:pStyle w:val="BodyText"/>
      </w:pPr>
      <w:r>
        <w:t>Further, t</w:t>
      </w:r>
      <w:r w:rsidR="002E2769" w:rsidRPr="00E44152">
        <w:t xml:space="preserve">he BSA position statement on DBT </w:t>
      </w:r>
      <w:r w:rsidR="00084AF0">
        <w:t>states</w:t>
      </w:r>
      <w:r w:rsidR="002E2769" w:rsidRPr="00E44152">
        <w:t xml:space="preserve"> that it:</w:t>
      </w:r>
    </w:p>
    <w:p w14:paraId="0F951344" w14:textId="7F3AE80B" w:rsidR="00E8472D" w:rsidRDefault="002E2769" w:rsidP="00214164">
      <w:pPr>
        <w:pStyle w:val="Quote"/>
      </w:pPr>
      <w:r w:rsidRPr="00E44152">
        <w:t>“has the potential to decrease the number of women who are recalled for further tests (reduce recall rates) and possibly increase the detection of breast cancer (improve sensitivity).”</w:t>
      </w:r>
      <w:r w:rsidRPr="00E8472D">
        <w:rPr>
          <w:i w:val="0"/>
        </w:rPr>
        <w:t>;</w:t>
      </w:r>
      <w:r w:rsidR="009E0CC3">
        <w:rPr>
          <w:i w:val="0"/>
        </w:rPr>
        <w:t xml:space="preserve"> </w:t>
      </w:r>
      <w:r w:rsidRPr="00E8472D">
        <w:rPr>
          <w:i w:val="0"/>
        </w:rPr>
        <w:t>however, the balance between</w:t>
      </w:r>
    </w:p>
    <w:p w14:paraId="6510C389" w14:textId="77777777" w:rsidR="002E2769" w:rsidRPr="00E44152" w:rsidRDefault="002E2769" w:rsidP="00214164">
      <w:pPr>
        <w:pStyle w:val="Quote"/>
      </w:pPr>
      <w:r w:rsidRPr="00E44152">
        <w:t xml:space="preserve">“relative harms and benefits to well women of radiation dose, and the cost, efficiency and effectiveness of using this technology are as yet unclear”. </w:t>
      </w:r>
    </w:p>
    <w:p w14:paraId="4F2A4293" w14:textId="34CB52E3" w:rsidR="002E2769" w:rsidRPr="00E8472D" w:rsidRDefault="002E2769" w:rsidP="002E2769">
      <w:pPr>
        <w:pStyle w:val="BodyText"/>
        <w:rPr>
          <w:i/>
        </w:rPr>
      </w:pPr>
      <w:r w:rsidRPr="00E44152">
        <w:lastRenderedPageBreak/>
        <w:t xml:space="preserve">The Standing Committee on Screening concluded that </w:t>
      </w:r>
      <w:r w:rsidR="00E8472D">
        <w:t>full-field digital mammography (</w:t>
      </w:r>
      <w:r w:rsidRPr="00E44152">
        <w:t>FFDM</w:t>
      </w:r>
      <w:r w:rsidR="00E8472D">
        <w:t>)</w:t>
      </w:r>
      <w:r w:rsidRPr="00E44152">
        <w:t xml:space="preserve"> </w:t>
      </w:r>
      <w:r w:rsidR="009E0CC3" w:rsidRPr="00E44152">
        <w:t>remain</w:t>
      </w:r>
      <w:r w:rsidR="007206B2">
        <w:t>ed</w:t>
      </w:r>
      <w:r w:rsidR="009E0CC3" w:rsidRPr="00E44152">
        <w:t xml:space="preserve"> </w:t>
      </w:r>
      <w:r w:rsidRPr="00E44152">
        <w:t xml:space="preserve">the most effective population screening technology for breast cancer. </w:t>
      </w:r>
      <w:r w:rsidR="00C93E02">
        <w:t xml:space="preserve">It provided no further comment about the role of DBT in the assessment </w:t>
      </w:r>
      <w:r w:rsidR="009E0CC3">
        <w:t xml:space="preserve">or </w:t>
      </w:r>
      <w:r w:rsidR="00C93E02">
        <w:t>diagnosis of breast cancer.</w:t>
      </w:r>
    </w:p>
    <w:p w14:paraId="0B64D2BA" w14:textId="28939F32" w:rsidR="00E705B5" w:rsidRDefault="002E2769" w:rsidP="00C93E02">
      <w:pPr>
        <w:pStyle w:val="BodyText"/>
      </w:pPr>
      <w:r w:rsidRPr="00E44152">
        <w:t xml:space="preserve">Since publication of BSA’s position statement, </w:t>
      </w:r>
      <w:r w:rsidR="00E8472D">
        <w:t xml:space="preserve">the evidence base underpinning </w:t>
      </w:r>
      <w:r w:rsidR="00C93E02">
        <w:t xml:space="preserve">DBT’s </w:t>
      </w:r>
      <w:r w:rsidR="00E8472D">
        <w:t xml:space="preserve">role in relation to other assessment </w:t>
      </w:r>
      <w:r w:rsidR="009E0CC3">
        <w:t xml:space="preserve">of suspicious lesions or </w:t>
      </w:r>
      <w:r w:rsidR="00E8472D">
        <w:t xml:space="preserve">diagnostic work-up </w:t>
      </w:r>
      <w:r w:rsidR="00FE3103">
        <w:t xml:space="preserve">has </w:t>
      </w:r>
      <w:r w:rsidR="00E8472D" w:rsidRPr="002E2769">
        <w:t>develop</w:t>
      </w:r>
      <w:r w:rsidR="00FE3103">
        <w:t>ed further</w:t>
      </w:r>
      <w:r w:rsidR="00E8472D" w:rsidRPr="002E2769">
        <w:t xml:space="preserve">. </w:t>
      </w:r>
      <w:r w:rsidRPr="00E44152">
        <w:t xml:space="preserve">DBT </w:t>
      </w:r>
      <w:r w:rsidR="00E8472D">
        <w:t xml:space="preserve">is now used </w:t>
      </w:r>
      <w:r w:rsidR="00641D68">
        <w:t>in many breast cancer assessment clinics</w:t>
      </w:r>
      <w:r w:rsidR="00E8472D">
        <w:t>.</w:t>
      </w:r>
      <w:r w:rsidR="00B37E6E">
        <w:t xml:space="preserve"> </w:t>
      </w:r>
      <w:r w:rsidR="00C93E02">
        <w:t>In Australia, private radiology providers and some</w:t>
      </w:r>
      <w:r w:rsidR="00B052DE">
        <w:t xml:space="preserve"> (but not all)</w:t>
      </w:r>
      <w:r w:rsidR="00C93E02">
        <w:t xml:space="preserve"> BSA assessment </w:t>
      </w:r>
      <w:r w:rsidR="00E000BF">
        <w:t xml:space="preserve">centres </w:t>
      </w:r>
      <w:r w:rsidR="00C93E02">
        <w:t xml:space="preserve">use DBT </w:t>
      </w:r>
      <w:r w:rsidR="00C93E02" w:rsidRPr="00E87C90">
        <w:t xml:space="preserve">to obtain additional information about </w:t>
      </w:r>
      <w:r w:rsidR="00C93E02">
        <w:t xml:space="preserve">suspicious </w:t>
      </w:r>
      <w:r w:rsidR="00084AF0">
        <w:t xml:space="preserve">areas </w:t>
      </w:r>
      <w:r w:rsidR="00C93E02">
        <w:t xml:space="preserve">on </w:t>
      </w:r>
      <w:r w:rsidR="00084AF0">
        <w:t xml:space="preserve">a </w:t>
      </w:r>
      <w:r w:rsidR="007206B2">
        <w:t xml:space="preserve">screening </w:t>
      </w:r>
      <w:r w:rsidR="00C93E02">
        <w:t xml:space="preserve">mammogram or </w:t>
      </w:r>
      <w:r w:rsidR="00084AF0">
        <w:t>for</w:t>
      </w:r>
      <w:r w:rsidR="00C93E02">
        <w:t xml:space="preserve"> women presenting with symptoms. DBT may also be used as part of a work-up to confirm breast cancer (for example, supporting biopsy)</w:t>
      </w:r>
      <w:r w:rsidR="00C93E02" w:rsidRPr="00E87C90">
        <w:t xml:space="preserve">. </w:t>
      </w:r>
      <w:r w:rsidR="00C93E02">
        <w:t>An interim Medicare rebate for DBT is now available</w:t>
      </w:r>
      <w:r w:rsidR="00E705B5">
        <w:t xml:space="preserve"> </w:t>
      </w:r>
      <w:r w:rsidR="007206B2">
        <w:t xml:space="preserve">and can be claimed for </w:t>
      </w:r>
      <w:r w:rsidR="00E705B5">
        <w:t>women with a past occurrence of breast cancer (or a family history) or who have symptoms or indications of cancer (including from a positive screening mammogram</w:t>
      </w:r>
      <w:r w:rsidR="007206B2">
        <w:t xml:space="preserve"> completed as FFDM</w:t>
      </w:r>
      <w:r w:rsidR="00E705B5">
        <w:t>).</w:t>
      </w:r>
    </w:p>
    <w:p w14:paraId="0D73E19E" w14:textId="77777777" w:rsidR="002E2769" w:rsidRPr="00E44152" w:rsidRDefault="002E2769" w:rsidP="002E2769">
      <w:pPr>
        <w:pStyle w:val="NumberedHeading2"/>
        <w:spacing w:line="256" w:lineRule="auto"/>
        <w:ind w:left="851" w:hanging="851"/>
      </w:pPr>
      <w:bookmarkStart w:id="62" w:name="_Toc513112125"/>
      <w:bookmarkStart w:id="63" w:name="_Toc527812488"/>
      <w:r w:rsidRPr="00E44152">
        <w:t>Purpose and scope of this literature review</w:t>
      </w:r>
      <w:bookmarkEnd w:id="62"/>
      <w:bookmarkEnd w:id="63"/>
    </w:p>
    <w:p w14:paraId="31A32E23" w14:textId="7C132782" w:rsidR="00E8472D" w:rsidRDefault="002E2769" w:rsidP="00E8472D">
      <w:pPr>
        <w:pStyle w:val="BodyText"/>
        <w:rPr>
          <w:rFonts w:cstheme="minorHAnsi"/>
        </w:rPr>
      </w:pPr>
      <w:r w:rsidRPr="00E44152">
        <w:t xml:space="preserve">The Department of Health </w:t>
      </w:r>
      <w:r w:rsidR="00C93E02">
        <w:t xml:space="preserve">(Australia) </w:t>
      </w:r>
      <w:r w:rsidRPr="00E44152">
        <w:t>engaged Allen and Clarke Policy and Regulatory Specialists Limited (</w:t>
      </w:r>
      <w:r w:rsidRPr="00E44152">
        <w:rPr>
          <w:i/>
        </w:rPr>
        <w:t xml:space="preserve">Allen + </w:t>
      </w:r>
      <w:r w:rsidR="006E1729" w:rsidRPr="00E44152">
        <w:rPr>
          <w:i/>
        </w:rPr>
        <w:t>Clarke</w:t>
      </w:r>
      <w:r w:rsidR="006E1729" w:rsidRPr="00E44152">
        <w:t>) to</w:t>
      </w:r>
      <w:r w:rsidR="00E8472D">
        <w:t xml:space="preserve"> support an </w:t>
      </w:r>
      <w:r w:rsidR="00E8472D">
        <w:rPr>
          <w:rFonts w:cstheme="minorHAnsi"/>
        </w:rPr>
        <w:t xml:space="preserve">update of the BSA’s position statement on DBT (if the evidence suggests that this is required). </w:t>
      </w:r>
      <w:bookmarkStart w:id="64" w:name="_Hlk506702227"/>
      <w:r w:rsidR="00E8472D">
        <w:rPr>
          <w:rFonts w:cstheme="minorHAnsi"/>
          <w:i/>
        </w:rPr>
        <w:t xml:space="preserve">Allen + Clarke </w:t>
      </w:r>
      <w:r w:rsidR="00133646">
        <w:rPr>
          <w:rFonts w:cstheme="minorHAnsi"/>
        </w:rPr>
        <w:t>was</w:t>
      </w:r>
      <w:r w:rsidR="003A1216">
        <w:rPr>
          <w:rFonts w:cstheme="minorHAnsi"/>
        </w:rPr>
        <w:t xml:space="preserve"> contracted to</w:t>
      </w:r>
      <w:r w:rsidR="00E8472D">
        <w:rPr>
          <w:rFonts w:cstheme="minorHAnsi"/>
        </w:rPr>
        <w:t>:</w:t>
      </w:r>
    </w:p>
    <w:p w14:paraId="5C2DAFFB" w14:textId="5AE9022A" w:rsidR="002E2769" w:rsidRDefault="002E2769" w:rsidP="00E8472D">
      <w:pPr>
        <w:pStyle w:val="List-BulletLvl1"/>
      </w:pPr>
      <w:r w:rsidRPr="002E2769">
        <w:t xml:space="preserve">complete a literature review on </w:t>
      </w:r>
      <w:r w:rsidR="00E8472D">
        <w:t xml:space="preserve">the role of </w:t>
      </w:r>
      <w:r w:rsidRPr="002E2769">
        <w:t xml:space="preserve">DBT </w:t>
      </w:r>
      <w:r w:rsidR="00E8472D">
        <w:t xml:space="preserve">in the </w:t>
      </w:r>
      <w:r w:rsidR="00683EF8">
        <w:t xml:space="preserve">work-up of screen-detected abnormalities (i.e., its potential role in the </w:t>
      </w:r>
      <w:r w:rsidR="00683EF8" w:rsidRPr="00FE4428">
        <w:t>assessment and diagnosis of breast cancer</w:t>
      </w:r>
      <w:r w:rsidR="00683EF8">
        <w:t xml:space="preserve"> within a breast screening program)</w:t>
      </w:r>
      <w:r w:rsidR="00683EF8" w:rsidRPr="00FE4428">
        <w:t xml:space="preserve"> </w:t>
      </w:r>
      <w:r w:rsidR="0032696F">
        <w:t>(this report)</w:t>
      </w:r>
      <w:r w:rsidRPr="002E2769">
        <w:t xml:space="preserve">, and </w:t>
      </w:r>
    </w:p>
    <w:p w14:paraId="5FC52405" w14:textId="77777777" w:rsidR="002E2769" w:rsidRPr="002E2769" w:rsidRDefault="002E2769" w:rsidP="00AA7501">
      <w:pPr>
        <w:pStyle w:val="List-BulletLvl1"/>
        <w:numPr>
          <w:ilvl w:val="0"/>
          <w:numId w:val="7"/>
        </w:numPr>
      </w:pPr>
      <w:r w:rsidRPr="002E2769">
        <w:t xml:space="preserve">prepare any updates to the BSA’s position statement on DBT if considered necessary by the Breast Screening Technical Reference Group. </w:t>
      </w:r>
    </w:p>
    <w:bookmarkEnd w:id="59"/>
    <w:bookmarkEnd w:id="64"/>
    <w:p w14:paraId="2903CCFA" w14:textId="1E2FF6B0" w:rsidR="002E2769" w:rsidRPr="00E44152" w:rsidRDefault="00FE3103" w:rsidP="002E2769">
      <w:pPr>
        <w:pStyle w:val="BodyText"/>
      </w:pPr>
      <w:r>
        <w:t>We want</w:t>
      </w:r>
      <w:r w:rsidR="008D6515">
        <w:t>ed</w:t>
      </w:r>
      <w:r>
        <w:t xml:space="preserve"> to know if DBT is a more sensitive</w:t>
      </w:r>
      <w:r w:rsidR="008D6515">
        <w:t xml:space="preserve"> and </w:t>
      </w:r>
      <w:r>
        <w:t xml:space="preserve">specific imaging technology </w:t>
      </w:r>
      <w:r w:rsidR="008D6515">
        <w:t xml:space="preserve">that can contribute to reduced work-up for benign final outcome </w:t>
      </w:r>
      <w:r>
        <w:t xml:space="preserve">compared to </w:t>
      </w:r>
      <w:r w:rsidR="0032696F">
        <w:t xml:space="preserve">DM </w:t>
      </w:r>
      <w:r>
        <w:t>views including</w:t>
      </w:r>
      <w:r w:rsidR="0032696F">
        <w:t xml:space="preserve"> repeat FFDM,</w:t>
      </w:r>
      <w:r w:rsidR="00B37E6E">
        <w:t xml:space="preserve"> </w:t>
      </w:r>
      <w:r w:rsidR="00C93E02">
        <w:t xml:space="preserve">digital </w:t>
      </w:r>
      <w:r>
        <w:t>spot-compression or magnification views</w:t>
      </w:r>
      <w:r w:rsidR="00C93E02">
        <w:t xml:space="preserve"> (DSCV</w:t>
      </w:r>
      <w:r>
        <w:t xml:space="preserve">), </w:t>
      </w:r>
      <w:r w:rsidR="008605B7">
        <w:t xml:space="preserve">or </w:t>
      </w:r>
      <w:r w:rsidR="00C93E02">
        <w:t xml:space="preserve">adjunctive </w:t>
      </w:r>
      <w:r>
        <w:t>ultrasound</w:t>
      </w:r>
      <w:r w:rsidR="00C93E02">
        <w:t xml:space="preserve"> and adjunctive MRI</w:t>
      </w:r>
      <w:r>
        <w:t xml:space="preserve">. This includes considering evidence </w:t>
      </w:r>
      <w:r w:rsidR="0032696F">
        <w:t xml:space="preserve">assessing whether </w:t>
      </w:r>
      <w:r>
        <w:t>DBT should be the preferred method of assessment for women with a suspected malignancy</w:t>
      </w:r>
      <w:r w:rsidR="008605B7">
        <w:t xml:space="preserve"> identified by screening</w:t>
      </w:r>
      <w:r>
        <w:t xml:space="preserve">, and any incremental costs </w:t>
      </w:r>
      <w:r w:rsidR="008D6515">
        <w:t xml:space="preserve">or safety </w:t>
      </w:r>
      <w:r>
        <w:t xml:space="preserve">considerations associated with </w:t>
      </w:r>
      <w:r w:rsidR="002F7176">
        <w:t xml:space="preserve">the implementation of </w:t>
      </w:r>
      <w:r>
        <w:t xml:space="preserve">DBT as an imaging tool in assessment </w:t>
      </w:r>
      <w:r w:rsidR="003A1216">
        <w:t xml:space="preserve">or </w:t>
      </w:r>
      <w:r>
        <w:t xml:space="preserve">diagnosis. </w:t>
      </w:r>
      <w:bookmarkStart w:id="65" w:name="_Hlk506702257"/>
      <w:r w:rsidR="0005523D">
        <w:t>Initially, t</w:t>
      </w:r>
      <w:r w:rsidR="002E2769" w:rsidRPr="00E44152">
        <w:t xml:space="preserve">he answers to these questions will support the Breast Screening Technical Reference Group’s consideration of what updates (if any) are needed to BSA’s position statement on DBT. </w:t>
      </w:r>
    </w:p>
    <w:p w14:paraId="11DB61A6" w14:textId="3F8C790C" w:rsidR="002F7176" w:rsidRDefault="002E2769" w:rsidP="002F7176">
      <w:pPr>
        <w:pStyle w:val="BodyText"/>
      </w:pPr>
      <w:bookmarkStart w:id="66" w:name="_Hlk507616460"/>
      <w:bookmarkEnd w:id="65"/>
      <w:r w:rsidRPr="0005523D">
        <w:t xml:space="preserve">The literature review </w:t>
      </w:r>
      <w:r w:rsidR="00B01D18" w:rsidRPr="0005523D">
        <w:t xml:space="preserve">is not a systematic review. </w:t>
      </w:r>
      <w:r w:rsidR="002F7176">
        <w:t>N</w:t>
      </w:r>
      <w:r w:rsidR="002F7176" w:rsidRPr="00E44152">
        <w:t xml:space="preserve">o </w:t>
      </w:r>
      <w:r w:rsidR="002F7176" w:rsidRPr="009775D4">
        <w:t>original</w:t>
      </w:r>
      <w:r w:rsidR="002F7176" w:rsidRPr="00E44152">
        <w:t xml:space="preserve"> meta-analysis or other pooled analysis was completed. </w:t>
      </w:r>
      <w:r w:rsidR="002F7176">
        <w:t>We searched for the comparators most likely to be used instead o</w:t>
      </w:r>
      <w:r w:rsidR="0032696F">
        <w:t>f</w:t>
      </w:r>
      <w:r w:rsidR="002F7176">
        <w:t xml:space="preserve"> (or alongside) DBT in the assessment </w:t>
      </w:r>
      <w:r w:rsidR="003A1216">
        <w:t xml:space="preserve">or </w:t>
      </w:r>
      <w:r w:rsidR="002F7176">
        <w:t xml:space="preserve">diagnosis of breast cancer. This literature therefore looks at DBT compared to imaging techniques like </w:t>
      </w:r>
      <w:r w:rsidR="0032696F">
        <w:t xml:space="preserve">repeat </w:t>
      </w:r>
      <w:r w:rsidR="00C93E02">
        <w:t>FFDM, other supplementary DM views including DSCV</w:t>
      </w:r>
      <w:r w:rsidR="002F7176">
        <w:t xml:space="preserve">, </w:t>
      </w:r>
      <w:r w:rsidR="008D6515">
        <w:t xml:space="preserve">and other adjunctive techniques like </w:t>
      </w:r>
      <w:r w:rsidR="002F7176">
        <w:t>MRI</w:t>
      </w:r>
      <w:r w:rsidR="008D6515">
        <w:t xml:space="preserve"> or </w:t>
      </w:r>
      <w:r w:rsidR="002F7176">
        <w:t>ultrasound.</w:t>
      </w:r>
    </w:p>
    <w:p w14:paraId="283DD414" w14:textId="77777777" w:rsidR="002F7176" w:rsidRDefault="002E2769" w:rsidP="002F7176">
      <w:pPr>
        <w:pStyle w:val="BodyText"/>
      </w:pPr>
      <w:r w:rsidRPr="00E44152">
        <w:t xml:space="preserve">The Department has commissioned a separate literature review on the role of </w:t>
      </w:r>
      <w:r w:rsidR="00C93E02">
        <w:t>DBT</w:t>
      </w:r>
      <w:r w:rsidRPr="00E44152">
        <w:t xml:space="preserve"> in</w:t>
      </w:r>
      <w:r w:rsidR="00574070">
        <w:t xml:space="preserve"> screening</w:t>
      </w:r>
      <w:r w:rsidRPr="00E44152">
        <w:t xml:space="preserve">. </w:t>
      </w:r>
      <w:bookmarkStart w:id="67" w:name="_Ref507059589"/>
      <w:bookmarkStart w:id="68" w:name="_Toc513112126"/>
      <w:bookmarkEnd w:id="66"/>
      <w:r w:rsidR="002F7176">
        <w:t>Short summaries of relevant sections of that report are included in this literature</w:t>
      </w:r>
      <w:r w:rsidR="0032696F">
        <w:t xml:space="preserve"> review</w:t>
      </w:r>
      <w:r w:rsidR="002F7176">
        <w:t xml:space="preserve"> for completeness and ease of access to information</w:t>
      </w:r>
      <w:r w:rsidR="00C93E02">
        <w:t xml:space="preserve"> where it is relevant to the evidence presented in this report</w:t>
      </w:r>
      <w:r w:rsidR="002F7176">
        <w:t>.</w:t>
      </w:r>
    </w:p>
    <w:p w14:paraId="66FDD4A3" w14:textId="77777777" w:rsidR="002E2769" w:rsidRDefault="002E2769" w:rsidP="002F7176">
      <w:pPr>
        <w:pStyle w:val="NumberedHeading2"/>
      </w:pPr>
      <w:bookmarkStart w:id="69" w:name="_Toc527812489"/>
      <w:r w:rsidRPr="00E44152">
        <w:t>Ongoing research</w:t>
      </w:r>
      <w:bookmarkEnd w:id="67"/>
      <w:bookmarkEnd w:id="68"/>
      <w:bookmarkEnd w:id="69"/>
    </w:p>
    <w:p w14:paraId="32D35518" w14:textId="7EB21195" w:rsidR="00107A66" w:rsidRDefault="00E57638" w:rsidP="00E57638">
      <w:pPr>
        <w:pStyle w:val="BodyText"/>
      </w:pPr>
      <w:bookmarkStart w:id="70" w:name="_Hlk506702274"/>
      <w:bookmarkStart w:id="71" w:name="_Toc513112127"/>
      <w:r w:rsidRPr="009A0D7A">
        <w:t xml:space="preserve">Our review of </w:t>
      </w:r>
      <w:hyperlink r:id="rId15" w:history="1">
        <w:r w:rsidRPr="009A0D7A">
          <w:rPr>
            <w:rStyle w:val="Hyperlink"/>
          </w:rPr>
          <w:t>www.clinicaltrials.gov</w:t>
        </w:r>
      </w:hyperlink>
      <w:r w:rsidRPr="009A0D7A">
        <w:t xml:space="preserve"> (completed on </w:t>
      </w:r>
      <w:r w:rsidR="000E024D" w:rsidRPr="000E024D">
        <w:t xml:space="preserve">8 July </w:t>
      </w:r>
      <w:r w:rsidRPr="009A0D7A">
        <w:t xml:space="preserve">2018) identified </w:t>
      </w:r>
      <w:r w:rsidR="00107A66">
        <w:t xml:space="preserve">six </w:t>
      </w:r>
      <w:r w:rsidR="006E1729">
        <w:t>recruiting or</w:t>
      </w:r>
      <w:r w:rsidR="00D34B30">
        <w:t xml:space="preserve"> active </w:t>
      </w:r>
      <w:r w:rsidRPr="009A0D7A">
        <w:t xml:space="preserve">studies investigating the role of DBT in the assessment </w:t>
      </w:r>
      <w:r w:rsidR="00EC6968">
        <w:t>or</w:t>
      </w:r>
      <w:r w:rsidR="00EC6968" w:rsidRPr="009A0D7A">
        <w:t xml:space="preserve"> </w:t>
      </w:r>
      <w:r w:rsidRPr="009A0D7A">
        <w:t xml:space="preserve">diagnosis of breast cancer. Some of these studies are also investigating DBT’s role as a screening tool but will report on </w:t>
      </w:r>
      <w:r w:rsidR="009C1F1E">
        <w:t>cance</w:t>
      </w:r>
      <w:r w:rsidRPr="009A0D7A">
        <w:t xml:space="preserve">r </w:t>
      </w:r>
      <w:r w:rsidRPr="009A0D7A">
        <w:lastRenderedPageBreak/>
        <w:t>characteristics</w:t>
      </w:r>
      <w:r w:rsidR="009C1F1E">
        <w:t xml:space="preserve"> (including </w:t>
      </w:r>
      <w:r w:rsidR="00E93B73">
        <w:t>the Tomosynthesis Trial in Bergen study</w:t>
      </w:r>
      <w:r w:rsidR="00E93B73" w:rsidRPr="009A0D7A">
        <w:rPr>
          <w:rStyle w:val="FootnoteReference"/>
        </w:rPr>
        <w:footnoteReference w:id="3"/>
      </w:r>
      <w:r w:rsidR="00107A66">
        <w:t xml:space="preserve">, </w:t>
      </w:r>
      <w:r w:rsidR="00C93E02">
        <w:t xml:space="preserve">the </w:t>
      </w:r>
      <w:r w:rsidR="00E93B73" w:rsidRPr="009A0D7A">
        <w:t>Tomosynthesis Mammographic Imaging Screening Trial</w:t>
      </w:r>
      <w:r w:rsidR="00E93B73" w:rsidRPr="009A0D7A">
        <w:rPr>
          <w:rStyle w:val="FootnoteReference"/>
        </w:rPr>
        <w:footnoteReference w:id="4"/>
      </w:r>
      <w:r w:rsidR="00107A66">
        <w:t xml:space="preserve">, </w:t>
      </w:r>
      <w:bookmarkEnd w:id="70"/>
      <w:r w:rsidR="00107A66">
        <w:t xml:space="preserve">and </w:t>
      </w:r>
      <w:r w:rsidRPr="009A0D7A">
        <w:t>the PROSPECTS trial in the United Kingdom</w:t>
      </w:r>
      <w:r w:rsidRPr="009A0D7A">
        <w:rPr>
          <w:rStyle w:val="FootnoteReference"/>
        </w:rPr>
        <w:footnoteReference w:id="5"/>
      </w:r>
      <w:r w:rsidR="00107A66">
        <w:t xml:space="preserve">). Other studies specifically related to the assessment </w:t>
      </w:r>
      <w:r w:rsidR="00EC6968">
        <w:t xml:space="preserve">or </w:t>
      </w:r>
      <w:r w:rsidR="00107A66">
        <w:t>diagnostic performance of DBT compared to DM, ultrasound or MRI are:</w:t>
      </w:r>
    </w:p>
    <w:p w14:paraId="7074586D" w14:textId="77777777" w:rsidR="00107A66" w:rsidRPr="00107A66" w:rsidRDefault="00107A66" w:rsidP="00107A66">
      <w:pPr>
        <w:pStyle w:val="List-BulletLvl1"/>
      </w:pPr>
      <w:r w:rsidRPr="00107A66">
        <w:t>Tomosynthesis or Ultrasound in Mammographically-Negative Breasts (TOMUS)</w:t>
      </w:r>
      <w:r w:rsidRPr="00107A66">
        <w:rPr>
          <w:rStyle w:val="FootnoteReference"/>
        </w:rPr>
        <w:footnoteReference w:id="6"/>
      </w:r>
    </w:p>
    <w:p w14:paraId="3A713E37" w14:textId="77777777" w:rsidR="00107A66" w:rsidRPr="00107A66" w:rsidRDefault="00107A66" w:rsidP="00107A66">
      <w:pPr>
        <w:pStyle w:val="List-BulletLvl1"/>
      </w:pPr>
      <w:r w:rsidRPr="00107A66">
        <w:t>Evaluation of </w:t>
      </w:r>
      <w:r w:rsidRPr="00107A66">
        <w:rPr>
          <w:rStyle w:val="hitinf"/>
        </w:rPr>
        <w:t>Tomosynthesis</w:t>
      </w:r>
      <w:r w:rsidRPr="00107A66">
        <w:t xml:space="preserve"> for Characterization and the Management </w:t>
      </w:r>
      <w:r>
        <w:t>of Breast Lesions (ETOLE)</w:t>
      </w:r>
      <w:r w:rsidRPr="00107A66">
        <w:rPr>
          <w:rStyle w:val="FootnoteReference"/>
        </w:rPr>
        <w:footnoteReference w:id="7"/>
      </w:r>
      <w:r>
        <w:t>, and</w:t>
      </w:r>
    </w:p>
    <w:p w14:paraId="256C9E1F" w14:textId="77777777" w:rsidR="00107A66" w:rsidRPr="00107A66" w:rsidRDefault="00107A66" w:rsidP="00107A66">
      <w:pPr>
        <w:pStyle w:val="List-BulletLvl1"/>
      </w:pPr>
      <w:r w:rsidRPr="00107A66">
        <w:t>A small (100 participants) clinical trial in Canada to compare the performance of </w:t>
      </w:r>
      <w:r w:rsidRPr="00107A66">
        <w:rPr>
          <w:rStyle w:val="hitinf"/>
        </w:rPr>
        <w:t>DBT</w:t>
      </w:r>
      <w:r w:rsidRPr="00107A66">
        <w:t xml:space="preserve"> to FFDM in detecting and characterizing suspicious findings in </w:t>
      </w:r>
      <w:r>
        <w:t xml:space="preserve">women </w:t>
      </w:r>
      <w:r w:rsidRPr="00107A66">
        <w:t>having breast biopsies.</w:t>
      </w:r>
    </w:p>
    <w:p w14:paraId="52FAD271" w14:textId="4970B3F2" w:rsidR="00E57638" w:rsidRPr="00E44152" w:rsidRDefault="0008506C" w:rsidP="00E57638">
      <w:pPr>
        <w:pStyle w:val="BodyText"/>
      </w:pPr>
      <w:r>
        <w:t>Further, research from the Maroondah trial is yet to be published (although an oral abstract is available</w:t>
      </w:r>
      <w:r w:rsidR="008D6515">
        <w:t>, Lockie et al., 2014, refers</w:t>
      </w:r>
      <w:r>
        <w:t xml:space="preserve">). </w:t>
      </w:r>
      <w:r w:rsidR="00107A66">
        <w:t xml:space="preserve">Additional </w:t>
      </w:r>
      <w:r w:rsidR="00107A66" w:rsidRPr="009A0D7A">
        <w:t xml:space="preserve">updates to the BSA position statement may be required as these studies report interim or final findings. </w:t>
      </w:r>
    </w:p>
    <w:p w14:paraId="7B682851" w14:textId="77777777" w:rsidR="002E2769" w:rsidRDefault="002E2769" w:rsidP="002E2769">
      <w:pPr>
        <w:pStyle w:val="NumberedHeading2"/>
      </w:pPr>
      <w:bookmarkStart w:id="72" w:name="_Toc527812490"/>
      <w:r w:rsidRPr="00E44152">
        <w:t xml:space="preserve">Imaging systems </w:t>
      </w:r>
      <w:r w:rsidRPr="002E2769">
        <w:t>used in studies reported in this literature review</w:t>
      </w:r>
      <w:bookmarkEnd w:id="71"/>
      <w:bookmarkEnd w:id="72"/>
    </w:p>
    <w:p w14:paraId="65DFA183" w14:textId="43B3EF9D" w:rsidR="00D60ABF" w:rsidRPr="009C584C" w:rsidRDefault="00FB2DB9" w:rsidP="009C584C">
      <w:pPr>
        <w:pStyle w:val="BodyText"/>
      </w:pPr>
      <w:bookmarkStart w:id="73" w:name="_Hlk506702292"/>
      <w:r>
        <w:t xml:space="preserve">DBT systems may differ by imaging geometry, angular range, number of projections, scan duration, </w:t>
      </w:r>
      <w:r w:rsidR="00ED2B0D">
        <w:t xml:space="preserve">radiation dose, </w:t>
      </w:r>
      <w:r>
        <w:t xml:space="preserve">acquisition method, detector technology, and reconstruction algorithms. </w:t>
      </w:r>
      <w:r w:rsidR="00E57638" w:rsidRPr="002E2769">
        <w:t xml:space="preserve">We assessed the imaging systems used in </w:t>
      </w:r>
      <w:r>
        <w:t xml:space="preserve">all primary studies </w:t>
      </w:r>
      <w:r w:rsidR="00E57638" w:rsidRPr="002E2769">
        <w:t xml:space="preserve">included in </w:t>
      </w:r>
      <w:r w:rsidR="00485C7A">
        <w:t xml:space="preserve">this </w:t>
      </w:r>
      <w:r>
        <w:t xml:space="preserve">literature </w:t>
      </w:r>
      <w:r w:rsidR="006E1729" w:rsidRPr="002E2769">
        <w:t>review.</w:t>
      </w:r>
      <w:r w:rsidR="006E1729">
        <w:t xml:space="preserve"> Approximately</w:t>
      </w:r>
      <w:r>
        <w:t xml:space="preserve"> two-thirds of </w:t>
      </w:r>
      <w:r w:rsidR="00D34B30">
        <w:t xml:space="preserve">studies were completed on Hologic’s </w:t>
      </w:r>
      <w:r w:rsidR="00E57638" w:rsidRPr="002E2769">
        <w:t xml:space="preserve">Selenia Dimensions </w:t>
      </w:r>
      <w:r w:rsidR="00D34B30">
        <w:t>unit</w:t>
      </w:r>
      <w:r w:rsidR="00E57638" w:rsidRPr="002E2769">
        <w:t xml:space="preserve">. </w:t>
      </w:r>
      <w:bookmarkEnd w:id="73"/>
      <w:r w:rsidR="00D34B30">
        <w:t xml:space="preserve">Other </w:t>
      </w:r>
      <w:r w:rsidR="00E57638" w:rsidRPr="002E2769">
        <w:t xml:space="preserve">studies used </w:t>
      </w:r>
      <w:r w:rsidR="00D34B30">
        <w:t>Siemens Mammomat</w:t>
      </w:r>
      <w:r>
        <w:t xml:space="preserve"> Inspirations</w:t>
      </w:r>
      <w:r w:rsidR="00D34B30">
        <w:t xml:space="preserve">, </w:t>
      </w:r>
      <w:r w:rsidR="00E57638" w:rsidRPr="002E2769">
        <w:t>GE’s Seno</w:t>
      </w:r>
      <w:r w:rsidR="00D34B30">
        <w:t>Claire</w:t>
      </w:r>
      <w:r>
        <w:t xml:space="preserve"> or Senographe</w:t>
      </w:r>
      <w:r w:rsidR="00D34B30">
        <w:t>,</w:t>
      </w:r>
      <w:r>
        <w:t xml:space="preserve"> or </w:t>
      </w:r>
      <w:r w:rsidR="00D34B30">
        <w:t>prototype units (either earlier beta units or new units under</w:t>
      </w:r>
      <w:r w:rsidR="00ED2B0D">
        <w:t xml:space="preserve"> </w:t>
      </w:r>
      <w:r w:rsidR="00D34B30">
        <w:t>development by KERI</w:t>
      </w:r>
      <w:r>
        <w:t xml:space="preserve"> or FUJI</w:t>
      </w:r>
      <w:r w:rsidR="00D34B30">
        <w:t>)</w:t>
      </w:r>
      <w:r w:rsidR="00E57638" w:rsidRPr="002E2769">
        <w:t xml:space="preserve">. This literature review </w:t>
      </w:r>
      <w:r w:rsidR="00343B4D">
        <w:t xml:space="preserve">also </w:t>
      </w:r>
      <w:r w:rsidR="00E57638" w:rsidRPr="002E2769">
        <w:t>includes studies reporting on DBT + s2DM</w:t>
      </w:r>
      <w:r w:rsidR="00343B4D">
        <w:t>: a</w:t>
      </w:r>
      <w:r w:rsidR="00D34B30">
        <w:t xml:space="preserve">ll </w:t>
      </w:r>
      <w:r w:rsidR="00343B4D">
        <w:t xml:space="preserve">these </w:t>
      </w:r>
      <w:r w:rsidR="00E57638" w:rsidRPr="002E2769">
        <w:t xml:space="preserve">studies used Hologic’s Selenia Dimensions system and C-view 2D software for digital mammography image acquisition (which became available following FDA-approval in 2013). </w:t>
      </w:r>
      <w:bookmarkStart w:id="74" w:name="_Toc513112128"/>
      <w:r w:rsidR="00D60ABF">
        <w:br w:type="page"/>
      </w:r>
    </w:p>
    <w:p w14:paraId="4F44029E" w14:textId="1E1FD7B7" w:rsidR="002E2769" w:rsidRDefault="002E2769" w:rsidP="002E2769">
      <w:pPr>
        <w:pStyle w:val="NumberedHeading1"/>
      </w:pPr>
      <w:bookmarkStart w:id="75" w:name="_Toc527812491"/>
      <w:r w:rsidRPr="00E44152">
        <w:lastRenderedPageBreak/>
        <w:t>Methodolo</w:t>
      </w:r>
      <w:r>
        <w:t>gy</w:t>
      </w:r>
      <w:bookmarkEnd w:id="74"/>
      <w:bookmarkEnd w:id="75"/>
    </w:p>
    <w:p w14:paraId="22092169" w14:textId="757064D3" w:rsidR="004451E3" w:rsidRPr="004451E3" w:rsidRDefault="004451E3" w:rsidP="004451E3">
      <w:pPr>
        <w:pStyle w:val="List-BulletLvl1"/>
        <w:numPr>
          <w:ilvl w:val="0"/>
          <w:numId w:val="0"/>
        </w:numPr>
        <w:pBdr>
          <w:top w:val="single" w:sz="4" w:space="1" w:color="auto"/>
          <w:left w:val="single" w:sz="4" w:space="4" w:color="auto"/>
          <w:bottom w:val="single" w:sz="4" w:space="1" w:color="auto"/>
          <w:right w:val="single" w:sz="4" w:space="4" w:color="auto"/>
        </w:pBdr>
        <w:shd w:val="clear" w:color="auto" w:fill="E7FFBD" w:themeFill="background2" w:themeFillTint="33"/>
        <w:ind w:left="284"/>
        <w:rPr>
          <w:b/>
        </w:rPr>
      </w:pPr>
      <w:r>
        <w:rPr>
          <w:b/>
        </w:rPr>
        <w:t>Summary</w:t>
      </w:r>
    </w:p>
    <w:p w14:paraId="18D4113C" w14:textId="02D78B56" w:rsidR="004451E3" w:rsidRPr="00BB08AB" w:rsidRDefault="004451E3" w:rsidP="004451E3">
      <w:pPr>
        <w:pStyle w:val="List-BulletLvl1"/>
        <w:numPr>
          <w:ilvl w:val="0"/>
          <w:numId w:val="7"/>
        </w:numPr>
        <w:pBdr>
          <w:top w:val="single" w:sz="4" w:space="1" w:color="auto"/>
          <w:left w:val="single" w:sz="4" w:space="4" w:color="auto"/>
          <w:bottom w:val="single" w:sz="4" w:space="1" w:color="auto"/>
          <w:right w:val="single" w:sz="4" w:space="4" w:color="auto"/>
        </w:pBdr>
        <w:shd w:val="clear" w:color="auto" w:fill="E7FFBD" w:themeFill="background2" w:themeFillTint="33"/>
      </w:pPr>
      <w:r w:rsidRPr="00BB08AB">
        <w:rPr>
          <w:lang w:val="en-US"/>
        </w:rPr>
        <w:t xml:space="preserve">This </w:t>
      </w:r>
      <w:r w:rsidRPr="00BB08AB">
        <w:t xml:space="preserve">literature review provides an overview of research about the effectiveness and safety of DBT </w:t>
      </w:r>
      <w:r>
        <w:t>as an imaging tool in the work-up of suspicious lesions or diagnosis of breast cancer (detected through screening mammography or in symptomatic women)</w:t>
      </w:r>
      <w:r w:rsidRPr="00BB08AB">
        <w:t xml:space="preserve">. It is not a systematic review. We have provided statements about the quality of the evidence included in this review. No primary research or pooled analysis was undertaken. </w:t>
      </w:r>
    </w:p>
    <w:p w14:paraId="1AA5E70B" w14:textId="77777777" w:rsidR="004451E3" w:rsidRPr="00BB08AB" w:rsidRDefault="004451E3" w:rsidP="004451E3">
      <w:pPr>
        <w:pStyle w:val="List-BulletLvl1"/>
        <w:pBdr>
          <w:top w:val="single" w:sz="4" w:space="1" w:color="auto"/>
          <w:left w:val="single" w:sz="4" w:space="4" w:color="auto"/>
          <w:bottom w:val="single" w:sz="4" w:space="1" w:color="auto"/>
          <w:right w:val="single" w:sz="4" w:space="4" w:color="auto"/>
        </w:pBdr>
        <w:shd w:val="clear" w:color="auto" w:fill="E7FFBD" w:themeFill="background2" w:themeFillTint="33"/>
      </w:pPr>
      <w:r w:rsidRPr="00BB08AB">
        <w:t xml:space="preserve">The following databases were searched </w:t>
      </w:r>
      <w:r w:rsidRPr="0032696F">
        <w:t>in June 2018</w:t>
      </w:r>
      <w:r w:rsidRPr="00BB08AB">
        <w:t>: EMBASE, Ovid Medline, CINAHL, ProQuest and Scopus. The following websites were reviewed: clinicaltrials.gov, the Cochrane database, NICE, INAHTA, and the UK NHSBPS.</w:t>
      </w:r>
    </w:p>
    <w:p w14:paraId="699D5456" w14:textId="77777777" w:rsidR="004451E3" w:rsidRPr="00E44152" w:rsidRDefault="004451E3" w:rsidP="004451E3">
      <w:pPr>
        <w:pStyle w:val="List-BulletLvl1"/>
        <w:pBdr>
          <w:top w:val="single" w:sz="4" w:space="1" w:color="auto"/>
          <w:left w:val="single" w:sz="4" w:space="4" w:color="auto"/>
          <w:bottom w:val="single" w:sz="4" w:space="1" w:color="auto"/>
          <w:right w:val="single" w:sz="4" w:space="4" w:color="auto"/>
        </w:pBdr>
        <w:shd w:val="clear" w:color="auto" w:fill="E7FFBD" w:themeFill="background2" w:themeFillTint="33"/>
        <w:rPr>
          <w:lang w:val="en-US"/>
        </w:rPr>
      </w:pPr>
      <w:r w:rsidRPr="00BB08AB">
        <w:t>All returned citations and abstracts were assessed for relevance to the research questions and inclusion criteria. The same criteria were used to review the full-text and bibliographies of all articles proposed for inclusion. The methodologies of all included studies were critically appraised</w:t>
      </w:r>
      <w:r w:rsidRPr="00E44152">
        <w:rPr>
          <w:lang w:val="en-US"/>
        </w:rPr>
        <w:t xml:space="preserve"> using the AMSTAR 2 tool or SIGN criteria. </w:t>
      </w:r>
    </w:p>
    <w:p w14:paraId="233ABF11" w14:textId="77777777" w:rsidR="004451E3" w:rsidRDefault="004451E3" w:rsidP="004451E3">
      <w:pPr>
        <w:pStyle w:val="List-BulletLvl1"/>
        <w:numPr>
          <w:ilvl w:val="0"/>
          <w:numId w:val="7"/>
        </w:numPr>
        <w:pBdr>
          <w:top w:val="single" w:sz="4" w:space="1" w:color="auto"/>
          <w:left w:val="single" w:sz="4" w:space="4" w:color="auto"/>
          <w:bottom w:val="single" w:sz="4" w:space="1" w:color="auto"/>
          <w:right w:val="single" w:sz="4" w:space="4" w:color="auto"/>
        </w:pBdr>
        <w:shd w:val="clear" w:color="auto" w:fill="E7FFBD" w:themeFill="background2" w:themeFillTint="33"/>
        <w:rPr>
          <w:lang w:val="en-US"/>
        </w:rPr>
      </w:pPr>
      <w:r w:rsidRPr="00E44152">
        <w:rPr>
          <w:lang w:val="en-US"/>
        </w:rPr>
        <w:t xml:space="preserve">A total of </w:t>
      </w:r>
      <w:r>
        <w:rPr>
          <w:lang w:val="en-US"/>
        </w:rPr>
        <w:t xml:space="preserve">117 </w:t>
      </w:r>
      <w:r w:rsidRPr="00E44152">
        <w:rPr>
          <w:lang w:val="en-US"/>
        </w:rPr>
        <w:t>articles met the inclusion criteria</w:t>
      </w:r>
      <w:r>
        <w:rPr>
          <w:lang w:val="en-US"/>
        </w:rPr>
        <w:t xml:space="preserve"> and are discussed in this review</w:t>
      </w:r>
      <w:r w:rsidRPr="00E44152">
        <w:rPr>
          <w:lang w:val="en-US"/>
        </w:rPr>
        <w:t>.</w:t>
      </w:r>
    </w:p>
    <w:p w14:paraId="3BA65C7F" w14:textId="345FF7D0" w:rsidR="004451E3" w:rsidRPr="004451E3" w:rsidRDefault="004451E3" w:rsidP="004451E3">
      <w:pPr>
        <w:pStyle w:val="List-BulletLvl1"/>
        <w:numPr>
          <w:ilvl w:val="0"/>
          <w:numId w:val="7"/>
        </w:numPr>
        <w:pBdr>
          <w:top w:val="single" w:sz="4" w:space="1" w:color="auto"/>
          <w:left w:val="single" w:sz="4" w:space="4" w:color="auto"/>
          <w:bottom w:val="single" w:sz="4" w:space="1" w:color="auto"/>
          <w:right w:val="single" w:sz="4" w:space="4" w:color="auto"/>
        </w:pBdr>
        <w:shd w:val="clear" w:color="auto" w:fill="E7FFBD" w:themeFill="background2" w:themeFillTint="33"/>
        <w:rPr>
          <w:lang w:val="en-US"/>
        </w:rPr>
      </w:pPr>
      <w:r w:rsidRPr="004451E3">
        <w:rPr>
          <w:lang w:val="en-US"/>
        </w:rPr>
        <w:t>Limited Australian evidence was identified in this review: only one oral abstract was located with further publications from the Maroondah trial expected soon.</w:t>
      </w:r>
    </w:p>
    <w:p w14:paraId="10223558" w14:textId="77777777" w:rsidR="002E2769" w:rsidRPr="00E44152" w:rsidRDefault="002E2769" w:rsidP="002E2769">
      <w:pPr>
        <w:pStyle w:val="NumberedHeading2"/>
        <w:spacing w:line="256" w:lineRule="auto"/>
        <w:ind w:left="851" w:hanging="851"/>
      </w:pPr>
      <w:bookmarkStart w:id="76" w:name="_Toc513112129"/>
      <w:bookmarkStart w:id="77" w:name="_Toc527812492"/>
      <w:r w:rsidRPr="00E44152">
        <w:t>Objectives</w:t>
      </w:r>
      <w:bookmarkEnd w:id="76"/>
      <w:bookmarkEnd w:id="77"/>
    </w:p>
    <w:p w14:paraId="1EC6C558" w14:textId="77777777" w:rsidR="00997E69" w:rsidRDefault="002E2769" w:rsidP="00511C7E">
      <w:pPr>
        <w:pStyle w:val="BodyText"/>
      </w:pPr>
      <w:r w:rsidRPr="00E44152">
        <w:t xml:space="preserve">This </w:t>
      </w:r>
      <w:r w:rsidR="00B01D18">
        <w:t xml:space="preserve">literature </w:t>
      </w:r>
      <w:r w:rsidRPr="00E44152">
        <w:t xml:space="preserve">review explores if </w:t>
      </w:r>
      <w:r w:rsidR="00511C7E">
        <w:t>DBT is a more sensitive, specific and safer imaging technology for</w:t>
      </w:r>
      <w:r w:rsidR="002C3918" w:rsidRPr="002C3918">
        <w:t xml:space="preserve"> </w:t>
      </w:r>
      <w:r w:rsidR="002C3918">
        <w:t xml:space="preserve">the work-up of screen-detected abnormalities (i.e., its potential role in the </w:t>
      </w:r>
      <w:r w:rsidR="002C3918" w:rsidRPr="00FE4428">
        <w:t>assessment and diagnosis of breast cancer</w:t>
      </w:r>
      <w:r w:rsidR="002C3918">
        <w:t xml:space="preserve"> within a breast screening program)</w:t>
      </w:r>
      <w:r w:rsidR="002C3918" w:rsidRPr="00FE4428">
        <w:t xml:space="preserve"> </w:t>
      </w:r>
      <w:r w:rsidR="00511C7E">
        <w:t>compared to digital mammographic views</w:t>
      </w:r>
      <w:r w:rsidR="009911E4">
        <w:t xml:space="preserve">, </w:t>
      </w:r>
      <w:r w:rsidR="00511C7E">
        <w:t>includin</w:t>
      </w:r>
      <w:r w:rsidR="009911E4">
        <w:t xml:space="preserve">g </w:t>
      </w:r>
      <w:r w:rsidR="0032696F">
        <w:t xml:space="preserve">repeat </w:t>
      </w:r>
      <w:r w:rsidR="009911E4">
        <w:t>FFDM, DSCV,</w:t>
      </w:r>
      <w:r w:rsidR="002C3918">
        <w:t xml:space="preserve"> or</w:t>
      </w:r>
      <w:r w:rsidR="009911E4">
        <w:t xml:space="preserve"> adjunctive ultrasound or adjunctive </w:t>
      </w:r>
      <w:r w:rsidR="00511C7E">
        <w:t xml:space="preserve">MRI. It describes evidence </w:t>
      </w:r>
      <w:r w:rsidR="002C3918">
        <w:t>on</w:t>
      </w:r>
      <w:r w:rsidR="00997E69">
        <w:t>:</w:t>
      </w:r>
    </w:p>
    <w:p w14:paraId="17B01048" w14:textId="472CDE7C" w:rsidR="00997E69" w:rsidRDefault="00CB6A56" w:rsidP="00997E69">
      <w:pPr>
        <w:pStyle w:val="List-BulletLvl1"/>
      </w:pPr>
      <w:r>
        <w:t>overall diagnostic accuracy, accuracy of lesion classification and</w:t>
      </w:r>
      <w:r w:rsidR="00997E69">
        <w:t xml:space="preserve"> accuracy </w:t>
      </w:r>
      <w:r>
        <w:t>by mammographic finding, inter-reader agreement,</w:t>
      </w:r>
      <w:r w:rsidR="00997E69">
        <w:t xml:space="preserve"> and</w:t>
      </w:r>
      <w:r>
        <w:t xml:space="preserve"> diagnostic performance using DBT by reader experience</w:t>
      </w:r>
    </w:p>
    <w:p w14:paraId="67102E69" w14:textId="77777777" w:rsidR="00997E69" w:rsidRDefault="00CB6A56" w:rsidP="00997E69">
      <w:pPr>
        <w:pStyle w:val="List-BulletLvl1"/>
      </w:pPr>
      <w:r>
        <w:t xml:space="preserve">radiation dose compared to work-up with </w:t>
      </w:r>
      <w:r w:rsidR="00997E69">
        <w:t>other DM views,</w:t>
      </w:r>
    </w:p>
    <w:p w14:paraId="63204B6C" w14:textId="77777777" w:rsidR="00997E69" w:rsidRDefault="00997E69" w:rsidP="00997E69">
      <w:pPr>
        <w:pStyle w:val="List-BulletLvl1"/>
      </w:pPr>
      <w:r>
        <w:t>characteristics of cancers detected with DBT compared to FFDM views</w:t>
      </w:r>
    </w:p>
    <w:p w14:paraId="7E16D5DC" w14:textId="77777777" w:rsidR="00997E69" w:rsidRDefault="00997E69" w:rsidP="00997E69">
      <w:pPr>
        <w:pStyle w:val="List-BulletLvl1"/>
      </w:pPr>
      <w:r>
        <w:t>DBT’s role in biopsy, and</w:t>
      </w:r>
    </w:p>
    <w:p w14:paraId="0B652905" w14:textId="3FD10ADB" w:rsidR="00D60ABF" w:rsidRDefault="005277BE" w:rsidP="00997E69">
      <w:pPr>
        <w:pStyle w:val="List-BulletLvl1"/>
      </w:pPr>
      <w:r>
        <w:t>i</w:t>
      </w:r>
      <w:r w:rsidR="00997E69">
        <w:t>mplementation of DBT as an assessment tool</w:t>
      </w:r>
      <w:r w:rsidR="00511C7E">
        <w:t xml:space="preserve">. </w:t>
      </w:r>
    </w:p>
    <w:p w14:paraId="42E35332" w14:textId="77777777" w:rsidR="002E2769" w:rsidRPr="00E44152" w:rsidRDefault="00B01D18" w:rsidP="002E2769">
      <w:pPr>
        <w:pStyle w:val="BodyText"/>
      </w:pPr>
      <w:r>
        <w:t>A systematic review with pooled analysis was not performed.</w:t>
      </w:r>
    </w:p>
    <w:p w14:paraId="25FB8FB7" w14:textId="77777777" w:rsidR="002E2769" w:rsidRDefault="002E2769" w:rsidP="002E2769">
      <w:pPr>
        <w:pStyle w:val="NumberedHeading2"/>
        <w:spacing w:line="256" w:lineRule="auto"/>
        <w:ind w:left="851" w:hanging="851"/>
      </w:pPr>
      <w:bookmarkStart w:id="78" w:name="_Toc513112130"/>
      <w:bookmarkStart w:id="79" w:name="_Toc527812493"/>
      <w:r w:rsidRPr="00E44152">
        <w:t>Research questions</w:t>
      </w:r>
      <w:bookmarkEnd w:id="78"/>
      <w:bookmarkEnd w:id="79"/>
    </w:p>
    <w:p w14:paraId="3EC51E32" w14:textId="77777777" w:rsidR="00511C7E" w:rsidRPr="00511C7E" w:rsidRDefault="00511C7E" w:rsidP="00511C7E">
      <w:pPr>
        <w:pStyle w:val="BodyText"/>
      </w:pPr>
      <w:r>
        <w:t xml:space="preserve">This literature review explored three questions. </w:t>
      </w:r>
      <w:r w:rsidR="00FF7185">
        <w:t>One</w:t>
      </w:r>
      <w:r>
        <w:t xml:space="preserve"> question related to DBT’s performance in the assessment and diagnosis of breast cancer</w:t>
      </w:r>
      <w:r w:rsidR="00FF7185">
        <w:t>; one question related to DBT’s performance in relation to biopsy; and o</w:t>
      </w:r>
      <w:r>
        <w:t xml:space="preserve">ne question related to implementation considerations. </w:t>
      </w:r>
    </w:p>
    <w:p w14:paraId="2B243F47" w14:textId="77777777" w:rsidR="002E2769" w:rsidRPr="00862320" w:rsidRDefault="00D60ABF" w:rsidP="0037454F">
      <w:pPr>
        <w:pStyle w:val="NumberedHeading3"/>
        <w:ind w:left="851" w:hanging="851"/>
      </w:pPr>
      <w:bookmarkStart w:id="80" w:name="_Toc518799276"/>
      <w:bookmarkStart w:id="81" w:name="_Toc519098136"/>
      <w:bookmarkStart w:id="82" w:name="_Toc527812494"/>
      <w:r w:rsidRPr="00862320">
        <w:t>DBT’s performance in the assessment and diagnosis of breast cancer</w:t>
      </w:r>
      <w:bookmarkEnd w:id="80"/>
      <w:bookmarkEnd w:id="81"/>
      <w:bookmarkEnd w:id="82"/>
    </w:p>
    <w:p w14:paraId="289C5BD7" w14:textId="77777777" w:rsidR="002E2769" w:rsidRPr="00E44152" w:rsidRDefault="00511C7E" w:rsidP="002E2769">
      <w:pPr>
        <w:pStyle w:val="BodyText"/>
      </w:pPr>
      <w:r>
        <w:t>Research question 1 was</w:t>
      </w:r>
      <w:r w:rsidR="002E2769" w:rsidRPr="00E44152">
        <w:t>:</w:t>
      </w:r>
    </w:p>
    <w:p w14:paraId="117C00CE" w14:textId="09B83527" w:rsidR="00511C7E" w:rsidRDefault="00511C7E" w:rsidP="00511C7E">
      <w:pPr>
        <w:pStyle w:val="BodyText"/>
        <w:ind w:left="720"/>
        <w:rPr>
          <w:rStyle w:val="BodyTextChar"/>
        </w:rPr>
      </w:pPr>
      <w:bookmarkStart w:id="83" w:name="_Hlk506702321"/>
      <w:r>
        <w:lastRenderedPageBreak/>
        <w:t xml:space="preserve">For </w:t>
      </w:r>
      <w:r>
        <w:rPr>
          <w:rStyle w:val="BodyTextChar"/>
        </w:rPr>
        <w:t xml:space="preserve">women aged over 40 years who undergo assessment for breast cancer (either after being recalled </w:t>
      </w:r>
      <w:r w:rsidR="00104C09">
        <w:t>to assessment</w:t>
      </w:r>
      <w:r>
        <w:rPr>
          <w:rStyle w:val="BodyTextChar"/>
        </w:rPr>
        <w:t xml:space="preserve"> or symptomatic):</w:t>
      </w:r>
    </w:p>
    <w:p w14:paraId="5D378D11" w14:textId="77777777" w:rsidR="00511C7E" w:rsidRDefault="00511C7E" w:rsidP="00AA7501">
      <w:pPr>
        <w:pStyle w:val="List-BulletLvl1"/>
        <w:numPr>
          <w:ilvl w:val="0"/>
          <w:numId w:val="9"/>
        </w:numPr>
        <w:ind w:left="1418" w:hanging="425"/>
        <w:rPr>
          <w:rStyle w:val="BodyTextChar"/>
        </w:rPr>
      </w:pPr>
      <w:r>
        <w:rPr>
          <w:rStyle w:val="BodyTextChar"/>
        </w:rPr>
        <w:t xml:space="preserve">is DBT (alone or with s2DM) a more sensitive, specific and safer </w:t>
      </w:r>
      <w:r>
        <w:t xml:space="preserve">technology for </w:t>
      </w:r>
      <w:r w:rsidRPr="00511C7E">
        <w:rPr>
          <w:u w:val="single"/>
        </w:rPr>
        <w:t>assessing</w:t>
      </w:r>
      <w:r>
        <w:t xml:space="preserve"> suspected breast cancer compared to digital mammographic views, MRI or ultrasound imaging?</w:t>
      </w:r>
    </w:p>
    <w:p w14:paraId="372BA1CA" w14:textId="77777777" w:rsidR="00511C7E" w:rsidRDefault="00511C7E" w:rsidP="00AA7501">
      <w:pPr>
        <w:pStyle w:val="List-BulletLvl1"/>
        <w:numPr>
          <w:ilvl w:val="0"/>
          <w:numId w:val="9"/>
        </w:numPr>
        <w:ind w:left="1418" w:hanging="425"/>
      </w:pPr>
      <w:r>
        <w:rPr>
          <w:rStyle w:val="BodyTextChar"/>
        </w:rPr>
        <w:t xml:space="preserve">is DBT (alone or with s2DM) a more sensitive, specific and safer </w:t>
      </w:r>
      <w:r>
        <w:t xml:space="preserve">technology for </w:t>
      </w:r>
      <w:r w:rsidRPr="00511C7E">
        <w:rPr>
          <w:u w:val="single"/>
        </w:rPr>
        <w:t>diagnosing</w:t>
      </w:r>
      <w:r>
        <w:t xml:space="preserve"> breast cancer compared to digital mammographic views, MRI or ultrasound imaging?</w:t>
      </w:r>
    </w:p>
    <w:p w14:paraId="1FEA8958" w14:textId="63D472FD" w:rsidR="00511C7E" w:rsidRDefault="00511C7E" w:rsidP="00511C7E">
      <w:pPr>
        <w:pStyle w:val="BodyText"/>
        <w:rPr>
          <w:b/>
          <w:bCs/>
          <w:color w:val="36424A" w:themeColor="accent1"/>
          <w:sz w:val="18"/>
          <w:szCs w:val="18"/>
        </w:rPr>
      </w:pPr>
      <w:r w:rsidRPr="00E44152">
        <w:t>The PICO(</w:t>
      </w:r>
      <w:r w:rsidR="00EC5295">
        <w:t>T/</w:t>
      </w:r>
      <w:r w:rsidRPr="00E44152">
        <w:t>S) criteria underpinning research question</w:t>
      </w:r>
      <w:r>
        <w:t xml:space="preserve"> 1</w:t>
      </w:r>
      <w:r w:rsidRPr="00E44152">
        <w:t xml:space="preserve"> are described in</w:t>
      </w:r>
      <w:r w:rsidR="005277BE">
        <w:t xml:space="preserve"> </w:t>
      </w:r>
      <w:r w:rsidR="005277BE" w:rsidRPr="005277BE">
        <w:rPr>
          <w:i/>
        </w:rPr>
        <w:t xml:space="preserve">Table </w:t>
      </w:r>
      <w:r w:rsidR="005277BE">
        <w:rPr>
          <w:i/>
        </w:rPr>
        <w:t>2</w:t>
      </w:r>
      <w:r w:rsidRPr="00E44152">
        <w:t xml:space="preserve"> </w:t>
      </w:r>
      <w:r w:rsidR="0037454F">
        <w:t>(</w:t>
      </w:r>
      <w:r>
        <w:t>below</w:t>
      </w:r>
      <w:r w:rsidRPr="00E44152">
        <w:t>).</w:t>
      </w:r>
    </w:p>
    <w:p w14:paraId="03A3A8F9" w14:textId="720E7786" w:rsidR="00511C7E" w:rsidRPr="00511C7E" w:rsidRDefault="005277BE" w:rsidP="005277BE">
      <w:pPr>
        <w:pStyle w:val="Caption"/>
      </w:pPr>
      <w:r>
        <w:t>Table 2: PICO(T/S) criteria for questions relating to DBT’s performance in the assessment and diagnosis of breast cancer</w:t>
      </w:r>
    </w:p>
    <w:tbl>
      <w:tblPr>
        <w:tblStyle w:val="ACGreen-BasicTable"/>
        <w:tblW w:w="9010" w:type="dxa"/>
        <w:tblLook w:val="04A0" w:firstRow="1" w:lastRow="0" w:firstColumn="1" w:lastColumn="0" w:noHBand="0" w:noVBand="1"/>
        <w:tblDescription w:val="PICO(T/S) criteria are described.&#10;&#10;The criterion for Population had a description of: Women aged over 40 years who undergo assessment for breast cancer after being recalled to assessment because of a suspicious area in the breast detected through a screening mammogram or women with symptoms of breast cancer. NB women with more dense/non-fatty breasts are a key sub-population group&#10;&#10;The criterion for Intervention had a description of: DBT (either alone or when combined with s2DM)&#10;&#10;The criterion for Comparators had a description of: FFDM, digital mammography alone (including spot-compression or magnification views), hand-held ultrasound, and MRI.&#10;&#10;The criterion for Outcomes had a description of: Lesion conspicuity, tumour margin assessment, type/sub-type of breast lesions and localization, microcalcifications, architectural distortions, morphology and dimension, radiation dose, reduction in ultrasound use, reduction in unnecessary biopsy, observer/radiologist diagnostic performance, and women’s anxiety.&#10;&#10;The criterion for Study types had a description of: Systematic reviews, randomised controlled trials, observational studies.&#10;"/>
      </w:tblPr>
      <w:tblGrid>
        <w:gridCol w:w="1356"/>
        <w:gridCol w:w="7654"/>
      </w:tblGrid>
      <w:tr w:rsidR="00511C7E" w:rsidRPr="008A27BC" w14:paraId="0904C740" w14:textId="77777777" w:rsidTr="00511C7E">
        <w:trPr>
          <w:cnfStyle w:val="100000000000" w:firstRow="1" w:lastRow="0" w:firstColumn="0" w:lastColumn="0" w:oddVBand="0" w:evenVBand="0" w:oddHBand="0" w:evenHBand="0" w:firstRowFirstColumn="0" w:firstRowLastColumn="0" w:lastRowFirstColumn="0" w:lastRowLastColumn="0"/>
        </w:trPr>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960E2E" w14:textId="77777777" w:rsidR="00511C7E" w:rsidRPr="008A27BC" w:rsidRDefault="00511C7E" w:rsidP="00AB6636">
            <w:pPr>
              <w:pStyle w:val="BodyText"/>
              <w:spacing w:beforeLines="20" w:before="48" w:afterLines="20" w:after="48" w:line="240" w:lineRule="exact"/>
              <w:rPr>
                <w:color w:val="auto"/>
                <w:lang w:val="en-US"/>
              </w:rPr>
            </w:pPr>
            <w:r w:rsidRPr="008A27BC">
              <w:rPr>
                <w:color w:val="auto"/>
                <w:lang w:val="en-US"/>
              </w:rPr>
              <w:t>Criterion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AADD9D" w14:textId="77777777" w:rsidR="00511C7E" w:rsidRPr="008A27BC" w:rsidRDefault="00511C7E" w:rsidP="00AB6636">
            <w:pPr>
              <w:pStyle w:val="BodyText"/>
              <w:spacing w:beforeLines="20" w:before="48" w:afterLines="20" w:after="48" w:line="240" w:lineRule="exact"/>
              <w:rPr>
                <w:color w:val="auto"/>
                <w:lang w:val="en-US"/>
              </w:rPr>
            </w:pPr>
            <w:r w:rsidRPr="008A27BC">
              <w:rPr>
                <w:color w:val="auto"/>
                <w:lang w:val="en-US"/>
              </w:rPr>
              <w:t>Description</w:t>
            </w:r>
          </w:p>
        </w:tc>
      </w:tr>
      <w:tr w:rsidR="00511C7E" w14:paraId="3312376C" w14:textId="77777777" w:rsidTr="00511C7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5C956E" w14:textId="77777777" w:rsidR="00511C7E" w:rsidRDefault="00511C7E" w:rsidP="00AB6636">
            <w:pPr>
              <w:pStyle w:val="BodyText"/>
              <w:spacing w:beforeLines="20" w:before="48" w:afterLines="20" w:after="48" w:line="240" w:lineRule="exact"/>
              <w:rPr>
                <w:b/>
                <w:sz w:val="20"/>
                <w:szCs w:val="20"/>
                <w:lang w:val="en-US"/>
              </w:rPr>
            </w:pPr>
            <w:r>
              <w:rPr>
                <w:b/>
                <w:sz w:val="20"/>
                <w:szCs w:val="20"/>
                <w:lang w:val="en-US"/>
              </w:rPr>
              <w:t>Population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DD52C2" w14:textId="33297F14" w:rsidR="00511C7E" w:rsidRDefault="00511C7E" w:rsidP="00AB6636">
            <w:pPr>
              <w:pStyle w:val="BodyText"/>
              <w:spacing w:beforeLines="20" w:before="48" w:afterLines="20" w:after="48" w:line="240" w:lineRule="exact"/>
              <w:rPr>
                <w:sz w:val="20"/>
                <w:szCs w:val="20"/>
                <w:lang w:val="en-US"/>
              </w:rPr>
            </w:pPr>
            <w:r>
              <w:rPr>
                <w:sz w:val="20"/>
                <w:szCs w:val="20"/>
                <w:lang w:val="en-US"/>
              </w:rPr>
              <w:t xml:space="preserve">Women aged over 40 years who undergo assessment for breast cancer after being recalled </w:t>
            </w:r>
            <w:r w:rsidR="00104C09">
              <w:rPr>
                <w:sz w:val="20"/>
                <w:szCs w:val="20"/>
                <w:lang w:val="en-US"/>
              </w:rPr>
              <w:t>to assessment</w:t>
            </w:r>
            <w:r>
              <w:rPr>
                <w:sz w:val="20"/>
                <w:szCs w:val="20"/>
                <w:lang w:val="en-US"/>
              </w:rPr>
              <w:t xml:space="preserve"> because of a suspicious area in the breast detected through a screening mammogram or women with symptoms of breast cancer</w:t>
            </w:r>
          </w:p>
          <w:p w14:paraId="26BCC65A" w14:textId="77777777" w:rsidR="00511C7E" w:rsidRDefault="00511C7E" w:rsidP="00AB6636">
            <w:pPr>
              <w:pStyle w:val="BodyText"/>
              <w:spacing w:beforeLines="20" w:before="48" w:afterLines="20" w:after="48" w:line="240" w:lineRule="exact"/>
              <w:rPr>
                <w:i/>
                <w:sz w:val="20"/>
                <w:szCs w:val="20"/>
                <w:lang w:val="en-US"/>
              </w:rPr>
            </w:pPr>
            <w:r>
              <w:rPr>
                <w:i/>
                <w:sz w:val="20"/>
                <w:szCs w:val="20"/>
                <w:lang w:val="en-US"/>
              </w:rPr>
              <w:t>NB women with more dense/non-fatty breasts are a key sub-population group</w:t>
            </w:r>
          </w:p>
        </w:tc>
      </w:tr>
      <w:tr w:rsidR="00511C7E" w14:paraId="42D3C6CB" w14:textId="77777777" w:rsidTr="00511C7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E50412" w14:textId="77777777" w:rsidR="00511C7E" w:rsidRDefault="00511C7E" w:rsidP="00AB6636">
            <w:pPr>
              <w:pStyle w:val="BodyText"/>
              <w:spacing w:beforeLines="20" w:before="48" w:afterLines="20" w:after="48" w:line="240" w:lineRule="exact"/>
              <w:rPr>
                <w:b/>
                <w:sz w:val="20"/>
                <w:szCs w:val="20"/>
                <w:lang w:val="en-US"/>
              </w:rPr>
            </w:pPr>
            <w:r>
              <w:rPr>
                <w:b/>
                <w:sz w:val="20"/>
                <w:szCs w:val="20"/>
                <w:lang w:val="en-US"/>
              </w:rPr>
              <w:t>Intervention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DA1E93"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DBT (either alone or when combined with s2DM)</w:t>
            </w:r>
          </w:p>
        </w:tc>
      </w:tr>
      <w:tr w:rsidR="00511C7E" w14:paraId="29AA3028" w14:textId="77777777" w:rsidTr="00511C7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7E27F8" w14:textId="77777777" w:rsidR="00511C7E" w:rsidRDefault="00511C7E" w:rsidP="00AB6636">
            <w:pPr>
              <w:pStyle w:val="BodyText"/>
              <w:spacing w:beforeLines="20" w:before="48" w:afterLines="20" w:after="48" w:line="240" w:lineRule="exact"/>
              <w:rPr>
                <w:b/>
                <w:sz w:val="20"/>
                <w:szCs w:val="20"/>
                <w:lang w:val="en-US"/>
              </w:rPr>
            </w:pPr>
            <w:r>
              <w:rPr>
                <w:b/>
                <w:sz w:val="20"/>
                <w:szCs w:val="20"/>
                <w:lang w:val="en-US"/>
              </w:rPr>
              <w:t>Comparators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FD04735"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FFDM</w:t>
            </w:r>
          </w:p>
          <w:p w14:paraId="2448AE99"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Digital mammography alone (including spot-compression or magnification views)</w:t>
            </w:r>
          </w:p>
          <w:p w14:paraId="135EDE41"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Hand-held ultrasound</w:t>
            </w:r>
          </w:p>
          <w:p w14:paraId="39811FB5"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MRI</w:t>
            </w:r>
          </w:p>
        </w:tc>
      </w:tr>
      <w:tr w:rsidR="00511C7E" w14:paraId="190B56FA" w14:textId="77777777" w:rsidTr="00511C7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063A5D" w14:textId="77777777" w:rsidR="00511C7E" w:rsidRDefault="00511C7E" w:rsidP="00AB6636">
            <w:pPr>
              <w:pStyle w:val="BodyText"/>
              <w:spacing w:beforeLines="20" w:before="48" w:afterLines="20" w:after="48" w:line="240" w:lineRule="exact"/>
              <w:rPr>
                <w:b/>
                <w:sz w:val="20"/>
                <w:szCs w:val="20"/>
                <w:lang w:val="en-US"/>
              </w:rPr>
            </w:pPr>
            <w:r>
              <w:rPr>
                <w:b/>
                <w:sz w:val="20"/>
                <w:szCs w:val="20"/>
                <w:lang w:val="en-US"/>
              </w:rPr>
              <w:t>Outcomes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F9AE5E"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Lesion conspicuity</w:t>
            </w:r>
          </w:p>
          <w:p w14:paraId="13A328EA"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Tumour margin assessment</w:t>
            </w:r>
          </w:p>
          <w:p w14:paraId="75655300"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 xml:space="preserve">Type/sub-type of breast lesions and </w:t>
            </w:r>
            <w:r w:rsidR="00440663">
              <w:rPr>
                <w:sz w:val="20"/>
                <w:szCs w:val="20"/>
                <w:lang w:val="en-US"/>
              </w:rPr>
              <w:t>localization</w:t>
            </w:r>
          </w:p>
          <w:p w14:paraId="4B2E1778"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Microcalcifications, architectural distortions</w:t>
            </w:r>
          </w:p>
          <w:p w14:paraId="424722CC"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Morphology and dimension</w:t>
            </w:r>
          </w:p>
          <w:p w14:paraId="3E0EBB89"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 xml:space="preserve">Radiation dose </w:t>
            </w:r>
          </w:p>
          <w:p w14:paraId="563D3EED"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Reduction in ultrasound use</w:t>
            </w:r>
          </w:p>
          <w:p w14:paraId="06A3E0DE"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Reduction in unnecessary biopsy</w:t>
            </w:r>
          </w:p>
          <w:p w14:paraId="57F66529"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Observer/radiologist diagnostic performance</w:t>
            </w:r>
          </w:p>
          <w:p w14:paraId="2293BECC"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Women’s anxiety</w:t>
            </w:r>
          </w:p>
        </w:tc>
      </w:tr>
      <w:tr w:rsidR="00511C7E" w14:paraId="70648459" w14:textId="77777777" w:rsidTr="00511C7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147781" w14:textId="77777777" w:rsidR="00511C7E" w:rsidRDefault="00511C7E" w:rsidP="00AB6636">
            <w:pPr>
              <w:pStyle w:val="BodyText"/>
              <w:spacing w:beforeLines="20" w:before="48" w:afterLines="20" w:after="48" w:line="240" w:lineRule="exact"/>
              <w:rPr>
                <w:b/>
                <w:sz w:val="20"/>
                <w:szCs w:val="20"/>
                <w:lang w:val="en-US"/>
              </w:rPr>
            </w:pPr>
            <w:r>
              <w:rPr>
                <w:b/>
                <w:sz w:val="20"/>
                <w:szCs w:val="20"/>
                <w:lang w:val="en-US"/>
              </w:rPr>
              <w:t>Study types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3398308"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Systematic reviews, randomised controlled trials, observational studies</w:t>
            </w:r>
          </w:p>
        </w:tc>
      </w:tr>
    </w:tbl>
    <w:p w14:paraId="7869DA11" w14:textId="77777777" w:rsidR="00FA7416" w:rsidRDefault="00FA7416" w:rsidP="00511C7E">
      <w:pPr>
        <w:pStyle w:val="BodyText"/>
      </w:pPr>
      <w:bookmarkStart w:id="84" w:name="_Ref506995981"/>
      <w:bookmarkEnd w:id="83"/>
    </w:p>
    <w:p w14:paraId="12306819" w14:textId="77777777" w:rsidR="00FA7416" w:rsidRDefault="00FA7416">
      <w:pPr>
        <w:spacing w:after="160" w:line="259" w:lineRule="auto"/>
        <w:rPr>
          <w:rFonts w:asciiTheme="minorHAnsi" w:eastAsiaTheme="minorHAnsi" w:hAnsiTheme="minorHAnsi" w:cstheme="minorBidi"/>
          <w:sz w:val="22"/>
          <w:szCs w:val="22"/>
          <w:lang w:eastAsia="en-US"/>
        </w:rPr>
      </w:pPr>
      <w:r>
        <w:br w:type="page"/>
      </w:r>
    </w:p>
    <w:p w14:paraId="5B363E3F" w14:textId="0FDFA7AE" w:rsidR="00511C7E" w:rsidRPr="00E44152" w:rsidRDefault="00511C7E" w:rsidP="00511C7E">
      <w:pPr>
        <w:pStyle w:val="BodyText"/>
      </w:pPr>
      <w:r>
        <w:lastRenderedPageBreak/>
        <w:t>Research question 2 was</w:t>
      </w:r>
      <w:r w:rsidRPr="00E44152">
        <w:t>:</w:t>
      </w:r>
    </w:p>
    <w:p w14:paraId="4AFED0BA" w14:textId="003A3EBF" w:rsidR="00511C7E" w:rsidRDefault="00511C7E" w:rsidP="00511C7E">
      <w:pPr>
        <w:pStyle w:val="BodyText"/>
        <w:ind w:left="720"/>
        <w:rPr>
          <w:rStyle w:val="BodyTextChar"/>
        </w:rPr>
      </w:pPr>
      <w:r>
        <w:t xml:space="preserve">For </w:t>
      </w:r>
      <w:r>
        <w:rPr>
          <w:rStyle w:val="BodyTextChar"/>
        </w:rPr>
        <w:t xml:space="preserve">women aged over 40 years who undergo assessment for breast cancer after being recalled </w:t>
      </w:r>
      <w:r w:rsidR="00104C09">
        <w:rPr>
          <w:rStyle w:val="BodyTextChar"/>
        </w:rPr>
        <w:t>to assessment</w:t>
      </w:r>
      <w:r>
        <w:rPr>
          <w:rStyle w:val="BodyTextChar"/>
        </w:rPr>
        <w:t xml:space="preserve"> or who are symptomatic, does DBT-guided biopsy:</w:t>
      </w:r>
    </w:p>
    <w:p w14:paraId="2C9A413E" w14:textId="77777777" w:rsidR="00511C7E" w:rsidRDefault="00511C7E" w:rsidP="00AA7501">
      <w:pPr>
        <w:pStyle w:val="List-BulletLvl1"/>
        <w:numPr>
          <w:ilvl w:val="0"/>
          <w:numId w:val="9"/>
        </w:numPr>
        <w:ind w:left="1134" w:hanging="425"/>
      </w:pPr>
      <w:r>
        <w:rPr>
          <w:rStyle w:val="BodyTextChar"/>
        </w:rPr>
        <w:t xml:space="preserve">improve lesion localisation </w:t>
      </w:r>
      <w:r>
        <w:t>compared to biopsy guided by digital mammography alone or ultrasound imaging?</w:t>
      </w:r>
    </w:p>
    <w:p w14:paraId="34C5C0EA" w14:textId="77777777" w:rsidR="00511C7E" w:rsidRDefault="00511C7E" w:rsidP="00AA7501">
      <w:pPr>
        <w:pStyle w:val="List-BulletLvl1"/>
        <w:numPr>
          <w:ilvl w:val="0"/>
          <w:numId w:val="9"/>
        </w:numPr>
        <w:ind w:left="1134" w:hanging="425"/>
      </w:pPr>
      <w:r>
        <w:rPr>
          <w:rStyle w:val="BodyTextChar"/>
        </w:rPr>
        <w:t xml:space="preserve">result in fewer procedural complications </w:t>
      </w:r>
      <w:r>
        <w:t>compared to biopsy guided by digital mammography or ultrasound imaging?</w:t>
      </w:r>
    </w:p>
    <w:p w14:paraId="77D3696E" w14:textId="77777777" w:rsidR="00703AA4" w:rsidRDefault="00511C7E" w:rsidP="00703AA4">
      <w:pPr>
        <w:pStyle w:val="BodyText"/>
      </w:pPr>
      <w:r w:rsidRPr="00E44152">
        <w:t>The PICO(</w:t>
      </w:r>
      <w:r w:rsidR="00EC5295">
        <w:t>T/</w:t>
      </w:r>
      <w:r w:rsidRPr="00E44152">
        <w:t>S) criteria underpinning research question</w:t>
      </w:r>
      <w:r>
        <w:t xml:space="preserve"> 2</w:t>
      </w:r>
      <w:r w:rsidRPr="00E44152">
        <w:t xml:space="preserve"> are described in </w:t>
      </w:r>
      <w:r w:rsidRPr="00862320">
        <w:rPr>
          <w:i/>
        </w:rPr>
        <w:t xml:space="preserve">Table </w:t>
      </w:r>
      <w:r w:rsidR="00FB3BEE" w:rsidRPr="00862320">
        <w:rPr>
          <w:i/>
        </w:rPr>
        <w:t>3</w:t>
      </w:r>
      <w:r w:rsidRPr="00E44152">
        <w:t xml:space="preserve"> (</w:t>
      </w:r>
      <w:r w:rsidR="001D7205">
        <w:t>below</w:t>
      </w:r>
      <w:r w:rsidRPr="00E44152">
        <w:t>).</w:t>
      </w:r>
      <w:bookmarkEnd w:id="84"/>
    </w:p>
    <w:p w14:paraId="638A8A50" w14:textId="5D6B48C4" w:rsidR="005277BE" w:rsidRPr="00511C7E" w:rsidRDefault="005277BE" w:rsidP="005277BE">
      <w:pPr>
        <w:pStyle w:val="Caption"/>
      </w:pPr>
      <w:r>
        <w:t>Table 3: PICO(T/S) criteria for questions relating to DBT’s role in biopsy</w:t>
      </w:r>
    </w:p>
    <w:tbl>
      <w:tblPr>
        <w:tblStyle w:val="ACGreen-BasicTable"/>
        <w:tblW w:w="9010" w:type="dxa"/>
        <w:tblLook w:val="04A0" w:firstRow="1" w:lastRow="0" w:firstColumn="1" w:lastColumn="0" w:noHBand="0" w:noVBand="1"/>
        <w:tblDescription w:val="PICO(T/S) criteria are described.&#10;&#10;The criterion of Population had a description of: Women aged over 40 years who undergo assessment for breast cancer after being recalled to assessment because of a suspicious area in the breast detected through a screening mammogram or women with symptoms. NB women with more dense/non-fatty breasts are a key sub-population group.&#10;&#10;The criterion of Intervention had a description of: DBT (either alone or when combined with s2DM) as a perioperative guide.&#10;&#10;The criterion of Comparators had a description of: Mammographic stereotactic guided biopsy and Biopsy guided by hand-held ultrasound.&#10;&#10;The criterion of Outcomes had a description of: Lesion localization and biopsy coordinates (including by type/sub-type of lesion, tissue/fluid sampling result, needle path planning, reduced hematoma/bruising and bleeding, reduction in procedure time and reduction in multiple attempts to obtain tissue samples, and radiation dose.&#10;&#10;The criterion of Study types has a description of: Systematic reviews, randomised controlled trials, observational studies.&#10;&#10;"/>
      </w:tblPr>
      <w:tblGrid>
        <w:gridCol w:w="1356"/>
        <w:gridCol w:w="7654"/>
      </w:tblGrid>
      <w:tr w:rsidR="00511C7E" w:rsidRPr="008A27BC" w14:paraId="2F12F967" w14:textId="77777777" w:rsidTr="00511C7E">
        <w:trPr>
          <w:cnfStyle w:val="100000000000" w:firstRow="1" w:lastRow="0" w:firstColumn="0" w:lastColumn="0" w:oddVBand="0" w:evenVBand="0" w:oddHBand="0" w:evenHBand="0" w:firstRowFirstColumn="0" w:firstRowLastColumn="0" w:lastRowFirstColumn="0" w:lastRowLastColumn="0"/>
        </w:trPr>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EE8A69" w14:textId="77777777" w:rsidR="00511C7E" w:rsidRPr="008A27BC" w:rsidRDefault="00511C7E" w:rsidP="00AB6636">
            <w:pPr>
              <w:pStyle w:val="BodyText"/>
              <w:spacing w:beforeLines="20" w:before="48" w:afterLines="20" w:after="48" w:line="240" w:lineRule="exact"/>
              <w:rPr>
                <w:color w:val="auto"/>
                <w:lang w:val="en-US"/>
              </w:rPr>
            </w:pPr>
            <w:r w:rsidRPr="008A27BC">
              <w:rPr>
                <w:color w:val="auto"/>
                <w:lang w:val="en-US"/>
              </w:rPr>
              <w:t>Criterion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40B2AA" w14:textId="77777777" w:rsidR="00511C7E" w:rsidRPr="008A27BC" w:rsidRDefault="00511C7E" w:rsidP="00AB6636">
            <w:pPr>
              <w:pStyle w:val="BodyText"/>
              <w:spacing w:beforeLines="20" w:before="48" w:afterLines="20" w:after="48" w:line="240" w:lineRule="exact"/>
              <w:rPr>
                <w:color w:val="auto"/>
                <w:lang w:val="en-US"/>
              </w:rPr>
            </w:pPr>
            <w:r w:rsidRPr="008A27BC">
              <w:rPr>
                <w:color w:val="auto"/>
                <w:lang w:val="en-US"/>
              </w:rPr>
              <w:t>Description</w:t>
            </w:r>
          </w:p>
        </w:tc>
      </w:tr>
      <w:tr w:rsidR="00511C7E" w14:paraId="174ECAF2" w14:textId="77777777" w:rsidTr="00511C7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F6AF80" w14:textId="77777777" w:rsidR="00511C7E" w:rsidRDefault="00511C7E" w:rsidP="00AB6636">
            <w:pPr>
              <w:pStyle w:val="BodyText"/>
              <w:spacing w:beforeLines="20" w:before="48" w:afterLines="20" w:after="48" w:line="240" w:lineRule="exact"/>
              <w:rPr>
                <w:b/>
                <w:sz w:val="20"/>
                <w:szCs w:val="20"/>
                <w:lang w:val="en-US"/>
              </w:rPr>
            </w:pPr>
            <w:r>
              <w:rPr>
                <w:b/>
                <w:sz w:val="20"/>
                <w:szCs w:val="20"/>
                <w:lang w:val="en-US"/>
              </w:rPr>
              <w:t>Population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B77520" w14:textId="5B005770" w:rsidR="00511C7E" w:rsidRDefault="00511C7E" w:rsidP="00AB6636">
            <w:pPr>
              <w:pStyle w:val="BodyText"/>
              <w:spacing w:beforeLines="20" w:before="48" w:afterLines="20" w:after="48" w:line="240" w:lineRule="exact"/>
              <w:rPr>
                <w:sz w:val="20"/>
                <w:szCs w:val="20"/>
                <w:lang w:val="en-US"/>
              </w:rPr>
            </w:pPr>
            <w:r>
              <w:rPr>
                <w:sz w:val="20"/>
                <w:szCs w:val="20"/>
                <w:lang w:val="en-US"/>
              </w:rPr>
              <w:t xml:space="preserve">Women aged over 40 years who undergo assessment for breast cancer after being recalled </w:t>
            </w:r>
            <w:r w:rsidR="00104C09">
              <w:rPr>
                <w:sz w:val="20"/>
                <w:szCs w:val="20"/>
                <w:lang w:val="en-US"/>
              </w:rPr>
              <w:t>to assessment</w:t>
            </w:r>
            <w:r>
              <w:rPr>
                <w:sz w:val="20"/>
                <w:szCs w:val="20"/>
                <w:lang w:val="en-US"/>
              </w:rPr>
              <w:t xml:space="preserve"> because of a suspicious area in the breast detected through a screening mammogram or women with symptoms</w:t>
            </w:r>
          </w:p>
          <w:p w14:paraId="10152C3D" w14:textId="77777777" w:rsidR="00511C7E" w:rsidRDefault="00511C7E" w:rsidP="00AB6636">
            <w:pPr>
              <w:pStyle w:val="BodyText"/>
              <w:spacing w:beforeLines="20" w:before="48" w:afterLines="20" w:after="48" w:line="240" w:lineRule="exact"/>
              <w:rPr>
                <w:i/>
                <w:sz w:val="20"/>
                <w:szCs w:val="20"/>
                <w:lang w:val="en-US"/>
              </w:rPr>
            </w:pPr>
            <w:r>
              <w:rPr>
                <w:i/>
                <w:sz w:val="20"/>
                <w:szCs w:val="20"/>
                <w:lang w:val="en-US"/>
              </w:rPr>
              <w:t>NB women with more dense/non-fatty breasts are a key sub-population group</w:t>
            </w:r>
          </w:p>
        </w:tc>
      </w:tr>
      <w:tr w:rsidR="00511C7E" w14:paraId="74D35E43" w14:textId="77777777" w:rsidTr="00511C7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CC74E3" w14:textId="77777777" w:rsidR="00511C7E" w:rsidRDefault="00511C7E" w:rsidP="00AB6636">
            <w:pPr>
              <w:pStyle w:val="BodyText"/>
              <w:spacing w:beforeLines="20" w:before="48" w:afterLines="20" w:after="48" w:line="240" w:lineRule="exact"/>
              <w:rPr>
                <w:b/>
                <w:sz w:val="20"/>
                <w:szCs w:val="20"/>
                <w:lang w:val="en-US"/>
              </w:rPr>
            </w:pPr>
            <w:r>
              <w:rPr>
                <w:b/>
                <w:sz w:val="20"/>
                <w:szCs w:val="20"/>
                <w:lang w:val="en-US"/>
              </w:rPr>
              <w:t>Intervention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AD1389"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 xml:space="preserve">DBT (either alone or when combined with </w:t>
            </w:r>
            <w:r w:rsidR="001F244A">
              <w:rPr>
                <w:sz w:val="20"/>
                <w:szCs w:val="20"/>
                <w:lang w:val="en-US"/>
              </w:rPr>
              <w:t>s2DM</w:t>
            </w:r>
            <w:r>
              <w:rPr>
                <w:sz w:val="20"/>
                <w:szCs w:val="20"/>
                <w:lang w:val="en-US"/>
              </w:rPr>
              <w:t>) as a perioperative guide</w:t>
            </w:r>
          </w:p>
        </w:tc>
      </w:tr>
      <w:tr w:rsidR="00511C7E" w14:paraId="6E65C575" w14:textId="77777777" w:rsidTr="00511C7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D414F7" w14:textId="77777777" w:rsidR="00511C7E" w:rsidRDefault="00511C7E" w:rsidP="00AB6636">
            <w:pPr>
              <w:pStyle w:val="BodyText"/>
              <w:spacing w:beforeLines="20" w:before="48" w:afterLines="20" w:after="48" w:line="240" w:lineRule="exact"/>
              <w:rPr>
                <w:b/>
                <w:sz w:val="20"/>
                <w:szCs w:val="20"/>
                <w:lang w:val="en-US"/>
              </w:rPr>
            </w:pPr>
            <w:r>
              <w:rPr>
                <w:b/>
                <w:sz w:val="20"/>
                <w:szCs w:val="20"/>
                <w:lang w:val="en-US"/>
              </w:rPr>
              <w:t>Comparators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3545D6"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Mammographic stereotactic guided biopsy</w:t>
            </w:r>
          </w:p>
          <w:p w14:paraId="10C4F132"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Biopsy guided by hand-held ultrasound</w:t>
            </w:r>
          </w:p>
        </w:tc>
      </w:tr>
      <w:tr w:rsidR="00511C7E" w14:paraId="010495BE" w14:textId="77777777" w:rsidTr="00511C7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54FF7B" w14:textId="77777777" w:rsidR="00511C7E" w:rsidRDefault="00511C7E" w:rsidP="00AB6636">
            <w:pPr>
              <w:pStyle w:val="BodyText"/>
              <w:spacing w:beforeLines="20" w:before="48" w:afterLines="20" w:after="48" w:line="240" w:lineRule="exact"/>
              <w:rPr>
                <w:b/>
                <w:sz w:val="20"/>
                <w:szCs w:val="20"/>
                <w:lang w:val="en-US"/>
              </w:rPr>
            </w:pPr>
            <w:r>
              <w:rPr>
                <w:b/>
                <w:sz w:val="20"/>
                <w:szCs w:val="20"/>
                <w:lang w:val="en-US"/>
              </w:rPr>
              <w:t>Outcomes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D9F3C4"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 xml:space="preserve">Lesion </w:t>
            </w:r>
            <w:r w:rsidR="00440663">
              <w:rPr>
                <w:sz w:val="20"/>
                <w:szCs w:val="20"/>
                <w:lang w:val="en-US"/>
              </w:rPr>
              <w:t>localization</w:t>
            </w:r>
            <w:r>
              <w:rPr>
                <w:sz w:val="20"/>
                <w:szCs w:val="20"/>
                <w:lang w:val="en-US"/>
              </w:rPr>
              <w:t xml:space="preserve"> and biopsy coordinates (including by type/sub-type of lesion)</w:t>
            </w:r>
          </w:p>
          <w:p w14:paraId="7869771F"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Tissue/fluid sampling result</w:t>
            </w:r>
          </w:p>
          <w:p w14:paraId="010BE710"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Needle path planning</w:t>
            </w:r>
          </w:p>
          <w:p w14:paraId="40ABFB99"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 xml:space="preserve">Reduced </w:t>
            </w:r>
            <w:r w:rsidR="00440663">
              <w:rPr>
                <w:sz w:val="20"/>
                <w:szCs w:val="20"/>
                <w:lang w:val="en-US"/>
              </w:rPr>
              <w:t>hematoma</w:t>
            </w:r>
            <w:r>
              <w:rPr>
                <w:sz w:val="20"/>
                <w:szCs w:val="20"/>
                <w:lang w:val="en-US"/>
              </w:rPr>
              <w:t>/bruising and bleeding</w:t>
            </w:r>
          </w:p>
          <w:p w14:paraId="20DFEB8F"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Reduction in procedure time</w:t>
            </w:r>
            <w:r w:rsidR="001F244A">
              <w:rPr>
                <w:sz w:val="20"/>
                <w:szCs w:val="20"/>
                <w:lang w:val="en-US"/>
              </w:rPr>
              <w:t xml:space="preserve"> and r</w:t>
            </w:r>
            <w:r>
              <w:rPr>
                <w:sz w:val="20"/>
                <w:szCs w:val="20"/>
                <w:lang w:val="en-US"/>
              </w:rPr>
              <w:t>eduction in multiple attempts to obtain tissue samples</w:t>
            </w:r>
          </w:p>
          <w:p w14:paraId="495C9D1F" w14:textId="77777777" w:rsidR="001F244A" w:rsidRDefault="001F244A" w:rsidP="00AB6636">
            <w:pPr>
              <w:pStyle w:val="BodyText"/>
              <w:spacing w:beforeLines="20" w:before="48" w:afterLines="20" w:after="48" w:line="240" w:lineRule="exact"/>
              <w:rPr>
                <w:sz w:val="20"/>
                <w:szCs w:val="20"/>
                <w:lang w:val="en-US"/>
              </w:rPr>
            </w:pPr>
            <w:r>
              <w:rPr>
                <w:sz w:val="20"/>
                <w:szCs w:val="20"/>
                <w:lang w:val="en-US"/>
              </w:rPr>
              <w:t>Radiation dose</w:t>
            </w:r>
          </w:p>
        </w:tc>
      </w:tr>
      <w:tr w:rsidR="00511C7E" w14:paraId="23474484" w14:textId="77777777" w:rsidTr="00511C7E">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F14795" w14:textId="77777777" w:rsidR="00511C7E" w:rsidRDefault="00511C7E" w:rsidP="00AB6636">
            <w:pPr>
              <w:pStyle w:val="BodyText"/>
              <w:spacing w:beforeLines="20" w:before="48" w:afterLines="20" w:after="48" w:line="240" w:lineRule="exact"/>
              <w:rPr>
                <w:b/>
                <w:sz w:val="20"/>
                <w:szCs w:val="20"/>
                <w:lang w:val="en-US"/>
              </w:rPr>
            </w:pPr>
            <w:r>
              <w:rPr>
                <w:b/>
                <w:sz w:val="20"/>
                <w:szCs w:val="20"/>
                <w:lang w:val="en-US"/>
              </w:rPr>
              <w:t>Study types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53E363" w14:textId="77777777" w:rsidR="00511C7E" w:rsidRDefault="00511C7E" w:rsidP="00AB6636">
            <w:pPr>
              <w:pStyle w:val="BodyText"/>
              <w:spacing w:beforeLines="20" w:before="48" w:afterLines="20" w:after="48" w:line="240" w:lineRule="exact"/>
              <w:rPr>
                <w:sz w:val="20"/>
                <w:szCs w:val="20"/>
                <w:lang w:val="en-US"/>
              </w:rPr>
            </w:pPr>
            <w:r>
              <w:rPr>
                <w:sz w:val="20"/>
                <w:szCs w:val="20"/>
                <w:lang w:val="en-US"/>
              </w:rPr>
              <w:t>Systematic reviews, randomised controlled trials, observational studies</w:t>
            </w:r>
          </w:p>
        </w:tc>
      </w:tr>
    </w:tbl>
    <w:p w14:paraId="0597D81F" w14:textId="77777777" w:rsidR="00111E61" w:rsidRDefault="00111E61" w:rsidP="00111E61">
      <w:pPr>
        <w:pStyle w:val="NumberedHeading3"/>
        <w:numPr>
          <w:ilvl w:val="0"/>
          <w:numId w:val="0"/>
        </w:numPr>
        <w:spacing w:line="256" w:lineRule="auto"/>
      </w:pPr>
      <w:bookmarkStart w:id="85" w:name="_Toc518799277"/>
      <w:bookmarkStart w:id="86" w:name="_Toc519098137"/>
    </w:p>
    <w:p w14:paraId="28370B5B" w14:textId="77777777" w:rsidR="00111E61" w:rsidRDefault="00111E61">
      <w:pPr>
        <w:spacing w:after="160" w:line="259" w:lineRule="auto"/>
        <w:rPr>
          <w:rFonts w:asciiTheme="majorHAnsi" w:hAnsiTheme="majorHAnsi"/>
          <w:b/>
          <w:color w:val="36424A" w:themeColor="text2"/>
        </w:rPr>
      </w:pPr>
      <w:r>
        <w:br w:type="page"/>
      </w:r>
    </w:p>
    <w:p w14:paraId="001C3B46" w14:textId="2D4AC367" w:rsidR="002E2769" w:rsidRPr="00E44152" w:rsidRDefault="002E2769" w:rsidP="00703AA4">
      <w:pPr>
        <w:pStyle w:val="NumberedHeading3"/>
        <w:spacing w:line="256" w:lineRule="auto"/>
        <w:ind w:left="851" w:hanging="851"/>
      </w:pPr>
      <w:bookmarkStart w:id="87" w:name="_Toc527812495"/>
      <w:r w:rsidRPr="00E44152">
        <w:lastRenderedPageBreak/>
        <w:t>Que</w:t>
      </w:r>
      <w:r w:rsidR="00511C7E">
        <w:t>s</w:t>
      </w:r>
      <w:r w:rsidRPr="00E44152">
        <w:t xml:space="preserve">tion about </w:t>
      </w:r>
      <w:r w:rsidR="00D60ABF">
        <w:t>the incremental costs associated with implementing DBT</w:t>
      </w:r>
      <w:bookmarkEnd w:id="85"/>
      <w:bookmarkEnd w:id="86"/>
      <w:bookmarkEnd w:id="87"/>
    </w:p>
    <w:p w14:paraId="561A8C33" w14:textId="77777777" w:rsidR="002E2769" w:rsidRPr="00E44152" w:rsidRDefault="00511C7E" w:rsidP="002E2769">
      <w:pPr>
        <w:pStyle w:val="BodyText"/>
      </w:pPr>
      <w:r>
        <w:t xml:space="preserve">Research question 3 </w:t>
      </w:r>
      <w:r w:rsidR="002E2769" w:rsidRPr="00E44152">
        <w:t>was:</w:t>
      </w:r>
    </w:p>
    <w:p w14:paraId="53815AF7" w14:textId="77777777" w:rsidR="00511C7E" w:rsidRDefault="001F244A" w:rsidP="001F244A">
      <w:pPr>
        <w:pStyle w:val="BodyText"/>
        <w:ind w:left="720"/>
      </w:pPr>
      <w:r>
        <w:t>What are the incremental costs associated with implementing DBT in the breast cancer assessment pathway compared to digital mammography?</w:t>
      </w:r>
    </w:p>
    <w:p w14:paraId="248BA72D" w14:textId="4C4CAAAE" w:rsidR="002E2769" w:rsidRPr="00E44152" w:rsidRDefault="002E2769" w:rsidP="002E2769">
      <w:pPr>
        <w:pStyle w:val="BodyText"/>
        <w:rPr>
          <w:b/>
          <w:color w:val="77B800"/>
          <w:sz w:val="24"/>
        </w:rPr>
      </w:pPr>
      <w:r w:rsidRPr="00E44152">
        <w:t>The PICO(</w:t>
      </w:r>
      <w:r w:rsidR="00EC5295">
        <w:t>T/</w:t>
      </w:r>
      <w:r w:rsidRPr="00E44152">
        <w:t>S) criteria underpinning research question</w:t>
      </w:r>
      <w:r w:rsidR="001F244A">
        <w:t xml:space="preserve"> 3 are</w:t>
      </w:r>
      <w:r w:rsidRPr="00E44152">
        <w:t xml:space="preserve"> described in </w:t>
      </w:r>
      <w:r w:rsidR="00524832" w:rsidRPr="00862320">
        <w:rPr>
          <w:i/>
        </w:rPr>
        <w:fldChar w:fldCharType="begin"/>
      </w:r>
      <w:r w:rsidR="00E0550E" w:rsidRPr="00862320">
        <w:rPr>
          <w:i/>
        </w:rPr>
        <w:instrText xml:space="preserve"> REF _Ref506995974 \h </w:instrText>
      </w:r>
      <w:r w:rsidR="00862320">
        <w:rPr>
          <w:i/>
        </w:rPr>
        <w:instrText xml:space="preserve"> \* MERGEFORMAT </w:instrText>
      </w:r>
      <w:r w:rsidR="00524832" w:rsidRPr="00862320">
        <w:rPr>
          <w:i/>
        </w:rPr>
      </w:r>
      <w:r w:rsidR="00524832" w:rsidRPr="00862320">
        <w:rPr>
          <w:i/>
        </w:rPr>
        <w:fldChar w:fldCharType="separate"/>
      </w:r>
      <w:r w:rsidR="000023E1" w:rsidRPr="000023E1">
        <w:rPr>
          <w:i/>
        </w:rPr>
        <w:t xml:space="preserve">Table </w:t>
      </w:r>
      <w:r w:rsidR="00524832" w:rsidRPr="00862320">
        <w:rPr>
          <w:i/>
        </w:rPr>
        <w:fldChar w:fldCharType="end"/>
      </w:r>
      <w:r w:rsidR="001C13E0" w:rsidRPr="00862320">
        <w:rPr>
          <w:i/>
        </w:rPr>
        <w:t>4</w:t>
      </w:r>
      <w:r w:rsidRPr="00E44152">
        <w:t xml:space="preserve"> (</w:t>
      </w:r>
      <w:r w:rsidR="00111E61">
        <w:t>below</w:t>
      </w:r>
      <w:r w:rsidRPr="00E44152">
        <w:t>).</w:t>
      </w:r>
    </w:p>
    <w:p w14:paraId="1C991CFA" w14:textId="77777777" w:rsidR="002E2769" w:rsidRDefault="00785347" w:rsidP="00D60ABF">
      <w:pPr>
        <w:pStyle w:val="Caption"/>
      </w:pPr>
      <w:bookmarkStart w:id="88" w:name="_Ref506995974"/>
      <w:r>
        <w:t xml:space="preserve">Table </w:t>
      </w:r>
      <w:bookmarkEnd w:id="88"/>
      <w:r w:rsidR="00B812BB">
        <w:t>4</w:t>
      </w:r>
      <w:r>
        <w:t xml:space="preserve">: </w:t>
      </w:r>
      <w:r w:rsidRPr="00EE7351">
        <w:t>PICO(</w:t>
      </w:r>
      <w:r w:rsidR="00EC5295">
        <w:t>T/</w:t>
      </w:r>
      <w:r w:rsidRPr="00EE7351">
        <w:t>S) criteria for questions relating to the implementation of DBT</w:t>
      </w:r>
    </w:p>
    <w:tbl>
      <w:tblPr>
        <w:tblStyle w:val="ACGreen-BasicTable"/>
        <w:tblW w:w="9010" w:type="dxa"/>
        <w:tblLook w:val="04A0" w:firstRow="1" w:lastRow="0" w:firstColumn="1" w:lastColumn="0" w:noHBand="0" w:noVBand="1"/>
        <w:tblDescription w:val="PICO(T/S) criteria are described.&#10;&#10;The criterion of Population had a description of: Women aged over 40 years who undergo assessment for breast cancer after being recalled to assessment because of a suspicious area in the breast detected through a screening mammogram or women with symptoms. NB women with more dense/non-fatty breasts are a key sub-population group.&#10;&#10;The criterion of Intervention had a description of: DBT (either alone or when combined with s2DM).&#10;&#10;The criterion of Comparators had a description of: Digital mammography (including spot-compression or magnification views), hand-held ultrasound.&#10;&#10;The criterion of Outcomes had a description of: Work flow including image acquisition time and interpretation/reading time, technologist and radiologist training, and IT changes (including software/hardware upgrades and data storage).&#10;&#10;The criterion of Study types had a description of: Systematic reviews, RCT, observational studies, HTA, grey literature.&#10;"/>
      </w:tblPr>
      <w:tblGrid>
        <w:gridCol w:w="1356"/>
        <w:gridCol w:w="7654"/>
      </w:tblGrid>
      <w:tr w:rsidR="001F244A" w:rsidRPr="008A27BC" w14:paraId="30314421" w14:textId="77777777" w:rsidTr="001F244A">
        <w:trPr>
          <w:cnfStyle w:val="100000000000" w:firstRow="1" w:lastRow="0" w:firstColumn="0" w:lastColumn="0" w:oddVBand="0" w:evenVBand="0" w:oddHBand="0" w:evenHBand="0" w:firstRowFirstColumn="0" w:firstRowLastColumn="0" w:lastRowFirstColumn="0" w:lastRowLastColumn="0"/>
        </w:trPr>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F95C11" w14:textId="77777777" w:rsidR="001F244A" w:rsidRPr="008A27BC" w:rsidRDefault="001F244A">
            <w:pPr>
              <w:pStyle w:val="BodyText"/>
              <w:spacing w:before="40" w:after="40" w:line="240" w:lineRule="exact"/>
              <w:rPr>
                <w:color w:val="auto"/>
                <w:lang w:val="en-US"/>
              </w:rPr>
            </w:pPr>
            <w:r w:rsidRPr="008A27BC">
              <w:rPr>
                <w:color w:val="auto"/>
                <w:lang w:val="en-US"/>
              </w:rPr>
              <w:t>Criterion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4DC953" w14:textId="77777777" w:rsidR="001F244A" w:rsidRPr="008A27BC" w:rsidRDefault="001F244A">
            <w:pPr>
              <w:pStyle w:val="BodyText"/>
              <w:spacing w:before="40" w:after="40" w:line="240" w:lineRule="exact"/>
              <w:rPr>
                <w:color w:val="auto"/>
                <w:lang w:val="en-US"/>
              </w:rPr>
            </w:pPr>
            <w:r w:rsidRPr="008A27BC">
              <w:rPr>
                <w:color w:val="auto"/>
                <w:lang w:val="en-US"/>
              </w:rPr>
              <w:t>Description</w:t>
            </w:r>
          </w:p>
        </w:tc>
      </w:tr>
      <w:tr w:rsidR="001F244A" w14:paraId="3D040190" w14:textId="77777777" w:rsidTr="001F244A">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0F6AB2" w14:textId="77777777" w:rsidR="001F244A" w:rsidRDefault="001F244A">
            <w:pPr>
              <w:pStyle w:val="BodyText"/>
              <w:spacing w:before="40" w:after="40" w:line="240" w:lineRule="exact"/>
              <w:rPr>
                <w:b/>
                <w:sz w:val="20"/>
                <w:szCs w:val="20"/>
                <w:lang w:val="en-US"/>
              </w:rPr>
            </w:pPr>
            <w:r>
              <w:rPr>
                <w:b/>
                <w:sz w:val="20"/>
                <w:szCs w:val="20"/>
                <w:lang w:val="en-US"/>
              </w:rPr>
              <w:t>Population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37D1E29" w14:textId="1CC725B5" w:rsidR="001F244A" w:rsidRDefault="001F244A" w:rsidP="00AB6636">
            <w:pPr>
              <w:pStyle w:val="BodyText"/>
              <w:spacing w:beforeLines="20" w:before="48" w:afterLines="20" w:after="48" w:line="240" w:lineRule="exact"/>
              <w:rPr>
                <w:sz w:val="20"/>
                <w:szCs w:val="20"/>
                <w:lang w:val="en-US"/>
              </w:rPr>
            </w:pPr>
            <w:r>
              <w:rPr>
                <w:sz w:val="20"/>
                <w:szCs w:val="20"/>
                <w:lang w:val="en-US"/>
              </w:rPr>
              <w:t xml:space="preserve">Women aged over 40 years who undergo assessment for breast cancer after being recalled </w:t>
            </w:r>
            <w:r w:rsidR="00104C09">
              <w:rPr>
                <w:sz w:val="20"/>
                <w:szCs w:val="20"/>
                <w:lang w:val="en-US"/>
              </w:rPr>
              <w:t>to assessment</w:t>
            </w:r>
            <w:r>
              <w:rPr>
                <w:sz w:val="20"/>
                <w:szCs w:val="20"/>
                <w:lang w:val="en-US"/>
              </w:rPr>
              <w:t xml:space="preserve"> because of a suspicious area in the breast detected through a screening mammogram or women with symptoms</w:t>
            </w:r>
          </w:p>
          <w:p w14:paraId="71FAC928" w14:textId="77777777" w:rsidR="001F244A" w:rsidRDefault="001F244A">
            <w:pPr>
              <w:pStyle w:val="BodyText"/>
              <w:spacing w:before="40" w:after="40" w:line="240" w:lineRule="exact"/>
              <w:rPr>
                <w:sz w:val="20"/>
                <w:szCs w:val="20"/>
                <w:lang w:val="en-US"/>
              </w:rPr>
            </w:pPr>
            <w:r>
              <w:rPr>
                <w:i/>
                <w:sz w:val="20"/>
                <w:szCs w:val="20"/>
                <w:lang w:val="en-US"/>
              </w:rPr>
              <w:t>NB women with more dense/non-fatty breasts are a key sub-population group</w:t>
            </w:r>
          </w:p>
        </w:tc>
      </w:tr>
      <w:tr w:rsidR="001F244A" w14:paraId="0B07EC2D" w14:textId="77777777" w:rsidTr="001F244A">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BCB8DE" w14:textId="77777777" w:rsidR="001F244A" w:rsidRDefault="001F244A">
            <w:pPr>
              <w:pStyle w:val="BodyText"/>
              <w:spacing w:before="40" w:after="40" w:line="240" w:lineRule="exact"/>
              <w:rPr>
                <w:b/>
                <w:sz w:val="20"/>
                <w:szCs w:val="20"/>
                <w:lang w:val="en-US"/>
              </w:rPr>
            </w:pPr>
            <w:r>
              <w:rPr>
                <w:b/>
                <w:sz w:val="20"/>
                <w:szCs w:val="20"/>
                <w:lang w:val="en-US"/>
              </w:rPr>
              <w:t>Intervention</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C0D0866" w14:textId="77777777" w:rsidR="001F244A" w:rsidRDefault="001F244A" w:rsidP="00AB6636">
            <w:pPr>
              <w:pStyle w:val="BodyText"/>
              <w:spacing w:beforeLines="20" w:before="48" w:afterLines="20" w:after="48" w:line="240" w:lineRule="exact"/>
              <w:rPr>
                <w:sz w:val="20"/>
                <w:szCs w:val="20"/>
                <w:lang w:val="en-US"/>
              </w:rPr>
            </w:pPr>
            <w:r>
              <w:rPr>
                <w:sz w:val="20"/>
                <w:szCs w:val="20"/>
                <w:lang w:val="en-US"/>
              </w:rPr>
              <w:t>DBT (either alone or when combined with s2DM)</w:t>
            </w:r>
          </w:p>
        </w:tc>
      </w:tr>
      <w:tr w:rsidR="001F244A" w14:paraId="07CE6985" w14:textId="77777777" w:rsidTr="001F244A">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9FC39E3" w14:textId="77777777" w:rsidR="001F244A" w:rsidRDefault="001F244A">
            <w:pPr>
              <w:pStyle w:val="BodyText"/>
              <w:spacing w:before="40" w:after="40" w:line="240" w:lineRule="exact"/>
              <w:rPr>
                <w:b/>
                <w:sz w:val="20"/>
                <w:szCs w:val="20"/>
                <w:lang w:val="en-US"/>
              </w:rPr>
            </w:pPr>
            <w:r>
              <w:rPr>
                <w:b/>
                <w:sz w:val="20"/>
                <w:szCs w:val="20"/>
                <w:lang w:val="en-US"/>
              </w:rPr>
              <w:t>Comparators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C459480" w14:textId="77777777" w:rsidR="001F244A" w:rsidRDefault="001F244A" w:rsidP="00AB6636">
            <w:pPr>
              <w:pStyle w:val="BodyText"/>
              <w:spacing w:beforeLines="20" w:before="48" w:afterLines="20" w:after="48" w:line="240" w:lineRule="exact"/>
              <w:rPr>
                <w:sz w:val="20"/>
                <w:szCs w:val="20"/>
                <w:lang w:val="en-US"/>
              </w:rPr>
            </w:pPr>
            <w:r>
              <w:rPr>
                <w:sz w:val="20"/>
                <w:szCs w:val="20"/>
                <w:lang w:val="en-US"/>
              </w:rPr>
              <w:t>Digital mammography (including spot-compression or magnification views)</w:t>
            </w:r>
          </w:p>
          <w:p w14:paraId="445EE6F0" w14:textId="77777777" w:rsidR="001F244A" w:rsidRDefault="001F244A">
            <w:pPr>
              <w:pStyle w:val="BodyText"/>
              <w:spacing w:before="40" w:after="40" w:line="240" w:lineRule="exact"/>
              <w:rPr>
                <w:sz w:val="20"/>
                <w:szCs w:val="20"/>
                <w:lang w:val="en-US"/>
              </w:rPr>
            </w:pPr>
            <w:r>
              <w:rPr>
                <w:sz w:val="20"/>
                <w:szCs w:val="20"/>
                <w:lang w:val="en-US"/>
              </w:rPr>
              <w:t>Hand-held ultrasound</w:t>
            </w:r>
          </w:p>
        </w:tc>
      </w:tr>
      <w:tr w:rsidR="001F244A" w14:paraId="1AE1A964" w14:textId="77777777" w:rsidTr="001F244A">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B2CF1D" w14:textId="77777777" w:rsidR="001F244A" w:rsidRDefault="001F244A">
            <w:pPr>
              <w:pStyle w:val="BodyText"/>
              <w:spacing w:before="40" w:after="40" w:line="240" w:lineRule="exact"/>
              <w:rPr>
                <w:b/>
                <w:sz w:val="20"/>
                <w:szCs w:val="20"/>
                <w:lang w:val="en-US"/>
              </w:rPr>
            </w:pPr>
            <w:r>
              <w:rPr>
                <w:b/>
                <w:sz w:val="20"/>
                <w:szCs w:val="20"/>
                <w:lang w:val="en-US"/>
              </w:rPr>
              <w:t>Outcomes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AC03D10" w14:textId="77777777" w:rsidR="001F244A" w:rsidRDefault="001F244A">
            <w:pPr>
              <w:pStyle w:val="BodyText"/>
              <w:spacing w:before="40" w:after="40" w:line="240" w:lineRule="exact"/>
              <w:rPr>
                <w:sz w:val="20"/>
                <w:szCs w:val="20"/>
                <w:lang w:val="en-US"/>
              </w:rPr>
            </w:pPr>
            <w:r>
              <w:rPr>
                <w:sz w:val="20"/>
                <w:szCs w:val="20"/>
                <w:lang w:val="en-US"/>
              </w:rPr>
              <w:t>Work flow including image acquisition time and interpretation/reading time</w:t>
            </w:r>
          </w:p>
          <w:p w14:paraId="2BF36B20" w14:textId="77777777" w:rsidR="001F244A" w:rsidRDefault="001F244A">
            <w:pPr>
              <w:pStyle w:val="BodyText"/>
              <w:spacing w:before="40" w:after="40" w:line="240" w:lineRule="exact"/>
              <w:rPr>
                <w:sz w:val="20"/>
                <w:szCs w:val="20"/>
                <w:lang w:val="en-US"/>
              </w:rPr>
            </w:pPr>
            <w:r>
              <w:rPr>
                <w:sz w:val="20"/>
                <w:szCs w:val="20"/>
                <w:lang w:val="en-US"/>
              </w:rPr>
              <w:t>Technologist and radiologist training</w:t>
            </w:r>
          </w:p>
          <w:p w14:paraId="34617C13" w14:textId="77777777" w:rsidR="001F244A" w:rsidRDefault="001F244A">
            <w:pPr>
              <w:pStyle w:val="BodyText"/>
              <w:spacing w:before="40" w:after="40" w:line="240" w:lineRule="exact"/>
              <w:rPr>
                <w:sz w:val="20"/>
                <w:szCs w:val="20"/>
                <w:lang w:val="en-US"/>
              </w:rPr>
            </w:pPr>
            <w:r>
              <w:rPr>
                <w:sz w:val="20"/>
                <w:szCs w:val="20"/>
                <w:lang w:val="en-US"/>
              </w:rPr>
              <w:t>IT changes (including software/hardware upgrades and data storage)</w:t>
            </w:r>
          </w:p>
        </w:tc>
      </w:tr>
      <w:tr w:rsidR="001F244A" w14:paraId="2C3F1B86" w14:textId="77777777" w:rsidTr="001F244A">
        <w:tc>
          <w:tcPr>
            <w:tcW w:w="135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2C158D" w14:textId="77777777" w:rsidR="001F244A" w:rsidRDefault="001F244A">
            <w:pPr>
              <w:pStyle w:val="BodyText"/>
              <w:spacing w:before="40" w:after="40" w:line="240" w:lineRule="exact"/>
              <w:rPr>
                <w:b/>
                <w:sz w:val="20"/>
                <w:szCs w:val="20"/>
                <w:lang w:val="en-US"/>
              </w:rPr>
            </w:pPr>
            <w:r>
              <w:rPr>
                <w:b/>
                <w:sz w:val="20"/>
                <w:szCs w:val="20"/>
                <w:lang w:val="en-US"/>
              </w:rPr>
              <w:t>Study types</w:t>
            </w:r>
          </w:p>
        </w:tc>
        <w:tc>
          <w:tcPr>
            <w:tcW w:w="765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43B337" w14:textId="77777777" w:rsidR="001F244A" w:rsidRDefault="001F244A">
            <w:pPr>
              <w:pStyle w:val="BodyText"/>
              <w:spacing w:before="40" w:after="40" w:line="240" w:lineRule="exact"/>
              <w:rPr>
                <w:sz w:val="20"/>
                <w:szCs w:val="20"/>
                <w:lang w:val="en-US"/>
              </w:rPr>
            </w:pPr>
            <w:r>
              <w:rPr>
                <w:sz w:val="20"/>
                <w:szCs w:val="20"/>
                <w:lang w:val="en-US"/>
              </w:rPr>
              <w:t>Systematic reviews, RCT, observational studies, HTA, grey literature</w:t>
            </w:r>
          </w:p>
        </w:tc>
      </w:tr>
    </w:tbl>
    <w:p w14:paraId="0C0FB5A8" w14:textId="77777777" w:rsidR="002E2769" w:rsidRPr="00E44152" w:rsidRDefault="002E2769" w:rsidP="002E2769">
      <w:pPr>
        <w:pStyle w:val="NumberedHeading2"/>
        <w:spacing w:line="256" w:lineRule="auto"/>
        <w:ind w:left="851" w:hanging="851"/>
      </w:pPr>
      <w:bookmarkStart w:id="89" w:name="_Toc513112131"/>
      <w:bookmarkStart w:id="90" w:name="_Toc527812496"/>
      <w:r w:rsidRPr="00E44152">
        <w:t>Literature search</w:t>
      </w:r>
      <w:bookmarkEnd w:id="89"/>
      <w:bookmarkEnd w:id="90"/>
    </w:p>
    <w:p w14:paraId="51B89691" w14:textId="77777777" w:rsidR="002E2769" w:rsidRPr="00E44152" w:rsidRDefault="002E2769" w:rsidP="002E2769">
      <w:pPr>
        <w:pStyle w:val="List-BulletLvl1"/>
        <w:numPr>
          <w:ilvl w:val="0"/>
          <w:numId w:val="0"/>
        </w:numPr>
        <w:spacing w:before="120"/>
      </w:pPr>
      <w:r w:rsidRPr="001C514A">
        <w:t xml:space="preserve">The following databases were searched </w:t>
      </w:r>
      <w:r w:rsidR="001C514A" w:rsidRPr="001C514A">
        <w:t xml:space="preserve">in June </w:t>
      </w:r>
      <w:r w:rsidRPr="00E44152">
        <w:t>201</w:t>
      </w:r>
      <w:r w:rsidR="00D60ABF">
        <w:t>8</w:t>
      </w:r>
      <w:r w:rsidRPr="00E44152">
        <w:t>:</w:t>
      </w:r>
    </w:p>
    <w:p w14:paraId="31751CC8" w14:textId="77777777" w:rsidR="002E2769" w:rsidRPr="00E44152" w:rsidRDefault="002E2769" w:rsidP="00AA7501">
      <w:pPr>
        <w:pStyle w:val="List-BulletLvl1"/>
        <w:numPr>
          <w:ilvl w:val="0"/>
          <w:numId w:val="7"/>
        </w:numPr>
      </w:pPr>
      <w:r w:rsidRPr="00E44152">
        <w:t>Clinicaltrials.gov</w:t>
      </w:r>
    </w:p>
    <w:p w14:paraId="74DDF1E8" w14:textId="77777777" w:rsidR="002E2769" w:rsidRPr="00E44152" w:rsidRDefault="002E2769" w:rsidP="00AA7501">
      <w:pPr>
        <w:pStyle w:val="List-BulletLvl1"/>
        <w:numPr>
          <w:ilvl w:val="0"/>
          <w:numId w:val="7"/>
        </w:numPr>
      </w:pPr>
      <w:r w:rsidRPr="00E44152">
        <w:t xml:space="preserve">Cochrane Library database </w:t>
      </w:r>
    </w:p>
    <w:p w14:paraId="0196358A" w14:textId="77777777" w:rsidR="002E2769" w:rsidRPr="00E44152" w:rsidRDefault="002E2769" w:rsidP="00AA7501">
      <w:pPr>
        <w:pStyle w:val="List-BulletLvl1"/>
        <w:numPr>
          <w:ilvl w:val="0"/>
          <w:numId w:val="7"/>
        </w:numPr>
      </w:pPr>
      <w:r w:rsidRPr="00E44152">
        <w:t>Embase</w:t>
      </w:r>
    </w:p>
    <w:p w14:paraId="7A90A41B" w14:textId="77777777" w:rsidR="002E2769" w:rsidRPr="00E44152" w:rsidRDefault="002E2769" w:rsidP="00AA7501">
      <w:pPr>
        <w:pStyle w:val="List-BulletLvl1"/>
        <w:numPr>
          <w:ilvl w:val="0"/>
          <w:numId w:val="7"/>
        </w:numPr>
      </w:pPr>
      <w:r w:rsidRPr="00E44152">
        <w:t xml:space="preserve">National Institute for Health and Clinical Excellence </w:t>
      </w:r>
    </w:p>
    <w:p w14:paraId="19F489C3" w14:textId="77777777" w:rsidR="002E2769" w:rsidRPr="00E44152" w:rsidRDefault="002E2769" w:rsidP="00AA7501">
      <w:pPr>
        <w:pStyle w:val="List-BulletLvl1"/>
        <w:numPr>
          <w:ilvl w:val="0"/>
          <w:numId w:val="7"/>
        </w:numPr>
      </w:pPr>
      <w:r w:rsidRPr="00E44152">
        <w:t>OVID Medline</w:t>
      </w:r>
    </w:p>
    <w:p w14:paraId="5555B6B6" w14:textId="77777777" w:rsidR="002E2769" w:rsidRPr="00E44152" w:rsidRDefault="002E2769" w:rsidP="00AA7501">
      <w:pPr>
        <w:pStyle w:val="List-BulletLvl1"/>
        <w:numPr>
          <w:ilvl w:val="0"/>
          <w:numId w:val="7"/>
        </w:numPr>
      </w:pPr>
      <w:r w:rsidRPr="00E44152">
        <w:t>ProQuest</w:t>
      </w:r>
    </w:p>
    <w:p w14:paraId="544F38C9" w14:textId="77777777" w:rsidR="002E2769" w:rsidRPr="00E44152" w:rsidRDefault="002E2769" w:rsidP="00AA7501">
      <w:pPr>
        <w:pStyle w:val="List-BulletLvl1"/>
        <w:numPr>
          <w:ilvl w:val="0"/>
          <w:numId w:val="7"/>
        </w:numPr>
      </w:pPr>
      <w:r w:rsidRPr="00E44152">
        <w:t>Scopus</w:t>
      </w:r>
    </w:p>
    <w:p w14:paraId="7E425A99" w14:textId="77777777" w:rsidR="002E2769" w:rsidRPr="00E44152" w:rsidRDefault="002E2769" w:rsidP="00AA7501">
      <w:pPr>
        <w:pStyle w:val="List-BulletLvl1"/>
        <w:numPr>
          <w:ilvl w:val="0"/>
          <w:numId w:val="7"/>
        </w:numPr>
      </w:pPr>
      <w:r w:rsidRPr="00E44152">
        <w:rPr>
          <w:shd w:val="clear" w:color="auto" w:fill="FFFFFF"/>
        </w:rPr>
        <w:t>UK National Institute for Health Research HTA database, and</w:t>
      </w:r>
    </w:p>
    <w:p w14:paraId="529A88C8" w14:textId="77777777" w:rsidR="002E2769" w:rsidRPr="00E44152" w:rsidRDefault="002E2769" w:rsidP="00AA7501">
      <w:pPr>
        <w:pStyle w:val="List-BulletLvl1"/>
        <w:numPr>
          <w:ilvl w:val="0"/>
          <w:numId w:val="7"/>
        </w:numPr>
      </w:pPr>
      <w:r w:rsidRPr="00E44152">
        <w:t>UK NHSBPS.</w:t>
      </w:r>
    </w:p>
    <w:p w14:paraId="0D7E3B66" w14:textId="77777777" w:rsidR="002E2769" w:rsidRPr="00E44152" w:rsidRDefault="002E2769" w:rsidP="002E2769">
      <w:pPr>
        <w:pStyle w:val="BodyText"/>
      </w:pPr>
      <w:r w:rsidRPr="00E44152">
        <w:t xml:space="preserve">To complete a </w:t>
      </w:r>
      <w:bookmarkStart w:id="91" w:name="_Hlk506702373"/>
      <w:r w:rsidRPr="00E44152">
        <w:t>systematic search, we used combinations of subject/index terms where appropriate (eg, exploded term ‘mammography’ or exploded ‘breast neoplasm’) in combination with key words, or key words alone depending on the search functionality of each database or website (eg, main searches included ‘tomosynthesis’ PLUS ‘breast cancer’ PLUS ‘</w:t>
      </w:r>
      <w:r w:rsidR="00D60ABF">
        <w:t>assess</w:t>
      </w:r>
      <w:r w:rsidRPr="00E44152">
        <w:t>*’</w:t>
      </w:r>
      <w:r w:rsidR="00D60ABF">
        <w:t xml:space="preserve"> OR ‘diagnos*’</w:t>
      </w:r>
      <w:r w:rsidRPr="00E44152">
        <w:t xml:space="preserve"> in the title or abstract). </w:t>
      </w:r>
      <w:bookmarkEnd w:id="91"/>
    </w:p>
    <w:p w14:paraId="486E3333" w14:textId="77777777" w:rsidR="00111E61" w:rsidRDefault="00111E61">
      <w:pPr>
        <w:spacing w:after="160" w:line="259" w:lineRule="auto"/>
        <w:rPr>
          <w:rFonts w:asciiTheme="minorHAnsi" w:eastAsiaTheme="minorHAnsi" w:hAnsiTheme="minorHAnsi" w:cstheme="minorBidi"/>
          <w:sz w:val="22"/>
          <w:szCs w:val="22"/>
          <w:lang w:eastAsia="en-US"/>
        </w:rPr>
      </w:pPr>
      <w:r>
        <w:br w:type="page"/>
      </w:r>
    </w:p>
    <w:p w14:paraId="3EB96A42" w14:textId="62BB59BB" w:rsidR="002E2769" w:rsidRPr="00E44152" w:rsidRDefault="002E2769" w:rsidP="002E2769">
      <w:pPr>
        <w:pStyle w:val="BodyText"/>
      </w:pPr>
      <w:r w:rsidRPr="00E44152">
        <w:lastRenderedPageBreak/>
        <w:t xml:space="preserve">The following limits were applied on all searches: </w:t>
      </w:r>
    </w:p>
    <w:p w14:paraId="6A2E3446" w14:textId="77777777" w:rsidR="002E2769" w:rsidRPr="00E44152" w:rsidRDefault="002E2769" w:rsidP="00AA7501">
      <w:pPr>
        <w:pStyle w:val="List-BulletLvl1"/>
        <w:numPr>
          <w:ilvl w:val="0"/>
          <w:numId w:val="7"/>
        </w:numPr>
      </w:pPr>
      <w:r w:rsidRPr="00E44152">
        <w:t xml:space="preserve">a date criterion (1 January 2010 – 31 </w:t>
      </w:r>
      <w:r w:rsidR="00D60ABF">
        <w:t xml:space="preserve">May </w:t>
      </w:r>
      <w:r w:rsidRPr="00E44152">
        <w:t>201</w:t>
      </w:r>
      <w:r w:rsidR="00D60ABF">
        <w:t>8</w:t>
      </w:r>
      <w:r w:rsidRPr="00E44152">
        <w:t xml:space="preserve"> or 2010 onwards)</w:t>
      </w:r>
    </w:p>
    <w:p w14:paraId="09985A84" w14:textId="77777777" w:rsidR="001F244A" w:rsidRDefault="004E1B09" w:rsidP="00AA7501">
      <w:pPr>
        <w:pStyle w:val="List-BulletLvl1"/>
        <w:numPr>
          <w:ilvl w:val="0"/>
          <w:numId w:val="7"/>
        </w:numPr>
      </w:pPr>
      <w:r>
        <w:t xml:space="preserve">full </w:t>
      </w:r>
      <w:r w:rsidR="002E2769" w:rsidRPr="00E44152">
        <w:t>English language</w:t>
      </w:r>
      <w:r>
        <w:t xml:space="preserve"> manuscripts/articles</w:t>
      </w:r>
    </w:p>
    <w:p w14:paraId="34D541CF" w14:textId="77777777" w:rsidR="002E2769" w:rsidRPr="00E44152" w:rsidRDefault="001F244A" w:rsidP="00AA7501">
      <w:pPr>
        <w:pStyle w:val="List-BulletLvl1"/>
        <w:numPr>
          <w:ilvl w:val="0"/>
          <w:numId w:val="7"/>
        </w:numPr>
      </w:pPr>
      <w:r>
        <w:t xml:space="preserve">human (i.e., studies using breast phantoms </w:t>
      </w:r>
      <w:r w:rsidR="00FF7185">
        <w:t xml:space="preserve">or specimen results </w:t>
      </w:r>
      <w:r>
        <w:t>were excluded)</w:t>
      </w:r>
      <w:r w:rsidR="002E2769" w:rsidRPr="00E44152">
        <w:t>, and</w:t>
      </w:r>
    </w:p>
    <w:p w14:paraId="744A8374" w14:textId="77777777" w:rsidR="002E2769" w:rsidRPr="00E44152" w:rsidRDefault="002E2769" w:rsidP="00AA7501">
      <w:pPr>
        <w:pStyle w:val="List-BulletLvl1"/>
        <w:numPr>
          <w:ilvl w:val="0"/>
          <w:numId w:val="7"/>
        </w:numPr>
      </w:pPr>
      <w:r w:rsidRPr="00E44152">
        <w:t xml:space="preserve">study type restrictions (where available and appropriate, we restricted returns from research databases to peer-reviewed systematic reviews, literature reviews, RCT, observational studies and clinical trials). </w:t>
      </w:r>
    </w:p>
    <w:p w14:paraId="69A1F080" w14:textId="77777777" w:rsidR="002E2769" w:rsidRPr="00E44152" w:rsidRDefault="002E2769" w:rsidP="002E2769">
      <w:pPr>
        <w:pStyle w:val="BodyText"/>
      </w:pPr>
      <w:r w:rsidRPr="00E44152">
        <w:t>Duplicate citations and a small number of false hits/inaccurate returns were removed before all initial returned citations and abstracts were reviewed for relevance to the main research questions. Material was excluded if it:</w:t>
      </w:r>
    </w:p>
    <w:p w14:paraId="049445FB" w14:textId="77777777" w:rsidR="00FF7185" w:rsidRDefault="002E2769" w:rsidP="00AA7501">
      <w:pPr>
        <w:pStyle w:val="List-BulletLvl1"/>
        <w:numPr>
          <w:ilvl w:val="0"/>
          <w:numId w:val="7"/>
        </w:numPr>
      </w:pPr>
      <w:r w:rsidRPr="00E44152">
        <w:t xml:space="preserve">did not relate to </w:t>
      </w:r>
      <w:r w:rsidR="00D60ABF" w:rsidRPr="00E44152">
        <w:t xml:space="preserve">the role of DBT in the diagnosis or assessment of breast cancer </w:t>
      </w:r>
      <w:r w:rsidRPr="00E44152">
        <w:t>(i.e., if it related to</w:t>
      </w:r>
      <w:r w:rsidR="00D60ABF">
        <w:t xml:space="preserve"> DBT </w:t>
      </w:r>
      <w:r w:rsidR="00D60ABF" w:rsidRPr="00E44152">
        <w:t>as a population screening tool for breast cancer</w:t>
      </w:r>
      <w:r w:rsidR="001F244A">
        <w:t xml:space="preserve"> and did not contain information relevant to cancer characteristics</w:t>
      </w:r>
      <w:r w:rsidRPr="00E44152">
        <w:t>)</w:t>
      </w:r>
    </w:p>
    <w:p w14:paraId="474D5BBD" w14:textId="77777777" w:rsidR="00FF7185" w:rsidRDefault="00FF7185" w:rsidP="00AA7501">
      <w:pPr>
        <w:pStyle w:val="List-BulletLvl1"/>
        <w:numPr>
          <w:ilvl w:val="0"/>
          <w:numId w:val="7"/>
        </w:numPr>
      </w:pPr>
      <w:r>
        <w:t xml:space="preserve">was covered in </w:t>
      </w:r>
      <w:r w:rsidRPr="00FF7185">
        <w:rPr>
          <w:i/>
        </w:rPr>
        <w:t>Allen + Clarke</w:t>
      </w:r>
      <w:r>
        <w:t>’s literature review on the role of DBT in breast cancer screening</w:t>
      </w:r>
    </w:p>
    <w:p w14:paraId="7DC54C48" w14:textId="77777777" w:rsidR="002E2769" w:rsidRPr="00E44152" w:rsidRDefault="00FF7185" w:rsidP="00AA7501">
      <w:pPr>
        <w:pStyle w:val="List-BulletLvl1"/>
        <w:numPr>
          <w:ilvl w:val="0"/>
          <w:numId w:val="7"/>
        </w:numPr>
      </w:pPr>
      <w:r>
        <w:t>focused on technical improvement to DBT (such the development of new reconstruction algorithms, new angles, resolution improvement, CADe/search patterning, s-ray scattering, etc.)</w:t>
      </w:r>
      <w:r w:rsidR="00D60ABF">
        <w:t>, or</w:t>
      </w:r>
    </w:p>
    <w:p w14:paraId="150C5235" w14:textId="77777777" w:rsidR="002E2769" w:rsidRPr="00E44152" w:rsidRDefault="002E2769" w:rsidP="00AA7501">
      <w:pPr>
        <w:pStyle w:val="List-BulletLvl1"/>
        <w:numPr>
          <w:ilvl w:val="0"/>
          <w:numId w:val="7"/>
        </w:numPr>
      </w:pPr>
      <w:r w:rsidRPr="00E44152">
        <w:t xml:space="preserve">related to </w:t>
      </w:r>
      <w:r w:rsidR="00FF7185">
        <w:t xml:space="preserve">second-look DBT if the lesion was MRI-only detected, related to intra-operative use of DBT, or follow-up </w:t>
      </w:r>
      <w:r w:rsidRPr="00E44152">
        <w:t>surveillance</w:t>
      </w:r>
      <w:r w:rsidR="00FF7185">
        <w:t xml:space="preserve"> post treatment</w:t>
      </w:r>
      <w:r w:rsidRPr="00E44152">
        <w:t xml:space="preserve">. </w:t>
      </w:r>
    </w:p>
    <w:p w14:paraId="14BA6C09" w14:textId="77777777" w:rsidR="002E2769" w:rsidRPr="00E44152" w:rsidRDefault="002E2769" w:rsidP="002E2769">
      <w:pPr>
        <w:pStyle w:val="BodyText"/>
      </w:pPr>
      <w:r w:rsidRPr="001F244A">
        <w:t xml:space="preserve">To determine if this first search retrieved the correct range of available research, a validation process was completed using </w:t>
      </w:r>
      <w:r w:rsidR="00CC4F25">
        <w:t xml:space="preserve">four </w:t>
      </w:r>
      <w:r w:rsidRPr="001F244A">
        <w:t xml:space="preserve">recent systematic or literature reviews relevant to the primary research questions </w:t>
      </w:r>
      <w:r w:rsidR="00524832" w:rsidRPr="001F244A">
        <w:fldChar w:fldCharType="begin"/>
      </w:r>
      <w:r w:rsidR="001F244A" w:rsidRPr="001F244A">
        <w:instrText xml:space="preserve"> ADDIN ZOTERO_ITEM CSL_CITATION {"citationID":"sg1rM4TR","properties":{"formattedCitation":"(Destounis 2018)","plainCitation":"(Destounis 2018)","noteIndex":0},"citationItems":[{"id":1498,"uris":["http://zotero.org/users/4627321/items/WID7WNU4"],"uri":["http://zotero.org/users/4627321/items/WID7WNU4"],"itemData":{"id":1498,"type":"article-journal","title":"Role of Digital Breast Tomosynthesis in Screening and Diagnostic Breast Imaging.","container-title":"Seminars in Ultrasound, CT &amp; MRI","page":"35-44","volume":"39","issue":"1","source":"EBSCOhost","archive":"cin20","abstract":"Digital breast tomosynthesis is quickly becoming the standard of care in breast cancer screening and diagnosis. Since its introduction to the clinical landscape in 2011, radiologists specializing in breast disease diagnosis around the country have made the decision to adopt the technology for both screening and diagnostic applications; with adoption growing substantially in present day. Users of the technology have attested to the benefits the technology affords, both in screening and the diagnostic evaluation of patients, through peer-reviewed publications and scientific presentations in recent years. This review article will describe the history of digital breast tomosynthesis and its implementation; from the early days of research, through Food and Drug Administration approval, to integration into the clinical workflow, in the setting of screening and diagnostic evaluation.","DOI":"10.1053/j.sult.2017.08.002","ISSN":"0887-2171","journalAbbreviation":"Seminars in Ultrasound, CT &amp; MRI","author":[{"family":"Destounis","given":"Stamatia"}],"issued":{"date-parts":[["2018",2]]}}}],"schema":"https://github.com/citation-style-language/schema/raw/master/csl-citation.json"} </w:instrText>
      </w:r>
      <w:r w:rsidR="00524832" w:rsidRPr="001F244A">
        <w:fldChar w:fldCharType="separate"/>
      </w:r>
      <w:r w:rsidR="001F244A" w:rsidRPr="001F244A">
        <w:rPr>
          <w:rFonts w:ascii="Cambria" w:hAnsi="Cambria"/>
        </w:rPr>
        <w:t>(</w:t>
      </w:r>
      <w:r w:rsidR="00CC4F25">
        <w:rPr>
          <w:rFonts w:ascii="Cambria" w:hAnsi="Cambria"/>
        </w:rPr>
        <w:t xml:space="preserve">Michell &amp; Batohi, 2018; </w:t>
      </w:r>
      <w:r w:rsidR="001F244A" w:rsidRPr="001F244A">
        <w:rPr>
          <w:rFonts w:ascii="Cambria" w:hAnsi="Cambria"/>
        </w:rPr>
        <w:t>Destounis</w:t>
      </w:r>
      <w:r w:rsidR="00CC4F25">
        <w:rPr>
          <w:rFonts w:ascii="Cambria" w:hAnsi="Cambria"/>
        </w:rPr>
        <w:t>,</w:t>
      </w:r>
      <w:r w:rsidR="001F244A" w:rsidRPr="001F244A">
        <w:rPr>
          <w:rFonts w:ascii="Cambria" w:hAnsi="Cambria"/>
        </w:rPr>
        <w:t xml:space="preserve"> 201</w:t>
      </w:r>
      <w:r w:rsidR="00CC4F25">
        <w:rPr>
          <w:rFonts w:ascii="Cambria" w:hAnsi="Cambria"/>
        </w:rPr>
        <w:t>7</w:t>
      </w:r>
      <w:r w:rsidR="001F244A" w:rsidRPr="001F244A">
        <w:rPr>
          <w:rFonts w:ascii="Cambria" w:hAnsi="Cambria"/>
        </w:rPr>
        <w:t xml:space="preserve">; </w:t>
      </w:r>
      <w:r w:rsidR="00524832" w:rsidRPr="001F244A">
        <w:fldChar w:fldCharType="end"/>
      </w:r>
      <w:r w:rsidR="00524832" w:rsidRPr="001F244A">
        <w:fldChar w:fldCharType="begin"/>
      </w:r>
      <w:r w:rsidR="00E701B9">
        <w:instrText xml:space="preserve"> ADDIN ZOTERO_ITEM CSL_CITATION {"citationID":"ZhnGvwxf","properties":{"formattedCitation":"(Suneeta Mall et al. 2017)","plainCitation":"(Suneeta Mall et al. 2017)","dontUpdate":true,"noteIndex":0},"citationItems":[{"id":"vERj6sXE/Gtj3EU6f","uris":["http://zotero.org/users/4627321/items/2NGUWC3V"],"uri":["http://zotero.org/users/4627321/items/2NGUWC3V"],"itemData":{"id":747,"type":"article-journal","title":"The role of digital breast tomosynthesis in the breast assessment clinic: a review","container-title":"Journal of Medical Radiation Sciences","page":"203-211","volume":"64","issue":"3","archive":"ProQuest Central","archive_location":"1936057951","abstract":"Mammography has long been considered as the primary technique in breast cancer detection and assessment. Despite low specificity, mammography has been preferred over other contemporary techniques such as magnetic resonance imaging (MRI), computed tomography (CT) and ultrasonography (US) due to superior sensitivity and significant health economic benefits. The development of a new technique, a limited angle cone beam pseudo-three-dimensional tomosynthesis, digital breast tomosynthesis (DBT), has gained momentum. Several preliminary studies and ongoing trials are showing evidence of the benefits of DBT in improving lesion visibility, accuracy of cancer detection and observer performance. This raises the possibility of adoption of DBT in the breast cancer assessment clinic, wherein confirming or dismissing the presence of malignancy (at the potential site identified during screening) is of utmost importance. Identification of suspected malignancy in terms of lesion characteristics and location is also essential in assessment. In this literature review, we evaluate the role of DBT for use in breast cancer assessment and its future in biopsy.","DOI":"10.1002/jmrs.230","language":"English","author":[{"family":"Mall","given":"Suneeta"},{"family":"Lewis","given":"Sarah"},{"family":"Brennan","given":"Patrick"},{"family":"Noakes","given":"Jennie"},{"family":"Mello-Thoms","given":"Claudia"}],"issued":{"date-parts":[["2017",9]]}}}],"schema":"https://github.com/citation-style-language/schema/raw/master/csl-citation.json"} </w:instrText>
      </w:r>
      <w:r w:rsidR="00524832" w:rsidRPr="001F244A">
        <w:fldChar w:fldCharType="separate"/>
      </w:r>
      <w:r w:rsidR="008F1B2A" w:rsidRPr="008F1B2A">
        <w:rPr>
          <w:rFonts w:ascii="Cambria" w:hAnsi="Cambria"/>
        </w:rPr>
        <w:t>Mall et al.</w:t>
      </w:r>
      <w:r w:rsidR="00D8766E">
        <w:rPr>
          <w:rFonts w:ascii="Cambria" w:hAnsi="Cambria"/>
        </w:rPr>
        <w:t>,</w:t>
      </w:r>
      <w:r w:rsidR="008F1B2A" w:rsidRPr="008F1B2A">
        <w:rPr>
          <w:rFonts w:ascii="Cambria" w:hAnsi="Cambria"/>
        </w:rPr>
        <w:t xml:space="preserve"> 2017</w:t>
      </w:r>
      <w:r w:rsidR="00D8766E">
        <w:rPr>
          <w:rFonts w:ascii="Cambria" w:hAnsi="Cambria"/>
        </w:rPr>
        <w:t>;</w:t>
      </w:r>
      <w:r w:rsidR="00524832" w:rsidRPr="001F244A">
        <w:fldChar w:fldCharType="end"/>
      </w:r>
      <w:r w:rsidR="004C4DE0">
        <w:t xml:space="preserve"> </w:t>
      </w:r>
      <w:r w:rsidR="00524832" w:rsidRPr="001F244A">
        <w:fldChar w:fldCharType="begin"/>
      </w:r>
      <w:r w:rsidR="001F244A" w:rsidRPr="001F244A">
        <w:instrText xml:space="preserve"> ADDIN ZOTERO_ITEM CSL_CITATION {"citationID":"jzRABC9K","properties":{"formattedCitation":"(Yun et al. 2017)","plainCitation":"(Yun et al. 2017)","noteIndex":0},"citationItems":[{"id":765,"uris":["http://zotero.org/users/4627321/items/5EB5UZYC"],"uri":["http://zotero.org/users/4627321/items/5EB5UZYC"],"itemData":{"id":765,"type":"article-journal","title":"Benefit of adding digital breast tomosynthesis to digital mammography for breast cancer screening focused on cancer characteristics: a meta-analysis","container-title":"Breast Cancer Research and Treatment","page":"557-569","volume":"164","issue":"3","archive":"Natural Science Collection; ProQuest Central","archive_location":"1915503126","abstract":"Purpose We evaluated the benefit of adding digital breast tomosynthesis (DBT) to full-field digital mammography (FFDM) compared to FFDM alone for breast cancer detection, focusing on cancer characteristics. Methods We searched electronic databases and relevant references for published studies comparing DBT plus FFDM to FFDM alone for breast cancer screening. Pooled risk ratios (RRs) for various pathologic findings were determined using random effects models. Results Eleven eligible studies were included. Pooled RRs showed a greater cancer detection for DBT plus FFDM than for FFDM alone for invasive cancer (1.327; 95% CI, 1.168-1.508), stage T1 (1.388; 95% CI, 1.137-1.695), nodal-negative (1.451; 95% CI, 1.209-1.742), all histologic grades (grade I, 1.812; grade II/III, 1.403), and histologic types of invasive cancer (ductal, 1.437; lobular, 1.901). However, adding DBT did not increase for detection of carcinoma in situ (1.198; 95% CI, 0.942-1.524), stage [greater than or equal to]T2 (1.391; 95% CI, 0.895-2.163), or nodal-positive cancer (1.336; 95% CI, 0.921-1.938). Heterogeneity among studies was not significant in any subset analysis. Conclusions Adding DBT to FFDM enabled detection of early invasive breast cancer that might have been missed with FFDM alone. Knowing which cancer characteristic DBT detects may allow it to play a complementary role in predicting long-term patient outcomes and facilitate treatment planning.","DOI":"10.1007/s10549-017-4298-1","ISSN":"01676806","language":"English","author":[{"family":"Yun","given":"Seong Jong"},{"family":"Ryu","given":"Chang-woo"},{"family":"Rhee","given":"Sun Jung"},{"family":"Ryu","given":"Jung Kyu"},{"family":"Oh","given":"Ji Young"}],"issued":{"date-parts":[["2017",8]]}}}],"schema":"https://github.com/citation-style-language/schema/raw/master/csl-citation.json"} </w:instrText>
      </w:r>
      <w:r w:rsidR="00524832" w:rsidRPr="001F244A">
        <w:fldChar w:fldCharType="separate"/>
      </w:r>
      <w:r w:rsidR="001F244A" w:rsidRPr="001F244A">
        <w:rPr>
          <w:rFonts w:ascii="Cambria" w:hAnsi="Cambria"/>
        </w:rPr>
        <w:t>Yun et al., 2017</w:t>
      </w:r>
      <w:r w:rsidR="00CC4F25">
        <w:rPr>
          <w:rFonts w:ascii="Cambria" w:hAnsi="Cambria"/>
        </w:rPr>
        <w:t>).</w:t>
      </w:r>
      <w:r w:rsidR="00524832" w:rsidRPr="001F244A">
        <w:fldChar w:fldCharType="end"/>
      </w:r>
      <w:r w:rsidR="004C4DE0">
        <w:t xml:space="preserve"> </w:t>
      </w:r>
      <w:r w:rsidRPr="001F244A">
        <w:t xml:space="preserve">There was a high degree of consistency between the studies returned using our strategies and those included in the </w:t>
      </w:r>
      <w:r w:rsidR="001F244A">
        <w:t xml:space="preserve">four </w:t>
      </w:r>
      <w:r w:rsidR="006E1729" w:rsidRPr="001F244A">
        <w:t>reviews.</w:t>
      </w:r>
      <w:r w:rsidR="006E1729">
        <w:t xml:space="preserve"> We</w:t>
      </w:r>
      <w:r w:rsidR="00FF7185">
        <w:t xml:space="preserve"> are confident that the returned items include the main studies and articles that form the evidence base for the use of DBT in the assessment and diagnosis of breast cancer.</w:t>
      </w:r>
    </w:p>
    <w:p w14:paraId="4ECF5243" w14:textId="77777777" w:rsidR="002E2769" w:rsidRDefault="002E2769" w:rsidP="002E2769">
      <w:pPr>
        <w:pStyle w:val="BodyText"/>
      </w:pPr>
      <w:r w:rsidRPr="00E44152">
        <w:t xml:space="preserve">From this first sweep, full texts for all proposed inclusions were retrieved and reviewed for relevance to the research questions, inclusion criteria and documented PICOT </w:t>
      </w:r>
      <w:r w:rsidR="006E1729" w:rsidRPr="00E44152">
        <w:t>criteria. A</w:t>
      </w:r>
      <w:r w:rsidRPr="00E44152">
        <w:t xml:space="preserve"> critical appraisal of study design (to determine overall quality) was completed and the bibliography of each included article was reviewed to identify other relevant research that may be of interest.</w:t>
      </w:r>
    </w:p>
    <w:p w14:paraId="0293A8A3" w14:textId="5F14C17E" w:rsidR="002E2769" w:rsidRPr="00E44152" w:rsidRDefault="002E2769" w:rsidP="002E2769">
      <w:pPr>
        <w:pStyle w:val="BodyText"/>
      </w:pPr>
      <w:r w:rsidRPr="00E44152">
        <w:t xml:space="preserve">The citation review process for academic articles relating to the research questions is described in </w:t>
      </w:r>
      <w:r w:rsidR="001F244A">
        <w:t xml:space="preserve">Figure </w:t>
      </w:r>
      <w:r w:rsidR="00FF7185">
        <w:t>1</w:t>
      </w:r>
      <w:r w:rsidR="00111E61">
        <w:t xml:space="preserve"> </w:t>
      </w:r>
      <w:r w:rsidRPr="00E44152">
        <w:t>(</w:t>
      </w:r>
      <w:r w:rsidR="00111E61">
        <w:t>overleaf</w:t>
      </w:r>
      <w:r w:rsidRPr="00E44152">
        <w:t>).</w:t>
      </w:r>
    </w:p>
    <w:p w14:paraId="5EA31EED" w14:textId="77777777" w:rsidR="00DF76FB" w:rsidRDefault="00A85198" w:rsidP="00E0550E">
      <w:pPr>
        <w:pStyle w:val="Caption"/>
        <w:jc w:val="both"/>
      </w:pPr>
      <w:bookmarkStart w:id="92" w:name="_Ref506996030"/>
      <w:r>
        <w:rPr>
          <w:noProof/>
          <w:lang w:val="en-AU" w:eastAsia="en-AU"/>
        </w:rPr>
        <w:lastRenderedPageBreak/>
        <w:drawing>
          <wp:inline distT="0" distB="0" distL="0" distR="0" wp14:anchorId="184A1298" wp14:editId="59E6476E">
            <wp:extent cx="5773420" cy="4709160"/>
            <wp:effectExtent l="0" t="0" r="0" b="0"/>
            <wp:docPr id="92" name="Picture 92" descr="Figure 1 is the citations review process for this literature review.&#10;&#10;776 citations were identified through database search. After duplicates removed, 489 citations remained. After checking titles, abstracts and publication year, 142 articles remained. After checking full article for relevancy, 105 articles remained. After checking bibliographies and other links for relevancy, 12 articles were added. 117 articles (96 studies) were review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3420" cy="4709160"/>
                    </a:xfrm>
                    <a:prstGeom prst="rect">
                      <a:avLst/>
                    </a:prstGeom>
                    <a:noFill/>
                  </pic:spPr>
                </pic:pic>
              </a:graphicData>
            </a:graphic>
          </wp:inline>
        </w:drawing>
      </w:r>
    </w:p>
    <w:p w14:paraId="75B935F3" w14:textId="16ABFA04" w:rsidR="002E2769" w:rsidRDefault="00E0550E" w:rsidP="00E0550E">
      <w:pPr>
        <w:pStyle w:val="Caption"/>
        <w:jc w:val="both"/>
      </w:pPr>
      <w:r>
        <w:t xml:space="preserve">Figure </w:t>
      </w:r>
      <w:bookmarkEnd w:id="92"/>
      <w:r w:rsidR="00FF7185">
        <w:t>1</w:t>
      </w:r>
      <w:r>
        <w:t>: Citations review process</w:t>
      </w:r>
    </w:p>
    <w:p w14:paraId="5D57A915" w14:textId="77777777" w:rsidR="00783D42" w:rsidRPr="001C514A" w:rsidRDefault="00783D42" w:rsidP="00783D42">
      <w:pPr>
        <w:pStyle w:val="BodyText"/>
      </w:pPr>
      <w:r w:rsidRPr="001C514A">
        <w:t>Study types were:</w:t>
      </w:r>
    </w:p>
    <w:p w14:paraId="06FE7A80" w14:textId="77777777" w:rsidR="00783D42" w:rsidRPr="001C514A" w:rsidRDefault="006775AE" w:rsidP="00783D42">
      <w:pPr>
        <w:pStyle w:val="List-BulletLvl1"/>
      </w:pPr>
      <w:r>
        <w:t>four</w:t>
      </w:r>
      <w:r w:rsidR="00B37E6E">
        <w:t xml:space="preserve"> </w:t>
      </w:r>
      <w:r w:rsidR="00783D42" w:rsidRPr="001C514A">
        <w:t>systematic reviews</w:t>
      </w:r>
    </w:p>
    <w:p w14:paraId="6BAE3B3E" w14:textId="77777777" w:rsidR="00783D42" w:rsidRPr="001C514A" w:rsidRDefault="00CC4F25" w:rsidP="00783D42">
      <w:pPr>
        <w:pStyle w:val="List-BulletLvl1"/>
      </w:pPr>
      <w:r>
        <w:t>14</w:t>
      </w:r>
      <w:r w:rsidR="00B37E6E">
        <w:t xml:space="preserve"> </w:t>
      </w:r>
      <w:r w:rsidR="00783D42" w:rsidRPr="001C514A">
        <w:t>narrative literature reviews</w:t>
      </w:r>
    </w:p>
    <w:p w14:paraId="1623A2F3" w14:textId="77777777" w:rsidR="00783D42" w:rsidRPr="001C514A" w:rsidRDefault="001C514A" w:rsidP="00783D42">
      <w:pPr>
        <w:pStyle w:val="List-BulletLvl1"/>
      </w:pPr>
      <w:r w:rsidRPr="001C514A">
        <w:t xml:space="preserve">no </w:t>
      </w:r>
      <w:r w:rsidR="00783D42" w:rsidRPr="001C514A">
        <w:t>randomised controlled trial</w:t>
      </w:r>
      <w:r w:rsidR="00CC4F25">
        <w:t>s</w:t>
      </w:r>
    </w:p>
    <w:p w14:paraId="702F0DA1" w14:textId="77777777" w:rsidR="00783D42" w:rsidRPr="001C514A" w:rsidRDefault="001C514A" w:rsidP="00783D42">
      <w:pPr>
        <w:pStyle w:val="List-BulletLvl1"/>
      </w:pPr>
      <w:r w:rsidRPr="001C514A">
        <w:t>9</w:t>
      </w:r>
      <w:r w:rsidR="006775AE">
        <w:t>6</w:t>
      </w:r>
      <w:r w:rsidR="00B37E6E">
        <w:t xml:space="preserve"> </w:t>
      </w:r>
      <w:r w:rsidR="00B03FCE" w:rsidRPr="001C514A">
        <w:t>articles</w:t>
      </w:r>
      <w:r w:rsidR="004207BE">
        <w:t xml:space="preserve"> (</w:t>
      </w:r>
      <w:r w:rsidR="00E82582">
        <w:t>20</w:t>
      </w:r>
      <w:r w:rsidR="004207BE">
        <w:t xml:space="preserve"> prospective studies; </w:t>
      </w:r>
      <w:r w:rsidR="00E82582">
        <w:t xml:space="preserve">76 </w:t>
      </w:r>
      <w:r w:rsidR="004207BE">
        <w:t>retrospective studies)</w:t>
      </w:r>
    </w:p>
    <w:p w14:paraId="582AD305" w14:textId="77777777" w:rsidR="00B03FCE" w:rsidRPr="001C514A" w:rsidRDefault="00B37E6E" w:rsidP="00783D42">
      <w:pPr>
        <w:pStyle w:val="List-BulletLvl1"/>
      </w:pPr>
      <w:r>
        <w:t>t</w:t>
      </w:r>
      <w:r w:rsidR="001C514A" w:rsidRPr="001C514A">
        <w:t>wo</w:t>
      </w:r>
      <w:r>
        <w:t xml:space="preserve"> </w:t>
      </w:r>
      <w:r w:rsidR="00B03FCE" w:rsidRPr="001C514A">
        <w:t xml:space="preserve">position statements </w:t>
      </w:r>
    </w:p>
    <w:p w14:paraId="7DEE58A1" w14:textId="77777777" w:rsidR="00B03FCE" w:rsidRDefault="001C514A" w:rsidP="001C514A">
      <w:pPr>
        <w:pStyle w:val="List-BulletLvl1"/>
      </w:pPr>
      <w:r w:rsidRPr="001C514A">
        <w:t xml:space="preserve">one </w:t>
      </w:r>
      <w:r w:rsidR="00B03FCE" w:rsidRPr="001C514A">
        <w:t>technical or practical evaluation of DBT systems.</w:t>
      </w:r>
    </w:p>
    <w:p w14:paraId="3BCB1552" w14:textId="77777777" w:rsidR="002E2769" w:rsidRPr="001C514A" w:rsidRDefault="002E2769" w:rsidP="002E2769">
      <w:pPr>
        <w:pStyle w:val="NumberedHeading2"/>
        <w:spacing w:line="256" w:lineRule="auto"/>
        <w:ind w:left="851" w:hanging="851"/>
      </w:pPr>
      <w:bookmarkStart w:id="93" w:name="_Toc513112132"/>
      <w:bookmarkStart w:id="94" w:name="_Toc527812497"/>
      <w:r w:rsidRPr="001C514A">
        <w:t>Limitations and interpretation</w:t>
      </w:r>
      <w:bookmarkEnd w:id="93"/>
      <w:bookmarkEnd w:id="94"/>
    </w:p>
    <w:p w14:paraId="78FDB5F0" w14:textId="3A9A6055" w:rsidR="00FF7185" w:rsidRDefault="00FF7185" w:rsidP="001F244A">
      <w:pPr>
        <w:pStyle w:val="BodyText"/>
      </w:pPr>
      <w:bookmarkStart w:id="95" w:name="_Toc513112133"/>
      <w:r>
        <w:t xml:space="preserve">Developing an overall statement about the </w:t>
      </w:r>
      <w:r w:rsidR="00C40CE1">
        <w:t xml:space="preserve">role of </w:t>
      </w:r>
      <w:r>
        <w:t xml:space="preserve">DBT is influenced by the following factors. </w:t>
      </w:r>
    </w:p>
    <w:p w14:paraId="4DE062A6" w14:textId="1492777E" w:rsidR="00537633" w:rsidRDefault="00537633" w:rsidP="0046565C">
      <w:pPr>
        <w:pStyle w:val="NumberedHeading3"/>
        <w:ind w:left="709" w:hanging="709"/>
        <w:jc w:val="both"/>
      </w:pPr>
      <w:bookmarkStart w:id="96" w:name="_Toc527812498"/>
      <w:r>
        <w:t>Limited Australian evidence</w:t>
      </w:r>
      <w:r w:rsidR="0046565C">
        <w:t xml:space="preserve"> creates uncertainty about the application of these research findings to the BSA program</w:t>
      </w:r>
      <w:bookmarkEnd w:id="96"/>
    </w:p>
    <w:p w14:paraId="6AA97C22" w14:textId="45048F60" w:rsidR="00D42FAC" w:rsidRDefault="00D42FAC" w:rsidP="001F244A">
      <w:pPr>
        <w:pStyle w:val="BodyText"/>
      </w:pPr>
      <w:r>
        <w:rPr>
          <w:lang w:val="en-US"/>
        </w:rPr>
        <w:t>Limited Australian evidence was identified in this review: only one oral abstract</w:t>
      </w:r>
      <w:r w:rsidR="0046565C">
        <w:rPr>
          <w:lang w:val="en-US"/>
        </w:rPr>
        <w:t xml:space="preserve"> for Australian-based research (the Maroondah trial; Lockie et al., 2014) met the inclusion criteria for this study</w:t>
      </w:r>
      <w:r>
        <w:rPr>
          <w:lang w:val="en-US"/>
        </w:rPr>
        <w:t>.</w:t>
      </w:r>
      <w:r w:rsidR="0046565C">
        <w:rPr>
          <w:lang w:val="en-US"/>
        </w:rPr>
        <w:t xml:space="preserve"> Full publication of the results from the Maroondah study are expected to be published in the future. Further, DBT is currently used in some, but not all, assessment centres in the BSA program. </w:t>
      </w:r>
      <w:r w:rsidR="0046565C">
        <w:rPr>
          <w:lang w:val="en-US"/>
        </w:rPr>
        <w:lastRenderedPageBreak/>
        <w:t>This creates uncertainty about applying the findings discussed in this literature review to the Australian context.</w:t>
      </w:r>
    </w:p>
    <w:p w14:paraId="3579718F" w14:textId="61FBB696" w:rsidR="00537633" w:rsidRDefault="00537633" w:rsidP="006A3C04">
      <w:pPr>
        <w:pStyle w:val="NumberedHeading3"/>
        <w:ind w:left="851" w:hanging="851"/>
      </w:pPr>
      <w:bookmarkStart w:id="97" w:name="_Toc527812499"/>
      <w:r>
        <w:t xml:space="preserve">Lack of clarity about the imaging protocol </w:t>
      </w:r>
      <w:r w:rsidR="00E53BE3">
        <w:t>used</w:t>
      </w:r>
      <w:bookmarkEnd w:id="97"/>
      <w:r>
        <w:t xml:space="preserve"> </w:t>
      </w:r>
    </w:p>
    <w:p w14:paraId="4BB6575F" w14:textId="05F373EE" w:rsidR="006072B4" w:rsidRDefault="00ED032A" w:rsidP="001F244A">
      <w:pPr>
        <w:pStyle w:val="BodyText"/>
      </w:pPr>
      <w:r>
        <w:t>Most studies</w:t>
      </w:r>
      <w:r w:rsidR="008A5E14">
        <w:t xml:space="preserve"> described in this literature review</w:t>
      </w:r>
      <w:r>
        <w:t xml:space="preserve"> compare DBT to </w:t>
      </w:r>
      <w:r w:rsidR="008A5E14">
        <w:t>FFDM</w:t>
      </w:r>
      <w:r w:rsidR="00C40CE1">
        <w:t xml:space="preserve"> alone </w:t>
      </w:r>
      <w:r w:rsidR="008A5E14">
        <w:t xml:space="preserve">or compare DBT to </w:t>
      </w:r>
      <w:r>
        <w:t>additional mammographic views</w:t>
      </w:r>
      <w:r w:rsidR="008A5E14">
        <w:t xml:space="preserve"> such as </w:t>
      </w:r>
      <w:r w:rsidR="004033E2">
        <w:t>DSCV</w:t>
      </w:r>
      <w:r w:rsidR="008A5E14">
        <w:t xml:space="preserve">. </w:t>
      </w:r>
      <w:r w:rsidR="00C40CE1">
        <w:t xml:space="preserve">DBT modalities include either DBT alone or FFDM + DBT or DBT + s2DM compared to FFDM alone. </w:t>
      </w:r>
      <w:r w:rsidR="00047E74">
        <w:t xml:space="preserve">However, many studies provide limited information about the actual imaging </w:t>
      </w:r>
      <w:r w:rsidR="00FF7185">
        <w:t xml:space="preserve">or reading </w:t>
      </w:r>
      <w:r w:rsidR="00047E74">
        <w:t>protocol used</w:t>
      </w:r>
      <w:r w:rsidR="006072B4">
        <w:t>. For example, authors:</w:t>
      </w:r>
    </w:p>
    <w:p w14:paraId="7A0B4E69" w14:textId="67E7EE17" w:rsidR="006072B4" w:rsidRDefault="006072B4" w:rsidP="006072B4">
      <w:pPr>
        <w:pStyle w:val="List-BulletLvl1"/>
      </w:pPr>
      <w:r>
        <w:t>r</w:t>
      </w:r>
      <w:r w:rsidR="00FF7185">
        <w:t>eport</w:t>
      </w:r>
      <w:r>
        <w:t xml:space="preserve"> the comparator modality as</w:t>
      </w:r>
      <w:r w:rsidR="00FF7185">
        <w:t xml:space="preserve"> “DM”</w:t>
      </w:r>
      <w:r w:rsidR="00111E61">
        <w:t xml:space="preserve"> </w:t>
      </w:r>
      <w:r>
        <w:t>with no further description provided, and/or</w:t>
      </w:r>
    </w:p>
    <w:p w14:paraId="35CDD15E" w14:textId="77777777" w:rsidR="006072B4" w:rsidRDefault="00111E61" w:rsidP="006072B4">
      <w:pPr>
        <w:pStyle w:val="List-BulletLvl1"/>
      </w:pPr>
      <w:r>
        <w:t>note that radiologists determine which mix of imaging techniques is needed</w:t>
      </w:r>
      <w:r w:rsidR="006072B4">
        <w:t>,</w:t>
      </w:r>
      <w:r w:rsidR="00FF7185">
        <w:t xml:space="preserve"> and</w:t>
      </w:r>
      <w:r w:rsidR="006072B4">
        <w:t>/or</w:t>
      </w:r>
    </w:p>
    <w:p w14:paraId="7EB48DA5" w14:textId="77777777" w:rsidR="006072B4" w:rsidRDefault="00FF7185" w:rsidP="006072B4">
      <w:pPr>
        <w:pStyle w:val="List-BulletLvl1"/>
      </w:pPr>
      <w:r>
        <w:t xml:space="preserve">do not provide </w:t>
      </w:r>
      <w:r w:rsidR="00E82582">
        <w:t xml:space="preserve">further </w:t>
      </w:r>
      <w:r>
        <w:t xml:space="preserve">information in the method section </w:t>
      </w:r>
      <w:r w:rsidR="00E82582">
        <w:t xml:space="preserve">that is sufficient to </w:t>
      </w:r>
      <w:r>
        <w:t xml:space="preserve">enable a clear understanding of the imaging protocol </w:t>
      </w:r>
      <w:r w:rsidR="00E82582">
        <w:t>used</w:t>
      </w:r>
      <w:r w:rsidR="00F232FB">
        <w:t xml:space="preserve"> or how it was used for specific suspicious mammographic presentation</w:t>
      </w:r>
      <w:r w:rsidR="00111E61">
        <w:t>s</w:t>
      </w:r>
      <w:r>
        <w:t>)</w:t>
      </w:r>
      <w:r w:rsidR="00047E74">
        <w:t xml:space="preserve">. </w:t>
      </w:r>
    </w:p>
    <w:p w14:paraId="3839BF82" w14:textId="2AD7B501" w:rsidR="001F244A" w:rsidRDefault="00047E74" w:rsidP="006072B4">
      <w:pPr>
        <w:pStyle w:val="BodyText"/>
      </w:pPr>
      <w:r>
        <w:t xml:space="preserve">We have tried to provide as much detail about the DM imaging protocol as possible </w:t>
      </w:r>
      <w:r w:rsidR="004033E2">
        <w:t>but recognise that in some cases “DM” was the only information provided</w:t>
      </w:r>
      <w:r>
        <w:t xml:space="preserve">. </w:t>
      </w:r>
      <w:r w:rsidR="001F244A">
        <w:t xml:space="preserve">More limited information </w:t>
      </w:r>
      <w:r w:rsidR="008A5E14">
        <w:t xml:space="preserve">comparing the role of DBT to ultrasound or MRI in the assessment and diagnosis of breast cancer was returned in the searches. As such, this literature review presents information by main outcome (eg, </w:t>
      </w:r>
      <w:r>
        <w:t>diagnostic accuracy</w:t>
      </w:r>
      <w:r w:rsidR="008A5E14">
        <w:t>)</w:t>
      </w:r>
      <w:r>
        <w:t xml:space="preserve"> with key differences in modality described where appropriate</w:t>
      </w:r>
      <w:r w:rsidR="008A5E14">
        <w:t xml:space="preserve">. </w:t>
      </w:r>
    </w:p>
    <w:p w14:paraId="1D7E997A" w14:textId="5AC1F8A2" w:rsidR="00537633" w:rsidRDefault="00537633" w:rsidP="006A3C04">
      <w:pPr>
        <w:pStyle w:val="NumberedHeading3"/>
        <w:ind w:left="851" w:hanging="851"/>
      </w:pPr>
      <w:bookmarkStart w:id="98" w:name="_Toc527812500"/>
      <w:r>
        <w:t xml:space="preserve">Study populations </w:t>
      </w:r>
      <w:r w:rsidR="006072B4">
        <w:t>are mixed</w:t>
      </w:r>
      <w:bookmarkEnd w:id="98"/>
      <w:r>
        <w:t xml:space="preserve"> </w:t>
      </w:r>
    </w:p>
    <w:p w14:paraId="6E6FF6AE" w14:textId="71DD0DA4" w:rsidR="007206B2" w:rsidRDefault="00003D2A" w:rsidP="006072B4">
      <w:pPr>
        <w:pStyle w:val="BodyText"/>
      </w:pPr>
      <w:r>
        <w:t>Studies included in this literature review draw on different population groups:</w:t>
      </w:r>
    </w:p>
    <w:p w14:paraId="6CFFDA1C" w14:textId="14E9B647" w:rsidR="006D1675" w:rsidRDefault="006D1675" w:rsidP="006D1675">
      <w:pPr>
        <w:pStyle w:val="List-BulletLvl1"/>
      </w:pPr>
      <w:r>
        <w:t>20 studies only included women recalled to assessment for further work-up</w:t>
      </w:r>
    </w:p>
    <w:p w14:paraId="2E5F4A00" w14:textId="3E718E4D" w:rsidR="006D1675" w:rsidRDefault="006D1675" w:rsidP="006D1675">
      <w:pPr>
        <w:pStyle w:val="List-BulletLvl1"/>
      </w:pPr>
      <w:r>
        <w:t>15 studies included both women recalled to assessment and those with symptomatic presentation</w:t>
      </w:r>
    </w:p>
    <w:p w14:paraId="5D104038" w14:textId="14234331" w:rsidR="00003D2A" w:rsidRDefault="00F903E6" w:rsidP="00003D2A">
      <w:pPr>
        <w:pStyle w:val="List-BulletLvl1"/>
      </w:pPr>
      <w:r>
        <w:t>Nine s</w:t>
      </w:r>
      <w:r w:rsidR="00003D2A">
        <w:t>tudies include</w:t>
      </w:r>
      <w:r>
        <w:t>d</w:t>
      </w:r>
      <w:r w:rsidR="00003D2A">
        <w:t xml:space="preserve"> screening participants and women undergoing work-up for a symptom of breast cancer</w:t>
      </w:r>
    </w:p>
    <w:p w14:paraId="09BC2186" w14:textId="7A8EAE22" w:rsidR="00003D2A" w:rsidRDefault="00F903E6" w:rsidP="00003D2A">
      <w:pPr>
        <w:pStyle w:val="List-BulletLvl1"/>
      </w:pPr>
      <w:r>
        <w:t>21 s</w:t>
      </w:r>
      <w:r w:rsidR="00003D2A">
        <w:t>tudies only include</w:t>
      </w:r>
      <w:r>
        <w:t>d</w:t>
      </w:r>
      <w:r w:rsidR="00003D2A">
        <w:t xml:space="preserve"> women undergoing work-up for a symptom of breast cancer, or women who have already been diagnosed with breast cancer (mostly, these studies discuss tumour characteristics), and</w:t>
      </w:r>
    </w:p>
    <w:p w14:paraId="6B8E8851" w14:textId="6B8CE505" w:rsidR="00003D2A" w:rsidRDefault="00F903E6" w:rsidP="00F903E6">
      <w:pPr>
        <w:pStyle w:val="List-BulletLvl1"/>
      </w:pPr>
      <w:r>
        <w:t>19 s</w:t>
      </w:r>
      <w:r w:rsidR="00003D2A">
        <w:t>tudies provide</w:t>
      </w:r>
      <w:r>
        <w:t>d</w:t>
      </w:r>
      <w:r w:rsidR="00003D2A">
        <w:t xml:space="preserve"> insufficient detail about the clinical pathway that study participants have followed.</w:t>
      </w:r>
    </w:p>
    <w:p w14:paraId="1704500B" w14:textId="26FC0743" w:rsidR="002C7286" w:rsidRDefault="002C7286" w:rsidP="00537633">
      <w:pPr>
        <w:pStyle w:val="BodyText"/>
      </w:pPr>
      <w:r>
        <w:t xml:space="preserve">A breakdown of study by population is provided in Appendix A. The mixed study populations provide important information about the role of DBT given its use in working-up a suspected abnormality, regardless of how that concern arose (either through screening or symptomatic presentation) and may be necessary for adequate powering for rarer mammographic presentations or rarer breast cancer characteristics; however, they also make it more challenging to report on results that would be most relevant to a screening program. </w:t>
      </w:r>
      <w:r w:rsidR="000A05CD">
        <w:t xml:space="preserve">Inclusion of cancer-enriched cohorts may underestimate the difference in sensitivity as included cases may already have been detected with FFDM. In addition, cancer-enriched cohorts may limit the overall generalisability of findings to populations of women recalled </w:t>
      </w:r>
      <w:r w:rsidR="00104C09">
        <w:t>to assessment</w:t>
      </w:r>
      <w:r w:rsidR="000A05CD">
        <w:t>.</w:t>
      </w:r>
    </w:p>
    <w:p w14:paraId="02AA86B3" w14:textId="17EBBA5D" w:rsidR="00537633" w:rsidRDefault="002C7286" w:rsidP="00537633">
      <w:pPr>
        <w:pStyle w:val="BodyText"/>
      </w:pPr>
      <w:r>
        <w:t>In addition, m</w:t>
      </w:r>
      <w:r w:rsidR="00537633">
        <w:t xml:space="preserve">ost of </w:t>
      </w:r>
      <w:r w:rsidR="00537633" w:rsidRPr="004033E2">
        <w:t xml:space="preserve">the studies are retrospective observer studies with small sample sizes, many of which included either cancer-enriched samples or which had a mixed sample (i.e., women who were recalled </w:t>
      </w:r>
      <w:r w:rsidR="00104C09">
        <w:t>to assessment</w:t>
      </w:r>
      <w:r w:rsidR="00537633" w:rsidRPr="004033E2">
        <w:t>, and those who had presented symptomatically).</w:t>
      </w:r>
      <w:r w:rsidR="00537633">
        <w:t xml:space="preserve"> </w:t>
      </w:r>
    </w:p>
    <w:p w14:paraId="3F81878F" w14:textId="1941389C" w:rsidR="00537633" w:rsidRDefault="00537633" w:rsidP="00537633">
      <w:pPr>
        <w:pStyle w:val="BodyText"/>
      </w:pPr>
      <w:r>
        <w:lastRenderedPageBreak/>
        <w:t xml:space="preserve">Limited information about the powering required to detect significant results was usually described (i.e., only a handful of studies provided this information). </w:t>
      </w:r>
      <w:r w:rsidRPr="004033E2">
        <w:t xml:space="preserve">Some studies provide </w:t>
      </w:r>
      <w:r>
        <w:t xml:space="preserve">a </w:t>
      </w:r>
      <w:r w:rsidRPr="004033E2">
        <w:t>clear description of the exclusion criteria, recruited consecutive imaging work-up or have attempted to address potential bias; other studies are less clear, which makes it difficult to determine the overall influence of uncontrolled bias (where/if it exists). This</w:t>
      </w:r>
      <w:r>
        <w:t xml:space="preserve"> may potentially influence the sensitivity/specificity findings that are not as reflective of a clinical environment where the population of women being assessed are only those recalled </w:t>
      </w:r>
      <w:r w:rsidR="00104C09">
        <w:t>to assessment</w:t>
      </w:r>
      <w:r>
        <w:t xml:space="preserve">. It may also over-state the performance metrics for DM (as the lesion may have been first identified in DM at screening in studies using populations based on women recalled </w:t>
      </w:r>
      <w:r w:rsidR="00104C09">
        <w:t>to assessment</w:t>
      </w:r>
      <w:r>
        <w:t>). Despite this, consistent findings from two meta-analyses provide some confidence in the overall direction and magnitude of effect in terms of diagnostic accuracy.</w:t>
      </w:r>
    </w:p>
    <w:p w14:paraId="614E373B" w14:textId="2DA0B10E" w:rsidR="009D6ED4" w:rsidRDefault="009D6ED4" w:rsidP="006A3C04">
      <w:pPr>
        <w:pStyle w:val="NumberedHeading3"/>
        <w:ind w:left="851" w:hanging="851"/>
      </w:pPr>
      <w:bookmarkStart w:id="99" w:name="_Toc527812501"/>
      <w:r>
        <w:t xml:space="preserve">Reporting of </w:t>
      </w:r>
      <w:r w:rsidR="006A3C04">
        <w:t xml:space="preserve">mammographic results: use of </w:t>
      </w:r>
      <w:r>
        <w:t>BIRADS</w:t>
      </w:r>
      <w:bookmarkEnd w:id="99"/>
      <w:r>
        <w:t xml:space="preserve"> </w:t>
      </w:r>
    </w:p>
    <w:p w14:paraId="4FECB055" w14:textId="09AFB779" w:rsidR="009D6ED4" w:rsidRDefault="009D6ED4" w:rsidP="00C01136">
      <w:pPr>
        <w:pStyle w:val="BodyText"/>
      </w:pPr>
      <w:r>
        <w:t xml:space="preserve">The BSA program </w:t>
      </w:r>
      <w:r w:rsidR="00C01136">
        <w:t>reports</w:t>
      </w:r>
      <w:r>
        <w:t xml:space="preserve"> </w:t>
      </w:r>
      <w:r w:rsidR="00C01136">
        <w:t xml:space="preserve">reading outcome </w:t>
      </w:r>
      <w:r>
        <w:t xml:space="preserve">using the </w:t>
      </w:r>
      <w:r w:rsidR="00C01136">
        <w:t>National Breast Cancer Centre Synoptic Breast Imaging Report</w:t>
      </w:r>
      <w:r w:rsidR="00816DBB">
        <w:t xml:space="preserve">; however, most studies included in this literature review </w:t>
      </w:r>
      <w:r w:rsidR="00C01136">
        <w:t>record</w:t>
      </w:r>
      <w:r w:rsidR="001E40D4">
        <w:t xml:space="preserve"> reading</w:t>
      </w:r>
      <w:r w:rsidR="00C01136">
        <w:t xml:space="preserve"> outcome using the </w:t>
      </w:r>
      <w:r w:rsidR="00816DBB">
        <w:t xml:space="preserve">BIRADS system or the Royal College of Radiologists system </w:t>
      </w:r>
      <w:r w:rsidR="00C01136">
        <w:t>for lesion classification t</w:t>
      </w:r>
      <w:r w:rsidR="00816DBB">
        <w:t>o describe the accuracy of lesion classification</w:t>
      </w:r>
      <w:r w:rsidR="001E40D4">
        <w:t xml:space="preserve"> (and, by extension, avoidable work-up for lesions with a benign final outcome)</w:t>
      </w:r>
      <w:r w:rsidR="00816DBB">
        <w:t xml:space="preserve"> between different mammographic modalities.</w:t>
      </w:r>
      <w:r w:rsidR="00C01136">
        <w:t xml:space="preserve"> No research reported on the NBCC Synoptic Breast Imaging Report; however, the accuracy of reading outcome (using BIRADS or the College) is an important dimension of effectiveness </w:t>
      </w:r>
      <w:r w:rsidR="005108C5">
        <w:t xml:space="preserve">of imaging technique </w:t>
      </w:r>
      <w:r w:rsidR="00C01136">
        <w:t>and so we have included these study findings</w:t>
      </w:r>
      <w:r w:rsidR="005108C5">
        <w:t>. Care is needed when considering the applicability of these findings to the Australian context.</w:t>
      </w:r>
    </w:p>
    <w:p w14:paraId="20FC3117" w14:textId="455ECF94" w:rsidR="00537633" w:rsidRDefault="00537633" w:rsidP="006A3C04">
      <w:pPr>
        <w:pStyle w:val="NumberedHeading3"/>
        <w:ind w:left="851" w:hanging="851"/>
      </w:pPr>
      <w:bookmarkStart w:id="100" w:name="_Toc527812502"/>
      <w:r>
        <w:t>Optimisation of DBT as a technique</w:t>
      </w:r>
      <w:bookmarkEnd w:id="100"/>
    </w:p>
    <w:p w14:paraId="1A74B9DE" w14:textId="49E994BF" w:rsidR="004033E2" w:rsidRPr="001F244A" w:rsidRDefault="004033E2" w:rsidP="004033E2">
      <w:pPr>
        <w:pStyle w:val="BodyText"/>
      </w:pPr>
      <w:r>
        <w:t>Our initial search returned a large number (</w:t>
      </w:r>
      <w:r w:rsidR="00E82582">
        <w:t>N</w:t>
      </w:r>
      <w:r>
        <w:t>=</w:t>
      </w:r>
      <w:r w:rsidR="00E82582">
        <w:t>776</w:t>
      </w:r>
      <w:r>
        <w:t>) of papers relating to the optimisation of DBT as a technique (including optimisation of geometrical features, the role of CADe techniques, angle of image acquisition, reconstruction algorithms or other technical factors). Papers on second-look DBT were also returned. These studies were excluded from this literature review because, while meeting some of the PICOT criteria, they did not directly respond to the research questions or reported findings from studies that used breast phantoms and simulated images, which may affect the real-world application of the technology.</w:t>
      </w:r>
    </w:p>
    <w:p w14:paraId="43F2DB02" w14:textId="05447945" w:rsidR="00537633" w:rsidRDefault="00537633" w:rsidP="006A3C04">
      <w:pPr>
        <w:pStyle w:val="NumberedHeading3"/>
        <w:ind w:left="851" w:hanging="851"/>
      </w:pPr>
      <w:bookmarkStart w:id="101" w:name="_Toc527812503"/>
      <w:r>
        <w:t>Inclusion dates</w:t>
      </w:r>
      <w:bookmarkEnd w:id="101"/>
    </w:p>
    <w:p w14:paraId="0B0B32BF" w14:textId="2EECEC49" w:rsidR="001F244A" w:rsidRDefault="008A5E14" w:rsidP="004C4282">
      <w:pPr>
        <w:pStyle w:val="BodyText"/>
      </w:pPr>
      <w:r>
        <w:t xml:space="preserve">The </w:t>
      </w:r>
      <w:r w:rsidR="004C4282">
        <w:t xml:space="preserve">current </w:t>
      </w:r>
      <w:r>
        <w:t>BSA position statement states that DBT provides benefit in the breast assessment clinic</w:t>
      </w:r>
      <w:r w:rsidR="004C4282">
        <w:t xml:space="preserve">. </w:t>
      </w:r>
      <w:r w:rsidR="00E5729F">
        <w:rPr>
          <w:i/>
        </w:rPr>
        <w:t>Allen + Clarke</w:t>
      </w:r>
      <w:r w:rsidR="00E5729F">
        <w:t xml:space="preserve">’s literature review had a date inclusion range of 1 January 2010 </w:t>
      </w:r>
      <w:r w:rsidR="00450ADB">
        <w:t>to</w:t>
      </w:r>
      <w:r w:rsidR="00E5729F">
        <w:t xml:space="preserve"> current (June 2018). For some outcomes, this literature review reports on research published more recently than 2012 only because of the strength of the position taken in the existing BSA position statement in relation to the role of DBT in the assessment of breast cancer and given how much the evidence base has developed over the past five years. </w:t>
      </w:r>
      <w:r w:rsidR="00F2290F">
        <w:t xml:space="preserve">The full date inclusion range is used for other outcomes including </w:t>
      </w:r>
      <w:r w:rsidR="00FF7185">
        <w:t xml:space="preserve">area under the receiver-operating characteristic cure (AUC measurement), </w:t>
      </w:r>
      <w:r w:rsidR="00F2290F">
        <w:t>DBT’s overall sensitivity and specificity compared to other views, its role in biopsy, and for other radiologic characteristics.</w:t>
      </w:r>
    </w:p>
    <w:p w14:paraId="44785631" w14:textId="3453613F" w:rsidR="00537633" w:rsidRDefault="00537633" w:rsidP="00603DF3">
      <w:pPr>
        <w:pStyle w:val="NumberedHeading3"/>
        <w:ind w:left="851" w:hanging="851"/>
      </w:pPr>
      <w:bookmarkStart w:id="102" w:name="_Toc527812504"/>
      <w:r>
        <w:t>Terminology</w:t>
      </w:r>
      <w:bookmarkEnd w:id="102"/>
    </w:p>
    <w:p w14:paraId="0DB705FE" w14:textId="1008096F" w:rsidR="00683EF8" w:rsidRPr="00FF69B0" w:rsidRDefault="00047E74" w:rsidP="00FF69B0">
      <w:pPr>
        <w:pStyle w:val="BodyText"/>
      </w:pPr>
      <w:r>
        <w:t xml:space="preserve">The term ‘reader’ has been used to describe observer studies. Most </w:t>
      </w:r>
      <w:r w:rsidR="001E245F">
        <w:t>readers</w:t>
      </w:r>
      <w:r>
        <w:t xml:space="preserve"> are radiologists</w:t>
      </w:r>
      <w:r w:rsidR="004033E2">
        <w:t>,</w:t>
      </w:r>
      <w:r>
        <w:t xml:space="preserve"> but other </w:t>
      </w:r>
      <w:r w:rsidR="001E245F">
        <w:t>reader</w:t>
      </w:r>
      <w:r>
        <w:t>s are described when used</w:t>
      </w:r>
      <w:r w:rsidR="004033E2">
        <w:t xml:space="preserve"> (for example, the TOMMY trial included radiologists, advanced radiographers and breast physicians)</w:t>
      </w:r>
      <w:r>
        <w:t>.</w:t>
      </w:r>
      <w:bookmarkEnd w:id="95"/>
    </w:p>
    <w:p w14:paraId="71619C6E" w14:textId="549D4357" w:rsidR="002E2769" w:rsidRDefault="00D90247" w:rsidP="00D60ABF">
      <w:pPr>
        <w:pStyle w:val="NumberedHeading1"/>
      </w:pPr>
      <w:bookmarkStart w:id="103" w:name="_Toc527812505"/>
      <w:r>
        <w:lastRenderedPageBreak/>
        <w:t>can dbt replace digital mammography views in the breast cancer assessment centre?</w:t>
      </w:r>
      <w:bookmarkEnd w:id="103"/>
    </w:p>
    <w:p w14:paraId="48BB1E7F" w14:textId="1B1BA09F" w:rsidR="00906946" w:rsidRDefault="005D0B7B" w:rsidP="005D0B7B">
      <w:pPr>
        <w:pStyle w:val="BodyText"/>
      </w:pPr>
      <w:r>
        <w:t xml:space="preserve">Women undergo assessment for breast cancer if they are recalled </w:t>
      </w:r>
      <w:r w:rsidR="00104C09">
        <w:t>to assessment</w:t>
      </w:r>
      <w:r w:rsidR="004B5E58">
        <w:t xml:space="preserve"> </w:t>
      </w:r>
      <w:r>
        <w:t>following the detection of a</w:t>
      </w:r>
      <w:r w:rsidR="004B5E58">
        <w:t>n</w:t>
      </w:r>
      <w:r w:rsidR="00906946">
        <w:t xml:space="preserve"> area</w:t>
      </w:r>
      <w:r w:rsidR="004B5E58">
        <w:t xml:space="preserve"> suspicious for breast cancer on FFDM</w:t>
      </w:r>
      <w:r>
        <w:t xml:space="preserve">, or if they have symptoms suggestive of </w:t>
      </w:r>
      <w:r w:rsidR="00906946">
        <w:t xml:space="preserve">breast </w:t>
      </w:r>
      <w:r>
        <w:t xml:space="preserve">cancer. Accurate </w:t>
      </w:r>
      <w:r w:rsidR="004B5E58">
        <w:t xml:space="preserve">and timely </w:t>
      </w:r>
      <w:r>
        <w:t>assessment is critical to confirm</w:t>
      </w:r>
      <w:r w:rsidR="00D20189">
        <w:t xml:space="preserve"> a suspected breast cancer</w:t>
      </w:r>
      <w:r>
        <w:t xml:space="preserve"> (or dismiss</w:t>
      </w:r>
      <w:r w:rsidR="00D20189">
        <w:t xml:space="preserve"> suspicious results as benign finding</w:t>
      </w:r>
      <w:r w:rsidR="003E0DAA">
        <w:t>s</w:t>
      </w:r>
      <w:r>
        <w:t>)</w:t>
      </w:r>
      <w:r w:rsidR="00D20189">
        <w:t>. F</w:t>
      </w:r>
      <w:r>
        <w:t xml:space="preserve">ollowing </w:t>
      </w:r>
      <w:r w:rsidR="00D20189">
        <w:t xml:space="preserve">confirmation, </w:t>
      </w:r>
      <w:r>
        <w:t>diagnosis is made based on the lesion type, lymph node status</w:t>
      </w:r>
      <w:r w:rsidR="001E245F">
        <w:t xml:space="preserve">, biomarker, </w:t>
      </w:r>
      <w:r w:rsidR="00802B9E">
        <w:t xml:space="preserve">lesion </w:t>
      </w:r>
      <w:r>
        <w:t>size</w:t>
      </w:r>
      <w:r w:rsidR="001E245F">
        <w:t xml:space="preserve"> and metastasis</w:t>
      </w:r>
      <w:r>
        <w:t xml:space="preserve">. </w:t>
      </w:r>
      <w:r w:rsidR="00802B9E">
        <w:t xml:space="preserve">In general, assessment of abnormalities should include the least amount of imaging required </w:t>
      </w:r>
      <w:r w:rsidR="004B5E58">
        <w:t xml:space="preserve">(and therefore lowest radiation dose) </w:t>
      </w:r>
      <w:r w:rsidR="00802B9E">
        <w:t xml:space="preserve">to reach a conclusion. </w:t>
      </w:r>
      <w:r>
        <w:t xml:space="preserve">Swift confirmation </w:t>
      </w:r>
      <w:r w:rsidR="00802B9E">
        <w:t xml:space="preserve">or dismissal </w:t>
      </w:r>
      <w:r>
        <w:t>of malignancy can ensure timely</w:t>
      </w:r>
      <w:r w:rsidR="00D20189">
        <w:t xml:space="preserve">, appropriate </w:t>
      </w:r>
      <w:r>
        <w:t>and effective treatment and can improve women’s overall experience</w:t>
      </w:r>
      <w:r w:rsidR="00802B9E">
        <w:t xml:space="preserve"> and </w:t>
      </w:r>
      <w:r>
        <w:t>prognosis</w:t>
      </w:r>
      <w:r w:rsidR="00802B9E">
        <w:t>/survival</w:t>
      </w:r>
      <w:r>
        <w:t xml:space="preserve">. </w:t>
      </w:r>
      <w:r w:rsidR="00FE74E3" w:rsidRPr="00FD729C">
        <w:rPr>
          <w:i/>
        </w:rPr>
        <w:t>Figure</w:t>
      </w:r>
      <w:r w:rsidR="00E53BE3">
        <w:rPr>
          <w:i/>
        </w:rPr>
        <w:t xml:space="preserve"> </w:t>
      </w:r>
      <w:r w:rsidR="003033E7">
        <w:rPr>
          <w:i/>
        </w:rPr>
        <w:t>2</w:t>
      </w:r>
      <w:r>
        <w:t xml:space="preserve"> (</w:t>
      </w:r>
      <w:r w:rsidR="00906946">
        <w:t>below</w:t>
      </w:r>
      <w:r>
        <w:t xml:space="preserve">), </w:t>
      </w:r>
      <w:r w:rsidR="00FE74E3">
        <w:t xml:space="preserve">reproduced </w:t>
      </w:r>
      <w:r>
        <w:t xml:space="preserve">from </w:t>
      </w:r>
      <w:r w:rsidR="00524832">
        <w:fldChar w:fldCharType="begin"/>
      </w:r>
      <w:r w:rsidR="00E701B9">
        <w:instrText xml:space="preserve"> ADDIN ZOTERO_ITEM CSL_CITATION {"citationID":"fo4b44vi","properties":{"formattedCitation":"(Suneeta Mall et al. 2017)","plainCitation":"(Suneeta Mall et al. 2017)","dontUpdate":true,"noteIndex":0},"citationItems":[{"id":"vERj6sXE/Gtj3EU6f","uris":["http://zotero.org/users/4627321/items/2NGUWC3V"],"uri":["http://zotero.org/users/4627321/items/2NGUWC3V"],"itemData":{"id":747,"type":"article-journal","title":"The role of digital breast tomosynthesis in the breast assessment clinic: a review","container-title":"Journal of Medical Radiation Sciences","page":"203-211","volume":"64","issue":"3","archive":"ProQuest Central","archive_location":"1936057951","abstract":"Mammography has long been considered as the primary technique in breast cancer detection and assessment. Despite low specificity, mammography has been preferred over other contemporary techniques such as magnetic resonance imaging (MRI), computed tomography (CT) and ultrasonography (US) due to superior sensitivity and significant health economic benefits. The development of a new technique, a limited angle cone beam pseudo-three-dimensional tomosynthesis, digital breast tomosynthesis (DBT), has gained momentum. Several preliminary studies and ongoing trials are showing evidence of the benefits of DBT in improving lesion visibility, accuracy of cancer detection and observer performance. This raises the possibility of adoption of DBT in the breast cancer assessment clinic, wherein confirming or dismissing the presence of malignancy (at the potential site identified during screening) is of utmost importance. Identification of suspected malignancy in terms of lesion characteristics and location is also essential in assessment. In this literature review, we evaluate the role of DBT for use in breast cancer assessment and its future in biopsy.","DOI":"10.1002/jmrs.230","language":"English","author":[{"family":"Mall","given":"Suneeta"},{"family":"Lewis","given":"Sarah"},{"family":"Brennan","given":"Patrick"},{"family":"Noakes","given":"Jennie"},{"family":"Mello-Thoms","given":"Claudia"}],"issued":{"date-parts":[["2017",9]]}}}],"schema":"https://github.com/citation-style-language/schema/raw/master/csl-citation.json"} </w:instrText>
      </w:r>
      <w:r w:rsidR="00524832">
        <w:fldChar w:fldCharType="separate"/>
      </w:r>
      <w:r w:rsidR="008F1B2A" w:rsidRPr="008F1B2A">
        <w:rPr>
          <w:rFonts w:ascii="Cambria" w:hAnsi="Cambria"/>
        </w:rPr>
        <w:t>Mall et al.</w:t>
      </w:r>
      <w:r w:rsidR="00FD729C">
        <w:rPr>
          <w:rFonts w:ascii="Cambria" w:hAnsi="Cambria"/>
        </w:rPr>
        <w:t xml:space="preserve"> (</w:t>
      </w:r>
      <w:r w:rsidR="008F1B2A" w:rsidRPr="008F1B2A">
        <w:rPr>
          <w:rFonts w:ascii="Cambria" w:hAnsi="Cambria"/>
        </w:rPr>
        <w:t>2017)</w:t>
      </w:r>
      <w:r w:rsidR="00524832">
        <w:fldChar w:fldCharType="end"/>
      </w:r>
      <w:r w:rsidR="005B3EF5">
        <w:t>,</w:t>
      </w:r>
      <w:r>
        <w:t xml:space="preserve"> describes a general clinical pathway for breast cancer assessment and diagnosis.</w:t>
      </w:r>
    </w:p>
    <w:p w14:paraId="4D8DD5C3" w14:textId="77777777" w:rsidR="005D0B7B" w:rsidRDefault="00FE74E3" w:rsidP="008C4235">
      <w:pPr>
        <w:pStyle w:val="Caption"/>
      </w:pPr>
      <w:r w:rsidRPr="00FE74E3">
        <w:rPr>
          <w:noProof/>
          <w:lang w:val="en-AU" w:eastAsia="en-AU"/>
        </w:rPr>
        <w:drawing>
          <wp:inline distT="0" distB="0" distL="0" distR="0" wp14:anchorId="6C39BF95" wp14:editId="3C27A49F">
            <wp:extent cx="5760085" cy="4535816"/>
            <wp:effectExtent l="0" t="0" r="0" b="0"/>
            <wp:docPr id="27" name="Picture 27" descr="Figure 2 describes the breast cancer assessment pathway in a screening environment. It is reproduced from Mall et al. (2017).&#10;&#10;&#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85" cy="4535816"/>
                    </a:xfrm>
                    <a:prstGeom prst="rect">
                      <a:avLst/>
                    </a:prstGeom>
                    <a:noFill/>
                    <a:ln>
                      <a:noFill/>
                    </a:ln>
                  </pic:spPr>
                </pic:pic>
              </a:graphicData>
            </a:graphic>
          </wp:inline>
        </w:drawing>
      </w:r>
      <w:r>
        <w:t xml:space="preserve">Figure </w:t>
      </w:r>
      <w:r w:rsidR="001E245F">
        <w:t>2</w:t>
      </w:r>
      <w:r w:rsidR="003033E7">
        <w:t>:</w:t>
      </w:r>
      <w:r>
        <w:t xml:space="preserve"> Breast cancer assessment pathway in a screening environment (reproduced from Mall et al., 2017)</w:t>
      </w:r>
    </w:p>
    <w:p w14:paraId="554E7BB2" w14:textId="77777777" w:rsidR="008C4235" w:rsidRDefault="008C4235" w:rsidP="00375583">
      <w:pPr>
        <w:pStyle w:val="BodyText"/>
      </w:pPr>
    </w:p>
    <w:p w14:paraId="2A159F74" w14:textId="6D5ED263" w:rsidR="00E53BE3" w:rsidRDefault="00E53BE3" w:rsidP="00375583">
      <w:pPr>
        <w:pStyle w:val="BodyText"/>
      </w:pPr>
      <w:r>
        <w:t xml:space="preserve">In Australia, DBT is used in some BSA assessment </w:t>
      </w:r>
      <w:r w:rsidR="003E0DAA">
        <w:t>centres</w:t>
      </w:r>
      <w:r>
        <w:t xml:space="preserve"> (but not all)</w:t>
      </w:r>
      <w:r w:rsidR="004A5C40">
        <w:t xml:space="preserve">. </w:t>
      </w:r>
      <w:r w:rsidR="003E0DAA">
        <w:t>Where DBT is used, d</w:t>
      </w:r>
      <w:r w:rsidR="00525E77">
        <w:t xml:space="preserve">ifferent </w:t>
      </w:r>
      <w:r w:rsidR="003E0DAA">
        <w:t xml:space="preserve">BSA state and territory </w:t>
      </w:r>
      <w:r w:rsidR="00525E77">
        <w:t xml:space="preserve">programs use </w:t>
      </w:r>
      <w:r w:rsidR="003E0DAA">
        <w:t xml:space="preserve">it in </w:t>
      </w:r>
      <w:r w:rsidR="00525E77">
        <w:t>a range of ways. For example, some programs have clinical guidelines requiring the use of DBT in the work-up of all non-calcified lesions; others require the radiologist to determine when DBT should be used. Some states do not offer DBT in all their assessment centres</w:t>
      </w:r>
      <w:r w:rsidR="003E0DAA">
        <w:t xml:space="preserve">. Others do not </w:t>
      </w:r>
      <w:r w:rsidR="00525E77">
        <w:t>offer DBT at all.</w:t>
      </w:r>
    </w:p>
    <w:p w14:paraId="3EEC3E0C" w14:textId="43A6A1D2" w:rsidR="00BC2B28" w:rsidRDefault="00906946" w:rsidP="00375583">
      <w:pPr>
        <w:pStyle w:val="BodyText"/>
      </w:pPr>
      <w:r>
        <w:t xml:space="preserve">We want to know, based on current evidence, what role DBT can play in the assessment and diagnosis of breast cancer in women aged over 40 years. We want to know, based on current </w:t>
      </w:r>
      <w:r>
        <w:lastRenderedPageBreak/>
        <w:t xml:space="preserve">evidence, </w:t>
      </w:r>
      <w:r w:rsidR="007C0882" w:rsidRPr="00E44152">
        <w:t xml:space="preserve">if </w:t>
      </w:r>
      <w:r w:rsidR="007C0882">
        <w:t>DBT is a more sensitive, specific and safer imaging technology for</w:t>
      </w:r>
      <w:r w:rsidR="007C0882" w:rsidRPr="002C3918">
        <w:t xml:space="preserve"> </w:t>
      </w:r>
      <w:r w:rsidR="007C0882">
        <w:t xml:space="preserve">the work-up of screen-detected abnormalities (i.e., its potential role in the </w:t>
      </w:r>
      <w:r w:rsidR="007C0882" w:rsidRPr="00FE4428">
        <w:t>assessment and diagnosis of breast cancer</w:t>
      </w:r>
      <w:r w:rsidR="007C0882">
        <w:t xml:space="preserve"> within a breast screening program)</w:t>
      </w:r>
      <w:r w:rsidR="007C0882" w:rsidRPr="00FE4428">
        <w:t xml:space="preserve"> </w:t>
      </w:r>
      <w:r w:rsidR="007C0882">
        <w:t>compared to digital mammographic views, including repeat FFDM, DSCV, or adjunctive ultrasound or adjunctive MRI</w:t>
      </w:r>
      <w:r>
        <w:t>.</w:t>
      </w:r>
      <w:r w:rsidR="00B37E6E">
        <w:t xml:space="preserve"> </w:t>
      </w:r>
      <w:r>
        <w:t xml:space="preserve">Chapter 3 </w:t>
      </w:r>
      <w:r w:rsidR="006E5C97">
        <w:t xml:space="preserve">describes the </w:t>
      </w:r>
      <w:r w:rsidR="00341CAE">
        <w:t xml:space="preserve">current </w:t>
      </w:r>
      <w:r w:rsidR="006E5C97">
        <w:t xml:space="preserve">evidence </w:t>
      </w:r>
      <w:r w:rsidR="00341CAE">
        <w:t xml:space="preserve">base </w:t>
      </w:r>
      <w:r w:rsidR="006E5C97">
        <w:t>comparing</w:t>
      </w:r>
      <w:r w:rsidR="00B37E6E">
        <w:t xml:space="preserve"> </w:t>
      </w:r>
      <w:r w:rsidR="00341CAE">
        <w:t>DBT</w:t>
      </w:r>
      <w:r w:rsidR="007C0882">
        <w:t>’s performance compared</w:t>
      </w:r>
      <w:r w:rsidR="00341CAE">
        <w:t xml:space="preserve"> to </w:t>
      </w:r>
      <w:r w:rsidR="001E245F">
        <w:t xml:space="preserve">these </w:t>
      </w:r>
      <w:r w:rsidR="00341CAE">
        <w:t>other imaging work-up views</w:t>
      </w:r>
      <w:r w:rsidR="00047E74">
        <w:t xml:space="preserve">. </w:t>
      </w:r>
      <w:r w:rsidR="00375583">
        <w:t xml:space="preserve">This information is used to answer Research Question 1 about the effectiveness and safety of DBT in the assessment clinic and provide a statement about the quality of evidence underpinning the answers to these questions. </w:t>
      </w:r>
      <w:r w:rsidR="00BB49E8">
        <w:t>W</w:t>
      </w:r>
      <w:r w:rsidR="00047E74">
        <w:t>e describe</w:t>
      </w:r>
      <w:r w:rsidR="00BB49E8">
        <w:t xml:space="preserve"> the evidence on</w:t>
      </w:r>
      <w:r w:rsidR="00BC2B28">
        <w:t>:</w:t>
      </w:r>
    </w:p>
    <w:p w14:paraId="081518CC" w14:textId="3C300926" w:rsidR="00341CAE" w:rsidRDefault="005B3EF5" w:rsidP="00BC2B28">
      <w:pPr>
        <w:pStyle w:val="List-BulletLvl1"/>
      </w:pPr>
      <w:r>
        <w:t>diagnostic accuracy</w:t>
      </w:r>
      <w:r w:rsidR="00BC2B28">
        <w:t xml:space="preserve"> </w:t>
      </w:r>
      <w:r w:rsidR="00DE7A27">
        <w:t xml:space="preserve">of DBT compared to DM </w:t>
      </w:r>
      <w:r w:rsidR="00BC2B28">
        <w:t xml:space="preserve">(usually presented as </w:t>
      </w:r>
      <w:r w:rsidR="00BB49E8">
        <w:t xml:space="preserve">an </w:t>
      </w:r>
      <w:r w:rsidR="00BC2B28">
        <w:t xml:space="preserve">area under the </w:t>
      </w:r>
      <w:r w:rsidR="00BB49E8">
        <w:t xml:space="preserve">ROC </w:t>
      </w:r>
      <w:r w:rsidR="00BC2B28">
        <w:t>curve</w:t>
      </w:r>
      <w:r w:rsidR="00BB49E8">
        <w:t xml:space="preserve"> value based on </w:t>
      </w:r>
      <w:r w:rsidR="00341CAE">
        <w:t>sensitivity</w:t>
      </w:r>
      <w:r w:rsidR="00BB49E8">
        <w:t xml:space="preserve"> and </w:t>
      </w:r>
      <w:r w:rsidR="00341CAE">
        <w:t xml:space="preserve">specificity </w:t>
      </w:r>
      <w:r w:rsidR="00BB49E8">
        <w:t xml:space="preserve">findings) </w:t>
      </w:r>
    </w:p>
    <w:p w14:paraId="2C64F3B2" w14:textId="08B2D570" w:rsidR="00BB49E8" w:rsidRDefault="00BB49E8" w:rsidP="00BB49E8">
      <w:pPr>
        <w:pStyle w:val="List-BulletLvl1"/>
      </w:pPr>
      <w:r>
        <w:t>inter-</w:t>
      </w:r>
      <w:r w:rsidR="006F6E70">
        <w:t>observer</w:t>
      </w:r>
      <w:r>
        <w:t xml:space="preserve"> agreement</w:t>
      </w:r>
    </w:p>
    <w:p w14:paraId="718C04C3" w14:textId="7DB68141" w:rsidR="00167863" w:rsidRDefault="00DE7A27" w:rsidP="00385720">
      <w:pPr>
        <w:pStyle w:val="List-BulletLvl1"/>
      </w:pPr>
      <w:r>
        <w:t xml:space="preserve">accuracy of </w:t>
      </w:r>
      <w:r w:rsidR="00047E74">
        <w:t xml:space="preserve">overall </w:t>
      </w:r>
      <w:r>
        <w:t xml:space="preserve">mammographic reporting results (i.e., </w:t>
      </w:r>
      <w:r w:rsidR="000E6FDB" w:rsidRPr="00FC3C8D">
        <w:t>Breast Imaging Reporting and Data System</w:t>
      </w:r>
      <w:r w:rsidR="000E6FDB">
        <w:t xml:space="preserve"> (</w:t>
      </w:r>
      <w:r w:rsidR="00341CAE">
        <w:t>BIRADS</w:t>
      </w:r>
      <w:r w:rsidR="000E6FDB">
        <w:t>)</w:t>
      </w:r>
      <w:r w:rsidR="00341CAE">
        <w:t xml:space="preserve"> classification agreement</w:t>
      </w:r>
      <w:r>
        <w:t>)</w:t>
      </w:r>
      <w:r w:rsidR="00385720">
        <w:t xml:space="preserve">, </w:t>
      </w:r>
      <w:r w:rsidR="00047E74">
        <w:t>and</w:t>
      </w:r>
    </w:p>
    <w:p w14:paraId="239FA374" w14:textId="77777777" w:rsidR="00167863" w:rsidRDefault="00047E74" w:rsidP="00167863">
      <w:pPr>
        <w:pStyle w:val="List-BulletLvl1"/>
      </w:pPr>
      <w:r>
        <w:t>radiation dose.</w:t>
      </w:r>
    </w:p>
    <w:p w14:paraId="576D6B23" w14:textId="7BD33775" w:rsidR="00817EA4" w:rsidRDefault="00E4652A" w:rsidP="008C4235">
      <w:pPr>
        <w:pStyle w:val="NumberedHeading2"/>
      </w:pPr>
      <w:bookmarkStart w:id="104" w:name="_Toc527812506"/>
      <w:r>
        <w:t>Diagnostic accuracy</w:t>
      </w:r>
      <w:r w:rsidR="00157B1A">
        <w:t xml:space="preserve"> of DBT imaging compared to</w:t>
      </w:r>
      <w:r w:rsidR="00AB1E6B">
        <w:t xml:space="preserve"> repeat FFDM or</w:t>
      </w:r>
      <w:r w:rsidR="00157B1A">
        <w:t xml:space="preserve"> </w:t>
      </w:r>
      <w:r w:rsidR="00AB1E6B">
        <w:t xml:space="preserve">other </w:t>
      </w:r>
      <w:r w:rsidR="00157B1A">
        <w:t>DM imaging</w:t>
      </w:r>
      <w:r w:rsidR="00AB1E6B">
        <w:t xml:space="preserve"> (clinical pathway not specified)</w:t>
      </w:r>
      <w:bookmarkEnd w:id="104"/>
    </w:p>
    <w:p w14:paraId="66882214" w14:textId="77777777" w:rsidR="00817EA4" w:rsidRDefault="00817EA4" w:rsidP="008C4235">
      <w:pPr>
        <w:pStyle w:val="BodyText"/>
      </w:pPr>
    </w:p>
    <w:p w14:paraId="2BCB900C" w14:textId="77777777" w:rsidR="00817EA4" w:rsidRDefault="00817EA4" w:rsidP="008C4235">
      <w:pPr>
        <w:pStyle w:val="BodyText"/>
      </w:pPr>
    </w:p>
    <w:p w14:paraId="0AF1BC3A" w14:textId="0F903EF2" w:rsidR="00817EA4" w:rsidRDefault="00817EA4" w:rsidP="008C4235">
      <w:pPr>
        <w:pStyle w:val="BodyText"/>
      </w:pPr>
      <w:r>
        <w:rPr>
          <w:noProof/>
          <w:lang w:val="en-AU" w:eastAsia="en-AU"/>
        </w:rPr>
        <mc:AlternateContent>
          <mc:Choice Requires="wpg">
            <w:drawing>
              <wp:inline distT="0" distB="0" distL="0" distR="0" wp14:anchorId="6D5735FD" wp14:editId="550FFFCA">
                <wp:extent cx="5996763" cy="503054"/>
                <wp:effectExtent l="0" t="0" r="4445" b="11430"/>
                <wp:docPr id="1" name="Group 1" descr="Sensitivity: the proportion of breast cancers correctly identified by a diagnostic test or the true positive rate.&#10;Specificity: the proportion of women correctly identified as not having breast cancer or the true negative rate.&#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6763" cy="503054"/>
                          <a:chOff x="-25427" y="82691"/>
                          <a:chExt cx="3623388" cy="1455799"/>
                        </a:xfrm>
                      </wpg:grpSpPr>
                      <wps:wsp>
                        <wps:cNvPr id="2" name="Rectangle 2"/>
                        <wps:cNvSpPr/>
                        <wps:spPr>
                          <a:xfrm>
                            <a:off x="-25427" y="82691"/>
                            <a:ext cx="3608253" cy="27564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2BE4E" w14:textId="77777777" w:rsidR="00F8768D" w:rsidRDefault="00F8768D" w:rsidP="00817EA4">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 Box 3" descr="Sensitivity: the proportion of breast cancers correctly identified by a diagnostic test or the true positive rate&#10;Specificity: the proportion of women correctly identified as not having breast cancer or the true negative rate&#10;"/>
                        <wps:cNvSpPr txBox="1"/>
                        <wps:spPr>
                          <a:xfrm>
                            <a:off x="-25427" y="163685"/>
                            <a:ext cx="3623388" cy="137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AB6D43" w14:textId="2C886D7D" w:rsidR="00F8768D" w:rsidRPr="009A6C9F" w:rsidRDefault="00F8768D" w:rsidP="00DF76FB">
                              <w:pPr>
                                <w:pBdr>
                                  <w:left w:val="single" w:sz="4" w:space="4" w:color="auto"/>
                                  <w:right w:val="single" w:sz="4" w:space="4" w:color="auto"/>
                                </w:pBdr>
                                <w:rPr>
                                  <w:rFonts w:asciiTheme="minorHAnsi" w:hAnsiTheme="minorHAnsi"/>
                                  <w:sz w:val="18"/>
                                  <w:szCs w:val="18"/>
                                </w:rPr>
                              </w:pPr>
                              <w:r w:rsidRPr="009A6C9F">
                                <w:rPr>
                                  <w:rFonts w:asciiTheme="minorHAnsi" w:hAnsiTheme="minorHAnsi"/>
                                  <w:b/>
                                  <w:sz w:val="18"/>
                                  <w:szCs w:val="18"/>
                                </w:rPr>
                                <w:t>Sensitivity</w:t>
                              </w:r>
                              <w:r w:rsidRPr="009A6C9F">
                                <w:rPr>
                                  <w:rFonts w:asciiTheme="minorHAnsi" w:hAnsiTheme="minorHAnsi"/>
                                  <w:sz w:val="18"/>
                                  <w:szCs w:val="18"/>
                                </w:rPr>
                                <w:t>: the proportion of breast cancers correctly identified by a diagnostic test or the true positive rate</w:t>
                              </w:r>
                              <w:r>
                                <w:rPr>
                                  <w:rFonts w:asciiTheme="minorHAnsi" w:hAnsiTheme="minorHAnsi"/>
                                  <w:sz w:val="18"/>
                                  <w:szCs w:val="18"/>
                                </w:rPr>
                                <w:t>.</w:t>
                              </w:r>
                            </w:p>
                            <w:p w14:paraId="0E8B5C4A" w14:textId="08DD28EF" w:rsidR="00F8768D" w:rsidRPr="009A6C9F" w:rsidRDefault="00F8768D" w:rsidP="00DF76FB">
                              <w:pPr>
                                <w:pBdr>
                                  <w:left w:val="single" w:sz="4" w:space="4" w:color="auto"/>
                                  <w:bottom w:val="single" w:sz="4" w:space="1" w:color="auto"/>
                                  <w:right w:val="single" w:sz="4" w:space="4" w:color="auto"/>
                                </w:pBdr>
                                <w:spacing w:before="120"/>
                                <w:rPr>
                                  <w:rFonts w:asciiTheme="minorHAnsi" w:hAnsiTheme="minorHAnsi"/>
                                  <w:caps/>
                                  <w:color w:val="36424A" w:themeColor="accent1"/>
                                  <w:sz w:val="18"/>
                                  <w:szCs w:val="18"/>
                                </w:rPr>
                              </w:pPr>
                              <w:r w:rsidRPr="009A6C9F">
                                <w:rPr>
                                  <w:rFonts w:asciiTheme="minorHAnsi" w:hAnsiTheme="minorHAnsi"/>
                                  <w:b/>
                                  <w:sz w:val="18"/>
                                  <w:szCs w:val="18"/>
                                </w:rPr>
                                <w:t>Specificity</w:t>
                              </w:r>
                              <w:r w:rsidRPr="009A6C9F">
                                <w:rPr>
                                  <w:rFonts w:asciiTheme="minorHAnsi" w:hAnsiTheme="minorHAnsi"/>
                                  <w:sz w:val="18"/>
                                  <w:szCs w:val="18"/>
                                </w:rPr>
                                <w:t>: the proportion of women correctly identified as not having breast cancer or the true negative rate</w:t>
                              </w:r>
                              <w:r>
                                <w:rPr>
                                  <w:rFonts w:asciiTheme="minorHAnsi" w:hAnsiTheme="minorHAnsi"/>
                                  <w:sz w:val="18"/>
                                  <w:szCs w:val="18"/>
                                </w:rPr>
                                <w:t>.</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6D5735FD" id="Group 1" o:spid="_x0000_s1031" alt="Sensitivity: the proportion of breast cancers correctly identified by a diagnostic test or the true positive rate.&#10;Specificity: the proportion of women correctly identified as not having breast cancer or the true negative rate.&#10;" style="width:472.2pt;height:39.6pt;mso-position-horizontal-relative:char;mso-position-vertical-relative:line" coordorigin="-254,826" coordsize="36233,14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">
                <v:rect id="Rectangle 2" o:spid="_x0000_s1032" style="position:absolute;left:-254;top:826;width:36082;height: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" fillcolor="#36424a [3204]" stroked="f" strokeweight="1pt">
                  <v:textbox>
                    <w:txbxContent>
                      <w:p w14:paraId="12E2BE4E" w14:textId="77777777" w:rsidR="00F8768D" w:rsidRDefault="00F8768D" w:rsidP="00817EA4">
                        <w:pPr>
                          <w:jc w:val="center"/>
                          <w:rPr>
                            <w:rFonts w:asciiTheme="majorHAnsi" w:eastAsiaTheme="majorEastAsia" w:hAnsiTheme="majorHAnsi" w:cstheme="majorBidi"/>
                            <w:color w:val="FFFFFF" w:themeColor="background1"/>
                            <w:szCs w:val="28"/>
                          </w:rPr>
                        </w:pPr>
                      </w:p>
                    </w:txbxContent>
                  </v:textbox>
                </v:rect>
                <v:shape id="Text Box 3" o:spid="_x0000_s1033" type="#_x0000_t202" alt="Sensitivity: the proportion of breast cancers correctly identified by a diagnostic test or the true positive rate&#10;Specificity: the proportion of women correctly identified as not having breast cancer or the true negative rate&#10;" style="position:absolute;left:-254;top:1636;width:36233;height:1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" filled="f" stroked="f" strokeweight=".5pt">
                  <v:textbox inset=",7.2pt,,0">
                    <w:txbxContent>
                      <w:p w14:paraId="1FAB6D43" w14:textId="2C886D7D" w:rsidR="00F8768D" w:rsidRPr="009A6C9F" w:rsidRDefault="00F8768D" w:rsidP="00DF76FB">
                        <w:pPr>
                          <w:pBdr>
                            <w:left w:val="single" w:sz="4" w:space="4" w:color="auto"/>
                            <w:right w:val="single" w:sz="4" w:space="4" w:color="auto"/>
                          </w:pBdr>
                          <w:rPr>
                            <w:rFonts w:asciiTheme="minorHAnsi" w:hAnsiTheme="minorHAnsi"/>
                            <w:sz w:val="18"/>
                            <w:szCs w:val="18"/>
                          </w:rPr>
                        </w:pPr>
                        <w:r w:rsidRPr="009A6C9F">
                          <w:rPr>
                            <w:rFonts w:asciiTheme="minorHAnsi" w:hAnsiTheme="minorHAnsi"/>
                            <w:b/>
                            <w:sz w:val="18"/>
                            <w:szCs w:val="18"/>
                          </w:rPr>
                          <w:t>Sensitivity</w:t>
                        </w:r>
                        <w:r w:rsidRPr="009A6C9F">
                          <w:rPr>
                            <w:rFonts w:asciiTheme="minorHAnsi" w:hAnsiTheme="minorHAnsi"/>
                            <w:sz w:val="18"/>
                            <w:szCs w:val="18"/>
                          </w:rPr>
                          <w:t>: the proportion of breast cancers correctly identified by a diagnostic test or the true positive rate</w:t>
                        </w:r>
                        <w:r>
                          <w:rPr>
                            <w:rFonts w:asciiTheme="minorHAnsi" w:hAnsiTheme="minorHAnsi"/>
                            <w:sz w:val="18"/>
                            <w:szCs w:val="18"/>
                          </w:rPr>
                          <w:t>.</w:t>
                        </w:r>
                      </w:p>
                      <w:p w14:paraId="0E8B5C4A" w14:textId="08DD28EF" w:rsidR="00F8768D" w:rsidRPr="009A6C9F" w:rsidRDefault="00F8768D" w:rsidP="00DF76FB">
                        <w:pPr>
                          <w:pBdr>
                            <w:left w:val="single" w:sz="4" w:space="4" w:color="auto"/>
                            <w:bottom w:val="single" w:sz="4" w:space="1" w:color="auto"/>
                            <w:right w:val="single" w:sz="4" w:space="4" w:color="auto"/>
                          </w:pBdr>
                          <w:spacing w:before="120"/>
                          <w:rPr>
                            <w:rFonts w:asciiTheme="minorHAnsi" w:hAnsiTheme="minorHAnsi"/>
                            <w:caps/>
                            <w:color w:val="36424A" w:themeColor="accent1"/>
                            <w:sz w:val="18"/>
                            <w:szCs w:val="18"/>
                          </w:rPr>
                        </w:pPr>
                        <w:r w:rsidRPr="009A6C9F">
                          <w:rPr>
                            <w:rFonts w:asciiTheme="minorHAnsi" w:hAnsiTheme="minorHAnsi"/>
                            <w:b/>
                            <w:sz w:val="18"/>
                            <w:szCs w:val="18"/>
                          </w:rPr>
                          <w:t>Specificity</w:t>
                        </w:r>
                        <w:r w:rsidRPr="009A6C9F">
                          <w:rPr>
                            <w:rFonts w:asciiTheme="minorHAnsi" w:hAnsiTheme="minorHAnsi"/>
                            <w:sz w:val="18"/>
                            <w:szCs w:val="18"/>
                          </w:rPr>
                          <w:t>: the proportion of women correctly identified as not having breast cancer or the true negative rate</w:t>
                        </w:r>
                        <w:r>
                          <w:rPr>
                            <w:rFonts w:asciiTheme="minorHAnsi" w:hAnsiTheme="minorHAnsi"/>
                            <w:sz w:val="18"/>
                            <w:szCs w:val="18"/>
                          </w:rPr>
                          <w:t>.</w:t>
                        </w:r>
                      </w:p>
                    </w:txbxContent>
                  </v:textbox>
                </v:shape>
                <w10:anchorlock/>
              </v:group>
            </w:pict>
          </mc:Fallback>
        </mc:AlternateContent>
      </w:r>
    </w:p>
    <w:p w14:paraId="5FF77760" w14:textId="710384C1" w:rsidR="00920F22" w:rsidRDefault="001E245F" w:rsidP="008C4235">
      <w:pPr>
        <w:pStyle w:val="BodyText"/>
      </w:pPr>
      <w:r>
        <w:t>Increased</w:t>
      </w:r>
      <w:r w:rsidR="008916B3">
        <w:t xml:space="preserve"> sensitivity </w:t>
      </w:r>
      <w:r w:rsidR="008C4235">
        <w:t xml:space="preserve">with DBT </w:t>
      </w:r>
      <w:r w:rsidR="00661E16">
        <w:t xml:space="preserve">(compared to DM) </w:t>
      </w:r>
      <w:r w:rsidR="008916B3">
        <w:t>indicate</w:t>
      </w:r>
      <w:r w:rsidR="00661E16">
        <w:t>s</w:t>
      </w:r>
      <w:r w:rsidR="008916B3">
        <w:t xml:space="preserve"> </w:t>
      </w:r>
      <w:r w:rsidR="006E1729" w:rsidRPr="00606E1D">
        <w:t>that</w:t>
      </w:r>
      <w:r w:rsidR="006E1729">
        <w:t xml:space="preserve"> </w:t>
      </w:r>
      <w:r w:rsidR="006736E9">
        <w:t xml:space="preserve">DBT </w:t>
      </w:r>
      <w:r w:rsidR="008916B3">
        <w:t xml:space="preserve">correctly identifies more breast cancers compared to </w:t>
      </w:r>
      <w:r w:rsidR="008C4235">
        <w:t xml:space="preserve">other imaging </w:t>
      </w:r>
      <w:r w:rsidR="008916B3">
        <w:t xml:space="preserve">modalities. Increased specificity </w:t>
      </w:r>
      <w:r w:rsidR="008C4235">
        <w:t xml:space="preserve">would </w:t>
      </w:r>
      <w:r w:rsidR="008916B3">
        <w:t xml:space="preserve">indicate that </w:t>
      </w:r>
      <w:r w:rsidR="008C4235">
        <w:t xml:space="preserve">DBT </w:t>
      </w:r>
      <w:r w:rsidR="008916B3">
        <w:t xml:space="preserve">results in the correct dismissal of more women with normal or benign findings without the need for further work-up (i.e., a reduction in false positive recalls for further assessment). </w:t>
      </w:r>
      <w:r w:rsidR="00636435">
        <w:t>A test’s d</w:t>
      </w:r>
      <w:r w:rsidR="00341CAE">
        <w:t xml:space="preserve">iagnostic excellence </w:t>
      </w:r>
      <w:r w:rsidR="00BB49E8">
        <w:t xml:space="preserve">can be </w:t>
      </w:r>
      <w:r w:rsidR="00636435">
        <w:t>measured by</w:t>
      </w:r>
      <w:r w:rsidR="005F7883">
        <w:t xml:space="preserve"> the</w:t>
      </w:r>
      <w:r w:rsidR="00B37E6E">
        <w:t xml:space="preserve"> </w:t>
      </w:r>
      <w:r w:rsidR="008C4235">
        <w:t xml:space="preserve">area under </w:t>
      </w:r>
      <w:r w:rsidR="00D65D77">
        <w:t xml:space="preserve">ROC </w:t>
      </w:r>
      <w:r>
        <w:t xml:space="preserve">curve </w:t>
      </w:r>
      <w:r w:rsidR="00BB49E8">
        <w:t xml:space="preserve">or JAFROC </w:t>
      </w:r>
      <w:r w:rsidR="00636435">
        <w:t xml:space="preserve">analysis </w:t>
      </w:r>
      <w:r>
        <w:t xml:space="preserve">(with results presented as </w:t>
      </w:r>
      <w:r w:rsidR="00636435">
        <w:t>AUC</w:t>
      </w:r>
      <w:r>
        <w:t xml:space="preserve"> measurement)</w:t>
      </w:r>
      <w:r w:rsidR="004207BE">
        <w:t xml:space="preserve">. </w:t>
      </w:r>
      <w:r w:rsidR="00727087">
        <w:t>AUC measurement</w:t>
      </w:r>
      <w:r w:rsidR="00B37E6E">
        <w:t xml:space="preserve"> </w:t>
      </w:r>
      <w:r w:rsidR="00440663">
        <w:t>summarises</w:t>
      </w:r>
      <w:r w:rsidR="008C4235">
        <w:t xml:space="preserve"> the trade-off between sensitivity and specificity and represents how accurately a test assesses a person’s probability of having cancer. </w:t>
      </w:r>
      <w:r w:rsidR="00636435">
        <w:t xml:space="preserve">An excellent diagnostic test has an </w:t>
      </w:r>
      <w:r w:rsidR="00727087">
        <w:t>AUC measurement</w:t>
      </w:r>
      <w:r w:rsidR="00636435">
        <w:t xml:space="preserve"> of</w:t>
      </w:r>
      <w:r w:rsidR="00341CAE">
        <w:t xml:space="preserve"> between 0.9 and 1</w:t>
      </w:r>
      <w:r w:rsidR="00636435">
        <w:t>. G</w:t>
      </w:r>
      <w:r w:rsidR="00341CAE">
        <w:t xml:space="preserve">ood tests report </w:t>
      </w:r>
      <w:r w:rsidR="00727087">
        <w:t>AUC measurement</w:t>
      </w:r>
      <w:r w:rsidR="00B37E6E">
        <w:t xml:space="preserve"> </w:t>
      </w:r>
      <w:r w:rsidR="00341CAE">
        <w:t>of between 0.8 and 0.9.</w:t>
      </w:r>
      <w:r w:rsidR="00B37E6E">
        <w:t xml:space="preserve"> </w:t>
      </w:r>
    </w:p>
    <w:p w14:paraId="33AB84C1" w14:textId="6E7A32F5" w:rsidR="00047E74" w:rsidRDefault="00E4652A" w:rsidP="008C4235">
      <w:pPr>
        <w:pStyle w:val="BodyText"/>
      </w:pPr>
      <w:r w:rsidRPr="008C4235">
        <w:rPr>
          <w:i/>
        </w:rPr>
        <w:t>Section 3.1</w:t>
      </w:r>
      <w:r>
        <w:t xml:space="preserve"> discusses </w:t>
      </w:r>
      <w:r w:rsidR="008C4235">
        <w:t xml:space="preserve">literature comparing </w:t>
      </w:r>
      <w:r>
        <w:t xml:space="preserve">diagnostic accuracy </w:t>
      </w:r>
      <w:r w:rsidR="008C4235">
        <w:t xml:space="preserve">of imaging protocols involving DBT </w:t>
      </w:r>
      <w:r>
        <w:t>compared</w:t>
      </w:r>
      <w:r w:rsidR="000740CC">
        <w:t xml:space="preserve"> to</w:t>
      </w:r>
      <w:r w:rsidR="00B37E6E">
        <w:t xml:space="preserve"> </w:t>
      </w:r>
      <w:r w:rsidR="00F13C4A">
        <w:t>DM</w:t>
      </w:r>
      <w:r w:rsidR="00B37E6E">
        <w:t xml:space="preserve"> </w:t>
      </w:r>
      <w:r w:rsidR="008C4235">
        <w:t xml:space="preserve">(i.e., </w:t>
      </w:r>
      <w:r w:rsidR="00936E34">
        <w:t xml:space="preserve">repeat </w:t>
      </w:r>
      <w:r>
        <w:t>FFDM</w:t>
      </w:r>
      <w:r w:rsidR="008C4235">
        <w:t xml:space="preserve">, other DM views or </w:t>
      </w:r>
      <w:r w:rsidR="00294E1B">
        <w:t>DSCV</w:t>
      </w:r>
      <w:r w:rsidR="008C4235">
        <w:t>)</w:t>
      </w:r>
      <w:r w:rsidR="003735A1">
        <w:t>,</w:t>
      </w:r>
      <w:r w:rsidR="008C4235">
        <w:t xml:space="preserve"> adjunctive</w:t>
      </w:r>
      <w:r w:rsidR="00B37E6E">
        <w:t xml:space="preserve"> </w:t>
      </w:r>
      <w:r>
        <w:t>ultrasound</w:t>
      </w:r>
      <w:r w:rsidR="00B37E6E">
        <w:t xml:space="preserve"> </w:t>
      </w:r>
      <w:r w:rsidR="003735A1">
        <w:t xml:space="preserve">or </w:t>
      </w:r>
      <w:r w:rsidR="008C4235">
        <w:t xml:space="preserve">adjunctive </w:t>
      </w:r>
      <w:r w:rsidR="00936E34">
        <w:t>MRI</w:t>
      </w:r>
      <w:r>
        <w:t xml:space="preserve">. </w:t>
      </w:r>
      <w:r w:rsidR="00A91D57">
        <w:t>Two sets of studies are described:</w:t>
      </w:r>
    </w:p>
    <w:p w14:paraId="6101D331" w14:textId="4E458749" w:rsidR="00A91D57" w:rsidRDefault="00A91D57" w:rsidP="00A91D57">
      <w:pPr>
        <w:pStyle w:val="List-BulletLvl1"/>
      </w:pPr>
      <w:r>
        <w:t xml:space="preserve">DBT compared to repeat FFDM or DM (not </w:t>
      </w:r>
      <w:r w:rsidR="00194B13">
        <w:t xml:space="preserve">further </w:t>
      </w:r>
      <w:r>
        <w:t>specified</w:t>
      </w:r>
      <w:r w:rsidR="00194B13">
        <w:t>, that is DM is the only descriptor provided and the imaging protocol is not clear from the study description</w:t>
      </w:r>
      <w:r>
        <w:t>), and</w:t>
      </w:r>
    </w:p>
    <w:p w14:paraId="0A62102B" w14:textId="121589B2" w:rsidR="00A91D57" w:rsidRDefault="00A91D57" w:rsidP="00A91D57">
      <w:pPr>
        <w:pStyle w:val="List-BulletLvl1"/>
      </w:pPr>
      <w:r>
        <w:t>DBT compared to digital spot compression views (DSCV).</w:t>
      </w:r>
    </w:p>
    <w:p w14:paraId="14DE3781" w14:textId="56A369C2" w:rsidR="00194B13" w:rsidRDefault="00167863" w:rsidP="00355EA5">
      <w:pPr>
        <w:pStyle w:val="BodyText"/>
      </w:pPr>
      <w:r>
        <w:t xml:space="preserve">The evidence base is complicated by researchers attempting to determine the optimal way to use DBT in a way that balances improved accuracy with a safe (and lowest) radiation dose. </w:t>
      </w:r>
      <w:r w:rsidR="001E245F">
        <w:t>This means different ways of using DBT are reported</w:t>
      </w:r>
      <w:r w:rsidR="00194B13">
        <w:t xml:space="preserve">: </w:t>
      </w:r>
    </w:p>
    <w:p w14:paraId="209EB27A" w14:textId="3125BDBC" w:rsidR="00194B13" w:rsidRDefault="00375583" w:rsidP="00194B13">
      <w:pPr>
        <w:pStyle w:val="List-BulletLvl1"/>
      </w:pPr>
      <w:r>
        <w:t>FFDM + DBT</w:t>
      </w:r>
      <w:r w:rsidR="00194B13">
        <w:t xml:space="preserve"> compared to FFDM or DM (not further described)</w:t>
      </w:r>
      <w:r w:rsidR="00DD1A51">
        <w:t>, and</w:t>
      </w:r>
    </w:p>
    <w:p w14:paraId="507253F2" w14:textId="0FECAF10" w:rsidR="00194B13" w:rsidRDefault="00375583" w:rsidP="00194B13">
      <w:pPr>
        <w:pStyle w:val="List-BulletLvl1"/>
      </w:pPr>
      <w:r>
        <w:t>DBT alone or in one view only</w:t>
      </w:r>
      <w:r w:rsidR="00194B13">
        <w:t xml:space="preserve"> </w:t>
      </w:r>
      <w:r w:rsidR="00167863">
        <w:t xml:space="preserve">compared </w:t>
      </w:r>
      <w:r>
        <w:t>to</w:t>
      </w:r>
      <w:r w:rsidR="00B37E6E">
        <w:t xml:space="preserve"> </w:t>
      </w:r>
      <w:r w:rsidR="00194B13">
        <w:t>FFDM or DM (not further described)</w:t>
      </w:r>
      <w:r w:rsidR="00DD1A51">
        <w:t>.</w:t>
      </w:r>
    </w:p>
    <w:p w14:paraId="2ACEA828" w14:textId="3B1D2396" w:rsidR="00115E0F" w:rsidRDefault="00705276" w:rsidP="00115E0F">
      <w:pPr>
        <w:pStyle w:val="BodyText"/>
      </w:pPr>
      <w:r>
        <w:lastRenderedPageBreak/>
        <w:t>M</w:t>
      </w:r>
      <w:r w:rsidR="00375583" w:rsidRPr="00375583">
        <w:t>ost of the evidence is based on small retrospective studies</w:t>
      </w:r>
      <w:r>
        <w:t>, including those</w:t>
      </w:r>
      <w:r w:rsidR="00375583" w:rsidRPr="00375583">
        <w:t xml:space="preserve"> using cancer-enriched datasets</w:t>
      </w:r>
      <w:r w:rsidR="00406692">
        <w:t xml:space="preserve"> and</w:t>
      </w:r>
      <w:r>
        <w:t xml:space="preserve"> different DBT-capable units (including prototypes). While the overall direction of effect </w:t>
      </w:r>
      <w:r w:rsidR="001E245F">
        <w:t xml:space="preserve">leans toward </w:t>
      </w:r>
      <w:r>
        <w:t>increased diagnostic accuracy with DBT, study design limitations may affect applicability to clinical setting</w:t>
      </w:r>
      <w:r w:rsidR="00406692">
        <w:t>s</w:t>
      </w:r>
      <w:r>
        <w:t xml:space="preserve"> within a</w:t>
      </w:r>
      <w:r w:rsidR="00DA5B4F">
        <w:t xml:space="preserve"> breast cancer assessment centre</w:t>
      </w:r>
      <w:r w:rsidR="001E245F">
        <w:t>. F</w:t>
      </w:r>
      <w:r w:rsidR="00406692">
        <w:t xml:space="preserve">urther research </w:t>
      </w:r>
      <w:r w:rsidR="001E245F">
        <w:t xml:space="preserve">is </w:t>
      </w:r>
      <w:r w:rsidR="00406692">
        <w:t>needed to remove the impact of bias inherent in retrospective observer studies</w:t>
      </w:r>
      <w:r w:rsidR="001E245F">
        <w:t xml:space="preserve"> and to determine the optimal way of using DBT</w:t>
      </w:r>
      <w:r w:rsidR="00375583" w:rsidRPr="00375583">
        <w:t>.</w:t>
      </w:r>
      <w:r w:rsidR="00375583">
        <w:t xml:space="preserve"> T</w:t>
      </w:r>
      <w:r w:rsidR="00115E0F" w:rsidRPr="00115E0F">
        <w:t xml:space="preserve"> </w:t>
      </w:r>
      <w:r w:rsidR="00115E0F">
        <w:t>As research seeks to determine the optimal way of implementing DBT in assessment and diagnosis, studies reported on diagnostic accuracy for a range of imaging protocols including:</w:t>
      </w:r>
    </w:p>
    <w:p w14:paraId="5515C253" w14:textId="77777777" w:rsidR="00115E0F" w:rsidRDefault="00115E0F" w:rsidP="00115E0F">
      <w:pPr>
        <w:pStyle w:val="List-BulletLvl1"/>
      </w:pPr>
      <w:r>
        <w:t xml:space="preserve">FFDM + DBT compared to FFDM </w:t>
      </w:r>
    </w:p>
    <w:p w14:paraId="3ECCC20B" w14:textId="77777777" w:rsidR="00115E0F" w:rsidRDefault="00115E0F" w:rsidP="00115E0F">
      <w:pPr>
        <w:pStyle w:val="List-BulletLvl1"/>
      </w:pPr>
      <w:r>
        <w:t>FFDM + DBT</w:t>
      </w:r>
      <w:r>
        <w:rPr>
          <w:vertAlign w:val="subscript"/>
        </w:rPr>
        <w:t xml:space="preserve">MLO </w:t>
      </w:r>
      <w:r>
        <w:t xml:space="preserve">compared to FFDM </w:t>
      </w:r>
    </w:p>
    <w:p w14:paraId="503CFC4F" w14:textId="77777777" w:rsidR="00115E0F" w:rsidRDefault="00115E0F" w:rsidP="00115E0F">
      <w:pPr>
        <w:pStyle w:val="List-BulletLvl1"/>
      </w:pPr>
      <w:r>
        <w:t xml:space="preserve">different 1v-DBT combinations compared to DM (unspecified or one view), or </w:t>
      </w:r>
    </w:p>
    <w:p w14:paraId="4EA83425" w14:textId="77777777" w:rsidR="00115E0F" w:rsidRDefault="00115E0F" w:rsidP="00115E0F">
      <w:pPr>
        <w:pStyle w:val="List-BulletLvl1"/>
      </w:pPr>
      <w:r>
        <w:t>s2DM compared to FFDM.</w:t>
      </w:r>
    </w:p>
    <w:p w14:paraId="482E0E4E" w14:textId="67EB0808" w:rsidR="00375583" w:rsidRDefault="00115E0F" w:rsidP="008916B3">
      <w:pPr>
        <w:pStyle w:val="BodyText"/>
      </w:pPr>
      <w:r>
        <w:t>T</w:t>
      </w:r>
      <w:r w:rsidR="00375583">
        <w:t xml:space="preserve">hat said, there is sufficient evidence of improved diagnostic accuracy and sensitivity for </w:t>
      </w:r>
      <w:r w:rsidR="00440663">
        <w:t xml:space="preserve">some </w:t>
      </w:r>
      <w:r w:rsidR="00375583">
        <w:t xml:space="preserve">screening programs </w:t>
      </w:r>
      <w:r w:rsidR="00705276">
        <w:t xml:space="preserve">(including the NHS BSP, Ireland’s screening program, and </w:t>
      </w:r>
      <w:r w:rsidR="001E245F">
        <w:t xml:space="preserve">some state </w:t>
      </w:r>
      <w:r w:rsidR="00705276">
        <w:t xml:space="preserve">BSA programs) </w:t>
      </w:r>
      <w:r w:rsidR="00375583">
        <w:t>and private clinics to have already moved to using DBT in the assessment</w:t>
      </w:r>
      <w:r w:rsidR="004114F4">
        <w:t xml:space="preserve"> of lesions suspicious for breast cancer</w:t>
      </w:r>
      <w:r w:rsidR="00375583">
        <w:t xml:space="preserve">. </w:t>
      </w:r>
    </w:p>
    <w:p w14:paraId="29E7A725" w14:textId="561D2A57" w:rsidR="000740CC" w:rsidRPr="00153A83" w:rsidRDefault="000740CC" w:rsidP="00F108F6">
      <w:pPr>
        <w:pStyle w:val="BodyText"/>
        <w:rPr>
          <w:u w:val="single"/>
        </w:rPr>
      </w:pPr>
      <w:r>
        <w:t xml:space="preserve">The </w:t>
      </w:r>
      <w:r w:rsidR="00FD729C">
        <w:t xml:space="preserve">three systematic reviews, one narrative literature review and </w:t>
      </w:r>
      <w:r w:rsidR="001E245F">
        <w:t>2</w:t>
      </w:r>
      <w:r w:rsidR="000B520D">
        <w:t>4</w:t>
      </w:r>
      <w:r w:rsidR="004114F4">
        <w:t xml:space="preserve"> </w:t>
      </w:r>
      <w:r>
        <w:t xml:space="preserve">studies discussed in this literature review are listed below. </w:t>
      </w:r>
      <w:bookmarkStart w:id="105" w:name="_Hlk527714542"/>
      <w:r w:rsidR="006B71AD">
        <w:t xml:space="preserve">Most of these studies included mixed study populations (i.e., women recalled </w:t>
      </w:r>
      <w:r w:rsidR="00104C09">
        <w:t>to assessment</w:t>
      </w:r>
      <w:r w:rsidR="006B71AD">
        <w:t xml:space="preserve"> </w:t>
      </w:r>
      <w:r w:rsidR="001E412B">
        <w:t xml:space="preserve">and </w:t>
      </w:r>
      <w:r w:rsidR="006B71AD">
        <w:t xml:space="preserve">symptomatic </w:t>
      </w:r>
      <w:r w:rsidR="001E412B">
        <w:t xml:space="preserve">women </w:t>
      </w:r>
      <w:r w:rsidR="006B71AD">
        <w:t xml:space="preserve">or </w:t>
      </w:r>
      <w:r w:rsidR="001E412B">
        <w:t>screening and symptomatic women or symptomatic women only)</w:t>
      </w:r>
      <w:r w:rsidR="006B71AD">
        <w:t xml:space="preserve">. </w:t>
      </w:r>
      <w:bookmarkEnd w:id="105"/>
      <w:r w:rsidR="00153A83">
        <w:t xml:space="preserve">Summaries of study results are included in </w:t>
      </w:r>
      <w:r w:rsidR="00153A83">
        <w:rPr>
          <w:i/>
        </w:rPr>
        <w:t xml:space="preserve">Table </w:t>
      </w:r>
      <w:r w:rsidR="003033E7">
        <w:rPr>
          <w:i/>
        </w:rPr>
        <w:t>5</w:t>
      </w:r>
      <w:r w:rsidR="0086588F" w:rsidRPr="0086588F">
        <w:t>,</w:t>
      </w:r>
      <w:r w:rsidR="0086588F" w:rsidRPr="0086588F">
        <w:rPr>
          <w:i/>
        </w:rPr>
        <w:t xml:space="preserve"> Table </w:t>
      </w:r>
      <w:r w:rsidR="003033E7">
        <w:rPr>
          <w:i/>
        </w:rPr>
        <w:t>6</w:t>
      </w:r>
      <w:r w:rsidR="00153A83">
        <w:t xml:space="preserve"> and </w:t>
      </w:r>
      <w:r w:rsidR="00153A83">
        <w:rPr>
          <w:i/>
        </w:rPr>
        <w:t xml:space="preserve">Table </w:t>
      </w:r>
      <w:r w:rsidR="003033E7">
        <w:rPr>
          <w:i/>
        </w:rPr>
        <w:t>7</w:t>
      </w:r>
      <w:r w:rsidR="00153A83">
        <w:t>.</w:t>
      </w:r>
      <w:r w:rsidR="00705276">
        <w:t xml:space="preserve"> Some small studies with significant methodological limitations are included in the</w:t>
      </w:r>
      <w:r w:rsidR="006F1248">
        <w:t>se</w:t>
      </w:r>
      <w:r w:rsidR="00705276">
        <w:t xml:space="preserve"> tables but are not described in the narrative</w:t>
      </w:r>
      <w:r w:rsidR="003033E7">
        <w:t xml:space="preserve"> in this section</w:t>
      </w:r>
      <w:r w:rsidR="00705276">
        <w:t>.</w:t>
      </w:r>
      <w:r w:rsidR="000F172C">
        <w:t xml:space="preserve"> In addition, primary studies discussed in the systematic reviews are not further described</w:t>
      </w:r>
      <w:r w:rsidR="003E2FBE">
        <w:t xml:space="preserve"> unless additional material from the primary study was more useful when described in full</w:t>
      </w:r>
      <w:r w:rsidR="000F172C">
        <w:t>.</w:t>
      </w:r>
      <w:r w:rsidR="003E2FBE" w:rsidRPr="001E245F">
        <w:rPr>
          <w:rStyle w:val="FootnoteReference"/>
        </w:rPr>
        <w:footnoteReference w:id="8"/>
      </w:r>
      <w:r w:rsidR="001E245F" w:rsidRPr="001E245F">
        <w:rPr>
          <w:vertAlign w:val="superscript"/>
        </w:rPr>
        <w:t>,</w:t>
      </w:r>
      <w:r w:rsidR="001E245F" w:rsidRPr="001E245F">
        <w:rPr>
          <w:rStyle w:val="FootnoteReference"/>
        </w:rPr>
        <w:footnoteReference w:id="9"/>
      </w:r>
    </w:p>
    <w:p w14:paraId="370403FE" w14:textId="77777777" w:rsidR="000740CC" w:rsidRPr="00E44152" w:rsidRDefault="000740CC" w:rsidP="000740CC">
      <w:pPr>
        <w:pStyle w:val="Heading3"/>
        <w:ind w:left="720"/>
      </w:pPr>
      <w:bookmarkStart w:id="106" w:name="_Toc518799283"/>
      <w:bookmarkStart w:id="107" w:name="_Toc519098143"/>
      <w:bookmarkStart w:id="108" w:name="_Toc527812507"/>
      <w:r w:rsidRPr="00E44152">
        <w:t>Systematic reviews</w:t>
      </w:r>
      <w:r>
        <w:t xml:space="preserve"> and meta-analysis</w:t>
      </w:r>
      <w:bookmarkEnd w:id="106"/>
      <w:bookmarkEnd w:id="107"/>
      <w:bookmarkEnd w:id="108"/>
    </w:p>
    <w:p w14:paraId="301A010A" w14:textId="77777777" w:rsidR="000740CC" w:rsidRDefault="000740CC" w:rsidP="000740CC">
      <w:pPr>
        <w:pStyle w:val="BodyText"/>
        <w:ind w:left="720"/>
      </w:pPr>
      <w:r>
        <w:t>Two systematic reviews with meta-analysis</w:t>
      </w:r>
      <w:r w:rsidRPr="00E44152">
        <w:t xml:space="preserve">: </w:t>
      </w:r>
      <w:r w:rsidR="00524832">
        <w:fldChar w:fldCharType="begin"/>
      </w:r>
      <w:r>
        <w:instrText xml:space="preserve"> ADDIN ZOTERO_ITEM CSL_CITATION {"citationID":"wYjmFqxs","properties":{"formattedCitation":"(Phi X.-A. et al. 2018; Yun et al. 2017; Lei J. et al. 2014)","plainCitation":"(Phi X.-A. et al. 2018; Yun et al. 2017; Lei J. et al. 2014)","noteIndex":0},"citationItems":[{"id":3414,"uris":["http://zotero.org/users/4627321/items/PR4ZFBWJ"],"uri":["http://zotero.org/users/4627321/items/PR4ZFBWJ"],"itemData":{"id":3414,"type":"article-journal","title":"Digital breast tomosynthesis for breast cancer screening and diagnosis in women with dense breasts - a systematic review and meta-analysis","container-title":"BMC Cancer","page":"380","volume":"18","issue":"1","abstract":"Background: This study aimed to systematically review and to meta-analyse the accuracy of digital breast tomosynthesis (DBT) versus digital mammography (DM) in women with mammographically dense breasts in screening and diagnosis. Methods: Two independent reviewers identified screening or diagnostic studies reporting at least one of four outcomes (cancer detection rate-CDR, recall rate, sensitivity and specificity) for DBT and DM in women with mammographically dense breasts. Study quality was assessed using QUADAS-2. Meta-analysis of CDR and recall rate used a random effects model. Summary ROC curve summarized sensitivity and specificity. Results: Sixteen studies were included (five diagnostic; eleven screening). In diagnosis, DBT increased sensitivity (84%-90%) versus DM alone (69%-86%) but not specificity. DBT improved CDR versus DM alone (RR: 1.16, 95% CI 1.02-1.31). In screening, DBT + DM increased CDR versus DM alone (RR: 1.33, 95% CI 1.20-1.47 for retrospective studies; RR: 1.52, 95% CI 1.08-2.11 for prospective studies). Recall rate was significantly reduced by DBT + DM in retrospective studies (RR: 0.72, 95% CI 0.64-0.80) but not in two prospective studies (RR: 1.12, 95% CI 0.76-1.63). Conclusion: In women with mammographically dense breasts, DBT+/-DM increased CDR significantly (versus DM) in screening and diagnosis. In diagnosis, DBT+/-DM increased sensitivity but not specificity. The effect of DBT + DM on recall rate in screening dense breasts varied between studies.Copyright © 2018 The Author(s).","DOI":"10.1186/s12885-018-4263-3","ISSN":"1471-2407","journalAbbreviation":"BMC Cancer","author":[{"literal":"Phi X.-A."},{"literal":"Tagliafico A."},{"literal":"Houssami N."},{"literal":"Greuter M.J.W."},{"literal":"de Bock G.H."}],"issued":{"date-parts":[["2018"]]}}},{"id":765,"uris":["http://zotero.org/users/4627321/items/5EB5UZYC"],"uri":["http://zotero.org/users/4627321/items/5EB5UZYC"],"itemData":{"id":765,"type":"article-journal","title":"Benefit of adding digital breast tomosynthesis to digital mammography for breast cancer screening focused on cancer characteristics: a meta-analysis","container-title":"Breast Cancer Research and Treatment","page":"557-569","volume":"164","issue":"3","archive":"Natural Science Collection; ProQuest Central","archive_location":"1915503126","abstract":"Purpose We evaluated the benefit of adding digital breast tomosynthesis (DBT) to full-field digital mammography (FFDM) compared to FFDM alone for breast cancer detection, focusing on cancer characteristics. Methods We searched electronic databases and relevant references for published studies comparing DBT plus FFDM to FFDM alone for breast cancer screening. Pooled risk ratios (RRs) for various pathologic findings were determined using random effects models. Results Eleven eligible studies were included. Pooled RRs showed a greater cancer detection for DBT plus FFDM than for FFDM alone for invasive cancer (1.327; 95% CI, 1.168-1.508), stage T1 (1.388; 95% CI, 1.137-1.695), nodal-negative (1.451; 95% CI, 1.209-1.742), all histologic grades (grade I, 1.812; grade II/III, 1.403), and histologic types of invasive cancer (ductal, 1.437; lobular, 1.901). However, adding DBT did not increase for detection of carcinoma in situ (1.198; 95% CI, 0.942-1.524), stage [greater than or equal to]T2 (1.391; 95% CI, 0.895-2.163), or nodal-positive cancer (1.336; 95% CI, 0.921-1.938). Heterogeneity among studies was not significant in any subset analysis. Conclusions Adding DBT to FFDM enabled detection of early invasive breast cancer that might have been missed with FFDM alone. Knowing which cancer characteristic DBT detects may allow it to play a complementary role in predicting long-term patient outcomes and facilitate treatment planning.","DOI":"10.1007/s10549-017-4298-1","ISSN":"01676806","language":"English","author":[{"family":"Yun","given":"Seong Jong"},{"family":"Ryu","given":"Chang-woo"},{"family":"Rhee","given":"Sun Jung"},{"family":"Ryu","given":"Jung Kyu"},{"family":"Oh","given":"Ji Young"}],"issued":{"date-parts":[["2017",8]]}}},{"id":2767,"uris":["http://zotero.org/users/4627321/items/4EDWDYKL"],"uri":["http://zotero.org/users/4627321/items/4EDWDYKL"],"itemData":{"id":2767,"type":"article-journal","title":"Diagnostic accuracy of digital breast tomosynthesis versus digital mammography for benign and malignant lesions in breasts: A meta-analysis","container-title":"European Radiology","page":"595-602","volume":"24","issue":"3","abstract":"Objective: To evaluate the diagnostic performance of digital breast tomosynthesis (DBT) and digital mammography (DM) for benign and malignant lesions in breasts. Methods: Document retrieval was conducted on PubMed, EMBASE, the Cochrane Library, Web of Science and Chinese Biomedical Literature Database, etc., from 1950 to June 2013. Metadisc1.4 software was used to analyse the pooled sensitivity, specificity, diagnostic odds ratio (DOR), and positive and negative likelihood ratio. The heterogeneity was assessed using forest plots and the inconsistency index (I2). Before statistical comparison, the area under (AUC) the summary receiver-operating characteristic curve (SROC) of two different diagnostic methods was calculated respectively. Results: A total of seven studies involving 2,014 patients and 2,666 breast lesions were included. Compared with the gold standard (histological results), the pooled sensitivity and specificity of DBT were 90.0 % and 79.0 %, and for DM they were 89.0 % and 72.0 %, respectively. The pooled positive likelihood ratio of DBT and DM was 3.50 and 2.83; the pooled negative likelihood ratio of DBT and DM was 15 % and 18 %; the pooled DOR for DBT and DM was 26.04 and 16.24, respectively. Conclusions: Digital breast tomosynthesis has a higher sensitivity and specificity in breast diagnosis than digital mammography. Key Points: * Digital breast tomosynthesis has high sensitivity and specificity in breast diagnosis. * DBT appears to have superior diagnostic accuracy relative to digital mammography. * DBT images were captured at a lower dose than 2D images. * DBT displays abnormal features of lesions more clearly than DM. * Digital breast tomosynthesis could become the first choice for assessing breast lesions. © 2013 European Society of Radiology.","DOI":"10.1007/s00330-013-3012-x","ISSN":"0938-7994","journalAbbreviation":"Eur. Radiol.","author":[{"literal":"Lei J."},{"literal":"Yang P."},{"literal":"Zhang L."},{"literal":"Wang Y."},{"literal":"Yang K."}],"issued":{"date-parts":[["2014"]]}}}],"schema":"https://github.com/citation-style-language/schema/raw/master/csl-citation.json"} </w:instrText>
      </w:r>
      <w:r w:rsidR="00524832">
        <w:fldChar w:fldCharType="separate"/>
      </w:r>
      <w:r w:rsidRPr="00E6497A">
        <w:rPr>
          <w:rFonts w:ascii="Cambria" w:hAnsi="Cambria"/>
        </w:rPr>
        <w:t>Phi et al.</w:t>
      </w:r>
      <w:r>
        <w:rPr>
          <w:rFonts w:ascii="Cambria" w:hAnsi="Cambria"/>
        </w:rPr>
        <w:t xml:space="preserve"> (</w:t>
      </w:r>
      <w:r w:rsidRPr="00E6497A">
        <w:rPr>
          <w:rFonts w:ascii="Cambria" w:hAnsi="Cambria"/>
        </w:rPr>
        <w:t>2018</w:t>
      </w:r>
      <w:r>
        <w:rPr>
          <w:rFonts w:ascii="Cambria" w:hAnsi="Cambria"/>
        </w:rPr>
        <w:t>)</w:t>
      </w:r>
      <w:r w:rsidRPr="00E6497A">
        <w:rPr>
          <w:rFonts w:ascii="Cambria" w:hAnsi="Cambria"/>
        </w:rPr>
        <w:t>; Lei et al.</w:t>
      </w:r>
      <w:r>
        <w:rPr>
          <w:rFonts w:ascii="Cambria" w:hAnsi="Cambria"/>
        </w:rPr>
        <w:t xml:space="preserve"> (</w:t>
      </w:r>
      <w:r w:rsidRPr="00E6497A">
        <w:rPr>
          <w:rFonts w:ascii="Cambria" w:hAnsi="Cambria"/>
        </w:rPr>
        <w:t>2014)</w:t>
      </w:r>
      <w:r w:rsidR="00524832">
        <w:fldChar w:fldCharType="end"/>
      </w:r>
    </w:p>
    <w:p w14:paraId="70A6A755" w14:textId="77777777" w:rsidR="000740CC" w:rsidRDefault="000740CC" w:rsidP="000740CC">
      <w:pPr>
        <w:pStyle w:val="BodyText"/>
        <w:ind w:left="720"/>
      </w:pPr>
      <w:r>
        <w:t xml:space="preserve">One narrative systematic review: </w:t>
      </w:r>
      <w:r w:rsidR="00524832">
        <w:fldChar w:fldCharType="begin"/>
      </w:r>
      <w:r>
        <w:instrText xml:space="preserve"> ADDIN ZOTERO_ITEM CSL_CITATION {"citationID":"L7R9SA7f","properties":{"formattedCitation":"(Garcia-Leon, Llanos-Mendez, and Isabel-Gomez 2015)","plainCitation":"(Garcia-Leon, Llanos-Mendez, and Isabel-Gomez 2015)","noteIndex":0},"citationItems":[{"id":30,"uris":["http://zotero.org/users/4627321/items/XC6X769M"],"uri":["http://zotero.org/users/4627321/items/XC6X769M"],"itemData":{"id":30,"type":"article-journal","title":"Digital tomosynthesis in breast cancer: A systematic review.","container-title":"Radiologia","page":"333-43","volume":"57","issue":"4","abstract":"OBJECTIVE: To estimate and compare the diagnostic validity of tomosynthesis and digital mammography for screening and diagnosing breast cancer., MATERIAL AND METHODS: We systematically searched MedLine, EMBASE, and Web of Science for the terms breast cancer, screening, tomosynthesis, mammography, sensitivity, and specificity in publications in the period comprising June 2010 through February 2013. We included studies on diagnostic tests and systematic reviews. Two reviewers selected and evaluated the articles. We used QUADAS 2 to evaluate the risk of bias and the NICE criteria to determine the level of evidence. We compiled a narrative synthesis., RESULTS: Of the 151 original studies identified, we selected 11 that included a total of 2475 women. The overall quality was low, with a risk of bias and follow-up and limitations regarding the applicability of the results. The level of evidence was not greater than level II. The sensitivity of tomosynthesis ranged from 69% to 100% and the specificity ranged from 54% to 100%. The negative likelihood ratio was good, and this makes tomosynthesis useful as a test to confirm a diagnosis. One-view tomosynthesis was no better than two-view digital mammography, and the evidence for the superiority of two-view tomosynthesis was inconclusive., CONCLUSIONS: The results for the diagnostic validity of tomosynthesis in the diagnosis of breast cancer were inconclusive and there were no results for its use in screening.Copyright © 2014 SERAM. Published by Elsevier Espana, S.L.U. All rights reserved.","DOI":"10.1016/j.rx.2014.06.006","ISSN":"1578-178X","note":"Garcia-Leon, F J. Agencia de Evaluacion de Tecnologias Sanitarias de Andalucia, Consejeria de Igualdad, Salud y Politicas Sociales, Sevilla, Espana. Electronic address: fjavier.garcia.leon@juntadeandalucia.es.\nLlanos-Mendez, A. Agencia de Evaluacion de Tecnologias Sanitarias de Andalucia, Consejeria de Igualdad, Salud y Politicas Sociales, Sevilla, Espana.\nIsabel-Gomez, R. Agencia de Evaluacion de Tecnologias Sanitarias de Andalucia, Consejeria de Igualdad, Salud y Politicas Sociales, Sevilla, Espana.","journalAbbreviation":"RADIOLOGIA","author":[{"family":"Garcia-Leon","given":"F J"},{"family":"Llanos-Mendez","given":"A"},{"family":"Isabel-Gomez","given":"R"}],"issued":{"date-parts":[["2015"]]}}}],"schema":"https://github.com/citation-style-language/schema/raw/master/csl-citation.json"} </w:instrText>
      </w:r>
      <w:r w:rsidR="00524832">
        <w:fldChar w:fldCharType="separate"/>
      </w:r>
      <w:r w:rsidRPr="00E6497A">
        <w:rPr>
          <w:rFonts w:ascii="Cambria" w:hAnsi="Cambria"/>
        </w:rPr>
        <w:t>Garcia-Le</w:t>
      </w:r>
      <w:r>
        <w:rPr>
          <w:rFonts w:ascii="Cambria" w:hAnsi="Cambria"/>
        </w:rPr>
        <w:t>ó</w:t>
      </w:r>
      <w:r w:rsidRPr="00E6497A">
        <w:rPr>
          <w:rFonts w:ascii="Cambria" w:hAnsi="Cambria"/>
        </w:rPr>
        <w:t>n</w:t>
      </w:r>
      <w:r w:rsidR="002D35FE">
        <w:rPr>
          <w:rFonts w:ascii="Cambria" w:hAnsi="Cambria"/>
        </w:rPr>
        <w:t xml:space="preserve"> et al. </w:t>
      </w:r>
      <w:r>
        <w:rPr>
          <w:rFonts w:ascii="Cambria" w:hAnsi="Cambria"/>
        </w:rPr>
        <w:t>(</w:t>
      </w:r>
      <w:r w:rsidRPr="00E6497A">
        <w:rPr>
          <w:rFonts w:ascii="Cambria" w:hAnsi="Cambria"/>
        </w:rPr>
        <w:t>2015)</w:t>
      </w:r>
      <w:r w:rsidR="00524832">
        <w:fldChar w:fldCharType="end"/>
      </w:r>
    </w:p>
    <w:p w14:paraId="446E6BC1" w14:textId="77777777" w:rsidR="00A12E71" w:rsidRDefault="00A12E71" w:rsidP="000740CC">
      <w:pPr>
        <w:pStyle w:val="BodyText"/>
        <w:ind w:left="720"/>
      </w:pPr>
      <w:r>
        <w:t>One narrative literature review: Michell &amp; Batohi (2018)</w:t>
      </w:r>
    </w:p>
    <w:p w14:paraId="5B2898F6" w14:textId="77777777" w:rsidR="000740CC" w:rsidRPr="00E44152" w:rsidRDefault="000740CC" w:rsidP="000740CC">
      <w:pPr>
        <w:pStyle w:val="Heading3"/>
        <w:ind w:left="720"/>
      </w:pPr>
      <w:bookmarkStart w:id="109" w:name="_Toc518799284"/>
      <w:bookmarkStart w:id="110" w:name="_Toc519098144"/>
      <w:bookmarkStart w:id="111" w:name="_Toc527812508"/>
      <w:r>
        <w:t>RCTs and prospective studies</w:t>
      </w:r>
      <w:bookmarkEnd w:id="109"/>
      <w:bookmarkEnd w:id="110"/>
      <w:bookmarkEnd w:id="111"/>
    </w:p>
    <w:p w14:paraId="3F810B01" w14:textId="77777777" w:rsidR="000740CC" w:rsidRDefault="000740CC" w:rsidP="000740CC">
      <w:pPr>
        <w:pStyle w:val="BodyText"/>
        <w:ind w:left="720"/>
      </w:pPr>
      <w:r>
        <w:t>RCTs: none</w:t>
      </w:r>
    </w:p>
    <w:p w14:paraId="48BD19F4" w14:textId="77777777" w:rsidR="00C91E4A" w:rsidRDefault="000B520D" w:rsidP="000740CC">
      <w:pPr>
        <w:pStyle w:val="BodyText"/>
        <w:ind w:left="720"/>
      </w:pPr>
      <w:r>
        <w:t>Four</w:t>
      </w:r>
      <w:r w:rsidR="00375583">
        <w:t xml:space="preserve"> prospective studies: </w:t>
      </w:r>
    </w:p>
    <w:p w14:paraId="255EFA08" w14:textId="77777777" w:rsidR="00295315" w:rsidRDefault="00295315" w:rsidP="00295315">
      <w:pPr>
        <w:pStyle w:val="BodyText"/>
        <w:ind w:left="720"/>
      </w:pPr>
      <w:r>
        <w:rPr>
          <w:rFonts w:ascii="Cambria" w:hAnsi="Cambria"/>
        </w:rPr>
        <w:tab/>
        <w:t xml:space="preserve">Women presenting for screening / symptomatic women: </w:t>
      </w:r>
      <w:r>
        <w:fldChar w:fldCharType="begin"/>
      </w:r>
      <w:r>
        <w:instrText xml:space="preserve"> ADDIN ZOTERO_ITEM CSL_CITATION {"citationID":"6zdfLinT","properties":{"formattedCitation":"(Mansour et al. 2014)","plainCitation":"(Mansour et al. 2014)","noteIndex":0},"citationItems":[{"id":2317,"uris":["http://zotero.org/users/4627321/items/C72WIBHT"],"uri":["http://zotero.org/users/4627321/items/C72WIBHT"],"itemData":{"id":2317,"type":"article-journal","title":"Comparative study between breast tomosynthesis and classic digital mammography in the evaluation of different breast lesions","container-title":"Egyptian Journal of Radiology and Nuclear Medicine","page":"1053-1061","volume":"45","issue":"3","archive":"Scopus","DOI":"10.1016/j.ejrnm.2014.03.007","author":[{"family":"Mansour","given":"S."},{"family":"Adel","given":"L."},{"family":"Mokhtar","given":"O."},{"family":"Omar","given":"O.S."}],"issued":{"date-parts":[["2014"]]}}}],"schema":"https://github.com/citation-style-language/schema/raw/master/csl-citation.json"} </w:instrText>
      </w:r>
      <w:r>
        <w:fldChar w:fldCharType="separate"/>
      </w:r>
      <w:r w:rsidRPr="00375583">
        <w:rPr>
          <w:rFonts w:ascii="Cambria" w:hAnsi="Cambria"/>
        </w:rPr>
        <w:t xml:space="preserve">Mansour et al. </w:t>
      </w:r>
      <w:r>
        <w:rPr>
          <w:rFonts w:ascii="Cambria" w:hAnsi="Cambria"/>
        </w:rPr>
        <w:t>(</w:t>
      </w:r>
      <w:r w:rsidRPr="00375583">
        <w:rPr>
          <w:rFonts w:ascii="Cambria" w:hAnsi="Cambria"/>
        </w:rPr>
        <w:t>2014)</w:t>
      </w:r>
      <w:r>
        <w:fldChar w:fldCharType="end"/>
      </w:r>
    </w:p>
    <w:p w14:paraId="11DD8A60" w14:textId="2135B54B" w:rsidR="000A3FD6" w:rsidRDefault="000A3FD6" w:rsidP="000740CC">
      <w:pPr>
        <w:pStyle w:val="BodyText"/>
        <w:ind w:left="720"/>
        <w:rPr>
          <w:rFonts w:ascii="Cambria" w:hAnsi="Cambria"/>
        </w:rPr>
      </w:pPr>
      <w:r>
        <w:rPr>
          <w:rFonts w:ascii="Cambria" w:hAnsi="Cambria"/>
        </w:rPr>
        <w:tab/>
        <w:t>Only symptomatic women:</w:t>
      </w:r>
      <w:r w:rsidRPr="000A3FD6">
        <w:rPr>
          <w:rFonts w:ascii="Cambria" w:hAnsi="Cambria"/>
        </w:rPr>
        <w:t xml:space="preserve"> </w:t>
      </w:r>
      <w:r w:rsidRPr="00375583">
        <w:rPr>
          <w:rFonts w:ascii="Cambria" w:hAnsi="Cambria"/>
        </w:rPr>
        <w:t xml:space="preserve">Cai et al. </w:t>
      </w:r>
      <w:r>
        <w:rPr>
          <w:rFonts w:ascii="Cambria" w:hAnsi="Cambria"/>
        </w:rPr>
        <w:t>(</w:t>
      </w:r>
      <w:r w:rsidRPr="00375583">
        <w:rPr>
          <w:rFonts w:ascii="Cambria" w:hAnsi="Cambria"/>
        </w:rPr>
        <w:t>2015</w:t>
      </w:r>
      <w:r>
        <w:rPr>
          <w:rFonts w:ascii="Cambria" w:hAnsi="Cambria"/>
        </w:rPr>
        <w:t>); Mercier et al. (2015)</w:t>
      </w:r>
    </w:p>
    <w:p w14:paraId="30800613" w14:textId="4D7C740A" w:rsidR="00C91E4A" w:rsidRDefault="000A3FD6" w:rsidP="000740CC">
      <w:pPr>
        <w:pStyle w:val="BodyText"/>
        <w:ind w:left="720"/>
        <w:rPr>
          <w:rFonts w:ascii="Cambria" w:hAnsi="Cambria"/>
        </w:rPr>
      </w:pPr>
      <w:r>
        <w:rPr>
          <w:rFonts w:ascii="Cambria" w:hAnsi="Cambria"/>
        </w:rPr>
        <w:tab/>
        <w:t xml:space="preserve">Diagnostic pathway unknown: </w:t>
      </w:r>
      <w:r>
        <w:fldChar w:fldCharType="begin"/>
      </w:r>
      <w:r>
        <w:instrText xml:space="preserve"> ADDIN ZOTERO_ITEM CSL_CITATION {"citationID":"9CmF3a42","properties":{"formattedCitation":"(Alakhras M.M. et al. 2014)","plainCitation":"(Alakhras M.M. et al. 2014)","noteIndex":0},"citationItems":[{"id":6220,"uris":["http://zotero.org/groups/2191433/items/8MQ43BXC"],"uri":["http://zotero.org/groups/2191433/items/8MQ43BXC"],"itemData":{"id":6220,"type":"article-journal","title":"Effect of radiologists' experience on breast cancer detection and localization using digital breast tomosynthesis","container-title":"European Radiology","page":"402-409","volume":"25","issue":"2","abstract":"Methods: Ethical committee approval was obtained. Fifty cases (27 cancer, 23 normal), each containing both digital mammography (DM) and digital breast tomosynthesis (DBT) images, were reviewed by 26 radiologists, divided into three groups according to level of experience with DBT (none, workshop experience, and clinical experience). The radiologists' diagnostic performance using DM was compared with that using DM + DBT, and evaluated by area under receiver-operating characteristic curve (AUC), jackknife free-response receiver-operator characteristics figure of metric (JAFROC FOM), sensitivity, location sensitivity, and specificity. Results: For all readers combined, performance using DM + DBT was significantly higher than for DM alone by both AUC (0.788 vs 0.681, p &lt; 0.001) and JAFROC FOM (0.745 vs 0.621, p &lt; 0.001). Similar results were obtained for readers with no DBT experience (AUC 0.775 vs 0.682, p = 0.004; JAFROC FOM 0.695 vs 0.603, p = 0.016) and with clinical DBT experience (AUC 0.789 vs 0.681, p = 0.042; and JAFROC FOM 0.764 vs 0.632, p = 0.031). Conclusions: Addition of DBT to DM significantly improves radiologists' diagnostic performance whether or not they have prior DBT experience. Key points: * Adding DBT to DM increased the number of detected cancers * DBT + DM led to more accurate localization of breast cancers than DM * Addition of DBT improved radiologists' performance regardless of prior DBT experience * High-volume radiologists with different DBT experience levels performed similarly on DM + DBT Objectives: The objectives are To to compare the diagnostic performance of combined digital breast tomosynthesis (DBT) and digital mammography (DM) with that of DM alone, as a function of radiologists' experience with DBT.Copyright © 2014, European Society of Radiology.","DOI":"10.1007/s00330-014-3409-1","ISSN":"0938-7994","journalAbbreviation":"Eur. Radiol.","author":[{"literal":"Alakhras M.M."},{"literal":"Brennan P.C."},{"literal":"Rickard M."},{"literal":"Bourne R."},{"literal":"Mello-Thoms C."}],"issued":{"date-parts":[["2014"]]}}}],"schema":"https://github.com/citation-style-language/schema/raw/master/csl-citation.json"} </w:instrText>
      </w:r>
      <w:r>
        <w:fldChar w:fldCharType="separate"/>
      </w:r>
      <w:r w:rsidRPr="00375583">
        <w:rPr>
          <w:rFonts w:ascii="Cambria" w:hAnsi="Cambria"/>
        </w:rPr>
        <w:t>Alakhras et al.</w:t>
      </w:r>
      <w:r>
        <w:rPr>
          <w:rFonts w:ascii="Cambria" w:hAnsi="Cambria"/>
        </w:rPr>
        <w:t xml:space="preserve"> (</w:t>
      </w:r>
      <w:r w:rsidRPr="00375583">
        <w:rPr>
          <w:rFonts w:ascii="Cambria" w:hAnsi="Cambria"/>
        </w:rPr>
        <w:t>2014)</w:t>
      </w:r>
      <w:r>
        <w:fldChar w:fldCharType="end"/>
      </w:r>
    </w:p>
    <w:p w14:paraId="3440F3ED" w14:textId="77777777" w:rsidR="000740CC" w:rsidRPr="00E44152" w:rsidRDefault="000740CC" w:rsidP="000740CC">
      <w:pPr>
        <w:pStyle w:val="Heading3"/>
        <w:ind w:left="720"/>
      </w:pPr>
      <w:bookmarkStart w:id="112" w:name="_Toc518799285"/>
      <w:bookmarkStart w:id="113" w:name="_Toc519098145"/>
      <w:bookmarkStart w:id="114" w:name="_Toc527812509"/>
      <w:r>
        <w:lastRenderedPageBreak/>
        <w:t>Retrospective studies</w:t>
      </w:r>
      <w:bookmarkEnd w:id="112"/>
      <w:bookmarkEnd w:id="113"/>
      <w:bookmarkEnd w:id="114"/>
    </w:p>
    <w:p w14:paraId="3452488E" w14:textId="3C8D5CD0" w:rsidR="00B22E1D" w:rsidRDefault="00DD0BCF" w:rsidP="00AD1432">
      <w:pPr>
        <w:pStyle w:val="BodyText"/>
        <w:ind w:left="720"/>
      </w:pPr>
      <w:r>
        <w:t>20</w:t>
      </w:r>
      <w:r w:rsidR="005C4897">
        <w:t xml:space="preserve"> retrospective</w:t>
      </w:r>
      <w:r w:rsidR="00375583">
        <w:t xml:space="preserve"> studies</w:t>
      </w:r>
      <w:r w:rsidR="00730226">
        <w:t>:</w:t>
      </w:r>
      <w:r w:rsidR="00B37E6E">
        <w:t xml:space="preserve"> </w:t>
      </w:r>
    </w:p>
    <w:p w14:paraId="7429BA41" w14:textId="2DE5FC56" w:rsidR="00B22E1D" w:rsidRDefault="00611ACF" w:rsidP="00D16024">
      <w:pPr>
        <w:pStyle w:val="BodyText"/>
        <w:ind w:left="1440"/>
        <w:rPr>
          <w:rFonts w:ascii="Cambria" w:hAnsi="Cambria"/>
        </w:rPr>
      </w:pPr>
      <w:r>
        <w:rPr>
          <w:rFonts w:ascii="Cambria" w:hAnsi="Cambria"/>
        </w:rPr>
        <w:t>W</w:t>
      </w:r>
      <w:r w:rsidR="00B22E1D">
        <w:rPr>
          <w:rFonts w:ascii="Cambria" w:hAnsi="Cambria"/>
        </w:rPr>
        <w:t>omen recalled to assessment:</w:t>
      </w:r>
      <w:r w:rsidR="00295315">
        <w:rPr>
          <w:rFonts w:ascii="Cambria" w:hAnsi="Cambria"/>
        </w:rPr>
        <w:t xml:space="preserve"> Choi et al. (20</w:t>
      </w:r>
      <w:r w:rsidR="00D16024">
        <w:rPr>
          <w:rFonts w:ascii="Cambria" w:hAnsi="Cambria"/>
        </w:rPr>
        <w:t>1</w:t>
      </w:r>
      <w:r w:rsidR="00295315">
        <w:rPr>
          <w:rFonts w:ascii="Cambria" w:hAnsi="Cambria"/>
        </w:rPr>
        <w:t>6a);</w:t>
      </w:r>
      <w:r w:rsidR="00D16024" w:rsidRPr="00D16024">
        <w:rPr>
          <w:rFonts w:ascii="Cambria" w:hAnsi="Cambria"/>
        </w:rPr>
        <w:t xml:space="preserve"> </w:t>
      </w:r>
      <w:r w:rsidR="00D16024">
        <w:rPr>
          <w:rFonts w:ascii="Cambria" w:hAnsi="Cambria"/>
        </w:rPr>
        <w:t xml:space="preserve">Gilbert et al. (2015a); </w:t>
      </w:r>
      <w:r w:rsidR="00D16024" w:rsidRPr="00375583">
        <w:rPr>
          <w:rFonts w:ascii="Cambria" w:hAnsi="Cambria"/>
        </w:rPr>
        <w:t xml:space="preserve">Haq et al. </w:t>
      </w:r>
      <w:r w:rsidR="00D16024">
        <w:rPr>
          <w:rFonts w:ascii="Cambria" w:hAnsi="Cambria"/>
        </w:rPr>
        <w:t>(</w:t>
      </w:r>
      <w:r w:rsidR="00D16024" w:rsidRPr="00375583">
        <w:rPr>
          <w:rFonts w:ascii="Cambria" w:hAnsi="Cambria"/>
        </w:rPr>
        <w:t>2015</w:t>
      </w:r>
      <w:r w:rsidR="00D16024">
        <w:rPr>
          <w:rFonts w:ascii="Cambria" w:hAnsi="Cambria"/>
        </w:rPr>
        <w:t>)</w:t>
      </w:r>
    </w:p>
    <w:p w14:paraId="6623E603" w14:textId="0FD2CF7A" w:rsidR="00295315" w:rsidRDefault="00295315" w:rsidP="00B50FF0">
      <w:pPr>
        <w:pStyle w:val="BodyText"/>
        <w:ind w:left="1440"/>
        <w:rPr>
          <w:rFonts w:ascii="Cambria" w:hAnsi="Cambria"/>
        </w:rPr>
      </w:pPr>
      <w:r>
        <w:rPr>
          <w:rFonts w:ascii="Cambria" w:hAnsi="Cambria"/>
        </w:rPr>
        <w:t xml:space="preserve">Women recalled to assessment and symptomatic women: </w:t>
      </w:r>
      <w:r w:rsidRPr="00375583">
        <w:rPr>
          <w:rFonts w:ascii="Cambria" w:hAnsi="Cambria"/>
        </w:rPr>
        <w:t xml:space="preserve">Garayoa et al. </w:t>
      </w:r>
      <w:r>
        <w:rPr>
          <w:rFonts w:ascii="Cambria" w:hAnsi="Cambria"/>
        </w:rPr>
        <w:t>(</w:t>
      </w:r>
      <w:r w:rsidRPr="00375583">
        <w:rPr>
          <w:rFonts w:ascii="Cambria" w:hAnsi="Cambria"/>
        </w:rPr>
        <w:t>2018</w:t>
      </w:r>
      <w:r>
        <w:rPr>
          <w:rFonts w:ascii="Cambria" w:hAnsi="Cambria"/>
        </w:rPr>
        <w:t>)</w:t>
      </w:r>
      <w:r w:rsidRPr="00375583">
        <w:rPr>
          <w:rFonts w:ascii="Cambria" w:hAnsi="Cambria"/>
        </w:rPr>
        <w:t>;</w:t>
      </w:r>
      <w:r w:rsidR="00B50FF0" w:rsidRPr="00B50FF0">
        <w:rPr>
          <w:rFonts w:ascii="Cambria" w:hAnsi="Cambria"/>
        </w:rPr>
        <w:t xml:space="preserve"> </w:t>
      </w:r>
      <w:r w:rsidR="00B50FF0" w:rsidRPr="00375583">
        <w:rPr>
          <w:rFonts w:ascii="Cambria" w:hAnsi="Cambria"/>
        </w:rPr>
        <w:t xml:space="preserve">Kang et al. </w:t>
      </w:r>
      <w:r w:rsidR="00B50FF0">
        <w:rPr>
          <w:rFonts w:ascii="Cambria" w:hAnsi="Cambria"/>
        </w:rPr>
        <w:t>(</w:t>
      </w:r>
      <w:r w:rsidR="00B50FF0" w:rsidRPr="00375583">
        <w:rPr>
          <w:rFonts w:ascii="Cambria" w:hAnsi="Cambria"/>
        </w:rPr>
        <w:t>2016</w:t>
      </w:r>
      <w:r w:rsidR="00B50FF0">
        <w:rPr>
          <w:rFonts w:ascii="Cambria" w:hAnsi="Cambria"/>
        </w:rPr>
        <w:t xml:space="preserve">); </w:t>
      </w:r>
      <w:r w:rsidR="00C41038">
        <w:rPr>
          <w:rFonts w:ascii="Cambria" w:hAnsi="Cambria"/>
        </w:rPr>
        <w:t xml:space="preserve">Seo et al. (2016); </w:t>
      </w:r>
      <w:r w:rsidR="00B50FF0">
        <w:fldChar w:fldCharType="begin"/>
      </w:r>
      <w:r w:rsidR="00B50FF0">
        <w:instrText xml:space="preserve"> ADDIN ZOTERO_ITEM CSL_CITATION {"citationID":"CnYGx1Ad","properties":{"formattedCitation":"(Rafferty E.A. et al. 2013)","plainCitation":"(Rafferty E.A. et al. 2013)","noteIndex":0},"citationItems":[{"id":3119,"uris":["http://zotero.org/users/4627321/items/HLZ34UZV"],"uri":["http://zotero.org/users/4627321/items/HLZ34UZV"],"itemData":{"id":3119,"type":"article-journal","title":"Assessing radiologist performance using combined digital mammography and breast tomosynthesis compared with digital mammography alone: Results of a multicenter, multireader trial","container-title":"Radiology","page":"104-113","volume":"266","issue":"1","abstract":"Purpose: To compare radiologists' diagnostic accuracy and recall rates for breast tomosynthesis combined with digital mammography versus digital mammography alone. Materials and Methods: Institutional review board approval was obtained at each accruing institution. Participating women gave written informed consent. Mediolateral oblique and craniocaudal digital mammographic and tomosynthesis images of both breasts were obtained from 1192 subjects. Two enriched reader studies were performed to compare digital mammography with tomosynthesis against digital mammography alone. Study 1 comprised 312 cases (48 cancer cases) with images read by 12 radiologists; study 2, 312 cases (51 cancer cases) with 15 radiologists. Study 1 readers recorded only that an abnormality requiring recall was present; study 2 readers had additional training and recorded both lesion type and location. Diagnostic accuracy was compared with receiver operating characteristic analysis. Recall rates of noncancer cases, sensitivity, specificity, and positive and negative predictive values determined by analyzing Breast Imaging Reporting and Data System scores were compared for the two methods. Results: Diagnostic accuracy for combined tomosynthesis and digital mammography was superior to that of digital mammography alone. Average difference in area under the curve in study 1 was 7.2% (95% confidence interval [CI]: 3.7%, 10.8%; P &lt; .001) and in study 2 was 6.8% (95% CI: 4.1%, 9.5%; P &lt; .001). All 27 radiologists increased diagnostic accuracy with addition of tomosynthesis. Recall rates for noncancer cases for all readers significantly decreased with addition of tomosynthesis (range, 6%-67%; P &lt; .001 for 25 readers, P &lt; .03 for all readers). Increased sensitivity was largest for invasive cancers: 15% and 22% in studies 1 and 2 versus 3% for in situ cancers in both studies. Conclusion: Addition of tomosynthesis to digital mammography offers the dual benefit of significantly increased diagnostic accuracy and significantly reduced recall rates for noncancer cases. © RSNA, 2012.","DOI":"10.1148/radiol.12120674","ISSN":"0033-8419","journalAbbreviation":"Radiology","author":[{"literal":"Rafferty E.A."},{"literal":"Park J.M."},{"literal":"Philpotts L.E."},{"literal":"Poplack S.P."},{"literal":"Sumkin J.H."},{"literal":"Halpern E.F."},{"literal":"Niklason L.T."}],"issued":{"date-parts":[["2013"]]}}}],"schema":"https://github.com/citation-style-language/schema/raw/master/csl-citation.json"} </w:instrText>
      </w:r>
      <w:r w:rsidR="00B50FF0">
        <w:fldChar w:fldCharType="separate"/>
      </w:r>
      <w:r w:rsidR="00B50FF0" w:rsidRPr="00375583">
        <w:rPr>
          <w:rFonts w:ascii="Cambria" w:hAnsi="Cambria"/>
        </w:rPr>
        <w:t xml:space="preserve">Rafferty et al. </w:t>
      </w:r>
      <w:r w:rsidR="00B50FF0">
        <w:rPr>
          <w:rFonts w:ascii="Cambria" w:hAnsi="Cambria"/>
        </w:rPr>
        <w:t>(</w:t>
      </w:r>
      <w:r w:rsidR="00B50FF0" w:rsidRPr="00375583">
        <w:rPr>
          <w:rFonts w:ascii="Cambria" w:hAnsi="Cambria"/>
        </w:rPr>
        <w:t>2013)</w:t>
      </w:r>
      <w:r w:rsidR="00B50FF0">
        <w:fldChar w:fldCharType="end"/>
      </w:r>
      <w:r w:rsidR="00B50FF0">
        <w:t>; Waldherr et al. (2013)</w:t>
      </w:r>
    </w:p>
    <w:p w14:paraId="744ACE19" w14:textId="37573B5C" w:rsidR="00295315" w:rsidRDefault="00295315" w:rsidP="00D16024">
      <w:pPr>
        <w:pStyle w:val="BodyText"/>
        <w:ind w:left="1440"/>
      </w:pPr>
      <w:r>
        <w:rPr>
          <w:rFonts w:ascii="Cambria" w:hAnsi="Cambria"/>
        </w:rPr>
        <w:t xml:space="preserve">Women presenting for screening / symptomatic women: </w:t>
      </w:r>
      <w:r w:rsidR="00D16024">
        <w:rPr>
          <w:rFonts w:ascii="Cambria" w:hAnsi="Cambria"/>
        </w:rPr>
        <w:t>Mansour et al. (2014)</w:t>
      </w:r>
      <w:r w:rsidR="00B50FF0">
        <w:rPr>
          <w:rFonts w:ascii="Cambria" w:hAnsi="Cambria"/>
        </w:rPr>
        <w:t xml:space="preserve">; </w:t>
      </w:r>
      <w:r w:rsidR="00B50FF0" w:rsidRPr="00375583">
        <w:rPr>
          <w:rFonts w:ascii="Cambria" w:hAnsi="Cambria"/>
        </w:rPr>
        <w:t xml:space="preserve">Rafferty et al. </w:t>
      </w:r>
      <w:r w:rsidR="00B50FF0">
        <w:rPr>
          <w:rFonts w:ascii="Cambria" w:hAnsi="Cambria"/>
        </w:rPr>
        <w:t>(</w:t>
      </w:r>
      <w:r w:rsidR="00B50FF0" w:rsidRPr="00375583">
        <w:rPr>
          <w:rFonts w:ascii="Cambria" w:hAnsi="Cambria"/>
        </w:rPr>
        <w:t>2014</w:t>
      </w:r>
      <w:r w:rsidR="00B50FF0">
        <w:rPr>
          <w:rFonts w:ascii="Cambria" w:hAnsi="Cambria"/>
        </w:rPr>
        <w:t>)</w:t>
      </w:r>
    </w:p>
    <w:p w14:paraId="0559B251" w14:textId="2607AF0A" w:rsidR="00B22E1D" w:rsidRDefault="00B22E1D" w:rsidP="00D16024">
      <w:pPr>
        <w:pStyle w:val="BodyText"/>
        <w:ind w:left="1440"/>
        <w:rPr>
          <w:rFonts w:ascii="Cambria" w:hAnsi="Cambria"/>
        </w:rPr>
      </w:pPr>
      <w:r>
        <w:rPr>
          <w:rFonts w:ascii="Cambria" w:hAnsi="Cambria"/>
        </w:rPr>
        <w:t>Only symptomatic women:</w:t>
      </w:r>
      <w:r w:rsidRPr="000A3FD6">
        <w:rPr>
          <w:rFonts w:ascii="Cambria" w:hAnsi="Cambria"/>
        </w:rPr>
        <w:t xml:space="preserve"> </w:t>
      </w:r>
      <w:r w:rsidR="00295315">
        <w:rPr>
          <w:rFonts w:ascii="Cambria" w:hAnsi="Cambria"/>
        </w:rPr>
        <w:t>Tang et al. (2017); Bian et al. (2017);</w:t>
      </w:r>
      <w:r w:rsidR="00D16024" w:rsidRPr="00D16024">
        <w:rPr>
          <w:rFonts w:ascii="Cambria" w:hAnsi="Cambria"/>
        </w:rPr>
        <w:t xml:space="preserve"> </w:t>
      </w:r>
      <w:r w:rsidR="00D16024">
        <w:rPr>
          <w:rFonts w:ascii="Cambria" w:hAnsi="Cambria"/>
        </w:rPr>
        <w:t xml:space="preserve">Mariscotti et al. (2016); Taha Ali et al. (2016); </w:t>
      </w:r>
      <w:r w:rsidR="00D16024" w:rsidRPr="00375583">
        <w:rPr>
          <w:rFonts w:ascii="Cambria" w:hAnsi="Cambria"/>
        </w:rPr>
        <w:t xml:space="preserve">Bansal </w:t>
      </w:r>
      <w:r w:rsidR="00D16024">
        <w:rPr>
          <w:rFonts w:ascii="Cambria" w:hAnsi="Cambria"/>
        </w:rPr>
        <w:t xml:space="preserve">&amp; </w:t>
      </w:r>
      <w:r w:rsidR="00D16024" w:rsidRPr="00375583">
        <w:rPr>
          <w:rFonts w:ascii="Cambria" w:hAnsi="Cambria"/>
        </w:rPr>
        <w:t xml:space="preserve">Young </w:t>
      </w:r>
      <w:r w:rsidR="00D16024">
        <w:rPr>
          <w:rFonts w:ascii="Cambria" w:hAnsi="Cambria"/>
        </w:rPr>
        <w:t>(</w:t>
      </w:r>
      <w:r w:rsidR="00D16024" w:rsidRPr="00375583">
        <w:rPr>
          <w:rFonts w:ascii="Cambria" w:hAnsi="Cambria"/>
        </w:rPr>
        <w:t>2015</w:t>
      </w:r>
      <w:r w:rsidR="00D16024">
        <w:rPr>
          <w:rFonts w:ascii="Cambria" w:hAnsi="Cambria"/>
        </w:rPr>
        <w:t>)</w:t>
      </w:r>
    </w:p>
    <w:p w14:paraId="5C2C16F6" w14:textId="25BDE8FD" w:rsidR="00B22E1D" w:rsidRDefault="00B22E1D" w:rsidP="00295315">
      <w:pPr>
        <w:pStyle w:val="BodyText"/>
        <w:ind w:left="1440"/>
      </w:pPr>
      <w:r>
        <w:rPr>
          <w:rFonts w:ascii="Cambria" w:hAnsi="Cambria"/>
        </w:rPr>
        <w:t xml:space="preserve">Diagnostic pathway unknown: </w:t>
      </w:r>
      <w:r w:rsidR="00295315">
        <w:rPr>
          <w:rFonts w:ascii="Cambria" w:hAnsi="Cambria"/>
        </w:rPr>
        <w:t xml:space="preserve">Endo et al. (2018); Chan et al. (2017); </w:t>
      </w:r>
      <w:r w:rsidR="00295315" w:rsidRPr="00375583">
        <w:rPr>
          <w:rFonts w:ascii="Cambria" w:hAnsi="Cambria"/>
        </w:rPr>
        <w:t xml:space="preserve">Mariscotti et al. </w:t>
      </w:r>
      <w:r w:rsidR="00295315">
        <w:rPr>
          <w:rFonts w:ascii="Cambria" w:hAnsi="Cambria"/>
        </w:rPr>
        <w:t>(</w:t>
      </w:r>
      <w:r w:rsidR="00295315" w:rsidRPr="00375583">
        <w:rPr>
          <w:rFonts w:ascii="Cambria" w:hAnsi="Cambria"/>
        </w:rPr>
        <w:t>2017</w:t>
      </w:r>
      <w:r w:rsidR="00295315">
        <w:rPr>
          <w:rFonts w:ascii="Cambria" w:hAnsi="Cambria"/>
        </w:rPr>
        <w:t>)</w:t>
      </w:r>
      <w:r w:rsidR="00295315" w:rsidRPr="00375583">
        <w:rPr>
          <w:rFonts w:ascii="Cambria" w:hAnsi="Cambria"/>
        </w:rPr>
        <w:t>;</w:t>
      </w:r>
      <w:r w:rsidR="00D16024" w:rsidRPr="00D16024">
        <w:rPr>
          <w:rFonts w:ascii="Cambria" w:hAnsi="Cambria"/>
        </w:rPr>
        <w:t xml:space="preserve"> </w:t>
      </w:r>
      <w:r w:rsidR="00D16024" w:rsidRPr="00375583">
        <w:rPr>
          <w:rFonts w:ascii="Cambria" w:hAnsi="Cambria"/>
        </w:rPr>
        <w:t xml:space="preserve">Thomassin-Naggara et al. </w:t>
      </w:r>
      <w:r w:rsidR="00D16024">
        <w:rPr>
          <w:rFonts w:ascii="Cambria" w:hAnsi="Cambria"/>
        </w:rPr>
        <w:t>(</w:t>
      </w:r>
      <w:r w:rsidR="00D16024" w:rsidRPr="00375583">
        <w:rPr>
          <w:rFonts w:ascii="Cambria" w:hAnsi="Cambria"/>
        </w:rPr>
        <w:t>2015</w:t>
      </w:r>
      <w:r w:rsidR="00D16024">
        <w:rPr>
          <w:rFonts w:ascii="Cambria" w:hAnsi="Cambria"/>
        </w:rPr>
        <w:t>)</w:t>
      </w:r>
      <w:r w:rsidR="00D16024" w:rsidRPr="00375583">
        <w:rPr>
          <w:rFonts w:ascii="Cambria" w:hAnsi="Cambria"/>
        </w:rPr>
        <w:t>;</w:t>
      </w:r>
      <w:r w:rsidR="00B50FF0" w:rsidRPr="00B50FF0">
        <w:t xml:space="preserve"> </w:t>
      </w:r>
      <w:r w:rsidR="00B50FF0">
        <w:fldChar w:fldCharType="begin"/>
      </w:r>
      <w:r w:rsidR="00B50FF0">
        <w:instrText xml:space="preserve"> ADDIN ZOTERO_ITEM CSL_CITATION {"citationID":"a3WuaGOD","properties":{"formattedCitation":"(Garayoa et al. 2018; Mariscotti G. et al. 2017; Haq et al. 2015; Thomassin-Naggara et al. 2015; Rafferty E.A. et al. 2014; Kang et al. 2016; Gennaro et al. 2013; Bansal G.J. and Young P. 2015; Chae E.Y. et al. 2016)","plainCitation":"(Garayoa et al. 2018; Mariscotti G. et al. 2017; Haq et al. 2015; Thomassin-Naggara et al. 2015; Rafferty E.A. et al. 2014; Kang et al. 2016; Gennaro et al. 2013; Bansal G.J. and Young P. 2015; Chae E.Y. et al. 2016)","dontUpdate":true,"noteIndex":0},"citationItems":[{"id":"vERj6sXE/WQ4BFTGg","uris":["http://zotero.org/users/4627321/items/ACZJPNLY"],"uri":["http://zotero.org/users/4627321/items/ACZJPNLY"],"itemData":{"id":5201,"type":"article-journal","title":"Diagnostic value of the stand-alone synthetic image in digital breast tomosynthesis examinations","container-title":"European Radiology","page":"565-572","volume":"28","issue":"2","abstract":"To demonstrate the non-inferiority of synthetic image (SI) mammography versus full-field digital mammography (FFDM) in breast tomosynthesis (DBT) examinations.","DOI":"10.1007/s00330-017-4991-9","ISSN":"1432-1084","journalAbbreviation":"European Radiology","author":[{"family":"Garayoa","given":"Julia"},{"family":"Chevalier","given":"Margarita"},{"family":"Castillo","given":"Maria"},{"family":"Mahillo-Fernández","given":"Ignacio"},{"family":"Amallal El Ouahabi","given":"Najim"},{"family":"Estrada","given":"Carmen"},{"family":"Tejerina","given":"Alejandro"},{"family":"Benitez","given":"Olivia"},{"family":"Valverde","given":"Julio"}],"issued":{"date-parts":[["2018",2,1]]}}},{"id":"vERj6sXE/UpzNS16X","uris":["http://zotero.org/users/4627321/items/WRF8Q69U"],"uri":["http://zotero.org/users/4627321/items/WRF8Q69U"],"itemData":{"id":3522,"type":"article-journal","title":"Comparison of synthetic mammography, reconstructed from digital breast tomosynthesis, and digital mammography: evaluation of lesion conspicuity and BI-RADS assessment categories","container-title":"Breast Cancer Research and Treatment","page":"765-773","volume":"166","issue":"3","abstract":"Purpose: To compare the interpretive performance of synthetic mammography (SM), reconstructed from digital breast tomosynthesis (DBT), and full-field digital mammography (FFDM) in a diagnostic setting, covering different conditions of breast density and mammographic signs. Methods: A retrospective analysis was conducted on 231 patients, who underwent FFDM and DBT (from which SM images were reconstructed) between September 2014-September 2015. The study included 250 suspicious breast lesions, all biopsy proven: 148 (59.2%) malignant and 13 (5.2%) high-risk lesions were confirmed by surgery, 89 (35.6%) benign lesions had radiological follow-up. Two breast radiologists, blinded to histology, independently reviewed all cases. Readings were performed with SM alone, then with FFDM, collecting data on: probability of malignancy for each finding, lesion conspicuity, mammographic features and dimensions of detected lesions. Results: Agreement between readers was good for BI-RADS classification (Cohen's k-coefficient = 0.93 +/- 0.02) and for lesion dimension (Wilcoxon's p = 0.76). Visibility scores assigned to SM and FFDM for each lesion were similar for non-dense and dense breasts, however, there were significant differences (p = 0.0009) in distribution of mammographic features subgroups. SM and FFDM had similar sensitivities in non-dense (respectively 94 vs. 91%) and dense breasts (88 vs. 80%) and for all mammographic signs (93 vs. 87% for asymmetric densities, 96 vs. 75% for distortion, 92 vs. 85% for microcalcifications, and both 94% for masses). Based on all data, there was a significant difference in sensitivity for SM (92%) vs. FFDM (87%), p = 0.02, whereas the two modalities yielded similar results for specificity (SM: 60%, FFDM: 62%, p = 0.21). Conclusions: SM alone showed similar interpretive performance to FFDM, confirming its potential role as an alternative to FFDM in women having tomosynthesis, with the added advantage of halving the patient's dose exposure.Copyright © 2017, Springer Science+Business Media, LLC.","DOI":"10.1007/s10549-017-4458-3","ISSN":"0167-6806","journalAbbreviation":"Breast Cancer Res. Treat.","author":[{"literal":"Mariscotti G."},{"literal":"Durando M."},{"literal":"Houssami N."},{"literal":"Fasciano M."},{"literal":"Tagliafico A."},{"literal":"Bosco D."},{"literal":"Casella C."},{"literal":"Bogetti C."},{"literal":"Bergamasco L."},{"literal":"Fonio P."},{"literal":"Gandini G."}],"issued":{"date-parts":[["2017"]]}}},{"id":"vERj6sXE/7Urd0gwc","uris":["http://zotero.org/users/4627321/items/4GFZ97J4"],"uri":["http://zotero.org/users/4627321/items/4GFZ97J4"],"itemData":{"id":496,"type":"article-journal","title":"Digital breast tomosynthesis at screening assessment: are two views always necessary?.","container-title":"The British journal of radiology","page":"20150353","volume":"88","issue":"1055","abstract":"OBJECTIVE: The current recommendation from the UK National Health Service Breast Screening Programme is that digital breast tomosynthesis (DBT) can be used for further assessment of possible screen-detected soft-tissue abnormalities in place of spot compression views and when used should be performed in two projections. The aim of the study was to assess whether two-view DBT is necessary if the abnormality is seen only in one view on initial full-field digital mammography (FFDM)., METHODS: 617 cases with possible masses, distortions and asymmetrical densities visualized only in one view on screening FFDM were included. All of these females underwent two-view DBT, clinical examination and ultrasound. The FFDM and DBT findings on each view were compared and correlated with the histological diagnosis., RESULTS: 586 of 617 cases had normal or benign findings on further assessment, and no additional information was obtained on the other DBT view. There were 31 confirmed cancers. In 26 cases (84%), the cancer was seen on the corresponding DBT view. No cancer was seen on the other DBT view alone. Five cancers (16%) were not seen on either view on DBT owing to technical reasons. No cancers would have been missed if only the corresponding DBT view was performed., CONCLUSION: Two-view DBT may not be necessary when used for further assessment of possible screen-detected soft-tissue abnormalities. Larger studies should be undertaken to investigate this further., ADVANCES IN KNOWLEDGE: One-view DBT may be adequate in assessing soft-tissue abnormalities seen only on one FFDM view.","DOI":"10.1259/bjr.20150353","ISSN":"1748-880X","note":"Haq, Rabea. 1 Nightingale Centre and Genesis Prevention Centre, University Hospital South Manchester NHS Trust, Manchester, UK.\nLim, Yit Y. 1 Nightingale Centre and Genesis Prevention Centre, University Hospital South Manchester NHS Trust, Manchester, UK.\nLim, Yit Y. 2 Centre for Imaging Sciences, Institute of Population Health, University of Manchester, Manchester, UK.\nMaxwell, Anthony J. 1 Nightingale Centre and Genesis Prevention Centre, University Hospital South Manchester NHS Trust, Manchester, UK.\nMaxwell, Anthony J. 2 Centre for Imaging Sciences, Institute of Population Health, University of Manchester, Manchester, UK.\nHurley, Emma. 1 Nightingale Centre and Genesis Prevention Centre, University Hospital South Manchester NHS Trust, Manchester, UK.\nBeetles, Ursula. 1 Nightingale Centre and Genesis Prevention Centre, University Hospital South Manchester NHS Trust, Manchester, UK.\nBundred, Sara. 1 Nightingale Centre and Genesis Prevention Centre, University Hospital South Manchester NHS Trust, Manchester, UK.\nWilson, Mary. 1 Nightingale Centre and Genesis Prevention Centre, University Hospital South Manchester NHS Trust, Manchester, UK.\nAstley, Susan. 2 Centre for Imaging Sciences, Institute of Population Health, University of Manchester, Manchester, UK.\nGilbert, Fiona J. 3 Department of Radiology, University of Cambridge School of Clinical Medicine, Cambridge Biomedical Campus, Cambridge, UK.","journalAbbreviation":"Br J Radiol","author":[{"family":"Haq","given":"Rabea"},{"family":"Lim","given":"Yit Y"},{"family":"Maxwell","given":"Anthony J"},{"family":"Hurley","given":"Emma"},{"family":"Beetles","given":"Ursula"},{"family":"Bundred","given":"Sara"},{"family":"Wilson","given":"Mary"},{"family":"Astley","given":"Susan"},{"family":"Gilbert","given":"Fiona J"}],"issued":{"date-parts":[["2015"]]}}},{"id":"vERj6sXE/X5HW3098","uris":["http://zotero.org/users/4627321/items/238SQ3CX"],"uri":["http://zotero.org/users/4627321/items/238SQ3CX"],"itemData":{"id":4362,"type":"article-journal","title":"Added value of one-view breast tomosynthesis combined with digital mammography according to reader experience","container-title":"European Journal of Radiology","page":"235-241","volume":"84","issue":"2","archive":"Scopus","DOI":"10.1016/j.ejrad.2014.10.022","author":[{"family":"Thomassin-Naggara","given":"I."},{"family":"Perrot","given":"N."},{"family":"Dechoux","given":"S."},{"family":"Ribeiro","given":"C."},{"family":"Chopier","given":"J."},{"family":"De Bazelaire","given":"C."}],"issued":{"date-parts":[["2015"]]}}},{"id":"vERj6sXE/OoPCRwRM","uris":["http://zotero.org/users/4627321/items/KS9UJTF5"],"uri":["http://zotero.org/users/4627321/items/KS9UJTF5"],"itemData":{"id":5093,"type":"article-journal","title":"Diagnostic accuracy and recall rates for digital mammography and digital mammography combined with one-view and two-view tomosynthesis: Results of an enriched reader study","container-title":"American Journal of Roentgenology","page":"273-281","volume":"202","issue":"2","abstract":"OBJECTIVE. The purpose of this study was to compare two methods of combining tomosynthesis with digital mammography by assessing diagnostic accuracy and recall rates for digital mammography alone and digital mammography combined with one-view tomosynthesis SUBJECTS AND METHODS. Three hundred ten cases including biopsy-proven malignancies (51), biopsy-proven benign findings (47), recalled screening cases (138), and negative screening cases (74) were reviewed by 15 radiologists sequentially using digital mammography, adding one-view tomosynthesis, and then two-view tomosynthesis. Cases were assessed for recall and assigned a BI-RADS score and probability of malignancy for each imaging method. Diagnostic accuracy was assessed using receiver operating characteristic (ROC) analysis. Screening recall rates were compared using pooled logistical regression analysis. A p value of &lt; 0.0167 was considered significant. RESULTS. The area under the ROC curve (AUC) for digital mammography (DM), DM plus one-view tomosynthesis, and DM plus two-view tomosynthesis was 0.828, 0.864, and 0.895, respectively. Both one-view and two-view tomosynthesis plus DM were significantly better than DM alone (DELTA AUCs 0.036 [p = 0.009] and 0.068 [p &lt; 0.001]). Average noncancer recall rates for digital mammography, DM plus one-view tomosynthesis, and DM plus two-view tomosynthesis were 44.2%, 27.2%, and 24.0%, respectively. Combined with DM, one-view and two-view tomosynthesis both showed significantly lower noncancer recall rates than digital mammography alone ( p &lt; 0.001). Digital mammography with two-view tomosynthesis showed a significantly lower recall rate than digital mammography with one-view tomosynthesis ( p &lt; 0.001). Diagnostic accuracy for dense (DELTA AUC, 0.091%; p &lt; 0.001) and nondense (DELTA AUC, 0.035%; p = 0.001) breasts improved with DM plus two-view tomosynthesis compared with digital mammography alone. Compared with digital mammography, diagnostic sensitivity for invasive cancers increased with the addition of both one-view (DELTA12.0%, p &lt; 0.001) and two-view (DELTA21.7%, p &lt; 0.001) tomosynthesis. CONCLUSION. The addition of one-view tomosynthesis to conventional digital mammography improved diagnostic accuracy and reduced the recall rate; however, the addition of two-view tomosynthesis provided twice the performance gain in diagnostic accuracy while further reducing the recall rate. and two-view tomosynthesis. © American Roentgen Ray Society.","DOI":"10.2214/AJR.13.11240","ISSN":"0361-803X","journalAbbreviation":"Am. J. Roentgenol.","author":[{"literal":"Rafferty E.A."},{"literal":"Park J.M."},{"literal":"Philpotts L.E."},{"literal":"Poplack S.P."},{"literal":"Sumkin J.H."},{"literal":"Halpern E.F."},{"literal":"Niklason L.T."}],"issued":{"date-parts":[["2014"]]}}},{"id":"vERj6sXE/IlusArj0","uris":["http://zotero.org/users/4627321/items/BI2PDSJ2"],"uri":["http://zotero.org/users/4627321/items/BI2PDSJ2"],"itemData":{"id":4279,"type":"article-journal","title":"Replacing single-view mediolateral oblique (MLO) digital mammography (DM) with synthesized mammography (SM) with digital breast tomosynthesis (DBT) images: Comparison of the diagnostic performance and radiation dose with two-view DM with or without MLO-DBT","container-title":"European Journal of Radiology","page":"2042-2048","volume":"85","issue":"11","archive":"Scopus","DOI":"10.1016/j.ejrad.2016.09.007","author":[{"family":"Kang","given":"H.-J."},{"family":"Chang","given":"J.M."},{"family":"Lee","given":"J."},{"family":"Song","given":"S.E."},{"family":"Shin","given":"S.U."},{"family":"Kim","given":"W.H."},{"family":"Bae","given":"M.S."},{"family":"Moon","given":"W.K."}],"issued":{"date-parts":[["2016"]]}}},{"id":"vERj6sXE/Lyh1xZBw","uris":["http://zotero.org/users/4627321/items/3BFAMY5E"],"uri":["http://zotero.org/users/4627321/items/3BFAMY5E"],"itemData":{"id":2456,"type":"article-journal","title":"Combination of one-view digital breast tomosynthesis with one-view digital mammography versus standard two-view digital mammography: per lesion analysis","container-title":"European Radiology","page":"2087-2094","volume":"23","issue":"8","abstract":"To evaluate the clinical value of combining one-view mammography (cranio-caudal, CC) with the complementary view tomosynthesis (mediolateral-oblique, MLO) in comparison to standard two-view mammography (MX) in terms of both lesion detection and characterization.","DOI":"10.1007/s00330-013-2831-0","ISSN":"1432-1084","journalAbbreviation":"European Radiology","author":[{"family":"Gennaro","given":"Gisella"},{"family":"Hendrick","given":"R. Edward"},{"family":"Toledano","given":"Alicia"},{"family":"Paquelet","given":"Jean R."},{"family":"Bezzon","given":"Elisabetta"},{"family":"Chersevani","given":"Roberta"},{"family":"Maggio","given":"Cosimo","non-dropping-particle":"di"},{"family":"La Grassa","given":"Manuela"},{"family":"Pescarini","given":"Luigi"},{"family":"Polico","given":"Ilaria"},{"family":"Proietti","given":"Alessandro"},{"family":"Baldan","given":"Enrica"},{"family":"Pomerri","given":"Fabio"},{"family":"Muzzio","given":"Pier Carlo"}],"issued":{"date-parts":[["2013",8,1]]}}},{"id":"vERj6sXE/K5lsFA0T","uris":["http://zotero.org/users/4627321/items/GIRIMAA4"],"uri":["http://zotero.org/users/4627321/items/GIRIMAA4"],"itemData":{"id":3071,"type":"article-journal","title":"Digital breast tomosynthesis within a symptomatic \"onestop breast clinic\" for characterization of subtle findings","container-title":"British Journal of Radiology","page":"20140855","volume":"88","issue":"1053","abstract":"Objective: The aim of the study was to evaluate the diagnostic accuracy of combination of full-field digital mammography [two dimension (2D)] and digital breast tomosynthesis [DBT, three dimension (3D)] by comparing the combinationwith 2D imaging in a symptomatic setting. Methods: A retrospective analysis was conducted involving 103 patients who attended symptomatic breast clinics between March 2012 and September 2012. All had subtle signs on 2D images or ultrasound. Mammographic score distribution was compared between 2D imaging and 2D13D imaging, followed by comparison with the gold-standard histopathology. Receiver operative characteristic curves and area under curve (AUC) were calculated for 2D imaging and the combination imaging (2D13D). SPSS v. 21 (IBM Corp., New York, NY; formerly SPSS Inc., Chicago, IL) was used for data analysis with p,0.05 as statistically significant. Results: M3 lesions were reduced from 91 (85.8%) to 18 (16.9%) with the combination imaging. The mean AUC695% confidence interval for 2D images alone was 0.721 (0.662-0.905) and for combined 2D and 3D images was 0.901 (0.765-1.00). The difference in AUCs between the two modalities was 0.180. Conclusion: DBT (3D imaging) increases diagnostic accuracy in a symptomatic breast clinic setting and reduces the number of M3 mammograms, when used as an adjuvant to 2D images. Therefore, DBT has the potential to increase workflow efficiency in a symptomatic setting by reducing benign biopsies. Advances in knowledge: DBT reduces the number of M3 mammograms when used in the symptomatic breast setting and has the potential to reduce benign biopsies.Copyright © 2015 The Authors.","DOI":"10.1259/bjr.20140855","ISSN":"0007-1285","journalAbbreviation":"Br. J. Radiol.","author":[{"literal":"Bansal G.J."},{"literal":"Young P."}],"issued":{"date-parts":[["2015"]]}}},{"id":"vERj6sXE/1aUC5psD","uris":["http://zotero.org/users/4627321/items/WJAFKXEW"],"uri":["http://zotero.org/users/4627321/items/WJAFKXEW"],"itemData":{"id":3669,"type":"article-journal","title":"Detection and characterization of breast lesions in a selective diagnostic population: Diagnostic accuracy study for comparison between one-view digital breast tomosynthesis and two-view full-field digital mammography","container-title":"British Journal of Radiology","page":"20150743","volume":"89","issue":"1062","abstract":"Objective: To compare the performance of one-view digital breast tomosynthesis (DBT) and two-view full-field digital mammography (FFDM) in the detection and characterization of breast lesions in a selective diagnostic population. Methods: A total of 598 breasts of 319 diagnostic patients were prospectively enrolled. Participants underwent bilateral one-view, mediolateral oblique (MLO) DBT and two-view, craniocaudal and MLO FFDM. The sensitivity and specificity of these methods and their classification into correct Breast Imaging-Reporting and Data System (BI-RADS) categories were compared. These methods were also compared in patients subgrouped by mammographic parenchymal density. Receiver operating characteristic (ROC) curve analysis was performed using the probability of cancer scores. Results: DBT had higher overall sensitivity than FFDM (88.7% vs 80.7%, p50.001). Subgroup analyses showed that DBT had significantly higher sensitivity in assessing dense breasts and invasive cancers than FFDM. The BI-RADS category assessment was significantly better for DBT than for FFDM. The differences between the two modalities in specificity (94.1% and 93.2% for FFDM and DBT) were not significant (p50.664). The area under the ROC curves using the probability of cancer scores were 0.93 [95% confidence interval (CI), 0.91-0.95] for FFDM and 0.96 (95% CI, 0.94-0.97) for DBT (p50.005). ROC curve analysis indicated that most of the increased performance of DBT was due to dense breasts. Conclusion: A beneficial effect on the detection and characterization of breast lesions was found for one-view DBT compared with two-view FFDM in a selective diagnostic population. Improvements were especially enhanced in females with dense breasts. These results need to be examined in studies using large-scale consecutive sampling of a diagnostic population.Copyright © 2016 The Authors.","DOI":"10.1259/bjr.20150743","ISSN":"0007-1285","journalAbbreviation":"Br. J. Radiol.","author":[{"literal":"Chae E.Y."},{"literal":"Kim H.H."},{"literal":"Cha J.H."},{"literal":"Shin H.J."},{"literal":"Choi W.J."}],"issued":{"date-parts":[["2016"]]}}}],"schema":"https://github.com/citation-style-language/schema/raw/master/csl-citation.json"} </w:instrText>
      </w:r>
      <w:r w:rsidR="00B50FF0">
        <w:fldChar w:fldCharType="separate"/>
      </w:r>
      <w:r w:rsidR="00B50FF0" w:rsidRPr="00375583">
        <w:rPr>
          <w:rFonts w:ascii="Cambria" w:hAnsi="Cambria"/>
        </w:rPr>
        <w:t xml:space="preserve">Gennaro et al. </w:t>
      </w:r>
      <w:r w:rsidR="00B50FF0">
        <w:rPr>
          <w:rFonts w:ascii="Cambria" w:hAnsi="Cambria"/>
        </w:rPr>
        <w:t>(</w:t>
      </w:r>
      <w:r w:rsidR="00B50FF0" w:rsidRPr="00375583">
        <w:rPr>
          <w:rFonts w:ascii="Cambria" w:hAnsi="Cambria"/>
        </w:rPr>
        <w:t>2013</w:t>
      </w:r>
      <w:r w:rsidR="00B50FF0">
        <w:rPr>
          <w:rFonts w:ascii="Cambria" w:hAnsi="Cambria"/>
        </w:rPr>
        <w:t>a)</w:t>
      </w:r>
      <w:r w:rsidR="00B50FF0">
        <w:fldChar w:fldCharType="end"/>
      </w:r>
    </w:p>
    <w:p w14:paraId="188D0CD7" w14:textId="54FD646E" w:rsidR="004451E3" w:rsidRPr="004451E3" w:rsidRDefault="004451E3" w:rsidP="004451E3">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E44152">
        <w:rPr>
          <w:b/>
        </w:rPr>
        <w:t>Key findings</w:t>
      </w:r>
    </w:p>
    <w:p w14:paraId="4D3062FC" w14:textId="44EECF21" w:rsidR="004451E3" w:rsidRDefault="004451E3" w:rsidP="004451E3">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This literature included three systematic reviews (covering 34 studies), one narrative literature review and 24 primary studies comparing the assessment performance of DBT to DM views. DBT’s assessment performance and diagnostic accuracy has not been robustly assessed in RCT or large prospective studies in clinical settings. It is also unclear if all available studies have sufficient powering to detect changes in diagnostic performance. </w:t>
      </w:r>
    </w:p>
    <w:p w14:paraId="54524818" w14:textId="77777777" w:rsidR="004451E3" w:rsidRPr="003E2A46" w:rsidRDefault="004451E3" w:rsidP="004451E3">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sidRPr="003E2A46">
        <w:rPr>
          <w:i/>
          <w:u w:val="single"/>
        </w:rPr>
        <w:t xml:space="preserve">Both DBT and DM are excellent diagnostic tests with DBT appearing to </w:t>
      </w:r>
      <w:r>
        <w:rPr>
          <w:i/>
          <w:u w:val="single"/>
        </w:rPr>
        <w:t xml:space="preserve">have </w:t>
      </w:r>
      <w:r w:rsidRPr="003E2A46">
        <w:rPr>
          <w:i/>
          <w:u w:val="single"/>
        </w:rPr>
        <w:t>diagnosti</w:t>
      </w:r>
      <w:r>
        <w:rPr>
          <w:i/>
          <w:u w:val="single"/>
        </w:rPr>
        <w:t>c</w:t>
      </w:r>
      <w:r w:rsidRPr="003E2A46">
        <w:rPr>
          <w:i/>
          <w:u w:val="single"/>
        </w:rPr>
        <w:t xml:space="preserve"> superiority (as measured by AUC) but this finding is not definitive</w:t>
      </w:r>
    </w:p>
    <w:p w14:paraId="73A4A5CB" w14:textId="5AD5D757" w:rsidR="004451E3" w:rsidRDefault="004451E3" w:rsidP="004451E3">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There is a large body of evidence demonstrating benefit when DBT is used to assess findings suspicious for breast cancer (regardless of imaging modality, study design, sample or DBT unit). Both DM and DBT had very good to excellent overall diagnostic accuracy (based on a measurement of area under the receiver operating characteristic curve). Using ROC or JAFROC analysis to assess how accurately DBT and DM assess a woman’s probability of having cancer, evidence (including pooled analysis from three systematic reviews), demonstrated a consistent (if varying) increase in DBT’s performance. Increase in AUC measurement from combinations of/comparisons between DBT and DM from pooled analysis were reported at an AUC measurement of 0.8668 for one-view DBT compared to 0.8561 for DM. </w:t>
      </w:r>
      <w:r w:rsidR="00A15F2F">
        <w:t xml:space="preserve">AUC measurement observed for FFDM + DBT ranged from 0.788 to 0.914 compared to 0.681 to </w:t>
      </w:r>
      <w:r w:rsidR="00A15F2F" w:rsidRPr="00634A67">
        <w:t>0.8</w:t>
      </w:r>
      <w:r w:rsidR="00A15F2F">
        <w:t>81with FFDM. Median AUC measurement fell between 0.8-0.9 for both modalities, including results presented from the TOMMY trial with overall AUC measurement for DBT imaging protocols more likely to exceed 0.85.</w:t>
      </w:r>
      <w:r w:rsidR="00A15F2F" w:rsidRPr="009D6F09">
        <w:t xml:space="preserve"> </w:t>
      </w:r>
      <w:r w:rsidR="00A15F2F">
        <w:t xml:space="preserve">Overall, FFDM + DBT appears to provide at least equivalent assessment performance and diagnostic accuracy compared to FFDM, with some studies indicating superior (but not perfect) performance. Diagnostic performance with comparing a reconstructed 2D image (s2DM) shows promising performance results compared to FFDM. </w:t>
      </w:r>
    </w:p>
    <w:p w14:paraId="0E795E3A" w14:textId="77777777" w:rsidR="004451E3" w:rsidRPr="00953111" w:rsidRDefault="004451E3" w:rsidP="004451E3">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sidRPr="00953111">
        <w:rPr>
          <w:i/>
          <w:u w:val="single"/>
        </w:rPr>
        <w:t xml:space="preserve">Some screening programs and clinics have already implemented DBT into assessment </w:t>
      </w:r>
    </w:p>
    <w:p w14:paraId="7D6A1C1B" w14:textId="612085C0" w:rsidR="004451E3" w:rsidRDefault="004451E3" w:rsidP="004451E3">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While there are limitations in the evidence base (small sample sizes, retrospective designs, cancer-enriched samples, use of DBT-capable prototypes, etc.), findings presented in the primary studies have been sufficient to drive changes in clinical and screening program practices (both internationally and within the BSA program) in relation to the assessment of lesions suspicious for breast cancer. DBT’s superiority in terms of AUC measurement and sensitivity is often cited as the reason for change.</w:t>
      </w:r>
    </w:p>
    <w:p w14:paraId="4C4C9042" w14:textId="77777777" w:rsidR="004451E3" w:rsidRDefault="004451E3" w:rsidP="004451E3">
      <w:pPr>
        <w:pStyle w:val="BodyText"/>
      </w:pPr>
    </w:p>
    <w:p w14:paraId="540E7482" w14:textId="77777777" w:rsidR="00AB1E6B" w:rsidRDefault="00AB1E6B" w:rsidP="00AB1E6B">
      <w:pPr>
        <w:pStyle w:val="NumberedHeading3"/>
        <w:tabs>
          <w:tab w:val="left" w:pos="851"/>
        </w:tabs>
        <w:ind w:left="851" w:hanging="851"/>
      </w:pPr>
      <w:bookmarkStart w:id="115" w:name="_Toc527812510"/>
      <w:r>
        <w:lastRenderedPageBreak/>
        <w:t>Some screening programs and clinics have already implemented DBT into the assessment pathway</w:t>
      </w:r>
      <w:bookmarkEnd w:id="115"/>
      <w:r>
        <w:t xml:space="preserve"> </w:t>
      </w:r>
    </w:p>
    <w:p w14:paraId="499891CB" w14:textId="77777777" w:rsidR="00AB1E6B" w:rsidRDefault="00AB1E6B" w:rsidP="00AB1E6B">
      <w:pPr>
        <w:pStyle w:val="BodyText"/>
      </w:pPr>
      <w:r>
        <w:t>It is important to note that reported diagnostic equivalence or superiority for DBT compared to DSCV has already resulted in practice changes and DBT now replaces DSCV in some screening programs including the BSA and the NHSBSP (in locations where DBT-capable units are available) (</w:t>
      </w:r>
      <w:r>
        <w:fldChar w:fldCharType="begin"/>
      </w:r>
      <w:r>
        <w:instrText xml:space="preserve"> ADDIN ZOTERO_ITEM CSL_CITATION {"citationID":"hiB4qnWN","properties":{"formattedCitation":"(Ni Mhuircheartaigh et al. 2017)","plainCitation":"(Ni Mhuircheartaigh et al. 2017)","noteIndex":0},"citationItems":[{"id":1570,"uris":["http://zotero.org/users/4627321/items/MEXAYDBE"],"uri":["http://zotero.org/users/4627321/items/MEXAYDBE"],"itemData":{"id":1570,"type":"article-journal","title":"With the Advent of Tomosynthesis in the Workup of Mammographic Abnormality, is Spot Compression Mammography Now Obsolete? An Initial Clinical Experience.","container-title":"Breast Journal","page":"509-518","volume":"23","issue":"5","source":"EBSCOhost","archive":"cin20","abstract":"To determine if the routine use of spot compression mammography is now obsolete in the assessment of screen detected masses, asymmetries and architectural distortion since the availability of digital breast tomosynthesis. We introduced breast tomosynthesis in the workup of screen detected abnormalities in our screening center in January 2015. During an initial learning period with tomosynthesis standard spot compression views were also performed. Three consultant breast radiologists retrospectively reviewed all screening mammograms recalled for assessment over the first 6-month period. We assessed retrospectively whether there was any additional diagnostic information obtained from spot compression views not already apparent on tomography. All cases were also reviewed for any additional lesions detected by tomosynthesis, not detected on routine 2-view screening mammography. 548 women screened with standard 2-view digital screening mammography were recalled for assessment in the selected period and a total of 565 lesions were assessed. 341 lesions were assessed by both tomosynthesis and routine spot compression mammography. The spot compression view was considered more helpful than tomosynthesis in only one patient. This was because the breast was inadequately positioned for tomosynthesis and the area in question was not adequately imaged. Apart from this technical error there was no asymmetry, distortion or mass where spot compression provided more diagnostic information than tomosynthesis alone. We detected three additional cancers on tomosynthesis, not detected by routine screening mammography. From our initial experience with tomosynthesis we conclude that spot compression mammography is now obsolete in the assessment of screen detected masses, asymmetries and distortions where tomosynthesis is available.","DOI":"10.1111/tbj.12787","ISSN":"1075-122X","journalAbbreviation":"Breast Journal","author":[{"family":"Ni Mhuircheartaigh","given":"Neasa"},{"family":"Coffey","given":"Louise"},{"family":"O' Doherty","given":"Ann"},{"family":"McNally","given":"Sorcha"},{"family":"Fleming","given":"Hannah"}],"issued":{"date-parts":[["2017",9]]}}}],"schema":"https://github.com/citation-style-language/schema/raw/master/csl-citation.json"} </w:instrText>
      </w:r>
      <w:r>
        <w:fldChar w:fldCharType="separate"/>
      </w:r>
      <w:r w:rsidRPr="00C3206F">
        <w:rPr>
          <w:rFonts w:ascii="Cambria" w:hAnsi="Cambria"/>
        </w:rPr>
        <w:t>Ni Mhuircheartaigh et al.</w:t>
      </w:r>
      <w:r>
        <w:rPr>
          <w:rFonts w:ascii="Cambria" w:hAnsi="Cambria"/>
        </w:rPr>
        <w:t>,</w:t>
      </w:r>
      <w:r w:rsidRPr="00C3206F">
        <w:rPr>
          <w:rFonts w:ascii="Cambria" w:hAnsi="Cambria"/>
        </w:rPr>
        <w:t xml:space="preserve"> 2017)</w:t>
      </w:r>
      <w:r>
        <w:fldChar w:fldCharType="end"/>
      </w:r>
      <w:r>
        <w:t xml:space="preserve"> as well as in individual clinical practices </w:t>
      </w:r>
      <w:r>
        <w:fldChar w:fldCharType="begin"/>
      </w:r>
      <w:r>
        <w:instrText xml:space="preserve"> ADDIN ZOTERO_ITEM CSL_CITATION {"citationID":"tI9xO38o","properties":{"formattedCitation":"(Peppard H.R. et al. 2015)","plainCitation":"(Peppard H.R. et al. 2015)","noteIndex":0},"citationItems":[{"id":2791,"uris":["http://zotero.org/users/4627321/items/RZUBR7HT"],"uri":["http://zotero.org/users/4627321/items/RZUBR7HT"],"itemData":{"id":2791,"type":"article-journal","title":"Digital Breast Tomosynthesis in the Diagnostic Setting: Indications and Clinical Applications","container-title":"Radiographics : a review publication of the Radiological Society of North America, Inc","page":"975-990","volume":"35","issue":"4","abstract":"Digital breast tomosynthesis (DBT) is an emerging technology used in diagnostic breast imaging to evaluate potential abnormalities. In DBT, the compressed breast tissue is imaged in a quasi-three-dimensional manner by performing a series of low-dose radiographic exposures and using the resultant projection image dataset to reconstruct cross-sectional in-plane images in standard mammographic views. Improved visualization of breast detail at diagnostic DBT allows improved characterization of findings, including normal structures and breast cancer. This technology reduces the summation of overlapping breast tissue, which can mimic breast cancer, and provides improved detail of noncalcified mammographic findings seen in breast cancer. It also assists in lesion localization and determining mammographic extent of disease in women with known or suspected breast cancer. The authors review the potential uses, benefits, and limitations of DBT in the diagnostic setting and discuss how radiologists can best use DBT to characterize lesions, localize potential abnormalities, and evaluate the extent of known or suspected breast cancer. The authors' experience shows that DBT can be implemented effectively in the diagnostic workflow to evaluate and localize potential lesions more efficiently. DBT may potentially replace conventional supplemental mammography at diagnostic workup and obviate ultrasonography in select cases.Copyright ©RSNA, 2015.","DOI":"10.1148/rg.2015140204","ISSN":"1527-1323","journalAbbreviation":"Radiographics","author":[{"literal":"Peppard H.R."},{"literal":"Nicholson B.E."},{"literal":"Rochman C.M."},{"literal":"Merchant J.K."},{"literal":"Mayo R.C."},{"literal":"Harvey J.A."}],"issued":{"date-parts":[["2015"]]}}}],"schema":"https://github.com/citation-style-language/schema/raw/master/csl-citation.json"} </w:instrText>
      </w:r>
      <w:r>
        <w:fldChar w:fldCharType="separate"/>
      </w:r>
      <w:r w:rsidRPr="000E08A1">
        <w:rPr>
          <w:rFonts w:ascii="Cambria" w:hAnsi="Cambria"/>
        </w:rPr>
        <w:t>(</w:t>
      </w:r>
      <w:r>
        <w:rPr>
          <w:rFonts w:ascii="Cambria" w:hAnsi="Cambria"/>
        </w:rPr>
        <w:t xml:space="preserve">for example, </w:t>
      </w:r>
      <w:r w:rsidRPr="000E08A1">
        <w:rPr>
          <w:rFonts w:ascii="Cambria" w:hAnsi="Cambria"/>
        </w:rPr>
        <w:t>Peppard</w:t>
      </w:r>
      <w:r>
        <w:rPr>
          <w:rFonts w:ascii="Cambria" w:hAnsi="Cambria"/>
        </w:rPr>
        <w:t xml:space="preserve"> </w:t>
      </w:r>
      <w:r w:rsidRPr="000E08A1">
        <w:rPr>
          <w:rFonts w:ascii="Cambria" w:hAnsi="Cambria"/>
        </w:rPr>
        <w:t>et al.</w:t>
      </w:r>
      <w:r>
        <w:rPr>
          <w:rFonts w:ascii="Cambria" w:hAnsi="Cambria"/>
        </w:rPr>
        <w:t>,</w:t>
      </w:r>
      <w:r w:rsidRPr="000E08A1">
        <w:rPr>
          <w:rFonts w:ascii="Cambria" w:hAnsi="Cambria"/>
        </w:rPr>
        <w:t xml:space="preserve"> 2015</w:t>
      </w:r>
      <w:r>
        <w:rPr>
          <w:rFonts w:ascii="Cambria" w:hAnsi="Cambria"/>
        </w:rPr>
        <w:t>).</w:t>
      </w:r>
      <w:r>
        <w:fldChar w:fldCharType="end"/>
      </w:r>
      <w:r>
        <w:t xml:space="preserve"> While Bansal &amp; Young (2015) reported a non-significant improvement in AUC measurement, the reported improvement resulted in the replacement of DSCV with DBT in the work-up of non-calcified lesions in Bansal &amp; Young’s clinical practice (even though they did not compare DBT to DSCV).</w:t>
      </w:r>
    </w:p>
    <w:p w14:paraId="23713BB7" w14:textId="69996E45" w:rsidR="00902B21" w:rsidRDefault="00007BD1" w:rsidP="007B4CC4">
      <w:pPr>
        <w:pStyle w:val="NumberedHeading3"/>
        <w:tabs>
          <w:tab w:val="left" w:pos="851"/>
        </w:tabs>
        <w:ind w:left="851" w:hanging="851"/>
      </w:pPr>
      <w:bookmarkStart w:id="116" w:name="_Toc527812511"/>
      <w:r>
        <w:t>Both DBT and DM are excellent diagnostic tests</w:t>
      </w:r>
      <w:r w:rsidR="007B4CC4">
        <w:t xml:space="preserve"> </w:t>
      </w:r>
      <w:r w:rsidR="00337DAE">
        <w:t>with</w:t>
      </w:r>
      <w:r w:rsidR="007B4CC4">
        <w:t xml:space="preserve"> DBT</w:t>
      </w:r>
      <w:r w:rsidR="00337DAE">
        <w:t xml:space="preserve"> appearing to </w:t>
      </w:r>
      <w:r w:rsidR="00C50C0A">
        <w:t xml:space="preserve">have </w:t>
      </w:r>
      <w:r w:rsidR="007B4CC4">
        <w:t>diagnostic superiority (as measured by AUC)</w:t>
      </w:r>
      <w:r w:rsidR="00337DAE">
        <w:t xml:space="preserve"> but this finding</w:t>
      </w:r>
      <w:r w:rsidR="007B4CC4">
        <w:t xml:space="preserve"> is not definitive</w:t>
      </w:r>
      <w:bookmarkEnd w:id="116"/>
    </w:p>
    <w:p w14:paraId="56623466" w14:textId="77777777" w:rsidR="00097C70" w:rsidRDefault="00097C70" w:rsidP="00097C70">
      <w:pPr>
        <w:pStyle w:val="BodyText-GREEN"/>
        <w:rPr>
          <w:b/>
        </w:rPr>
      </w:pPr>
      <w:r w:rsidRPr="00C0463B">
        <w:rPr>
          <w:b/>
        </w:rPr>
        <w:t>Systematic review</w:t>
      </w:r>
      <w:r>
        <w:rPr>
          <w:b/>
        </w:rPr>
        <w:t xml:space="preserve">s </w:t>
      </w:r>
    </w:p>
    <w:p w14:paraId="10810759" w14:textId="77777777" w:rsidR="00097C70" w:rsidRDefault="00097C70" w:rsidP="00097C70">
      <w:pPr>
        <w:pStyle w:val="BodyText"/>
      </w:pPr>
      <w:r>
        <w:t>Three systematic reviews reported on diagnostic accuracy for DBT compared to 2D mammography. Two systematic reviews included meta-analysis</w:t>
      </w:r>
      <w:r w:rsidRPr="00E44152">
        <w:t>.</w:t>
      </w:r>
      <w:r>
        <w:t xml:space="preserve"> </w:t>
      </w:r>
    </w:p>
    <w:p w14:paraId="41039016" w14:textId="77777777" w:rsidR="00097C70" w:rsidRDefault="00097C70" w:rsidP="00097C70">
      <w:pPr>
        <w:pStyle w:val="BodyText"/>
      </w:pPr>
      <w:r>
        <w:t xml:space="preserve">Two of the systematic reviews (Garcia-Léon et al., 2015; Lei et al., 2014) were based on early studies including studies set in a primary screening environment as well as those enrolling asymptomatic/symptomatic study participants from breast cancer assessment clinics. Studies were completed using both </w:t>
      </w:r>
      <w:r w:rsidRPr="002D35FE">
        <w:t xml:space="preserve">commercially available DBT-capable units </w:t>
      </w:r>
      <w:r>
        <w:t xml:space="preserve">and </w:t>
      </w:r>
      <w:r w:rsidRPr="002D35FE">
        <w:t>prototype units.</w:t>
      </w:r>
      <w:r>
        <w:t xml:space="preserve"> These systematic reviews generally included </w:t>
      </w:r>
      <w:r w:rsidRPr="002D35FE">
        <w:t xml:space="preserve">few large, prospective studies </w:t>
      </w:r>
      <w:r>
        <w:t xml:space="preserve">from assessment settings and which </w:t>
      </w:r>
      <w:r w:rsidRPr="002D35FE">
        <w:t>compare</w:t>
      </w:r>
      <w:r>
        <w:t>d</w:t>
      </w:r>
      <w:r w:rsidRPr="002D35FE">
        <w:t xml:space="preserve"> diagnostic accuracy of DBT and mammography</w:t>
      </w:r>
      <w:r>
        <w:t xml:space="preserve"> (most of the large prospective trials are set in a primary screening setting)</w:t>
      </w:r>
      <w:r w:rsidRPr="002D35FE">
        <w:t xml:space="preserve">. </w:t>
      </w:r>
      <w:r>
        <w:t xml:space="preserve">Study design limitations in the primary literature </w:t>
      </w:r>
      <w:r w:rsidRPr="002D35FE">
        <w:t xml:space="preserve">led to significant heterogeneity </w:t>
      </w:r>
      <w:r>
        <w:t>and limited the extent to which pooled analysis could be completed</w:t>
      </w:r>
      <w:r w:rsidRPr="002D35FE">
        <w:t>.</w:t>
      </w:r>
    </w:p>
    <w:p w14:paraId="40BB8305" w14:textId="77777777" w:rsidR="00097C70" w:rsidRDefault="00097C70" w:rsidP="00097C70">
      <w:pPr>
        <w:pStyle w:val="BodyText"/>
      </w:pPr>
      <w:r>
        <w:fldChar w:fldCharType="begin"/>
      </w:r>
      <w:r>
        <w:instrText xml:space="preserve"> ADDIN ZOTERO_ITEM CSL_CITATION {"citationID":"Jgk2oXTG","properties":{"formattedCitation":"(Garcia-Leon, Llanos-Mendez, and Isabel-Gomez 2015)","plainCitation":"(Garcia-Leon, Llanos-Mendez, and Isabel-Gomez 2015)","noteIndex":0},"citationItems":[{"id":30,"uris":["http://zotero.org/users/4627321/items/XC6X769M"],"uri":["http://zotero.org/users/4627321/items/XC6X769M"],"itemData":{"id":30,"type":"article-journal","title":"Digital tomosynthesis in breast cancer: A systematic review.","container-title":"Radiologia","page":"333-43","volume":"57","issue":"4","abstract":"OBJECTIVE: To estimate and compare the diagnostic validity of tomosynthesis and digital mammography for screening and diagnosing breast cancer., MATERIAL AND METHODS: We systematically searched MedLine, EMBASE, and Web of Science for the terms breast cancer, screening, tomosynthesis, mammography, sensitivity, and specificity in publications in the period comprising June 2010 through February 2013. We included studies on diagnostic tests and systematic reviews. Two reviewers selected and evaluated the articles. We used QUADAS 2 to evaluate the risk of bias and the NICE criteria to determine the level of evidence. We compiled a narrative synthesis., RESULTS: Of the 151 original studies identified, we selected 11 that included a total of 2475 women. The overall quality was low, with a risk of bias and follow-up and limitations regarding the applicability of the results. The level of evidence was not greater than level II. The sensitivity of tomosynthesis ranged from 69% to 100% and the specificity ranged from 54% to 100%. The negative likelihood ratio was good, and this makes tomosynthesis useful as a test to confirm a diagnosis. One-view tomosynthesis was no better than two-view digital mammography, and the evidence for the superiority of two-view tomosynthesis was inconclusive., CONCLUSIONS: The results for the diagnostic validity of tomosynthesis in the diagnosis of breast cancer were inconclusive and there were no results for its use in screening.Copyright © 2014 SERAM. Published by Elsevier Espana, S.L.U. All rights reserved.","DOI":"10.1016/j.rx.2014.06.006","ISSN":"1578-178X","note":"Garcia-Leon, F J. Agencia de Evaluacion de Tecnologias Sanitarias de Andalucia, Consejeria de Igualdad, Salud y Politicas Sociales, Sevilla, Espana. Electronic address: fjavier.garcia.leon@juntadeandalucia.es.\nLlanos-Mendez, A. Agencia de Evaluacion de Tecnologias Sanitarias de Andalucia, Consejeria de Igualdad, Salud y Politicas Sociales, Sevilla, Espana.\nIsabel-Gomez, R. Agencia de Evaluacion de Tecnologias Sanitarias de Andalucia, Consejeria de Igualdad, Salud y Politicas Sociales, Sevilla, Espana.","journalAbbreviation":"RADIOLOGIA","author":[{"family":"Garcia-Leon","given":"F J"},{"family":"Llanos-Mendez","given":"A"},{"family":"Isabel-Gomez","given":"R"}],"issued":{"date-parts":[["2015"]]}}}],"schema":"https://github.com/citation-style-language/schema/raw/master/csl-citation.json"} </w:instrText>
      </w:r>
      <w:r>
        <w:fldChar w:fldCharType="separate"/>
      </w:r>
      <w:r w:rsidRPr="00E4652A">
        <w:rPr>
          <w:rFonts w:ascii="Cambria" w:hAnsi="Cambria"/>
        </w:rPr>
        <w:t>Garcia-Le</w:t>
      </w:r>
      <w:r>
        <w:rPr>
          <w:rFonts w:ascii="Cambria" w:hAnsi="Cambria"/>
        </w:rPr>
        <w:t>ó</w:t>
      </w:r>
      <w:r w:rsidRPr="00E4652A">
        <w:rPr>
          <w:rFonts w:ascii="Cambria" w:hAnsi="Cambria"/>
        </w:rPr>
        <w:t>n</w:t>
      </w:r>
      <w:r>
        <w:rPr>
          <w:rFonts w:ascii="Cambria" w:hAnsi="Cambria"/>
        </w:rPr>
        <w:t xml:space="preserve"> et al. (</w:t>
      </w:r>
      <w:r w:rsidRPr="00E4652A">
        <w:rPr>
          <w:rFonts w:ascii="Cambria" w:hAnsi="Cambria"/>
        </w:rPr>
        <w:t>2015)</w:t>
      </w:r>
      <w:r>
        <w:fldChar w:fldCharType="end"/>
      </w:r>
      <w:r>
        <w:t xml:space="preserve"> completed a systematic review to evaluate the effectiveness and diagnostic validity of DM compared to DBT. The authors included 11 studies (published between 2010 and 2013). Studies were undertaken in either a screening or diagnostic setting. Women were worked-up with DBT (either Hologic’s Selenia Dimensions or prototype units) and compared to either FFDM, compression and magnification views, or ultrasound; however, no further specific details about the imaging pathway used in each primary study in a diagnostic setting were provided. Primary No pooled analysis was completed due to the heterogeneity of included studies. The authors also noted that the included studies had a high risk of bias and likely overstated the overall diagnostic accuracy of DBT because of the use of cancer-enriched populations: some studies only included participants with lesions with suspicious for malignancy (i.e., BIRADS classifications or 4 and above), some excluded women with mammographic features like calcifications, etc. Results from the studies set in diagnostic populations are described below.</w:t>
      </w:r>
    </w:p>
    <w:p w14:paraId="749E2749" w14:textId="712DCC8A" w:rsidR="00097C70" w:rsidRDefault="00097C70" w:rsidP="00097C70">
      <w:pPr>
        <w:pStyle w:val="BodyText"/>
      </w:pPr>
      <w:r w:rsidRPr="009E6ADB">
        <w:t xml:space="preserve">Lei et al. (2014) is another older systematic review with meta-analysis that assessed DBT’s diagnostic performance. The main inclusion criteria in Lei et al.’s </w:t>
      </w:r>
      <w:r>
        <w:t>systematic review</w:t>
      </w:r>
      <w:r w:rsidRPr="009E6ADB">
        <w:t xml:space="preserve"> were </w:t>
      </w:r>
      <w:r>
        <w:t xml:space="preserve">studies </w:t>
      </w:r>
      <w:r w:rsidRPr="009E6ADB">
        <w:t xml:space="preserve">published between 1950 and June 2013 using DBT and DM for diagnosis of lesions </w:t>
      </w:r>
      <w:r>
        <w:t xml:space="preserve">suspicious </w:t>
      </w:r>
      <w:r w:rsidR="007C4760">
        <w:t>for</w:t>
      </w:r>
      <w:r>
        <w:t xml:space="preserve"> breast cancer </w:t>
      </w:r>
      <w:r w:rsidRPr="009E6ADB">
        <w:t xml:space="preserve">(BIRADS </w:t>
      </w:r>
      <w:r>
        <w:t>reading report of 3 or higher</w:t>
      </w:r>
      <w:r w:rsidRPr="009E6ADB">
        <w:t>)</w:t>
      </w:r>
      <w:r>
        <w:t>. Primary studies had to have</w:t>
      </w:r>
      <w:r w:rsidRPr="009E6ADB">
        <w:t xml:space="preserve"> a sample size of more than 30 participants with biopsy-confirmed histological results and adequate data from which to calculate sensitivity and specificity measures. The authors included five retrospective and two prospective European or American studies</w:t>
      </w:r>
      <w:r>
        <w:t xml:space="preserve"> (2104 women)</w:t>
      </w:r>
      <w:r w:rsidRPr="009E6ADB">
        <w:t xml:space="preserve"> and noted that while studies were high-quality (using QUADAS assessment), there was significant heterogeneity. Most of these studies were undertaken in a diagnostic setting</w:t>
      </w:r>
      <w:r>
        <w:t>, and these results are described below.</w:t>
      </w:r>
    </w:p>
    <w:p w14:paraId="72561EDE" w14:textId="77777777" w:rsidR="00097C70" w:rsidRDefault="00097C70" w:rsidP="00097C70">
      <w:pPr>
        <w:pStyle w:val="BodyText"/>
      </w:pPr>
      <w:r>
        <w:lastRenderedPageBreak/>
        <w:t xml:space="preserve">Because of the increased radiolucency of dense breast tissue and overlapping of tissue structures, the overall sensitivity and specificity of mammography is reduced in women with more dense breasts (BIRADS density classification 3 or 4/c or d). Phi et al.’s 2018 systematic review with meta-analysis looked at diagnostic parameters of DBT compared to DM in women with more dense breasts. The main inclusion criteria were studies with women aged 18 years or older who had dense breasts and who had undergone breast imaging with DBT and DM. A range of imaging combinations were used in the primary studies (i.e., 1v-DBT compared to FFDM; DBT compared to FFDM; 1v-DBT + FFDM compared to FFDM). Phi et al. (2018) reported on 16 studies published between May 2007 and May 2017, 11 of which were set in a primary screening environment (including some of the key papers from </w:t>
      </w:r>
      <w:r>
        <w:rPr>
          <w:i/>
        </w:rPr>
        <w:t>Allen + Clarke</w:t>
      </w:r>
      <w:r w:rsidRPr="00930C3A">
        <w:t xml:space="preserve">’s </w:t>
      </w:r>
      <w:r>
        <w:t>literature on the role of DBT in screening). Five studies were from diagnostic settings and Phi et al. (2018) analysed these results separately.</w:t>
      </w:r>
    </w:p>
    <w:p w14:paraId="6CEB1485" w14:textId="77777777" w:rsidR="00097C70" w:rsidRDefault="00097C70" w:rsidP="00097C70">
      <w:pPr>
        <w:pStyle w:val="BodyText"/>
      </w:pPr>
      <w:r w:rsidRPr="002D35FE">
        <w:t>There was limited cross-</w:t>
      </w:r>
      <w:r>
        <w:t xml:space="preserve">over in terms of the studies selected for each systematic review: from a total of 34 studies, only six were reported in more than one systematic review. </w:t>
      </w:r>
      <w:r w:rsidRPr="00E44152">
        <w:t xml:space="preserve">Primary studies incorporated into </w:t>
      </w:r>
      <w:r>
        <w:t xml:space="preserve">the </w:t>
      </w:r>
      <w:r w:rsidRPr="00E44152">
        <w:t xml:space="preserve">systematic </w:t>
      </w:r>
      <w:r>
        <w:t xml:space="preserve">reviews were read as part of this literature review and, in some cases, findings are </w:t>
      </w:r>
      <w:r w:rsidRPr="00E44152">
        <w:t xml:space="preserve">separately </w:t>
      </w:r>
      <w:r>
        <w:t xml:space="preserve">discussed where further information was available that was not separately or clearly </w:t>
      </w:r>
      <w:r w:rsidRPr="00033994">
        <w:t>described</w:t>
      </w:r>
      <w:r>
        <w:t xml:space="preserve"> in systematic review. Results from diagnostic studies in each systematic review are presented in </w:t>
      </w:r>
      <w:r w:rsidRPr="002D35FE">
        <w:rPr>
          <w:i/>
        </w:rPr>
        <w:t xml:space="preserve">Table </w:t>
      </w:r>
      <w:r>
        <w:rPr>
          <w:i/>
        </w:rPr>
        <w:t>5</w:t>
      </w:r>
      <w:r>
        <w:t xml:space="preserve">. </w:t>
      </w:r>
    </w:p>
    <w:p w14:paraId="52B69EEC" w14:textId="7D51BBD7" w:rsidR="00337DAE" w:rsidRDefault="00097C70" w:rsidP="00006F9F">
      <w:pPr>
        <w:pStyle w:val="BodyText"/>
        <w:ind w:left="720"/>
        <w:rPr>
          <w:b/>
        </w:rPr>
      </w:pPr>
      <w:r>
        <w:rPr>
          <w:b/>
        </w:rPr>
        <w:t xml:space="preserve">Systematic review and meta-analysis </w:t>
      </w:r>
      <w:r w:rsidR="00FD1172">
        <w:rPr>
          <w:b/>
        </w:rPr>
        <w:t>results</w:t>
      </w:r>
      <w:r w:rsidR="00971CE7">
        <w:rPr>
          <w:b/>
        </w:rPr>
        <w:t xml:space="preserve">: </w:t>
      </w:r>
      <w:r w:rsidR="00337DAE">
        <w:rPr>
          <w:b/>
        </w:rPr>
        <w:t>diagnostic accuracy</w:t>
      </w:r>
    </w:p>
    <w:p w14:paraId="117F257C" w14:textId="441AC9A5" w:rsidR="00097C70" w:rsidRPr="00624368" w:rsidRDefault="00971CE7" w:rsidP="00006F9F">
      <w:pPr>
        <w:pStyle w:val="BodyText"/>
        <w:ind w:left="1440"/>
        <w:rPr>
          <w:b/>
        </w:rPr>
      </w:pPr>
      <w:r>
        <w:rPr>
          <w:b/>
        </w:rPr>
        <w:t>FFDM + DBT compared to FFDM alone</w:t>
      </w:r>
    </w:p>
    <w:p w14:paraId="55CDC091" w14:textId="205F9441" w:rsidR="00097C70" w:rsidRDefault="00097C70" w:rsidP="00097C70">
      <w:pPr>
        <w:pStyle w:val="BodyText"/>
      </w:pPr>
      <w:r>
        <w:t xml:space="preserve">Based on findings published up to 2013, Garcia-León et al. (2015) and Lei et al. (2014) reported that DBT is an excellent diagnostic test (as were the mammography-based tests); however, whether DBT alone is a superior diagnostic test compared to DM remains uncertain. This finding is based on studies published before 2013. Looking at data from studies from diagnostic populations only, Garcia-León et al. reported that DBT was an excellent test. Its greatest utility was adjunctive (i.e., FFDM + DBT): </w:t>
      </w:r>
    </w:p>
    <w:p w14:paraId="51614F32" w14:textId="77777777" w:rsidR="00097C70" w:rsidRDefault="00097C70" w:rsidP="00097C70">
      <w:pPr>
        <w:pStyle w:val="List-BulletLvl1"/>
      </w:pPr>
      <w:r>
        <w:t xml:space="preserve">Reported AUC measurement was highest in women whose abnormality was detected at screening and when FFDM + DBT was used (AUC measurement: 0.96; 95% CI: 0.95, 0.97), and </w:t>
      </w:r>
    </w:p>
    <w:p w14:paraId="1D2806CF" w14:textId="29C1B643" w:rsidR="00097C70" w:rsidRDefault="00097C70" w:rsidP="00097C70">
      <w:pPr>
        <w:pStyle w:val="List-BulletLvl1"/>
      </w:pPr>
      <w:r>
        <w:t xml:space="preserve">Lowest </w:t>
      </w:r>
      <w:r w:rsidR="00B14FF9">
        <w:t xml:space="preserve">reported AUC measurement was </w:t>
      </w:r>
      <w:r>
        <w:t>when the woman had a symptomatic presentation and was assessed using DBT alone (one or two views) (DBT alone: AUC measurement: 0.91), but</w:t>
      </w:r>
    </w:p>
    <w:p w14:paraId="2399FE48" w14:textId="77777777" w:rsidR="00097C70" w:rsidRDefault="00097C70" w:rsidP="00097C70">
      <w:pPr>
        <w:pStyle w:val="List-BulletLvl1"/>
      </w:pPr>
      <w:r>
        <w:t xml:space="preserve">Data on DM AUC measurement was not presented by the authors, making it challenging to compare performance. </w:t>
      </w:r>
    </w:p>
    <w:p w14:paraId="65BCC3C8" w14:textId="77777777" w:rsidR="00097C70" w:rsidRDefault="00097C70" w:rsidP="00097C70">
      <w:pPr>
        <w:pStyle w:val="BodyText"/>
      </w:pPr>
      <w:r>
        <w:t xml:space="preserve">Garcia-León et al. also reported on negative OR, noting that DBT was good or excellent (no data provided). The authors concluded that, based on these early studies, DBT could be useful as a diagnostic confirmation test that would reduce the use of other mammographic work-up views, but the authors considered that DBT’s overall superiority compared to DM was unclear due to the low quality of the primary studies. </w:t>
      </w:r>
    </w:p>
    <w:p w14:paraId="15AFAF45" w14:textId="0D40E127" w:rsidR="00097C70" w:rsidRDefault="00097C70" w:rsidP="00097C70">
      <w:pPr>
        <w:pStyle w:val="BodyText"/>
      </w:pPr>
      <w:r>
        <w:t xml:space="preserve">Lei et al. </w:t>
      </w:r>
      <w:r w:rsidRPr="009E6ADB">
        <w:t xml:space="preserve">reported pooled </w:t>
      </w:r>
      <w:r>
        <w:t xml:space="preserve">summary </w:t>
      </w:r>
      <w:r w:rsidRPr="009E6ADB">
        <w:t xml:space="preserve">ROC </w:t>
      </w:r>
      <w:r>
        <w:t>AUC measurement</w:t>
      </w:r>
      <w:r w:rsidRPr="009E6ADB">
        <w:t xml:space="preserve"> that favoured 1v-DBT (not specified) over DM (0.8668 compared to 0.8561). </w:t>
      </w:r>
      <w:r>
        <w:t>From the diagnostic studies, t</w:t>
      </w:r>
      <w:r w:rsidRPr="009E6ADB">
        <w:t>hey also reported pooled Q* indices</w:t>
      </w:r>
      <w:r>
        <w:rPr>
          <w:rStyle w:val="FootnoteReference"/>
        </w:rPr>
        <w:footnoteReference w:id="10"/>
      </w:r>
      <w:r w:rsidRPr="009E6ADB">
        <w:t xml:space="preserve"> of 0.7973 (DBT) and 0.7870 (DM).</w:t>
      </w:r>
      <w:r>
        <w:t xml:space="preserve"> Lei et al. concluded that as DBT provides better visualisation of lesions, it provided improved discrimination between breast cancers and benign/normal findings compared to DM. The diagnostic OR for DBT was 26.04 compared to </w:t>
      </w:r>
      <w:r>
        <w:lastRenderedPageBreak/>
        <w:t>16.24 for DM (</w:t>
      </w:r>
      <w:r>
        <w:rPr>
          <w:i/>
        </w:rPr>
        <w:t>p</w:t>
      </w:r>
      <w:r>
        <w:t>=.0000) and pooled positive likelihood ratio was higher, suggesting that DBT has better discriminatory ability for breast cancer.</w:t>
      </w:r>
    </w:p>
    <w:p w14:paraId="0FE394DB" w14:textId="77777777" w:rsidR="00097C70" w:rsidRDefault="00097C70" w:rsidP="00097C70">
      <w:pPr>
        <w:pStyle w:val="BodyText"/>
      </w:pPr>
      <w:r>
        <w:t>Underpinning the AUC measurement is data on sensitivity and specificity. The three systematic reviews reported that DBT increased sensitivity when compared to DM:</w:t>
      </w:r>
    </w:p>
    <w:p w14:paraId="28D23E2C" w14:textId="77777777" w:rsidR="00097C70" w:rsidRDefault="00097C70" w:rsidP="00097C70">
      <w:pPr>
        <w:pStyle w:val="List-BulletLvl1"/>
      </w:pPr>
      <w:r>
        <w:t xml:space="preserve">Lei et al.’s analysis discussed all results as relating to 1v-DBT but it is not clear whether the underpinning studies all investigated this particular use of DBT or if the population in which women were drawn from was diagnostic only (although at least some, including </w:t>
      </w:r>
      <w:r>
        <w:fldChar w:fldCharType="begin"/>
      </w:r>
      <w:r>
        <w:instrText xml:space="preserve"> ADDIN ZOTERO_ITEM CSL_CITATION {"citationID":"01sP2R9D","properties":{"formattedCitation":"(Thibault F. et al. 2013)","plainCitation":"(Thibault F. et al. 2013)","noteIndex":0},"citationItems":[{"id":2821,"uris":["http://zotero.org/users/4627321/items/2JVKTM6G"],"uri":["http://zotero.org/users/4627321/items/2JVKTM6G"],"itemData":{"id":2821,"type":"article-journal","title":"Digital breast tomosynthesis versus mammography and breast ultrasound: A multireader performance study","container-title":"European Radiology","page":"2441-2449","volume":"23","issue":"9","abstract":"Objectives: To compare the diagnostic performance of single-view breast tomosynthesis (BT) with that of dual-view mammography (MX); to assess the benefit of adding the craniocaudal (CC) mammographic view to BT, and of adding BT to MX plus breast ultrasound, considered to be the reference work-up. Methods: One hundred and fifty-five consenting patients with unresolved mammographic and/or ultrasound findings or breast symptoms underwent conventional work-up plus mediolateral oblique-view BT of the affected breast. The final study set in 130 patients resulted in 55 malignant and 76 benign and normal cases. Seven breast radiologists rated the cases through five sequential techniques using a BIRADS-based scale: MX, MX + ultrasound, MX + ultrasound + BT, BT, BT + MX(CC). Multireader, multicase receiver operating characteristic (ROC) analysis was performed and performance of the techniques was assessed from the areas under ROC curves. The performance of BT and of BT + MX(CC) was tested versus MX; the performance of MX + ultrasound + BT tested versus MX + ultrasound. Results: Tomosynthesis was found to be non-inferior to mammography. BT + MX(CC) did not appear to be superior to MX, and MX + ultrasound + BT not superior to MX + ultrasound. Conclusions: Overall, none of the five techniques tested outperformed the others. Further clinical studies are needed to clarify the role of BT as a substitute for traditional work-up in the diagnostic environment. Key Points: * Digital breast tomosynthesis is a new adjunct to mammography and breast ultrasound. * We compared the diagnostic performance of these investigations in an experimental observer study. * Single-view breast tomosynthesis was confirmed as non-inferior to dual-view mammography. * None of the investigations (or combinations) tested outperformed the others. * Further prospective studies are needed to clarify precise role of tomosynthesis for diagnostic application. © 2013 European Society of Radiology.","DOI":"10.1007/s00330-013-2863-5","ISSN":"0938-7994","journalAbbreviation":"Eur. Radiol.","author":[{"literal":"Thibault F."},{"literal":"Dromain C."},{"literal":"Breucq C."},{"literal":"Balleyguier C.S."},{"literal":"Malhaire C."},{"literal":"Steyaert L."},{"literal":"Tardivon A."},{"literal":"Baldan E."},{"literal":"Drevon H."}],"issued":{"date-parts":[["2013"]]}}}],"schema":"https://github.com/citation-style-language/schema/raw/master/csl-citation.json"} </w:instrText>
      </w:r>
      <w:r>
        <w:fldChar w:fldCharType="separate"/>
      </w:r>
      <w:r w:rsidRPr="009B2B06">
        <w:rPr>
          <w:rFonts w:ascii="Cambria" w:hAnsi="Cambria"/>
        </w:rPr>
        <w:t>Thibault et al.</w:t>
      </w:r>
      <w:r>
        <w:rPr>
          <w:rFonts w:ascii="Cambria" w:hAnsi="Cambria"/>
        </w:rPr>
        <w:t>'s</w:t>
      </w:r>
      <w:r w:rsidRPr="009B2B06">
        <w:rPr>
          <w:rFonts w:ascii="Cambria" w:hAnsi="Cambria"/>
        </w:rPr>
        <w:t xml:space="preserve"> 2013</w:t>
      </w:r>
      <w:r>
        <w:fldChar w:fldCharType="end"/>
      </w:r>
      <w:r>
        <w:t xml:space="preserve"> study, reported on DBT</w:t>
      </w:r>
      <w:r>
        <w:rPr>
          <w:vertAlign w:val="subscript"/>
        </w:rPr>
        <w:t xml:space="preserve">MLO </w:t>
      </w:r>
      <w:r>
        <w:t>for women recalled to assessment and those presenting with symptoms</w:t>
      </w:r>
      <w:r w:rsidRPr="009B2B06">
        <w:t>)</w:t>
      </w:r>
      <w:r>
        <w:t>. The impact of this uncertainty makes it difficult to determine the overall sensitivity of DBT when used diagnostically. Pooled analysis of seven studies using histological results as the reference standard showed a pooled sensitivity of 90% (95% CI: 87, 92) for DBT compared to 89% (95% CI: 86, 91).</w:t>
      </w:r>
    </w:p>
    <w:p w14:paraId="24A7E2B2" w14:textId="77777777" w:rsidR="00097C70" w:rsidRDefault="00097C70" w:rsidP="00097C70">
      <w:pPr>
        <w:pStyle w:val="List-BulletLvl1"/>
      </w:pPr>
      <w:r>
        <w:t>Primary studies set in diagnostic populations reported by Garcia-Léon et al. all reported an increase in sensitivity with reported sensitivity in the primary studies ranging from 69% to 100%. 95% CI ranges were provided for each included study, but it is not possible to tell the DM values as these were not presented. No pooled analysis was completed.</w:t>
      </w:r>
    </w:p>
    <w:p w14:paraId="57B08FCB" w14:textId="77777777" w:rsidR="00097C70" w:rsidRPr="00F34C1B" w:rsidRDefault="00097C70" w:rsidP="00097C70">
      <w:pPr>
        <w:pStyle w:val="List-BulletLvl1"/>
      </w:pPr>
      <w:r>
        <w:t xml:space="preserve">Phi et al. (2018) </w:t>
      </w:r>
      <w:r w:rsidRPr="00CF1D23">
        <w:t>reported that</w:t>
      </w:r>
      <w:r>
        <w:t>, in diagnostic populations,</w:t>
      </w:r>
      <w:r w:rsidRPr="00CF1D23">
        <w:t xml:space="preserve"> DBT had higher sensitivity compared to DM in diagnostic settings</w:t>
      </w:r>
      <w:r>
        <w:t xml:space="preserve"> for women with dense breasts</w:t>
      </w:r>
      <w:r w:rsidRPr="00CF1D23">
        <w:t>:</w:t>
      </w:r>
      <w:r>
        <w:t xml:space="preserve"> </w:t>
      </w:r>
      <w:r w:rsidRPr="00CF1D23">
        <w:t>84-89% for DBT compared to 69-86% for DM images.</w:t>
      </w:r>
    </w:p>
    <w:p w14:paraId="2B894360" w14:textId="77777777" w:rsidR="00097C70" w:rsidRDefault="00097C70" w:rsidP="00097C70">
      <w:pPr>
        <w:pStyle w:val="BodyText"/>
      </w:pPr>
      <w:r>
        <w:t>Both Garcia-Léon et al. and Lei et al. reported increased specificity with DBT compared to DM. In Phi et al.’s study, r</w:t>
      </w:r>
      <w:r w:rsidRPr="00CF1D23">
        <w:t xml:space="preserve">eported specificity rates were similar between DBT and DM imaging for women with more dense breasts (ranging from 72-93% with DBT alone or when used as an adjunct to DM, compared to 57-94% for DM alone). </w:t>
      </w:r>
    </w:p>
    <w:p w14:paraId="4BEA918A" w14:textId="77777777" w:rsidR="00097C70" w:rsidRDefault="00097C70" w:rsidP="00097C70">
      <w:pPr>
        <w:pStyle w:val="BodyText"/>
      </w:pPr>
      <w:r w:rsidRPr="00CF1D23">
        <w:t xml:space="preserve">While issues with different imaging combinations, selection </w:t>
      </w:r>
      <w:r>
        <w:t xml:space="preserve">of population in </w:t>
      </w:r>
      <w:r w:rsidRPr="00CF1D23">
        <w:t xml:space="preserve">the </w:t>
      </w:r>
      <w:r>
        <w:t xml:space="preserve">included </w:t>
      </w:r>
      <w:r w:rsidRPr="00CF1D23">
        <w:t xml:space="preserve">primary studies, test timing and recall protocols are reported, studies </w:t>
      </w:r>
      <w:r>
        <w:t xml:space="preserve">set in diagnostic populations </w:t>
      </w:r>
      <w:r w:rsidRPr="00CF1D23">
        <w:t xml:space="preserve">included in Phi et al.’s </w:t>
      </w:r>
      <w:r>
        <w:t xml:space="preserve">2018 </w:t>
      </w:r>
      <w:r w:rsidRPr="00CF1D23">
        <w:t xml:space="preserve">analysis reported </w:t>
      </w:r>
      <w:r>
        <w:t xml:space="preserve">a </w:t>
      </w:r>
      <w:r w:rsidRPr="00CF1D23">
        <w:t xml:space="preserve">risk ratio from </w:t>
      </w:r>
      <w:r>
        <w:t xml:space="preserve">a </w:t>
      </w:r>
      <w:r w:rsidRPr="00CF1D23">
        <w:t>diagnostic stud</w:t>
      </w:r>
      <w:r>
        <w:t>y</w:t>
      </w:r>
      <w:r w:rsidRPr="00CF1D23">
        <w:t xml:space="preserve"> favouring DBT over DM (RR 1.12; </w:t>
      </w:r>
      <w:r>
        <w:t>95% CI:</w:t>
      </w:r>
      <w:r w:rsidRPr="00CF1D23">
        <w:t xml:space="preserve"> 1.01, 1.24)</w:t>
      </w:r>
      <w:r>
        <w:t xml:space="preserve">. Phi et al. </w:t>
      </w:r>
      <w:r w:rsidRPr="00CF1D23">
        <w:t>concluded that DBT (whether alone or with DM) increased sensitivity but not specificity.</w:t>
      </w:r>
      <w:r>
        <w:t xml:space="preserve"> </w:t>
      </w:r>
    </w:p>
    <w:p w14:paraId="0959004D" w14:textId="77777777" w:rsidR="00097C70" w:rsidRDefault="00097C70" w:rsidP="00097C70">
      <w:pPr>
        <w:pStyle w:val="Caption"/>
        <w:jc w:val="both"/>
      </w:pPr>
      <w:r>
        <w:t xml:space="preserve">Table 5: Results from systematic reviews assessing AUC measurement, sensitivity and specificity </w:t>
      </w:r>
    </w:p>
    <w:tbl>
      <w:tblPr>
        <w:tblStyle w:val="ACGreen-BasicTable"/>
        <w:tblW w:w="9191" w:type="dxa"/>
        <w:tblInd w:w="0" w:type="dxa"/>
        <w:tblLayout w:type="fixed"/>
        <w:tblLook w:val="04A0" w:firstRow="1" w:lastRow="0" w:firstColumn="1" w:lastColumn="0" w:noHBand="0" w:noVBand="1"/>
        <w:tblDescription w:val="The study by Phi et al. (2018) included information from 16 prospective and retrospective studies published to May 2017 and which investigated DBT and DM in a screening (asymptomatic) (11 studies) or diagnostic/recalled to assessment setting (5 studies). Participants: 116,062 women who had DM breast imaging; 55703 women who had DBT imaging. Cancers: DM = 1627 malignancies; DBT = 1482 malignancies and the Unit: not described. AUC measurement (95% CI): ROC plot data provided indicating consistently higher values for DBT compared to FFDM. No explanation or specific figures provided. Sensitivity (95% CI): Reported ranges in primary studies from diagnostic settings. FFDM: 69-86% (58, 89) and DBT: 84-89% (71, 95). Specificity (95% CI): Reported ranges in primary studies from diagnostic settings: FFDM: 57-94% (55, 97) and DBT: 72-93% (68, 96). &#10;&#10;The study by Garcia-León et al. (2015) included information from 11 prospective studies published between June 2010 and Feb 2013 investigating screening and diagnostic validity of DBT and FFDM. 10 were cohort studies and 1 was a case-control study. 3 studies were set in clinical settings only, 4 were set in clinical and screening settings; and 4 were set in screening only. The Participants included 2475 women with either abnormalities detected at screening or clinical signs of breast cancer. Cancers were not stated. Unit: Hologic Selenia Dimensions used in 6 studies; prototype units used in 5 studies. AUC measurement (95% CI): AUC for women with clinical symptoms. DBT (1 or 2 views): 0.91, 1v-DBT: 0.86 (range: 0.80-0.91), Women at screening: FFDM + DBT: 0.96 (range: 0.95-0.97). Women with dense breasts, DBT: 0.85, DBT (1 view): 0.77, NB p-values or 95% CI not provided for most results. Sensitivity (95% CI): DBT sensitivity data from diagnostic setting studies only: 69.8-89.7%. NB sensitivity data by intervention and comparator not provided. Specificity (95% CI): DBT specificity data from diagnostic setting studies only: 54.4-88.9%.  NB specificity data by intervention and comparator not provided.&#10;&#10;The study by Lei et al. (2014) included information from five prospective and two retrospective studies. Participants included 2014 women with 2666 lesions classified as &gt;2 BIRADS, Cancers: 640 TP/FN. The Unit was not described but presumably a range of units were used. AUC measurement (95% CI): Pooled SROC AUC measurement: DM: 0.8561, 1v-DBT: 0.8668. Pooled SE (AUC) measurement was DM: 0.0718 and 1v-DBT: 0.0573. Sensitivity (95% CI): Pooled sensitivity: DM: 89% (86, 91) and 1v-DBT: 90% (87, 92). Diagnostic OR was DM: 16.24 (5.61, 47.04; p=.0000), 1v-DBT: 26.04 (8.7, 77.95; p=.0000). Pooled positive likelihood ratio was DM: 2.82 (1.77, 4.52), 1v-DBT: 3.59 (2.31, 5.30). Specificity (95% CI):Pooled specificity, DM: 72% (70,74), 1v-DBT: 79% (77, 81). The Pooled negative likelihood ratio was DM: 18% (9, 38) and 1v-DBT: 15% (6, 36).&#10;"/>
      </w:tblPr>
      <w:tblGrid>
        <w:gridCol w:w="989"/>
        <w:gridCol w:w="2614"/>
        <w:gridCol w:w="1862"/>
        <w:gridCol w:w="1863"/>
        <w:gridCol w:w="1863"/>
      </w:tblGrid>
      <w:tr w:rsidR="00097C70" w:rsidRPr="001964A2" w14:paraId="4E4E5859" w14:textId="77777777" w:rsidTr="00A15D55">
        <w:trPr>
          <w:cnfStyle w:val="100000000000" w:firstRow="1" w:lastRow="0" w:firstColumn="0" w:lastColumn="0" w:oddVBand="0" w:evenVBand="0" w:oddHBand="0" w:evenHBand="0" w:firstRowFirstColumn="0" w:firstRowLastColumn="0" w:lastRowFirstColumn="0" w:lastRowLastColumn="0"/>
          <w:trHeight w:val="215"/>
        </w:trPr>
        <w:tc>
          <w:tcPr>
            <w:tcW w:w="989" w:type="dxa"/>
          </w:tcPr>
          <w:p w14:paraId="366D2DDD" w14:textId="77777777" w:rsidR="00097C70" w:rsidRPr="001964A2" w:rsidRDefault="00097C70" w:rsidP="00A15D55">
            <w:pPr>
              <w:pStyle w:val="BodyText"/>
              <w:spacing w:before="0" w:after="0" w:line="240" w:lineRule="auto"/>
              <w:jc w:val="center"/>
              <w:rPr>
                <w:color w:val="auto"/>
                <w:sz w:val="20"/>
                <w:szCs w:val="20"/>
              </w:rPr>
            </w:pPr>
            <w:r w:rsidRPr="001964A2">
              <w:rPr>
                <w:color w:val="auto"/>
                <w:sz w:val="20"/>
                <w:szCs w:val="20"/>
              </w:rPr>
              <w:t>Study</w:t>
            </w:r>
          </w:p>
        </w:tc>
        <w:tc>
          <w:tcPr>
            <w:tcW w:w="2614" w:type="dxa"/>
          </w:tcPr>
          <w:p w14:paraId="1585515A" w14:textId="77777777" w:rsidR="00097C70" w:rsidRPr="001964A2" w:rsidRDefault="00097C70" w:rsidP="00A15D55">
            <w:pPr>
              <w:pStyle w:val="BodyText"/>
              <w:spacing w:before="0" w:after="0" w:line="240" w:lineRule="auto"/>
              <w:jc w:val="center"/>
              <w:rPr>
                <w:color w:val="auto"/>
                <w:sz w:val="20"/>
                <w:szCs w:val="20"/>
              </w:rPr>
            </w:pPr>
            <w:r w:rsidRPr="001964A2">
              <w:rPr>
                <w:color w:val="auto"/>
                <w:sz w:val="20"/>
                <w:szCs w:val="20"/>
              </w:rPr>
              <w:t>Study details</w:t>
            </w:r>
          </w:p>
        </w:tc>
        <w:tc>
          <w:tcPr>
            <w:tcW w:w="1862" w:type="dxa"/>
          </w:tcPr>
          <w:p w14:paraId="368EA9E9" w14:textId="77777777" w:rsidR="00097C70" w:rsidRPr="001964A2" w:rsidRDefault="00097C70" w:rsidP="00A15D55">
            <w:pPr>
              <w:pStyle w:val="BodyText"/>
              <w:spacing w:before="0" w:after="0" w:line="240" w:lineRule="auto"/>
              <w:jc w:val="center"/>
              <w:rPr>
                <w:b w:val="0"/>
                <w:color w:val="auto"/>
                <w:sz w:val="20"/>
                <w:szCs w:val="20"/>
              </w:rPr>
            </w:pPr>
            <w:r w:rsidRPr="001964A2">
              <w:rPr>
                <w:color w:val="auto"/>
                <w:sz w:val="20"/>
                <w:szCs w:val="20"/>
              </w:rPr>
              <w:t xml:space="preserve">AUC measurement </w:t>
            </w:r>
          </w:p>
          <w:p w14:paraId="1A191CAC" w14:textId="77777777" w:rsidR="00097C70" w:rsidRPr="001964A2" w:rsidRDefault="00097C70" w:rsidP="00A15D55">
            <w:pPr>
              <w:pStyle w:val="BodyText"/>
              <w:spacing w:before="0" w:after="0" w:line="240" w:lineRule="auto"/>
              <w:jc w:val="center"/>
              <w:rPr>
                <w:b w:val="0"/>
                <w:color w:val="auto"/>
                <w:sz w:val="20"/>
                <w:szCs w:val="20"/>
              </w:rPr>
            </w:pPr>
            <w:r w:rsidRPr="001964A2">
              <w:rPr>
                <w:color w:val="auto"/>
                <w:sz w:val="20"/>
                <w:szCs w:val="20"/>
              </w:rPr>
              <w:t>(95% CI)</w:t>
            </w:r>
          </w:p>
        </w:tc>
        <w:tc>
          <w:tcPr>
            <w:tcW w:w="1863" w:type="dxa"/>
          </w:tcPr>
          <w:p w14:paraId="506DC1D5" w14:textId="77777777" w:rsidR="00097C70" w:rsidRPr="001964A2" w:rsidRDefault="00097C70" w:rsidP="00A15D55">
            <w:pPr>
              <w:pStyle w:val="BodyText"/>
              <w:spacing w:before="0" w:after="0" w:line="240" w:lineRule="auto"/>
              <w:jc w:val="center"/>
              <w:rPr>
                <w:color w:val="auto"/>
                <w:sz w:val="20"/>
                <w:szCs w:val="20"/>
              </w:rPr>
            </w:pPr>
            <w:r w:rsidRPr="001964A2">
              <w:rPr>
                <w:color w:val="auto"/>
                <w:sz w:val="20"/>
                <w:szCs w:val="20"/>
              </w:rPr>
              <w:t>Sensitivity (95% CI)</w:t>
            </w:r>
          </w:p>
        </w:tc>
        <w:tc>
          <w:tcPr>
            <w:tcW w:w="1863" w:type="dxa"/>
          </w:tcPr>
          <w:p w14:paraId="1DB1EFEF" w14:textId="77777777" w:rsidR="00097C70" w:rsidRPr="001964A2" w:rsidRDefault="00097C70" w:rsidP="00A15D55">
            <w:pPr>
              <w:pStyle w:val="BodyText"/>
              <w:spacing w:before="0" w:after="0" w:line="240" w:lineRule="auto"/>
              <w:jc w:val="center"/>
              <w:rPr>
                <w:color w:val="auto"/>
                <w:sz w:val="20"/>
                <w:szCs w:val="20"/>
              </w:rPr>
            </w:pPr>
            <w:r w:rsidRPr="001964A2">
              <w:rPr>
                <w:color w:val="auto"/>
                <w:sz w:val="20"/>
                <w:szCs w:val="20"/>
              </w:rPr>
              <w:t>Specificity (95% CI)</w:t>
            </w:r>
          </w:p>
        </w:tc>
      </w:tr>
      <w:tr w:rsidR="00097C70" w:rsidRPr="001964A2" w14:paraId="1541A548" w14:textId="77777777" w:rsidTr="00A15D55">
        <w:trPr>
          <w:trHeight w:val="215"/>
        </w:trPr>
        <w:tc>
          <w:tcPr>
            <w:tcW w:w="989" w:type="dxa"/>
          </w:tcPr>
          <w:p w14:paraId="2EA034D6" w14:textId="77777777" w:rsidR="00097C70" w:rsidRPr="001964A2" w:rsidRDefault="00097C70" w:rsidP="00A15D55">
            <w:pPr>
              <w:pStyle w:val="BodyText"/>
              <w:spacing w:before="0" w:after="0" w:line="240" w:lineRule="auto"/>
              <w:rPr>
                <w:sz w:val="18"/>
                <w:szCs w:val="18"/>
              </w:rPr>
            </w:pPr>
            <w:r w:rsidRPr="001964A2">
              <w:rPr>
                <w:sz w:val="18"/>
                <w:szCs w:val="18"/>
              </w:rPr>
              <w:fldChar w:fldCharType="begin"/>
            </w:r>
            <w:r w:rsidRPr="001964A2">
              <w:rPr>
                <w:sz w:val="18"/>
                <w:szCs w:val="18"/>
              </w:rPr>
              <w:instrText xml:space="preserve"> ADDIN ZOTERO_ITEM CSL_CITATION {"citationID":"k6wYnXtr","properties":{"formattedCitation":"(Yun et al. 2017)","plainCitation":"(Yun et al. 2017)","dontUpdate":true,"noteIndex":0},"citationItems":[{"id":765,"uris":["http://zotero.org/users/4627321/items/5EB5UZYC"],"uri":["http://zotero.org/users/4627321/items/5EB5UZYC"],"itemData":{"id":765,"type":"article-journal","title":"Benefit of adding digital breast tomosynthesis to digital mammography for breast cancer screening focused on cancer characteristics: a meta-analysis","container-title":"Breast Cancer Research and Treatment","page":"557-569","volume":"164","issue":"3","archive":"Natural Science Collection; ProQuest Central","archive_location":"1915503126","abstract":"Purpose We evaluated the benefit of adding digital breast tomosynthesis (DBT) to full-field digital mammography (FFDM) compared to FFDM alone for breast cancer detection, focusing on cancer characteristics. Methods We searched electronic databases and relevant references for published studies comparing DBT plus FFDM to FFDM alone for breast cancer screening. Pooled risk ratios (RRs) for various pathologic findings were determined using random effects models. Results Eleven eligible studies were included. Pooled RRs showed a greater cancer detection for DBT plus FFDM than for FFDM alone for invasive cancer (1.327; 95% CI, 1.168-1.508), stage T1 (1.388; 95% CI, 1.137-1.695), nodal-negative (1.451; 95% CI, 1.209-1.742), all histologic grades (grade I, 1.812; grade II/III, 1.403), and histologic types of invasive cancer (ductal, 1.437; lobular, 1.901). However, adding DBT did not increase for detection of carcinoma in situ (1.198; 95% CI, 0.942-1.524), stage [greater than or equal to]T2 (1.391; 95% CI, 0.895-2.163), or nodal-positive cancer (1.336; 95% CI, 0.921-1.938). Heterogeneity among studies was not significant in any subset analysis. Conclusions Adding DBT to FFDM enabled detection of early invasive breast cancer that might have been missed with FFDM alone. Knowing which cancer characteristic DBT detects may allow it to play a complementary role in predicting long-term patient outcomes and facilitate treatment planning.","DOI":"10.1007/s10549-017-4298-1","ISSN":"01676806","language":"English","author":[{"family":"Yun","given":"Seong Jong"},{"family":"Ryu","given":"Chang-woo"},{"family":"Rhee","given":"Sun Jung"},{"family":"Ryu","given":"Jung Kyu"},{"family":"Oh","given":"Ji Young"}],"issued":{"date-parts":[["2017",8]]}}}],"schema":"https://github.com/citation-style-language/schema/raw/master/csl-citation.json"} </w:instrText>
            </w:r>
            <w:r w:rsidRPr="001964A2">
              <w:rPr>
                <w:sz w:val="18"/>
                <w:szCs w:val="18"/>
              </w:rPr>
              <w:fldChar w:fldCharType="separate"/>
            </w:r>
            <w:r w:rsidRPr="001964A2">
              <w:rPr>
                <w:rFonts w:ascii="Calibri" w:hAnsi="Calibri" w:cs="Calibri"/>
                <w:sz w:val="18"/>
                <w:szCs w:val="18"/>
              </w:rPr>
              <w:t>Phi et al. (2018)</w:t>
            </w:r>
            <w:r w:rsidRPr="001964A2">
              <w:rPr>
                <w:sz w:val="18"/>
                <w:szCs w:val="18"/>
              </w:rPr>
              <w:fldChar w:fldCharType="end"/>
            </w:r>
          </w:p>
        </w:tc>
        <w:tc>
          <w:tcPr>
            <w:tcW w:w="2614" w:type="dxa"/>
          </w:tcPr>
          <w:p w14:paraId="5317BBCD" w14:textId="77777777" w:rsidR="00097C70" w:rsidRPr="001964A2" w:rsidRDefault="00097C70" w:rsidP="00A15D55">
            <w:pPr>
              <w:pStyle w:val="BodyText"/>
              <w:spacing w:before="0" w:after="0" w:line="240" w:lineRule="auto"/>
              <w:rPr>
                <w:sz w:val="18"/>
                <w:szCs w:val="18"/>
              </w:rPr>
            </w:pPr>
            <w:r w:rsidRPr="001964A2">
              <w:rPr>
                <w:sz w:val="18"/>
                <w:szCs w:val="18"/>
              </w:rPr>
              <w:t>16 prospective and retrospective studies published to May 2017 and which investigated DBT and DM in a screening (asymptomatic) (11 studies) or diagnostic/recalled to assessment setting (5 studies)</w:t>
            </w:r>
          </w:p>
          <w:p w14:paraId="508C7AF1" w14:textId="77777777" w:rsidR="00097C70" w:rsidRPr="001964A2" w:rsidRDefault="00097C70" w:rsidP="00A15D55">
            <w:pPr>
              <w:pStyle w:val="BodyText"/>
              <w:spacing w:before="0" w:after="0" w:line="240" w:lineRule="auto"/>
              <w:rPr>
                <w:sz w:val="18"/>
                <w:szCs w:val="18"/>
              </w:rPr>
            </w:pPr>
            <w:r w:rsidRPr="001964A2">
              <w:rPr>
                <w:sz w:val="18"/>
                <w:szCs w:val="18"/>
              </w:rPr>
              <w:t>Participants: 116,062 women who had DM breast imaging; 55703women who had DBT imaging</w:t>
            </w:r>
          </w:p>
          <w:p w14:paraId="385556BA" w14:textId="77777777" w:rsidR="00097C70" w:rsidRPr="001964A2" w:rsidRDefault="00097C70" w:rsidP="00A15D55">
            <w:pPr>
              <w:pStyle w:val="BodyText"/>
              <w:spacing w:before="0" w:after="0" w:line="240" w:lineRule="auto"/>
              <w:rPr>
                <w:sz w:val="18"/>
                <w:szCs w:val="18"/>
              </w:rPr>
            </w:pPr>
            <w:r w:rsidRPr="001964A2">
              <w:rPr>
                <w:sz w:val="18"/>
                <w:szCs w:val="18"/>
              </w:rPr>
              <w:t>Cancers: DM = 1627 malignancies; DBT = 1482 malignancies</w:t>
            </w:r>
          </w:p>
          <w:p w14:paraId="3CECFBFB" w14:textId="77777777" w:rsidR="00097C70" w:rsidRPr="001964A2" w:rsidRDefault="00097C70" w:rsidP="00A15D55">
            <w:pPr>
              <w:pStyle w:val="BodyText"/>
              <w:spacing w:before="0" w:after="0" w:line="240" w:lineRule="auto"/>
              <w:rPr>
                <w:sz w:val="18"/>
                <w:szCs w:val="18"/>
              </w:rPr>
            </w:pPr>
            <w:r w:rsidRPr="001964A2">
              <w:rPr>
                <w:sz w:val="18"/>
                <w:szCs w:val="18"/>
              </w:rPr>
              <w:t>Unit: not described</w:t>
            </w:r>
          </w:p>
        </w:tc>
        <w:tc>
          <w:tcPr>
            <w:tcW w:w="1862" w:type="dxa"/>
          </w:tcPr>
          <w:p w14:paraId="6A8BA0ED" w14:textId="77777777" w:rsidR="00097C70" w:rsidRPr="001964A2" w:rsidRDefault="00097C70" w:rsidP="00A15D55">
            <w:pPr>
              <w:pStyle w:val="BodyText"/>
              <w:spacing w:before="0" w:after="0" w:line="240" w:lineRule="auto"/>
              <w:rPr>
                <w:sz w:val="18"/>
                <w:szCs w:val="18"/>
              </w:rPr>
            </w:pPr>
            <w:r w:rsidRPr="001964A2">
              <w:rPr>
                <w:sz w:val="18"/>
                <w:szCs w:val="18"/>
              </w:rPr>
              <w:t>ROC plot data provided indicating consistently higher values for DBT compared to FFDM. No explanation or specific figures provided.</w:t>
            </w:r>
          </w:p>
        </w:tc>
        <w:tc>
          <w:tcPr>
            <w:tcW w:w="1863" w:type="dxa"/>
          </w:tcPr>
          <w:p w14:paraId="09A98EA6" w14:textId="77777777" w:rsidR="00097C70" w:rsidRPr="001964A2" w:rsidRDefault="00097C70" w:rsidP="00A15D55">
            <w:pPr>
              <w:pStyle w:val="BodyText"/>
              <w:spacing w:before="0" w:after="0" w:line="240" w:lineRule="auto"/>
              <w:rPr>
                <w:i/>
                <w:sz w:val="18"/>
                <w:szCs w:val="18"/>
              </w:rPr>
            </w:pPr>
            <w:r w:rsidRPr="001964A2">
              <w:rPr>
                <w:i/>
                <w:sz w:val="18"/>
                <w:szCs w:val="18"/>
              </w:rPr>
              <w:t>Reported ranges in primary studies from diagnostic settings</w:t>
            </w:r>
          </w:p>
          <w:p w14:paraId="48D23505" w14:textId="77777777" w:rsidR="00097C70" w:rsidRPr="001964A2" w:rsidRDefault="00097C70" w:rsidP="00A15D55">
            <w:pPr>
              <w:pStyle w:val="BodyText"/>
              <w:spacing w:before="0" w:after="0" w:line="240" w:lineRule="auto"/>
              <w:rPr>
                <w:sz w:val="18"/>
                <w:szCs w:val="18"/>
              </w:rPr>
            </w:pPr>
            <w:r w:rsidRPr="001964A2">
              <w:rPr>
                <w:sz w:val="18"/>
                <w:szCs w:val="18"/>
              </w:rPr>
              <w:t>FFDM: 69-86% (58, 89)</w:t>
            </w:r>
          </w:p>
          <w:p w14:paraId="4348DBEE" w14:textId="77777777" w:rsidR="00097C70" w:rsidRPr="001964A2" w:rsidRDefault="00097C70" w:rsidP="00A15D55">
            <w:pPr>
              <w:pStyle w:val="BodyText"/>
              <w:spacing w:before="0" w:after="0" w:line="240" w:lineRule="auto"/>
              <w:rPr>
                <w:sz w:val="18"/>
                <w:szCs w:val="18"/>
              </w:rPr>
            </w:pPr>
            <w:r w:rsidRPr="001964A2">
              <w:rPr>
                <w:sz w:val="18"/>
                <w:szCs w:val="18"/>
              </w:rPr>
              <w:t>DBT: 84-89% (71, 95)</w:t>
            </w:r>
          </w:p>
          <w:p w14:paraId="5D2A0E81" w14:textId="77777777" w:rsidR="00097C70" w:rsidRPr="001964A2" w:rsidRDefault="00097C70" w:rsidP="00A15D55">
            <w:pPr>
              <w:pStyle w:val="BodyText"/>
              <w:spacing w:before="0" w:after="0" w:line="240" w:lineRule="auto"/>
              <w:rPr>
                <w:sz w:val="18"/>
                <w:szCs w:val="18"/>
              </w:rPr>
            </w:pPr>
          </w:p>
        </w:tc>
        <w:tc>
          <w:tcPr>
            <w:tcW w:w="1863" w:type="dxa"/>
          </w:tcPr>
          <w:p w14:paraId="317B4AEC" w14:textId="77777777" w:rsidR="00097C70" w:rsidRPr="001964A2" w:rsidRDefault="00097C70" w:rsidP="00A15D55">
            <w:pPr>
              <w:pStyle w:val="BodyText"/>
              <w:spacing w:before="0" w:after="0" w:line="240" w:lineRule="auto"/>
              <w:rPr>
                <w:i/>
                <w:sz w:val="18"/>
                <w:szCs w:val="18"/>
              </w:rPr>
            </w:pPr>
            <w:r w:rsidRPr="001964A2">
              <w:rPr>
                <w:i/>
                <w:sz w:val="18"/>
                <w:szCs w:val="18"/>
              </w:rPr>
              <w:t>Reported ranges in primary studies from diagnostic settings</w:t>
            </w:r>
          </w:p>
          <w:p w14:paraId="61F61454" w14:textId="77777777" w:rsidR="00097C70" w:rsidRPr="001964A2" w:rsidRDefault="00097C70" w:rsidP="00A15D55">
            <w:pPr>
              <w:pStyle w:val="BodyText"/>
              <w:spacing w:before="0" w:after="0" w:line="240" w:lineRule="auto"/>
              <w:rPr>
                <w:sz w:val="18"/>
                <w:szCs w:val="18"/>
              </w:rPr>
            </w:pPr>
            <w:r w:rsidRPr="001964A2">
              <w:rPr>
                <w:sz w:val="18"/>
                <w:szCs w:val="18"/>
              </w:rPr>
              <w:t>FFDM: 57-94% (55, 97)</w:t>
            </w:r>
          </w:p>
          <w:p w14:paraId="3876B721" w14:textId="77777777" w:rsidR="00097C70" w:rsidRPr="001964A2" w:rsidRDefault="00097C70" w:rsidP="00A15D55">
            <w:pPr>
              <w:pStyle w:val="BodyText"/>
              <w:spacing w:before="0" w:after="0" w:line="240" w:lineRule="auto"/>
              <w:rPr>
                <w:sz w:val="18"/>
                <w:szCs w:val="18"/>
              </w:rPr>
            </w:pPr>
            <w:r w:rsidRPr="001964A2">
              <w:rPr>
                <w:sz w:val="18"/>
                <w:szCs w:val="18"/>
              </w:rPr>
              <w:t>DBT: 72-93% (68, 96)</w:t>
            </w:r>
          </w:p>
          <w:p w14:paraId="3D5C33F2" w14:textId="77777777" w:rsidR="00097C70" w:rsidRPr="001964A2" w:rsidRDefault="00097C70" w:rsidP="00A15D55">
            <w:pPr>
              <w:pStyle w:val="BodyText"/>
              <w:spacing w:before="0" w:after="0" w:line="240" w:lineRule="auto"/>
              <w:rPr>
                <w:sz w:val="18"/>
                <w:szCs w:val="18"/>
              </w:rPr>
            </w:pPr>
          </w:p>
        </w:tc>
      </w:tr>
      <w:tr w:rsidR="00097C70" w:rsidRPr="001964A2" w14:paraId="6EAC5253" w14:textId="77777777" w:rsidTr="008A5C86">
        <w:trPr>
          <w:trHeight w:val="434"/>
        </w:trPr>
        <w:tc>
          <w:tcPr>
            <w:tcW w:w="989" w:type="dxa"/>
          </w:tcPr>
          <w:p w14:paraId="126E70E2"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Garcia-León et al. (2015)</w:t>
            </w:r>
          </w:p>
        </w:tc>
        <w:tc>
          <w:tcPr>
            <w:tcW w:w="2614" w:type="dxa"/>
          </w:tcPr>
          <w:p w14:paraId="31ED4AA5"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 xml:space="preserve">11 prospective studies </w:t>
            </w:r>
            <w:r w:rsidRPr="001964A2">
              <w:rPr>
                <w:sz w:val="18"/>
                <w:szCs w:val="18"/>
              </w:rPr>
              <w:t xml:space="preserve">published between June 2010 and Feb 2013 </w:t>
            </w:r>
            <w:r w:rsidRPr="001964A2">
              <w:rPr>
                <w:rFonts w:cstheme="majorHAnsi"/>
                <w:sz w:val="18"/>
                <w:szCs w:val="18"/>
              </w:rPr>
              <w:t xml:space="preserve">investigating screening and diagnostic validity of DBT and </w:t>
            </w:r>
            <w:r w:rsidRPr="001964A2">
              <w:rPr>
                <w:rFonts w:cstheme="majorHAnsi"/>
                <w:sz w:val="18"/>
                <w:szCs w:val="18"/>
              </w:rPr>
              <w:lastRenderedPageBreak/>
              <w:t xml:space="preserve">FFDM. 10 were cohort studies and 1 was a case-control study. 3 studies were set in clinical settings only, 4 were set in clinical and screening settings; and 4 were set in screening only. </w:t>
            </w:r>
          </w:p>
          <w:p w14:paraId="77556CC9"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Participants: 2475 women with either abnormalities detected at screening or clinical signs of breast cancer.</w:t>
            </w:r>
          </w:p>
          <w:p w14:paraId="233B5AD9"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Cancers: not stated</w:t>
            </w:r>
          </w:p>
          <w:p w14:paraId="37190C2D"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Unit: Hologic Selenia Dimensions used in 6 studies; prototype units used in 5 studies</w:t>
            </w:r>
          </w:p>
        </w:tc>
        <w:tc>
          <w:tcPr>
            <w:tcW w:w="1862" w:type="dxa"/>
          </w:tcPr>
          <w:p w14:paraId="56F4EFEA"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lastRenderedPageBreak/>
              <w:t>AUC for women with clinical symptoms</w:t>
            </w:r>
          </w:p>
          <w:p w14:paraId="0DA4CE7C"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DBT (1 or 2 views): 0.91</w:t>
            </w:r>
          </w:p>
          <w:p w14:paraId="069222CC"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lastRenderedPageBreak/>
              <w:t xml:space="preserve">1v-DBT: 0.86 (range: 0.80-0.91) </w:t>
            </w:r>
          </w:p>
          <w:p w14:paraId="2F4DA4FB"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t>Women at screening</w:t>
            </w:r>
          </w:p>
          <w:p w14:paraId="50BF05DA"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FFDM + DBT: 0.96 (range: 0.95-0.97)</w:t>
            </w:r>
          </w:p>
          <w:p w14:paraId="4B505FC6"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t>Women with dense breasts</w:t>
            </w:r>
          </w:p>
          <w:p w14:paraId="65771821"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DBT: 0.85</w:t>
            </w:r>
          </w:p>
          <w:p w14:paraId="24E584BA"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 xml:space="preserve">DBT (1 view): 0.77 </w:t>
            </w:r>
          </w:p>
          <w:p w14:paraId="1421AC23"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t>NB p-values or 95% CI not provided for most results</w:t>
            </w:r>
          </w:p>
        </w:tc>
        <w:tc>
          <w:tcPr>
            <w:tcW w:w="1863" w:type="dxa"/>
          </w:tcPr>
          <w:p w14:paraId="6AD58903"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i/>
                <w:sz w:val="18"/>
                <w:szCs w:val="18"/>
              </w:rPr>
              <w:lastRenderedPageBreak/>
              <w:t>DBT sensitivity data from diagnostic setting studies only</w:t>
            </w:r>
          </w:p>
          <w:p w14:paraId="1CF6312D"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69.8-89.7%</w:t>
            </w:r>
          </w:p>
          <w:p w14:paraId="2BC95335"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lastRenderedPageBreak/>
              <w:t>NB sensitivity data by intervention and comparator not provided</w:t>
            </w:r>
          </w:p>
        </w:tc>
        <w:tc>
          <w:tcPr>
            <w:tcW w:w="1863" w:type="dxa"/>
          </w:tcPr>
          <w:p w14:paraId="6589D325"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i/>
                <w:sz w:val="18"/>
                <w:szCs w:val="18"/>
              </w:rPr>
              <w:lastRenderedPageBreak/>
              <w:t>DBT specificity data from diagnostic setting studies only</w:t>
            </w:r>
          </w:p>
          <w:p w14:paraId="737629CD"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54.4-88.9%</w:t>
            </w:r>
          </w:p>
          <w:p w14:paraId="172E84E0"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i/>
                <w:sz w:val="18"/>
                <w:szCs w:val="18"/>
              </w:rPr>
              <w:lastRenderedPageBreak/>
              <w:t>NB specificity data by intervention and comparator not provided</w:t>
            </w:r>
          </w:p>
        </w:tc>
      </w:tr>
      <w:tr w:rsidR="00097C70" w:rsidRPr="001964A2" w14:paraId="67E27DD2" w14:textId="77777777" w:rsidTr="00A15D55">
        <w:trPr>
          <w:trHeight w:val="943"/>
        </w:trPr>
        <w:tc>
          <w:tcPr>
            <w:tcW w:w="989" w:type="dxa"/>
          </w:tcPr>
          <w:p w14:paraId="63DF28E5"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lastRenderedPageBreak/>
              <w:fldChar w:fldCharType="begin"/>
            </w:r>
            <w:r w:rsidRPr="001964A2">
              <w:rPr>
                <w:rFonts w:cstheme="majorHAnsi"/>
                <w:sz w:val="18"/>
                <w:szCs w:val="18"/>
              </w:rPr>
              <w:instrText xml:space="preserve"> ADDIN ZOTERO_ITEM CSL_CITATION {"citationID":"jXgV5ckd","properties":{"formattedCitation":"(Lei J. et al. 2014)","plainCitation":"(Lei J. et al. 2014)","noteIndex":0},"citationItems":[{"id":2767,"uris":["http://zotero.org/users/4627321/items/4EDWDYKL"],"uri":["http://zotero.org/users/4627321/items/4EDWDYKL"],"itemData":{"id":2767,"type":"article-journal","title":"Diagnostic accuracy of digital breast tomosynthesis versus digital mammography for benign and malignant lesions in breasts: A meta-analysis","container-title":"European Radiology","page":"595-602","volume":"24","issue":"3","abstract":"Objective: To evaluate the diagnostic performance of digital breast tomosynthesis (DBT) and digital mammography (DM) for benign and malignant lesions in breasts. Methods: Document retrieval was conducted on PubMed, EMBASE, the Cochrane Library, Web of Science and Chinese Biomedical Literature Database, etc., from 1950 to June 2013. Metadisc1.4 software was used to analyse the pooled sensitivity, specificity, diagnostic odds ratio (DOR), and positive and negative likelihood ratio. The heterogeneity was assessed using forest plots and the inconsistency index (I2). Before statistical comparison, the area under (AUC) the summary receiver-operating characteristic curve (SROC) of two different diagnostic methods was calculated respectively. Results: A total of seven studies involving 2,014 patients and 2,666 breast lesions were included. Compared with the gold standard (histological results), the pooled sensitivity and specificity of DBT were 90.0 % and 79.0 %, and for DM they were 89.0 % and 72.0 %, respectively. The pooled positive likelihood ratio of DBT and DM was 3.50 and 2.83; the pooled negative likelihood ratio of DBT and DM was 15 % and 18 %; the pooled DOR for DBT and DM was 26.04 and 16.24, respectively. Conclusions: Digital breast tomosynthesis has a higher sensitivity and specificity in breast diagnosis than digital mammography. Key Points: * Digital breast tomosynthesis has high sensitivity and specificity in breast diagnosis. * DBT appears to have superior diagnostic accuracy relative to digital mammography. * DBT images were captured at a lower dose than 2D images. * DBT displays abnormal features of lesions more clearly than DM. * Digital breast tomosynthesis could become the first choice for assessing breast lesions. © 2013 European Society of Radiology.","DOI":"10.1007/s00330-013-3012-x","ISSN":"0938-7994","journalAbbreviation":"Eur. Radiol.","author":[{"literal":"Lei J."},{"literal":"Yang P."},{"literal":"Zhang L."},{"literal":"Wang Y."},{"literal":"Yang K."}],"issued":{"date-parts":[["2014"]]}}}],"schema":"https://github.com/citation-style-language/schema/raw/master/csl-citation.json"} </w:instrText>
            </w:r>
            <w:r w:rsidRPr="001964A2">
              <w:rPr>
                <w:rFonts w:cstheme="majorHAnsi"/>
                <w:sz w:val="18"/>
                <w:szCs w:val="18"/>
              </w:rPr>
              <w:fldChar w:fldCharType="separate"/>
            </w:r>
            <w:r w:rsidRPr="001964A2">
              <w:rPr>
                <w:rFonts w:ascii="Calibri" w:hAnsi="Calibri" w:cs="Calibri"/>
                <w:sz w:val="18"/>
                <w:szCs w:val="18"/>
              </w:rPr>
              <w:t>Lei et al. (2014)</w:t>
            </w:r>
            <w:r w:rsidRPr="001964A2">
              <w:rPr>
                <w:rFonts w:cstheme="majorHAnsi"/>
                <w:sz w:val="18"/>
                <w:szCs w:val="18"/>
              </w:rPr>
              <w:fldChar w:fldCharType="end"/>
            </w:r>
          </w:p>
        </w:tc>
        <w:tc>
          <w:tcPr>
            <w:tcW w:w="2614" w:type="dxa"/>
          </w:tcPr>
          <w:p w14:paraId="0330C504"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Five prospective and two retrospective studies</w:t>
            </w:r>
          </w:p>
          <w:p w14:paraId="0102EC8B"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 xml:space="preserve">Participants: 2014 women with 2666 lesions classified as </w:t>
            </w:r>
            <w:r w:rsidRPr="001964A2">
              <w:rPr>
                <w:rFonts w:cstheme="majorHAnsi"/>
                <w:sz w:val="18"/>
                <w:szCs w:val="18"/>
                <w:u w:val="single"/>
              </w:rPr>
              <w:t>&gt;</w:t>
            </w:r>
            <w:r w:rsidRPr="001964A2">
              <w:rPr>
                <w:rFonts w:cstheme="majorHAnsi"/>
                <w:sz w:val="18"/>
                <w:szCs w:val="18"/>
              </w:rPr>
              <w:t xml:space="preserve">2 BIRADS </w:t>
            </w:r>
          </w:p>
          <w:p w14:paraId="68394BEA" w14:textId="77777777" w:rsidR="00097C70" w:rsidRPr="001964A2" w:rsidRDefault="00097C70" w:rsidP="00A15D55">
            <w:pPr>
              <w:pStyle w:val="BodyText"/>
              <w:spacing w:before="0" w:after="0" w:line="240" w:lineRule="auto"/>
              <w:rPr>
                <w:sz w:val="18"/>
                <w:szCs w:val="18"/>
              </w:rPr>
            </w:pPr>
            <w:r w:rsidRPr="001964A2">
              <w:rPr>
                <w:sz w:val="18"/>
                <w:szCs w:val="18"/>
              </w:rPr>
              <w:t>Cancers: 640 TP/FN</w:t>
            </w:r>
          </w:p>
          <w:p w14:paraId="7922426A"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Unit:</w:t>
            </w:r>
            <w:r w:rsidRPr="001964A2">
              <w:rPr>
                <w:sz w:val="18"/>
                <w:szCs w:val="18"/>
              </w:rPr>
              <w:t xml:space="preserve"> not described but presumably a range of units were used</w:t>
            </w:r>
          </w:p>
        </w:tc>
        <w:tc>
          <w:tcPr>
            <w:tcW w:w="1862" w:type="dxa"/>
          </w:tcPr>
          <w:p w14:paraId="325AD79E"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t>Pooled SROC AUC measurement</w:t>
            </w:r>
          </w:p>
          <w:p w14:paraId="620E8CA8"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DM: 0.8561</w:t>
            </w:r>
          </w:p>
          <w:p w14:paraId="6336F513"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1v-DBT: 0.8668</w:t>
            </w:r>
          </w:p>
          <w:p w14:paraId="4E64D742"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t>Pooled SE (AUC) measurement</w:t>
            </w:r>
          </w:p>
          <w:p w14:paraId="0DA2D466"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DM: 0.0718</w:t>
            </w:r>
          </w:p>
          <w:p w14:paraId="3ABB033A"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1v-DBT: 0.0573</w:t>
            </w:r>
          </w:p>
          <w:p w14:paraId="3377AE6C" w14:textId="77777777" w:rsidR="00097C70" w:rsidRPr="001964A2" w:rsidRDefault="00097C70" w:rsidP="00A15D55">
            <w:pPr>
              <w:pStyle w:val="BodyText"/>
              <w:spacing w:before="0" w:after="0" w:line="240" w:lineRule="auto"/>
              <w:jc w:val="left"/>
              <w:rPr>
                <w:rFonts w:cstheme="majorHAnsi"/>
                <w:sz w:val="18"/>
                <w:szCs w:val="18"/>
              </w:rPr>
            </w:pPr>
          </w:p>
          <w:p w14:paraId="116B43B9" w14:textId="77777777" w:rsidR="00097C70" w:rsidRPr="001964A2" w:rsidRDefault="00097C70" w:rsidP="00A15D55">
            <w:pPr>
              <w:pStyle w:val="BodyText"/>
              <w:spacing w:before="0" w:after="0" w:line="240" w:lineRule="auto"/>
              <w:jc w:val="left"/>
              <w:rPr>
                <w:rFonts w:cstheme="majorHAnsi"/>
                <w:sz w:val="18"/>
                <w:szCs w:val="18"/>
              </w:rPr>
            </w:pPr>
          </w:p>
        </w:tc>
        <w:tc>
          <w:tcPr>
            <w:tcW w:w="1863" w:type="dxa"/>
          </w:tcPr>
          <w:p w14:paraId="5B11C58E"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t>Pooled sensitivity</w:t>
            </w:r>
          </w:p>
          <w:p w14:paraId="53D4BF03"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DM: 89% (86, 91)</w:t>
            </w:r>
          </w:p>
          <w:p w14:paraId="23B0BB8B"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1v-DBT: 90% (87, 92)</w:t>
            </w:r>
          </w:p>
          <w:p w14:paraId="4E179B16"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t>Diagnostic OR</w:t>
            </w:r>
          </w:p>
          <w:p w14:paraId="7AA581CA"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 xml:space="preserve">DM: 16.24 (5.61, 47.04; </w:t>
            </w:r>
            <w:r w:rsidRPr="001964A2">
              <w:rPr>
                <w:rFonts w:cstheme="majorHAnsi"/>
                <w:i/>
                <w:sz w:val="18"/>
                <w:szCs w:val="18"/>
              </w:rPr>
              <w:t>p</w:t>
            </w:r>
            <w:r w:rsidRPr="001964A2">
              <w:rPr>
                <w:rFonts w:cstheme="majorHAnsi"/>
                <w:sz w:val="18"/>
                <w:szCs w:val="18"/>
              </w:rPr>
              <w:t>=.0000)</w:t>
            </w:r>
          </w:p>
          <w:p w14:paraId="3A712AAE"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 xml:space="preserve">1v-DBT: 26.04 (8.7, 77.95; </w:t>
            </w:r>
            <w:r w:rsidRPr="001964A2">
              <w:rPr>
                <w:rFonts w:cstheme="majorHAnsi"/>
                <w:i/>
                <w:sz w:val="18"/>
                <w:szCs w:val="18"/>
              </w:rPr>
              <w:t>p</w:t>
            </w:r>
            <w:r w:rsidRPr="001964A2">
              <w:rPr>
                <w:rFonts w:cstheme="majorHAnsi"/>
                <w:sz w:val="18"/>
                <w:szCs w:val="18"/>
              </w:rPr>
              <w:t>=.0000)</w:t>
            </w:r>
          </w:p>
          <w:p w14:paraId="227F1846"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t>Pooled positive likelihood ratio</w:t>
            </w:r>
          </w:p>
          <w:p w14:paraId="00D2FEB7"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DM: 2.82 (1.77, 4.52)</w:t>
            </w:r>
          </w:p>
          <w:p w14:paraId="39825852"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1v-DBT: 3.59 (2.31, 5.30)</w:t>
            </w:r>
          </w:p>
        </w:tc>
        <w:tc>
          <w:tcPr>
            <w:tcW w:w="1863" w:type="dxa"/>
          </w:tcPr>
          <w:p w14:paraId="58831137"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t>Pooled specificity</w:t>
            </w:r>
          </w:p>
          <w:p w14:paraId="37383E9A"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DM: 72% (70,74)</w:t>
            </w:r>
          </w:p>
          <w:p w14:paraId="03C668B3"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1v-DBT: 79% (77, 81)</w:t>
            </w:r>
          </w:p>
          <w:p w14:paraId="6DAB4AD4" w14:textId="77777777" w:rsidR="00097C70" w:rsidRPr="001964A2" w:rsidRDefault="00097C70" w:rsidP="00A15D55">
            <w:pPr>
              <w:pStyle w:val="BodyText"/>
              <w:spacing w:before="0" w:after="0" w:line="240" w:lineRule="auto"/>
              <w:jc w:val="left"/>
              <w:rPr>
                <w:rFonts w:cstheme="majorHAnsi"/>
                <w:i/>
                <w:sz w:val="18"/>
                <w:szCs w:val="18"/>
              </w:rPr>
            </w:pPr>
            <w:r w:rsidRPr="001964A2">
              <w:rPr>
                <w:rFonts w:cstheme="majorHAnsi"/>
                <w:i/>
                <w:sz w:val="18"/>
                <w:szCs w:val="18"/>
              </w:rPr>
              <w:t>Pooled negative likelihood ratio</w:t>
            </w:r>
          </w:p>
          <w:p w14:paraId="5F62A2DF"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DM: 18% (9, 38)</w:t>
            </w:r>
          </w:p>
          <w:p w14:paraId="660F2897" w14:textId="77777777" w:rsidR="00097C70" w:rsidRPr="001964A2" w:rsidRDefault="00097C70" w:rsidP="00A15D55">
            <w:pPr>
              <w:pStyle w:val="BodyText"/>
              <w:spacing w:before="0" w:after="0" w:line="240" w:lineRule="auto"/>
              <w:jc w:val="left"/>
              <w:rPr>
                <w:rFonts w:cstheme="majorHAnsi"/>
                <w:sz w:val="18"/>
                <w:szCs w:val="18"/>
              </w:rPr>
            </w:pPr>
            <w:r w:rsidRPr="001964A2">
              <w:rPr>
                <w:rFonts w:cstheme="majorHAnsi"/>
                <w:sz w:val="18"/>
                <w:szCs w:val="18"/>
              </w:rPr>
              <w:t>1v-DBT: 15% (6, 36)</w:t>
            </w:r>
          </w:p>
          <w:p w14:paraId="6E95120D" w14:textId="77777777" w:rsidR="00097C70" w:rsidRPr="001964A2" w:rsidRDefault="00097C70" w:rsidP="00A15D55">
            <w:pPr>
              <w:pStyle w:val="BodyText"/>
              <w:spacing w:before="0" w:after="0" w:line="240" w:lineRule="auto"/>
              <w:jc w:val="left"/>
              <w:rPr>
                <w:rFonts w:cstheme="majorHAnsi"/>
                <w:sz w:val="18"/>
                <w:szCs w:val="18"/>
              </w:rPr>
            </w:pPr>
          </w:p>
        </w:tc>
      </w:tr>
    </w:tbl>
    <w:p w14:paraId="7701E04A" w14:textId="1873B446" w:rsidR="00097C70" w:rsidRDefault="00097C70" w:rsidP="001964A2">
      <w:pPr>
        <w:pStyle w:val="BodyText"/>
        <w:rPr>
          <w:vertAlign w:val="superscript"/>
        </w:rPr>
      </w:pPr>
      <w:r w:rsidRPr="001964A2">
        <w:t>The systematic reviews established DBT’s diagnostic equivalence compared to 2D mammography in terms of AUC measurement and sensitivity, with some mixed results for specificity. The remainder of this section discusses whether later studies (i.e., published from 2014 onwards) from diagnostic settings also demonstrated equivalent or superior diagnostic accuracy, unless it is reporting additional findings from studies included in any of the systematic reviews.</w:t>
      </w:r>
      <w:r w:rsidRPr="001964A2">
        <w:rPr>
          <w:vertAlign w:val="superscript"/>
        </w:rPr>
        <w:t>8,9</w:t>
      </w:r>
    </w:p>
    <w:p w14:paraId="3CC60A16" w14:textId="77777777" w:rsidR="00685185" w:rsidRPr="00685185" w:rsidRDefault="00685185" w:rsidP="00685185">
      <w:pPr>
        <w:pStyle w:val="BodyText-GREEN"/>
        <w:rPr>
          <w:b/>
        </w:rPr>
      </w:pPr>
      <w:bookmarkStart w:id="117" w:name="_Hlk518577064"/>
      <w:r w:rsidRPr="00685185">
        <w:rPr>
          <w:b/>
        </w:rPr>
        <w:t>FFDM + DBT compared to FFDM: diagnostic accuracy</w:t>
      </w:r>
    </w:p>
    <w:p w14:paraId="55BF8B5C" w14:textId="6A4C721B" w:rsidR="00A52419" w:rsidRDefault="00A52419" w:rsidP="00A52419">
      <w:pPr>
        <w:pStyle w:val="BodyText"/>
      </w:pPr>
      <w:r>
        <w:t>Five prospective studies published since 2013 reported on diagnostic accuracy for FFDM compared to FFDM + DBT.</w:t>
      </w:r>
      <w:bookmarkEnd w:id="117"/>
      <w:r>
        <w:t xml:space="preserve"> None of these studies included only asymptomatic women recalled to assessment.</w:t>
      </w:r>
    </w:p>
    <w:p w14:paraId="6FE7CCA1" w14:textId="77777777" w:rsidR="00685185" w:rsidRPr="00685185" w:rsidRDefault="00685185" w:rsidP="00006F9F">
      <w:pPr>
        <w:pStyle w:val="BodyText"/>
        <w:ind w:left="720"/>
        <w:rPr>
          <w:b/>
        </w:rPr>
      </w:pPr>
      <w:r w:rsidRPr="00685185">
        <w:rPr>
          <w:b/>
        </w:rPr>
        <w:t>Prospective studies from mixed populations</w:t>
      </w:r>
    </w:p>
    <w:p w14:paraId="30522064" w14:textId="6D9D551E" w:rsidR="00A52419" w:rsidRDefault="00A52419" w:rsidP="00A52419">
      <w:pPr>
        <w:pStyle w:val="BodyText"/>
      </w:pPr>
      <w:r>
        <w:t xml:space="preserve">Alakhras et al. (2014) provided further evidence of FFDM + DBT’s improved diagnostic accuracy (expressed as increase in AUC measurement and increased sensitivity) compared to FFDM. Mixed results were presented for specificity. Using a test set (50 images, 32 malignancies), </w:t>
      </w:r>
      <w:r w:rsidR="00337DAE">
        <w:t>w</w:t>
      </w:r>
      <w:r>
        <w:t xml:space="preserve">ith FFDM images interpreted first, then FFDM + DBT images, AUC results were 0.788 for FFDM + DBT compared to 0.681 for FFDM (Wilcoxon test statistic -337.0, </w:t>
      </w:r>
      <w:r>
        <w:rPr>
          <w:i/>
        </w:rPr>
        <w:t>p</w:t>
      </w:r>
      <w:r>
        <w:t xml:space="preserve">&lt;.0001). The authors also reported on JAFROC figure of merit (FOM) analysis, finding that FFDM + DBT had a statistically significant higher JAFROC FOM compared to FFDM (0.745 compared to 0.621, Wilcoxon test statistic -274.0, </w:t>
      </w:r>
      <w:r>
        <w:rPr>
          <w:i/>
        </w:rPr>
        <w:t>p</w:t>
      </w:r>
      <w:r>
        <w:t>&lt;.0001). In this study, FFDM + DBT also increased sensitivity significantly (from 63% with FFDM to 70.4% with FFDM + DBT) and specificity (from 65.2% with FFDM to 78.3% with FFDM + DBT).</w:t>
      </w:r>
    </w:p>
    <w:p w14:paraId="59B1593E" w14:textId="1E0CC54D" w:rsidR="00A52419" w:rsidRDefault="00A52419" w:rsidP="00A52419">
      <w:pPr>
        <w:pStyle w:val="BodyText"/>
      </w:pPr>
      <w:r w:rsidRPr="0017281A">
        <w:t xml:space="preserve">While not reporting diagnostic accuracy using </w:t>
      </w:r>
      <w:r>
        <w:t>AUC measurement</w:t>
      </w:r>
      <w:r w:rsidRPr="0017281A">
        <w:t xml:space="preserve">, </w:t>
      </w:r>
      <w:r w:rsidRPr="0017281A">
        <w:fldChar w:fldCharType="begin"/>
      </w:r>
      <w:r w:rsidRPr="0017281A">
        <w:instrText xml:space="preserve"> ADDIN ZOTERO_ITEM CSL_CITATION {"citationID":"UaJcW8Do","properties":{"formattedCitation":"(Mercier et al. 2015)","plainCitation":"(Mercier et al. 2015)","noteIndex":0},"citationItems":[{"id":3314,"uris":["http://zotero.org/users/4627321/items/NVNVHX32"],"uri":["http://zotero.org/users/4627321/items/NVNVHX32"],"itemData":{"id":3314,"type":"article-journal","title":"The role of tomosynthesis in breast cancer staging in 75 patients.","container-title":"Diagnostic and interventional imaging","page":"27-35","volume":"96","issue":"1","abstract":"OBJECTIVES: Compare tomosynthesis to mammography, ultrasound, MRI, and histology for the detection and staging of BI-RADS 4-5 anomalies, as a function of breast composition, lesion location, size, and histology., PATIENTS AND METHODS: Seventy-five patients underwent mammography, tomosynthesis, ultrasound, and MRI. The diagnostic accuracy of the different examinations was compared., RESULTS: The sensitivities for detection were as follows: 92.5% with MRI, 79% for ultrasound, 75% for tomosynthesis, and 59.5% for mammography. Tomosynthesis improves the sensitivity of mammography (P=0.00013), but not the specificity. The detection of multifocality and multicentricity was improved, but not significantly. Tomosynthesis identified more lesions than mammography in 10% of cases and improved lesion staging irrespective of the density, but was still inferior to MRI. The detection of ductal neoplasia was superior with tomosynthesis than with mammography (P=0.016), but this was not the case with lobular cancer. The visualization of masses was improved with tomosynthesis (P=0.00012), but not microcalcifications. Tomosynthesis was capable of differentiating lesions of all sizes, but the smaller lesions were easier to see. Lesion sizes measured with tomosynthesis, excluding the spicules, concurred with histological dimensions. Spicules lead to an overestimation of the size., CONCLUSION: In our series, tomosynthesis found more lesions than mammography in 10% of patients, resulting in an adaption of the surgical plan.Copyright © 2014 Editions francaises de radiologie. Published by Elsevier Masson SAS. All rights reserved.","DOI":"10.1016/j.diii.2014.06.010","ISSN":"2211-5684","note":"Mercier, J. Service de senologie et imagerie du sein, centre Jean-Perrin, 58, rue Montalembert, BP 392, 63011 Clermont-Ferrand cedex 1, France.\nKwiatkowski, F. ERTICA EA 4677, universite d'Auvergne, 63000 Clermont-Ferrand, France; Centre Jean-Perrin, 58, rue Montalembert, BP 392, 63011 Clermont-Ferrand cedex 1, France.\nAbrial, C. ERTICA EA 4677, universite d'Auvergne, 63000 Clermont-Ferrand, France; Centre Jean-Perrin, 58, rue Montalembert, BP 392, 63011 Clermont-Ferrand cedex 1, France.\nBoussion, V. Service de senologie et imagerie du sein, centre Jean-Perrin, 58, rue Montalembert, BP 392, 63011 Clermont-Ferrand cedex 1, France.\nDieu-de Fraissinette, V. Service de senologie et imagerie du sein, centre Jean-Perrin, 58, rue Montalembert, BP 392, 63011 Clermont-Ferrand cedex 1, France.\nMarraoui, W. Service de senologie et imagerie du sein, centre Jean-Perrin, 58, rue Montalembert, BP 392, 63011 Clermont-Ferrand cedex 1, France.\nPetitcolin-Bidet, V. Service de senologie et imagerie du sein, centre Jean-Perrin, 58, rue Montalembert, BP 392, 63011 Clermont-Ferrand cedex 1, France.\nLemery, S. Service de senologie et imagerie du sein, centre Jean-Perrin, 58, rue Montalembert, BP 392, 63011 Clermont-Ferrand cedex 1, France. Electronic address: Sylvie.LEMERY@cjp.fr.","journalAbbreviation":"Diagn Interv Imaging","author":[{"family":"Mercier","given":"J"},{"family":"Kwiatkowski","given":"F"},{"family":"Abrial","given":"C"},{"family":"Boussion","given":"V"},{"family":"Dieu-de Fraissinette","given":"V"},{"family":"Marraoui","given":"W"},{"family":"Petitcolin-Bidet","given":"V"},{"family":"Lemery","given":"S"}],"issued":{"date-parts":[["2015"]]}}}],"schema":"https://github.com/citation-style-language/schema/raw/master/csl-citation.json"} </w:instrText>
      </w:r>
      <w:r w:rsidRPr="0017281A">
        <w:fldChar w:fldCharType="separate"/>
      </w:r>
      <w:r w:rsidRPr="0017281A">
        <w:t>Mercier et al. (2015)</w:t>
      </w:r>
      <w:r w:rsidRPr="0017281A">
        <w:fldChar w:fldCharType="end"/>
      </w:r>
      <w:r w:rsidRPr="0017281A">
        <w:t xml:space="preserve"> </w:t>
      </w:r>
      <w:r>
        <w:t xml:space="preserve">used a cancer-enriched sample to consider </w:t>
      </w:r>
      <w:r w:rsidRPr="0017281A">
        <w:t xml:space="preserve">sensitivity and specificity in a prospective study comparing </w:t>
      </w:r>
      <w:r w:rsidRPr="0017281A">
        <w:lastRenderedPageBreak/>
        <w:t xml:space="preserve">DBT to DM, ultrasound and MRI. </w:t>
      </w:r>
      <w:r>
        <w:t>The authors concluded s</w:t>
      </w:r>
      <w:r w:rsidRPr="0017281A">
        <w:t xml:space="preserve">ensitivity and PPV increased with the use of DBT compared to </w:t>
      </w:r>
      <w:r w:rsidR="007C4760" w:rsidRPr="0017281A">
        <w:t>DM,</w:t>
      </w:r>
      <w:r w:rsidRPr="0017281A">
        <w:t xml:space="preserve"> but specificity was lower for DBT with equal NPV (i.e., there was a higher rate of false positive classifications with DBT 74.4% compared to 81.6%). Lower (but not significant) specificity with DBT may have been due to reader bias as readers were aware of clinical presentation and staging of a BIRADS 4 or 5 lesion (and therefore the likelihood of cancer) and were therefore more likely to positively grade DM images.</w:t>
      </w:r>
    </w:p>
    <w:p w14:paraId="03B99337" w14:textId="4BA030E1" w:rsidR="00A52419" w:rsidRDefault="00A52419" w:rsidP="00A52419">
      <w:pPr>
        <w:pStyle w:val="BodyText"/>
      </w:pPr>
      <w:r>
        <w:t xml:space="preserve">None of Tang et al.’s (2017) results achieved statistical significance but in this study of symptomatic women, 197 consecutive women (153 malignancies) had imaging work-up with FFDM compared to FFDM + DBT. The AUC measurement was higher overall for FFDM + DBT compared to FFDM (over 0.9 and 0.8 respectively). Tang et al. also reported higher sensitivity with FFDM + DBT compared to FFDM (71.8% and 71.2% with FFDM for reader 1 and reader 2 compared to 92.1% and 90.8% with FFDM + DBT). PPV and NPV were also higher with FFDM + DBT compared to FFDM. Specificity results were mixed: it was lower for FFDM + DBT compared to FFDM for one reader but higher for the other reader. </w:t>
      </w:r>
    </w:p>
    <w:p w14:paraId="015169D8" w14:textId="5658F8E2" w:rsidR="00A52419" w:rsidRPr="00B45611" w:rsidRDefault="00A52419" w:rsidP="00A52419">
      <w:pPr>
        <w:pStyle w:val="BodyText"/>
      </w:pPr>
      <w:r>
        <w:t xml:space="preserve">Two studies (Cai et al., 2015; Mansour et al., 2014) had significant methodological limitations associated with small sample sizes, included both screening and diagnostic populations, and limited description of results or issues with the selected study cohort: results are presented in </w:t>
      </w:r>
      <w:r>
        <w:rPr>
          <w:i/>
        </w:rPr>
        <w:t xml:space="preserve">Table </w:t>
      </w:r>
      <w:r w:rsidRPr="00250531">
        <w:rPr>
          <w:i/>
        </w:rPr>
        <w:t>6</w:t>
      </w:r>
      <w:r>
        <w:t xml:space="preserve"> only. Results from Tang et al.’s study are included in </w:t>
      </w:r>
      <w:r w:rsidRPr="00051826">
        <w:rPr>
          <w:i/>
        </w:rPr>
        <w:t xml:space="preserve">Table </w:t>
      </w:r>
      <w:r w:rsidR="00E0593A">
        <w:rPr>
          <w:i/>
        </w:rPr>
        <w:t>18</w:t>
      </w:r>
      <w:r>
        <w:t>.</w:t>
      </w:r>
    </w:p>
    <w:p w14:paraId="3D1CB677" w14:textId="6FA3BB9B" w:rsidR="002C24AF" w:rsidRPr="00EB3323" w:rsidRDefault="00EB3323" w:rsidP="00006F9F">
      <w:pPr>
        <w:pStyle w:val="BodyText"/>
        <w:ind w:left="720"/>
        <w:rPr>
          <w:b/>
        </w:rPr>
      </w:pPr>
      <w:r w:rsidRPr="00EB3323">
        <w:rPr>
          <w:b/>
        </w:rPr>
        <w:t>Retrospective studies</w:t>
      </w:r>
    </w:p>
    <w:p w14:paraId="30909F3D" w14:textId="23664E2A" w:rsidR="002C24AF" w:rsidRDefault="002C24AF" w:rsidP="0022258D">
      <w:pPr>
        <w:pStyle w:val="BodyText"/>
      </w:pPr>
      <w:r>
        <w:t xml:space="preserve">Eight retrospective studies reported on the diagnostic accuracy of FFDM + DBT compared to FFDM (six using Hologic Selenia Dimensions and two used a Hologic prototype as the data was collected before FDA approval). In seven studies, diagnostic accuracy significantly increased when FFDM + DBT was used. </w:t>
      </w:r>
      <w:r w:rsidR="00EA213B">
        <w:t>The other study reported a non-significant increase.</w:t>
      </w:r>
    </w:p>
    <w:p w14:paraId="492AD0C5" w14:textId="77777777" w:rsidR="00EA213B" w:rsidRDefault="00EA213B" w:rsidP="00EA213B">
      <w:pPr>
        <w:pStyle w:val="BodyText"/>
      </w:pPr>
      <w:r>
        <w:t>In studies achieving a significant result, the AUC measurement range with FFDM + DBT was 0.827 to 0.901; sensitivity ranged from 76.2% to 91.9%. For FFDM, the AUC measurement range was 0.721 to 0.84; sensitivity ranged from 61% to 87%. Mixed overall results were presented for specificity, with four studies reporting (generally non-significant) increases of between 0.2 to 13 percentage points, equivalence (one study) and three studies describing small decreases (1.4 to 2 percentage points). Increases in PPV and NPV with FFDM + DBT were reported in two studies. Together, this suggests that FFDM + DBT results in more accurate identification of women with breast cancer and increased correct dismissal of normal or benign imaging. Individual study results are described below.</w:t>
      </w:r>
    </w:p>
    <w:p w14:paraId="2D275D32" w14:textId="79FB163A" w:rsidR="00E34506" w:rsidRPr="002C24AF" w:rsidRDefault="00E34506" w:rsidP="00006F9F">
      <w:pPr>
        <w:pStyle w:val="BodyText"/>
        <w:ind w:left="720"/>
        <w:rPr>
          <w:b/>
        </w:rPr>
      </w:pPr>
      <w:r w:rsidRPr="002C24AF">
        <w:rPr>
          <w:b/>
        </w:rPr>
        <w:t>Retrospective studies of women recalled to assessment</w:t>
      </w:r>
    </w:p>
    <w:p w14:paraId="00106E3F" w14:textId="77777777" w:rsidR="00EA213B" w:rsidRDefault="00EA213B" w:rsidP="00EA213B">
      <w:pPr>
        <w:pStyle w:val="BodyText"/>
      </w:pPr>
      <w:r>
        <w:t xml:space="preserve">The largest study discussed in this literature review is the TOMMY trial. The TOMMY trial involved 26 radiologists, advanced radiographers and breast physicians who retrospectively reviewed a cancer-enriched dataset drawn from a multicentre trial of 6020 women recalled to assessment for assessment in the NHSBSP and 1040 women aged under 50 years attending annual screening because of family history of breast cancer </w:t>
      </w:r>
      <w:r>
        <w:fldChar w:fldCharType="begin"/>
      </w:r>
      <w:r>
        <w:instrText xml:space="preserve"> ADDIN ZOTERO_ITEM CSL_CITATION {"citationID":"pzPY83PM","properties":{"formattedCitation":"(F.J. Gilbert et al. 2015)","plainCitation":"(F.J. Gilbert et al. 2015)","dontUpdate":true,"noteIndex":0},"citationItems":[{"id":"vERj6sXE/mFyjOLQD","uris":["http://zotero.org/users/4627321/items/ICTWADF9"],"uri":["http://zotero.org/users/4627321/items/ICTWADF9"],"itemData":{"id":2170,"type":"article-journal","title":"Accuracy of digital breast tomosynthesis for depicting breast cancer subgroups in a UK retrospective reading study (tommy trial)1","container-title":"Radiology","page":"697-706","volume":"277","issue":"3","archive":"Scopus","DOI":"10.1148/radiol.2015142566","author":[{"family":"Gilbert","given":"F.J."},{"family":"Tucker","given":"L."},{"family":"Gillan","given":"M.G.C."},{"family":"Willsher","given":"P."},{"family":"Cooke","given":"J."},{"family":"Duncan","given":"K.A."},{"family":"Michell","given":"M.J."},{"family":"Dobson","given":"H.M."},{"family":"Lim","given":"Y.Y."},{"family":"Suaris","given":"T."},{"family":"Astley","given":"S.M."},{"family":"Morrish","given":"O."},{"family":"Young","given":"K.C."},{"family":"Duffy","given":"S.W."}],"issued":{"date-parts":[["2015"]]}}}],"schema":"https://github.com/citation-style-language/schema/raw/master/csl-citation.json"} </w:instrText>
      </w:r>
      <w:r>
        <w:fldChar w:fldCharType="separate"/>
      </w:r>
      <w:r w:rsidRPr="003E0F0F">
        <w:rPr>
          <w:rFonts w:ascii="Cambria" w:hAnsi="Cambria"/>
        </w:rPr>
        <w:t>(Gilbert et al.</w:t>
      </w:r>
      <w:r>
        <w:rPr>
          <w:rFonts w:ascii="Cambria" w:hAnsi="Cambria"/>
        </w:rPr>
        <w:t>,</w:t>
      </w:r>
      <w:r w:rsidRPr="003E0F0F">
        <w:rPr>
          <w:rFonts w:ascii="Cambria" w:hAnsi="Cambria"/>
        </w:rPr>
        <w:t xml:space="preserve"> 2015</w:t>
      </w:r>
      <w:r>
        <w:rPr>
          <w:rFonts w:ascii="Cambria" w:hAnsi="Cambria"/>
        </w:rPr>
        <w:t>a</w:t>
      </w:r>
      <w:r w:rsidRPr="003E0F0F">
        <w:rPr>
          <w:rFonts w:ascii="Cambria" w:hAnsi="Cambria"/>
        </w:rPr>
        <w:t>)</w:t>
      </w:r>
      <w:r>
        <w:fldChar w:fldCharType="end"/>
      </w:r>
      <w:r>
        <w:t>. There were three reading arms: FFDM, FFDM + DBT and DBT + s2DM. Overall diagnostic performance for both DBT arms (FFDM + DBT or DBT + s2DM) was slightly superior compared to FFDM. AUC measurement was 0.89 FFDM + DBT and 0.88 for DBT + s2DM, compared to 0.84 for FFDM (</w:t>
      </w:r>
      <w:r>
        <w:rPr>
          <w:i/>
        </w:rPr>
        <w:t>p</w:t>
      </w:r>
      <w:r>
        <w:t xml:space="preserve">&lt;.001). Gilbert et al. reported that the greatest improvement in diagnostic performance was seen in women with more dense breasts (defined as &gt;50%, not further described): AUC measurement for women with more dense breasts were 0.83 (FFDM) compared with 0.89 (FFDM + DBT), and 0.87 (DBT + s2DM) (difference between DBT reading arms and FFDM, </w:t>
      </w:r>
      <w:r w:rsidRPr="00335D76">
        <w:rPr>
          <w:i/>
        </w:rPr>
        <w:t>p</w:t>
      </w:r>
      <w:r>
        <w:t xml:space="preserve">&lt;.001). It is interesting to note that the AUC measurement </w:t>
      </w:r>
      <w:r>
        <w:lastRenderedPageBreak/>
        <w:t>for FFDM + DBT for women with more dense breasts is higher than the overall FFDM AUC measurement for all women.</w:t>
      </w:r>
    </w:p>
    <w:p w14:paraId="67B54CEA" w14:textId="77777777" w:rsidR="00EA213B" w:rsidRDefault="00EA213B" w:rsidP="00EA213B">
      <w:pPr>
        <w:pStyle w:val="BodyText"/>
      </w:pPr>
      <w:r>
        <w:t>Sensitivity data from the TOMMY trial indicated that FFDM + DBT correctly detected more cancers than FFDM and recalled fewer benign lesions to assessment compared to FFDM. From a total of 1137 cancers, 921 cancers were detected with both FFDM and FFDM + DBT, 71 were detected only with FFDM, 95 were detected only with FFDM + DBT. A total of 50 were missed in either reading arm. No results were presented for DBT + s2DM nor is any information about cancer type detected in each reading arm presented. Overall, this suggests that cancer detection may be increased with FFDM + DBT, a large number of cancers (n=121) may still only be detected with FFDM and that FFDM is still an important imaging modality in cancer detection.</w:t>
      </w:r>
    </w:p>
    <w:p w14:paraId="4D2B6336" w14:textId="77777777" w:rsidR="00734F8C" w:rsidRDefault="00EA213B" w:rsidP="00EA213B">
      <w:pPr>
        <w:pStyle w:val="BodyText"/>
      </w:pPr>
      <w:r>
        <w:t xml:space="preserve">Reported statistical analysis from the TOMMY trial found that DBT conferred an increase in OR of 34% (1.34, 95% CI: 0.97, 1.85, </w:t>
      </w:r>
      <w:r>
        <w:rPr>
          <w:i/>
        </w:rPr>
        <w:t>p</w:t>
      </w:r>
      <w:r>
        <w:t xml:space="preserve">=.06) with a 56% reduction in recall of non-cancers (OR 0.44; 0.39, 0.49, </w:t>
      </w:r>
      <w:r>
        <w:rPr>
          <w:i/>
        </w:rPr>
        <w:t>p</w:t>
      </w:r>
      <w:r>
        <w:t xml:space="preserve">=.001). </w:t>
      </w:r>
    </w:p>
    <w:p w14:paraId="315488F2" w14:textId="2345F096" w:rsidR="00EA213B" w:rsidRDefault="00EA213B" w:rsidP="00EA213B">
      <w:pPr>
        <w:pStyle w:val="BodyText"/>
      </w:pPr>
      <w:r>
        <w:t>Other findings were that:</w:t>
      </w:r>
    </w:p>
    <w:p w14:paraId="131680E3" w14:textId="77777777" w:rsidR="00EA213B" w:rsidRDefault="00EA213B" w:rsidP="00EA213B">
      <w:pPr>
        <w:pStyle w:val="List-BulletLvl1"/>
      </w:pPr>
      <w:r>
        <w:t xml:space="preserve">FFDM + DBT significantly improved sensitivity compared to FFDM (89% compared to 87%) and sensitivity was higher for women aged 50-59 years and for women with more dense breasts </w:t>
      </w:r>
    </w:p>
    <w:p w14:paraId="615B3731" w14:textId="77777777" w:rsidR="00EA213B" w:rsidRDefault="00EA213B" w:rsidP="00EA213B">
      <w:pPr>
        <w:pStyle w:val="List-BulletLvl1"/>
      </w:pPr>
      <w:r>
        <w:t xml:space="preserve">DBT significantly improved specificity (from 58% with FFDM to 71% with DBT + s2DM, </w:t>
      </w:r>
      <w:r>
        <w:rPr>
          <w:i/>
        </w:rPr>
        <w:t>p</w:t>
      </w:r>
      <w:r>
        <w:t>=.001) and this increase was observed in all density subgroups and by primary mammographic feature, which would lead to a 19% decrease in benign lesions considered to be malignant on FFDM imaging</w:t>
      </w:r>
    </w:p>
    <w:p w14:paraId="03612B85" w14:textId="77777777" w:rsidR="00EA213B" w:rsidRDefault="00EA213B" w:rsidP="00EA213B">
      <w:pPr>
        <w:pStyle w:val="List-BulletLvl1"/>
      </w:pPr>
      <w:r>
        <w:t>overall sensitivity for lesions with a primary mammographic presentation of microcalcifications was lower overall; however, there was higher specificity in the DBT reading arms: 31%, 39% and 44% (n=745 cases, 750 cases and 723 cases for FFDM, FFDM + DBT and DBT + s2DM respectively).</w:t>
      </w:r>
    </w:p>
    <w:p w14:paraId="41CF4331" w14:textId="77777777" w:rsidR="00EA213B" w:rsidRDefault="00EA213B" w:rsidP="00EA213B">
      <w:pPr>
        <w:pStyle w:val="BodyText"/>
      </w:pPr>
      <w:r>
        <w:t>Based on this large cancer-enriched sample largely drawn from a screening population, the authors concluded that either FFDM + DBT or DBT + s2DM provided a clear diagnostic improvement compared to FFDM. In addition, DBT sensitivity may be underestimated as participants were selected due to abnormal FFDM screening findings (i.e., lesions were already visible on FFDM).</w:t>
      </w:r>
    </w:p>
    <w:p w14:paraId="39B2B9BA" w14:textId="7951A37D" w:rsidR="00C41038" w:rsidRPr="002C24AF" w:rsidRDefault="00C41038" w:rsidP="00006F9F">
      <w:pPr>
        <w:pStyle w:val="BodyText"/>
        <w:ind w:left="720"/>
        <w:rPr>
          <w:b/>
        </w:rPr>
      </w:pPr>
      <w:r w:rsidRPr="002C24AF">
        <w:rPr>
          <w:b/>
        </w:rPr>
        <w:t>Retrospective studies of</w:t>
      </w:r>
      <w:r w:rsidR="007749F8">
        <w:rPr>
          <w:b/>
        </w:rPr>
        <w:t xml:space="preserve"> women recalled to assessment or</w:t>
      </w:r>
      <w:r w:rsidRPr="002C24AF">
        <w:rPr>
          <w:b/>
        </w:rPr>
        <w:t xml:space="preserve"> </w:t>
      </w:r>
      <w:r>
        <w:rPr>
          <w:b/>
        </w:rPr>
        <w:t xml:space="preserve">symptomatic women </w:t>
      </w:r>
    </w:p>
    <w:p w14:paraId="70FD73E2" w14:textId="3B2CB262" w:rsidR="007749F8" w:rsidRDefault="007749F8" w:rsidP="007749F8">
      <w:pPr>
        <w:pStyle w:val="BodyText"/>
      </w:pPr>
      <w:r>
        <w:t>Similar significant results were reported by Seo et al (2016) but the reported increases in AUC measurement and sensitivity were larger than those reported in the TOMMY trial and were slightly higher overall. Seo et al. used JAFROC analysis to compare the likelihood of malignancy rating, reporting statistically significant improvements with FFDM + DBT and DBT alone compared to FFDM. Sensitivity with this modality also increased (</w:t>
      </w:r>
      <w:r>
        <w:rPr>
          <w:i/>
        </w:rPr>
        <w:t>p</w:t>
      </w:r>
      <w:r>
        <w:t>&lt;.001) as did overall specificity (but significance was not achieved, and individual reader results were mixed, which the authors attributed to the high proportion of cancer cases in the sample population). Seo et al (2016) concluded that FFDM + DBT offer</w:t>
      </w:r>
      <w:r w:rsidR="00754191">
        <w:t>ed</w:t>
      </w:r>
      <w:r>
        <w:t xml:space="preserve"> superior diagnostic accuracy compared to FFDM</w:t>
      </w:r>
      <w:r w:rsidR="00754191">
        <w:t xml:space="preserve"> alone</w:t>
      </w:r>
      <w:r>
        <w:t xml:space="preserve">. </w:t>
      </w:r>
    </w:p>
    <w:p w14:paraId="4ED0BDE5" w14:textId="10128936" w:rsidR="00EB3323" w:rsidRDefault="00EB3323" w:rsidP="00EB3323">
      <w:pPr>
        <w:pStyle w:val="BodyText"/>
      </w:pPr>
      <w:r>
        <w:t xml:space="preserve">In their first </w:t>
      </w:r>
      <w:r>
        <w:rPr>
          <w:rFonts w:ascii="Cambria" w:hAnsi="Cambria"/>
        </w:rPr>
        <w:t xml:space="preserve">observer </w:t>
      </w:r>
      <w:r>
        <w:t xml:space="preserve">study, Rafferty et al. (2013) used a cancer-enriched dataset of 312 cases in which readers used a recall/non-recall ranking for each image (firstly blinded, then with clinical history and prior imaging). Pooled AUC measurement demonstrated that FFDM + DBT had a higher overall diagnostic accuracy compared to DBT alone: a statistically significant increase in AUC measurement of 7.2% overall and for non-calcified lesions of 10.4% (both </w:t>
      </w:r>
      <w:r>
        <w:rPr>
          <w:i/>
        </w:rPr>
        <w:t>p</w:t>
      </w:r>
      <w:r>
        <w:t xml:space="preserve">&lt;.001). Sensitivity and specificity also increased but results were still lower than the TOMMY trial. Proposed reasons </w:t>
      </w:r>
      <w:r>
        <w:lastRenderedPageBreak/>
        <w:t xml:space="preserve">for the gain in diagnostic accuracy were that DBT allowed better imaging of multi-focality, reduced tissue superimposition and more accurate evaluation of mass margins, making it easier to accurately determine malignancy or otherwise. AUC measurement did not reach significance for calcified lesions. Although diagnostic accuracy was improved, Rafferty et al. also reported that one cancer (ILC) was missed on DBT but detected on FFDM. To improve reader performance, additional reader training was completed, and a second study undertaken. </w:t>
      </w:r>
    </w:p>
    <w:p w14:paraId="53843CC7" w14:textId="0D13AE54" w:rsidR="00E11299" w:rsidRPr="009A23E7" w:rsidRDefault="00EB3323" w:rsidP="009A23E7">
      <w:pPr>
        <w:pStyle w:val="BodyText"/>
      </w:pPr>
      <w:r w:rsidRPr="00B231CB">
        <w:t>Waldherr et al.’s (2013) study, where for women with BIRADS 3 or 4 breasts, sensitivity and specificity increased with DBT</w:t>
      </w:r>
      <w:r w:rsidRPr="00B231CB">
        <w:rPr>
          <w:vertAlign w:val="subscript"/>
        </w:rPr>
        <w:t>MLO</w:t>
      </w:r>
      <w:r w:rsidRPr="00B231CB">
        <w:t xml:space="preserve"> alone (84% and 83.9% respectively) compared to the reported sensitivity and specificity with FFDM in women with less dense breasts (BIRADS 1or 2) (78.6</w:t>
      </w:r>
      <w:r>
        <w:t>%</w:t>
      </w:r>
      <w:r w:rsidRPr="00B231CB">
        <w:t xml:space="preserve"> and 73.3</w:t>
      </w:r>
      <w:r>
        <w:t>% respectively</w:t>
      </w:r>
      <w:r w:rsidRPr="00B231CB">
        <w:t>).</w:t>
      </w:r>
    </w:p>
    <w:p w14:paraId="661E3C0A" w14:textId="30DE197A" w:rsidR="004E1A6C" w:rsidRDefault="00EB3323" w:rsidP="00006F9F">
      <w:pPr>
        <w:pStyle w:val="BodyText"/>
        <w:ind w:left="720"/>
        <w:rPr>
          <w:b/>
        </w:rPr>
      </w:pPr>
      <w:r>
        <w:rPr>
          <w:b/>
        </w:rPr>
        <w:t>Retrospective studies of women presenting for screening and symptomatic women</w:t>
      </w:r>
    </w:p>
    <w:p w14:paraId="5CB9DA37" w14:textId="77777777" w:rsidR="00B231CB" w:rsidRPr="00B231CB" w:rsidRDefault="00B231CB" w:rsidP="00B231CB">
      <w:pPr>
        <w:pStyle w:val="BodyText"/>
      </w:pPr>
      <w:r w:rsidRPr="00B231CB">
        <w:t xml:space="preserve">In Rafferty et al.’s second </w:t>
      </w:r>
      <w:r w:rsidRPr="00B231CB">
        <w:rPr>
          <w:rFonts w:ascii="Cambria" w:hAnsi="Cambria"/>
        </w:rPr>
        <w:t xml:space="preserve">observer </w:t>
      </w:r>
      <w:r w:rsidRPr="00B231CB">
        <w:t>study (Rafferty et al., 2014), the authors compared:</w:t>
      </w:r>
    </w:p>
    <w:p w14:paraId="60F567F0" w14:textId="77777777" w:rsidR="00B231CB" w:rsidRPr="00B231CB" w:rsidRDefault="00B231CB" w:rsidP="00B231CB">
      <w:pPr>
        <w:pStyle w:val="List-BulletLvl1"/>
      </w:pPr>
      <w:r w:rsidRPr="00B231CB">
        <w:t>FFDM + DBT</w:t>
      </w:r>
      <w:r w:rsidRPr="00B231CB">
        <w:rPr>
          <w:vertAlign w:val="subscript"/>
        </w:rPr>
        <w:t>MLO</w:t>
      </w:r>
      <w:r w:rsidR="003E2AD0">
        <w:rPr>
          <w:vertAlign w:val="subscript"/>
        </w:rPr>
        <w:t xml:space="preserve"> </w:t>
      </w:r>
      <w:r w:rsidR="008514F4" w:rsidRPr="008514F4">
        <w:t>to FFDM</w:t>
      </w:r>
      <w:r w:rsidRPr="00B231CB">
        <w:t xml:space="preserve">, and </w:t>
      </w:r>
    </w:p>
    <w:p w14:paraId="41A15AF9" w14:textId="77777777" w:rsidR="00B231CB" w:rsidRPr="00B231CB" w:rsidRDefault="00B231CB" w:rsidP="00B231CB">
      <w:pPr>
        <w:pStyle w:val="List-BulletLvl1"/>
      </w:pPr>
      <w:r w:rsidRPr="00B231CB">
        <w:t>FFDM + DBT</w:t>
      </w:r>
      <w:r w:rsidR="008514F4">
        <w:t xml:space="preserve"> to FFDM</w:t>
      </w:r>
      <w:r w:rsidRPr="00B231CB">
        <w:t xml:space="preserve">. </w:t>
      </w:r>
    </w:p>
    <w:p w14:paraId="662BD4CD" w14:textId="77777777" w:rsidR="00B231CB" w:rsidRPr="00B231CB" w:rsidRDefault="00B231CB" w:rsidP="00B231CB">
      <w:pPr>
        <w:pStyle w:val="BodyText"/>
      </w:pPr>
      <w:r w:rsidRPr="00B231CB">
        <w:t>Using a cancer-enriched dataset of 310 women (51 malignancies) and a DBT prototype unit, radiologists first reviewed FFDM images then DBT</w:t>
      </w:r>
      <w:r w:rsidRPr="00B231CB">
        <w:rPr>
          <w:vertAlign w:val="subscript"/>
        </w:rPr>
        <w:t>MLO</w:t>
      </w:r>
      <w:r w:rsidRPr="00B231CB">
        <w:t xml:space="preserve"> then DBT. Improvements in AUC were reported for all readers when DBT or DBT</w:t>
      </w:r>
      <w:r w:rsidRPr="00B231CB">
        <w:rPr>
          <w:vertAlign w:val="subscript"/>
        </w:rPr>
        <w:t>MLO</w:t>
      </w:r>
      <w:r w:rsidRPr="00B231CB">
        <w:t xml:space="preserve"> was used. Overall, both DBT </w:t>
      </w:r>
      <w:r w:rsidR="004E040A">
        <w:t xml:space="preserve">reading </w:t>
      </w:r>
      <w:r w:rsidRPr="00B231CB">
        <w:t>protocols had statistically significant</w:t>
      </w:r>
      <w:r w:rsidR="008514F4">
        <w:t>ly</w:t>
      </w:r>
      <w:r w:rsidRPr="00B231CB">
        <w:t xml:space="preserve"> higher </w:t>
      </w:r>
      <w:r w:rsidR="00727087">
        <w:t>AUC measurement</w:t>
      </w:r>
      <w:r w:rsidRPr="00B231CB">
        <w:t xml:space="preserve"> compared to FFDM, with increases in </w:t>
      </w:r>
      <w:r w:rsidR="00727087">
        <w:t>AUC measurement</w:t>
      </w:r>
      <w:r w:rsidRPr="00B231CB">
        <w:t xml:space="preserve"> of 0.036 </w:t>
      </w:r>
      <w:r w:rsidR="008514F4">
        <w:t>reported for FFDM + DBT</w:t>
      </w:r>
      <w:r w:rsidR="008514F4">
        <w:rPr>
          <w:vertAlign w:val="subscript"/>
        </w:rPr>
        <w:t xml:space="preserve">MLO </w:t>
      </w:r>
      <w:r w:rsidRPr="00B231CB">
        <w:t xml:space="preserve">and 0.068 </w:t>
      </w:r>
      <w:r w:rsidR="008514F4">
        <w:t xml:space="preserve">for FFDM + DBT (the two-view combination </w:t>
      </w:r>
      <w:r w:rsidRPr="00B231CB">
        <w:t xml:space="preserve">performed better than </w:t>
      </w:r>
      <w:r w:rsidR="008514F4">
        <w:t>the DBT one view combination)</w:t>
      </w:r>
      <w:r w:rsidRPr="00B231CB">
        <w:t xml:space="preserve">. </w:t>
      </w:r>
      <w:r>
        <w:t xml:space="preserve">The authors </w:t>
      </w:r>
      <w:r w:rsidRPr="00B231CB">
        <w:t xml:space="preserve">also reported </w:t>
      </w:r>
      <w:r w:rsidR="00727087">
        <w:t>AUC measurement</w:t>
      </w:r>
      <w:r w:rsidRPr="00B231CB">
        <w:t xml:space="preserve"> for women with more and less dense breasts (BIRADS 4</w:t>
      </w:r>
      <w:r w:rsidRPr="00B231CB">
        <w:rPr>
          <w:vertAlign w:val="superscript"/>
        </w:rPr>
        <w:t>th</w:t>
      </w:r>
      <w:r w:rsidRPr="00B231CB">
        <w:t xml:space="preserve"> edition). AUC increased </w:t>
      </w:r>
      <w:r w:rsidR="004E040A">
        <w:t xml:space="preserve">significantly </w:t>
      </w:r>
      <w:r w:rsidRPr="00B231CB">
        <w:t xml:space="preserve">with the use of DBT in either one or two views: </w:t>
      </w:r>
    </w:p>
    <w:p w14:paraId="3A8FAE37" w14:textId="77777777" w:rsidR="00B231CB" w:rsidRPr="00B231CB" w:rsidRDefault="00B231CB" w:rsidP="00B231CB">
      <w:pPr>
        <w:pStyle w:val="List-BulletLvl1"/>
      </w:pPr>
      <w:r w:rsidRPr="00B231CB">
        <w:t>AUC for non-dense breasts (</w:t>
      </w:r>
      <w:r w:rsidR="00E26661" w:rsidRPr="00B231CB">
        <w:t>FFDM</w:t>
      </w:r>
      <w:r w:rsidR="00E26661">
        <w:t>; FFDM</w:t>
      </w:r>
      <w:r>
        <w:t>+</w:t>
      </w:r>
      <w:r w:rsidRPr="00B231CB">
        <w:t>DBT</w:t>
      </w:r>
      <w:r w:rsidRPr="00B231CB">
        <w:rPr>
          <w:vertAlign w:val="subscript"/>
        </w:rPr>
        <w:t>MLO</w:t>
      </w:r>
      <w:r w:rsidR="006A6969">
        <w:t xml:space="preserve">; </w:t>
      </w:r>
      <w:r>
        <w:t xml:space="preserve">FFDM+ </w:t>
      </w:r>
      <w:r w:rsidRPr="00B231CB">
        <w:t>DBT): 0.880, 0.898, 0.915, and</w:t>
      </w:r>
    </w:p>
    <w:p w14:paraId="351B437B" w14:textId="77777777" w:rsidR="00B231CB" w:rsidRPr="00B231CB" w:rsidRDefault="00B231CB" w:rsidP="00B231CB">
      <w:pPr>
        <w:pStyle w:val="List-BulletLvl1"/>
      </w:pPr>
      <w:r w:rsidRPr="00B231CB">
        <w:t>AUC for dense breasts (</w:t>
      </w:r>
      <w:r w:rsidR="00E26661" w:rsidRPr="00B231CB">
        <w:t>FFDM</w:t>
      </w:r>
      <w:r w:rsidR="00E26661">
        <w:t>; FFDM</w:t>
      </w:r>
      <w:r w:rsidR="006A6969">
        <w:t>+</w:t>
      </w:r>
      <w:r w:rsidR="006A6969" w:rsidRPr="00B231CB">
        <w:t>DBT</w:t>
      </w:r>
      <w:r w:rsidR="006A6969" w:rsidRPr="00B231CB">
        <w:rPr>
          <w:vertAlign w:val="subscript"/>
        </w:rPr>
        <w:t>MLO</w:t>
      </w:r>
      <w:r w:rsidR="006A6969">
        <w:t xml:space="preserve">; FFDM+ </w:t>
      </w:r>
      <w:r w:rsidR="006A6969" w:rsidRPr="00B231CB">
        <w:t>DBT</w:t>
      </w:r>
      <w:r w:rsidRPr="00B231CB">
        <w:t>): 0.786, 0.832, 0.877.</w:t>
      </w:r>
    </w:p>
    <w:p w14:paraId="71F894CE" w14:textId="0694A88B" w:rsidR="006A6969" w:rsidRDefault="006A6969" w:rsidP="00B231CB">
      <w:pPr>
        <w:pStyle w:val="BodyText"/>
      </w:pPr>
      <w:r>
        <w:t xml:space="preserve">This increase in </w:t>
      </w:r>
      <w:r w:rsidR="00727087">
        <w:t>AUC measurement</w:t>
      </w:r>
      <w:r>
        <w:t xml:space="preserve"> with FFDM + DBT </w:t>
      </w:r>
      <w:r w:rsidR="004E040A">
        <w:t>aligns with</w:t>
      </w:r>
      <w:r>
        <w:t xml:space="preserve"> Gilbert et al.’s finding </w:t>
      </w:r>
      <w:r w:rsidR="00EB3323">
        <w:t xml:space="preserve">even though the clinical pathway differed slightly </w:t>
      </w:r>
      <w:r>
        <w:t xml:space="preserve">(that with FFDM + DBT, diagnostic accuracy for women with dense breasts is more comparable to </w:t>
      </w:r>
      <w:r w:rsidR="004E040A">
        <w:t xml:space="preserve">the level of accuracy </w:t>
      </w:r>
      <w:r>
        <w:t>for women with less dense breasts</w:t>
      </w:r>
      <w:r w:rsidR="004E040A">
        <w:t xml:space="preserve"> when using FFDM</w:t>
      </w:r>
      <w:r>
        <w:t xml:space="preserve">). </w:t>
      </w:r>
    </w:p>
    <w:p w14:paraId="157657B8" w14:textId="77777777" w:rsidR="00EB3323" w:rsidRDefault="00B231CB" w:rsidP="00B231CB">
      <w:pPr>
        <w:pStyle w:val="BodyText"/>
      </w:pPr>
      <w:r w:rsidRPr="00B231CB">
        <w:t>In Rafferty et al.’s 2014 study, DBT (whether in one view or two) detected more cancers than FFDM (an increase in sensitivity of 8.7 percentage points with DBT</w:t>
      </w:r>
      <w:r w:rsidRPr="00B231CB">
        <w:rPr>
          <w:vertAlign w:val="subscript"/>
        </w:rPr>
        <w:t xml:space="preserve">MLO </w:t>
      </w:r>
      <w:r w:rsidRPr="00B231CB">
        <w:t xml:space="preserve">and 16 percentage points for DBT was reported). In both </w:t>
      </w:r>
      <w:r w:rsidR="006A6969">
        <w:t xml:space="preserve">Rafferty </w:t>
      </w:r>
      <w:r w:rsidR="007D17AC">
        <w:t xml:space="preserve">et al. </w:t>
      </w:r>
      <w:r w:rsidRPr="00B231CB">
        <w:t xml:space="preserve">studies, sensitivity increased the most for invasive cancers (study 2 = 21 percentage points with DBT; study 1 =15%) compared to in situ cancers </w:t>
      </w:r>
    </w:p>
    <w:p w14:paraId="68719BD8" w14:textId="17C9029F" w:rsidR="00B231CB" w:rsidRDefault="00B231CB" w:rsidP="00B231CB">
      <w:pPr>
        <w:pStyle w:val="BodyText"/>
      </w:pPr>
      <w:r w:rsidRPr="00B231CB">
        <w:t>Fewer non-cancer cases were recalled with both DBT and DBT</w:t>
      </w:r>
      <w:r w:rsidRPr="00B231CB">
        <w:rPr>
          <w:vertAlign w:val="subscript"/>
        </w:rPr>
        <w:t xml:space="preserve">MLO </w:t>
      </w:r>
      <w:r w:rsidRPr="00B231CB">
        <w:t xml:space="preserve">compared to FFDM, with a statistically significant </w:t>
      </w:r>
      <w:r w:rsidR="006A6969">
        <w:t xml:space="preserve">decrease </w:t>
      </w:r>
      <w:r w:rsidRPr="00B231CB">
        <w:t>seen with both DBT views (the greatest being with DBT rather than DBT</w:t>
      </w:r>
      <w:r w:rsidRPr="00B231CB">
        <w:rPr>
          <w:vertAlign w:val="subscript"/>
        </w:rPr>
        <w:t>MLO</w:t>
      </w:r>
      <w:r w:rsidRPr="00B231CB">
        <w:t xml:space="preserve"> from 54.2% to 33.5% with FFDM). Also related to this was an increase in the number of cancer cases recalled with DBT compared to FFDM (90.2% to 84.3%). In combo mode (FFDM + DBT) a reduction </w:t>
      </w:r>
      <w:r w:rsidR="004E040A">
        <w:t xml:space="preserve">in recalls </w:t>
      </w:r>
      <w:r w:rsidRPr="00B231CB">
        <w:t>was also reported. Mean recall/non-recall rates for benign lesions were 48.8% with FFDM compared to 30.1% with FFDM + DBT. Similar recall rates for malignancies were reported (84.8</w:t>
      </w:r>
      <w:r w:rsidR="007D17AC">
        <w:t xml:space="preserve">% </w:t>
      </w:r>
      <w:r w:rsidRPr="00B231CB">
        <w:t>compared to 85.7</w:t>
      </w:r>
      <w:r w:rsidR="00FF62F6">
        <w:t>%</w:t>
      </w:r>
      <w:r w:rsidRPr="00B231CB">
        <w:t xml:space="preserve">). </w:t>
      </w:r>
      <w:r w:rsidR="00DC6A2F">
        <w:t>PPV and NPV both increased with the addition of DBT.</w:t>
      </w:r>
    </w:p>
    <w:p w14:paraId="2E51F84D" w14:textId="77777777" w:rsidR="00EB3323" w:rsidRPr="00754191" w:rsidRDefault="00EB3323" w:rsidP="00006F9F">
      <w:pPr>
        <w:pStyle w:val="BodyText"/>
        <w:ind w:left="720"/>
        <w:rPr>
          <w:b/>
        </w:rPr>
      </w:pPr>
      <w:r w:rsidRPr="00754191">
        <w:rPr>
          <w:b/>
        </w:rPr>
        <w:t>Retrospective studies of symptomatic women only</w:t>
      </w:r>
    </w:p>
    <w:p w14:paraId="19AF75D2" w14:textId="77777777" w:rsidR="00EB3323" w:rsidRDefault="00EB3323" w:rsidP="00EB3323">
      <w:pPr>
        <w:pStyle w:val="BodyText"/>
      </w:pPr>
      <w:r>
        <w:t xml:space="preserve">In Mariscotti et al.’s (2016) study, AUC measurements for FFDM + DBT compared to FFDM were reported in the detection of invasive lobular carcinoma (ILC, a cancer that can be difficult to detect with mammography and a cancer that is more likely to present as a subtle mammographic finding </w:t>
      </w:r>
      <w:r>
        <w:lastRenderedPageBreak/>
        <w:t>like asymmetry or architectural distortion, AD). While a small study (83 women with 107 ILC), it is important because it provided statistically significant evidence of FFDM + DBT’s superior performance in detecting cancer with a subtle mammographic presentation. AUC measurement for FFDM + DBT were 0.89 compared to 0.84 with FFDM (</w:t>
      </w:r>
      <w:r>
        <w:rPr>
          <w:i/>
        </w:rPr>
        <w:t>p</w:t>
      </w:r>
      <w:r>
        <w:t xml:space="preserve">&lt;.0001). In this study, sensitivity was also increased but specificity was slightly lower overall (but the cohort consisted only of ILC cases). More information about ILC detection is included in </w:t>
      </w:r>
      <w:r>
        <w:rPr>
          <w:i/>
        </w:rPr>
        <w:t>Part 5</w:t>
      </w:r>
      <w:r>
        <w:t xml:space="preserve">. </w:t>
      </w:r>
    </w:p>
    <w:p w14:paraId="697494CB" w14:textId="11ED34F1" w:rsidR="004E040A" w:rsidRDefault="00524832" w:rsidP="004E040A">
      <w:pPr>
        <w:pStyle w:val="BodyText"/>
      </w:pPr>
      <w:r>
        <w:fldChar w:fldCharType="begin"/>
      </w:r>
      <w:r w:rsidR="004E040A">
        <w:instrText xml:space="preserve"> ADDIN ZOTERO_ITEM CSL_CITATION {"citationID":"UgxI5vrz","properties":{"formattedCitation":"(Bansal G.J. and Young P. 2015)","plainCitation":"(Bansal G.J. and Young P. 2015)","noteIndex":0},"citationItems":[{"id":3071,"uris":["http://zotero.org/users/4627321/items/GIRIMAA4"],"uri":["http://zotero.org/users/4627321/items/GIRIMAA4"],"itemData":{"id":3071,"type":"article-journal","title":"Digital breast tomosynthesis within a symptomatic \"onestop breast clinic\" for characterization of subtle findings","container-title":"British Journal of Radiology","page":"20140855","volume":"88","issue":"1053","abstract":"Objective: The aim of the study was to evaluate the diagnostic accuracy of combination of full-field digital mammography [two dimension (2D)] and digital breast tomosynthesis [DBT, three dimension (3D)] by comparing the combinationwith 2D imaging in a symptomatic setting. Methods: A retrospective analysis was conducted involving 103 patients who attended symptomatic breast clinics between March 2012 and September 2012. All had subtle signs on 2D images or ultrasound. Mammographic score distribution was compared between 2D imaging and 2D13D imaging, followed by comparison with the gold-standard histopathology. Receiver operative characteristic curves and area under curve (AUC) were calculated for 2D imaging and the combination imaging (2D13D). SPSS v. 21 (IBM Corp., New York, NY; formerly SPSS Inc., Chicago, IL) was used for data analysis with p,0.05 as statistically significant. Results: M3 lesions were reduced from 91 (85.8%) to 18 (16.9%) with the combination imaging. The mean AUC695% confidence interval for 2D images alone was 0.721 (0.662-0.905) and for combined 2D and 3D images was 0.901 (0.765-1.00). The difference in AUCs between the two modalities was 0.180. Conclusion: DBT (3D imaging) increases diagnostic accuracy in a symptomatic breast clinic setting and reduces the number of M3 mammograms, when used as an adjuvant to 2D images. Therefore, DBT has the potential to increase workflow efficiency in a symptomatic setting by reducing benign biopsies. Advances in knowledge: DBT reduces the number of M3 mammograms when used in the symptomatic breast setting and has the potential to reduce benign biopsies.Copyright © 2015 The Authors.","DOI":"10.1259/bjr.20140855","ISSN":"0007-1285","journalAbbreviation":"Br. J. Radiol.","author":[{"literal":"Bansal G.J."},{"literal":"Young P."}],"issued":{"date-parts":[["2015"]]}}}],"schema":"https://github.com/citation-style-language/schema/raw/master/csl-citation.json"} </w:instrText>
      </w:r>
      <w:r>
        <w:fldChar w:fldCharType="separate"/>
      </w:r>
      <w:r w:rsidR="004E040A" w:rsidRPr="007235E2">
        <w:rPr>
          <w:rFonts w:ascii="Cambria" w:hAnsi="Cambria"/>
        </w:rPr>
        <w:t xml:space="preserve">Bansal </w:t>
      </w:r>
      <w:r w:rsidR="004E040A">
        <w:rPr>
          <w:rFonts w:ascii="Cambria" w:hAnsi="Cambria"/>
        </w:rPr>
        <w:t>&amp;</w:t>
      </w:r>
      <w:r w:rsidR="00FF62F6">
        <w:rPr>
          <w:rFonts w:ascii="Cambria" w:hAnsi="Cambria"/>
        </w:rPr>
        <w:t xml:space="preserve"> </w:t>
      </w:r>
      <w:r w:rsidR="004E040A" w:rsidRPr="007235E2">
        <w:rPr>
          <w:rFonts w:ascii="Cambria" w:hAnsi="Cambria"/>
        </w:rPr>
        <w:t xml:space="preserve">Young </w:t>
      </w:r>
      <w:r w:rsidR="004E040A">
        <w:rPr>
          <w:rFonts w:ascii="Cambria" w:hAnsi="Cambria"/>
        </w:rPr>
        <w:t>(</w:t>
      </w:r>
      <w:r w:rsidR="004E040A" w:rsidRPr="007235E2">
        <w:rPr>
          <w:rFonts w:ascii="Cambria" w:hAnsi="Cambria"/>
        </w:rPr>
        <w:t>2015)</w:t>
      </w:r>
      <w:r>
        <w:fldChar w:fldCharType="end"/>
      </w:r>
      <w:r w:rsidR="004E040A">
        <w:t xml:space="preserve"> reported a non-significant improvement in AUC measurement favouring FFDM + DBT compared to FFDM (0.901 compared to 0.721) in a non-</w:t>
      </w:r>
      <w:r w:rsidR="004C098B">
        <w:t xml:space="preserve">cancer </w:t>
      </w:r>
      <w:r w:rsidR="004E040A">
        <w:t xml:space="preserve">enriched sample of 103 symptomatic women with subtle, non-calcified mammographic presentations. Bansal &amp; Young’s study is important as it did not use an enriched cohort. </w:t>
      </w:r>
    </w:p>
    <w:p w14:paraId="387D1C18" w14:textId="6F87A2A2" w:rsidR="00085978" w:rsidRPr="00EB3323" w:rsidRDefault="00270D40" w:rsidP="00EB3323">
      <w:pPr>
        <w:pStyle w:val="BodyText-GREEN"/>
        <w:rPr>
          <w:b/>
        </w:rPr>
      </w:pPr>
      <w:r w:rsidRPr="00EB3323">
        <w:rPr>
          <w:b/>
        </w:rPr>
        <w:t>FFDM + DBT</w:t>
      </w:r>
      <w:r w:rsidRPr="00EB3323">
        <w:rPr>
          <w:b/>
          <w:vertAlign w:val="subscript"/>
        </w:rPr>
        <w:t xml:space="preserve">MLO </w:t>
      </w:r>
      <w:r w:rsidRPr="00EB3323">
        <w:rPr>
          <w:b/>
        </w:rPr>
        <w:t>compared to FFDM</w:t>
      </w:r>
      <w:r w:rsidR="00EB3323">
        <w:rPr>
          <w:b/>
        </w:rPr>
        <w:t>: diagnostic accuracy</w:t>
      </w:r>
    </w:p>
    <w:p w14:paraId="32AB9139" w14:textId="386847AA" w:rsidR="00F7712D" w:rsidRDefault="00F7712D" w:rsidP="00085978">
      <w:pPr>
        <w:pStyle w:val="BodyText"/>
      </w:pPr>
      <w:r>
        <w:t xml:space="preserve">FFDM + DBT results in a higher radiation exposure for women compared to FFDM. </w:t>
      </w:r>
      <w:r w:rsidR="00B713B4">
        <w:t>As each DBT acquisition has a lower mean glandular dose (MGD) than FFDM, the hypothesis was that DBT alone or in one</w:t>
      </w:r>
      <w:r w:rsidR="006D41C9">
        <w:t>-</w:t>
      </w:r>
      <w:r w:rsidR="00B713B4">
        <w:t>view combination could result in lower radiation exposure to women undergoing assessment or diagnostic work-up without a drop in diagnostic accuracy.</w:t>
      </w:r>
    </w:p>
    <w:p w14:paraId="7AEEFCA3" w14:textId="13920C64" w:rsidR="00085978" w:rsidRDefault="00B85506" w:rsidP="00085978">
      <w:pPr>
        <w:pStyle w:val="BodyText"/>
      </w:pPr>
      <w:r>
        <w:t>Three</w:t>
      </w:r>
      <w:r w:rsidR="00085978">
        <w:t xml:space="preserve"> studies </w:t>
      </w:r>
      <w:r>
        <w:t>(including Rafferty et al., 201</w:t>
      </w:r>
      <w:r w:rsidR="004E040A">
        <w:t>4</w:t>
      </w:r>
      <w:r>
        <w:t xml:space="preserve">, described above) </w:t>
      </w:r>
      <w:r w:rsidR="00085978">
        <w:t>investigated a different adjunctive use of DBT: FFDM + DBT</w:t>
      </w:r>
      <w:r w:rsidR="00085978">
        <w:rPr>
          <w:vertAlign w:val="subscript"/>
        </w:rPr>
        <w:t>MLO</w:t>
      </w:r>
      <w:r w:rsidR="00E26661">
        <w:rPr>
          <w:vertAlign w:val="subscript"/>
        </w:rPr>
        <w:t xml:space="preserve"> </w:t>
      </w:r>
      <w:r w:rsidR="00454D90" w:rsidRPr="00454D90">
        <w:t>compared to FFDM</w:t>
      </w:r>
      <w:r w:rsidR="00085978">
        <w:t xml:space="preserve">. </w:t>
      </w:r>
      <w:r w:rsidR="004E040A">
        <w:t xml:space="preserve">All </w:t>
      </w:r>
      <w:r w:rsidR="00085978">
        <w:t xml:space="preserve">studies reported results that are consistent with the results presented for FFDM + DBT compared to FFDM. That is, there </w:t>
      </w:r>
      <w:r w:rsidR="004E040A">
        <w:t xml:space="preserve">was </w:t>
      </w:r>
      <w:r w:rsidR="00085978">
        <w:t>an increase in diagnostic accuracy</w:t>
      </w:r>
      <w:r w:rsidR="00E26661">
        <w:t xml:space="preserve"> </w:t>
      </w:r>
      <w:r w:rsidR="00AF2E6E">
        <w:t xml:space="preserve">with </w:t>
      </w:r>
      <w:r w:rsidR="00454D90">
        <w:t xml:space="preserve">similar </w:t>
      </w:r>
      <w:r w:rsidR="00AF2E6E">
        <w:t xml:space="preserve">AUC measurement </w:t>
      </w:r>
      <w:r w:rsidR="00085978">
        <w:t>ranges</w:t>
      </w:r>
      <w:r w:rsidR="00454D90">
        <w:t xml:space="preserve"> presented even though the imaging protocols differed</w:t>
      </w:r>
      <w:r w:rsidR="00085978">
        <w:t xml:space="preserve">. The AUC </w:t>
      </w:r>
      <w:r w:rsidR="004E040A">
        <w:t xml:space="preserve">measurement </w:t>
      </w:r>
      <w:r w:rsidR="00085978">
        <w:t>with FFDM + DBT</w:t>
      </w:r>
      <w:r w:rsidR="00085978">
        <w:rPr>
          <w:vertAlign w:val="subscript"/>
        </w:rPr>
        <w:t>MLO</w:t>
      </w:r>
      <w:r w:rsidR="00E26661">
        <w:rPr>
          <w:vertAlign w:val="subscript"/>
        </w:rPr>
        <w:t xml:space="preserve"> </w:t>
      </w:r>
      <w:r w:rsidR="004E040A">
        <w:t xml:space="preserve">ranged from </w:t>
      </w:r>
      <w:r w:rsidR="00085978">
        <w:t>0.809</w:t>
      </w:r>
      <w:r w:rsidR="00852EA3">
        <w:t xml:space="preserve"> to 0.914</w:t>
      </w:r>
      <w:r w:rsidR="00AF2E6E">
        <w:t xml:space="preserve">. A small range of </w:t>
      </w:r>
      <w:r w:rsidR="00852EA3">
        <w:t xml:space="preserve">sensitivity </w:t>
      </w:r>
      <w:r w:rsidR="00AF2E6E">
        <w:t xml:space="preserve">values were presented compared to the FFDM + DBT results (ranging from </w:t>
      </w:r>
      <w:r w:rsidR="00852EA3">
        <w:t>83 to 89.3%</w:t>
      </w:r>
      <w:r w:rsidR="00AF2E6E">
        <w:t>)</w:t>
      </w:r>
      <w:r w:rsidR="00852EA3">
        <w:t>; specificity ranged from 50.7</w:t>
      </w:r>
      <w:r w:rsidR="00454D90">
        <w:t>%</w:t>
      </w:r>
      <w:r w:rsidR="00852EA3">
        <w:t xml:space="preserve"> to 94</w:t>
      </w:r>
      <w:r w:rsidR="00454D90">
        <w:t>%</w:t>
      </w:r>
      <w:r w:rsidR="00085978">
        <w:t>. For FFDM, the</w:t>
      </w:r>
      <w:r w:rsidR="00E26661">
        <w:t xml:space="preserve"> </w:t>
      </w:r>
      <w:r w:rsidR="00727087">
        <w:t>AUC measurement</w:t>
      </w:r>
      <w:r w:rsidR="00085978">
        <w:t xml:space="preserve"> range was 0.692</w:t>
      </w:r>
      <w:r w:rsidR="00852EA3">
        <w:t xml:space="preserve"> to 0.881; sensitivity was about 73</w:t>
      </w:r>
      <w:r w:rsidR="005A7287">
        <w:t>%</w:t>
      </w:r>
      <w:r w:rsidR="00852EA3">
        <w:t xml:space="preserve"> in all studies; specificity ranged from 50.5% to 90%.</w:t>
      </w:r>
    </w:p>
    <w:p w14:paraId="7294E287" w14:textId="7F7772C7" w:rsidR="00CD239C" w:rsidRPr="00CD239C" w:rsidRDefault="00CD239C" w:rsidP="00006F9F">
      <w:pPr>
        <w:pStyle w:val="BodyText"/>
        <w:ind w:left="720"/>
        <w:rPr>
          <w:b/>
        </w:rPr>
      </w:pPr>
      <w:r>
        <w:rPr>
          <w:b/>
        </w:rPr>
        <w:t>Retrospective studies: symptomatic women only</w:t>
      </w:r>
    </w:p>
    <w:p w14:paraId="49A81F44" w14:textId="51C44B98" w:rsidR="00CD239C" w:rsidRPr="006F1248" w:rsidRDefault="00CD239C" w:rsidP="00CD239C">
      <w:pPr>
        <w:pStyle w:val="BodyText"/>
      </w:pPr>
      <w:r>
        <w:t>Kang et al. (2016) (study described in the following sub-section) also reported on a reading arm of FFDM + DBT</w:t>
      </w:r>
      <w:r>
        <w:rPr>
          <w:vertAlign w:val="subscript"/>
        </w:rPr>
        <w:t>MLO</w:t>
      </w:r>
      <w:r>
        <w:t xml:space="preserve"> but did not report that this imaging protocol improved diagnostic accuracy. Overall, FFDM + DBT</w:t>
      </w:r>
      <w:r>
        <w:rPr>
          <w:vertAlign w:val="subscript"/>
        </w:rPr>
        <w:t xml:space="preserve">MLO </w:t>
      </w:r>
      <w:r>
        <w:t>had the highest AUC measurement and sensitivity (0.914 and 83%) of all four protocols studied but there was no statistically significant difference between FFDM and FFDM + DBT</w:t>
      </w:r>
      <w:r>
        <w:rPr>
          <w:vertAlign w:val="subscript"/>
        </w:rPr>
        <w:t>MLO</w:t>
      </w:r>
      <w:r>
        <w:t>. Specificity was also improved in relation to FFDM (see below for further information on the two other arms reported in Kang et al.’s study). Kang et al. did not report PPV or NPV.</w:t>
      </w:r>
    </w:p>
    <w:p w14:paraId="64F224AE" w14:textId="2E46A9D9" w:rsidR="0079740B" w:rsidRPr="0079740B" w:rsidRDefault="0079740B" w:rsidP="00006F9F">
      <w:pPr>
        <w:pStyle w:val="BodyText"/>
        <w:ind w:left="720"/>
        <w:rPr>
          <w:b/>
        </w:rPr>
      </w:pPr>
      <w:r w:rsidRPr="0079740B">
        <w:rPr>
          <w:b/>
        </w:rPr>
        <w:t>Retrospective studies: diagnostic pathway</w:t>
      </w:r>
      <w:r>
        <w:rPr>
          <w:b/>
        </w:rPr>
        <w:t xml:space="preserve"> unknown</w:t>
      </w:r>
    </w:p>
    <w:p w14:paraId="3D5EFD9D" w14:textId="77777777" w:rsidR="004E040A" w:rsidRDefault="007C69E0" w:rsidP="007C69E0">
      <w:pPr>
        <w:pStyle w:val="BodyText"/>
      </w:pPr>
      <w:r w:rsidRPr="00167FA5">
        <w:t xml:space="preserve">Thomassin-Naggara et al. </w:t>
      </w:r>
      <w:r w:rsidR="004E040A">
        <w:t>(2015) retrospectively evaluated readers’ performance in assessing 155 FFDM and DBT</w:t>
      </w:r>
      <w:r w:rsidR="004E040A">
        <w:rPr>
          <w:vertAlign w:val="subscript"/>
        </w:rPr>
        <w:t>MLO</w:t>
      </w:r>
      <w:r w:rsidR="004E040A">
        <w:t xml:space="preserve"> images (61 breast cancers; 94 benign or high-risk lesions). The authors </w:t>
      </w:r>
      <w:r w:rsidRPr="00167FA5">
        <w:t>reported that FFDM + DBT</w:t>
      </w:r>
      <w:r w:rsidRPr="006F1248">
        <w:rPr>
          <w:vertAlign w:val="subscript"/>
        </w:rPr>
        <w:t>MLO</w:t>
      </w:r>
      <w:r w:rsidRPr="00167FA5">
        <w:t xml:space="preserve"> resulted in </w:t>
      </w:r>
      <w:r w:rsidR="00BE6333">
        <w:t xml:space="preserve">a </w:t>
      </w:r>
      <w:r w:rsidRPr="00167FA5">
        <w:t>statistically significant</w:t>
      </w:r>
      <w:r w:rsidR="00BE6333">
        <w:t>ly</w:t>
      </w:r>
      <w:r w:rsidRPr="00167FA5">
        <w:t xml:space="preserve"> improved diagnostic performance compared to FFDM: </w:t>
      </w:r>
      <w:r w:rsidR="00727087">
        <w:t>AUC measurement</w:t>
      </w:r>
      <w:r w:rsidR="00E2724D">
        <w:t xml:space="preserve"> </w:t>
      </w:r>
      <w:r w:rsidR="00440663" w:rsidRPr="00167FA5">
        <w:t>was</w:t>
      </w:r>
      <w:r w:rsidRPr="00167FA5">
        <w:t xml:space="preserve"> a little lower than other studies using a combination mode (from 0.692 </w:t>
      </w:r>
      <w:r w:rsidR="004E040A">
        <w:t xml:space="preserve">with FFDM </w:t>
      </w:r>
      <w:r w:rsidRPr="00167FA5">
        <w:t>to 0.809</w:t>
      </w:r>
      <w:r w:rsidR="004E040A">
        <w:t xml:space="preserve"> with FFDM + DBT</w:t>
      </w:r>
      <w:r w:rsidR="004E040A">
        <w:rPr>
          <w:vertAlign w:val="subscript"/>
        </w:rPr>
        <w:t>MLO</w:t>
      </w:r>
      <w:r w:rsidRPr="00167FA5">
        <w:t>)</w:t>
      </w:r>
      <w:r w:rsidR="004E040A">
        <w:t xml:space="preserve">. There was </w:t>
      </w:r>
      <w:r w:rsidRPr="00167FA5">
        <w:t>a corresponding increase in sensitivity, specificity and PPV/NPV. This increase in detection/probability of malignancy with FFDM + DBT</w:t>
      </w:r>
      <w:r w:rsidRPr="00167FA5">
        <w:rPr>
          <w:vertAlign w:val="subscript"/>
        </w:rPr>
        <w:t>MLO</w:t>
      </w:r>
      <w:r w:rsidRPr="00167FA5">
        <w:t xml:space="preserve"> led the authors to conclude that there was a decrease of 6.5% to 26.2% in the proportion of cancers that remained undiagnosed.</w:t>
      </w:r>
    </w:p>
    <w:p w14:paraId="7A0CA7EF" w14:textId="4EFCEC87" w:rsidR="00E7172E" w:rsidRPr="007F06DF" w:rsidRDefault="00270D40" w:rsidP="007F06DF">
      <w:pPr>
        <w:pStyle w:val="BodyText-GREEN"/>
        <w:rPr>
          <w:b/>
        </w:rPr>
      </w:pPr>
      <w:bookmarkStart w:id="118" w:name="_Hlk518409673"/>
      <w:r w:rsidRPr="007F06DF">
        <w:rPr>
          <w:b/>
        </w:rPr>
        <w:t xml:space="preserve">DM compared to DBT in one or two views: </w:t>
      </w:r>
      <w:r w:rsidR="007F06DF">
        <w:rPr>
          <w:b/>
        </w:rPr>
        <w:t>diagnostic accuracy</w:t>
      </w:r>
    </w:p>
    <w:p w14:paraId="52937761" w14:textId="77777777" w:rsidR="00906448" w:rsidRDefault="00E2724D" w:rsidP="009B5D71">
      <w:pPr>
        <w:pStyle w:val="BodyText"/>
      </w:pPr>
      <w:r>
        <w:t>Six studies</w:t>
      </w:r>
      <w:r w:rsidR="009B5D71">
        <w:t xml:space="preserve"> </w:t>
      </w:r>
      <w:r w:rsidR="00906448">
        <w:t>(</w:t>
      </w:r>
      <w:r w:rsidR="006F1248">
        <w:t xml:space="preserve">mostly </w:t>
      </w:r>
      <w:r w:rsidR="00906448">
        <w:t xml:space="preserve">using a range of DBT-capable GE units or prototypes) </w:t>
      </w:r>
      <w:r w:rsidR="009B5D71">
        <w:t xml:space="preserve">explored the diagnostic performance of </w:t>
      </w:r>
      <w:r w:rsidR="00906448">
        <w:t xml:space="preserve">DM (not further described) compared to </w:t>
      </w:r>
      <w:r w:rsidR="009B5D71">
        <w:t xml:space="preserve">different combinations of </w:t>
      </w:r>
      <w:r w:rsidR="00906448">
        <w:t xml:space="preserve">DBT alone (i.e., </w:t>
      </w:r>
      <w:r w:rsidR="009B5D71">
        <w:t xml:space="preserve">either </w:t>
      </w:r>
      <w:r>
        <w:t>one</w:t>
      </w:r>
      <w:r w:rsidR="006D41C9">
        <w:t xml:space="preserve"> </w:t>
      </w:r>
      <w:r>
        <w:t>view</w:t>
      </w:r>
      <w:r w:rsidR="009B5D71">
        <w:t xml:space="preserve"> </w:t>
      </w:r>
      <w:r w:rsidR="00906448">
        <w:t>or two</w:t>
      </w:r>
      <w:r w:rsidR="00071A52">
        <w:t xml:space="preserve"> </w:t>
      </w:r>
      <w:r w:rsidR="00906448">
        <w:t>view</w:t>
      </w:r>
      <w:r w:rsidR="00CD097B">
        <w:t xml:space="preserve"> and </w:t>
      </w:r>
      <w:r w:rsidR="00906448">
        <w:t>not in combination with FFDM</w:t>
      </w:r>
      <w:r w:rsidR="004E66D6">
        <w:t xml:space="preserve"> or </w:t>
      </w:r>
      <w:r w:rsidR="00906448">
        <w:t xml:space="preserve">DM). </w:t>
      </w:r>
    </w:p>
    <w:p w14:paraId="7E57B24E" w14:textId="77777777" w:rsidR="009B5D71" w:rsidRDefault="006F1248" w:rsidP="009B5D71">
      <w:pPr>
        <w:pStyle w:val="BodyText"/>
      </w:pPr>
      <w:r>
        <w:lastRenderedPageBreak/>
        <w:t xml:space="preserve">DBT (in one or two views) compared to DM resulted in increases in diagnostic accuracy which were </w:t>
      </w:r>
      <w:r w:rsidR="00CD097B">
        <w:t>similar to</w:t>
      </w:r>
      <w:r>
        <w:t xml:space="preserve"> the increases reported </w:t>
      </w:r>
      <w:r w:rsidR="00CD097B">
        <w:t xml:space="preserve">above </w:t>
      </w:r>
      <w:r>
        <w:t>for FFDM + DBT</w:t>
      </w:r>
      <w:r w:rsidR="005A7287">
        <w:t xml:space="preserve"> and FFDM + DBT</w:t>
      </w:r>
      <w:r w:rsidR="005A7287">
        <w:rPr>
          <w:vertAlign w:val="subscript"/>
        </w:rPr>
        <w:t>MLO</w:t>
      </w:r>
      <w:r>
        <w:t>.</w:t>
      </w:r>
      <w:r w:rsidR="00E2724D">
        <w:t xml:space="preserve"> </w:t>
      </w:r>
      <w:r w:rsidR="004E66D6">
        <w:t>In summary, t</w:t>
      </w:r>
      <w:r w:rsidR="005A7287">
        <w:t xml:space="preserve">he AUC </w:t>
      </w:r>
      <w:r w:rsidR="004E66D6">
        <w:t>measurement</w:t>
      </w:r>
      <w:r w:rsidR="00CD097B">
        <w:t xml:space="preserve"> </w:t>
      </w:r>
      <w:r w:rsidR="00E2724D">
        <w:t>range with</w:t>
      </w:r>
      <w:r w:rsidR="005A7287">
        <w:t xml:space="preserve"> DBT</w:t>
      </w:r>
      <w:r w:rsidR="005A7287">
        <w:rPr>
          <w:vertAlign w:val="subscript"/>
        </w:rPr>
        <w:t>MLO/CC</w:t>
      </w:r>
      <w:r w:rsidR="005A7287">
        <w:t xml:space="preserve"> (with or without </w:t>
      </w:r>
      <w:r w:rsidR="005A7287" w:rsidRPr="005A7287">
        <w:t>DM</w:t>
      </w:r>
      <w:r w:rsidR="005A7287" w:rsidRPr="005A7287">
        <w:rPr>
          <w:vertAlign w:val="subscript"/>
        </w:rPr>
        <w:t>CC</w:t>
      </w:r>
      <w:r w:rsidR="005A7287">
        <w:t xml:space="preserve">) </w:t>
      </w:r>
      <w:r w:rsidR="005A7287" w:rsidRPr="005A7287">
        <w:t>was</w:t>
      </w:r>
      <w:r w:rsidR="005A7287">
        <w:t xml:space="preserve"> 0.852 to 0.916</w:t>
      </w:r>
      <w:r w:rsidR="00AF2E6E">
        <w:t xml:space="preserve">. While the </w:t>
      </w:r>
      <w:r w:rsidR="00CD097B">
        <w:t xml:space="preserve">same </w:t>
      </w:r>
      <w:r w:rsidR="00AF2E6E">
        <w:t xml:space="preserve">direction of effect was reported for </w:t>
      </w:r>
      <w:r w:rsidR="005A7287">
        <w:t>sensitivity</w:t>
      </w:r>
      <w:r w:rsidR="00CD097B">
        <w:t xml:space="preserve"> (range 76% to 82% with DM compared to DBT in one or two views), </w:t>
      </w:r>
      <w:r w:rsidR="00AF2E6E">
        <w:t>the overall values were slightly lower compared to FFDM + DBT and FFDM + DBT</w:t>
      </w:r>
      <w:r w:rsidR="00AF2E6E">
        <w:rPr>
          <w:vertAlign w:val="subscript"/>
        </w:rPr>
        <w:t>MLO</w:t>
      </w:r>
      <w:r w:rsidR="00CD097B">
        <w:rPr>
          <w:vertAlign w:val="subscript"/>
        </w:rPr>
        <w:t xml:space="preserve">. </w:t>
      </w:r>
      <w:r w:rsidR="00CD097B" w:rsidRPr="00CD097B">
        <w:t>Reported</w:t>
      </w:r>
      <w:r w:rsidR="005A7287">
        <w:t xml:space="preserve"> specificity </w:t>
      </w:r>
      <w:r w:rsidR="00AF2E6E">
        <w:t xml:space="preserve">was </w:t>
      </w:r>
      <w:r w:rsidR="00CD097B">
        <w:t xml:space="preserve">very </w:t>
      </w:r>
      <w:r w:rsidR="00AF2E6E">
        <w:t xml:space="preserve">high </w:t>
      </w:r>
      <w:r w:rsidR="00E76F9C">
        <w:t xml:space="preserve">in </w:t>
      </w:r>
      <w:r w:rsidR="00C84601">
        <w:t>the two</w:t>
      </w:r>
      <w:r w:rsidR="00E76F9C">
        <w:t xml:space="preserve"> studies </w:t>
      </w:r>
      <w:r w:rsidR="00C84601">
        <w:t xml:space="preserve">that reported specificity results </w:t>
      </w:r>
      <w:r w:rsidR="00AF2E6E">
        <w:t>(</w:t>
      </w:r>
      <w:r w:rsidR="00CD097B">
        <w:t xml:space="preserve">range: </w:t>
      </w:r>
      <w:r w:rsidR="005A7287">
        <w:t>85% to 95%</w:t>
      </w:r>
      <w:r w:rsidR="00AF2E6E">
        <w:t>)</w:t>
      </w:r>
      <w:r w:rsidR="005A7287">
        <w:t xml:space="preserve">. </w:t>
      </w:r>
      <w:r w:rsidR="00C84601">
        <w:t>Fo</w:t>
      </w:r>
      <w:r w:rsidR="00CD097B">
        <w:t xml:space="preserve">r </w:t>
      </w:r>
      <w:r w:rsidR="00C84601">
        <w:t xml:space="preserve">DBT in one or two views compared to </w:t>
      </w:r>
      <w:r w:rsidR="005A7287">
        <w:t>FFDM/DM, the</w:t>
      </w:r>
      <w:r w:rsidR="00E2724D">
        <w:t xml:space="preserve"> </w:t>
      </w:r>
      <w:r w:rsidR="00727087">
        <w:t>AUC measurement</w:t>
      </w:r>
      <w:r w:rsidR="005A7287">
        <w:t xml:space="preserve"> range was 0.769 to 0.881; sensitivity was about 73%; specificity ranged from 86</w:t>
      </w:r>
      <w:r w:rsidR="00CD097B">
        <w:t>%</w:t>
      </w:r>
      <w:r w:rsidR="005A7287">
        <w:t xml:space="preserve"> to 90%. These results suggest DBT can be used in a range of different combinations to improve overall diagnostic accuracy.</w:t>
      </w:r>
    </w:p>
    <w:p w14:paraId="6E6BF177" w14:textId="3C852263" w:rsidR="00F90FE4" w:rsidRPr="00CD239C" w:rsidRDefault="00F90FE4" w:rsidP="00006F9F">
      <w:pPr>
        <w:pStyle w:val="BodyText"/>
        <w:ind w:left="720"/>
        <w:rPr>
          <w:b/>
        </w:rPr>
      </w:pPr>
      <w:r>
        <w:rPr>
          <w:b/>
        </w:rPr>
        <w:t>Retrospective studies for women recalled to assessment</w:t>
      </w:r>
    </w:p>
    <w:p w14:paraId="6AC45AC9" w14:textId="77777777" w:rsidR="00F90FE4" w:rsidRDefault="00F90FE4" w:rsidP="00F90FE4">
      <w:pPr>
        <w:pStyle w:val="BodyText"/>
      </w:pPr>
      <w:r>
        <w:t>Ha</w:t>
      </w:r>
      <w:r w:rsidRPr="0043303C">
        <w:t xml:space="preserve">q et al. (2015) </w:t>
      </w:r>
      <w:r>
        <w:t xml:space="preserve">also </w:t>
      </w:r>
      <w:r w:rsidRPr="0043303C">
        <w:t xml:space="preserve">used </w:t>
      </w:r>
      <w:r>
        <w:t xml:space="preserve">TOMMY trial </w:t>
      </w:r>
      <w:r w:rsidRPr="0043303C">
        <w:t xml:space="preserve">data to consider whether DBT in two views is needed if the </w:t>
      </w:r>
      <w:r>
        <w:t xml:space="preserve">abnormality is seen in only one DM projection (see above for Gilbert et al.’s results comparing FFDM to FFDM + DBT and DBT + s2DM). Haq et al. compared DBT, FFDM, and ultrasound findings in their retrospective review of 617 possible </w:t>
      </w:r>
      <w:r w:rsidRPr="0043303C">
        <w:t>masses, AD and asymmetries</w:t>
      </w:r>
      <w:r>
        <w:t xml:space="preserve">. While AUC was not reported, the authors found </w:t>
      </w:r>
      <w:r w:rsidRPr="0043303C">
        <w:t>that on</w:t>
      </w:r>
      <w:r>
        <w:t xml:space="preserve"> 1v-</w:t>
      </w:r>
      <w:r w:rsidRPr="0043303C">
        <w:t xml:space="preserve">DBT (in the same projection as </w:t>
      </w:r>
      <w:r>
        <w:t>seen on FFDM</w:t>
      </w:r>
      <w:r w:rsidRPr="0043303C">
        <w:t>)</w:t>
      </w:r>
      <w:r>
        <w:t xml:space="preserve"> detected 84% of cancers and 42% were seen on both DBT views. The authors concluded that 1v-DBT </w:t>
      </w:r>
      <w:r w:rsidRPr="0043303C">
        <w:t>may be adequate for the assessment of possible screen-detected soft-tissue abnormalities seen only on one</w:t>
      </w:r>
      <w:r>
        <w:t xml:space="preserve"> </w:t>
      </w:r>
      <w:r w:rsidRPr="0043303C">
        <w:t>FFDM view.</w:t>
      </w:r>
    </w:p>
    <w:p w14:paraId="3174D306" w14:textId="33AB66A2" w:rsidR="00F90FE4" w:rsidRPr="00CD239C" w:rsidRDefault="00F90FE4" w:rsidP="00006F9F">
      <w:pPr>
        <w:pStyle w:val="BodyText"/>
        <w:ind w:left="720"/>
        <w:rPr>
          <w:b/>
        </w:rPr>
      </w:pPr>
      <w:r>
        <w:rPr>
          <w:b/>
        </w:rPr>
        <w:t>Retrospective studies for symptomatic women only</w:t>
      </w:r>
    </w:p>
    <w:p w14:paraId="19EF93AA" w14:textId="709A530A" w:rsidR="00F90FE4" w:rsidRDefault="00F90FE4" w:rsidP="00F90FE4">
      <w:pPr>
        <w:pStyle w:val="BodyText"/>
      </w:pPr>
      <w:r>
        <w:t>Bian et al. (2017) reported on DBT’s diagnostic accuracy for the detection of masses in 631 Chinese women with dense breasts (48.8% had BIRADS c dense breasts, 51.2% had BIRADS d dense breasts) and who had undergone work-up for a symptomatic presentation. Using Selenia Dimensions, the authors compared FFDM to DBT. Bian et al. reported that 330 lesions were malignant and that DBT had a higher overall detection rate compared to FFDM: 84.3% compared to 77.3% (</w:t>
      </w:r>
      <w:r>
        <w:rPr>
          <w:i/>
        </w:rPr>
        <w:t>p</w:t>
      </w:r>
      <w:r>
        <w:t>&lt;.01). Sensitivity for the detection of masses in women with dense breasts was higher with DBT (68.1% compared to 58.8%) as was specificity (95.2% compared to 86.7%).</w:t>
      </w:r>
    </w:p>
    <w:p w14:paraId="583C70C4" w14:textId="77777777" w:rsidR="00F90FE4" w:rsidRDefault="00F90FE4" w:rsidP="00F90FE4">
      <w:pPr>
        <w:pStyle w:val="BodyText"/>
      </w:pPr>
      <w:r>
        <w:t xml:space="preserve">In Kang et al.’s study, four reading arms (using three readers) were compared: </w:t>
      </w:r>
    </w:p>
    <w:p w14:paraId="21BEF362" w14:textId="77777777" w:rsidR="00F90FE4" w:rsidRDefault="00F90FE4" w:rsidP="00F90FE4">
      <w:pPr>
        <w:pStyle w:val="List-BulletLvl1"/>
      </w:pPr>
      <w:r>
        <w:t xml:space="preserve">FFDM </w:t>
      </w:r>
    </w:p>
    <w:p w14:paraId="358BCAD2" w14:textId="77777777" w:rsidR="00F90FE4" w:rsidRDefault="00F90FE4" w:rsidP="00F90FE4">
      <w:pPr>
        <w:pStyle w:val="List-BulletLvl1"/>
      </w:pPr>
      <w:r>
        <w:t>DM</w:t>
      </w:r>
      <w:r>
        <w:rPr>
          <w:vertAlign w:val="subscript"/>
        </w:rPr>
        <w:t>CC</w:t>
      </w:r>
      <w:r>
        <w:t xml:space="preserve"> + s2DM</w:t>
      </w:r>
      <w:r>
        <w:rPr>
          <w:vertAlign w:val="subscript"/>
        </w:rPr>
        <w:t>MLO</w:t>
      </w:r>
    </w:p>
    <w:p w14:paraId="4EF0BA6C" w14:textId="77777777" w:rsidR="00F90FE4" w:rsidRDefault="00F90FE4" w:rsidP="00F90FE4">
      <w:pPr>
        <w:pStyle w:val="List-BulletLvl1"/>
      </w:pPr>
      <w:r>
        <w:t>FFDM + DBT</w:t>
      </w:r>
      <w:r>
        <w:rPr>
          <w:vertAlign w:val="subscript"/>
        </w:rPr>
        <w:t xml:space="preserve">MLO </w:t>
      </w:r>
      <w:r>
        <w:t>(discussed above), and</w:t>
      </w:r>
    </w:p>
    <w:p w14:paraId="042C9CCD" w14:textId="77777777" w:rsidR="00F90FE4" w:rsidRDefault="00F90FE4" w:rsidP="00F90FE4">
      <w:pPr>
        <w:pStyle w:val="List-BulletLvl1"/>
      </w:pPr>
      <w:r>
        <w:t>DM</w:t>
      </w:r>
      <w:r>
        <w:rPr>
          <w:vertAlign w:val="subscript"/>
        </w:rPr>
        <w:t>CC</w:t>
      </w:r>
      <w:r>
        <w:t xml:space="preserve"> + DBT</w:t>
      </w:r>
      <w:r>
        <w:rPr>
          <w:vertAlign w:val="subscript"/>
        </w:rPr>
        <w:t>MLO</w:t>
      </w:r>
      <w:r>
        <w:t xml:space="preserve"> + s2DM. </w:t>
      </w:r>
    </w:p>
    <w:p w14:paraId="3E88169A" w14:textId="77777777" w:rsidR="00F90FE4" w:rsidRDefault="00F90FE4" w:rsidP="00F90FE4">
      <w:pPr>
        <w:pStyle w:val="BodyText"/>
      </w:pPr>
      <w:r>
        <w:t>In this study, the addition of DBT did not result in a statistically significant increase in diagnostic accuracy. Mean JAFROC FOM for DM</w:t>
      </w:r>
      <w:r>
        <w:rPr>
          <w:vertAlign w:val="subscript"/>
        </w:rPr>
        <w:t>CC</w:t>
      </w:r>
      <w:r>
        <w:t xml:space="preserve"> + DBT</w:t>
      </w:r>
      <w:r>
        <w:rPr>
          <w:vertAlign w:val="subscript"/>
        </w:rPr>
        <w:t>MLO</w:t>
      </w:r>
      <w:r>
        <w:t xml:space="preserve"> (0.907) was higher than FFDM alone (0.881) and DM</w:t>
      </w:r>
      <w:r>
        <w:rPr>
          <w:vertAlign w:val="subscript"/>
        </w:rPr>
        <w:t xml:space="preserve">CC </w:t>
      </w:r>
      <w:r>
        <w:t>+ s2DM</w:t>
      </w:r>
      <w:r>
        <w:rPr>
          <w:vertAlign w:val="subscript"/>
        </w:rPr>
        <w:t>MLO</w:t>
      </w:r>
      <w:r>
        <w:t xml:space="preserve"> (0.848). The authors reported that FFDM + DBT</w:t>
      </w:r>
      <w:r>
        <w:rPr>
          <w:vertAlign w:val="subscript"/>
        </w:rPr>
        <w:t>MLO</w:t>
      </w:r>
      <w:r>
        <w:t xml:space="preserve"> had highest average JAFROC FOM </w:t>
      </w:r>
      <w:r w:rsidRPr="00092CD1">
        <w:t>across</w:t>
      </w:r>
      <w:r>
        <w:t xml:space="preserve"> three readers (</w:t>
      </w:r>
      <w:r w:rsidRPr="00092CD1">
        <w:rPr>
          <w:i/>
        </w:rPr>
        <w:t>p</w:t>
      </w:r>
      <w:r>
        <w:t>=.016) and the highest sensitivity, and comparable specificity compared to the three other reading arms but there was not much difference between the three DBT arms. FFDM had the lowest scores on all these dimensions (averaged across all three readers). All three radiologists’ diagnostic performance improved with DBT. Radiation dose was lower, which influenced Kang et al.’s conclusions that DM</w:t>
      </w:r>
      <w:r>
        <w:rPr>
          <w:vertAlign w:val="subscript"/>
        </w:rPr>
        <w:t>CC</w:t>
      </w:r>
      <w:r>
        <w:t xml:space="preserve"> + DBT</w:t>
      </w:r>
      <w:r>
        <w:rPr>
          <w:vertAlign w:val="subscript"/>
        </w:rPr>
        <w:t xml:space="preserve">MLO </w:t>
      </w:r>
      <w:r>
        <w:t xml:space="preserve">offered the best balance between improvements in diagnostic accuracy and the lowest mean glandular dose (MGD) increment (see discussion in </w:t>
      </w:r>
      <w:r>
        <w:rPr>
          <w:i/>
        </w:rPr>
        <w:t>section 3.6</w:t>
      </w:r>
      <w:r>
        <w:t xml:space="preserve">). </w:t>
      </w:r>
    </w:p>
    <w:p w14:paraId="5549C09B" w14:textId="77777777" w:rsidR="009A23E7" w:rsidRDefault="009A23E7">
      <w:pPr>
        <w:spacing w:after="160" w:line="259" w:lineRule="auto"/>
        <w:rPr>
          <w:rFonts w:asciiTheme="minorHAnsi" w:eastAsiaTheme="minorHAnsi" w:hAnsiTheme="minorHAnsi" w:cstheme="minorBidi"/>
          <w:b/>
          <w:sz w:val="22"/>
          <w:szCs w:val="22"/>
          <w:lang w:eastAsia="en-US"/>
        </w:rPr>
      </w:pPr>
      <w:r>
        <w:rPr>
          <w:b/>
        </w:rPr>
        <w:br w:type="page"/>
      </w:r>
    </w:p>
    <w:p w14:paraId="0C3DD3BB" w14:textId="4713950C" w:rsidR="00F90FE4" w:rsidRPr="00CD239C" w:rsidRDefault="00F90FE4" w:rsidP="00006F9F">
      <w:pPr>
        <w:pStyle w:val="BodyText"/>
        <w:ind w:left="720"/>
        <w:rPr>
          <w:b/>
        </w:rPr>
      </w:pPr>
      <w:r>
        <w:rPr>
          <w:b/>
        </w:rPr>
        <w:lastRenderedPageBreak/>
        <w:t>Retrospective studies: diagnostic pathway unknown</w:t>
      </w:r>
    </w:p>
    <w:p w14:paraId="05605406" w14:textId="257FCBB3" w:rsidR="00B85506" w:rsidRDefault="005A7287" w:rsidP="00B407C2">
      <w:pPr>
        <w:pStyle w:val="BodyText"/>
      </w:pPr>
      <w:r w:rsidRPr="00DA229F">
        <w:t>Chan</w:t>
      </w:r>
      <w:r w:rsidR="00206A39" w:rsidRPr="00DA229F">
        <w:t xml:space="preserve"> et al. (2017) compared FFDM to DBT (wide angle 60</w:t>
      </w:r>
      <w:r w:rsidR="00206A39" w:rsidRPr="00DA229F">
        <w:rPr>
          <w:vertAlign w:val="superscript"/>
        </w:rPr>
        <w:t>0</w:t>
      </w:r>
      <w:r w:rsidR="00206A39" w:rsidRPr="00DA229F">
        <w:t xml:space="preserve">). From this cancer-enriched study of 134 women recalled </w:t>
      </w:r>
      <w:r w:rsidR="00104C09">
        <w:t>to assessment</w:t>
      </w:r>
      <w:r w:rsidR="00206A39" w:rsidRPr="00DA229F">
        <w:t xml:space="preserve"> or presenting symptomatically and using a fully crossed multi-reader design, </w:t>
      </w:r>
      <w:r w:rsidR="00727087">
        <w:t>AUC measurement</w:t>
      </w:r>
      <w:r w:rsidR="00C84601">
        <w:t>s</w:t>
      </w:r>
      <w:r w:rsidR="00206A39" w:rsidRPr="00DA229F">
        <w:t xml:space="preserve"> for the probability of malignancy were presented.</w:t>
      </w:r>
      <w:r w:rsidR="00DA229F" w:rsidRPr="00DA229F">
        <w:t xml:space="preserve"> For all readers, the </w:t>
      </w:r>
      <w:r w:rsidR="00727087">
        <w:t>AUC measurement</w:t>
      </w:r>
      <w:r w:rsidR="00DA229F" w:rsidRPr="00DA229F">
        <w:t xml:space="preserve"> was increased with DBT (range = 0.884 to 0.936) compared to FFDM (range = 0.723 to 0.886), with statistical</w:t>
      </w:r>
      <w:r w:rsidR="00C84601">
        <w:t>ly</w:t>
      </w:r>
      <w:r w:rsidR="00DA229F" w:rsidRPr="00DA229F">
        <w:t xml:space="preserve"> significant results reported for five out of six readers.</w:t>
      </w:r>
      <w:r w:rsidR="00DA229F">
        <w:t xml:space="preserve"> An overall average increase was calculated (0.129; </w:t>
      </w:r>
      <w:r w:rsidR="0098595D">
        <w:t>95% CI:</w:t>
      </w:r>
      <w:r w:rsidR="00DA229F">
        <w:t xml:space="preserve"> = 0.069, 0.188; </w:t>
      </w:r>
      <w:r w:rsidR="00DA229F">
        <w:rPr>
          <w:i/>
        </w:rPr>
        <w:t>p</w:t>
      </w:r>
      <w:r w:rsidR="00DA229F" w:rsidRPr="00DA229F">
        <w:t>&lt;.05).</w:t>
      </w:r>
      <w:r w:rsidR="005C555D">
        <w:t xml:space="preserve"> Overall sensitivity and specificity results were not presented but the authors noted that 17.8% more cancers would be considered suspicious with DBT compared to FFDM alone. A small increase in false positives (2%) with DBT was also reported. Again, as consistent with other studies, diagnostic performance improved with DBT.</w:t>
      </w:r>
    </w:p>
    <w:p w14:paraId="30998EA8" w14:textId="77777777" w:rsidR="00241BA2" w:rsidRDefault="00241BA2" w:rsidP="00241BA2">
      <w:pPr>
        <w:pStyle w:val="BodyText"/>
      </w:pPr>
      <w:r>
        <w:t>Gennaro et al. (2013) recruited 250 women with at least one BIRADS &gt; 3 lesion detected on FFDM or ultrasound and reported that mean AUC measurement over six readers for DM</w:t>
      </w:r>
      <w:r>
        <w:rPr>
          <w:vertAlign w:val="subscript"/>
        </w:rPr>
        <w:t>CC</w:t>
      </w:r>
      <w:r>
        <w:t xml:space="preserve"> + </w:t>
      </w:r>
      <w:r w:rsidRPr="00133021">
        <w:t>DBT</w:t>
      </w:r>
      <w:r>
        <w:rPr>
          <w:vertAlign w:val="subscript"/>
        </w:rPr>
        <w:t xml:space="preserve">MLO </w:t>
      </w:r>
      <w:r>
        <w:t>were higher (0.852) than FFDM (</w:t>
      </w:r>
      <w:r w:rsidRPr="00B65E72">
        <w:t>0.831</w:t>
      </w:r>
      <w:r>
        <w:t>). The increased difference was not statistically significant (</w:t>
      </w:r>
      <w:r>
        <w:rPr>
          <w:i/>
        </w:rPr>
        <w:t>p</w:t>
      </w:r>
      <w:r>
        <w:t>=.197) but was within the non-inferiority range. The authors concluded that DM</w:t>
      </w:r>
      <w:r>
        <w:rPr>
          <w:vertAlign w:val="subscript"/>
        </w:rPr>
        <w:t>CC</w:t>
      </w:r>
      <w:r>
        <w:t xml:space="preserve"> + </w:t>
      </w:r>
      <w:r w:rsidRPr="00133021">
        <w:t>DBT</w:t>
      </w:r>
      <w:r>
        <w:rPr>
          <w:vertAlign w:val="subscript"/>
        </w:rPr>
        <w:t xml:space="preserve">MLO </w:t>
      </w:r>
      <w:r>
        <w:t>improved diagnostic performance compared to FFDM and that this result was better than DBT</w:t>
      </w:r>
      <w:r>
        <w:rPr>
          <w:vertAlign w:val="subscript"/>
        </w:rPr>
        <w:t>MLO</w:t>
      </w:r>
      <w:r>
        <w:t xml:space="preserve"> alone. DBT was superior in terms of finding and characterising lesions and had an overall higher lesion detection fraction (66.5% with DM</w:t>
      </w:r>
      <w:r>
        <w:rPr>
          <w:vertAlign w:val="subscript"/>
        </w:rPr>
        <w:t>CC</w:t>
      </w:r>
      <w:r>
        <w:t xml:space="preserve"> + DBT</w:t>
      </w:r>
      <w:r>
        <w:rPr>
          <w:vertAlign w:val="subscript"/>
        </w:rPr>
        <w:t>MLO</w:t>
      </w:r>
      <w:r>
        <w:t xml:space="preserve"> compared to 60% with FFDM). </w:t>
      </w:r>
    </w:p>
    <w:p w14:paraId="17AAEC10" w14:textId="77777777" w:rsidR="000E6BFC" w:rsidRDefault="000E6BFC" w:rsidP="00241BA2">
      <w:pPr>
        <w:pStyle w:val="BodyText"/>
      </w:pPr>
      <w:r>
        <w:t>Endo et al. (2018) investigated a new method of creating a similar quality image to a conventional DBT image with lower radiation and still retaining the same number of views. This new technology involves three new DBT technologies (iterative reconstruction to suppress reflection of anything not in the focal plane, super-resolution to improve visibility of microstructures, granularity improvement to extract structure-less noise</w:t>
      </w:r>
      <w:r w:rsidR="004E213D">
        <w:t>). It</w:t>
      </w:r>
      <w:r>
        <w:t xml:space="preserve"> also includes two new FFDM technologies (pattern recognition technology and a sharpness improving technique). This new method of reconstruction and new processing (described as </w:t>
      </w:r>
      <w:r w:rsidR="004E213D">
        <w:t>DBT (</w:t>
      </w:r>
      <w:r>
        <w:t>nd) and FFDM</w:t>
      </w:r>
      <w:r w:rsidR="00071A52">
        <w:t xml:space="preserve"> </w:t>
      </w:r>
      <w:r>
        <w:t xml:space="preserve">(nd) was compared to conventional FFDM. This study is included in the literature review because it demonstrated the further development of DBT as a technology and highlights the fact that manufacturers have retained a strong focus on the adaptation and improvement of DBT as a technology. Using the newly developed technology, described as </w:t>
      </w:r>
      <w:r w:rsidR="004E213D">
        <w:t>FFDM (</w:t>
      </w:r>
      <w:r>
        <w:t>nd) + DBT</w:t>
      </w:r>
      <w:r w:rsidR="00071A52">
        <w:t xml:space="preserve"> </w:t>
      </w:r>
      <w:r>
        <w:t>(nd), Endo et al. reported improvements in diagnostic accuracy with FFDM</w:t>
      </w:r>
      <w:r w:rsidR="00071A52">
        <w:t xml:space="preserve"> </w:t>
      </w:r>
      <w:r>
        <w:t>(nd) + DBT</w:t>
      </w:r>
      <w:r w:rsidR="00071A52">
        <w:t xml:space="preserve"> </w:t>
      </w:r>
      <w:r>
        <w:t xml:space="preserve">(nd) compared to conventional FFDM in a study of 913 Japanese patients. Statistically significant increases in overall AUC and sensitivity were reported (difference: 2.6, </w:t>
      </w:r>
      <w:r>
        <w:rPr>
          <w:i/>
        </w:rPr>
        <w:t>p</w:t>
      </w:r>
      <w:r>
        <w:t xml:space="preserve">=.015; difference: 5.1%, </w:t>
      </w:r>
      <w:r>
        <w:rPr>
          <w:i/>
        </w:rPr>
        <w:t>p</w:t>
      </w:r>
      <w:r w:rsidRPr="006F2F28">
        <w:t>=</w:t>
      </w:r>
      <w:r>
        <w:t xml:space="preserve">.049 respectively). There was a non-significant increase in specificity (difference: 2.8%, </w:t>
      </w:r>
      <w:r>
        <w:rPr>
          <w:i/>
        </w:rPr>
        <w:t>p</w:t>
      </w:r>
      <w:r>
        <w:t>=.52). Statistically significant increases in sensitivity were reported for all readers but mixed results were reported for specificity (although the difference in specificity was not significant). The authors reported that the newer technology, overall demonstrated improved diagnostic accuracy compared to conventional FFDM.</w:t>
      </w:r>
    </w:p>
    <w:p w14:paraId="132ED19F" w14:textId="6B8748F9" w:rsidR="005A7287" w:rsidRDefault="00241BA2" w:rsidP="005A7287">
      <w:pPr>
        <w:pStyle w:val="BodyText"/>
      </w:pPr>
      <w:r>
        <w:t>Overall, t</w:t>
      </w:r>
      <w:r w:rsidR="005A7287">
        <w:t xml:space="preserve">hese results relate to different DBT-capable units and show promising evidence about future ways in which DBT could be </w:t>
      </w:r>
      <w:r>
        <w:t xml:space="preserve">optimised </w:t>
      </w:r>
      <w:r w:rsidR="005A7287">
        <w:t xml:space="preserve">to assess women recalled </w:t>
      </w:r>
      <w:r w:rsidR="00104C09">
        <w:t>to assessment</w:t>
      </w:r>
      <w:r w:rsidR="005A7287">
        <w:t xml:space="preserve"> for a mammographic abnormality and which could reduce the radiation exposure, although further studies in larger populations are needed to validate the results.</w:t>
      </w:r>
    </w:p>
    <w:p w14:paraId="062C6FE5" w14:textId="77777777" w:rsidR="000E6BFC" w:rsidRDefault="000E6BFC" w:rsidP="000E6BFC">
      <w:pPr>
        <w:pStyle w:val="BodyText"/>
      </w:pPr>
      <w:r>
        <w:t>None of the studies reported PPV or NPV results.</w:t>
      </w:r>
    </w:p>
    <w:bookmarkEnd w:id="118"/>
    <w:p w14:paraId="71CD6155" w14:textId="39328C41" w:rsidR="00E7172E" w:rsidRPr="00F90FE4" w:rsidRDefault="00E7172E" w:rsidP="00F90FE4">
      <w:pPr>
        <w:pStyle w:val="BodyText-GREEN"/>
        <w:rPr>
          <w:b/>
        </w:rPr>
      </w:pPr>
      <w:r w:rsidRPr="00F90FE4">
        <w:rPr>
          <w:b/>
        </w:rPr>
        <w:t>s2DM</w:t>
      </w:r>
      <w:r w:rsidR="00270D40" w:rsidRPr="00F90FE4">
        <w:rPr>
          <w:b/>
        </w:rPr>
        <w:t xml:space="preserve"> compared to FFDM</w:t>
      </w:r>
      <w:r w:rsidR="00D657EB" w:rsidRPr="00F90FE4">
        <w:rPr>
          <w:b/>
        </w:rPr>
        <w:t xml:space="preserve">: </w:t>
      </w:r>
      <w:r w:rsidR="00F90FE4">
        <w:rPr>
          <w:b/>
        </w:rPr>
        <w:t xml:space="preserve">diagnostic </w:t>
      </w:r>
      <w:r w:rsidR="002D5320">
        <w:rPr>
          <w:b/>
        </w:rPr>
        <w:t xml:space="preserve">accuracy </w:t>
      </w:r>
    </w:p>
    <w:p w14:paraId="6F1BDC1B" w14:textId="77777777" w:rsidR="00A12E71" w:rsidRPr="00A12E71" w:rsidRDefault="00D55FE1" w:rsidP="00D657EB">
      <w:pPr>
        <w:pStyle w:val="BodyText"/>
      </w:pPr>
      <w:r>
        <w:t xml:space="preserve">s2DM images are generated from a DBT dataset and a separate FFDM image may not need to be acquired (that is, women only undergo the DBT examination without the DM imaging; bilateral imaging with DBT + s2DM effectively requires only four projections compared to eight projections </w:t>
      </w:r>
      <w:r>
        <w:lastRenderedPageBreak/>
        <w:t xml:space="preserve">needed with FFDM + DBT). </w:t>
      </w:r>
      <w:r w:rsidR="00A12E71">
        <w:t xml:space="preserve">In their literature review, Michell &amp; Batohi (2018) provided a short summary of the evidence underpinning the performance of s2DM compared to FFDM, citing many of the studies discussed in </w:t>
      </w:r>
      <w:r w:rsidR="00A12E71">
        <w:rPr>
          <w:i/>
        </w:rPr>
        <w:t>Allen + Clarke</w:t>
      </w:r>
      <w:r w:rsidR="00A12E71">
        <w:t xml:space="preserve">’s literature review on DBT in screening and </w:t>
      </w:r>
      <w:r w:rsidR="0019611C">
        <w:t xml:space="preserve">this </w:t>
      </w:r>
      <w:r w:rsidR="00A12E71">
        <w:t xml:space="preserve">literature review. Their conclusions </w:t>
      </w:r>
      <w:r w:rsidR="0019611C">
        <w:t xml:space="preserve">were </w:t>
      </w:r>
      <w:r w:rsidR="00A12E71">
        <w:t xml:space="preserve">that </w:t>
      </w:r>
      <w:r w:rsidR="004F482B">
        <w:t xml:space="preserve">emerging </w:t>
      </w:r>
      <w:r w:rsidR="00A12E71">
        <w:t>evidence suggests that s2DM</w:t>
      </w:r>
      <w:r w:rsidR="004F482B">
        <w:t xml:space="preserve"> (using Hologic’s C-view software)</w:t>
      </w:r>
      <w:r w:rsidR="00A12E71">
        <w:t xml:space="preserve"> is not inferior to FFDM imag</w:t>
      </w:r>
      <w:r w:rsidR="0019611C">
        <w:t>ing</w:t>
      </w:r>
      <w:r w:rsidR="004F482B">
        <w:t xml:space="preserve">, </w:t>
      </w:r>
      <w:r w:rsidR="0019611C">
        <w:t xml:space="preserve">that s2DM </w:t>
      </w:r>
      <w:r w:rsidR="004F482B">
        <w:t>reduces overall radiation dose,</w:t>
      </w:r>
      <w:r w:rsidR="00A12E71">
        <w:t xml:space="preserve"> and </w:t>
      </w:r>
      <w:r w:rsidR="0019611C">
        <w:t xml:space="preserve">s2DM </w:t>
      </w:r>
      <w:r w:rsidR="00A12E71">
        <w:t>is a technique that is improving all the time.</w:t>
      </w:r>
      <w:r w:rsidR="004F482B">
        <w:t xml:space="preserve"> It is still uncertain whether s2DM’s clinical performance is sufficient to replace FFDM as further large prospective trials are needed.</w:t>
      </w:r>
    </w:p>
    <w:p w14:paraId="1AD7FD1C" w14:textId="4A70C649" w:rsidR="00D657EB" w:rsidRDefault="00A94811" w:rsidP="00D657EB">
      <w:pPr>
        <w:pStyle w:val="BodyText"/>
      </w:pPr>
      <w:r>
        <w:t xml:space="preserve">While not directly comparing DM and DBT, </w:t>
      </w:r>
      <w:r w:rsidR="00C96554">
        <w:t xml:space="preserve">five </w:t>
      </w:r>
      <w:r>
        <w:t xml:space="preserve">studies (Garayoa et al., 2018; Mariscotti et al., 2017; </w:t>
      </w:r>
      <w:r w:rsidR="00D015C0">
        <w:t>Choi et al. 2016</w:t>
      </w:r>
      <w:r w:rsidR="00CF413F">
        <w:t>b</w:t>
      </w:r>
      <w:r w:rsidR="00D015C0">
        <w:t xml:space="preserve">; </w:t>
      </w:r>
      <w:r w:rsidR="00775760">
        <w:t xml:space="preserve">Kang et al., 2016; </w:t>
      </w:r>
      <w:r>
        <w:t>Gilbert et al., 2015) compared s2DM</w:t>
      </w:r>
      <w:r w:rsidR="0019611C">
        <w:t xml:space="preserve"> to FFDM</w:t>
      </w:r>
      <w:r>
        <w:t xml:space="preserve">. These studies are included because they </w:t>
      </w:r>
      <w:r w:rsidR="000922F2">
        <w:t xml:space="preserve">provide advice on whether </w:t>
      </w:r>
      <w:r>
        <w:t xml:space="preserve">s2DM can be used as a single primary imaging </w:t>
      </w:r>
      <w:r w:rsidR="004E213D">
        <w:t>tool that</w:t>
      </w:r>
      <w:r w:rsidR="005F4302">
        <w:t xml:space="preserve"> </w:t>
      </w:r>
      <w:r>
        <w:t>provide</w:t>
      </w:r>
      <w:r w:rsidR="005F4302">
        <w:t>s</w:t>
      </w:r>
      <w:r w:rsidR="00B06FF9">
        <w:t xml:space="preserve"> </w:t>
      </w:r>
      <w:r w:rsidR="000922F2">
        <w:t xml:space="preserve">equivalent </w:t>
      </w:r>
      <w:r>
        <w:t>diagnostic performance compared to FFDM</w:t>
      </w:r>
      <w:r w:rsidR="005F4302">
        <w:t>,</w:t>
      </w:r>
      <w:r w:rsidR="004E213D">
        <w:t xml:space="preserve"> </w:t>
      </w:r>
      <w:r w:rsidR="005F4302">
        <w:t xml:space="preserve">but which </w:t>
      </w:r>
      <w:r>
        <w:t>reduc</w:t>
      </w:r>
      <w:r w:rsidR="005F4302">
        <w:t>es</w:t>
      </w:r>
      <w:r>
        <w:t xml:space="preserve"> radiation dose</w:t>
      </w:r>
      <w:r w:rsidR="005F4302">
        <w:t xml:space="preserve"> (i.e., these studies support </w:t>
      </w:r>
      <w:r w:rsidR="00D657EB">
        <w:t>optimis</w:t>
      </w:r>
      <w:r w:rsidR="005F4302">
        <w:t>ation of</w:t>
      </w:r>
      <w:r w:rsidR="00D657EB">
        <w:t xml:space="preserve"> DBT’s performance</w:t>
      </w:r>
      <w:r w:rsidR="005F4302">
        <w:t xml:space="preserve"> in the assessment and diagnosis of breast cancer)</w:t>
      </w:r>
      <w:r>
        <w:t xml:space="preserve">. s2DM’s performance is reported as being at least equivalent to FFDM in </w:t>
      </w:r>
      <w:r w:rsidR="005F4302">
        <w:t xml:space="preserve">all </w:t>
      </w:r>
      <w:r>
        <w:t>studies.</w:t>
      </w:r>
    </w:p>
    <w:p w14:paraId="276B4F31" w14:textId="3CCCB284" w:rsidR="001755A8" w:rsidRPr="00CD239C" w:rsidRDefault="001755A8" w:rsidP="00006F9F">
      <w:pPr>
        <w:pStyle w:val="BodyText"/>
        <w:ind w:left="720"/>
        <w:rPr>
          <w:b/>
        </w:rPr>
      </w:pPr>
      <w:r>
        <w:rPr>
          <w:b/>
        </w:rPr>
        <w:t>Retrospective studies for women recalled to assessment and symptomatic women</w:t>
      </w:r>
    </w:p>
    <w:p w14:paraId="2FE7AF5B" w14:textId="77777777" w:rsidR="00B853F2" w:rsidRDefault="000E6BFC" w:rsidP="00B853F2">
      <w:pPr>
        <w:pStyle w:val="BodyText"/>
        <w:tabs>
          <w:tab w:val="left" w:pos="3828"/>
        </w:tabs>
      </w:pPr>
      <w:r>
        <w:t>Garayoa et al. (2018) completed a large blinded retrospective study of 2384 images (bilateral CC and MLO views) to assess non-inferiority of s2DM to FFDM. This study, powered to establish non-inferiority of s2DM, found that s2DM was comparable to FFDM for malignancy probability and lesion visibility (mean AUC measurement: 0.811 and 0.812), and had an equal specificity and slightly lower sensitivity for s2DM. Using s2DM (reconstructed using Hologic’s C-view software) instead of FFDM would result in a much lower radiation dose (up to 45% less) but still achieve comparable diagnostic performance, suggesting that s2DM reconstructed from DBT could replace FFDM if using the Hologic system.</w:t>
      </w:r>
      <w:r w:rsidR="00B853F2" w:rsidRPr="00B853F2">
        <w:t xml:space="preserve"> </w:t>
      </w:r>
    </w:p>
    <w:p w14:paraId="291E42DD" w14:textId="43A7766C" w:rsidR="00D12F3B" w:rsidRDefault="00D12F3B" w:rsidP="00006F9F">
      <w:pPr>
        <w:pStyle w:val="BodyText"/>
        <w:ind w:left="720"/>
        <w:rPr>
          <w:b/>
        </w:rPr>
      </w:pPr>
      <w:r>
        <w:rPr>
          <w:b/>
        </w:rPr>
        <w:t xml:space="preserve">Retrospective studies of women recalled to </w:t>
      </w:r>
      <w:r w:rsidR="00F56245">
        <w:rPr>
          <w:b/>
        </w:rPr>
        <w:t xml:space="preserve">assessment </w:t>
      </w:r>
    </w:p>
    <w:p w14:paraId="08F7E132" w14:textId="77777777" w:rsidR="00D12F3B" w:rsidRDefault="00D12F3B" w:rsidP="00D12F3B">
      <w:pPr>
        <w:pStyle w:val="BodyText"/>
        <w:tabs>
          <w:tab w:val="left" w:pos="3828"/>
        </w:tabs>
      </w:pPr>
      <w:r>
        <w:t>The remaining two studies looking at diagnostic performance of s2DM also reported equivalence/non-inferiority between s2DM and FFDM. Choi et al. (2016a) reported on a specific population group (women with small, invasive and often FFDM-occult T1 cancers), finding that for all three readers sensitivity and specificity increased with s2DM (used without DBT images) for women with both dense and less dense breasts. Increases were usually in the range of a couple of percentage points, but results were not significant. Earlier detection of these cancers could reduce interval cancer rates and increased specificity may result in fewer recalls to further imaging with s2DM compared to FFDM. In the final study (the TOMMY trial), Gilbert et al. (2015a) also investigated DBT + s2DM (study described above). The authors reported that DBT + s2DM significantly increased diagnostic accuracy (for AUC measurement, sensitivity and specificity) compared to FFDM (0.88 compared to 0.84) and was comparable to FFDM + DBT (0.88 compared to 0.89). More data from the TOMMY trial is reported above.</w:t>
      </w:r>
    </w:p>
    <w:p w14:paraId="114D420E" w14:textId="1076F527" w:rsidR="00FA4B7F" w:rsidRDefault="00FA4B7F" w:rsidP="00006F9F">
      <w:pPr>
        <w:pStyle w:val="BodyText"/>
        <w:ind w:left="720"/>
        <w:rPr>
          <w:b/>
        </w:rPr>
      </w:pPr>
      <w:r>
        <w:rPr>
          <w:b/>
        </w:rPr>
        <w:t xml:space="preserve">Retrospective studies of women presenting for screening and symptomatic </w:t>
      </w:r>
      <w:r w:rsidR="007C4760">
        <w:rPr>
          <w:b/>
        </w:rPr>
        <w:t>women</w:t>
      </w:r>
    </w:p>
    <w:p w14:paraId="66EACE7F" w14:textId="77777777" w:rsidR="00FA4B7F" w:rsidRPr="00C57814" w:rsidRDefault="00FA4B7F" w:rsidP="00FA4B7F">
      <w:pPr>
        <w:pStyle w:val="BodyText"/>
      </w:pPr>
      <w:r w:rsidRPr="00C57814">
        <w:t xml:space="preserve">Tagliafico et al. (2017) reported results of a sub-study from the ASTOUND </w:t>
      </w:r>
      <w:r>
        <w:t>t</w:t>
      </w:r>
      <w:r w:rsidRPr="00C57814">
        <w:t xml:space="preserve">rial which investigated the accuracy and reading time burden of using DBT as an adjunct to FFDM in screening. Six different strategies were investigated which varied in terms of modalities used and number of reads. The accuracy of reader performance was measured using ROC analysis which was used to estimated AUC. While all AUCs sensitivities, and specificities were all high having DBT </w:t>
      </w:r>
      <w:r>
        <w:t xml:space="preserve">+ s2DM </w:t>
      </w:r>
      <w:r w:rsidRPr="00C57814">
        <w:t xml:space="preserve">was found to be significantly better than all </w:t>
      </w:r>
      <w:r>
        <w:t xml:space="preserve">five </w:t>
      </w:r>
      <w:r w:rsidRPr="00C57814">
        <w:t>other strategies</w:t>
      </w:r>
      <w:r>
        <w:t xml:space="preserve"> (AUC measurement 0.979)</w:t>
      </w:r>
      <w:r w:rsidRPr="00C57814">
        <w:t xml:space="preserve">. Unsurprisingly, interpretation of DBT alone or s2DM alone (even when read by two readers) was found to be the least accurate. These results came from a subset of a large prospective study, still the patient data included was relatively not that small (n=163). </w:t>
      </w:r>
    </w:p>
    <w:p w14:paraId="1C435CE0" w14:textId="371E42DA" w:rsidR="00B853F2" w:rsidRPr="00CD239C" w:rsidRDefault="00B853F2" w:rsidP="00006F9F">
      <w:pPr>
        <w:pStyle w:val="BodyText"/>
        <w:ind w:left="720"/>
        <w:rPr>
          <w:b/>
        </w:rPr>
      </w:pPr>
      <w:r>
        <w:rPr>
          <w:b/>
        </w:rPr>
        <w:lastRenderedPageBreak/>
        <w:t>Retrospective studies for symptomatic women only</w:t>
      </w:r>
    </w:p>
    <w:p w14:paraId="489526DD" w14:textId="7139D0F3" w:rsidR="00E11299" w:rsidRPr="009A23E7" w:rsidRDefault="00B853F2" w:rsidP="009A23E7">
      <w:pPr>
        <w:pStyle w:val="BodyText"/>
        <w:tabs>
          <w:tab w:val="left" w:pos="3828"/>
        </w:tabs>
      </w:pPr>
      <w:r>
        <w:t>Kang et al. (2016) reported on s2DM (either with DM</w:t>
      </w:r>
      <w:r>
        <w:rPr>
          <w:vertAlign w:val="subscript"/>
        </w:rPr>
        <w:t>CC</w:t>
      </w:r>
      <w:r>
        <w:t xml:space="preserve"> or DM</w:t>
      </w:r>
      <w:r>
        <w:rPr>
          <w:vertAlign w:val="subscript"/>
        </w:rPr>
        <w:t xml:space="preserve">CC </w:t>
      </w:r>
      <w:r>
        <w:t>+ DBT</w:t>
      </w:r>
      <w:r>
        <w:rPr>
          <w:vertAlign w:val="subscript"/>
        </w:rPr>
        <w:t xml:space="preserve">MLO </w:t>
      </w:r>
      <w:r>
        <w:t>+ s2DM). The authors reported that the reading arms that included s2DM (i.e., DM</w:t>
      </w:r>
      <w:r>
        <w:rPr>
          <w:vertAlign w:val="subscript"/>
        </w:rPr>
        <w:t>CC</w:t>
      </w:r>
      <w:r>
        <w:t xml:space="preserve"> + s2DM</w:t>
      </w:r>
      <w:r>
        <w:rPr>
          <w:vertAlign w:val="subscript"/>
        </w:rPr>
        <w:t>MLO</w:t>
      </w:r>
      <w:r>
        <w:t xml:space="preserve"> or DM</w:t>
      </w:r>
      <w:r>
        <w:rPr>
          <w:vertAlign w:val="subscript"/>
        </w:rPr>
        <w:t>CC</w:t>
      </w:r>
      <w:r>
        <w:t xml:space="preserve"> + DBT</w:t>
      </w:r>
      <w:r>
        <w:rPr>
          <w:vertAlign w:val="subscript"/>
        </w:rPr>
        <w:t>MLO</w:t>
      </w:r>
      <w:r>
        <w:t xml:space="preserve"> + s2DM</w:t>
      </w:r>
      <w:r>
        <w:rPr>
          <w:vertAlign w:val="subscript"/>
        </w:rPr>
        <w:t>MLO</w:t>
      </w:r>
      <w:r>
        <w:t>) had similar diagnostic accuracy in terms of sensitivity and specificity results for their paired arm (i.e., FFDM or FFDM + DBT</w:t>
      </w:r>
      <w:r>
        <w:rPr>
          <w:vertAlign w:val="subscript"/>
        </w:rPr>
        <w:t>MLO</w:t>
      </w:r>
      <w:r>
        <w:t>). Specificity was increased (but not significantly so).</w:t>
      </w:r>
    </w:p>
    <w:p w14:paraId="00307AB7" w14:textId="3EA3D6DD" w:rsidR="00B853F2" w:rsidRPr="00DF76FB" w:rsidRDefault="00B853F2" w:rsidP="00006F9F">
      <w:pPr>
        <w:pStyle w:val="BodyText"/>
        <w:ind w:left="720"/>
        <w:rPr>
          <w:b/>
        </w:rPr>
      </w:pPr>
      <w:r>
        <w:rPr>
          <w:b/>
        </w:rPr>
        <w:t xml:space="preserve">Retrospective studies: </w:t>
      </w:r>
      <w:r w:rsidRPr="00DF76FB">
        <w:rPr>
          <w:b/>
        </w:rPr>
        <w:t>diagnostic pathway unknown</w:t>
      </w:r>
    </w:p>
    <w:p w14:paraId="3F747EAA" w14:textId="0DDC37CA" w:rsidR="00503DC1" w:rsidRDefault="00A94811" w:rsidP="00B853F2">
      <w:pPr>
        <w:pStyle w:val="BodyText"/>
      </w:pPr>
      <w:r w:rsidRPr="00DF76FB">
        <w:t xml:space="preserve">Similar findings were reported in </w:t>
      </w:r>
      <w:r w:rsidR="009B5D71" w:rsidRPr="00DF76FB">
        <w:t>Mariscotti et al.’s recent retrospective analysis of a dataset of 231 women</w:t>
      </w:r>
      <w:r w:rsidR="00B06FF9" w:rsidRPr="00DF76FB">
        <w:t xml:space="preserve"> </w:t>
      </w:r>
      <w:r w:rsidR="00504725" w:rsidRPr="00DF76FB">
        <w:t>who had</w:t>
      </w:r>
      <w:r w:rsidR="00EA1DC5" w:rsidRPr="00DF76FB">
        <w:t xml:space="preserve"> an imaging abnormality </w:t>
      </w:r>
      <w:r w:rsidR="00504725" w:rsidRPr="00DF76FB">
        <w:t xml:space="preserve">detected at screening </w:t>
      </w:r>
      <w:r w:rsidR="00EA1DC5" w:rsidRPr="00DF76FB">
        <w:t xml:space="preserve">(approximately half of which were </w:t>
      </w:r>
      <w:r w:rsidR="006F6300" w:rsidRPr="00DF76FB">
        <w:t>suspicious micro</w:t>
      </w:r>
      <w:r w:rsidR="00EA1DC5" w:rsidRPr="00DF76FB">
        <w:t>calcifications)</w:t>
      </w:r>
      <w:r w:rsidR="00504725" w:rsidRPr="00DF76FB">
        <w:t xml:space="preserve">. In this study, </w:t>
      </w:r>
      <w:r w:rsidR="009B5D71" w:rsidRPr="00DF76FB">
        <w:t xml:space="preserve">s2DM </w:t>
      </w:r>
      <w:r w:rsidR="00504725" w:rsidRPr="00DF76FB">
        <w:t xml:space="preserve">was compared to </w:t>
      </w:r>
      <w:r w:rsidR="009B5D71" w:rsidRPr="00DF76FB">
        <w:t>FFDM</w:t>
      </w:r>
      <w:r w:rsidRPr="00DF76FB">
        <w:t xml:space="preserve"> (using Hologic and C-view) (Mariscotti et al., 2017)</w:t>
      </w:r>
      <w:r w:rsidR="009B5D71" w:rsidRPr="00DF76FB">
        <w:t xml:space="preserve">. </w:t>
      </w:r>
      <w:r w:rsidRPr="00DF76FB">
        <w:t>Study r</w:t>
      </w:r>
      <w:r w:rsidR="009B5D71" w:rsidRPr="00DF76FB">
        <w:t xml:space="preserve">esults demonstrated that, overall, s2DM had a similar performance compared to FFDM </w:t>
      </w:r>
      <w:r w:rsidRPr="00DF76FB">
        <w:t xml:space="preserve">in terms of </w:t>
      </w:r>
      <w:r w:rsidR="00727087" w:rsidRPr="00DF76FB">
        <w:t>AUC measurement</w:t>
      </w:r>
      <w:r w:rsidR="00B06FF9" w:rsidRPr="00DF76FB">
        <w:t xml:space="preserve"> </w:t>
      </w:r>
      <w:r w:rsidR="00504725" w:rsidRPr="00DF76FB">
        <w:t>as demonstrated by the shape of the ROC curve</w:t>
      </w:r>
      <w:r w:rsidR="009B5D71" w:rsidRPr="00DF76FB">
        <w:t xml:space="preserve">. </w:t>
      </w:r>
      <w:r w:rsidR="00504725" w:rsidRPr="00DF76FB">
        <w:t xml:space="preserve">BIRADS agreement for malignant and benign lesions presenting as masses or </w:t>
      </w:r>
      <w:r w:rsidR="006F6300" w:rsidRPr="00DF76FB">
        <w:t>micro</w:t>
      </w:r>
      <w:r w:rsidR="00504725" w:rsidRPr="00DF76FB">
        <w:t xml:space="preserve">calcifications were also similar. Mariscotti et al. (2017) reported that sensitivity </w:t>
      </w:r>
      <w:r w:rsidR="000C7CF2" w:rsidRPr="00DF76FB">
        <w:t xml:space="preserve">was increased with s2Dm </w:t>
      </w:r>
      <w:r w:rsidR="00504725" w:rsidRPr="00DF76FB">
        <w:t xml:space="preserve">but that s2DM and FFDM had </w:t>
      </w:r>
      <w:r w:rsidR="000C7CF2" w:rsidRPr="00DF76FB">
        <w:t xml:space="preserve">similar specificity. </w:t>
      </w:r>
      <w:r w:rsidRPr="00DF76FB">
        <w:t xml:space="preserve">In this study, s2DM </w:t>
      </w:r>
      <w:r w:rsidR="009B5D71" w:rsidRPr="00DF76FB">
        <w:t>was not a superior test by itself</w:t>
      </w:r>
      <w:r w:rsidR="00D015C0" w:rsidRPr="00DF76FB">
        <w:t>, except for the visualisation of AD</w:t>
      </w:r>
      <w:r w:rsidR="009B5D71" w:rsidRPr="00DF76FB">
        <w:t xml:space="preserve">. The authors suggested that s2DM could be used (with DBT) for the assessment of all lesion types without the need to acquire a separate FFDM image given the comparable performance between FFDM and s2DM. </w:t>
      </w:r>
      <w:r w:rsidRPr="00DF76FB">
        <w:t>T</w:t>
      </w:r>
      <w:r w:rsidR="009B5D71" w:rsidRPr="00DF76FB">
        <w:t>his would result in a lower radiation exposure for women.</w:t>
      </w:r>
      <w:r w:rsidR="009B5D71">
        <w:t xml:space="preserve"> </w:t>
      </w:r>
    </w:p>
    <w:p w14:paraId="04C083F9" w14:textId="65538228" w:rsidR="00A42ACE" w:rsidRDefault="00A42ACE" w:rsidP="00C96554">
      <w:pPr>
        <w:pStyle w:val="BodyText"/>
        <w:sectPr w:rsidR="00A42ACE" w:rsidSect="00D60ABF">
          <w:headerReference w:type="default" r:id="rId18"/>
          <w:footerReference w:type="even" r:id="rId19"/>
          <w:footerReference w:type="default" r:id="rId20"/>
          <w:pgSz w:w="11907" w:h="16839" w:code="9"/>
          <w:pgMar w:top="1418" w:right="1418" w:bottom="1418" w:left="1418" w:header="964" w:footer="964" w:gutter="0"/>
          <w:cols w:space="708"/>
          <w:docGrid w:linePitch="360"/>
        </w:sectPr>
      </w:pPr>
    </w:p>
    <w:p w14:paraId="68938D99" w14:textId="44C4B287" w:rsidR="00173AA4" w:rsidRDefault="00173AA4" w:rsidP="00173AA4">
      <w:pPr>
        <w:pStyle w:val="Caption"/>
      </w:pPr>
      <w:r w:rsidRPr="00173AA4">
        <w:lastRenderedPageBreak/>
        <w:t xml:space="preserve">Table </w:t>
      </w:r>
      <w:r w:rsidR="003033E7">
        <w:t>6</w:t>
      </w:r>
      <w:r>
        <w:t xml:space="preserve">: </w:t>
      </w:r>
      <w:r w:rsidR="00727087">
        <w:t>AUC measurement</w:t>
      </w:r>
      <w:r>
        <w:t>, sensitivity, specificity and PPV/NPV results comparing DM to DBT</w:t>
      </w:r>
    </w:p>
    <w:p w14:paraId="4901CF4B" w14:textId="77C31300" w:rsidR="007B3270" w:rsidRPr="007B3270" w:rsidRDefault="006023E1" w:rsidP="007B3270">
      <w:pPr>
        <w:spacing w:after="120"/>
      </w:pPr>
      <w:r>
        <w:rPr>
          <w:rFonts w:cstheme="majorHAnsi"/>
          <w:b/>
          <w:sz w:val="18"/>
          <w:szCs w:val="18"/>
        </w:rPr>
        <w:t xml:space="preserve">6A </w:t>
      </w:r>
      <w:r w:rsidR="007B3270" w:rsidRPr="00E11299">
        <w:rPr>
          <w:rFonts w:cstheme="majorHAnsi"/>
          <w:b/>
          <w:sz w:val="18"/>
          <w:szCs w:val="18"/>
        </w:rPr>
        <w:t>Prospective studies comparing FFDM to FFDM + DBT</w:t>
      </w:r>
    </w:p>
    <w:tbl>
      <w:tblPr>
        <w:tblStyle w:val="ACGreen-BasicTable"/>
        <w:tblW w:w="14076" w:type="dxa"/>
        <w:tblInd w:w="0" w:type="dxa"/>
        <w:tblLayout w:type="fixed"/>
        <w:tblLook w:val="04A0" w:firstRow="1" w:lastRow="0" w:firstColumn="1" w:lastColumn="0" w:noHBand="0" w:noVBand="1"/>
        <w:tblDescription w:val="The study by Mercier et al. (2015) was a prospective reader (n=2) analysis. Participants: 74 French women and one man who had diagnostic mammography, DBT, ultrasound and MRI for staging of BIRADS 4 and 5 lesions (124 histology-proven malignant lesions). The Unit: Siemens Mammomat Inspirations. The AUC measurement (95% CI) had No data. The sensitivity (95% CI) was DM: 59.5, DBT: 75, Difference: p=.00013, Ultrasound: 79, and MRI: 92.5. The specificity (95% CI) was DM: 81.6, DBT: 74.4, Difference: p=.27, Ultrasound: Not stated, and MRI: Not stated. The PPV and NPV was PPV: DM: 53, DBT: 66.7, NPV: DM: 81.6, DBT: 81.6.&#10;&#10;The study by Alakhras et al. (2014) was a prospective reader (n=26) performance study. Participants: 50 cases (most of which were BIRADS 3) imaged with bilateral FFDM + DBT: 32 malignancies (20 IDC, 3 ILC, 5 DCIS, 4 others); 23 benign &#10;Unit: Hologic Selenia Dimensions. The AUV measurement (95% CI) was  AUC ROC: FFDM: 0.681, FFDM + DBT: 0.788, Wilcoxon test statistic: -337, p&lt;.0001, JAFROC: FFDM: 0.621, FFDM + DBT: 0.745, Wilcoxon test statistic: -274 p&lt;.00001. The sensitivity (95% CI) was FFDM: 63, FFDM + DBT: 70.4, Wilcoxon test statistic: -188, p=.0011. The specificity (95% CI) FFDM: 65.2, FFDM + DBT: 78.3, Wilcoxon test statistic: -237, P=.0015. The OOV and NPV had No data.&#10;&#10;The study by Cai et al. (2015) was a prospective case analysis. Participants included 79 Chinese women (mean age = 41.76+8.75y) with pathologically-proven breast cancer (cohort=832)&#10;Unit: Hologic Selenia Dimensions. The AUC measurement (95% CI) was FFDM: 0.805, FFDM + DBT: 0.914. The sensitivity (95% CI) was FFDM: 60&#10;FFDM + DBT: 82.9. The specificity (95% CI) was FFDM: 93.2 and  FFDM + DBT: 93.2 . The PPV and NPV had No data.&#10;&#10;The study by Mansour et al. (2014) was a prospective reader (n=3) analysis blinded to pathology and other readers. Participants: 166 consecutive Egyptian women (68.7% with dense breasts, BIRADS 3,4) recalled to assessment (n=72) or symptomatic (n=94), imaged with FFDM + DBT + ultrasound&#10;Unit: Hologic Selenia Dimensions. The AUC measurement (95% CI) had No data, the sensitivity (95% CI) was FFDM: 60, FFDM + DBT: 94.5. The specificity was FFDM: 20.7, and FFDM + DBT: 74. The PPV and NPV was PPV: FFDM: 62, FFDM + DBT: 92, NPV: FFDM: 20, FFDM + DBT: 80.&#10;"/>
      </w:tblPr>
      <w:tblGrid>
        <w:gridCol w:w="988"/>
        <w:gridCol w:w="4819"/>
        <w:gridCol w:w="2067"/>
        <w:gridCol w:w="2067"/>
        <w:gridCol w:w="2067"/>
        <w:gridCol w:w="2068"/>
      </w:tblGrid>
      <w:tr w:rsidR="00B407C2" w:rsidRPr="00E11299" w14:paraId="419D73FE" w14:textId="77777777" w:rsidTr="00213083">
        <w:trPr>
          <w:cnfStyle w:val="100000000000" w:firstRow="1" w:lastRow="0" w:firstColumn="0" w:lastColumn="0" w:oddVBand="0" w:evenVBand="0" w:oddHBand="0" w:evenHBand="0" w:firstRowFirstColumn="0" w:firstRowLastColumn="0" w:lastRowFirstColumn="0" w:lastRowLastColumn="0"/>
          <w:trHeight w:val="206"/>
        </w:trPr>
        <w:tc>
          <w:tcPr>
            <w:tcW w:w="988" w:type="dxa"/>
          </w:tcPr>
          <w:p w14:paraId="7FAC0282" w14:textId="77777777" w:rsidR="00B407C2" w:rsidRPr="00E11299" w:rsidRDefault="00B407C2" w:rsidP="004713E5">
            <w:pPr>
              <w:pStyle w:val="BodyText"/>
              <w:spacing w:before="0" w:after="0" w:line="240" w:lineRule="auto"/>
              <w:jc w:val="center"/>
              <w:rPr>
                <w:rFonts w:cstheme="majorHAnsi"/>
                <w:color w:val="auto"/>
                <w:sz w:val="20"/>
                <w:szCs w:val="20"/>
              </w:rPr>
            </w:pPr>
            <w:r w:rsidRPr="00E11299">
              <w:rPr>
                <w:rFonts w:cstheme="majorHAnsi"/>
                <w:color w:val="auto"/>
                <w:sz w:val="20"/>
                <w:szCs w:val="20"/>
              </w:rPr>
              <w:t>Study</w:t>
            </w:r>
          </w:p>
        </w:tc>
        <w:tc>
          <w:tcPr>
            <w:tcW w:w="4819" w:type="dxa"/>
          </w:tcPr>
          <w:p w14:paraId="04E92147" w14:textId="77777777" w:rsidR="00B407C2" w:rsidRPr="00E11299" w:rsidRDefault="00B407C2" w:rsidP="004713E5">
            <w:pPr>
              <w:pStyle w:val="BodyText"/>
              <w:spacing w:before="0" w:after="0" w:line="240" w:lineRule="auto"/>
              <w:jc w:val="center"/>
              <w:rPr>
                <w:rFonts w:cstheme="majorHAnsi"/>
                <w:color w:val="auto"/>
                <w:sz w:val="20"/>
                <w:szCs w:val="20"/>
              </w:rPr>
            </w:pPr>
            <w:r w:rsidRPr="00E11299">
              <w:rPr>
                <w:rFonts w:cstheme="majorHAnsi"/>
                <w:color w:val="auto"/>
                <w:sz w:val="20"/>
                <w:szCs w:val="20"/>
              </w:rPr>
              <w:t>Study details</w:t>
            </w:r>
          </w:p>
        </w:tc>
        <w:tc>
          <w:tcPr>
            <w:tcW w:w="2067" w:type="dxa"/>
          </w:tcPr>
          <w:p w14:paraId="7EAE5191" w14:textId="77777777" w:rsidR="00B407C2" w:rsidRPr="00E11299" w:rsidRDefault="00B407C2" w:rsidP="004713E5">
            <w:pPr>
              <w:pStyle w:val="BodyText"/>
              <w:spacing w:before="0" w:after="0" w:line="240" w:lineRule="auto"/>
              <w:jc w:val="center"/>
              <w:rPr>
                <w:rFonts w:cstheme="majorHAnsi"/>
                <w:b w:val="0"/>
                <w:color w:val="auto"/>
                <w:sz w:val="20"/>
                <w:szCs w:val="20"/>
              </w:rPr>
            </w:pPr>
            <w:r w:rsidRPr="00E11299">
              <w:rPr>
                <w:rFonts w:cstheme="majorHAnsi"/>
                <w:color w:val="auto"/>
                <w:sz w:val="20"/>
                <w:szCs w:val="20"/>
              </w:rPr>
              <w:t>AUC measurement (</w:t>
            </w:r>
            <w:r w:rsidR="0098595D" w:rsidRPr="00E11299">
              <w:rPr>
                <w:rFonts w:cstheme="majorHAnsi"/>
                <w:color w:val="auto"/>
                <w:sz w:val="20"/>
                <w:szCs w:val="20"/>
              </w:rPr>
              <w:t>95% CI</w:t>
            </w:r>
            <w:r w:rsidR="004713E5" w:rsidRPr="00E11299">
              <w:rPr>
                <w:rFonts w:cstheme="majorHAnsi"/>
                <w:color w:val="auto"/>
                <w:sz w:val="20"/>
                <w:szCs w:val="20"/>
              </w:rPr>
              <w:t>)</w:t>
            </w:r>
          </w:p>
        </w:tc>
        <w:tc>
          <w:tcPr>
            <w:tcW w:w="2067" w:type="dxa"/>
          </w:tcPr>
          <w:p w14:paraId="007C3166" w14:textId="77777777" w:rsidR="00B407C2" w:rsidRPr="00E11299" w:rsidRDefault="00B407C2" w:rsidP="004713E5">
            <w:pPr>
              <w:pStyle w:val="BodyText"/>
              <w:spacing w:before="0" w:after="0" w:line="240" w:lineRule="auto"/>
              <w:jc w:val="center"/>
              <w:rPr>
                <w:rFonts w:cstheme="majorHAnsi"/>
                <w:color w:val="auto"/>
                <w:sz w:val="20"/>
                <w:szCs w:val="20"/>
              </w:rPr>
            </w:pPr>
            <w:r w:rsidRPr="00E11299">
              <w:rPr>
                <w:rFonts w:cstheme="majorHAnsi"/>
                <w:color w:val="auto"/>
                <w:sz w:val="20"/>
                <w:szCs w:val="20"/>
              </w:rPr>
              <w:t>Sensitivity (</w:t>
            </w:r>
            <w:r w:rsidR="0098595D" w:rsidRPr="00E11299">
              <w:rPr>
                <w:rFonts w:cstheme="majorHAnsi"/>
                <w:color w:val="auto"/>
                <w:sz w:val="20"/>
                <w:szCs w:val="20"/>
              </w:rPr>
              <w:t>95% CI</w:t>
            </w:r>
            <w:r w:rsidRPr="00E11299">
              <w:rPr>
                <w:rFonts w:cstheme="majorHAnsi"/>
                <w:color w:val="auto"/>
                <w:sz w:val="20"/>
                <w:szCs w:val="20"/>
              </w:rPr>
              <w:t>)</w:t>
            </w:r>
          </w:p>
        </w:tc>
        <w:tc>
          <w:tcPr>
            <w:tcW w:w="2067" w:type="dxa"/>
          </w:tcPr>
          <w:p w14:paraId="377FC423" w14:textId="77777777" w:rsidR="00B407C2" w:rsidRPr="00E11299" w:rsidRDefault="00B407C2" w:rsidP="004713E5">
            <w:pPr>
              <w:pStyle w:val="BodyText"/>
              <w:spacing w:before="0" w:after="0" w:line="240" w:lineRule="auto"/>
              <w:jc w:val="center"/>
              <w:rPr>
                <w:rFonts w:cstheme="majorHAnsi"/>
                <w:color w:val="auto"/>
                <w:sz w:val="20"/>
                <w:szCs w:val="20"/>
              </w:rPr>
            </w:pPr>
            <w:r w:rsidRPr="00E11299">
              <w:rPr>
                <w:rFonts w:cstheme="majorHAnsi"/>
                <w:color w:val="auto"/>
                <w:sz w:val="20"/>
                <w:szCs w:val="20"/>
              </w:rPr>
              <w:t>Specificity (</w:t>
            </w:r>
            <w:r w:rsidR="0098595D" w:rsidRPr="00E11299">
              <w:rPr>
                <w:rFonts w:cstheme="majorHAnsi"/>
                <w:color w:val="auto"/>
                <w:sz w:val="20"/>
                <w:szCs w:val="20"/>
              </w:rPr>
              <w:t>95% CI</w:t>
            </w:r>
            <w:r w:rsidRPr="00E11299">
              <w:rPr>
                <w:rFonts w:cstheme="majorHAnsi"/>
                <w:color w:val="auto"/>
                <w:sz w:val="20"/>
                <w:szCs w:val="20"/>
              </w:rPr>
              <w:t>)</w:t>
            </w:r>
          </w:p>
        </w:tc>
        <w:tc>
          <w:tcPr>
            <w:tcW w:w="2068" w:type="dxa"/>
          </w:tcPr>
          <w:p w14:paraId="3B944164" w14:textId="77777777" w:rsidR="00B407C2" w:rsidRPr="00E11299" w:rsidRDefault="00B407C2" w:rsidP="004713E5">
            <w:pPr>
              <w:pStyle w:val="BodyText"/>
              <w:spacing w:before="0" w:after="0" w:line="240" w:lineRule="auto"/>
              <w:jc w:val="center"/>
              <w:rPr>
                <w:rFonts w:cstheme="majorHAnsi"/>
                <w:color w:val="auto"/>
                <w:sz w:val="20"/>
                <w:szCs w:val="20"/>
              </w:rPr>
            </w:pPr>
            <w:r w:rsidRPr="00E11299">
              <w:rPr>
                <w:rFonts w:cstheme="majorHAnsi"/>
                <w:color w:val="auto"/>
                <w:sz w:val="20"/>
                <w:szCs w:val="20"/>
              </w:rPr>
              <w:t>PPV and NPV</w:t>
            </w:r>
          </w:p>
        </w:tc>
      </w:tr>
      <w:tr w:rsidR="000B520D" w:rsidRPr="00E11299" w14:paraId="64E11CC5" w14:textId="77777777" w:rsidTr="00213083">
        <w:trPr>
          <w:trHeight w:val="520"/>
        </w:trPr>
        <w:tc>
          <w:tcPr>
            <w:tcW w:w="988" w:type="dxa"/>
          </w:tcPr>
          <w:p w14:paraId="34F285A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Mercier et al. (2015)</w:t>
            </w:r>
          </w:p>
        </w:tc>
        <w:tc>
          <w:tcPr>
            <w:tcW w:w="4819" w:type="dxa"/>
          </w:tcPr>
          <w:p w14:paraId="56FEE2D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Prospective </w:t>
            </w:r>
            <w:r w:rsidRPr="00E11299">
              <w:rPr>
                <w:sz w:val="18"/>
                <w:szCs w:val="18"/>
              </w:rPr>
              <w:t>reader</w:t>
            </w:r>
            <w:r w:rsidRPr="00E11299">
              <w:rPr>
                <w:rFonts w:cstheme="majorHAnsi"/>
                <w:sz w:val="18"/>
                <w:szCs w:val="18"/>
              </w:rPr>
              <w:t xml:space="preserve"> (n=2) analysis</w:t>
            </w:r>
          </w:p>
          <w:p w14:paraId="0B5207CA"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Participants: 74 French women and one man who had diagnostic mammography, DBT, ultrasound and MRI for staging of BIRADS 4 and 5 lesions (124 histology-proven malignant lesions)</w:t>
            </w:r>
          </w:p>
          <w:p w14:paraId="65017924"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Siemens Mammomat Inspirations</w:t>
            </w:r>
          </w:p>
        </w:tc>
        <w:tc>
          <w:tcPr>
            <w:tcW w:w="2067" w:type="dxa"/>
          </w:tcPr>
          <w:p w14:paraId="04915317"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sz w:val="18"/>
                <w:szCs w:val="18"/>
              </w:rPr>
              <w:t>No data</w:t>
            </w:r>
          </w:p>
        </w:tc>
        <w:tc>
          <w:tcPr>
            <w:tcW w:w="2067" w:type="dxa"/>
          </w:tcPr>
          <w:p w14:paraId="562D5A3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DM: 59.5</w:t>
            </w:r>
          </w:p>
          <w:p w14:paraId="24EBE1E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75</w:t>
            </w:r>
          </w:p>
          <w:p w14:paraId="08462B8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Difference: </w:t>
            </w:r>
            <w:r w:rsidRPr="00E11299">
              <w:rPr>
                <w:rFonts w:cstheme="majorHAnsi"/>
                <w:i/>
                <w:sz w:val="18"/>
                <w:szCs w:val="18"/>
              </w:rPr>
              <w:t>p</w:t>
            </w:r>
            <w:r w:rsidRPr="00E11299">
              <w:rPr>
                <w:rFonts w:cstheme="majorHAnsi"/>
                <w:sz w:val="18"/>
                <w:szCs w:val="18"/>
              </w:rPr>
              <w:t>=.00013</w:t>
            </w:r>
          </w:p>
          <w:p w14:paraId="0701380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Ultrasound: 79</w:t>
            </w:r>
          </w:p>
          <w:p w14:paraId="54D052A4"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MRI: 92.5</w:t>
            </w:r>
          </w:p>
        </w:tc>
        <w:tc>
          <w:tcPr>
            <w:tcW w:w="2067" w:type="dxa"/>
          </w:tcPr>
          <w:p w14:paraId="56FF4A7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DM: 81.6</w:t>
            </w:r>
          </w:p>
          <w:p w14:paraId="1AD7F4B2"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74.4</w:t>
            </w:r>
          </w:p>
          <w:p w14:paraId="69D31F1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Difference: </w:t>
            </w:r>
            <w:r w:rsidRPr="00E11299">
              <w:rPr>
                <w:rFonts w:cstheme="majorHAnsi"/>
                <w:i/>
                <w:sz w:val="18"/>
                <w:szCs w:val="18"/>
              </w:rPr>
              <w:t>p</w:t>
            </w:r>
            <w:r w:rsidRPr="00E11299">
              <w:rPr>
                <w:rFonts w:cstheme="majorHAnsi"/>
                <w:sz w:val="18"/>
                <w:szCs w:val="18"/>
              </w:rPr>
              <w:t>=.27</w:t>
            </w:r>
          </w:p>
          <w:p w14:paraId="635D7C3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Ultrasound: Not stated</w:t>
            </w:r>
          </w:p>
          <w:p w14:paraId="147249C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MRI: Not stated</w:t>
            </w:r>
          </w:p>
        </w:tc>
        <w:tc>
          <w:tcPr>
            <w:tcW w:w="2068" w:type="dxa"/>
          </w:tcPr>
          <w:p w14:paraId="7F85394C"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PPV</w:t>
            </w:r>
          </w:p>
          <w:p w14:paraId="34F408E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DM: 53</w:t>
            </w:r>
          </w:p>
          <w:p w14:paraId="110750B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66.7</w:t>
            </w:r>
          </w:p>
          <w:p w14:paraId="60B0C73C"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NPV</w:t>
            </w:r>
          </w:p>
          <w:p w14:paraId="78D8369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DM: 81.6</w:t>
            </w:r>
          </w:p>
          <w:p w14:paraId="19B2367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81.6</w:t>
            </w:r>
          </w:p>
        </w:tc>
      </w:tr>
      <w:tr w:rsidR="000B520D" w:rsidRPr="00E11299" w14:paraId="30AF5EA9" w14:textId="77777777" w:rsidTr="00213083">
        <w:trPr>
          <w:trHeight w:val="520"/>
        </w:trPr>
        <w:tc>
          <w:tcPr>
            <w:tcW w:w="988" w:type="dxa"/>
          </w:tcPr>
          <w:p w14:paraId="2B1996B9" w14:textId="77777777" w:rsidR="000B520D" w:rsidRPr="00E11299" w:rsidRDefault="00524832" w:rsidP="000B520D">
            <w:pPr>
              <w:pStyle w:val="BodyText"/>
              <w:spacing w:before="0" w:after="0" w:line="240" w:lineRule="auto"/>
              <w:jc w:val="left"/>
              <w:rPr>
                <w:rFonts w:cstheme="majorHAnsi"/>
                <w:sz w:val="18"/>
                <w:szCs w:val="18"/>
              </w:rPr>
            </w:pPr>
            <w:r w:rsidRPr="00E11299">
              <w:rPr>
                <w:rFonts w:cstheme="majorHAnsi"/>
                <w:sz w:val="18"/>
                <w:szCs w:val="18"/>
              </w:rPr>
              <w:fldChar w:fldCharType="begin"/>
            </w:r>
            <w:r w:rsidR="000B520D" w:rsidRPr="00E11299">
              <w:rPr>
                <w:rFonts w:cstheme="majorHAnsi"/>
                <w:sz w:val="18"/>
                <w:szCs w:val="18"/>
              </w:rPr>
              <w:instrText xml:space="preserve"> ADDIN ZOTERO_ITEM CSL_CITATION {"citationID":"x6W9SRzf","properties":{"formattedCitation":"(Alakhras M.M. et al. 2014)","plainCitation":"(Alakhras M.M. et al. 2014)","noteIndex":0},"citationItems":[{"id":6220,"uris":["http://zotero.org/groups/2191433/items/8MQ43BXC"],"uri":["http://zotero.org/groups/2191433/items/8MQ43BXC"],"itemData":{"id":6220,"type":"article-journal","title":"Effect of radiologists' experience on breast cancer detection and localization using digital breast tomosynthesis","container-title":"European Radiology","page":"402-409","volume":"25","issue":"2","abstract":"Methods: Ethical committee approval was obtained. Fifty cases (27 cancer, 23 normal), each containing both digital mammography (DM) and digital breast tomosynthesis (DBT) images, were reviewed by 26 radiologists, divided into three groups according to level of experience with DBT (none, workshop experience, and clinical experience). The radiologists' diagnostic performance using DM was compared with that using DM + DBT, and evaluated by area under receiver-operating characteristic curve (AUC), jackknife free-response receiver-operator characteristics figure of metric (JAFROC FOM), sensitivity, location sensitivity, and specificity. Results: For all readers combined, performance using DM + DBT was significantly higher than for DM alone by both AUC (0.788 vs 0.681, p &lt; 0.001) and JAFROC FOM (0.745 vs 0.621, p &lt; 0.001). Similar results were obtained for readers with no DBT experience (AUC 0.775 vs 0.682, p = 0.004; JAFROC FOM 0.695 vs 0.603, p = 0.016) and with clinical DBT experience (AUC 0.789 vs 0.681, p = 0.042; and JAFROC FOM 0.764 vs 0.632, p = 0.031). Conclusions: Addition of DBT to DM significantly improves radiologists' diagnostic performance whether or not they have prior DBT experience. Key points: * Adding DBT to DM increased the number of detected cancers * DBT + DM led to more accurate localization of breast cancers than DM * Addition of DBT improved radiologists' performance regardless of prior DBT experience * High-volume radiologists with different DBT experience levels performed similarly on DM + DBT Objectives: The objectives are To to compare the diagnostic performance of combined digital breast tomosynthesis (DBT) and digital mammography (DM) with that of DM alone, as a function of radiologists' experience with DBT.Copyright © 2014, European Society of Radiology.","DOI":"10.1007/s00330-014-3409-1","ISSN":"0938-7994","journalAbbreviation":"Eur. Radiol.","author":[{"literal":"Alakhras M.M."},{"literal":"Brennan P.C."},{"literal":"Rickard M."},{"literal":"Bourne R."},{"literal":"Mello-Thoms C."}],"issued":{"date-parts":[["2014"]]}}}],"schema":"https://github.com/citation-style-language/schema/raw/master/csl-citation.json"} </w:instrText>
            </w:r>
            <w:r w:rsidRPr="00E11299">
              <w:rPr>
                <w:rFonts w:cstheme="majorHAnsi"/>
                <w:sz w:val="18"/>
                <w:szCs w:val="18"/>
              </w:rPr>
              <w:fldChar w:fldCharType="separate"/>
            </w:r>
            <w:r w:rsidR="000B520D" w:rsidRPr="00E11299">
              <w:rPr>
                <w:rFonts w:cstheme="majorHAnsi"/>
                <w:sz w:val="18"/>
                <w:szCs w:val="18"/>
              </w:rPr>
              <w:t>Alakhras et al. (2014)</w:t>
            </w:r>
            <w:r w:rsidRPr="00E11299">
              <w:rPr>
                <w:rFonts w:cstheme="majorHAnsi"/>
                <w:sz w:val="18"/>
                <w:szCs w:val="18"/>
              </w:rPr>
              <w:fldChar w:fldCharType="end"/>
            </w:r>
          </w:p>
        </w:tc>
        <w:tc>
          <w:tcPr>
            <w:tcW w:w="4819" w:type="dxa"/>
          </w:tcPr>
          <w:p w14:paraId="0FB7F2E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Prospective reader (n=26) performance study</w:t>
            </w:r>
          </w:p>
          <w:p w14:paraId="1EEF3F0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Participants: 50 cases (most of which were BIRADS 3) imaged with bilateral FFDM + DBT: 32 malignancies (20 IDC, 3 ILC, 5 DCIS, 4 others); 23 benign </w:t>
            </w:r>
          </w:p>
          <w:p w14:paraId="5B51833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Hologic Selenia Dimensions</w:t>
            </w:r>
          </w:p>
        </w:tc>
        <w:tc>
          <w:tcPr>
            <w:tcW w:w="2067" w:type="dxa"/>
          </w:tcPr>
          <w:p w14:paraId="6124FF52"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AUC ROC</w:t>
            </w:r>
          </w:p>
          <w:p w14:paraId="6363DB2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0.681</w:t>
            </w:r>
          </w:p>
          <w:p w14:paraId="08DB7CB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0.788</w:t>
            </w:r>
          </w:p>
          <w:p w14:paraId="674CB45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Wilcoxon test statistic: -337, </w:t>
            </w:r>
            <w:r w:rsidRPr="00E11299">
              <w:rPr>
                <w:rFonts w:cstheme="majorHAnsi"/>
                <w:i/>
                <w:sz w:val="18"/>
                <w:szCs w:val="18"/>
              </w:rPr>
              <w:t>p</w:t>
            </w:r>
            <w:r w:rsidRPr="00E11299">
              <w:rPr>
                <w:rFonts w:cstheme="majorHAnsi"/>
                <w:sz w:val="18"/>
                <w:szCs w:val="18"/>
              </w:rPr>
              <w:t>&lt;.0001</w:t>
            </w:r>
          </w:p>
          <w:p w14:paraId="04AEBC4E"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JAFROC</w:t>
            </w:r>
          </w:p>
          <w:p w14:paraId="3E7AC23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0.621</w:t>
            </w:r>
          </w:p>
          <w:p w14:paraId="067AB06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0.745</w:t>
            </w:r>
          </w:p>
          <w:p w14:paraId="2BCEE84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Wilcoxon test statistic: -274 </w:t>
            </w:r>
            <w:r w:rsidRPr="00E11299">
              <w:rPr>
                <w:rFonts w:cstheme="majorHAnsi"/>
                <w:i/>
                <w:sz w:val="18"/>
                <w:szCs w:val="18"/>
              </w:rPr>
              <w:t>p</w:t>
            </w:r>
            <w:r w:rsidRPr="00E11299">
              <w:rPr>
                <w:rFonts w:cstheme="majorHAnsi"/>
                <w:sz w:val="18"/>
                <w:szCs w:val="18"/>
              </w:rPr>
              <w:t>&lt;.00001</w:t>
            </w:r>
          </w:p>
        </w:tc>
        <w:tc>
          <w:tcPr>
            <w:tcW w:w="2067" w:type="dxa"/>
          </w:tcPr>
          <w:p w14:paraId="3BB23C8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63</w:t>
            </w:r>
          </w:p>
          <w:p w14:paraId="3FC97C49"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70.4</w:t>
            </w:r>
          </w:p>
          <w:p w14:paraId="2FB1C38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Wilcoxon test statistic: -188, </w:t>
            </w:r>
            <w:r w:rsidRPr="00E11299">
              <w:rPr>
                <w:rFonts w:cstheme="majorHAnsi"/>
                <w:i/>
                <w:sz w:val="18"/>
                <w:szCs w:val="18"/>
              </w:rPr>
              <w:t>p</w:t>
            </w:r>
            <w:r w:rsidRPr="00E11299">
              <w:rPr>
                <w:rFonts w:cstheme="majorHAnsi"/>
                <w:sz w:val="18"/>
                <w:szCs w:val="18"/>
              </w:rPr>
              <w:t>=.0011</w:t>
            </w:r>
          </w:p>
        </w:tc>
        <w:tc>
          <w:tcPr>
            <w:tcW w:w="2067" w:type="dxa"/>
          </w:tcPr>
          <w:p w14:paraId="51A7D98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65.2</w:t>
            </w:r>
          </w:p>
          <w:p w14:paraId="2F51F48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78.3</w:t>
            </w:r>
          </w:p>
          <w:p w14:paraId="761FA88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Wilcoxon test statistic: -237, </w:t>
            </w:r>
            <w:r w:rsidRPr="00E11299">
              <w:rPr>
                <w:rFonts w:cstheme="majorHAnsi"/>
                <w:i/>
                <w:sz w:val="18"/>
                <w:szCs w:val="18"/>
              </w:rPr>
              <w:t>P</w:t>
            </w:r>
            <w:r w:rsidRPr="00E11299">
              <w:rPr>
                <w:rFonts w:cstheme="majorHAnsi"/>
                <w:sz w:val="18"/>
                <w:szCs w:val="18"/>
              </w:rPr>
              <w:t>=.0015</w:t>
            </w:r>
          </w:p>
        </w:tc>
        <w:tc>
          <w:tcPr>
            <w:tcW w:w="2068" w:type="dxa"/>
          </w:tcPr>
          <w:p w14:paraId="37902A3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r>
      <w:tr w:rsidR="000B520D" w:rsidRPr="00E11299" w14:paraId="4691C5A8" w14:textId="77777777" w:rsidTr="00213083">
        <w:trPr>
          <w:trHeight w:val="16"/>
        </w:trPr>
        <w:tc>
          <w:tcPr>
            <w:tcW w:w="988" w:type="dxa"/>
          </w:tcPr>
          <w:p w14:paraId="52CF5076" w14:textId="77777777" w:rsidR="000B520D" w:rsidRPr="00E11299" w:rsidRDefault="00524832" w:rsidP="000B520D">
            <w:pPr>
              <w:pStyle w:val="BodyText"/>
              <w:spacing w:before="0" w:after="0" w:line="240" w:lineRule="auto"/>
              <w:jc w:val="left"/>
              <w:rPr>
                <w:rFonts w:cstheme="majorHAnsi"/>
                <w:sz w:val="18"/>
                <w:szCs w:val="18"/>
              </w:rPr>
            </w:pPr>
            <w:r w:rsidRPr="00E11299">
              <w:rPr>
                <w:rFonts w:cstheme="majorHAnsi"/>
                <w:sz w:val="18"/>
                <w:szCs w:val="18"/>
              </w:rPr>
              <w:fldChar w:fldCharType="begin"/>
            </w:r>
            <w:r w:rsidR="000B520D" w:rsidRPr="00E11299">
              <w:rPr>
                <w:rFonts w:cstheme="majorHAnsi"/>
                <w:sz w:val="18"/>
                <w:szCs w:val="18"/>
              </w:rPr>
              <w:instrText xml:space="preserve"> ADDIN ZOTERO_ITEM CSL_CITATION {"citationID":"B1zdK6H5","properties":{"formattedCitation":"(Cai et al. 2015)","plainCitation":"(Cai et al. 2015)","dontUpdate":true,"noteIndex":0},"citationItems":[{"id":4379,"uris":["http://zotero.org/users/4627321/items/V2XX9BXG"],"uri":["http://zotero.org/users/4627321/items/V2XX9BXG"],"itemData":{"id":4379,"type":"article-journal","title":"Significance and application of digital breast tomosynthesis for the bi-rads classification of breast cancer","container-title":"Asian Pacific Journal of Cancer Prevention","page":"4109-4114","volume":"16","issue":"9","archive":"Scopus","DOI":"10.7314/APJCP.2015.16.9.4109","author":[{"family":"Cai","given":"S.-Q."},{"family":"Yan","given":"J.-X."},{"family":"Chen","given":"Q.-S."},{"family":"Huang","given":"M.-L."},{"family":"Cai","given":"D.-L."}],"issued":{"date-parts":[["2015"]]}}}],"schema":"https://github.com/citation-style-language/schema/raw/master/csl-citation.json"} </w:instrText>
            </w:r>
            <w:r w:rsidRPr="00E11299">
              <w:rPr>
                <w:rFonts w:cstheme="majorHAnsi"/>
                <w:sz w:val="18"/>
                <w:szCs w:val="18"/>
              </w:rPr>
              <w:fldChar w:fldCharType="separate"/>
            </w:r>
            <w:r w:rsidR="000B520D" w:rsidRPr="00E11299">
              <w:rPr>
                <w:rFonts w:cstheme="majorHAnsi"/>
                <w:sz w:val="18"/>
                <w:szCs w:val="18"/>
              </w:rPr>
              <w:t>Cai et al. (2015)</w:t>
            </w:r>
            <w:r w:rsidRPr="00E11299">
              <w:rPr>
                <w:rFonts w:cstheme="majorHAnsi"/>
                <w:sz w:val="18"/>
                <w:szCs w:val="18"/>
              </w:rPr>
              <w:fldChar w:fldCharType="end"/>
            </w:r>
          </w:p>
        </w:tc>
        <w:tc>
          <w:tcPr>
            <w:tcW w:w="4819" w:type="dxa"/>
          </w:tcPr>
          <w:p w14:paraId="764E9B4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Prospective case analysis </w:t>
            </w:r>
          </w:p>
          <w:p w14:paraId="40A6E50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Participants: 79 Chinese women (mean age = 41</w:t>
            </w:r>
            <w:r w:rsidRPr="00E11299">
              <w:rPr>
                <w:rFonts w:cstheme="majorHAnsi"/>
                <w:i/>
                <w:sz w:val="18"/>
                <w:szCs w:val="18"/>
              </w:rPr>
              <w:t>.</w:t>
            </w:r>
            <w:r w:rsidRPr="00E11299">
              <w:rPr>
                <w:rFonts w:cstheme="majorHAnsi"/>
                <w:sz w:val="18"/>
                <w:szCs w:val="18"/>
              </w:rPr>
              <w:t>76</w:t>
            </w:r>
            <w:r w:rsidRPr="00E11299">
              <w:rPr>
                <w:rFonts w:cstheme="majorHAnsi"/>
                <w:sz w:val="18"/>
                <w:szCs w:val="18"/>
                <w:u w:val="single"/>
              </w:rPr>
              <w:t>+</w:t>
            </w:r>
            <w:r w:rsidRPr="00E11299">
              <w:rPr>
                <w:rFonts w:cstheme="majorHAnsi"/>
                <w:sz w:val="18"/>
                <w:szCs w:val="18"/>
              </w:rPr>
              <w:t>8.75y) with pathologically-proven breast cancer (cohort=832)</w:t>
            </w:r>
          </w:p>
          <w:p w14:paraId="5DAD2445"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Hologic Selenia Dimensions</w:t>
            </w:r>
          </w:p>
        </w:tc>
        <w:tc>
          <w:tcPr>
            <w:tcW w:w="2067" w:type="dxa"/>
          </w:tcPr>
          <w:p w14:paraId="5655460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0.805</w:t>
            </w:r>
          </w:p>
          <w:p w14:paraId="206C6804"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0.914</w:t>
            </w:r>
          </w:p>
        </w:tc>
        <w:tc>
          <w:tcPr>
            <w:tcW w:w="2067" w:type="dxa"/>
          </w:tcPr>
          <w:p w14:paraId="79DF236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60</w:t>
            </w:r>
          </w:p>
          <w:p w14:paraId="005D872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82.9</w:t>
            </w:r>
          </w:p>
        </w:tc>
        <w:tc>
          <w:tcPr>
            <w:tcW w:w="2067" w:type="dxa"/>
          </w:tcPr>
          <w:p w14:paraId="1F1786B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93.2</w:t>
            </w:r>
          </w:p>
          <w:p w14:paraId="6497EB4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93.2</w:t>
            </w:r>
          </w:p>
        </w:tc>
        <w:tc>
          <w:tcPr>
            <w:tcW w:w="2068" w:type="dxa"/>
          </w:tcPr>
          <w:p w14:paraId="3328FD7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r>
      <w:tr w:rsidR="000B520D" w:rsidRPr="00E11299" w14:paraId="41EB2299" w14:textId="77777777" w:rsidTr="00213083">
        <w:trPr>
          <w:trHeight w:val="502"/>
        </w:trPr>
        <w:tc>
          <w:tcPr>
            <w:tcW w:w="988" w:type="dxa"/>
          </w:tcPr>
          <w:p w14:paraId="615893A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Mansour et al. (2014)</w:t>
            </w:r>
          </w:p>
        </w:tc>
        <w:tc>
          <w:tcPr>
            <w:tcW w:w="4819" w:type="dxa"/>
          </w:tcPr>
          <w:p w14:paraId="1E261EEE" w14:textId="77777777" w:rsidR="000B520D" w:rsidRPr="00E11299" w:rsidRDefault="000B520D" w:rsidP="000B520D">
            <w:pPr>
              <w:autoSpaceDE w:val="0"/>
              <w:autoSpaceDN w:val="0"/>
              <w:adjustRightInd w:val="0"/>
              <w:rPr>
                <w:rFonts w:asciiTheme="majorHAnsi" w:hAnsiTheme="majorHAnsi" w:cstheme="majorHAnsi"/>
                <w:sz w:val="18"/>
                <w:szCs w:val="18"/>
              </w:rPr>
            </w:pPr>
            <w:r w:rsidRPr="00E11299">
              <w:rPr>
                <w:rFonts w:asciiTheme="majorHAnsi" w:hAnsiTheme="majorHAnsi" w:cstheme="majorHAnsi"/>
                <w:sz w:val="18"/>
                <w:szCs w:val="18"/>
              </w:rPr>
              <w:t>Prospective reader (n=3) analysis blinded to pathology and other readers</w:t>
            </w:r>
          </w:p>
          <w:p w14:paraId="377D4416" w14:textId="57662E5B" w:rsidR="000B520D" w:rsidRPr="00E11299" w:rsidRDefault="000B520D" w:rsidP="000B520D">
            <w:pPr>
              <w:autoSpaceDE w:val="0"/>
              <w:autoSpaceDN w:val="0"/>
              <w:adjustRightInd w:val="0"/>
              <w:rPr>
                <w:rFonts w:asciiTheme="majorHAnsi" w:hAnsiTheme="majorHAnsi" w:cstheme="majorHAnsi"/>
                <w:sz w:val="18"/>
                <w:szCs w:val="18"/>
              </w:rPr>
            </w:pPr>
            <w:r w:rsidRPr="00E11299">
              <w:rPr>
                <w:rFonts w:asciiTheme="majorHAnsi" w:hAnsiTheme="majorHAnsi" w:cstheme="majorHAnsi"/>
                <w:sz w:val="18"/>
                <w:szCs w:val="18"/>
              </w:rPr>
              <w:t xml:space="preserve">Participants: 166 consecutive Egyptian women (68.7% with dense breasts, BIRADS 3,4) recalled </w:t>
            </w:r>
            <w:r w:rsidR="00104C09" w:rsidRPr="00E11299">
              <w:rPr>
                <w:rFonts w:asciiTheme="majorHAnsi" w:hAnsiTheme="majorHAnsi" w:cstheme="majorHAnsi"/>
                <w:sz w:val="18"/>
                <w:szCs w:val="18"/>
              </w:rPr>
              <w:t>to assessment</w:t>
            </w:r>
            <w:r w:rsidRPr="00E11299">
              <w:rPr>
                <w:rFonts w:asciiTheme="majorHAnsi" w:hAnsiTheme="majorHAnsi" w:cstheme="majorHAnsi"/>
                <w:sz w:val="18"/>
                <w:szCs w:val="18"/>
              </w:rPr>
              <w:t xml:space="preserve"> (n=72) or symptomatic (n=94), imaged with FFDM + DBT + ultrasound</w:t>
            </w:r>
          </w:p>
          <w:p w14:paraId="5ACC46F0" w14:textId="77777777" w:rsidR="000B520D"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Hologic Selenia Dimensions</w:t>
            </w:r>
          </w:p>
          <w:p w14:paraId="12841751" w14:textId="77777777" w:rsidR="00213083" w:rsidRDefault="00213083" w:rsidP="000B520D">
            <w:pPr>
              <w:pStyle w:val="BodyText"/>
              <w:spacing w:before="0" w:after="0" w:line="240" w:lineRule="auto"/>
              <w:jc w:val="left"/>
              <w:rPr>
                <w:rFonts w:cstheme="majorHAnsi"/>
                <w:sz w:val="18"/>
                <w:szCs w:val="18"/>
              </w:rPr>
            </w:pPr>
          </w:p>
          <w:p w14:paraId="5BA9DF99" w14:textId="69CA574D" w:rsidR="00213083" w:rsidRPr="00E11299" w:rsidRDefault="00213083" w:rsidP="000B520D">
            <w:pPr>
              <w:pStyle w:val="BodyText"/>
              <w:spacing w:before="0" w:after="0" w:line="240" w:lineRule="auto"/>
              <w:jc w:val="left"/>
              <w:rPr>
                <w:rFonts w:cstheme="majorHAnsi"/>
                <w:sz w:val="18"/>
                <w:szCs w:val="18"/>
              </w:rPr>
            </w:pPr>
          </w:p>
        </w:tc>
        <w:tc>
          <w:tcPr>
            <w:tcW w:w="2067" w:type="dxa"/>
          </w:tcPr>
          <w:p w14:paraId="1EF3E81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c>
          <w:tcPr>
            <w:tcW w:w="2067" w:type="dxa"/>
          </w:tcPr>
          <w:p w14:paraId="0E1BAFB2"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60</w:t>
            </w:r>
          </w:p>
          <w:p w14:paraId="5730045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94.5</w:t>
            </w:r>
          </w:p>
        </w:tc>
        <w:tc>
          <w:tcPr>
            <w:tcW w:w="2067" w:type="dxa"/>
          </w:tcPr>
          <w:p w14:paraId="6824A00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20.7</w:t>
            </w:r>
          </w:p>
          <w:p w14:paraId="601B2AF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74</w:t>
            </w:r>
          </w:p>
        </w:tc>
        <w:tc>
          <w:tcPr>
            <w:tcW w:w="2068" w:type="dxa"/>
          </w:tcPr>
          <w:p w14:paraId="0D4D29F1"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PPV</w:t>
            </w:r>
          </w:p>
          <w:p w14:paraId="644EC9F5"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62</w:t>
            </w:r>
          </w:p>
          <w:p w14:paraId="3DA699D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92</w:t>
            </w:r>
          </w:p>
          <w:p w14:paraId="3B67AA49"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NPV</w:t>
            </w:r>
          </w:p>
          <w:p w14:paraId="12FC97A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20</w:t>
            </w:r>
          </w:p>
          <w:p w14:paraId="7F53839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80</w:t>
            </w:r>
          </w:p>
        </w:tc>
      </w:tr>
    </w:tbl>
    <w:p w14:paraId="24F974F6" w14:textId="1108C302" w:rsidR="007B3270" w:rsidRDefault="007B3270"/>
    <w:p w14:paraId="34F1DBC8" w14:textId="77777777" w:rsidR="007B3270" w:rsidRDefault="007B3270">
      <w:pPr>
        <w:spacing w:after="160" w:line="259" w:lineRule="auto"/>
        <w:rPr>
          <w:rFonts w:cstheme="majorHAnsi"/>
          <w:b/>
          <w:sz w:val="18"/>
          <w:szCs w:val="18"/>
        </w:rPr>
      </w:pPr>
      <w:r>
        <w:rPr>
          <w:rFonts w:cstheme="majorHAnsi"/>
          <w:b/>
          <w:sz w:val="18"/>
          <w:szCs w:val="18"/>
        </w:rPr>
        <w:br w:type="page"/>
      </w:r>
    </w:p>
    <w:p w14:paraId="182DDBB3" w14:textId="4541E8D4" w:rsidR="007B3270" w:rsidRDefault="006023E1" w:rsidP="007B3270">
      <w:pPr>
        <w:spacing w:after="120"/>
      </w:pPr>
      <w:r>
        <w:rPr>
          <w:rFonts w:cstheme="majorHAnsi"/>
          <w:b/>
          <w:sz w:val="18"/>
          <w:szCs w:val="18"/>
        </w:rPr>
        <w:lastRenderedPageBreak/>
        <w:t xml:space="preserve">6B </w:t>
      </w:r>
      <w:r w:rsidR="007B3270" w:rsidRPr="00E11299">
        <w:rPr>
          <w:rFonts w:cstheme="majorHAnsi"/>
          <w:b/>
          <w:sz w:val="18"/>
          <w:szCs w:val="18"/>
        </w:rPr>
        <w:t>Retrospective studies comparing FFDM to FFDM + DBT</w:t>
      </w:r>
    </w:p>
    <w:tbl>
      <w:tblPr>
        <w:tblStyle w:val="ACGreen-BasicTable"/>
        <w:tblW w:w="14076" w:type="dxa"/>
        <w:tblInd w:w="0" w:type="dxa"/>
        <w:tblLayout w:type="fixed"/>
        <w:tblLook w:val="04A0" w:firstRow="1" w:lastRow="0" w:firstColumn="1" w:lastColumn="0" w:noHBand="0" w:noVBand="1"/>
        <w:tblDescription w:val="The study by Mariscotti et al. (2016) was a retrospective, multi-reader (n=12) study. Participants included 83 consecutive women with newly diagnosed ILC (107 ILC proven at histology). The Unit: Hologic Selenia Dimensions. The AUC measurement (95% CI) was Pooled from 12 readers: FFDM: 0.84, FFDM + DBT: 0.89, p&lt;.0001. The sensitivity (95% CI) was FFDM: 70 and FFDM + DBT: 85, p&lt;.0001. The specificity was FFDM: 89 and FFDM + DBT: 87, p=.5. The PPV and NPV had No data.&#10;&#10;The study by Seo et al. (2016) was a retrospective reader (n=6) evaluation (data collected prospectively). Participants included 203 symptomatic women or recalled from mammography or ultrasound (cohort=219); 98 had a previous breast cancer; 206 lesions (129 malignancies, 77 benign); exclusions (n=16) because of previous biopsy or surgical clip. The Unit: Hologic Selenia Dimensions. AUC measurement (95% CI) was JAFROC FOM: FFDM: 0.775, DBT alone: 0.807, FFDM + DBT: 0.827. The Difference (FFDM/FFDM + DBT): 0.052, p&lt;.001. The sensitivity (95% CI) FFDM: 73.2, DBT alone: 78.3, FFDM + DBT: 80.0, and Difference (FFDM/FFDM + DBT): 0.135, p&lt;.001. The specificity (95% CI) FFDM: 61.0, DBT alone: 63.0, FFDM + DBT: 64.3, and Difference (FFDM/FFDM + DBT): 0.524, p&lt;.182. &#10;The study by Bansal &amp; Young (2015) was a retrospective reader (n=4) analysis with blinding to final histology and patient history. Participants included 103 consecutive Welsh women with subtle mammographic or mammographically normal by suspicious ultrasound (16 malignancies; 90 normal); key excluded patients: BIRADS M5; microcalcifications. The Unit: Hologic Selenia Dimensions. The AUC measurement (95% CI) was FFDM: 0.721 (0.662–0.905), FFDM + DBT: 0.901 (0.765–1.00) and the Difference: 0.180.&#10;&#10;The study by Gilbert et al. (2015) was a retrospective, multicentre (n=6), blinded multi-reader (n=26) matched study (TOMMY trial); cancer-enriched cohort; prospective data collection. Participants included 7060 women recalled to assessment or aged &lt;50y with a family history of breast cancer (cohort=8869); exclusions not described; 1137 malignancies (788 IDC; 109 ILC; 203 DIC; 59 other); 5691 normal. The Unit: Hologic Selenia Dimensions and C-view software. The study was a TOMMY trial: also cited in Phi et al. (2018). The AUC measurement was FFDM: 0.84 (0.82, 0.86), FFDM + DBT: 0.89 (0.87, 0.91), s2DM + DBT: 0.88 (0.86, 0.90 with a Difference between FFDM + DBT and s2DM + FFDM compared to FFDM: p&lt;.001. The sensitivity (95% CI) was FFDM: 87, FFDM + DBT: 89&#10;s2DM + DBT: 88. The specificity (95% CI) was FFDM: 58, FFDM: DBT: 69&#10;s2DM + DBT: 71.&#10;&#10;The study by Rafferty et al. (2014) was a multisite retrospective reader (n=15 with additional training in DBT but supplementary training) study of DM then DM + DBTMLO then DM + DBT using a cancer enriched dataset. Participants included 310 cases (51 biopsy proven malignancies) with the Unit: research prototype by Hologic and it was a NB Study 2. The AUC measurement (95% CI) was DM: 0.828, DM + DBTMLO: 0.864, DM + DBT: 0.895, with Differences in AUC. The  DM/DBTMLO: 0.36 (0.009, 0.063), p=.009, DM/DBT: 0.068 (0.041, 0.095), p=.001. The Calcified lesions: FFDM: 0.817 FFDM + DBT: 0.831, p=.082. Non-calcified lesions: FFDM: 0.842&#10;FFDM + DBT: 0.93, p&lt;.001. The sensitivity (95% CI) was Overall: DM: 62.7, DM + DBTMLO: 71.4, DM + DBT: 78.7. For in situ cancers: DM: 67.5, DM + DBTMLO: 68.8, DM + DBT: 70.8. For invasive cancers: DM: 60.6, DM + DBTMLO: 72.6, DM + DBT: 82.3. The specificity (95% CI) DM: 86.2, DM + DBTMLO: 86.0, DM + DBT: 84.5. The PPV and NPV was PPV: DM: 47.3, DM + DBTMLO: 50.2, DM + DBT: 50.1. And NPV: DM: 92.1, DM + DBTMLO: 93.8, DM + DBT: 95.3.&#10;&#10;The study by Rafferty et al. (2013) was a ultisite retrospective reader study (n=12 with no experience in DBT) of FFDM compared to FFDM + DBT. Participants included 312 cases (48 biopsy-proven malignancies) (cohort). The Unit was a research prototype by Hologic. NB Study 1, was also cited in Garcia-Léon et al. (2015). The AUC measurement (95% CI) was FFDM: 0.821, FFDM + DBT: 0.894, Difference: 0.072 (0.037, 0.108), p&lt;.001, with Calcified lesions: FFDM: 80.4, FFDM + DBT: 84.0, p=.073, Non-calcified lesions:&#10;FFDM: 80.8, FFDM + DBT: 91.2, p&lt;.001. The sensitivity (95% CI) was FFDM: 65.5 and FFDM + DBT: 76.2. The specificity (95% CI) was FFDM: 84.1, and FFDM + DBT: 89.2. &#10;&#10;The study by Waldherr et al. (2013) was a retrospective blinded reader (n=2) study. Participants included 144 women either recalled to assessment or with symptoms; 86 malignancies with the Unit: Hologic Selenia Dimensions prototype.  Also cited in Garcia-Léon et al. (2015). The sensitivity (95% CI) was FFDM: 74.4 (63.9, 83.2), DBT alone: 88.4 (79.7, 94.3), FFDM + DBT: 91.9 (84.0, 96.7). The specificity was FFDM: 76.8 (63.6, 87.0), DBT alone: 78.9 (66.1, 88.6), FFDM + DBT: 75.4 (62.2, 85.9). The PPV and NPV was PPV: FFDM: 83.1 (72.9, 90.7), DBT alone: 86.4 (77.4, 92.8), FFDM+DBT: 84.9 (75.03, 91.5), NPV: FFDM: 66.2 (53.4, 77.4), DBT alone: 81.8 (69.1, 90.9), FFDM + DBT: 86.0 (73.3, 94.2). &#10;"/>
      </w:tblPr>
      <w:tblGrid>
        <w:gridCol w:w="988"/>
        <w:gridCol w:w="4819"/>
        <w:gridCol w:w="2067"/>
        <w:gridCol w:w="2067"/>
        <w:gridCol w:w="2067"/>
        <w:gridCol w:w="2068"/>
      </w:tblGrid>
      <w:tr w:rsidR="007B3270" w:rsidRPr="00E11299" w14:paraId="7F517400" w14:textId="77777777" w:rsidTr="00B02D4E">
        <w:trPr>
          <w:cnfStyle w:val="100000000000" w:firstRow="1" w:lastRow="0" w:firstColumn="0" w:lastColumn="0" w:oddVBand="0" w:evenVBand="0" w:oddHBand="0" w:evenHBand="0" w:firstRowFirstColumn="0" w:firstRowLastColumn="0" w:lastRowFirstColumn="0" w:lastRowLastColumn="0"/>
          <w:trHeight w:val="206"/>
        </w:trPr>
        <w:tc>
          <w:tcPr>
            <w:tcW w:w="988" w:type="dxa"/>
          </w:tcPr>
          <w:p w14:paraId="084E9E83" w14:textId="77777777" w:rsidR="007B3270" w:rsidRPr="00E11299" w:rsidRDefault="007B3270"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Study</w:t>
            </w:r>
          </w:p>
        </w:tc>
        <w:tc>
          <w:tcPr>
            <w:tcW w:w="4819" w:type="dxa"/>
          </w:tcPr>
          <w:p w14:paraId="4B23C22F" w14:textId="77777777" w:rsidR="007B3270" w:rsidRPr="00E11299" w:rsidRDefault="007B3270"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Study details</w:t>
            </w:r>
          </w:p>
        </w:tc>
        <w:tc>
          <w:tcPr>
            <w:tcW w:w="2067" w:type="dxa"/>
          </w:tcPr>
          <w:p w14:paraId="35DD6090" w14:textId="77777777" w:rsidR="007B3270" w:rsidRPr="00E11299" w:rsidRDefault="007B3270" w:rsidP="00B02D4E">
            <w:pPr>
              <w:pStyle w:val="BodyText"/>
              <w:spacing w:before="0" w:after="0" w:line="240" w:lineRule="auto"/>
              <w:jc w:val="center"/>
              <w:rPr>
                <w:rFonts w:cstheme="majorHAnsi"/>
                <w:b w:val="0"/>
                <w:color w:val="auto"/>
                <w:sz w:val="20"/>
                <w:szCs w:val="20"/>
              </w:rPr>
            </w:pPr>
            <w:r w:rsidRPr="00E11299">
              <w:rPr>
                <w:rFonts w:cstheme="majorHAnsi"/>
                <w:color w:val="auto"/>
                <w:sz w:val="20"/>
                <w:szCs w:val="20"/>
              </w:rPr>
              <w:t>AUC measurement (95% CI)</w:t>
            </w:r>
          </w:p>
        </w:tc>
        <w:tc>
          <w:tcPr>
            <w:tcW w:w="2067" w:type="dxa"/>
          </w:tcPr>
          <w:p w14:paraId="08CE45D7" w14:textId="77777777" w:rsidR="007B3270" w:rsidRPr="00E11299" w:rsidRDefault="007B3270"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Sensitivity (95% CI)</w:t>
            </w:r>
          </w:p>
        </w:tc>
        <w:tc>
          <w:tcPr>
            <w:tcW w:w="2067" w:type="dxa"/>
          </w:tcPr>
          <w:p w14:paraId="6C59EE31" w14:textId="77777777" w:rsidR="007B3270" w:rsidRPr="00E11299" w:rsidRDefault="007B3270"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Specificity (95% CI)</w:t>
            </w:r>
          </w:p>
        </w:tc>
        <w:tc>
          <w:tcPr>
            <w:tcW w:w="2068" w:type="dxa"/>
          </w:tcPr>
          <w:p w14:paraId="5113CAA1" w14:textId="77777777" w:rsidR="007B3270" w:rsidRPr="00E11299" w:rsidRDefault="007B3270"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PPV and NPV</w:t>
            </w:r>
          </w:p>
        </w:tc>
      </w:tr>
      <w:tr w:rsidR="000B520D" w:rsidRPr="00E11299" w14:paraId="7162F09D" w14:textId="77777777" w:rsidTr="00213083">
        <w:trPr>
          <w:trHeight w:val="16"/>
        </w:trPr>
        <w:tc>
          <w:tcPr>
            <w:tcW w:w="988" w:type="dxa"/>
          </w:tcPr>
          <w:p w14:paraId="5F16ED3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Mariscotti et al. (2016)</w:t>
            </w:r>
          </w:p>
        </w:tc>
        <w:tc>
          <w:tcPr>
            <w:tcW w:w="4819" w:type="dxa"/>
          </w:tcPr>
          <w:p w14:paraId="0D96945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Retrospective, multi-reader (n=12) study</w:t>
            </w:r>
          </w:p>
          <w:p w14:paraId="64C6C7F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Participants: 83 consecutive women with newly diagnosed ILC (107 ILC proven at histology)</w:t>
            </w:r>
          </w:p>
          <w:p w14:paraId="38F3400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Hologic Selenia Dimensions</w:t>
            </w:r>
          </w:p>
        </w:tc>
        <w:tc>
          <w:tcPr>
            <w:tcW w:w="2067" w:type="dxa"/>
          </w:tcPr>
          <w:p w14:paraId="66ED1853"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Pooled from 12 readers</w:t>
            </w:r>
          </w:p>
          <w:p w14:paraId="30CB0DA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0.84</w:t>
            </w:r>
          </w:p>
          <w:p w14:paraId="78D8AAC4"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FFDM + DBT: 0.89, </w:t>
            </w:r>
            <w:r w:rsidRPr="00E11299">
              <w:rPr>
                <w:rFonts w:cstheme="majorHAnsi"/>
                <w:i/>
                <w:sz w:val="18"/>
                <w:szCs w:val="18"/>
              </w:rPr>
              <w:t>p</w:t>
            </w:r>
            <w:r w:rsidRPr="00E11299">
              <w:rPr>
                <w:rFonts w:cstheme="majorHAnsi"/>
                <w:sz w:val="18"/>
                <w:szCs w:val="18"/>
              </w:rPr>
              <w:t>&lt;.0001</w:t>
            </w:r>
          </w:p>
        </w:tc>
        <w:tc>
          <w:tcPr>
            <w:tcW w:w="2067" w:type="dxa"/>
          </w:tcPr>
          <w:p w14:paraId="2B1C2A4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70</w:t>
            </w:r>
          </w:p>
          <w:p w14:paraId="728D9544"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FFDM + DBT: 85, </w:t>
            </w:r>
            <w:r w:rsidRPr="00E11299">
              <w:rPr>
                <w:rFonts w:cstheme="majorHAnsi"/>
                <w:i/>
                <w:sz w:val="18"/>
                <w:szCs w:val="18"/>
              </w:rPr>
              <w:t>p</w:t>
            </w:r>
            <w:r w:rsidRPr="00E11299">
              <w:rPr>
                <w:rFonts w:cstheme="majorHAnsi"/>
                <w:sz w:val="18"/>
                <w:szCs w:val="18"/>
              </w:rPr>
              <w:t>&lt;.0001</w:t>
            </w:r>
          </w:p>
        </w:tc>
        <w:tc>
          <w:tcPr>
            <w:tcW w:w="2067" w:type="dxa"/>
          </w:tcPr>
          <w:p w14:paraId="3CA43E8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89</w:t>
            </w:r>
          </w:p>
          <w:p w14:paraId="03FE8474"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sz w:val="18"/>
                <w:szCs w:val="18"/>
              </w:rPr>
              <w:t xml:space="preserve">FFDM + DBT: 87, </w:t>
            </w:r>
            <w:r w:rsidRPr="00E11299">
              <w:rPr>
                <w:rFonts w:cstheme="majorHAnsi"/>
                <w:i/>
                <w:sz w:val="18"/>
                <w:szCs w:val="18"/>
              </w:rPr>
              <w:t>p</w:t>
            </w:r>
            <w:r w:rsidRPr="00E11299">
              <w:rPr>
                <w:rFonts w:cstheme="majorHAnsi"/>
                <w:sz w:val="18"/>
                <w:szCs w:val="18"/>
              </w:rPr>
              <w:t>=.5</w:t>
            </w:r>
          </w:p>
        </w:tc>
        <w:tc>
          <w:tcPr>
            <w:tcW w:w="2068" w:type="dxa"/>
          </w:tcPr>
          <w:p w14:paraId="562C0259"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r>
      <w:tr w:rsidR="000B520D" w:rsidRPr="00E11299" w14:paraId="09AAC949" w14:textId="77777777" w:rsidTr="00213083">
        <w:trPr>
          <w:trHeight w:val="16"/>
        </w:trPr>
        <w:tc>
          <w:tcPr>
            <w:tcW w:w="988" w:type="dxa"/>
          </w:tcPr>
          <w:p w14:paraId="7BB5A088" w14:textId="0029D44C"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Seo et al. (2016)</w:t>
            </w:r>
          </w:p>
        </w:tc>
        <w:tc>
          <w:tcPr>
            <w:tcW w:w="4819" w:type="dxa"/>
          </w:tcPr>
          <w:p w14:paraId="01DC780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Retrospective reader (n=6) evaluation (data collected prospectively)</w:t>
            </w:r>
          </w:p>
          <w:p w14:paraId="01F51FFA"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Participants: 203 symptomatic women or recalled from mammography or ultrasound (cohort=219); 98 had a previous breast cancer; 206 lesions (129 malignancies, 77 benign); exclusions (n=16) because of previous biopsy or surgical clip</w:t>
            </w:r>
          </w:p>
          <w:p w14:paraId="33D86A3A"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Hologic Selenia Dimensions</w:t>
            </w:r>
          </w:p>
        </w:tc>
        <w:tc>
          <w:tcPr>
            <w:tcW w:w="2067" w:type="dxa"/>
          </w:tcPr>
          <w:p w14:paraId="10700A96"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JAFROC FOM</w:t>
            </w:r>
          </w:p>
          <w:p w14:paraId="3552CE52"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FFDM: 0.775 </w:t>
            </w:r>
          </w:p>
          <w:p w14:paraId="44C1F19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alone: 0.807</w:t>
            </w:r>
          </w:p>
          <w:p w14:paraId="5F5ED4F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0.827</w:t>
            </w:r>
          </w:p>
          <w:p w14:paraId="541E26F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i/>
                <w:sz w:val="18"/>
                <w:szCs w:val="18"/>
              </w:rPr>
              <w:t>Difference (FFDM/FFDM + DBT)</w:t>
            </w:r>
            <w:r w:rsidRPr="00E11299">
              <w:rPr>
                <w:rFonts w:cstheme="majorHAnsi"/>
                <w:sz w:val="18"/>
                <w:szCs w:val="18"/>
              </w:rPr>
              <w:t xml:space="preserve">: 0.052, </w:t>
            </w:r>
            <w:r w:rsidRPr="00E11299">
              <w:rPr>
                <w:rFonts w:cstheme="majorHAnsi"/>
                <w:i/>
                <w:sz w:val="18"/>
                <w:szCs w:val="18"/>
              </w:rPr>
              <w:t>p</w:t>
            </w:r>
            <w:r w:rsidRPr="00E11299">
              <w:rPr>
                <w:rFonts w:cstheme="majorHAnsi"/>
                <w:sz w:val="18"/>
                <w:szCs w:val="18"/>
              </w:rPr>
              <w:t>&lt;.001</w:t>
            </w:r>
          </w:p>
        </w:tc>
        <w:tc>
          <w:tcPr>
            <w:tcW w:w="2067" w:type="dxa"/>
          </w:tcPr>
          <w:p w14:paraId="23CA5E0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73.2</w:t>
            </w:r>
          </w:p>
          <w:p w14:paraId="2586DDA9"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alone: 78.3</w:t>
            </w:r>
          </w:p>
          <w:p w14:paraId="41F2541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80.0</w:t>
            </w:r>
          </w:p>
          <w:p w14:paraId="088FE872"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i/>
                <w:sz w:val="18"/>
                <w:szCs w:val="18"/>
              </w:rPr>
              <w:t>Difference (FFDM/FFDM + DBT)</w:t>
            </w:r>
            <w:r w:rsidRPr="00E11299">
              <w:rPr>
                <w:rFonts w:cstheme="majorHAnsi"/>
                <w:sz w:val="18"/>
                <w:szCs w:val="18"/>
              </w:rPr>
              <w:t xml:space="preserve">: 0.135, </w:t>
            </w:r>
            <w:r w:rsidRPr="00E11299">
              <w:rPr>
                <w:rFonts w:cstheme="majorHAnsi"/>
                <w:i/>
                <w:sz w:val="18"/>
                <w:szCs w:val="18"/>
              </w:rPr>
              <w:t>p</w:t>
            </w:r>
            <w:r w:rsidRPr="00E11299">
              <w:rPr>
                <w:rFonts w:cstheme="majorHAnsi"/>
                <w:sz w:val="18"/>
                <w:szCs w:val="18"/>
              </w:rPr>
              <w:t>&lt;.001</w:t>
            </w:r>
          </w:p>
        </w:tc>
        <w:tc>
          <w:tcPr>
            <w:tcW w:w="2067" w:type="dxa"/>
          </w:tcPr>
          <w:p w14:paraId="13D50FD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61.0</w:t>
            </w:r>
          </w:p>
          <w:p w14:paraId="6FCD8E4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alone: 63.0</w:t>
            </w:r>
          </w:p>
          <w:p w14:paraId="3BD9596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64.3</w:t>
            </w:r>
          </w:p>
          <w:p w14:paraId="1C484D4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i/>
                <w:sz w:val="18"/>
                <w:szCs w:val="18"/>
              </w:rPr>
              <w:t>Difference (FFDM/FFDM + DBT)</w:t>
            </w:r>
            <w:r w:rsidRPr="00E11299">
              <w:rPr>
                <w:rFonts w:cstheme="majorHAnsi"/>
                <w:sz w:val="18"/>
                <w:szCs w:val="18"/>
              </w:rPr>
              <w:t xml:space="preserve">: 0.524, </w:t>
            </w:r>
            <w:r w:rsidRPr="00E11299">
              <w:rPr>
                <w:rFonts w:cstheme="majorHAnsi"/>
                <w:i/>
                <w:sz w:val="18"/>
                <w:szCs w:val="18"/>
              </w:rPr>
              <w:t>p</w:t>
            </w:r>
            <w:r w:rsidRPr="00E11299">
              <w:rPr>
                <w:rFonts w:cstheme="majorHAnsi"/>
                <w:sz w:val="18"/>
                <w:szCs w:val="18"/>
              </w:rPr>
              <w:t>&lt;.182</w:t>
            </w:r>
          </w:p>
        </w:tc>
        <w:tc>
          <w:tcPr>
            <w:tcW w:w="2068" w:type="dxa"/>
          </w:tcPr>
          <w:p w14:paraId="1CC9ED8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r>
      <w:tr w:rsidR="000B520D" w:rsidRPr="00E11299" w14:paraId="3BBC06EC" w14:textId="77777777" w:rsidTr="00213083">
        <w:trPr>
          <w:trHeight w:val="16"/>
        </w:trPr>
        <w:tc>
          <w:tcPr>
            <w:tcW w:w="988" w:type="dxa"/>
          </w:tcPr>
          <w:p w14:paraId="77F8BC8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Bansal &amp; Young (2015)</w:t>
            </w:r>
          </w:p>
        </w:tc>
        <w:tc>
          <w:tcPr>
            <w:tcW w:w="4819" w:type="dxa"/>
          </w:tcPr>
          <w:p w14:paraId="1C664E8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Retrospective reader (n=4) analysis with blinding to final histology and patient history</w:t>
            </w:r>
          </w:p>
          <w:p w14:paraId="1BE075A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Participants: 103 consecutive Welsh women with subtle mammographic or mammographically normal by suspicious </w:t>
            </w:r>
            <w:r w:rsidR="0072086D" w:rsidRPr="00E11299">
              <w:rPr>
                <w:rFonts w:cstheme="majorHAnsi"/>
                <w:sz w:val="18"/>
                <w:szCs w:val="18"/>
              </w:rPr>
              <w:t>ultrasound</w:t>
            </w:r>
            <w:r w:rsidRPr="00E11299">
              <w:rPr>
                <w:rFonts w:cstheme="majorHAnsi"/>
                <w:sz w:val="18"/>
                <w:szCs w:val="18"/>
              </w:rPr>
              <w:t xml:space="preserve"> (16 malignancies; 90 normal); key excluded patients: BIRADS M5; microcalcifications</w:t>
            </w:r>
          </w:p>
          <w:p w14:paraId="0D0D656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Hologic Selenia Dimensions</w:t>
            </w:r>
          </w:p>
        </w:tc>
        <w:tc>
          <w:tcPr>
            <w:tcW w:w="2067" w:type="dxa"/>
          </w:tcPr>
          <w:p w14:paraId="55F6DD14"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0.721 (0.662–0.905)</w:t>
            </w:r>
          </w:p>
          <w:p w14:paraId="7A8C33D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0.901 (0.765–1.00)</w:t>
            </w:r>
          </w:p>
          <w:p w14:paraId="6FAE78D4"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i/>
                <w:sz w:val="18"/>
                <w:szCs w:val="18"/>
              </w:rPr>
              <w:t>Difference:</w:t>
            </w:r>
            <w:r w:rsidRPr="00E11299">
              <w:rPr>
                <w:rFonts w:cstheme="majorHAnsi"/>
                <w:sz w:val="18"/>
                <w:szCs w:val="18"/>
              </w:rPr>
              <w:t xml:space="preserve"> 0.180</w:t>
            </w:r>
          </w:p>
        </w:tc>
        <w:tc>
          <w:tcPr>
            <w:tcW w:w="2067" w:type="dxa"/>
          </w:tcPr>
          <w:p w14:paraId="135E4B3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c>
          <w:tcPr>
            <w:tcW w:w="2067" w:type="dxa"/>
          </w:tcPr>
          <w:p w14:paraId="23791E2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c>
          <w:tcPr>
            <w:tcW w:w="2068" w:type="dxa"/>
          </w:tcPr>
          <w:p w14:paraId="7885AFF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r>
      <w:tr w:rsidR="000B520D" w:rsidRPr="00E11299" w14:paraId="732DC5E9" w14:textId="77777777" w:rsidTr="00213083">
        <w:trPr>
          <w:trHeight w:val="16"/>
        </w:trPr>
        <w:tc>
          <w:tcPr>
            <w:tcW w:w="988" w:type="dxa"/>
          </w:tcPr>
          <w:p w14:paraId="3762592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Gilbert et al. (2015)</w:t>
            </w:r>
          </w:p>
        </w:tc>
        <w:tc>
          <w:tcPr>
            <w:tcW w:w="4819" w:type="dxa"/>
          </w:tcPr>
          <w:p w14:paraId="53025F8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Retrospective, multicentre (n=6), blinded multi-reader (n=26) matched study (TOMMY trial); cancer-enriched cohort; prospective data collection</w:t>
            </w:r>
          </w:p>
          <w:p w14:paraId="1D182A72" w14:textId="09799A3C"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Participants: 7060 women recalled </w:t>
            </w:r>
            <w:r w:rsidR="00104C09" w:rsidRPr="00E11299">
              <w:rPr>
                <w:rFonts w:cstheme="majorHAnsi"/>
                <w:sz w:val="18"/>
                <w:szCs w:val="18"/>
              </w:rPr>
              <w:t>to assessment</w:t>
            </w:r>
            <w:r w:rsidRPr="00E11299">
              <w:rPr>
                <w:rFonts w:cstheme="majorHAnsi"/>
                <w:sz w:val="18"/>
                <w:szCs w:val="18"/>
              </w:rPr>
              <w:t xml:space="preserve"> or aged &lt;50y with a family history of breast cancer (cohort=8869); exclusions not described; 1137 malignancies (788 IDC; 109 ILC; 203 DIC; 59 other); 5691 normal</w:t>
            </w:r>
          </w:p>
          <w:p w14:paraId="43210DD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Unit: Hologic Selenia Dimensions and C-view software </w:t>
            </w:r>
          </w:p>
          <w:p w14:paraId="661BB974"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TOMMY trial: also cited in Phi et al. (2018)</w:t>
            </w:r>
          </w:p>
        </w:tc>
        <w:tc>
          <w:tcPr>
            <w:tcW w:w="2067" w:type="dxa"/>
          </w:tcPr>
          <w:p w14:paraId="50A68FA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0.84 (0.82, 0.86)</w:t>
            </w:r>
          </w:p>
          <w:p w14:paraId="20E0C9F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0.89 (0.87, 0.91)</w:t>
            </w:r>
          </w:p>
          <w:p w14:paraId="6AB0BE3A"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s2DM + DBT: 0.88 (0.86, 0.90)</w:t>
            </w:r>
          </w:p>
          <w:p w14:paraId="197EAB7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Difference between FFDM + DBT and s2DM + FFDM compared to FFDM: </w:t>
            </w:r>
            <w:r w:rsidRPr="00E11299">
              <w:rPr>
                <w:rFonts w:cstheme="majorHAnsi"/>
                <w:i/>
                <w:sz w:val="18"/>
                <w:szCs w:val="18"/>
              </w:rPr>
              <w:t>p</w:t>
            </w:r>
            <w:r w:rsidRPr="00E11299">
              <w:rPr>
                <w:rFonts w:cstheme="majorHAnsi"/>
                <w:sz w:val="18"/>
                <w:szCs w:val="18"/>
              </w:rPr>
              <w:t>&lt;.001</w:t>
            </w:r>
          </w:p>
        </w:tc>
        <w:tc>
          <w:tcPr>
            <w:tcW w:w="2067" w:type="dxa"/>
          </w:tcPr>
          <w:p w14:paraId="2B839E89"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87</w:t>
            </w:r>
          </w:p>
          <w:p w14:paraId="7365C61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 89</w:t>
            </w:r>
          </w:p>
          <w:p w14:paraId="226DFFE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s2DM + DBT: 88</w:t>
            </w:r>
          </w:p>
        </w:tc>
        <w:tc>
          <w:tcPr>
            <w:tcW w:w="2067" w:type="dxa"/>
          </w:tcPr>
          <w:p w14:paraId="71002CB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58</w:t>
            </w:r>
          </w:p>
          <w:p w14:paraId="2EBF7D5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DBT: 69</w:t>
            </w:r>
          </w:p>
          <w:p w14:paraId="0338099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s2DM + DBT: 71</w:t>
            </w:r>
          </w:p>
        </w:tc>
        <w:tc>
          <w:tcPr>
            <w:tcW w:w="2068" w:type="dxa"/>
          </w:tcPr>
          <w:p w14:paraId="17D5767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r>
      <w:tr w:rsidR="000B520D" w:rsidRPr="00E11299" w14:paraId="42F91833" w14:textId="77777777" w:rsidTr="00213083">
        <w:trPr>
          <w:trHeight w:val="16"/>
        </w:trPr>
        <w:tc>
          <w:tcPr>
            <w:tcW w:w="988" w:type="dxa"/>
          </w:tcPr>
          <w:p w14:paraId="3E0E6BF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Rafferty et al. (2014)</w:t>
            </w:r>
          </w:p>
        </w:tc>
        <w:tc>
          <w:tcPr>
            <w:tcW w:w="4819" w:type="dxa"/>
          </w:tcPr>
          <w:p w14:paraId="4A50A0FF"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 xml:space="preserve">Multisite retrospective </w:t>
            </w:r>
            <w:r w:rsidRPr="00E11299">
              <w:rPr>
                <w:sz w:val="18"/>
                <w:szCs w:val="18"/>
              </w:rPr>
              <w:t>reader</w:t>
            </w:r>
            <w:r w:rsidRPr="00E11299">
              <w:rPr>
                <w:rFonts w:cstheme="majorHAnsi"/>
                <w:sz w:val="18"/>
                <w:szCs w:val="18"/>
              </w:rPr>
              <w:t xml:space="preserve"> (n=15 with additional training in DBT but supplementary training) study of DM then DM + DBT</w:t>
            </w:r>
            <w:r w:rsidRPr="00E11299">
              <w:rPr>
                <w:rFonts w:cstheme="majorHAnsi"/>
                <w:sz w:val="18"/>
                <w:szCs w:val="18"/>
                <w:vertAlign w:val="subscript"/>
              </w:rPr>
              <w:t>MLO</w:t>
            </w:r>
            <w:r w:rsidRPr="00E11299">
              <w:rPr>
                <w:rFonts w:cstheme="majorHAnsi"/>
                <w:sz w:val="18"/>
                <w:szCs w:val="18"/>
              </w:rPr>
              <w:t xml:space="preserve"> then DM + DBT using a cancer enriched dataset</w:t>
            </w:r>
          </w:p>
          <w:p w14:paraId="123D2E4E"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Participants: 310 cases (51 biopsy proven malignancies)</w:t>
            </w:r>
          </w:p>
          <w:p w14:paraId="50262DBE"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lastRenderedPageBreak/>
              <w:t xml:space="preserve">Unit: research prototype by Hologic </w:t>
            </w:r>
          </w:p>
          <w:p w14:paraId="63B5AFD5"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i/>
                <w:sz w:val="18"/>
                <w:szCs w:val="18"/>
              </w:rPr>
              <w:t>NB Study 2</w:t>
            </w:r>
          </w:p>
        </w:tc>
        <w:tc>
          <w:tcPr>
            <w:tcW w:w="2067" w:type="dxa"/>
          </w:tcPr>
          <w:p w14:paraId="4C27681A"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lastRenderedPageBreak/>
              <w:t>DM: 0.828</w:t>
            </w:r>
          </w:p>
          <w:p w14:paraId="1ED1929A"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w:t>
            </w:r>
            <w:r w:rsidRPr="00E11299">
              <w:rPr>
                <w:rFonts w:cstheme="majorHAnsi"/>
                <w:sz w:val="18"/>
                <w:szCs w:val="18"/>
                <w:vertAlign w:val="subscript"/>
              </w:rPr>
              <w:t>MLO</w:t>
            </w:r>
            <w:r w:rsidRPr="00E11299">
              <w:rPr>
                <w:rFonts w:cstheme="majorHAnsi"/>
                <w:sz w:val="18"/>
                <w:szCs w:val="18"/>
              </w:rPr>
              <w:t>: 0.864</w:t>
            </w:r>
          </w:p>
          <w:p w14:paraId="68F1D9A9"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 0.895</w:t>
            </w:r>
          </w:p>
          <w:p w14:paraId="21381FAF"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i/>
                <w:sz w:val="18"/>
                <w:szCs w:val="18"/>
              </w:rPr>
              <w:t>Differences in AUC</w:t>
            </w:r>
          </w:p>
          <w:p w14:paraId="012436A6"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lastRenderedPageBreak/>
              <w:t>DM/DBT</w:t>
            </w:r>
            <w:r w:rsidRPr="00E11299">
              <w:rPr>
                <w:rFonts w:cstheme="majorHAnsi"/>
                <w:sz w:val="18"/>
                <w:szCs w:val="18"/>
                <w:vertAlign w:val="subscript"/>
              </w:rPr>
              <w:t>MLO</w:t>
            </w:r>
            <w:r w:rsidRPr="00E11299">
              <w:rPr>
                <w:rFonts w:cstheme="majorHAnsi"/>
                <w:sz w:val="18"/>
                <w:szCs w:val="18"/>
              </w:rPr>
              <w:t xml:space="preserve">: 0.36 (0.009, 0.063), </w:t>
            </w:r>
            <w:r w:rsidRPr="00E11299">
              <w:rPr>
                <w:rFonts w:cstheme="majorHAnsi"/>
                <w:i/>
                <w:sz w:val="18"/>
                <w:szCs w:val="18"/>
              </w:rPr>
              <w:t>p</w:t>
            </w:r>
            <w:r w:rsidRPr="00E11299">
              <w:rPr>
                <w:rFonts w:cstheme="majorHAnsi"/>
                <w:sz w:val="18"/>
                <w:szCs w:val="18"/>
              </w:rPr>
              <w:t>=.009</w:t>
            </w:r>
          </w:p>
          <w:p w14:paraId="65512903"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 xml:space="preserve">DM/DBT: 0.068 (0.041, 0.095), </w:t>
            </w:r>
            <w:r w:rsidRPr="00E11299">
              <w:rPr>
                <w:rFonts w:cstheme="majorHAnsi"/>
                <w:i/>
                <w:sz w:val="18"/>
                <w:szCs w:val="18"/>
              </w:rPr>
              <w:t>p</w:t>
            </w:r>
            <w:r w:rsidRPr="00E11299">
              <w:rPr>
                <w:rFonts w:cstheme="majorHAnsi"/>
                <w:sz w:val="18"/>
                <w:szCs w:val="18"/>
              </w:rPr>
              <w:t>=.001</w:t>
            </w:r>
          </w:p>
          <w:p w14:paraId="759F4675" w14:textId="11E918AC" w:rsidR="000B520D" w:rsidRPr="00E11299" w:rsidRDefault="006F6300" w:rsidP="000B520D">
            <w:pPr>
              <w:pStyle w:val="BodyText"/>
              <w:spacing w:before="0" w:after="0" w:line="240" w:lineRule="auto"/>
              <w:jc w:val="left"/>
              <w:rPr>
                <w:rFonts w:cstheme="majorHAnsi"/>
                <w:i/>
                <w:sz w:val="18"/>
                <w:szCs w:val="18"/>
              </w:rPr>
            </w:pPr>
            <w:r w:rsidRPr="00E11299">
              <w:rPr>
                <w:rFonts w:cstheme="majorHAnsi"/>
                <w:i/>
                <w:sz w:val="18"/>
                <w:szCs w:val="18"/>
              </w:rPr>
              <w:t>Calcified lesions</w:t>
            </w:r>
          </w:p>
          <w:p w14:paraId="7A5EF129"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0.817</w:t>
            </w:r>
          </w:p>
          <w:p w14:paraId="2756991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FFDM + DBT: 0.831, </w:t>
            </w:r>
            <w:r w:rsidRPr="00E11299">
              <w:rPr>
                <w:rFonts w:cstheme="majorHAnsi"/>
                <w:i/>
                <w:sz w:val="18"/>
                <w:szCs w:val="18"/>
              </w:rPr>
              <w:t>p</w:t>
            </w:r>
            <w:r w:rsidRPr="00E11299">
              <w:rPr>
                <w:rFonts w:cstheme="majorHAnsi"/>
                <w:sz w:val="18"/>
                <w:szCs w:val="18"/>
              </w:rPr>
              <w:t>=.082</w:t>
            </w:r>
          </w:p>
          <w:p w14:paraId="403B2606" w14:textId="442ED3BB"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Non-</w:t>
            </w:r>
            <w:r w:rsidR="006F6300" w:rsidRPr="00E11299">
              <w:rPr>
                <w:rFonts w:cstheme="majorHAnsi"/>
                <w:i/>
                <w:sz w:val="18"/>
                <w:szCs w:val="18"/>
              </w:rPr>
              <w:t>calcified lesio</w:t>
            </w:r>
            <w:r w:rsidRPr="00E11299">
              <w:rPr>
                <w:rFonts w:cstheme="majorHAnsi"/>
                <w:i/>
                <w:sz w:val="18"/>
                <w:szCs w:val="18"/>
              </w:rPr>
              <w:t>ns:</w:t>
            </w:r>
          </w:p>
          <w:p w14:paraId="382E8FE5"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0.842</w:t>
            </w:r>
          </w:p>
          <w:p w14:paraId="6D530441"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 xml:space="preserve">FFDM + DBT: 0.93, </w:t>
            </w:r>
            <w:r w:rsidRPr="00E11299">
              <w:rPr>
                <w:rFonts w:cstheme="majorHAnsi"/>
                <w:i/>
                <w:sz w:val="18"/>
                <w:szCs w:val="18"/>
              </w:rPr>
              <w:t>p</w:t>
            </w:r>
            <w:r w:rsidRPr="00E11299">
              <w:rPr>
                <w:rFonts w:cstheme="majorHAnsi"/>
                <w:sz w:val="18"/>
                <w:szCs w:val="18"/>
              </w:rPr>
              <w:t>&lt;.001</w:t>
            </w:r>
          </w:p>
        </w:tc>
        <w:tc>
          <w:tcPr>
            <w:tcW w:w="2067" w:type="dxa"/>
          </w:tcPr>
          <w:p w14:paraId="24D71711"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i/>
                <w:sz w:val="18"/>
                <w:szCs w:val="18"/>
              </w:rPr>
              <w:lastRenderedPageBreak/>
              <w:t>Overall</w:t>
            </w:r>
          </w:p>
          <w:p w14:paraId="6A9CBEEA"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62.7</w:t>
            </w:r>
          </w:p>
          <w:p w14:paraId="1A550BC0"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w:t>
            </w:r>
            <w:r w:rsidRPr="00E11299">
              <w:rPr>
                <w:rFonts w:cstheme="majorHAnsi"/>
                <w:sz w:val="18"/>
                <w:szCs w:val="18"/>
                <w:vertAlign w:val="subscript"/>
              </w:rPr>
              <w:t>MLO</w:t>
            </w:r>
            <w:r w:rsidRPr="00E11299">
              <w:rPr>
                <w:rFonts w:cstheme="majorHAnsi"/>
                <w:sz w:val="18"/>
                <w:szCs w:val="18"/>
              </w:rPr>
              <w:t>: 71.4</w:t>
            </w:r>
          </w:p>
          <w:p w14:paraId="4BB07813"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 78.7</w:t>
            </w:r>
          </w:p>
          <w:p w14:paraId="4BFB5B00"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i/>
                <w:sz w:val="18"/>
                <w:szCs w:val="18"/>
              </w:rPr>
              <w:lastRenderedPageBreak/>
              <w:t>For in</w:t>
            </w:r>
            <w:r w:rsidR="00313E03" w:rsidRPr="00E11299">
              <w:rPr>
                <w:rFonts w:cstheme="majorHAnsi"/>
                <w:i/>
                <w:sz w:val="18"/>
                <w:szCs w:val="18"/>
              </w:rPr>
              <w:t xml:space="preserve"> </w:t>
            </w:r>
            <w:r w:rsidRPr="00E11299">
              <w:rPr>
                <w:rFonts w:cstheme="majorHAnsi"/>
                <w:i/>
                <w:sz w:val="18"/>
                <w:szCs w:val="18"/>
              </w:rPr>
              <w:t>situ cancers</w:t>
            </w:r>
          </w:p>
          <w:p w14:paraId="04DEF0A3"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67.5</w:t>
            </w:r>
          </w:p>
          <w:p w14:paraId="77C24453"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w:t>
            </w:r>
            <w:r w:rsidRPr="00E11299">
              <w:rPr>
                <w:rFonts w:cstheme="majorHAnsi"/>
                <w:sz w:val="18"/>
                <w:szCs w:val="18"/>
                <w:vertAlign w:val="subscript"/>
              </w:rPr>
              <w:t>MLO</w:t>
            </w:r>
            <w:r w:rsidRPr="00E11299">
              <w:rPr>
                <w:rFonts w:cstheme="majorHAnsi"/>
                <w:sz w:val="18"/>
                <w:szCs w:val="18"/>
              </w:rPr>
              <w:t>: 68.8</w:t>
            </w:r>
          </w:p>
          <w:p w14:paraId="72C41D4F"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 70.8</w:t>
            </w:r>
          </w:p>
          <w:p w14:paraId="68A554F6"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i/>
                <w:sz w:val="18"/>
                <w:szCs w:val="18"/>
              </w:rPr>
              <w:t>For invasive cancers</w:t>
            </w:r>
          </w:p>
          <w:p w14:paraId="29B9458C"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60.6</w:t>
            </w:r>
          </w:p>
          <w:p w14:paraId="43ADE014"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w:t>
            </w:r>
            <w:r w:rsidRPr="00E11299">
              <w:rPr>
                <w:rFonts w:cstheme="majorHAnsi"/>
                <w:sz w:val="18"/>
                <w:szCs w:val="18"/>
                <w:vertAlign w:val="subscript"/>
              </w:rPr>
              <w:t>MLO</w:t>
            </w:r>
            <w:r w:rsidRPr="00E11299">
              <w:rPr>
                <w:rFonts w:cstheme="majorHAnsi"/>
                <w:sz w:val="18"/>
                <w:szCs w:val="18"/>
              </w:rPr>
              <w:t>: 72.6</w:t>
            </w:r>
          </w:p>
          <w:p w14:paraId="007A3F67"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 82.3</w:t>
            </w:r>
          </w:p>
          <w:p w14:paraId="6CDF079D" w14:textId="77777777" w:rsidR="000B520D" w:rsidRPr="00E11299" w:rsidRDefault="000B520D" w:rsidP="000B520D">
            <w:pPr>
              <w:pStyle w:val="BodyText"/>
              <w:spacing w:before="0" w:after="0" w:line="240" w:lineRule="auto"/>
              <w:jc w:val="left"/>
              <w:rPr>
                <w:rFonts w:cstheme="majorHAnsi"/>
                <w:sz w:val="18"/>
                <w:szCs w:val="18"/>
              </w:rPr>
            </w:pPr>
          </w:p>
        </w:tc>
        <w:tc>
          <w:tcPr>
            <w:tcW w:w="2067" w:type="dxa"/>
          </w:tcPr>
          <w:p w14:paraId="433410E4"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lastRenderedPageBreak/>
              <w:t>DM: 86.2</w:t>
            </w:r>
          </w:p>
          <w:p w14:paraId="3F78CDC6"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w:t>
            </w:r>
            <w:r w:rsidRPr="00E11299">
              <w:rPr>
                <w:rFonts w:cstheme="majorHAnsi"/>
                <w:sz w:val="18"/>
                <w:szCs w:val="18"/>
                <w:vertAlign w:val="subscript"/>
              </w:rPr>
              <w:t>MLO</w:t>
            </w:r>
            <w:r w:rsidRPr="00E11299">
              <w:rPr>
                <w:rFonts w:cstheme="majorHAnsi"/>
                <w:sz w:val="18"/>
                <w:szCs w:val="18"/>
              </w:rPr>
              <w:t>: 86.0</w:t>
            </w:r>
          </w:p>
          <w:p w14:paraId="187B01B2"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 84.5</w:t>
            </w:r>
          </w:p>
          <w:p w14:paraId="41FCB832" w14:textId="77777777" w:rsidR="000B520D" w:rsidRPr="00E11299" w:rsidRDefault="000B520D" w:rsidP="000B520D">
            <w:pPr>
              <w:pStyle w:val="BodyText"/>
              <w:spacing w:before="0" w:after="0" w:line="240" w:lineRule="auto"/>
              <w:jc w:val="left"/>
              <w:rPr>
                <w:rFonts w:cstheme="majorHAnsi"/>
                <w:sz w:val="18"/>
                <w:szCs w:val="18"/>
              </w:rPr>
            </w:pPr>
          </w:p>
        </w:tc>
        <w:tc>
          <w:tcPr>
            <w:tcW w:w="2068" w:type="dxa"/>
          </w:tcPr>
          <w:p w14:paraId="1733284A"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i/>
                <w:sz w:val="18"/>
                <w:szCs w:val="18"/>
              </w:rPr>
              <w:t>PPV</w:t>
            </w:r>
          </w:p>
          <w:p w14:paraId="209D555C"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47.3</w:t>
            </w:r>
          </w:p>
          <w:p w14:paraId="4EE05FEC"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w:t>
            </w:r>
            <w:r w:rsidRPr="00E11299">
              <w:rPr>
                <w:rFonts w:cstheme="majorHAnsi"/>
                <w:sz w:val="18"/>
                <w:szCs w:val="18"/>
                <w:vertAlign w:val="subscript"/>
              </w:rPr>
              <w:t>MLO</w:t>
            </w:r>
            <w:r w:rsidRPr="00E11299">
              <w:rPr>
                <w:rFonts w:cstheme="majorHAnsi"/>
                <w:sz w:val="18"/>
                <w:szCs w:val="18"/>
              </w:rPr>
              <w:t>: 50.2</w:t>
            </w:r>
          </w:p>
          <w:p w14:paraId="10CCAEBD"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 50.1</w:t>
            </w:r>
          </w:p>
          <w:p w14:paraId="17583F83"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i/>
                <w:sz w:val="18"/>
                <w:szCs w:val="18"/>
              </w:rPr>
              <w:lastRenderedPageBreak/>
              <w:t>NPV</w:t>
            </w:r>
          </w:p>
          <w:p w14:paraId="2F893691"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92.1</w:t>
            </w:r>
          </w:p>
          <w:p w14:paraId="3DFF386F"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w:t>
            </w:r>
            <w:r w:rsidRPr="00E11299">
              <w:rPr>
                <w:rFonts w:cstheme="majorHAnsi"/>
                <w:sz w:val="18"/>
                <w:szCs w:val="18"/>
                <w:vertAlign w:val="subscript"/>
              </w:rPr>
              <w:t>MLO</w:t>
            </w:r>
            <w:r w:rsidRPr="00E11299">
              <w:rPr>
                <w:rFonts w:cstheme="majorHAnsi"/>
                <w:sz w:val="18"/>
                <w:szCs w:val="18"/>
              </w:rPr>
              <w:t>: 93.8</w:t>
            </w:r>
          </w:p>
          <w:p w14:paraId="0324D96A"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DM + DBT: 95.3</w:t>
            </w:r>
          </w:p>
          <w:p w14:paraId="37B557E1" w14:textId="77777777" w:rsidR="000B520D" w:rsidRPr="00E11299" w:rsidRDefault="000B520D" w:rsidP="000B520D">
            <w:pPr>
              <w:pStyle w:val="BodyText"/>
              <w:spacing w:before="0" w:after="0" w:line="240" w:lineRule="auto"/>
              <w:jc w:val="left"/>
              <w:rPr>
                <w:rFonts w:cstheme="majorHAnsi"/>
                <w:sz w:val="18"/>
                <w:szCs w:val="18"/>
              </w:rPr>
            </w:pPr>
          </w:p>
        </w:tc>
      </w:tr>
      <w:tr w:rsidR="00A110A2" w:rsidRPr="00E11299" w14:paraId="2B147BC7" w14:textId="77777777" w:rsidTr="00213083">
        <w:trPr>
          <w:trHeight w:val="16"/>
        </w:trPr>
        <w:tc>
          <w:tcPr>
            <w:tcW w:w="988" w:type="dxa"/>
          </w:tcPr>
          <w:p w14:paraId="3F7B4B90"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lastRenderedPageBreak/>
              <w:t>Rafferty et al. (2013)</w:t>
            </w:r>
          </w:p>
        </w:tc>
        <w:tc>
          <w:tcPr>
            <w:tcW w:w="4819" w:type="dxa"/>
          </w:tcPr>
          <w:p w14:paraId="780EB3D1"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 xml:space="preserve">Multisite retrospective </w:t>
            </w:r>
            <w:r w:rsidRPr="00E11299">
              <w:rPr>
                <w:sz w:val="18"/>
                <w:szCs w:val="18"/>
              </w:rPr>
              <w:t>reader</w:t>
            </w:r>
            <w:r w:rsidRPr="00E11299">
              <w:rPr>
                <w:rFonts w:cstheme="majorHAnsi"/>
                <w:sz w:val="18"/>
                <w:szCs w:val="18"/>
              </w:rPr>
              <w:t xml:space="preserve"> (n=12 with no experience in DBT) of FFDM compared to FFDM + DBT</w:t>
            </w:r>
          </w:p>
          <w:p w14:paraId="67155754"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Participants: 312 cases (48 biopsy-proven malignancies) (cohort)</w:t>
            </w:r>
          </w:p>
          <w:p w14:paraId="38C41BD7"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Unit: research prototype by Hologic</w:t>
            </w:r>
          </w:p>
          <w:p w14:paraId="566CD747" w14:textId="77777777" w:rsidR="00A110A2" w:rsidRPr="00E11299" w:rsidRDefault="00A110A2" w:rsidP="00496D92">
            <w:pPr>
              <w:pStyle w:val="BodyText"/>
              <w:spacing w:before="0" w:after="0" w:line="240" w:lineRule="auto"/>
              <w:jc w:val="left"/>
              <w:rPr>
                <w:rFonts w:cstheme="majorHAnsi"/>
                <w:i/>
                <w:sz w:val="18"/>
                <w:szCs w:val="18"/>
              </w:rPr>
            </w:pPr>
            <w:r w:rsidRPr="00E11299">
              <w:rPr>
                <w:rFonts w:cstheme="majorHAnsi"/>
                <w:i/>
                <w:sz w:val="18"/>
                <w:szCs w:val="18"/>
              </w:rPr>
              <w:t>NB Study 1</w:t>
            </w:r>
          </w:p>
          <w:p w14:paraId="288BA645" w14:textId="77777777" w:rsidR="00A110A2" w:rsidRPr="00E11299" w:rsidRDefault="00A110A2" w:rsidP="00496D92">
            <w:pPr>
              <w:pStyle w:val="BodyText"/>
              <w:spacing w:before="0" w:after="0" w:line="240" w:lineRule="auto"/>
              <w:jc w:val="left"/>
              <w:rPr>
                <w:rFonts w:cstheme="majorHAnsi"/>
                <w:i/>
                <w:sz w:val="18"/>
                <w:szCs w:val="18"/>
              </w:rPr>
            </w:pPr>
            <w:r w:rsidRPr="00E11299">
              <w:rPr>
                <w:rFonts w:cstheme="majorHAnsi"/>
                <w:i/>
                <w:sz w:val="18"/>
                <w:szCs w:val="18"/>
              </w:rPr>
              <w:t>Also cited in Garcia-Léon et al. (2015)</w:t>
            </w:r>
          </w:p>
        </w:tc>
        <w:tc>
          <w:tcPr>
            <w:tcW w:w="2067" w:type="dxa"/>
          </w:tcPr>
          <w:p w14:paraId="107678FD"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FFDM: 0.821</w:t>
            </w:r>
          </w:p>
          <w:p w14:paraId="2C0C462C"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FFDM + DBT: 0.894</w:t>
            </w:r>
          </w:p>
          <w:p w14:paraId="6DECCBAA"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i/>
                <w:sz w:val="18"/>
                <w:szCs w:val="18"/>
              </w:rPr>
              <w:t xml:space="preserve">Difference: </w:t>
            </w:r>
            <w:r w:rsidRPr="00E11299">
              <w:rPr>
                <w:rFonts w:cstheme="majorHAnsi"/>
                <w:sz w:val="18"/>
                <w:szCs w:val="18"/>
              </w:rPr>
              <w:t xml:space="preserve">0.072 (0.037, 0.108), </w:t>
            </w:r>
            <w:r w:rsidRPr="00E11299">
              <w:rPr>
                <w:rFonts w:cstheme="majorHAnsi"/>
                <w:i/>
                <w:sz w:val="18"/>
                <w:szCs w:val="18"/>
              </w:rPr>
              <w:t>p</w:t>
            </w:r>
            <w:r w:rsidRPr="00E11299">
              <w:rPr>
                <w:rFonts w:cstheme="majorHAnsi"/>
                <w:sz w:val="18"/>
                <w:szCs w:val="18"/>
              </w:rPr>
              <w:t>&lt;.001</w:t>
            </w:r>
          </w:p>
          <w:p w14:paraId="304E361D" w14:textId="27263A23" w:rsidR="00A110A2" w:rsidRPr="00E11299" w:rsidRDefault="006F6300" w:rsidP="00496D92">
            <w:pPr>
              <w:pStyle w:val="BodyText"/>
              <w:spacing w:before="0" w:after="0" w:line="240" w:lineRule="auto"/>
              <w:jc w:val="left"/>
              <w:rPr>
                <w:rFonts w:cstheme="majorHAnsi"/>
                <w:i/>
                <w:sz w:val="18"/>
                <w:szCs w:val="18"/>
              </w:rPr>
            </w:pPr>
            <w:r w:rsidRPr="00E11299">
              <w:rPr>
                <w:rFonts w:cstheme="majorHAnsi"/>
                <w:i/>
                <w:sz w:val="18"/>
                <w:szCs w:val="18"/>
              </w:rPr>
              <w:t>Calcified lesio</w:t>
            </w:r>
            <w:r w:rsidR="00A110A2" w:rsidRPr="00E11299">
              <w:rPr>
                <w:rFonts w:cstheme="majorHAnsi"/>
                <w:i/>
                <w:sz w:val="18"/>
                <w:szCs w:val="18"/>
              </w:rPr>
              <w:t>ns</w:t>
            </w:r>
          </w:p>
          <w:p w14:paraId="437ECC07"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FFDM: 80.4</w:t>
            </w:r>
          </w:p>
          <w:p w14:paraId="72660C0C"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 xml:space="preserve">FFDM + DBT: 84.0, </w:t>
            </w:r>
            <w:r w:rsidRPr="00E11299">
              <w:rPr>
                <w:rFonts w:cstheme="majorHAnsi"/>
                <w:i/>
                <w:sz w:val="18"/>
                <w:szCs w:val="18"/>
              </w:rPr>
              <w:t>p</w:t>
            </w:r>
            <w:r w:rsidRPr="00E11299">
              <w:rPr>
                <w:rFonts w:cstheme="majorHAnsi"/>
                <w:sz w:val="18"/>
                <w:szCs w:val="18"/>
              </w:rPr>
              <w:t>=.073</w:t>
            </w:r>
          </w:p>
          <w:p w14:paraId="4FE90A97" w14:textId="68982CE3" w:rsidR="00A110A2" w:rsidRPr="00E11299" w:rsidRDefault="00A110A2" w:rsidP="00496D92">
            <w:pPr>
              <w:pStyle w:val="BodyText"/>
              <w:spacing w:before="0" w:after="0" w:line="240" w:lineRule="auto"/>
              <w:jc w:val="left"/>
              <w:rPr>
                <w:rFonts w:cstheme="majorHAnsi"/>
                <w:i/>
                <w:sz w:val="18"/>
                <w:szCs w:val="18"/>
              </w:rPr>
            </w:pPr>
            <w:r w:rsidRPr="00E11299">
              <w:rPr>
                <w:rFonts w:cstheme="majorHAnsi"/>
                <w:i/>
                <w:sz w:val="18"/>
                <w:szCs w:val="18"/>
              </w:rPr>
              <w:t>Non-calcifi</w:t>
            </w:r>
            <w:r w:rsidR="006F6300" w:rsidRPr="00E11299">
              <w:rPr>
                <w:rFonts w:cstheme="majorHAnsi"/>
                <w:i/>
                <w:sz w:val="18"/>
                <w:szCs w:val="18"/>
              </w:rPr>
              <w:t>ed lesions</w:t>
            </w:r>
            <w:r w:rsidRPr="00E11299">
              <w:rPr>
                <w:rFonts w:cstheme="majorHAnsi"/>
                <w:i/>
                <w:sz w:val="18"/>
                <w:szCs w:val="18"/>
              </w:rPr>
              <w:t>:</w:t>
            </w:r>
          </w:p>
          <w:p w14:paraId="3A4821CA"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FFDM: 80.8</w:t>
            </w:r>
          </w:p>
          <w:p w14:paraId="7C45218A"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 xml:space="preserve">FFDM + DBT: 91.2, </w:t>
            </w:r>
            <w:r w:rsidRPr="00E11299">
              <w:rPr>
                <w:rFonts w:cstheme="majorHAnsi"/>
                <w:i/>
                <w:sz w:val="18"/>
                <w:szCs w:val="18"/>
              </w:rPr>
              <w:t>p</w:t>
            </w:r>
            <w:r w:rsidRPr="00E11299">
              <w:rPr>
                <w:rFonts w:cstheme="majorHAnsi"/>
                <w:sz w:val="18"/>
                <w:szCs w:val="18"/>
              </w:rPr>
              <w:t>&lt;.001</w:t>
            </w:r>
          </w:p>
        </w:tc>
        <w:tc>
          <w:tcPr>
            <w:tcW w:w="2067" w:type="dxa"/>
          </w:tcPr>
          <w:p w14:paraId="03249F33"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FFDM: 65.5</w:t>
            </w:r>
          </w:p>
          <w:p w14:paraId="2EFC28F1"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FFDM + DBT: 76.2</w:t>
            </w:r>
          </w:p>
          <w:p w14:paraId="1ABB6EFC" w14:textId="77777777" w:rsidR="00A110A2" w:rsidRPr="00E11299" w:rsidRDefault="00A110A2" w:rsidP="00496D92">
            <w:pPr>
              <w:pStyle w:val="BodyText"/>
              <w:spacing w:before="0" w:after="0" w:line="240" w:lineRule="auto"/>
              <w:jc w:val="left"/>
              <w:rPr>
                <w:rFonts w:cstheme="majorHAnsi"/>
                <w:i/>
                <w:sz w:val="18"/>
                <w:szCs w:val="18"/>
              </w:rPr>
            </w:pPr>
          </w:p>
        </w:tc>
        <w:tc>
          <w:tcPr>
            <w:tcW w:w="2067" w:type="dxa"/>
          </w:tcPr>
          <w:p w14:paraId="239D8454"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FFDM: 84.1</w:t>
            </w:r>
          </w:p>
          <w:p w14:paraId="6CEA48A1"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FFDM + DBT: 89.2</w:t>
            </w:r>
          </w:p>
        </w:tc>
        <w:tc>
          <w:tcPr>
            <w:tcW w:w="2068" w:type="dxa"/>
          </w:tcPr>
          <w:p w14:paraId="72F13894" w14:textId="77777777" w:rsidR="00A110A2" w:rsidRPr="00E11299" w:rsidRDefault="00A110A2" w:rsidP="00496D92">
            <w:pPr>
              <w:pStyle w:val="BodyText"/>
              <w:spacing w:before="0" w:after="0" w:line="240" w:lineRule="auto"/>
              <w:jc w:val="left"/>
              <w:rPr>
                <w:rFonts w:cstheme="majorHAnsi"/>
                <w:sz w:val="18"/>
                <w:szCs w:val="18"/>
              </w:rPr>
            </w:pPr>
            <w:r w:rsidRPr="00E11299">
              <w:rPr>
                <w:rFonts w:cstheme="majorHAnsi"/>
                <w:sz w:val="18"/>
                <w:szCs w:val="18"/>
              </w:rPr>
              <w:t>No data</w:t>
            </w:r>
          </w:p>
        </w:tc>
      </w:tr>
      <w:tr w:rsidR="000B520D" w:rsidRPr="00E11299" w14:paraId="7D5CCE41" w14:textId="77777777" w:rsidTr="00213083">
        <w:trPr>
          <w:trHeight w:val="16"/>
        </w:trPr>
        <w:tc>
          <w:tcPr>
            <w:tcW w:w="988" w:type="dxa"/>
          </w:tcPr>
          <w:p w14:paraId="4BDD5E6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Waldherr et al. (2013)</w:t>
            </w:r>
          </w:p>
        </w:tc>
        <w:tc>
          <w:tcPr>
            <w:tcW w:w="4819" w:type="dxa"/>
          </w:tcPr>
          <w:p w14:paraId="067C735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Retrospective blinded </w:t>
            </w:r>
            <w:r w:rsidRPr="00E11299">
              <w:rPr>
                <w:sz w:val="18"/>
                <w:szCs w:val="18"/>
              </w:rPr>
              <w:t>reader</w:t>
            </w:r>
            <w:r w:rsidRPr="00E11299">
              <w:rPr>
                <w:rFonts w:cstheme="majorHAnsi"/>
                <w:sz w:val="18"/>
                <w:szCs w:val="18"/>
              </w:rPr>
              <w:t xml:space="preserve"> (n=2) study</w:t>
            </w:r>
          </w:p>
          <w:p w14:paraId="6F6167C1" w14:textId="289647AE"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Participants: 144 women either recalled </w:t>
            </w:r>
            <w:r w:rsidR="00104C09" w:rsidRPr="00E11299">
              <w:rPr>
                <w:rFonts w:cstheme="majorHAnsi"/>
                <w:sz w:val="18"/>
                <w:szCs w:val="18"/>
              </w:rPr>
              <w:t>to assessment</w:t>
            </w:r>
            <w:r w:rsidRPr="00E11299">
              <w:rPr>
                <w:rFonts w:cstheme="majorHAnsi"/>
                <w:sz w:val="18"/>
                <w:szCs w:val="18"/>
              </w:rPr>
              <w:t xml:space="preserve"> or with symptoms; 86 malignancies </w:t>
            </w:r>
          </w:p>
          <w:p w14:paraId="06D65C31"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Unit: Hologic Selenia Dimensions prototype</w:t>
            </w:r>
          </w:p>
          <w:p w14:paraId="689B67B0"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i/>
                <w:sz w:val="18"/>
                <w:szCs w:val="18"/>
              </w:rPr>
              <w:t>Also cited in Garcia-Léon et al. (2015)</w:t>
            </w:r>
          </w:p>
        </w:tc>
        <w:tc>
          <w:tcPr>
            <w:tcW w:w="2067" w:type="dxa"/>
          </w:tcPr>
          <w:p w14:paraId="2CE5CB5E"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No data</w:t>
            </w:r>
          </w:p>
        </w:tc>
        <w:tc>
          <w:tcPr>
            <w:tcW w:w="2067" w:type="dxa"/>
          </w:tcPr>
          <w:p w14:paraId="06B7955E"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FFDM: 74.4 (63.9, 83.2)</w:t>
            </w:r>
          </w:p>
          <w:p w14:paraId="4BE9DDD0"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DBT alone: 88.4 (79.7, 94.3)</w:t>
            </w:r>
          </w:p>
          <w:p w14:paraId="65EF43E9"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FFDM + DBT: 91.9 (84.0, 96.7)</w:t>
            </w:r>
          </w:p>
        </w:tc>
        <w:tc>
          <w:tcPr>
            <w:tcW w:w="2067" w:type="dxa"/>
          </w:tcPr>
          <w:p w14:paraId="270D2933"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FFDM: 76.8 (63.6, 87.0)</w:t>
            </w:r>
          </w:p>
          <w:p w14:paraId="3EF23E0D"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DBT alone: 78.9 (66.1, 88.6)</w:t>
            </w:r>
          </w:p>
          <w:p w14:paraId="6E435F39"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sz w:val="18"/>
                <w:szCs w:val="18"/>
              </w:rPr>
              <w:t>FFDM + DBT: 75.4 (62.2, 85.9)</w:t>
            </w:r>
          </w:p>
        </w:tc>
        <w:tc>
          <w:tcPr>
            <w:tcW w:w="2068" w:type="dxa"/>
          </w:tcPr>
          <w:p w14:paraId="29A8FA21"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i/>
                <w:sz w:val="18"/>
                <w:szCs w:val="18"/>
              </w:rPr>
              <w:t>PPV</w:t>
            </w:r>
          </w:p>
          <w:p w14:paraId="52909788"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FFDM: 83.1 (72.9, 90.7)</w:t>
            </w:r>
          </w:p>
          <w:p w14:paraId="10122A8E"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 xml:space="preserve">DBT alone: 86.4 (77.4, 92.8) </w:t>
            </w:r>
          </w:p>
          <w:p w14:paraId="23F73D83"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FFDM+DBT: 84.9 (75.03, 91.5)</w:t>
            </w:r>
          </w:p>
          <w:p w14:paraId="5EFF9FB5"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i/>
                <w:sz w:val="18"/>
                <w:szCs w:val="18"/>
              </w:rPr>
              <w:t>NPV</w:t>
            </w:r>
          </w:p>
          <w:p w14:paraId="0F9EC9C9"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FFDM: 66.2 (53.4, 77.4)</w:t>
            </w:r>
          </w:p>
          <w:p w14:paraId="59AFCE21"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DBT alone: 81.8 (69.1, 90.9)</w:t>
            </w:r>
          </w:p>
          <w:p w14:paraId="4883A4F9"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sz w:val="18"/>
                <w:szCs w:val="18"/>
              </w:rPr>
              <w:t>FFDM + DBT: 86.0 (73.3, 94.2)</w:t>
            </w:r>
          </w:p>
        </w:tc>
      </w:tr>
    </w:tbl>
    <w:p w14:paraId="5200B6F9" w14:textId="5C236202" w:rsidR="00FE50C8" w:rsidRDefault="00FE50C8"/>
    <w:p w14:paraId="5473D582" w14:textId="1C86AA0B" w:rsidR="00FE50C8" w:rsidRDefault="006023E1" w:rsidP="00FE50C8">
      <w:pPr>
        <w:spacing w:after="120"/>
      </w:pPr>
      <w:r>
        <w:rPr>
          <w:rFonts w:cstheme="majorHAnsi"/>
          <w:b/>
          <w:sz w:val="18"/>
          <w:szCs w:val="18"/>
        </w:rPr>
        <w:lastRenderedPageBreak/>
        <w:t xml:space="preserve">6C </w:t>
      </w:r>
      <w:r w:rsidR="00FE50C8" w:rsidRPr="00E11299">
        <w:rPr>
          <w:rFonts w:cstheme="majorHAnsi"/>
          <w:b/>
          <w:sz w:val="18"/>
          <w:szCs w:val="18"/>
        </w:rPr>
        <w:t>Retrospective studies comparing FFDM/DM to DBT alone (in one or two views)</w:t>
      </w:r>
    </w:p>
    <w:tbl>
      <w:tblPr>
        <w:tblStyle w:val="ACGreen-BasicTable"/>
        <w:tblW w:w="14076" w:type="dxa"/>
        <w:tblInd w:w="0" w:type="dxa"/>
        <w:tblLayout w:type="fixed"/>
        <w:tblLook w:val="04A0" w:firstRow="1" w:lastRow="0" w:firstColumn="1" w:lastColumn="0" w:noHBand="0" w:noVBand="1"/>
        <w:tblDescription w:val="The study by Chan et al. (2017) was a fully crossed, retrospective reader (n=6) study comparing DBT to FFDM in a cancer enriched dataset. Participants included 134 cases recalled to assessment or with clinical findings, excluding microcalcification cases (61 malignancies, 85 benign/normal). The Unit was a GE GEN2 prototype (wide angle 600). The AUC measurement (95% CI) had a Mean AUC and BIRADS rating of FFDM: 0.769, DBT: 0.916, and the Difference 0.129, p=.0001. The sensitivity (95% CI), specificity (95% CI), and the PPV and NPV was Not provided.&#10;&#10;The study by Bian et al. (2016) was a retrospective reader (n=3) study. Participants included 631 Chinese women with symptoms of breast cancer (330 malignancies). The Unit was a Hologic Selenia Dimensions. Sensitivity (95% CI) was FFDM: 68.1, DBT: 58.8, the False negative rate: FFDM: 26.6 and DBT: 17.7. The specificity was FFDM: 86.7 and DBT: 95.2.&#10;&#10;The study by Kang et al. (2016) was a retrospective, single institution reader (n=3) study using prospectively collected patient images using four arms. Participants included 130 women presenting for screening (72) or diagnosis (58); 159 lesions (27 histology-proven malignancies; 132 benign). The Unit was a GE SenoClaire with Volume preview software. The AUC measurement (95% CI) was a Mean JAFROC: FFDM: 0.881, DMCC + s2DMMLO: 0.848, FFDM + DBTMLO: 0.914, DMCC + DBTMLO + s2DM: 0.907 and significance not achieved for any comparison. The sensitivity (95% CI) was FFDM: 73 (55, 86), DMCC + s2DMMLO: 69 (52, 82), DMCC + DBTMLO: 83 (71, 90), and DMCC + DBTMLO + s2DM: 82 (67, 90). The specificity (95% CI) was FFDM: 90 (86, 93), DMCC + s2DMMLO: 95 (92, 97), DMCC + DBTMLO: 94 (90, 96), and DMCC + DBTMLO + s2DM: 95 (92, 97). &#10;&#10;The study by Taha Ali et al. (2016) was a retrospective reader (n=3) study at a single institution. Participants included 132 Egyptian women with at least one lesion (67 malignancies: 34 IDC, 17 ILC, 7 IDC + DCIS; 9 others; 78 benign) detected with DM +/- ultrasound. The Unit was a GE SenoClaire. Sensitivity (95% CI) was FFDM: 55.2 and DBT: 91. The specificity was FFDM: 62.8 and DBT: 92.3. The PPV and NPV was PPV: FFDM: 56, DBT: 91. The NPV: FFDM: 62, and DBT: 92.3&#10;&#10;The study by Thomassin-Naggara et al. (2015) was a retrospective evaluation comparing FFDM to FFDM + DBTMLO. Participants included 155 symptomatic women (cohort=202) undergoing DM with subsequent percutaneous biopsy; 61 malignancies; 90 benign (histology-proven). The Unit was a Hologic Selenia Dimensions. The AUC measurement (95% CI) was FFDM: 0.692, FFDM + DBTMLO: 0.809, p&lt;.01. The sensitivity (95% CI) had a Mean sensitivity of FFDM: 72.9, and FFDM + DBTMLO: 89.3. The specificitiy (95% CI) had a mean specificity of FFDM: 50.5, and FFDM + DBTMLO: 50.7. The PPV and NPV had a PPV of FFDM: 48.9, FFDM+DBTMLO: 53.4. The NPV was : FFDM: 74.2, FFDM+DBTMLO: 88.2.&#10;&#10;The study by Gennaro et al. (2013) was a retrospective reader (n=6) study. Participants included 250 asymptomatic or symptomatic diagnostic patients (469 breasts); 68 malignancies, 401 benign/normal, patients with prior mastectomy and high family risk excluded. The Unit was a GE prototype based on Senographe platform. The AUC measurement (95% CI) for Mean AUC was FFDM: 0.831, and DBTMLO + DMCC: 0.852. The sensitivity (95% CI) for Mean sensitivity was FFDM: 72.8 and DBTMLO + DMCC: 76.2, with a Difference: 3.4, p=.269. The specificitiy (95% CI) for Mean specificity was FFDM: 83,DBTMLO + DMCC: 84.9, and Difference: 1.8, p=.130. &#10;"/>
      </w:tblPr>
      <w:tblGrid>
        <w:gridCol w:w="988"/>
        <w:gridCol w:w="4819"/>
        <w:gridCol w:w="2067"/>
        <w:gridCol w:w="2067"/>
        <w:gridCol w:w="2067"/>
        <w:gridCol w:w="2068"/>
      </w:tblGrid>
      <w:tr w:rsidR="00FE50C8" w:rsidRPr="00E11299" w14:paraId="0D98E432" w14:textId="77777777" w:rsidTr="00B02D4E">
        <w:trPr>
          <w:cnfStyle w:val="100000000000" w:firstRow="1" w:lastRow="0" w:firstColumn="0" w:lastColumn="0" w:oddVBand="0" w:evenVBand="0" w:oddHBand="0" w:evenHBand="0" w:firstRowFirstColumn="0" w:firstRowLastColumn="0" w:lastRowFirstColumn="0" w:lastRowLastColumn="0"/>
          <w:trHeight w:val="206"/>
        </w:trPr>
        <w:tc>
          <w:tcPr>
            <w:tcW w:w="988" w:type="dxa"/>
          </w:tcPr>
          <w:p w14:paraId="201A8DBD"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Study</w:t>
            </w:r>
          </w:p>
        </w:tc>
        <w:tc>
          <w:tcPr>
            <w:tcW w:w="4819" w:type="dxa"/>
          </w:tcPr>
          <w:p w14:paraId="35BC59BD"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Study details</w:t>
            </w:r>
          </w:p>
        </w:tc>
        <w:tc>
          <w:tcPr>
            <w:tcW w:w="2067" w:type="dxa"/>
          </w:tcPr>
          <w:p w14:paraId="15CB657B" w14:textId="77777777" w:rsidR="00FE50C8" w:rsidRPr="00E11299" w:rsidRDefault="00FE50C8" w:rsidP="00B02D4E">
            <w:pPr>
              <w:pStyle w:val="BodyText"/>
              <w:spacing w:before="0" w:after="0" w:line="240" w:lineRule="auto"/>
              <w:jc w:val="center"/>
              <w:rPr>
                <w:rFonts w:cstheme="majorHAnsi"/>
                <w:b w:val="0"/>
                <w:color w:val="auto"/>
                <w:sz w:val="20"/>
                <w:szCs w:val="20"/>
              </w:rPr>
            </w:pPr>
            <w:r w:rsidRPr="00E11299">
              <w:rPr>
                <w:rFonts w:cstheme="majorHAnsi"/>
                <w:color w:val="auto"/>
                <w:sz w:val="20"/>
                <w:szCs w:val="20"/>
              </w:rPr>
              <w:t>AUC measurement (95% CI)</w:t>
            </w:r>
          </w:p>
        </w:tc>
        <w:tc>
          <w:tcPr>
            <w:tcW w:w="2067" w:type="dxa"/>
          </w:tcPr>
          <w:p w14:paraId="3700CD8A"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Sensitivity (95% CI)</w:t>
            </w:r>
          </w:p>
        </w:tc>
        <w:tc>
          <w:tcPr>
            <w:tcW w:w="2067" w:type="dxa"/>
          </w:tcPr>
          <w:p w14:paraId="34DA0744"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Specificity (95% CI)</w:t>
            </w:r>
          </w:p>
        </w:tc>
        <w:tc>
          <w:tcPr>
            <w:tcW w:w="2068" w:type="dxa"/>
          </w:tcPr>
          <w:p w14:paraId="2B559744"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PPV and NPV</w:t>
            </w:r>
          </w:p>
        </w:tc>
      </w:tr>
      <w:tr w:rsidR="000B520D" w:rsidRPr="00E11299" w14:paraId="6C234E57" w14:textId="77777777" w:rsidTr="00213083">
        <w:trPr>
          <w:trHeight w:val="502"/>
        </w:trPr>
        <w:tc>
          <w:tcPr>
            <w:tcW w:w="988" w:type="dxa"/>
          </w:tcPr>
          <w:p w14:paraId="64CDEE3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Chan et al. (2017)</w:t>
            </w:r>
          </w:p>
        </w:tc>
        <w:tc>
          <w:tcPr>
            <w:tcW w:w="4819" w:type="dxa"/>
          </w:tcPr>
          <w:p w14:paraId="4B38BA2D"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 xml:space="preserve">Fully crossed, retrospective </w:t>
            </w:r>
            <w:r w:rsidRPr="00E11299">
              <w:rPr>
                <w:sz w:val="18"/>
                <w:szCs w:val="18"/>
              </w:rPr>
              <w:t>reader</w:t>
            </w:r>
            <w:r w:rsidRPr="00E11299">
              <w:rPr>
                <w:rFonts w:cstheme="majorHAnsi"/>
                <w:sz w:val="18"/>
                <w:szCs w:val="18"/>
              </w:rPr>
              <w:t xml:space="preserve"> (n=6) study comparing DBT to FFDM in a cancer enriched dataset</w:t>
            </w:r>
          </w:p>
          <w:p w14:paraId="5A4B3666" w14:textId="0AD96C3B"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 xml:space="preserve">Participants: 134 cases recalled </w:t>
            </w:r>
            <w:r w:rsidR="00104C09" w:rsidRPr="00E11299">
              <w:rPr>
                <w:rFonts w:cstheme="majorHAnsi"/>
                <w:sz w:val="18"/>
                <w:szCs w:val="18"/>
              </w:rPr>
              <w:t>to assessment</w:t>
            </w:r>
            <w:r w:rsidRPr="00E11299">
              <w:rPr>
                <w:rFonts w:cstheme="majorHAnsi"/>
                <w:sz w:val="18"/>
                <w:szCs w:val="18"/>
              </w:rPr>
              <w:t xml:space="preserve"> or with clinical findings, excluding </w:t>
            </w:r>
            <w:r w:rsidR="006F6300" w:rsidRPr="00E11299">
              <w:rPr>
                <w:rFonts w:cstheme="majorHAnsi"/>
                <w:sz w:val="18"/>
                <w:szCs w:val="18"/>
              </w:rPr>
              <w:t>micro</w:t>
            </w:r>
            <w:r w:rsidRPr="00E11299">
              <w:rPr>
                <w:rFonts w:cstheme="majorHAnsi"/>
                <w:sz w:val="18"/>
                <w:szCs w:val="18"/>
              </w:rPr>
              <w:t>calcification cases (61 malignancies, 85 benign/normal)</w:t>
            </w:r>
          </w:p>
          <w:p w14:paraId="1272D00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GE GEN2 prototype (wide angle 60</w:t>
            </w:r>
            <w:r w:rsidRPr="00E11299">
              <w:rPr>
                <w:rFonts w:cstheme="majorHAnsi"/>
                <w:sz w:val="18"/>
                <w:szCs w:val="18"/>
                <w:vertAlign w:val="superscript"/>
              </w:rPr>
              <w:t>0</w:t>
            </w:r>
            <w:r w:rsidRPr="00E11299">
              <w:rPr>
                <w:rFonts w:cstheme="majorHAnsi"/>
                <w:sz w:val="18"/>
                <w:szCs w:val="18"/>
              </w:rPr>
              <w:t xml:space="preserve">) </w:t>
            </w:r>
          </w:p>
        </w:tc>
        <w:tc>
          <w:tcPr>
            <w:tcW w:w="2067" w:type="dxa"/>
          </w:tcPr>
          <w:p w14:paraId="59A388BD"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Mean AUC and BIRADS rating</w:t>
            </w:r>
          </w:p>
          <w:p w14:paraId="71C19F9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0.769</w:t>
            </w:r>
          </w:p>
          <w:p w14:paraId="2C14310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0.916</w:t>
            </w:r>
          </w:p>
          <w:p w14:paraId="1DA9DD5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i/>
                <w:sz w:val="18"/>
                <w:szCs w:val="18"/>
              </w:rPr>
              <w:t xml:space="preserve">Difference </w:t>
            </w:r>
            <w:r w:rsidRPr="00E11299">
              <w:rPr>
                <w:rFonts w:cstheme="majorHAnsi"/>
                <w:sz w:val="18"/>
                <w:szCs w:val="18"/>
              </w:rPr>
              <w:t xml:space="preserve">0.129, </w:t>
            </w:r>
            <w:r w:rsidRPr="00E11299">
              <w:rPr>
                <w:rFonts w:cstheme="majorHAnsi"/>
                <w:i/>
                <w:sz w:val="18"/>
                <w:szCs w:val="18"/>
              </w:rPr>
              <w:t>p</w:t>
            </w:r>
            <w:r w:rsidRPr="00E11299">
              <w:rPr>
                <w:rFonts w:cstheme="majorHAnsi"/>
                <w:sz w:val="18"/>
                <w:szCs w:val="18"/>
              </w:rPr>
              <w:t>=.0001</w:t>
            </w:r>
          </w:p>
        </w:tc>
        <w:tc>
          <w:tcPr>
            <w:tcW w:w="2067" w:type="dxa"/>
          </w:tcPr>
          <w:p w14:paraId="189D3FD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Not provided</w:t>
            </w:r>
          </w:p>
        </w:tc>
        <w:tc>
          <w:tcPr>
            <w:tcW w:w="2067" w:type="dxa"/>
          </w:tcPr>
          <w:p w14:paraId="63A76197"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sz w:val="18"/>
                <w:szCs w:val="18"/>
              </w:rPr>
              <w:t>Not provided</w:t>
            </w:r>
          </w:p>
        </w:tc>
        <w:tc>
          <w:tcPr>
            <w:tcW w:w="2068" w:type="dxa"/>
          </w:tcPr>
          <w:p w14:paraId="2757BE1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Not provided</w:t>
            </w:r>
          </w:p>
        </w:tc>
      </w:tr>
      <w:tr w:rsidR="000B520D" w:rsidRPr="00E11299" w14:paraId="0503668C" w14:textId="77777777" w:rsidTr="00213083">
        <w:trPr>
          <w:trHeight w:val="502"/>
        </w:trPr>
        <w:tc>
          <w:tcPr>
            <w:tcW w:w="988" w:type="dxa"/>
          </w:tcPr>
          <w:p w14:paraId="21815A5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Bian et al. (2016)</w:t>
            </w:r>
          </w:p>
        </w:tc>
        <w:tc>
          <w:tcPr>
            <w:tcW w:w="4819" w:type="dxa"/>
          </w:tcPr>
          <w:p w14:paraId="7A738375"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 xml:space="preserve">Retrospective reader (n=3) study </w:t>
            </w:r>
          </w:p>
          <w:p w14:paraId="3C872720"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Participants: 631 Chinese women with symptoms of breast cancer (330 malignancies)</w:t>
            </w:r>
          </w:p>
          <w:p w14:paraId="27F4C7C6"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Unit: Hologic Selenia Dimensions</w:t>
            </w:r>
          </w:p>
        </w:tc>
        <w:tc>
          <w:tcPr>
            <w:tcW w:w="2067" w:type="dxa"/>
          </w:tcPr>
          <w:p w14:paraId="74A0C5E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c>
          <w:tcPr>
            <w:tcW w:w="2067" w:type="dxa"/>
          </w:tcPr>
          <w:p w14:paraId="56D519F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68.1</w:t>
            </w:r>
          </w:p>
          <w:p w14:paraId="4852EE7A"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58.8</w:t>
            </w:r>
          </w:p>
          <w:p w14:paraId="3093A9EB"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False negative rate</w:t>
            </w:r>
          </w:p>
          <w:p w14:paraId="2BEA6FE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26.6</w:t>
            </w:r>
          </w:p>
          <w:p w14:paraId="5BD4522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17.7</w:t>
            </w:r>
          </w:p>
        </w:tc>
        <w:tc>
          <w:tcPr>
            <w:tcW w:w="2067" w:type="dxa"/>
          </w:tcPr>
          <w:p w14:paraId="7B607C74"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86.7</w:t>
            </w:r>
          </w:p>
          <w:p w14:paraId="3F93699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95.2</w:t>
            </w:r>
          </w:p>
          <w:p w14:paraId="1547DFCB" w14:textId="77777777" w:rsidR="000B520D" w:rsidRPr="00E11299" w:rsidRDefault="000B520D" w:rsidP="000B520D">
            <w:pPr>
              <w:pStyle w:val="BodyText"/>
              <w:spacing w:before="0" w:after="0" w:line="240" w:lineRule="auto"/>
              <w:jc w:val="left"/>
              <w:rPr>
                <w:rFonts w:cstheme="majorHAnsi"/>
                <w:sz w:val="18"/>
                <w:szCs w:val="18"/>
              </w:rPr>
            </w:pPr>
          </w:p>
        </w:tc>
        <w:tc>
          <w:tcPr>
            <w:tcW w:w="2068" w:type="dxa"/>
          </w:tcPr>
          <w:p w14:paraId="016118D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r>
      <w:tr w:rsidR="000B520D" w:rsidRPr="00E11299" w14:paraId="0D062C0F" w14:textId="77777777" w:rsidTr="00213083">
        <w:trPr>
          <w:trHeight w:val="502"/>
        </w:trPr>
        <w:tc>
          <w:tcPr>
            <w:tcW w:w="988" w:type="dxa"/>
          </w:tcPr>
          <w:p w14:paraId="6E81CC4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Kang et al. (2016)</w:t>
            </w:r>
          </w:p>
        </w:tc>
        <w:tc>
          <w:tcPr>
            <w:tcW w:w="4819" w:type="dxa"/>
          </w:tcPr>
          <w:p w14:paraId="048750D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Retrospective, single institution </w:t>
            </w:r>
            <w:r w:rsidRPr="00E11299">
              <w:rPr>
                <w:sz w:val="18"/>
                <w:szCs w:val="18"/>
              </w:rPr>
              <w:t>reader</w:t>
            </w:r>
            <w:r w:rsidRPr="00E11299">
              <w:rPr>
                <w:rFonts w:cstheme="majorHAnsi"/>
                <w:sz w:val="18"/>
                <w:szCs w:val="18"/>
              </w:rPr>
              <w:t xml:space="preserve"> (n=3) study using prospectively collected patient images using four arms</w:t>
            </w:r>
          </w:p>
          <w:p w14:paraId="5636135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Participants:  130 women presenting for screening (72) or diagnosis (58); 159 lesions (27 histology-proven malignancies; 132 benign)</w:t>
            </w:r>
          </w:p>
          <w:p w14:paraId="7391B1E5"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GE SenoClaire with Volume preview software</w:t>
            </w:r>
          </w:p>
        </w:tc>
        <w:tc>
          <w:tcPr>
            <w:tcW w:w="2067" w:type="dxa"/>
          </w:tcPr>
          <w:p w14:paraId="37629999"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Mean JAFROC</w:t>
            </w:r>
          </w:p>
          <w:p w14:paraId="5CAB62B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0.881</w:t>
            </w:r>
          </w:p>
          <w:p w14:paraId="35F6E20B" w14:textId="77777777" w:rsidR="000B520D" w:rsidRPr="00E11299" w:rsidRDefault="000B520D" w:rsidP="000B520D">
            <w:pPr>
              <w:pStyle w:val="BodyText"/>
              <w:spacing w:before="0" w:after="0" w:line="240" w:lineRule="auto"/>
              <w:jc w:val="left"/>
              <w:rPr>
                <w:rFonts w:cstheme="majorHAnsi"/>
                <w:sz w:val="18"/>
                <w:szCs w:val="18"/>
                <w:vertAlign w:val="subscript"/>
              </w:rPr>
            </w:pPr>
            <w:r w:rsidRPr="00E11299">
              <w:rPr>
                <w:rFonts w:cstheme="majorHAnsi"/>
                <w:sz w:val="18"/>
                <w:szCs w:val="18"/>
              </w:rPr>
              <w:t>DM</w:t>
            </w:r>
            <w:r w:rsidRPr="00E11299">
              <w:rPr>
                <w:rFonts w:cstheme="majorHAnsi"/>
                <w:sz w:val="18"/>
                <w:szCs w:val="18"/>
                <w:vertAlign w:val="subscript"/>
              </w:rPr>
              <w:t>CC</w:t>
            </w:r>
            <w:r w:rsidRPr="00E11299">
              <w:rPr>
                <w:rFonts w:cstheme="majorHAnsi"/>
                <w:sz w:val="18"/>
                <w:szCs w:val="18"/>
              </w:rPr>
              <w:t xml:space="preserve"> + s2DM</w:t>
            </w:r>
            <w:r w:rsidRPr="00E11299">
              <w:rPr>
                <w:rFonts w:cstheme="majorHAnsi"/>
                <w:sz w:val="18"/>
                <w:szCs w:val="18"/>
                <w:vertAlign w:val="subscript"/>
              </w:rPr>
              <w:t xml:space="preserve">MLO: </w:t>
            </w:r>
            <w:r w:rsidRPr="00E11299">
              <w:rPr>
                <w:rFonts w:cstheme="majorHAnsi"/>
                <w:sz w:val="18"/>
                <w:szCs w:val="18"/>
              </w:rPr>
              <w:t>0.848</w:t>
            </w:r>
          </w:p>
          <w:p w14:paraId="5B4A987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w:t>
            </w:r>
            <w:r w:rsidRPr="00E11299">
              <w:rPr>
                <w:rFonts w:cstheme="majorHAnsi"/>
                <w:sz w:val="18"/>
                <w:szCs w:val="18"/>
                <w:vertAlign w:val="subscript"/>
              </w:rPr>
              <w:t>MLO</w:t>
            </w:r>
            <w:r w:rsidRPr="00E11299">
              <w:rPr>
                <w:rFonts w:cstheme="majorHAnsi"/>
                <w:sz w:val="18"/>
                <w:szCs w:val="18"/>
              </w:rPr>
              <w:t>: 0.914</w:t>
            </w:r>
          </w:p>
          <w:p w14:paraId="57C8BAB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DM</w:t>
            </w:r>
            <w:r w:rsidRPr="00E11299">
              <w:rPr>
                <w:rFonts w:cstheme="majorHAnsi"/>
                <w:sz w:val="18"/>
                <w:szCs w:val="18"/>
                <w:vertAlign w:val="subscript"/>
              </w:rPr>
              <w:t>CC</w:t>
            </w:r>
            <w:r w:rsidRPr="00E11299">
              <w:rPr>
                <w:rFonts w:cstheme="majorHAnsi"/>
                <w:sz w:val="18"/>
                <w:szCs w:val="18"/>
              </w:rPr>
              <w:t xml:space="preserve"> + DBT</w:t>
            </w:r>
            <w:r w:rsidRPr="00E11299">
              <w:rPr>
                <w:rFonts w:cstheme="majorHAnsi"/>
                <w:sz w:val="18"/>
                <w:szCs w:val="18"/>
                <w:vertAlign w:val="subscript"/>
              </w:rPr>
              <w:t xml:space="preserve">MLO </w:t>
            </w:r>
            <w:r w:rsidRPr="00E11299">
              <w:rPr>
                <w:rFonts w:cstheme="majorHAnsi"/>
                <w:sz w:val="18"/>
                <w:szCs w:val="18"/>
              </w:rPr>
              <w:t>+ s2DM: 0.907</w:t>
            </w:r>
          </w:p>
          <w:p w14:paraId="4AB0E1D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Significance not achieved for any comparison </w:t>
            </w:r>
          </w:p>
        </w:tc>
        <w:tc>
          <w:tcPr>
            <w:tcW w:w="2067" w:type="dxa"/>
          </w:tcPr>
          <w:p w14:paraId="7ED5C92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73 (55, 86)</w:t>
            </w:r>
          </w:p>
          <w:p w14:paraId="6A91DBC4" w14:textId="77777777" w:rsidR="000B520D" w:rsidRPr="00E11299" w:rsidRDefault="000B520D" w:rsidP="000B520D">
            <w:pPr>
              <w:pStyle w:val="BodyText"/>
              <w:spacing w:before="0" w:after="0" w:line="240" w:lineRule="auto"/>
              <w:jc w:val="left"/>
              <w:rPr>
                <w:rFonts w:cstheme="majorHAnsi"/>
                <w:sz w:val="18"/>
                <w:szCs w:val="18"/>
                <w:vertAlign w:val="subscript"/>
              </w:rPr>
            </w:pPr>
            <w:r w:rsidRPr="00E11299">
              <w:rPr>
                <w:rFonts w:cstheme="majorHAnsi"/>
                <w:sz w:val="18"/>
                <w:szCs w:val="18"/>
              </w:rPr>
              <w:t>DM</w:t>
            </w:r>
            <w:r w:rsidRPr="00E11299">
              <w:rPr>
                <w:rFonts w:cstheme="majorHAnsi"/>
                <w:sz w:val="18"/>
                <w:szCs w:val="18"/>
                <w:vertAlign w:val="subscript"/>
              </w:rPr>
              <w:t>CC</w:t>
            </w:r>
            <w:r w:rsidRPr="00E11299">
              <w:rPr>
                <w:rFonts w:cstheme="majorHAnsi"/>
                <w:sz w:val="18"/>
                <w:szCs w:val="18"/>
              </w:rPr>
              <w:t xml:space="preserve"> + s2DM</w:t>
            </w:r>
            <w:r w:rsidRPr="00E11299">
              <w:rPr>
                <w:rFonts w:cstheme="majorHAnsi"/>
                <w:sz w:val="18"/>
                <w:szCs w:val="18"/>
                <w:vertAlign w:val="subscript"/>
              </w:rPr>
              <w:t xml:space="preserve">MLO: </w:t>
            </w:r>
            <w:r w:rsidRPr="00E11299">
              <w:rPr>
                <w:rFonts w:cstheme="majorHAnsi"/>
                <w:sz w:val="18"/>
                <w:szCs w:val="18"/>
              </w:rPr>
              <w:t>69 (52, 82)</w:t>
            </w:r>
          </w:p>
          <w:p w14:paraId="78A8D3E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DM</w:t>
            </w:r>
            <w:r w:rsidRPr="00E11299">
              <w:rPr>
                <w:rFonts w:cstheme="majorHAnsi"/>
                <w:sz w:val="18"/>
                <w:szCs w:val="18"/>
                <w:vertAlign w:val="subscript"/>
              </w:rPr>
              <w:t>CC</w:t>
            </w:r>
            <w:r w:rsidRPr="00E11299">
              <w:rPr>
                <w:rFonts w:cstheme="majorHAnsi"/>
                <w:sz w:val="18"/>
                <w:szCs w:val="18"/>
              </w:rPr>
              <w:t xml:space="preserve"> + DBT</w:t>
            </w:r>
            <w:r w:rsidRPr="00E11299">
              <w:rPr>
                <w:rFonts w:cstheme="majorHAnsi"/>
                <w:sz w:val="18"/>
                <w:szCs w:val="18"/>
                <w:vertAlign w:val="subscript"/>
              </w:rPr>
              <w:t>MLO</w:t>
            </w:r>
            <w:r w:rsidRPr="00E11299">
              <w:rPr>
                <w:rFonts w:cstheme="majorHAnsi"/>
                <w:sz w:val="18"/>
                <w:szCs w:val="18"/>
              </w:rPr>
              <w:t>: 83 (71, 90)</w:t>
            </w:r>
          </w:p>
          <w:p w14:paraId="7FD54B3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DM</w:t>
            </w:r>
            <w:r w:rsidRPr="00E11299">
              <w:rPr>
                <w:rFonts w:cstheme="majorHAnsi"/>
                <w:sz w:val="18"/>
                <w:szCs w:val="18"/>
                <w:vertAlign w:val="subscript"/>
              </w:rPr>
              <w:t>CC</w:t>
            </w:r>
            <w:r w:rsidRPr="00E11299">
              <w:rPr>
                <w:rFonts w:cstheme="majorHAnsi"/>
                <w:sz w:val="18"/>
                <w:szCs w:val="18"/>
              </w:rPr>
              <w:t xml:space="preserve"> + DBT</w:t>
            </w:r>
            <w:r w:rsidRPr="00E11299">
              <w:rPr>
                <w:rFonts w:cstheme="majorHAnsi"/>
                <w:sz w:val="18"/>
                <w:szCs w:val="18"/>
                <w:vertAlign w:val="subscript"/>
              </w:rPr>
              <w:t xml:space="preserve">MLO </w:t>
            </w:r>
            <w:r w:rsidRPr="00E11299">
              <w:rPr>
                <w:rFonts w:cstheme="majorHAnsi"/>
                <w:sz w:val="18"/>
                <w:szCs w:val="18"/>
              </w:rPr>
              <w:t>+ s2DM: 82 (67, 90)</w:t>
            </w:r>
          </w:p>
          <w:p w14:paraId="34B4173D" w14:textId="77777777" w:rsidR="000B520D" w:rsidRPr="00E11299" w:rsidRDefault="000B520D" w:rsidP="000B520D">
            <w:pPr>
              <w:pStyle w:val="BodyText"/>
              <w:spacing w:before="0" w:after="0" w:line="240" w:lineRule="auto"/>
              <w:jc w:val="left"/>
              <w:rPr>
                <w:rFonts w:cstheme="majorHAnsi"/>
                <w:i/>
                <w:sz w:val="18"/>
                <w:szCs w:val="18"/>
              </w:rPr>
            </w:pPr>
          </w:p>
        </w:tc>
        <w:tc>
          <w:tcPr>
            <w:tcW w:w="2067" w:type="dxa"/>
          </w:tcPr>
          <w:p w14:paraId="7BEC3BE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90 (86, 93)</w:t>
            </w:r>
          </w:p>
          <w:p w14:paraId="30C3D8DA" w14:textId="77777777" w:rsidR="000B520D" w:rsidRPr="00E11299" w:rsidRDefault="000B520D" w:rsidP="000B520D">
            <w:pPr>
              <w:pStyle w:val="BodyText"/>
              <w:spacing w:before="0" w:after="0" w:line="240" w:lineRule="auto"/>
              <w:jc w:val="left"/>
              <w:rPr>
                <w:rFonts w:cstheme="majorHAnsi"/>
                <w:sz w:val="18"/>
                <w:szCs w:val="18"/>
                <w:vertAlign w:val="subscript"/>
              </w:rPr>
            </w:pPr>
            <w:r w:rsidRPr="00E11299">
              <w:rPr>
                <w:rFonts w:cstheme="majorHAnsi"/>
                <w:sz w:val="18"/>
                <w:szCs w:val="18"/>
              </w:rPr>
              <w:t>DM</w:t>
            </w:r>
            <w:r w:rsidRPr="00E11299">
              <w:rPr>
                <w:rFonts w:cstheme="majorHAnsi"/>
                <w:sz w:val="18"/>
                <w:szCs w:val="18"/>
                <w:vertAlign w:val="subscript"/>
              </w:rPr>
              <w:t>CC</w:t>
            </w:r>
            <w:r w:rsidRPr="00E11299">
              <w:rPr>
                <w:rFonts w:cstheme="majorHAnsi"/>
                <w:sz w:val="18"/>
                <w:szCs w:val="18"/>
              </w:rPr>
              <w:t xml:space="preserve"> + s2DM</w:t>
            </w:r>
            <w:r w:rsidRPr="00E11299">
              <w:rPr>
                <w:rFonts w:cstheme="majorHAnsi"/>
                <w:sz w:val="18"/>
                <w:szCs w:val="18"/>
                <w:vertAlign w:val="subscript"/>
              </w:rPr>
              <w:t xml:space="preserve">MLO: </w:t>
            </w:r>
            <w:r w:rsidRPr="00E11299">
              <w:rPr>
                <w:rFonts w:cstheme="majorHAnsi"/>
                <w:sz w:val="18"/>
                <w:szCs w:val="18"/>
              </w:rPr>
              <w:t>95 (92, 97)</w:t>
            </w:r>
          </w:p>
          <w:p w14:paraId="6462F072"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DM</w:t>
            </w:r>
            <w:r w:rsidRPr="00E11299">
              <w:rPr>
                <w:rFonts w:cstheme="majorHAnsi"/>
                <w:sz w:val="18"/>
                <w:szCs w:val="18"/>
                <w:vertAlign w:val="subscript"/>
              </w:rPr>
              <w:t>CC</w:t>
            </w:r>
            <w:r w:rsidRPr="00E11299">
              <w:rPr>
                <w:rFonts w:cstheme="majorHAnsi"/>
                <w:sz w:val="18"/>
                <w:szCs w:val="18"/>
              </w:rPr>
              <w:t xml:space="preserve"> + DBT</w:t>
            </w:r>
            <w:r w:rsidRPr="00E11299">
              <w:rPr>
                <w:rFonts w:cstheme="majorHAnsi"/>
                <w:sz w:val="18"/>
                <w:szCs w:val="18"/>
                <w:vertAlign w:val="subscript"/>
              </w:rPr>
              <w:t>MLO</w:t>
            </w:r>
            <w:r w:rsidRPr="00E11299">
              <w:rPr>
                <w:rFonts w:cstheme="majorHAnsi"/>
                <w:sz w:val="18"/>
                <w:szCs w:val="18"/>
              </w:rPr>
              <w:t>: 94 (90, 96)</w:t>
            </w:r>
          </w:p>
          <w:p w14:paraId="42AF29A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DM</w:t>
            </w:r>
            <w:r w:rsidRPr="00E11299">
              <w:rPr>
                <w:rFonts w:cstheme="majorHAnsi"/>
                <w:sz w:val="18"/>
                <w:szCs w:val="18"/>
                <w:vertAlign w:val="subscript"/>
              </w:rPr>
              <w:t>CC</w:t>
            </w:r>
            <w:r w:rsidRPr="00E11299">
              <w:rPr>
                <w:rFonts w:cstheme="majorHAnsi"/>
                <w:sz w:val="18"/>
                <w:szCs w:val="18"/>
              </w:rPr>
              <w:t xml:space="preserve"> + DBT</w:t>
            </w:r>
            <w:r w:rsidRPr="00E11299">
              <w:rPr>
                <w:rFonts w:cstheme="majorHAnsi"/>
                <w:sz w:val="18"/>
                <w:szCs w:val="18"/>
                <w:vertAlign w:val="subscript"/>
              </w:rPr>
              <w:t xml:space="preserve">MLO </w:t>
            </w:r>
            <w:r w:rsidRPr="00E11299">
              <w:rPr>
                <w:rFonts w:cstheme="majorHAnsi"/>
                <w:sz w:val="18"/>
                <w:szCs w:val="18"/>
              </w:rPr>
              <w:t>+ s2DM: 95 (92, 97)</w:t>
            </w:r>
          </w:p>
          <w:p w14:paraId="54DE604F" w14:textId="77777777" w:rsidR="000B520D" w:rsidRPr="00E11299" w:rsidRDefault="000B520D" w:rsidP="000B520D">
            <w:pPr>
              <w:pStyle w:val="BodyText"/>
              <w:spacing w:before="0" w:after="0" w:line="240" w:lineRule="auto"/>
              <w:jc w:val="left"/>
              <w:rPr>
                <w:rFonts w:cstheme="majorHAnsi"/>
                <w:i/>
                <w:sz w:val="18"/>
                <w:szCs w:val="18"/>
              </w:rPr>
            </w:pPr>
          </w:p>
        </w:tc>
        <w:tc>
          <w:tcPr>
            <w:tcW w:w="2068" w:type="dxa"/>
          </w:tcPr>
          <w:p w14:paraId="722192B5"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r>
      <w:tr w:rsidR="000B520D" w:rsidRPr="00E11299" w14:paraId="66CFA2F6" w14:textId="77777777" w:rsidTr="00213083">
        <w:trPr>
          <w:trHeight w:val="16"/>
        </w:trPr>
        <w:tc>
          <w:tcPr>
            <w:tcW w:w="988" w:type="dxa"/>
          </w:tcPr>
          <w:p w14:paraId="40D4EA2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Taha Ali et al. (2016)</w:t>
            </w:r>
          </w:p>
        </w:tc>
        <w:tc>
          <w:tcPr>
            <w:tcW w:w="4819" w:type="dxa"/>
          </w:tcPr>
          <w:p w14:paraId="4326D40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Retrospective </w:t>
            </w:r>
            <w:r w:rsidRPr="00E11299">
              <w:rPr>
                <w:sz w:val="18"/>
                <w:szCs w:val="18"/>
              </w:rPr>
              <w:t>reader</w:t>
            </w:r>
            <w:r w:rsidRPr="00E11299">
              <w:rPr>
                <w:rFonts w:cstheme="majorHAnsi"/>
                <w:sz w:val="18"/>
                <w:szCs w:val="18"/>
              </w:rPr>
              <w:t xml:space="preserve"> (n=3) study at a single institution</w:t>
            </w:r>
          </w:p>
          <w:p w14:paraId="43A1A4F4"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Participants: 132 Egyptian women with at least one lesion (67 malignancies: 34 IDC, 17 ILC, 7 IDC + DCIS; 9 others; 78 benign) detected with DM +/- ultrasound </w:t>
            </w:r>
          </w:p>
          <w:p w14:paraId="2B42014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GE SenoClaire</w:t>
            </w:r>
          </w:p>
        </w:tc>
        <w:tc>
          <w:tcPr>
            <w:tcW w:w="2067" w:type="dxa"/>
          </w:tcPr>
          <w:p w14:paraId="1E36E19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c>
          <w:tcPr>
            <w:tcW w:w="2067" w:type="dxa"/>
          </w:tcPr>
          <w:p w14:paraId="3A78786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55.2</w:t>
            </w:r>
          </w:p>
          <w:p w14:paraId="3AAFE38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91</w:t>
            </w:r>
          </w:p>
        </w:tc>
        <w:tc>
          <w:tcPr>
            <w:tcW w:w="2067" w:type="dxa"/>
          </w:tcPr>
          <w:p w14:paraId="08B7AEC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62.8</w:t>
            </w:r>
          </w:p>
          <w:p w14:paraId="09B88C6B"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sz w:val="18"/>
                <w:szCs w:val="18"/>
              </w:rPr>
              <w:t>DBT: 92.3</w:t>
            </w:r>
          </w:p>
        </w:tc>
        <w:tc>
          <w:tcPr>
            <w:tcW w:w="2068" w:type="dxa"/>
          </w:tcPr>
          <w:p w14:paraId="07EF97FA"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PPV</w:t>
            </w:r>
          </w:p>
          <w:p w14:paraId="0DA600A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56</w:t>
            </w:r>
          </w:p>
          <w:p w14:paraId="3473CE4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91</w:t>
            </w:r>
          </w:p>
          <w:p w14:paraId="59BE2C53"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NPV</w:t>
            </w:r>
          </w:p>
          <w:p w14:paraId="6FB7498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62</w:t>
            </w:r>
          </w:p>
          <w:p w14:paraId="658C0CD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DBT: 92.3</w:t>
            </w:r>
          </w:p>
          <w:p w14:paraId="48D6783D" w14:textId="77777777" w:rsidR="000B520D" w:rsidRPr="00E11299" w:rsidRDefault="000B520D" w:rsidP="000B520D">
            <w:pPr>
              <w:pStyle w:val="BodyText"/>
              <w:spacing w:before="0" w:after="0" w:line="240" w:lineRule="auto"/>
              <w:jc w:val="left"/>
              <w:rPr>
                <w:rFonts w:cstheme="majorHAnsi"/>
                <w:sz w:val="18"/>
                <w:szCs w:val="18"/>
              </w:rPr>
            </w:pPr>
          </w:p>
        </w:tc>
      </w:tr>
      <w:tr w:rsidR="000B520D" w:rsidRPr="00E11299" w14:paraId="4FB68E11" w14:textId="77777777" w:rsidTr="00213083">
        <w:trPr>
          <w:trHeight w:val="16"/>
        </w:trPr>
        <w:tc>
          <w:tcPr>
            <w:tcW w:w="988" w:type="dxa"/>
          </w:tcPr>
          <w:p w14:paraId="46AB994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Thomassin-Naggara et al. (2015)</w:t>
            </w:r>
          </w:p>
        </w:tc>
        <w:tc>
          <w:tcPr>
            <w:tcW w:w="4819" w:type="dxa"/>
          </w:tcPr>
          <w:p w14:paraId="4024E1F5" w14:textId="77777777" w:rsidR="000B520D" w:rsidRPr="00E11299" w:rsidRDefault="000B520D" w:rsidP="000B520D">
            <w:pPr>
              <w:pStyle w:val="BodyText"/>
              <w:spacing w:before="0" w:after="0" w:line="240" w:lineRule="auto"/>
              <w:jc w:val="left"/>
              <w:rPr>
                <w:rFonts w:cstheme="majorHAnsi"/>
                <w:sz w:val="18"/>
                <w:szCs w:val="18"/>
                <w:vertAlign w:val="subscript"/>
              </w:rPr>
            </w:pPr>
            <w:r w:rsidRPr="00E11299">
              <w:rPr>
                <w:rFonts w:cstheme="majorHAnsi"/>
                <w:sz w:val="18"/>
                <w:szCs w:val="18"/>
              </w:rPr>
              <w:t>Retrospective evaluation comparing FFDM to FFDM + DBT</w:t>
            </w:r>
            <w:r w:rsidRPr="00E11299">
              <w:rPr>
                <w:rFonts w:cstheme="majorHAnsi"/>
                <w:sz w:val="18"/>
                <w:szCs w:val="18"/>
                <w:vertAlign w:val="subscript"/>
              </w:rPr>
              <w:t>MLO</w:t>
            </w:r>
          </w:p>
          <w:p w14:paraId="61FD5CA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Participants: 155 symptomatic women (cohort=202) undergoing DM with subsequent percutaneous biopsy; 61 malignancies; 90 benign (histology-proven) </w:t>
            </w:r>
          </w:p>
          <w:p w14:paraId="4FD94F89"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Hologic Selenia Dimensions</w:t>
            </w:r>
          </w:p>
        </w:tc>
        <w:tc>
          <w:tcPr>
            <w:tcW w:w="2067" w:type="dxa"/>
          </w:tcPr>
          <w:p w14:paraId="5ECD09D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0.692</w:t>
            </w:r>
          </w:p>
          <w:p w14:paraId="7AFE88F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w:t>
            </w:r>
            <w:r w:rsidRPr="00E11299">
              <w:rPr>
                <w:rFonts w:cstheme="majorHAnsi"/>
                <w:sz w:val="18"/>
                <w:szCs w:val="18"/>
                <w:vertAlign w:val="subscript"/>
              </w:rPr>
              <w:t>MLO</w:t>
            </w:r>
            <w:r w:rsidRPr="00E11299">
              <w:rPr>
                <w:rFonts w:cstheme="majorHAnsi"/>
                <w:sz w:val="18"/>
                <w:szCs w:val="18"/>
              </w:rPr>
              <w:t xml:space="preserve">: 0.809, </w:t>
            </w:r>
            <w:r w:rsidRPr="00E11299">
              <w:rPr>
                <w:rFonts w:cstheme="majorHAnsi"/>
                <w:i/>
                <w:sz w:val="18"/>
                <w:szCs w:val="18"/>
              </w:rPr>
              <w:t>p</w:t>
            </w:r>
            <w:r w:rsidRPr="00E11299">
              <w:rPr>
                <w:rFonts w:cstheme="majorHAnsi"/>
                <w:sz w:val="18"/>
                <w:szCs w:val="18"/>
              </w:rPr>
              <w:t>&lt;.01</w:t>
            </w:r>
          </w:p>
        </w:tc>
        <w:tc>
          <w:tcPr>
            <w:tcW w:w="2067" w:type="dxa"/>
          </w:tcPr>
          <w:p w14:paraId="11D9571B"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Mean sensitivity</w:t>
            </w:r>
          </w:p>
          <w:p w14:paraId="59EF658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72.9</w:t>
            </w:r>
          </w:p>
          <w:p w14:paraId="5016A0C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w:t>
            </w:r>
            <w:r w:rsidRPr="00E11299">
              <w:rPr>
                <w:rFonts w:cstheme="majorHAnsi"/>
                <w:sz w:val="18"/>
                <w:szCs w:val="18"/>
                <w:vertAlign w:val="subscript"/>
              </w:rPr>
              <w:t>MLO</w:t>
            </w:r>
            <w:r w:rsidRPr="00E11299">
              <w:rPr>
                <w:rFonts w:cstheme="majorHAnsi"/>
                <w:sz w:val="18"/>
                <w:szCs w:val="18"/>
              </w:rPr>
              <w:t>: 89.3</w:t>
            </w:r>
          </w:p>
        </w:tc>
        <w:tc>
          <w:tcPr>
            <w:tcW w:w="2067" w:type="dxa"/>
          </w:tcPr>
          <w:p w14:paraId="0F2360CB"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Mean specificity</w:t>
            </w:r>
          </w:p>
          <w:p w14:paraId="5B45057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50.5</w:t>
            </w:r>
          </w:p>
          <w:p w14:paraId="01EE94A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 DBT</w:t>
            </w:r>
            <w:r w:rsidRPr="00E11299">
              <w:rPr>
                <w:rFonts w:cstheme="majorHAnsi"/>
                <w:sz w:val="18"/>
                <w:szCs w:val="18"/>
                <w:vertAlign w:val="subscript"/>
              </w:rPr>
              <w:t>MLO</w:t>
            </w:r>
            <w:r w:rsidRPr="00E11299">
              <w:rPr>
                <w:rFonts w:cstheme="majorHAnsi"/>
                <w:sz w:val="18"/>
                <w:szCs w:val="18"/>
              </w:rPr>
              <w:t>: 50.7</w:t>
            </w:r>
          </w:p>
        </w:tc>
        <w:tc>
          <w:tcPr>
            <w:tcW w:w="2068" w:type="dxa"/>
          </w:tcPr>
          <w:p w14:paraId="38C95A8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i/>
                <w:sz w:val="18"/>
                <w:szCs w:val="18"/>
              </w:rPr>
              <w:t>PPV</w:t>
            </w:r>
            <w:r w:rsidRPr="00E11299">
              <w:rPr>
                <w:rFonts w:cstheme="majorHAnsi"/>
                <w:i/>
                <w:sz w:val="18"/>
                <w:szCs w:val="18"/>
              </w:rPr>
              <w:br/>
            </w:r>
            <w:r w:rsidRPr="00E11299">
              <w:rPr>
                <w:rFonts w:cstheme="majorHAnsi"/>
                <w:sz w:val="18"/>
                <w:szCs w:val="18"/>
              </w:rPr>
              <w:t>FFDM: 48.9</w:t>
            </w:r>
          </w:p>
          <w:p w14:paraId="1FA3C08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FFDM+DBT</w:t>
            </w:r>
            <w:r w:rsidRPr="00E11299">
              <w:rPr>
                <w:rFonts w:cstheme="majorHAnsi"/>
                <w:sz w:val="18"/>
                <w:szCs w:val="18"/>
                <w:vertAlign w:val="subscript"/>
              </w:rPr>
              <w:t>MLO</w:t>
            </w:r>
            <w:r w:rsidRPr="00E11299">
              <w:rPr>
                <w:rFonts w:cstheme="majorHAnsi"/>
                <w:sz w:val="18"/>
                <w:szCs w:val="18"/>
              </w:rPr>
              <w:t>:</w:t>
            </w:r>
            <w:r w:rsidR="003E713B" w:rsidRPr="00E11299">
              <w:rPr>
                <w:rFonts w:cstheme="majorHAnsi"/>
                <w:sz w:val="18"/>
                <w:szCs w:val="18"/>
              </w:rPr>
              <w:t xml:space="preserve"> </w:t>
            </w:r>
            <w:r w:rsidRPr="00E11299">
              <w:rPr>
                <w:rFonts w:cstheme="majorHAnsi"/>
                <w:sz w:val="18"/>
                <w:szCs w:val="18"/>
              </w:rPr>
              <w:t>53.4</w:t>
            </w:r>
          </w:p>
          <w:p w14:paraId="681E85D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i/>
                <w:sz w:val="18"/>
                <w:szCs w:val="18"/>
              </w:rPr>
              <w:t>NPV</w:t>
            </w:r>
            <w:r w:rsidRPr="00E11299">
              <w:rPr>
                <w:rFonts w:cstheme="majorHAnsi"/>
                <w:i/>
                <w:sz w:val="18"/>
                <w:szCs w:val="18"/>
              </w:rPr>
              <w:br/>
            </w:r>
            <w:r w:rsidRPr="00E11299">
              <w:rPr>
                <w:rFonts w:cstheme="majorHAnsi"/>
                <w:sz w:val="18"/>
                <w:szCs w:val="18"/>
              </w:rPr>
              <w:t>FFDM: 74.2</w:t>
            </w:r>
          </w:p>
          <w:p w14:paraId="7602424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lastRenderedPageBreak/>
              <w:t>FFDM+DBT</w:t>
            </w:r>
            <w:r w:rsidRPr="00E11299">
              <w:rPr>
                <w:rFonts w:cstheme="majorHAnsi"/>
                <w:sz w:val="18"/>
                <w:szCs w:val="18"/>
                <w:vertAlign w:val="subscript"/>
              </w:rPr>
              <w:t>MLO</w:t>
            </w:r>
            <w:r w:rsidRPr="00E11299">
              <w:rPr>
                <w:rFonts w:cstheme="majorHAnsi"/>
                <w:sz w:val="18"/>
                <w:szCs w:val="18"/>
              </w:rPr>
              <w:t>:</w:t>
            </w:r>
            <w:r w:rsidR="003E713B" w:rsidRPr="00E11299">
              <w:rPr>
                <w:rFonts w:cstheme="majorHAnsi"/>
                <w:sz w:val="18"/>
                <w:szCs w:val="18"/>
              </w:rPr>
              <w:t xml:space="preserve"> </w:t>
            </w:r>
            <w:r w:rsidRPr="00E11299">
              <w:rPr>
                <w:rFonts w:cstheme="majorHAnsi"/>
                <w:sz w:val="18"/>
                <w:szCs w:val="18"/>
              </w:rPr>
              <w:t>88.2</w:t>
            </w:r>
          </w:p>
        </w:tc>
      </w:tr>
      <w:tr w:rsidR="000B520D" w:rsidRPr="00E11299" w14:paraId="798C7294" w14:textId="77777777" w:rsidTr="00213083">
        <w:trPr>
          <w:trHeight w:val="16"/>
        </w:trPr>
        <w:tc>
          <w:tcPr>
            <w:tcW w:w="988" w:type="dxa"/>
          </w:tcPr>
          <w:p w14:paraId="2974F30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lastRenderedPageBreak/>
              <w:t>Gennaro et al. (2013)</w:t>
            </w:r>
          </w:p>
        </w:tc>
        <w:tc>
          <w:tcPr>
            <w:tcW w:w="4819" w:type="dxa"/>
          </w:tcPr>
          <w:p w14:paraId="069C06A6"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 xml:space="preserve">Retrospective </w:t>
            </w:r>
            <w:r w:rsidRPr="00E11299">
              <w:rPr>
                <w:sz w:val="18"/>
                <w:szCs w:val="18"/>
              </w:rPr>
              <w:t>reader</w:t>
            </w:r>
            <w:r w:rsidRPr="00E11299">
              <w:rPr>
                <w:rFonts w:cstheme="majorHAnsi"/>
                <w:sz w:val="18"/>
                <w:szCs w:val="18"/>
              </w:rPr>
              <w:t xml:space="preserve"> (n=6) study</w:t>
            </w:r>
          </w:p>
          <w:p w14:paraId="2AB7BD23"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Participants: 250 asymptomatic or symptomatic diagnostic patients (469 breasts); 68 malignancies, 401 benign/normal, patients with prior mastectomy and high family risk excluded</w:t>
            </w:r>
          </w:p>
          <w:p w14:paraId="65DFAF58"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Unit: GE prototype based on Senographe platform</w:t>
            </w:r>
          </w:p>
        </w:tc>
        <w:tc>
          <w:tcPr>
            <w:tcW w:w="2067" w:type="dxa"/>
          </w:tcPr>
          <w:p w14:paraId="5156B5AF"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i/>
                <w:sz w:val="18"/>
                <w:szCs w:val="18"/>
              </w:rPr>
              <w:t>Mean AUC</w:t>
            </w:r>
          </w:p>
          <w:p w14:paraId="0684D7F0"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FFDM: 0.831</w:t>
            </w:r>
          </w:p>
          <w:p w14:paraId="315CD21A"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DBT</w:t>
            </w:r>
            <w:r w:rsidRPr="00E11299">
              <w:rPr>
                <w:rFonts w:cstheme="majorHAnsi"/>
                <w:sz w:val="18"/>
                <w:szCs w:val="18"/>
                <w:vertAlign w:val="subscript"/>
              </w:rPr>
              <w:t>MLO</w:t>
            </w:r>
            <w:r w:rsidRPr="00E11299">
              <w:rPr>
                <w:rFonts w:cstheme="majorHAnsi"/>
                <w:sz w:val="18"/>
                <w:szCs w:val="18"/>
              </w:rPr>
              <w:t xml:space="preserve"> + DM</w:t>
            </w:r>
            <w:r w:rsidRPr="00E11299">
              <w:rPr>
                <w:rFonts w:cstheme="majorHAnsi"/>
                <w:sz w:val="18"/>
                <w:szCs w:val="18"/>
                <w:vertAlign w:val="subscript"/>
              </w:rPr>
              <w:t>CC</w:t>
            </w:r>
            <w:r w:rsidRPr="00E11299">
              <w:rPr>
                <w:rFonts w:cstheme="majorHAnsi"/>
                <w:sz w:val="18"/>
                <w:szCs w:val="18"/>
              </w:rPr>
              <w:t>: 0.852</w:t>
            </w:r>
          </w:p>
        </w:tc>
        <w:tc>
          <w:tcPr>
            <w:tcW w:w="2067" w:type="dxa"/>
          </w:tcPr>
          <w:p w14:paraId="50F506F6"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i/>
                <w:sz w:val="18"/>
                <w:szCs w:val="18"/>
              </w:rPr>
              <w:t xml:space="preserve">Mean sensitivity </w:t>
            </w:r>
          </w:p>
          <w:p w14:paraId="6318EB33"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FFDM: 72.8</w:t>
            </w:r>
          </w:p>
          <w:p w14:paraId="4E03E994"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DBT</w:t>
            </w:r>
            <w:r w:rsidRPr="00E11299">
              <w:rPr>
                <w:rFonts w:cstheme="majorHAnsi"/>
                <w:sz w:val="18"/>
                <w:szCs w:val="18"/>
                <w:vertAlign w:val="subscript"/>
              </w:rPr>
              <w:t>MLO</w:t>
            </w:r>
            <w:r w:rsidRPr="00E11299">
              <w:rPr>
                <w:rFonts w:cstheme="majorHAnsi"/>
                <w:sz w:val="18"/>
                <w:szCs w:val="18"/>
              </w:rPr>
              <w:t xml:space="preserve"> + DM</w:t>
            </w:r>
            <w:r w:rsidRPr="00E11299">
              <w:rPr>
                <w:rFonts w:cstheme="majorHAnsi"/>
                <w:sz w:val="18"/>
                <w:szCs w:val="18"/>
                <w:vertAlign w:val="subscript"/>
              </w:rPr>
              <w:t>CC</w:t>
            </w:r>
            <w:r w:rsidRPr="00E11299">
              <w:rPr>
                <w:rFonts w:cstheme="majorHAnsi"/>
                <w:sz w:val="18"/>
                <w:szCs w:val="18"/>
              </w:rPr>
              <w:t>: 76.2</w:t>
            </w:r>
          </w:p>
          <w:p w14:paraId="0724BBBE"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i/>
                <w:sz w:val="18"/>
                <w:szCs w:val="18"/>
              </w:rPr>
              <w:t>Difference</w:t>
            </w:r>
            <w:r w:rsidRPr="00E11299">
              <w:rPr>
                <w:rFonts w:cstheme="majorHAnsi"/>
                <w:sz w:val="18"/>
                <w:szCs w:val="18"/>
              </w:rPr>
              <w:t xml:space="preserve">: 3.4, </w:t>
            </w:r>
            <w:r w:rsidRPr="00E11299">
              <w:rPr>
                <w:rFonts w:cstheme="majorHAnsi"/>
                <w:i/>
                <w:sz w:val="18"/>
                <w:szCs w:val="18"/>
              </w:rPr>
              <w:t>p</w:t>
            </w:r>
            <w:r w:rsidRPr="00E11299">
              <w:rPr>
                <w:rFonts w:cstheme="majorHAnsi"/>
                <w:sz w:val="18"/>
                <w:szCs w:val="18"/>
              </w:rPr>
              <w:t>=.269</w:t>
            </w:r>
          </w:p>
        </w:tc>
        <w:tc>
          <w:tcPr>
            <w:tcW w:w="2067" w:type="dxa"/>
          </w:tcPr>
          <w:p w14:paraId="27432DDC" w14:textId="77777777" w:rsidR="000B520D" w:rsidRPr="00E11299" w:rsidRDefault="000B520D" w:rsidP="000B520D">
            <w:pPr>
              <w:pStyle w:val="BodyText"/>
              <w:spacing w:before="0" w:after="0" w:line="240" w:lineRule="auto"/>
              <w:rPr>
                <w:rFonts w:cstheme="majorHAnsi"/>
                <w:i/>
                <w:sz w:val="18"/>
                <w:szCs w:val="18"/>
              </w:rPr>
            </w:pPr>
            <w:r w:rsidRPr="00E11299">
              <w:rPr>
                <w:rFonts w:cstheme="majorHAnsi"/>
                <w:i/>
                <w:sz w:val="18"/>
                <w:szCs w:val="18"/>
              </w:rPr>
              <w:t>Mean specificity</w:t>
            </w:r>
          </w:p>
          <w:p w14:paraId="57430F7C"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FFDM: 83</w:t>
            </w:r>
          </w:p>
          <w:p w14:paraId="42B5FB96"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DBT</w:t>
            </w:r>
            <w:r w:rsidRPr="00E11299">
              <w:rPr>
                <w:rFonts w:cstheme="majorHAnsi"/>
                <w:sz w:val="18"/>
                <w:szCs w:val="18"/>
                <w:vertAlign w:val="subscript"/>
              </w:rPr>
              <w:t>MLO</w:t>
            </w:r>
            <w:r w:rsidRPr="00E11299">
              <w:rPr>
                <w:rFonts w:cstheme="majorHAnsi"/>
                <w:sz w:val="18"/>
                <w:szCs w:val="18"/>
              </w:rPr>
              <w:t xml:space="preserve"> + DM</w:t>
            </w:r>
            <w:r w:rsidRPr="00E11299">
              <w:rPr>
                <w:rFonts w:cstheme="majorHAnsi"/>
                <w:sz w:val="18"/>
                <w:szCs w:val="18"/>
                <w:vertAlign w:val="subscript"/>
              </w:rPr>
              <w:t>CC</w:t>
            </w:r>
            <w:r w:rsidRPr="00E11299">
              <w:rPr>
                <w:rFonts w:cstheme="majorHAnsi"/>
                <w:sz w:val="18"/>
                <w:szCs w:val="18"/>
              </w:rPr>
              <w:t>: 84.9</w:t>
            </w:r>
          </w:p>
          <w:p w14:paraId="5A8186C7"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i/>
                <w:sz w:val="18"/>
                <w:szCs w:val="18"/>
              </w:rPr>
              <w:t>Difference</w:t>
            </w:r>
            <w:r w:rsidRPr="00E11299">
              <w:rPr>
                <w:rFonts w:cstheme="majorHAnsi"/>
                <w:sz w:val="18"/>
                <w:szCs w:val="18"/>
              </w:rPr>
              <w:t>: 1.8,</w:t>
            </w:r>
            <w:r w:rsidRPr="00E11299">
              <w:rPr>
                <w:rFonts w:cstheme="majorHAnsi"/>
                <w:i/>
                <w:sz w:val="18"/>
                <w:szCs w:val="18"/>
              </w:rPr>
              <w:t xml:space="preserve"> p</w:t>
            </w:r>
            <w:r w:rsidRPr="00E11299">
              <w:rPr>
                <w:rFonts w:cstheme="majorHAnsi"/>
                <w:sz w:val="18"/>
                <w:szCs w:val="18"/>
              </w:rPr>
              <w:t>=.130</w:t>
            </w:r>
          </w:p>
        </w:tc>
        <w:tc>
          <w:tcPr>
            <w:tcW w:w="2068" w:type="dxa"/>
          </w:tcPr>
          <w:p w14:paraId="361C5F9A" w14:textId="77777777" w:rsidR="000B520D" w:rsidRPr="00E11299" w:rsidRDefault="000B520D" w:rsidP="000B520D">
            <w:pPr>
              <w:pStyle w:val="BodyText"/>
              <w:spacing w:before="0" w:after="0" w:line="240" w:lineRule="auto"/>
              <w:rPr>
                <w:rFonts w:cstheme="majorHAnsi"/>
                <w:sz w:val="18"/>
                <w:szCs w:val="18"/>
              </w:rPr>
            </w:pPr>
            <w:r w:rsidRPr="00E11299">
              <w:rPr>
                <w:rFonts w:cstheme="majorHAnsi"/>
                <w:sz w:val="18"/>
                <w:szCs w:val="18"/>
              </w:rPr>
              <w:t>No data</w:t>
            </w:r>
          </w:p>
        </w:tc>
      </w:tr>
    </w:tbl>
    <w:p w14:paraId="3D77197F" w14:textId="3CF74119" w:rsidR="00FE50C8" w:rsidRDefault="00FE50C8"/>
    <w:p w14:paraId="7489401C" w14:textId="2550FC04" w:rsidR="00FE50C8" w:rsidRDefault="006023E1" w:rsidP="00FE50C8">
      <w:pPr>
        <w:spacing w:after="120"/>
      </w:pPr>
      <w:r>
        <w:rPr>
          <w:rFonts w:cstheme="majorHAnsi"/>
          <w:b/>
          <w:sz w:val="18"/>
          <w:szCs w:val="18"/>
        </w:rPr>
        <w:t xml:space="preserve">6D </w:t>
      </w:r>
      <w:r w:rsidR="00FE50C8" w:rsidRPr="00E11299">
        <w:rPr>
          <w:rFonts w:cstheme="majorHAnsi"/>
          <w:b/>
          <w:sz w:val="18"/>
          <w:szCs w:val="18"/>
        </w:rPr>
        <w:t>Retrospective studies comparing FFDM to s2DM (reconstructed from FFDM + DBT in combo mode)</w:t>
      </w:r>
    </w:p>
    <w:tbl>
      <w:tblPr>
        <w:tblStyle w:val="ACGreen-BasicTable"/>
        <w:tblW w:w="14076" w:type="dxa"/>
        <w:tblInd w:w="0" w:type="dxa"/>
        <w:tblLayout w:type="fixed"/>
        <w:tblLook w:val="04A0" w:firstRow="1" w:lastRow="0" w:firstColumn="1" w:lastColumn="0" w:noHBand="0" w:noVBand="1"/>
        <w:tblDescription w:val="The study by Garayoa et al. (2018) was a retrospective observational single-site, blinded reader (n=3) study.  Participants included 2384 images (298 patients) attending for a screening or diagnostic mammogram (119 malignancies, 350 normal, 125 benign) and selected randomly or to ensure dataset had range of mammographic findings presenting at a normal breast imaging clinic; 54 patients included twice to support inter- reader variability sub-study. The Unit was a  Hologic Selenia Dimensions in combo mode. The AUC measurement (95% CI) was a Mean BIRADS AUC for malignancy probability: FFDM: 0.867 (0.835, 0.899), s2DM: 0.853 (0.826, 0.881), Lesion visibility: s2DM: 0.811 (0.800, 0.823), FFDM: 0.812 (.800, .823). The sensitivity (95% CI) had a Mean for malignancy (BIRADS 4-5): FFDM: 83 and s2DM: 79. The specificity (95% CI) was Mean for benign and normal lesions (BIRADS 1-3): s2DM: 88 and FFDM: 88.  &#10;&#10;The study by Mariscotti et al. (2017) was a retrospective reader analysis (n=2) of s2DM and FFDM images. Participants included 231 Italian women (cohort = 4030) with at least one mammographic abnormality from which there were 250 biopsy suspicious breast lesions (consecutive dataset); patients with implants excluded. The Unit had a Hologic Selenia Dimensions in combo mode. The AUC measurement (95% CI) had an Overall FFDM: 0.80, s2DM: 0.83, p=.21.the Data by mammographic finding in Tables 11-14. The sensitivity (95% CI) had an Overall FFDM: 87, s2DM: 92, and the Data by mammographic finding in Tables 11-14. The specificity (95% CI) had an Overall FFDM: 62%, s2DM: 60%, and Data by mammographic finding in Tables 11-14. &#10;&#10;The study by Choi et al. (2016a) was a retrospective case control reader (n=3) study with the Participants including 107 consecutive patients (cohort = 826) with unilateral T1 cancer detected at screening, no clinical symptoms; 107 negative patients from same cohort (matched for age and breast density); DCIS excluded. The Unit was a Hologic Selenia Dimensions in combo mode. The AUC measurements had No data and the sensitivity (95% CI) wsa Overall for three readers: FFDM: 60.7, 71.0, 70.1, and s2DM: 62.6, 71.0, 71.0. The specificity (95% CI) was Overall for three readers: FFDM: 94.4, 72.9, 88.8, and s2DM: 96.3, 84.1, 91.6. "/>
      </w:tblPr>
      <w:tblGrid>
        <w:gridCol w:w="988"/>
        <w:gridCol w:w="4819"/>
        <w:gridCol w:w="2067"/>
        <w:gridCol w:w="2067"/>
        <w:gridCol w:w="2067"/>
        <w:gridCol w:w="2068"/>
      </w:tblGrid>
      <w:tr w:rsidR="00FE50C8" w:rsidRPr="00E11299" w14:paraId="68AE205A" w14:textId="77777777" w:rsidTr="00B02D4E">
        <w:trPr>
          <w:cnfStyle w:val="100000000000" w:firstRow="1" w:lastRow="0" w:firstColumn="0" w:lastColumn="0" w:oddVBand="0" w:evenVBand="0" w:oddHBand="0" w:evenHBand="0" w:firstRowFirstColumn="0" w:firstRowLastColumn="0" w:lastRowFirstColumn="0" w:lastRowLastColumn="0"/>
          <w:trHeight w:val="206"/>
        </w:trPr>
        <w:tc>
          <w:tcPr>
            <w:tcW w:w="988" w:type="dxa"/>
          </w:tcPr>
          <w:p w14:paraId="1D19F3FB"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Study</w:t>
            </w:r>
          </w:p>
        </w:tc>
        <w:tc>
          <w:tcPr>
            <w:tcW w:w="4819" w:type="dxa"/>
          </w:tcPr>
          <w:p w14:paraId="07B1ABAB"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Study details</w:t>
            </w:r>
          </w:p>
        </w:tc>
        <w:tc>
          <w:tcPr>
            <w:tcW w:w="2067" w:type="dxa"/>
          </w:tcPr>
          <w:p w14:paraId="46137D89" w14:textId="77777777" w:rsidR="00FE50C8" w:rsidRPr="00E11299" w:rsidRDefault="00FE50C8" w:rsidP="00B02D4E">
            <w:pPr>
              <w:pStyle w:val="BodyText"/>
              <w:spacing w:before="0" w:after="0" w:line="240" w:lineRule="auto"/>
              <w:jc w:val="center"/>
              <w:rPr>
                <w:rFonts w:cstheme="majorHAnsi"/>
                <w:b w:val="0"/>
                <w:color w:val="auto"/>
                <w:sz w:val="20"/>
                <w:szCs w:val="20"/>
              </w:rPr>
            </w:pPr>
            <w:r w:rsidRPr="00E11299">
              <w:rPr>
                <w:rFonts w:cstheme="majorHAnsi"/>
                <w:color w:val="auto"/>
                <w:sz w:val="20"/>
                <w:szCs w:val="20"/>
              </w:rPr>
              <w:t>AUC measurement (95% CI)</w:t>
            </w:r>
          </w:p>
        </w:tc>
        <w:tc>
          <w:tcPr>
            <w:tcW w:w="2067" w:type="dxa"/>
          </w:tcPr>
          <w:p w14:paraId="74C3D65F"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Sensitivity (95% CI)</w:t>
            </w:r>
          </w:p>
        </w:tc>
        <w:tc>
          <w:tcPr>
            <w:tcW w:w="2067" w:type="dxa"/>
          </w:tcPr>
          <w:p w14:paraId="1803E00B"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Specificity (95% CI)</w:t>
            </w:r>
          </w:p>
        </w:tc>
        <w:tc>
          <w:tcPr>
            <w:tcW w:w="2068" w:type="dxa"/>
          </w:tcPr>
          <w:p w14:paraId="67B6BE44"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PPV and NPV</w:t>
            </w:r>
          </w:p>
        </w:tc>
      </w:tr>
      <w:tr w:rsidR="000B520D" w:rsidRPr="00E11299" w14:paraId="09BEF21E" w14:textId="77777777" w:rsidTr="00213083">
        <w:trPr>
          <w:trHeight w:val="502"/>
        </w:trPr>
        <w:tc>
          <w:tcPr>
            <w:tcW w:w="988" w:type="dxa"/>
          </w:tcPr>
          <w:p w14:paraId="1EE0BC2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Garayoa et al. (2018)</w:t>
            </w:r>
          </w:p>
        </w:tc>
        <w:tc>
          <w:tcPr>
            <w:tcW w:w="4819" w:type="dxa"/>
          </w:tcPr>
          <w:p w14:paraId="2E9E466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Retrospective observational single-site, blinded </w:t>
            </w:r>
            <w:r w:rsidRPr="00E11299">
              <w:rPr>
                <w:sz w:val="18"/>
                <w:szCs w:val="18"/>
              </w:rPr>
              <w:t>reader</w:t>
            </w:r>
            <w:r w:rsidRPr="00E11299">
              <w:rPr>
                <w:rFonts w:cstheme="majorHAnsi"/>
                <w:sz w:val="18"/>
                <w:szCs w:val="18"/>
              </w:rPr>
              <w:t xml:space="preserve"> (n=3) study </w:t>
            </w:r>
          </w:p>
          <w:p w14:paraId="0900E140"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Participants: 2384 images (298 patients) attending for a screening or diagnostic mammogram (119 malignancies, 350 normal, 125 benign) and selected randomly or to ensure dataset had range of mammographic findings presenting at a normal breast imaging clinic; 54 patients included twice to support inter-</w:t>
            </w:r>
            <w:r w:rsidRPr="00E11299">
              <w:rPr>
                <w:sz w:val="18"/>
                <w:szCs w:val="18"/>
              </w:rPr>
              <w:t xml:space="preserve"> reader</w:t>
            </w:r>
            <w:r w:rsidRPr="00E11299">
              <w:rPr>
                <w:rFonts w:cstheme="majorHAnsi"/>
                <w:sz w:val="18"/>
                <w:szCs w:val="18"/>
              </w:rPr>
              <w:t xml:space="preserve"> variability sub-study </w:t>
            </w:r>
          </w:p>
          <w:p w14:paraId="01CE0E5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Hologic Selenia Dimensions in combo mode</w:t>
            </w:r>
          </w:p>
        </w:tc>
        <w:tc>
          <w:tcPr>
            <w:tcW w:w="2067" w:type="dxa"/>
          </w:tcPr>
          <w:p w14:paraId="590830DC"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Mean BIRADS AUC for malignancy probability</w:t>
            </w:r>
          </w:p>
          <w:p w14:paraId="2A47564C"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0.867 (0.835, 0.899)</w:t>
            </w:r>
          </w:p>
          <w:p w14:paraId="0DC65B15"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s2DM: 0.853 (0.826, 0.881)</w:t>
            </w:r>
          </w:p>
          <w:p w14:paraId="0DA0F452"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Lesion visibility</w:t>
            </w:r>
          </w:p>
          <w:p w14:paraId="72C9B06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s2DM: 0.811 (0.800, 0.823)</w:t>
            </w:r>
          </w:p>
          <w:p w14:paraId="3E812540" w14:textId="3886B068"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0.812 (.800, .823)</w:t>
            </w:r>
          </w:p>
        </w:tc>
        <w:tc>
          <w:tcPr>
            <w:tcW w:w="2067" w:type="dxa"/>
          </w:tcPr>
          <w:p w14:paraId="7B7EED2D"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Mean for malignancy (BIRADS 4-5)</w:t>
            </w:r>
          </w:p>
          <w:p w14:paraId="4F5DCAE3"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83</w:t>
            </w:r>
          </w:p>
          <w:p w14:paraId="5C3D43E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s2DM: 79</w:t>
            </w:r>
          </w:p>
          <w:p w14:paraId="3562BBCD" w14:textId="77777777" w:rsidR="000B520D" w:rsidRPr="00E11299" w:rsidRDefault="000B520D" w:rsidP="000B520D">
            <w:pPr>
              <w:pStyle w:val="BodyText"/>
              <w:spacing w:before="0" w:after="0" w:line="240" w:lineRule="auto"/>
              <w:jc w:val="left"/>
              <w:rPr>
                <w:rFonts w:cstheme="majorHAnsi"/>
                <w:i/>
                <w:sz w:val="18"/>
                <w:szCs w:val="18"/>
              </w:rPr>
            </w:pPr>
          </w:p>
        </w:tc>
        <w:tc>
          <w:tcPr>
            <w:tcW w:w="2067" w:type="dxa"/>
          </w:tcPr>
          <w:p w14:paraId="27CB7ADF"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Mean for benign and normal lesions (BIRADS 1-3)</w:t>
            </w:r>
          </w:p>
          <w:p w14:paraId="443576DB"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s2DM: 88</w:t>
            </w:r>
          </w:p>
          <w:p w14:paraId="521D921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88</w:t>
            </w:r>
          </w:p>
          <w:p w14:paraId="537A50B9" w14:textId="77777777" w:rsidR="000B520D" w:rsidRPr="00E11299" w:rsidRDefault="000B520D" w:rsidP="000B520D">
            <w:pPr>
              <w:pStyle w:val="BodyText"/>
              <w:spacing w:before="0" w:after="0" w:line="240" w:lineRule="auto"/>
              <w:jc w:val="left"/>
              <w:rPr>
                <w:rFonts w:cstheme="majorHAnsi"/>
                <w:i/>
                <w:sz w:val="18"/>
                <w:szCs w:val="18"/>
              </w:rPr>
            </w:pPr>
          </w:p>
        </w:tc>
        <w:tc>
          <w:tcPr>
            <w:tcW w:w="2068" w:type="dxa"/>
          </w:tcPr>
          <w:p w14:paraId="1677B74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r>
      <w:tr w:rsidR="000B520D" w:rsidRPr="00E11299" w14:paraId="305BFFD6" w14:textId="77777777" w:rsidTr="00213083">
        <w:trPr>
          <w:trHeight w:val="502"/>
        </w:trPr>
        <w:tc>
          <w:tcPr>
            <w:tcW w:w="988" w:type="dxa"/>
          </w:tcPr>
          <w:p w14:paraId="7D5B1BC5"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Mariscotti et al. (2017)</w:t>
            </w:r>
          </w:p>
        </w:tc>
        <w:tc>
          <w:tcPr>
            <w:tcW w:w="4819" w:type="dxa"/>
          </w:tcPr>
          <w:p w14:paraId="2B456195"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Retrospective reader analysis (n=2) of s2DM and FFDM images</w:t>
            </w:r>
          </w:p>
          <w:p w14:paraId="1FBD654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Participants: 231 Italian women (cohort = 4030) with at least one mammographic abnormality from which there were 250 biopsy suspicious breast lesions (consecutive dataset); patients with implants excluded</w:t>
            </w:r>
          </w:p>
          <w:p w14:paraId="3FE3079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Hologic Selenia Dimensions in combo mode</w:t>
            </w:r>
          </w:p>
        </w:tc>
        <w:tc>
          <w:tcPr>
            <w:tcW w:w="2067" w:type="dxa"/>
          </w:tcPr>
          <w:p w14:paraId="03A731E8"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Overall</w:t>
            </w:r>
          </w:p>
          <w:p w14:paraId="40324309"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0.80</w:t>
            </w:r>
          </w:p>
          <w:p w14:paraId="63427B1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s2DM: 0.83, </w:t>
            </w:r>
            <w:r w:rsidRPr="00E11299">
              <w:rPr>
                <w:rFonts w:cstheme="majorHAnsi"/>
                <w:i/>
                <w:sz w:val="18"/>
                <w:szCs w:val="18"/>
              </w:rPr>
              <w:t>p</w:t>
            </w:r>
            <w:r w:rsidRPr="00E11299">
              <w:rPr>
                <w:rFonts w:cstheme="majorHAnsi"/>
                <w:sz w:val="18"/>
                <w:szCs w:val="18"/>
              </w:rPr>
              <w:t>=.21</w:t>
            </w:r>
          </w:p>
          <w:p w14:paraId="087A3FB6" w14:textId="6B3915B1"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Data by mammographic finding in Table</w:t>
            </w:r>
            <w:r w:rsidR="00C219A8" w:rsidRPr="00E11299">
              <w:rPr>
                <w:rFonts w:cstheme="majorHAnsi"/>
                <w:i/>
                <w:sz w:val="18"/>
                <w:szCs w:val="18"/>
              </w:rPr>
              <w:t>s</w:t>
            </w:r>
            <w:r w:rsidR="001C13E0" w:rsidRPr="00E11299">
              <w:rPr>
                <w:rFonts w:cstheme="majorHAnsi"/>
                <w:i/>
                <w:sz w:val="18"/>
                <w:szCs w:val="18"/>
              </w:rPr>
              <w:t xml:space="preserve"> </w:t>
            </w:r>
            <w:r w:rsidR="00C219A8" w:rsidRPr="00E11299">
              <w:rPr>
                <w:rFonts w:cstheme="majorHAnsi"/>
                <w:i/>
                <w:sz w:val="18"/>
                <w:szCs w:val="18"/>
              </w:rPr>
              <w:t>1</w:t>
            </w:r>
            <w:r w:rsidR="00EF6A71">
              <w:rPr>
                <w:rFonts w:cstheme="majorHAnsi"/>
                <w:i/>
                <w:sz w:val="18"/>
                <w:szCs w:val="18"/>
              </w:rPr>
              <w:t>1</w:t>
            </w:r>
            <w:r w:rsidR="00C219A8" w:rsidRPr="00E11299">
              <w:rPr>
                <w:rFonts w:cstheme="majorHAnsi"/>
                <w:i/>
                <w:sz w:val="18"/>
                <w:szCs w:val="18"/>
              </w:rPr>
              <w:t>-1</w:t>
            </w:r>
            <w:r w:rsidR="00EF6A71">
              <w:rPr>
                <w:rFonts w:cstheme="majorHAnsi"/>
                <w:i/>
                <w:sz w:val="18"/>
                <w:szCs w:val="18"/>
              </w:rPr>
              <w:t>4</w:t>
            </w:r>
          </w:p>
        </w:tc>
        <w:tc>
          <w:tcPr>
            <w:tcW w:w="2067" w:type="dxa"/>
          </w:tcPr>
          <w:p w14:paraId="54EAEEBA"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Overall</w:t>
            </w:r>
          </w:p>
          <w:p w14:paraId="53D5259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87</w:t>
            </w:r>
          </w:p>
          <w:p w14:paraId="331011C2"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s2DM: 92</w:t>
            </w:r>
          </w:p>
          <w:p w14:paraId="0A861BA4" w14:textId="41DDC8EA" w:rsidR="000B520D" w:rsidRPr="00E11299" w:rsidRDefault="000B520D" w:rsidP="000B520D">
            <w:pPr>
              <w:pStyle w:val="BodyText"/>
              <w:spacing w:before="0" w:after="0" w:line="240" w:lineRule="auto"/>
              <w:jc w:val="left"/>
              <w:rPr>
                <w:rFonts w:cstheme="majorHAnsi"/>
                <w:sz w:val="18"/>
                <w:szCs w:val="18"/>
              </w:rPr>
            </w:pPr>
            <w:r w:rsidRPr="00E11299">
              <w:rPr>
                <w:rFonts w:cstheme="majorHAnsi"/>
                <w:i/>
                <w:sz w:val="18"/>
                <w:szCs w:val="18"/>
              </w:rPr>
              <w:t>Data by mammographic finding in Table</w:t>
            </w:r>
            <w:r w:rsidR="00C219A8" w:rsidRPr="00E11299">
              <w:rPr>
                <w:rFonts w:cstheme="majorHAnsi"/>
                <w:i/>
                <w:sz w:val="18"/>
                <w:szCs w:val="18"/>
              </w:rPr>
              <w:t>s</w:t>
            </w:r>
            <w:r w:rsidR="001C13E0" w:rsidRPr="00E11299">
              <w:rPr>
                <w:rFonts w:cstheme="majorHAnsi"/>
                <w:i/>
                <w:sz w:val="18"/>
                <w:szCs w:val="18"/>
              </w:rPr>
              <w:t xml:space="preserve"> </w:t>
            </w:r>
            <w:r w:rsidR="006B10B0" w:rsidRPr="00E11299">
              <w:rPr>
                <w:rFonts w:cstheme="majorHAnsi"/>
                <w:i/>
                <w:sz w:val="18"/>
                <w:szCs w:val="18"/>
              </w:rPr>
              <w:t>1</w:t>
            </w:r>
            <w:r w:rsidR="00EF6A71">
              <w:rPr>
                <w:rFonts w:cstheme="majorHAnsi"/>
                <w:i/>
                <w:sz w:val="18"/>
                <w:szCs w:val="18"/>
              </w:rPr>
              <w:t>1-14</w:t>
            </w:r>
          </w:p>
        </w:tc>
        <w:tc>
          <w:tcPr>
            <w:tcW w:w="2067" w:type="dxa"/>
          </w:tcPr>
          <w:p w14:paraId="55DF2616"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Overall</w:t>
            </w:r>
          </w:p>
          <w:p w14:paraId="6CC50D14"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62%</w:t>
            </w:r>
          </w:p>
          <w:p w14:paraId="5E93B87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s2DM: 60%</w:t>
            </w:r>
          </w:p>
          <w:p w14:paraId="6418A557" w14:textId="4A4B1B5A" w:rsidR="000B520D" w:rsidRPr="00E11299" w:rsidRDefault="000B520D" w:rsidP="000B520D">
            <w:pPr>
              <w:pStyle w:val="BodyText"/>
              <w:spacing w:before="0" w:after="0" w:line="240" w:lineRule="auto"/>
              <w:jc w:val="left"/>
              <w:rPr>
                <w:rFonts w:cstheme="majorHAnsi"/>
                <w:sz w:val="18"/>
                <w:szCs w:val="18"/>
              </w:rPr>
            </w:pPr>
            <w:r w:rsidRPr="00E11299">
              <w:rPr>
                <w:rFonts w:cstheme="majorHAnsi"/>
                <w:i/>
                <w:sz w:val="18"/>
                <w:szCs w:val="18"/>
              </w:rPr>
              <w:t>Data by mammographic finding in Table</w:t>
            </w:r>
            <w:r w:rsidR="00C219A8" w:rsidRPr="00E11299">
              <w:rPr>
                <w:rFonts w:cstheme="majorHAnsi"/>
                <w:i/>
                <w:sz w:val="18"/>
                <w:szCs w:val="18"/>
              </w:rPr>
              <w:t>s</w:t>
            </w:r>
            <w:r w:rsidR="001C13E0" w:rsidRPr="00E11299">
              <w:rPr>
                <w:rFonts w:cstheme="majorHAnsi"/>
                <w:i/>
                <w:sz w:val="18"/>
                <w:szCs w:val="18"/>
              </w:rPr>
              <w:t xml:space="preserve"> </w:t>
            </w:r>
            <w:r w:rsidR="006B10B0" w:rsidRPr="00E11299">
              <w:rPr>
                <w:rFonts w:cstheme="majorHAnsi"/>
                <w:i/>
                <w:sz w:val="18"/>
                <w:szCs w:val="18"/>
              </w:rPr>
              <w:t>1</w:t>
            </w:r>
            <w:r w:rsidR="00EF6A71">
              <w:rPr>
                <w:rFonts w:cstheme="majorHAnsi"/>
                <w:i/>
                <w:sz w:val="18"/>
                <w:szCs w:val="18"/>
              </w:rPr>
              <w:t>1-14</w:t>
            </w:r>
          </w:p>
        </w:tc>
        <w:tc>
          <w:tcPr>
            <w:tcW w:w="2068" w:type="dxa"/>
          </w:tcPr>
          <w:p w14:paraId="208BDAF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r>
      <w:tr w:rsidR="000B520D" w:rsidRPr="00E11299" w14:paraId="4E53B60A" w14:textId="77777777" w:rsidTr="00213083">
        <w:trPr>
          <w:trHeight w:val="502"/>
        </w:trPr>
        <w:tc>
          <w:tcPr>
            <w:tcW w:w="988" w:type="dxa"/>
          </w:tcPr>
          <w:p w14:paraId="547280D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Choi et al. (2016a)</w:t>
            </w:r>
          </w:p>
        </w:tc>
        <w:tc>
          <w:tcPr>
            <w:tcW w:w="4819" w:type="dxa"/>
          </w:tcPr>
          <w:p w14:paraId="47C6B37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Retrospective case control </w:t>
            </w:r>
            <w:r w:rsidRPr="00E11299">
              <w:rPr>
                <w:sz w:val="18"/>
                <w:szCs w:val="18"/>
              </w:rPr>
              <w:t>reader</w:t>
            </w:r>
            <w:r w:rsidRPr="00E11299">
              <w:rPr>
                <w:rFonts w:cstheme="majorHAnsi"/>
                <w:sz w:val="18"/>
                <w:szCs w:val="18"/>
              </w:rPr>
              <w:t xml:space="preserve"> (n=3) study</w:t>
            </w:r>
          </w:p>
          <w:p w14:paraId="2CDFCED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Participants: 107 consecutive patients (cohort = 826) with unilateral T1 cancer detected at screening, no clinical </w:t>
            </w:r>
            <w:r w:rsidRPr="00E11299">
              <w:rPr>
                <w:rFonts w:cstheme="majorHAnsi"/>
                <w:sz w:val="18"/>
                <w:szCs w:val="18"/>
              </w:rPr>
              <w:lastRenderedPageBreak/>
              <w:t>symptoms; 107 negative patients from same cohort (matched for age and breast density); DCIS excluded</w:t>
            </w:r>
          </w:p>
          <w:p w14:paraId="2110176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Unit: Hologic Selenia Dimensions in combo mode</w:t>
            </w:r>
          </w:p>
        </w:tc>
        <w:tc>
          <w:tcPr>
            <w:tcW w:w="2067" w:type="dxa"/>
          </w:tcPr>
          <w:p w14:paraId="015EB4D2"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lastRenderedPageBreak/>
              <w:t>No data</w:t>
            </w:r>
          </w:p>
        </w:tc>
        <w:tc>
          <w:tcPr>
            <w:tcW w:w="2067" w:type="dxa"/>
          </w:tcPr>
          <w:p w14:paraId="294B8D12"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Overall for three readers</w:t>
            </w:r>
          </w:p>
          <w:p w14:paraId="526FA888"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60.7, 71.0, 70.1</w:t>
            </w:r>
          </w:p>
          <w:p w14:paraId="20A14934"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s2DM: 62.6, 71.0, 71.0</w:t>
            </w:r>
          </w:p>
          <w:p w14:paraId="66821F50" w14:textId="77777777" w:rsidR="000B520D" w:rsidRPr="00E11299" w:rsidRDefault="000B520D" w:rsidP="000B520D">
            <w:pPr>
              <w:pStyle w:val="BodyText"/>
              <w:spacing w:before="0" w:after="0" w:line="240" w:lineRule="auto"/>
              <w:jc w:val="left"/>
              <w:rPr>
                <w:rFonts w:cstheme="majorHAnsi"/>
                <w:sz w:val="18"/>
                <w:szCs w:val="18"/>
              </w:rPr>
            </w:pPr>
          </w:p>
        </w:tc>
        <w:tc>
          <w:tcPr>
            <w:tcW w:w="2067" w:type="dxa"/>
          </w:tcPr>
          <w:p w14:paraId="28F82E95" w14:textId="77777777" w:rsidR="000B520D" w:rsidRPr="00E11299" w:rsidRDefault="000B520D" w:rsidP="000B520D">
            <w:pPr>
              <w:pStyle w:val="BodyText"/>
              <w:spacing w:before="0" w:after="0" w:line="240" w:lineRule="auto"/>
              <w:jc w:val="left"/>
              <w:rPr>
                <w:rFonts w:cstheme="majorHAnsi"/>
                <w:i/>
                <w:sz w:val="18"/>
                <w:szCs w:val="18"/>
              </w:rPr>
            </w:pPr>
            <w:r w:rsidRPr="00E11299">
              <w:rPr>
                <w:rFonts w:cstheme="majorHAnsi"/>
                <w:i/>
                <w:sz w:val="18"/>
                <w:szCs w:val="18"/>
              </w:rPr>
              <w:t>Overall for three readers</w:t>
            </w:r>
          </w:p>
          <w:p w14:paraId="541FE0E5"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94.4, 72.9, 88.8</w:t>
            </w:r>
          </w:p>
          <w:p w14:paraId="6603981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s2DM: 96.3, 84.1, 91.6</w:t>
            </w:r>
          </w:p>
          <w:p w14:paraId="32EDAD14" w14:textId="77777777" w:rsidR="000B520D" w:rsidRPr="00E11299" w:rsidRDefault="000B520D" w:rsidP="000B520D">
            <w:pPr>
              <w:pStyle w:val="BodyText"/>
              <w:spacing w:before="0" w:after="0" w:line="240" w:lineRule="auto"/>
              <w:jc w:val="left"/>
              <w:rPr>
                <w:rFonts w:cstheme="majorHAnsi"/>
                <w:sz w:val="18"/>
                <w:szCs w:val="18"/>
              </w:rPr>
            </w:pPr>
          </w:p>
        </w:tc>
        <w:tc>
          <w:tcPr>
            <w:tcW w:w="2068" w:type="dxa"/>
          </w:tcPr>
          <w:p w14:paraId="63159721"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tc>
      </w:tr>
    </w:tbl>
    <w:p w14:paraId="3447F257" w14:textId="77777777" w:rsidR="00FE50C8" w:rsidRDefault="00FE50C8" w:rsidP="00FE50C8">
      <w:pPr>
        <w:spacing w:after="120"/>
        <w:rPr>
          <w:rFonts w:cstheme="majorHAnsi"/>
          <w:b/>
          <w:sz w:val="18"/>
          <w:szCs w:val="18"/>
        </w:rPr>
      </w:pPr>
    </w:p>
    <w:p w14:paraId="0CECD00A" w14:textId="27C740C3" w:rsidR="00FE50C8" w:rsidRDefault="006023E1" w:rsidP="00FE50C8">
      <w:pPr>
        <w:spacing w:after="120"/>
      </w:pPr>
      <w:r>
        <w:rPr>
          <w:rFonts w:cstheme="majorHAnsi"/>
          <w:b/>
          <w:sz w:val="18"/>
          <w:szCs w:val="18"/>
        </w:rPr>
        <w:t xml:space="preserve">6E </w:t>
      </w:r>
      <w:r w:rsidR="00FE50C8" w:rsidRPr="00E11299">
        <w:rPr>
          <w:rFonts w:cstheme="majorHAnsi"/>
          <w:b/>
          <w:sz w:val="18"/>
          <w:szCs w:val="18"/>
        </w:rPr>
        <w:t>Retrospective studies comparing FFDM to s2DM (reconstructed from FFDM + DBT in combo mode)</w:t>
      </w:r>
    </w:p>
    <w:tbl>
      <w:tblPr>
        <w:tblStyle w:val="ACGreen-BasicTable"/>
        <w:tblW w:w="14076" w:type="dxa"/>
        <w:tblInd w:w="0" w:type="dxa"/>
        <w:tblLayout w:type="fixed"/>
        <w:tblLook w:val="04A0" w:firstRow="1" w:lastRow="0" w:firstColumn="1" w:lastColumn="0" w:noHBand="0" w:noVBand="1"/>
        <w:tblDescription w:val="The study conducted by Endo et al. (2018) was a retrospective reader (n=8) study using a new FFDM + DBT technology. Participants: FFDM (nd) 263 Japanese women recalled to assessment or symptomatic; FFDM (conventional): 650 from same cohort (913 in total); 129 malignancies; Unit: Amulet Innovality (FUJIFILM). The AUC measurement (95% CI) was FFDM: 0.883, FFDM (nd): 0.888, and FFDM (nd) + DBT (nd): 0.909. &#10;Sensitivity (95% CI) was FFDM: 80.7, FFDM (nd): 80.7, and FFDM (nd) + DBT (nd): 85.4. &#10;Specificity (95% CI) was FFDM: 88.4, FFDM (nd): 86.9, and FFDM (nd) + DBT (nd): 89.6. &#10;&#10;"/>
      </w:tblPr>
      <w:tblGrid>
        <w:gridCol w:w="988"/>
        <w:gridCol w:w="4819"/>
        <w:gridCol w:w="2067"/>
        <w:gridCol w:w="2067"/>
        <w:gridCol w:w="2067"/>
        <w:gridCol w:w="2068"/>
      </w:tblGrid>
      <w:tr w:rsidR="00FE50C8" w:rsidRPr="00E11299" w14:paraId="169FF104" w14:textId="77777777" w:rsidTr="00B02D4E">
        <w:trPr>
          <w:cnfStyle w:val="100000000000" w:firstRow="1" w:lastRow="0" w:firstColumn="0" w:lastColumn="0" w:oddVBand="0" w:evenVBand="0" w:oddHBand="0" w:evenHBand="0" w:firstRowFirstColumn="0" w:firstRowLastColumn="0" w:lastRowFirstColumn="0" w:lastRowLastColumn="0"/>
          <w:trHeight w:val="206"/>
        </w:trPr>
        <w:tc>
          <w:tcPr>
            <w:tcW w:w="988" w:type="dxa"/>
          </w:tcPr>
          <w:p w14:paraId="5C7144CE"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Study</w:t>
            </w:r>
          </w:p>
        </w:tc>
        <w:tc>
          <w:tcPr>
            <w:tcW w:w="4819" w:type="dxa"/>
          </w:tcPr>
          <w:p w14:paraId="00698A5A"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Study details</w:t>
            </w:r>
          </w:p>
        </w:tc>
        <w:tc>
          <w:tcPr>
            <w:tcW w:w="2067" w:type="dxa"/>
          </w:tcPr>
          <w:p w14:paraId="6BED474E" w14:textId="77777777" w:rsidR="00FE50C8" w:rsidRPr="00E11299" w:rsidRDefault="00FE50C8" w:rsidP="00B02D4E">
            <w:pPr>
              <w:pStyle w:val="BodyText"/>
              <w:spacing w:before="0" w:after="0" w:line="240" w:lineRule="auto"/>
              <w:jc w:val="center"/>
              <w:rPr>
                <w:rFonts w:cstheme="majorHAnsi"/>
                <w:b w:val="0"/>
                <w:color w:val="auto"/>
                <w:sz w:val="20"/>
                <w:szCs w:val="20"/>
              </w:rPr>
            </w:pPr>
            <w:r w:rsidRPr="00E11299">
              <w:rPr>
                <w:rFonts w:cstheme="majorHAnsi"/>
                <w:color w:val="auto"/>
                <w:sz w:val="20"/>
                <w:szCs w:val="20"/>
              </w:rPr>
              <w:t>AUC measurement (95% CI)</w:t>
            </w:r>
          </w:p>
        </w:tc>
        <w:tc>
          <w:tcPr>
            <w:tcW w:w="2067" w:type="dxa"/>
          </w:tcPr>
          <w:p w14:paraId="08D5666A"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Sensitivity (95% CI)</w:t>
            </w:r>
          </w:p>
        </w:tc>
        <w:tc>
          <w:tcPr>
            <w:tcW w:w="2067" w:type="dxa"/>
          </w:tcPr>
          <w:p w14:paraId="7DC6A1BB"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Specificity (95% CI)</w:t>
            </w:r>
          </w:p>
        </w:tc>
        <w:tc>
          <w:tcPr>
            <w:tcW w:w="2068" w:type="dxa"/>
          </w:tcPr>
          <w:p w14:paraId="48379019" w14:textId="77777777" w:rsidR="00FE50C8" w:rsidRPr="00E11299" w:rsidRDefault="00FE50C8" w:rsidP="00B02D4E">
            <w:pPr>
              <w:pStyle w:val="BodyText"/>
              <w:spacing w:before="0" w:after="0" w:line="240" w:lineRule="auto"/>
              <w:jc w:val="center"/>
              <w:rPr>
                <w:rFonts w:cstheme="majorHAnsi"/>
                <w:color w:val="auto"/>
                <w:sz w:val="20"/>
                <w:szCs w:val="20"/>
              </w:rPr>
            </w:pPr>
            <w:r w:rsidRPr="00E11299">
              <w:rPr>
                <w:rFonts w:cstheme="majorHAnsi"/>
                <w:color w:val="auto"/>
                <w:sz w:val="20"/>
                <w:szCs w:val="20"/>
              </w:rPr>
              <w:t>PPV and NPV</w:t>
            </w:r>
          </w:p>
        </w:tc>
      </w:tr>
      <w:tr w:rsidR="000B520D" w:rsidRPr="00E11299" w14:paraId="227EF7FA" w14:textId="77777777" w:rsidTr="00213083">
        <w:trPr>
          <w:trHeight w:val="502"/>
        </w:trPr>
        <w:tc>
          <w:tcPr>
            <w:tcW w:w="988" w:type="dxa"/>
          </w:tcPr>
          <w:p w14:paraId="4664B6E7"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Endo et al. (2018)</w:t>
            </w:r>
          </w:p>
        </w:tc>
        <w:tc>
          <w:tcPr>
            <w:tcW w:w="4819" w:type="dxa"/>
          </w:tcPr>
          <w:p w14:paraId="20C995A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Retrospective reader (n=8) study using a new FFDM + DBT technology</w:t>
            </w:r>
          </w:p>
          <w:p w14:paraId="70802546" w14:textId="36C42E4D"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 xml:space="preserve">Participants: FFDM (nd) 263 Japanese women recalled </w:t>
            </w:r>
            <w:r w:rsidR="00104C09" w:rsidRPr="00E11299">
              <w:rPr>
                <w:rFonts w:cstheme="majorHAnsi"/>
                <w:sz w:val="18"/>
                <w:szCs w:val="18"/>
              </w:rPr>
              <w:t>to assessment</w:t>
            </w:r>
            <w:r w:rsidRPr="00E11299">
              <w:rPr>
                <w:rFonts w:cstheme="majorHAnsi"/>
                <w:sz w:val="18"/>
                <w:szCs w:val="18"/>
              </w:rPr>
              <w:t xml:space="preserve"> or symptomatic; FFDM (conventional): 650 from same cohort (913 in total); 129 malignancies; Unit: Amulet Innovality (FUJIFILM)</w:t>
            </w:r>
          </w:p>
        </w:tc>
        <w:tc>
          <w:tcPr>
            <w:tcW w:w="2067" w:type="dxa"/>
          </w:tcPr>
          <w:p w14:paraId="7F22F24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0.883</w:t>
            </w:r>
          </w:p>
          <w:p w14:paraId="7AB6682F"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(nd): 0.888</w:t>
            </w:r>
          </w:p>
          <w:p w14:paraId="42C7C8C9"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(nd) + DBT (nd): 0.909</w:t>
            </w:r>
          </w:p>
          <w:p w14:paraId="056EAEA6" w14:textId="77777777" w:rsidR="000B520D" w:rsidRPr="00E11299" w:rsidRDefault="000B520D" w:rsidP="000B520D">
            <w:pPr>
              <w:pStyle w:val="BodyText"/>
              <w:spacing w:before="0" w:after="0" w:line="240" w:lineRule="auto"/>
              <w:jc w:val="left"/>
              <w:rPr>
                <w:rFonts w:cstheme="majorHAnsi"/>
                <w:sz w:val="18"/>
                <w:szCs w:val="18"/>
              </w:rPr>
            </w:pPr>
          </w:p>
        </w:tc>
        <w:tc>
          <w:tcPr>
            <w:tcW w:w="2067" w:type="dxa"/>
          </w:tcPr>
          <w:p w14:paraId="022ED1C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80.7</w:t>
            </w:r>
          </w:p>
          <w:p w14:paraId="5933617D"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(nd): 80.7</w:t>
            </w:r>
          </w:p>
          <w:p w14:paraId="232FE536"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(nd) + DBT (nd): 85.4</w:t>
            </w:r>
          </w:p>
          <w:p w14:paraId="7F790934" w14:textId="77777777" w:rsidR="000B520D" w:rsidRPr="00E11299" w:rsidRDefault="000B520D" w:rsidP="000B520D">
            <w:pPr>
              <w:pStyle w:val="BodyText"/>
              <w:spacing w:before="0" w:after="0" w:line="240" w:lineRule="auto"/>
              <w:jc w:val="left"/>
              <w:rPr>
                <w:rFonts w:cstheme="majorHAnsi"/>
                <w:i/>
                <w:sz w:val="18"/>
                <w:szCs w:val="18"/>
              </w:rPr>
            </w:pPr>
          </w:p>
        </w:tc>
        <w:tc>
          <w:tcPr>
            <w:tcW w:w="2067" w:type="dxa"/>
          </w:tcPr>
          <w:p w14:paraId="6162FFC2"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88.4</w:t>
            </w:r>
          </w:p>
          <w:p w14:paraId="2DFA96A9"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(nd): 86.9</w:t>
            </w:r>
          </w:p>
          <w:p w14:paraId="01729B6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FFDM (nd) + DBT (nd): 89.6</w:t>
            </w:r>
          </w:p>
          <w:p w14:paraId="24C169C2" w14:textId="77777777" w:rsidR="000B520D" w:rsidRPr="00E11299" w:rsidRDefault="000B520D" w:rsidP="000B520D">
            <w:pPr>
              <w:pStyle w:val="BodyText"/>
              <w:spacing w:before="0" w:after="0" w:line="240" w:lineRule="auto"/>
              <w:jc w:val="left"/>
              <w:rPr>
                <w:rFonts w:cstheme="majorHAnsi"/>
                <w:i/>
                <w:sz w:val="18"/>
                <w:szCs w:val="18"/>
              </w:rPr>
            </w:pPr>
          </w:p>
        </w:tc>
        <w:tc>
          <w:tcPr>
            <w:tcW w:w="2068" w:type="dxa"/>
          </w:tcPr>
          <w:p w14:paraId="2B03040E" w14:textId="77777777" w:rsidR="000B520D" w:rsidRPr="00E11299" w:rsidRDefault="000B520D" w:rsidP="000B520D">
            <w:pPr>
              <w:pStyle w:val="BodyText"/>
              <w:spacing w:before="0" w:after="0" w:line="240" w:lineRule="auto"/>
              <w:jc w:val="left"/>
              <w:rPr>
                <w:rFonts w:cstheme="majorHAnsi"/>
                <w:sz w:val="18"/>
                <w:szCs w:val="18"/>
              </w:rPr>
            </w:pPr>
            <w:r w:rsidRPr="00E11299">
              <w:rPr>
                <w:rFonts w:cstheme="majorHAnsi"/>
                <w:sz w:val="18"/>
                <w:szCs w:val="18"/>
              </w:rPr>
              <w:t>No data</w:t>
            </w:r>
          </w:p>
          <w:p w14:paraId="2DBF647E" w14:textId="77777777" w:rsidR="000B520D" w:rsidRPr="00E11299" w:rsidRDefault="000B520D" w:rsidP="000B520D">
            <w:pPr>
              <w:pStyle w:val="BodyText"/>
              <w:spacing w:before="0" w:after="0" w:line="240" w:lineRule="auto"/>
              <w:jc w:val="left"/>
              <w:rPr>
                <w:rFonts w:cstheme="majorHAnsi"/>
                <w:sz w:val="18"/>
                <w:szCs w:val="18"/>
              </w:rPr>
            </w:pPr>
          </w:p>
        </w:tc>
      </w:tr>
    </w:tbl>
    <w:p w14:paraId="7BFBE482" w14:textId="77777777" w:rsidR="00173AA4" w:rsidRDefault="00173AA4" w:rsidP="000E08A1">
      <w:pPr>
        <w:pStyle w:val="BodyText-GREEN"/>
        <w:rPr>
          <w:b/>
          <w:noProof/>
        </w:rPr>
        <w:sectPr w:rsidR="00173AA4" w:rsidSect="00173AA4">
          <w:pgSz w:w="16839" w:h="11907" w:orient="landscape" w:code="9"/>
          <w:pgMar w:top="1418" w:right="1418" w:bottom="1418" w:left="1418" w:header="964" w:footer="964" w:gutter="0"/>
          <w:cols w:space="708"/>
          <w:docGrid w:linePitch="360"/>
        </w:sectPr>
      </w:pPr>
    </w:p>
    <w:p w14:paraId="19324397" w14:textId="5047DF0E" w:rsidR="00BE6455" w:rsidRDefault="001E6B05" w:rsidP="00A75565">
      <w:pPr>
        <w:pStyle w:val="NumberedHeading2"/>
        <w:ind w:left="0" w:firstLine="0"/>
      </w:pPr>
      <w:bookmarkStart w:id="119" w:name="_Toc518799287"/>
      <w:bookmarkStart w:id="120" w:name="_Toc519098146"/>
      <w:bookmarkStart w:id="121" w:name="_Toc527812512"/>
      <w:r>
        <w:lastRenderedPageBreak/>
        <w:t xml:space="preserve">Diagnostic performance of </w:t>
      </w:r>
      <w:r w:rsidR="00621679">
        <w:t>DBT compared to DSCV</w:t>
      </w:r>
      <w:bookmarkEnd w:id="119"/>
      <w:bookmarkEnd w:id="120"/>
      <w:bookmarkEnd w:id="121"/>
      <w:r w:rsidR="00BE6455">
        <w:rPr>
          <w:b w:val="0"/>
          <w:noProof/>
          <w:lang w:val="en-AU" w:eastAsia="en-AU"/>
        </w:rPr>
        <mc:AlternateContent>
          <mc:Choice Requires="wpg">
            <w:drawing>
              <wp:inline distT="0" distB="0" distL="0" distR="0" wp14:anchorId="3AFF9A31" wp14:editId="33465544">
                <wp:extent cx="5760085" cy="1761565"/>
                <wp:effectExtent l="0" t="0" r="12065" b="10160"/>
                <wp:docPr id="198" name="Group 198" descr="This provides a description of supplementary mammographic view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61565"/>
                          <a:chOff x="0" y="0"/>
                          <a:chExt cx="3567448" cy="6396772"/>
                        </a:xfrm>
                      </wpg:grpSpPr>
                      <wps:wsp>
                        <wps:cNvPr id="199" name="Rectangle 199"/>
                        <wps:cNvSpPr/>
                        <wps:spPr>
                          <a:xfrm>
                            <a:off x="0" y="0"/>
                            <a:ext cx="3567448" cy="32459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7F4DF" w14:textId="77777777" w:rsidR="00F8768D" w:rsidRPr="005D0B7B" w:rsidRDefault="00F8768D" w:rsidP="00BE6455">
                              <w:pPr>
                                <w:jc w:val="center"/>
                                <w:rPr>
                                  <w:rFonts w:asciiTheme="majorHAnsi" w:eastAsiaTheme="majorEastAsia" w:hAnsiTheme="majorHAnsi" w:cstheme="majorBidi"/>
                                  <w:b/>
                                  <w:color w:val="FFFFFF" w:themeColor="background1"/>
                                  <w:sz w:val="20"/>
                                  <w:szCs w:val="20"/>
                                </w:rPr>
                              </w:pPr>
                              <w:r>
                                <w:rPr>
                                  <w:rFonts w:asciiTheme="majorHAnsi" w:eastAsiaTheme="majorEastAsia" w:hAnsiTheme="majorHAnsi" w:cstheme="majorBidi"/>
                                  <w:b/>
                                  <w:color w:val="FFFFFF" w:themeColor="background1"/>
                                  <w:sz w:val="20"/>
                                  <w:szCs w:val="20"/>
                                </w:rPr>
                                <w:t xml:space="preserve">Supplementary work-up </w:t>
                              </w:r>
                              <w:r w:rsidRPr="005D0B7B">
                                <w:rPr>
                                  <w:rFonts w:asciiTheme="majorHAnsi" w:eastAsiaTheme="majorEastAsia" w:hAnsiTheme="majorHAnsi" w:cstheme="majorBidi"/>
                                  <w:b/>
                                  <w:color w:val="FFFFFF" w:themeColor="background1"/>
                                  <w:sz w:val="20"/>
                                  <w:szCs w:val="20"/>
                                </w:rPr>
                                <w:t>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descr="A description of what digital spot compression views entail."/>
                        <wps:cNvSpPr txBox="1"/>
                        <wps:spPr>
                          <a:xfrm>
                            <a:off x="0" y="316973"/>
                            <a:ext cx="3567448" cy="6079799"/>
                          </a:xfrm>
                          <a:prstGeom prst="rect">
                            <a:avLst/>
                          </a:prstGeom>
                          <a:noFill/>
                          <a:ln w="63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5FA155C" w14:textId="77777777" w:rsidR="00F8768D" w:rsidRPr="009A6C9F" w:rsidRDefault="00F8768D" w:rsidP="005F5628">
                              <w:pPr>
                                <w:pStyle w:val="BodyText"/>
                              </w:pPr>
                              <w:r w:rsidRPr="009A6C9F">
                                <w:rPr>
                                  <w:b/>
                                </w:rPr>
                                <w:t xml:space="preserve">DSCV </w:t>
                              </w:r>
                              <w:r w:rsidRPr="009A6C9F">
                                <w:t>(also called compression mammogram, spot view, cone view or focal compression) involves compression of a specific area of the breast. DSCV is useful for reducing anatomical noise, increasing visibility of breast architecture and is useful in assessing masses, asymmetries, architectural distortion and retroareolar presentations and suspicious areas close to the chest wall. To acquire accurate DSCV, compression paddles must be positioned precisely. If the lesion is not in the compression paddle field, it may not be seen. False-negative results are one of the issues affecting the use of DSCV in breast abnormality work-up. DSCV may be used with/without magnification.</w:t>
                              </w:r>
                            </w:p>
                            <w:p w14:paraId="36123820" w14:textId="77777777" w:rsidR="00F8768D" w:rsidRDefault="00F8768D" w:rsidP="005F5628">
                              <w:pPr>
                                <w:pStyle w:val="BodyText"/>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3AFF9A31" id="Group 198" o:spid="_x0000_s1034" alt="This provides a description of supplementary mammographic views." style="width:453.55pt;height:138.7pt;mso-position-horizontal-relative:char;mso-position-vertical-relative:line" coordsize="35674,63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">
                <v:rect id="Rectangle 199" o:spid="_x0000_s1035" style="position:absolute;width:35674;height:3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36424a [3204]" stroked="f" strokeweight="1pt">
                  <v:textbox>
                    <w:txbxContent>
                      <w:p w14:paraId="7577F4DF" w14:textId="77777777" w:rsidR="00F8768D" w:rsidRPr="005D0B7B" w:rsidRDefault="00F8768D" w:rsidP="00BE6455">
                        <w:pPr>
                          <w:jc w:val="center"/>
                          <w:rPr>
                            <w:rFonts w:asciiTheme="majorHAnsi" w:eastAsiaTheme="majorEastAsia" w:hAnsiTheme="majorHAnsi" w:cstheme="majorBidi"/>
                            <w:b/>
                            <w:color w:val="FFFFFF" w:themeColor="background1"/>
                            <w:sz w:val="20"/>
                            <w:szCs w:val="20"/>
                          </w:rPr>
                        </w:pPr>
                        <w:r>
                          <w:rPr>
                            <w:rFonts w:asciiTheme="majorHAnsi" w:eastAsiaTheme="majorEastAsia" w:hAnsiTheme="majorHAnsi" w:cstheme="majorBidi"/>
                            <w:b/>
                            <w:color w:val="FFFFFF" w:themeColor="background1"/>
                            <w:sz w:val="20"/>
                            <w:szCs w:val="20"/>
                          </w:rPr>
                          <w:t xml:space="preserve">Supplementary work-up </w:t>
                        </w:r>
                        <w:r w:rsidRPr="005D0B7B">
                          <w:rPr>
                            <w:rFonts w:asciiTheme="majorHAnsi" w:eastAsiaTheme="majorEastAsia" w:hAnsiTheme="majorHAnsi" w:cstheme="majorBidi"/>
                            <w:b/>
                            <w:color w:val="FFFFFF" w:themeColor="background1"/>
                            <w:sz w:val="20"/>
                            <w:szCs w:val="20"/>
                          </w:rPr>
                          <w:t>views</w:t>
                        </w:r>
                      </w:p>
                    </w:txbxContent>
                  </v:textbox>
                </v:rect>
                <v:shape id="Text Box 200" o:spid="_x0000_s1036" type="#_x0000_t202" alt="A description of what digital spot compression views entail." style="position:absolute;top:3169;width:35674;height:60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" filled="f" strokecolor="#36424a [3204]" strokeweight=".5pt">
                  <v:textbox inset=",7.2pt,,0">
                    <w:txbxContent>
                      <w:p w14:paraId="15FA155C" w14:textId="77777777" w:rsidR="00F8768D" w:rsidRPr="009A6C9F" w:rsidRDefault="00F8768D" w:rsidP="005F5628">
                        <w:pPr>
                          <w:pStyle w:val="BodyText"/>
                        </w:pPr>
                        <w:r w:rsidRPr="009A6C9F">
                          <w:rPr>
                            <w:b/>
                          </w:rPr>
                          <w:t xml:space="preserve">DSCV </w:t>
                        </w:r>
                        <w:r w:rsidRPr="009A6C9F">
                          <w:t>(also called compression mammogram, spot view, cone view or focal compression) involves compression of a specific area of the breast. DSCV is useful for reducing anatomical noise, increasing visibility of breast architecture and is useful in assessing masses, asymmetries, architectural distortion and retroareolar presentations and suspicious areas close to the chest wall. To acquire accurate DSCV, compression paddles must be positioned precisely. If the lesion is not in the compression paddle field, it may not be seen. False-negative results are one of the issues affecting the use of DSCV in breast abnormality work-up. DSCV may be used with/without magnification.</w:t>
                        </w:r>
                      </w:p>
                      <w:p w14:paraId="36123820" w14:textId="77777777" w:rsidR="00F8768D" w:rsidRDefault="00F8768D" w:rsidP="005F5628">
                        <w:pPr>
                          <w:pStyle w:val="BodyText"/>
                        </w:pPr>
                      </w:p>
                    </w:txbxContent>
                  </v:textbox>
                </v:shape>
                <w10:anchorlock/>
              </v:group>
            </w:pict>
          </mc:Fallback>
        </mc:AlternateContent>
      </w:r>
    </w:p>
    <w:p w14:paraId="62896FC1" w14:textId="7E0D859E" w:rsidR="006D1675" w:rsidRDefault="006D1675" w:rsidP="006D1675">
      <w:pPr>
        <w:pStyle w:val="BodyText"/>
      </w:pPr>
      <w:r>
        <w:t>Six studies reported on DBT’s accuracy compared to DSCV (with or without magnification). All but one of these studies were based on women recalled to assessment. This section discusses studies in which DBT has been evaluated as a replacement for DSCV (i.e., the imaging protocol is DBT compared to DSCV rather than as adjunctive work-up such as FFDM + DSCV + DBT).</w:t>
      </w:r>
    </w:p>
    <w:p w14:paraId="38403BE4" w14:textId="4B9CE475" w:rsidR="00737A84" w:rsidRDefault="004F6805" w:rsidP="000E08A1">
      <w:pPr>
        <w:pStyle w:val="BodyText"/>
      </w:pPr>
      <w:r w:rsidRPr="009A177D">
        <w:t xml:space="preserve">DSCV </w:t>
      </w:r>
      <w:r w:rsidR="00624368">
        <w:t xml:space="preserve">(with or without magnification) </w:t>
      </w:r>
      <w:r w:rsidR="00406692">
        <w:t>is</w:t>
      </w:r>
      <w:r w:rsidRPr="009A177D">
        <w:t xml:space="preserve"> used to evaluate and characterise suspicious abnormalities detected with DM in a screening setting or in the workup of a symptomatic patient. </w:t>
      </w:r>
      <w:r w:rsidR="00737A84">
        <w:t xml:space="preserve">DBT can </w:t>
      </w:r>
      <w:r w:rsidR="00737A84" w:rsidRPr="00DE4358">
        <w:t xml:space="preserve">replace </w:t>
      </w:r>
      <w:r w:rsidR="00737A84">
        <w:t xml:space="preserve">DSCV </w:t>
      </w:r>
      <w:r w:rsidR="00737A84" w:rsidRPr="00DE4358">
        <w:t>in the assessment of screen-detected soft</w:t>
      </w:r>
      <w:r w:rsidR="004C263F">
        <w:t xml:space="preserve"> </w:t>
      </w:r>
      <w:r w:rsidR="00737A84" w:rsidRPr="00DE4358">
        <w:t>tissue abnormalities</w:t>
      </w:r>
      <w:r w:rsidR="00737A84">
        <w:t xml:space="preserve"> due to improved margin delineation and better ability to confirm benign lesions. It also does not rely on the precise positioning required by DSCV making it easier to acquire accurate images.</w:t>
      </w:r>
    </w:p>
    <w:p w14:paraId="13467552" w14:textId="77777777" w:rsidR="004F6805" w:rsidRDefault="004F6805" w:rsidP="000E08A1">
      <w:pPr>
        <w:pStyle w:val="BodyText"/>
      </w:pPr>
      <w:r w:rsidRPr="009A177D">
        <w:t xml:space="preserve">The United Kingdom’s breast screening program (NHSBSP) position statement on the use of DBT states that </w:t>
      </w:r>
      <w:r w:rsidR="00F006B8">
        <w:t>DBT</w:t>
      </w:r>
      <w:r w:rsidRPr="009A177D">
        <w:t>:</w:t>
      </w:r>
    </w:p>
    <w:p w14:paraId="110F75F3" w14:textId="77777777" w:rsidR="004F6805" w:rsidRPr="00B95BB6" w:rsidRDefault="004F6805" w:rsidP="004F6805">
      <w:pPr>
        <w:pStyle w:val="BodyText"/>
        <w:ind w:left="426" w:right="1133"/>
      </w:pPr>
      <w:r w:rsidRPr="009A177D">
        <w:rPr>
          <w:i/>
        </w:rPr>
        <w:t xml:space="preserve">“is at </w:t>
      </w:r>
      <w:r w:rsidRPr="009A177D">
        <w:rPr>
          <w:rStyle w:val="BodyTextChar"/>
          <w:i/>
        </w:rPr>
        <w:t>least as good as spot compression views for the assessment of possible soft tissue abnormalities… studies found no difference between spot compression views and tomosynthesis in the detection of calcifications...a trial of the GE Healthcare tomosynthesis system carried out in Nottingham and Derby, showed equivalence of tomosynthesis and spot compression views in the assessment of soft-tissue abnormalities…there is sufficient evidence to justify the use of the Hologic Dimensions tomosynthesis system</w:t>
      </w:r>
      <w:r w:rsidRPr="009A177D">
        <w:rPr>
          <w:i/>
        </w:rPr>
        <w:t xml:space="preserve"> and the GE Healthcare Essential (SenoClaire) </w:t>
      </w:r>
      <w:r w:rsidRPr="00B95BB6">
        <w:rPr>
          <w:i/>
        </w:rPr>
        <w:t>tomosynthesis system in assessment”</w:t>
      </w:r>
      <w:r w:rsidRPr="00B95BB6">
        <w:t>(Borelli and Oduko, 2016).</w:t>
      </w:r>
    </w:p>
    <w:p w14:paraId="192CB6BC" w14:textId="77777777" w:rsidR="004F6805" w:rsidRDefault="00E10E5C" w:rsidP="004F6805">
      <w:pPr>
        <w:pStyle w:val="BodyText"/>
      </w:pPr>
      <w:r>
        <w:t xml:space="preserve">The BSA position statement on </w:t>
      </w:r>
      <w:r w:rsidR="007D2B0E">
        <w:t>DBT</w:t>
      </w:r>
      <w:r>
        <w:t xml:space="preserve"> relies on Borelli </w:t>
      </w:r>
      <w:r w:rsidR="00103961">
        <w:t>&amp;</w:t>
      </w:r>
      <w:r>
        <w:t xml:space="preserve"> Oduko’s work </w:t>
      </w:r>
      <w:r w:rsidR="000E08A1">
        <w:t xml:space="preserve">for its position on the use of </w:t>
      </w:r>
      <w:r>
        <w:t xml:space="preserve">DBT in assessment. </w:t>
      </w:r>
      <w:r>
        <w:rPr>
          <w:i/>
        </w:rPr>
        <w:t>Allen + Clarke</w:t>
      </w:r>
      <w:r>
        <w:t>’s literature review does not further discuss</w:t>
      </w:r>
      <w:r w:rsidR="004C263F">
        <w:t xml:space="preserve"> </w:t>
      </w:r>
      <w:r>
        <w:t xml:space="preserve">the </w:t>
      </w:r>
      <w:r w:rsidR="004F6805" w:rsidRPr="00B95BB6">
        <w:t>findings</w:t>
      </w:r>
      <w:r>
        <w:t xml:space="preserve"> from the literature underpinning either </w:t>
      </w:r>
      <w:r w:rsidR="00C11D95">
        <w:t xml:space="preserve">the NHSBSP statement or the BSA position </w:t>
      </w:r>
      <w:r>
        <w:t>statement (i.e.,</w:t>
      </w:r>
      <w:r w:rsidR="000F38D4">
        <w:t xml:space="preserve"> </w:t>
      </w:r>
      <w:r w:rsidR="00524832" w:rsidRPr="00B95BB6">
        <w:fldChar w:fldCharType="begin"/>
      </w:r>
      <w:r w:rsidR="004F6805" w:rsidRPr="00B95BB6">
        <w:instrText xml:space="preserve"> ADDIN ZOTERO_ITEM CSL_CITATION {"citationID":"1np9k92H","properties":{"formattedCitation":"(Cornford E.J. et al. 2016; Zuley M.L. et al. 2013; Michell et al. 2012; Morel et al. 2014)","plainCitation":"(Cornford E.J. et al. 2016; Zuley M.L. et al. 2013; Michell et al. 2012; Morel et al. 2014)","noteIndex":0},"citationItems":[{"id":4865,"uris":["http://zotero.org/users/4627321/items/KF2EK9V5"],"uri":["http://zotero.org/users/4627321/items/KF2EK9V5"],"itemData":{"id":4865,"type":"article-journal","title":"Accuracy of GE digital breast tomosynthesis vs supplementary mammographic views for diagnosis of screen-detected soft-tissue breast lesions","container-title":"British Journal of Radiology","page":"20150735","volume":"89","issue":"1058","abstract":"Objective: To compare the accuracy of standard supplementary views and GE digital breast tomosynthesis (DBT) for assessment of soft-tissue mammographic abnormalities. Methods: Women recalled for further assessment of softtissue abnormalities were recruited and received standard supplementary views (typically spot compression views) and two-view GE DBT. The added value of DBT in the assessment process was determined by analysing data collected prospectively by radiologists working up the cases. Following anonymization of cases, there was also a retrospective multireader review. The readers first read bilateral standard two-view digital mammography (DM) together with the supplementary mammographic views and gave a combined score for suspicion of malignancy on a five-point scale. The same readers then read bilateral standard two-view DM together with twoview DBT. Pathology data were obtained. Differences were assessed using receiver operating characteristic analysis. Results: The study population was 342 lesions in 322 patients. The final diagnosis was malignant in 113 cases (33%) and benign/normal in 229 cases (67%). In the prospective analysis, the performance of two-view DM plus DBT was at least equivalent to the performance of two-view DM and standard mammographic supplementary views-the area under the curve (AUC) was 0.946 and 0.922, respectively, which did not reach statistical significance. Similar results were obtained for the retrospective review-AUC was 0.900 (DBT) and 0.873 (supplementary views), which did not reach statistical significance. Conclusion: The accuracy of GE DBT in the assessment of screen detected soft-tissue abnormalities is equivalent to the use of standard supplementary mammographic views. Advances in knowledge: The vast majority of evidence relating to the use of DBT has been gathered from research using Hologic equipment. This study provides evidence for the use of the commercially available GE DBT system demonstrating that it is at least equivalent to supplementary mammographic views in the assessment of soft-tissue screen-detected abnormalities.Copyright © 2015 The Authors. Published by the British Institute of Radiology.","DOI":"10.1259/bjr.20150735","ISSN":"0007-1285","journalAbbreviation":"Br. J. Radiol.","author":[{"literal":"Cornford E.J."},{"literal":"Turnbull A.E."},{"literal":"James J.J."},{"literal":"Tsang R."},{"literal":"Akram T."},{"literal":"Burrell H.C."},{"literal":"Hamilton L.J."},{"literal":"Tennant S.L."},{"literal":"Bagnall M.J."},{"literal":"Puri S."},{"literal":"Ball G.R."},{"literal":"Chen Y."},{"literal":"Jones V."}],"issued":{"date-parts":[["2016"]]}}},{"id":5198,"uris":["http://zotero.org/users/4627321/items/GYFMWGXH"],"uri":["http://zotero.org/users/4627321/items/GYFMWGXH"],"itemData":{"id":5198,"type":"article-journal","title":"Digital breast tomosynthesis versus supplemental diagnostic mammographic views for evaluation of noncalcified breast lesions","container-title":"Radiology","page":"89-95","volume":"266","issue":"1","abstract":"Purpose: To compare the diagnostic performance of breast tomosynthesis versus supplemental mammography views in classification of masses, distortions, and asymmetries. Materials and Methods: Eight radiologists who specialized in breast imaging retrospectively reviewed 217 consecutively accrued lesions by using protocols that were HIPAA compliant and institutional review board approved in 182 patients aged 31-60 years (mean, 50 years) who underwent diagnostic mammography and tomosynthesis. The lesions in the cohort included 33% (72 of 217) cancers and 67% (145 of 217) benign lesions. Eighty-four percent (182 of 217) of the lesions were masses, 11% (25 of 217) were asymmetries, and 5% (10 of 217) were distortions that were initially detected at clinical examination in 8% (17 of 217), at mammography in 80% (173 of 217), at ultrasonography (US) in 11% (25 of 217), or at magnetic resonance imaging in 1% (2 of 217). Histopathologic examination established truth in 191 lesions, US revealed a cyst in 12 lesions, and 14 lesions had a normal follow-up. Each lesion was interpreted once with tomosynthesis and once with supplemental mammographic views; both modes included the mediolateral oblique and craniocaudal views in a fully crossed and balanced design by using a five-category Breast Imaging Reporting and Data System (BI-RADS) assessment and a probability-of-malignancy score. Differences between modes were analyzed with a generalized linear mixed model for BI-RADS-based sensitivity and specificity and with modified Obuchowski-Rockette approach for probability-of-malignancy- based area under the receiver operating characteristic (ROC) curve. Results: Average probability-of-malignancy-based area under the ROC curve was 0.87 for tomosynthesis versus 0.83 for supplemental views (P &lt; .001). With tomosynthesis, the false-positive rate decreased from 85% (989 of 1160) to 74% (864 of 1160) (P &lt; .01) for cases that were rated BIRADS category 3 or higher and from 57% (663 of 1160) to 48% (559 of 1160) for cases rated BI-RADS category 4 or 5 (P &lt; .01), without a meaningful change in sensitivity. With tomosynthesis, more cancers were classified as BIRADS category 5 (39% [226 of 576] vs 33% [188 of 576]; P = .017) without a decrease in specificity. Conclusion: Tomosynthesis significantly improved diagnostic accuracy for noncalcified lesions compared with supplemental mammographic views. © RSNA, 2012.","DOI":"10.1148/radiol.12120552","ISSN":"0033-8419","journalAbbreviation":"Radiology","author":[{"literal":"Zuley M.L."},{"literal":"Bandos A.I."},{"literal":"Ganott M.A."},{"literal":"Sumkin J.H."},{"literal":"Kelly A.E."},{"literal":"Catullo V.J."},{"literal":"Rathfon G.Y."},{"literal":"Lu A.H."},{"literal":"Gur D."}],"issued":{"date-parts":[["2013"]]}}},{"id":2384,"uris":["http://zotero.org/users/4627321/items/REZ434QR"],"uri":["http://zotero.org/users/4627321/items/REZ434QR"],"itemData":{"id":2384,"type":"article-journal","title":"A comparison of the accuracy of film-screen mammography, full-field digital mammography, and digital breast tomosynthesis","container-title":"Clinical Radiology","page":"976-981","volume":"67","issue":"10","archive":"Scopus","DOI":"10.1016/j.crad.2012.03.009","author":[{"family":"Michell","given":"M.J."},{"family":"Iqbal","given":"A."},{"family":"Wasan","given":"R.K."},{"family":"Evans","given":"D.R."},{"family":"Peacock","given":"C."},{"family":"Lawinski","given":"C.P."},{"family":"Douiri","given":"A."},{"family":"Wilson","given":"R."},{"family":"Whelehan","given":"P."}],"issued":{"date-parts":[["2012"]]}}},{"id":528,"uris":["http://zotero.org/users/4627321/items/Y7XWG4J6"],"uri":["http://zotero.org/users/4627321/items/Y7XWG4J6"],"itemData":{"id":528,"type":"article-journal","title":"The accuracy of digital breast tomosynthesis compared with coned compression magnification mammography in the assessment of abnormalities found on mammography.","container-title":"Clinical radiology","page":"1112-6","volume":"69","issue":"11","abstract":"AIM: To compare the diagnostic accuracy of the digital breast tomosynthesis (DBT) with coned compression magnification mammography (CCMM)., MATERIALS AND METHODS: The study design included two reading sessions completed by seven experienced radiologists. In the first session, all readers read bilateral standard two-view mammograms and a CCMM view of the lesion before giving a combined score for assessment. In the second session, readers read bilateral standard two-view mammograms plus one-view DBT. The two reading sessions of the experiment were separated by at least 2 weeks to reduce the chance of reader memory of the images read in the previous session from influencing the performance in the subsequent session., RESULTS: Three hundred and fifty-four lesions were assessed and receiver-operative characteristic (ROC) analysis was used to evaluate the difference between the two modes. For standard two-view mammography plus CCMM, the area under the curve (AUC) was 0.87 [95% confidence interval (CI): 0.83-0.91] and for standard two-view mammography plus DBT the AUC was 0.93 (95% CI: 0.91-0.95). The difference between the AUCs was 0.06 with p-value of 0.0014., CONCLUSION: Two-view mammography with one-view DBT showed significantly improved accuracy compared to two-view mammography and CCMM in the assessment of mammographic abnormalities. These results show that DBT can be used effectively in the further evaluation of mammographic abnormalities found at screening and in symptomatic diagnostic practice., Copyright © 2014 The Royal College of Radiologists. Published by Elsevier Ltd. All rights reserved.","DOI":"10.1016/j.crad.2014.06.005","ISSN":"1365-229X","note":"Morel, J C. Breast Radiology Department, King's College Hospital, London, UK.\nIqbal, A. Breast Radiology Department, King's College Hospital, London, UK. Electronic address: asif.iqbal@nhs.net.\nWasan, R K. Breast Radiology Department, King's College Hospital, London, UK.\nPeacock, C. Breast Radiology Department, King's College Hospital, London, UK.\nEvans, D R. Breast Radiology Department, King's College Hospital, London, UK.\nRahim, R. Breast Radiology Department, King's College Hospital, London, UK.\nGoligher, J. Breast Radiology Department, King's College Hospital, London, UK.\nMichell, M J. Breast Radiology Department, King's College Hospital, London, UK.","journalAbbreviation":"Clin Radiol","author":[{"family":"Morel","given":"J C"},{"family":"Iqbal","given":"A"},{"family":"Wasan","given":"R K"},{"family":"Peacock","given":"C"},{"family":"Evans","given":"D R"},{"family":"Rahim","given":"R"},{"family":"Goligher","given":"J"},{"family":"Michell","given":"M J"}],"issued":{"date-parts":[["2014"]]}}}],"schema":"https://github.com/citation-style-language/schema/raw/master/csl-citation.json"} </w:instrText>
      </w:r>
      <w:r w:rsidR="00524832" w:rsidRPr="00B95BB6">
        <w:fldChar w:fldCharType="separate"/>
      </w:r>
      <w:r w:rsidR="004F6805" w:rsidRPr="00B95BB6">
        <w:rPr>
          <w:rFonts w:ascii="Cambria" w:hAnsi="Cambria"/>
        </w:rPr>
        <w:t>Cornford et al.</w:t>
      </w:r>
      <w:r>
        <w:rPr>
          <w:rFonts w:ascii="Cambria" w:hAnsi="Cambria"/>
        </w:rPr>
        <w:t>,</w:t>
      </w:r>
      <w:r w:rsidR="004F6805" w:rsidRPr="00B95BB6">
        <w:rPr>
          <w:rFonts w:ascii="Cambria" w:hAnsi="Cambria"/>
        </w:rPr>
        <w:t xml:space="preserve"> 2016</w:t>
      </w:r>
      <w:r>
        <w:rPr>
          <w:rFonts w:ascii="Cambria" w:hAnsi="Cambria"/>
        </w:rPr>
        <w:t>;</w:t>
      </w:r>
      <w:r w:rsidR="004F6805" w:rsidRPr="00B95BB6">
        <w:rPr>
          <w:rFonts w:ascii="Cambria" w:hAnsi="Cambria"/>
        </w:rPr>
        <w:t xml:space="preserve"> Morel et al.</w:t>
      </w:r>
      <w:r>
        <w:rPr>
          <w:rFonts w:ascii="Cambria" w:hAnsi="Cambria"/>
        </w:rPr>
        <w:t xml:space="preserve">, </w:t>
      </w:r>
      <w:r w:rsidR="004F6805" w:rsidRPr="00B95BB6">
        <w:rPr>
          <w:rFonts w:ascii="Cambria" w:hAnsi="Cambria"/>
        </w:rPr>
        <w:t>2014</w:t>
      </w:r>
      <w:r>
        <w:rPr>
          <w:rFonts w:ascii="Cambria" w:hAnsi="Cambria"/>
        </w:rPr>
        <w:t>;</w:t>
      </w:r>
      <w:r w:rsidR="004F6805" w:rsidRPr="00B95BB6">
        <w:rPr>
          <w:rFonts w:ascii="Cambria" w:hAnsi="Cambria"/>
        </w:rPr>
        <w:t xml:space="preserve"> Zuley et al.</w:t>
      </w:r>
      <w:r>
        <w:rPr>
          <w:rFonts w:ascii="Cambria" w:hAnsi="Cambria"/>
        </w:rPr>
        <w:t>,</w:t>
      </w:r>
      <w:r w:rsidR="004F6805" w:rsidRPr="00B95BB6">
        <w:rPr>
          <w:rFonts w:ascii="Cambria" w:hAnsi="Cambria"/>
        </w:rPr>
        <w:t xml:space="preserve"> 2013</w:t>
      </w:r>
      <w:r>
        <w:rPr>
          <w:rFonts w:ascii="Cambria" w:hAnsi="Cambria"/>
        </w:rPr>
        <w:t>;</w:t>
      </w:r>
      <w:r w:rsidR="004F6805" w:rsidRPr="00B95BB6">
        <w:rPr>
          <w:rFonts w:ascii="Cambria" w:hAnsi="Cambria"/>
        </w:rPr>
        <w:t xml:space="preserve"> Michell et al.</w:t>
      </w:r>
      <w:r>
        <w:rPr>
          <w:rFonts w:ascii="Cambria" w:hAnsi="Cambria"/>
        </w:rPr>
        <w:t>,</w:t>
      </w:r>
      <w:r w:rsidR="004F6805" w:rsidRPr="00B95BB6">
        <w:rPr>
          <w:rFonts w:ascii="Cambria" w:hAnsi="Cambria"/>
        </w:rPr>
        <w:t xml:space="preserve"> 2012</w:t>
      </w:r>
      <w:r>
        <w:rPr>
          <w:rFonts w:ascii="Cambria" w:hAnsi="Cambria"/>
        </w:rPr>
        <w:t>)</w:t>
      </w:r>
      <w:r w:rsidR="007257C9">
        <w:rPr>
          <w:rFonts w:ascii="Cambria" w:hAnsi="Cambria"/>
        </w:rPr>
        <w:t xml:space="preserve"> although study results are summarised in </w:t>
      </w:r>
      <w:r w:rsidR="007257C9">
        <w:rPr>
          <w:rFonts w:ascii="Cambria" w:hAnsi="Cambria"/>
          <w:i/>
        </w:rPr>
        <w:t xml:space="preserve">Table </w:t>
      </w:r>
      <w:r w:rsidR="00C11D95">
        <w:rPr>
          <w:rFonts w:ascii="Cambria" w:hAnsi="Cambria"/>
          <w:i/>
        </w:rPr>
        <w:t>7</w:t>
      </w:r>
      <w:r w:rsidR="004F6805" w:rsidRPr="00B95BB6">
        <w:rPr>
          <w:rFonts w:ascii="Cambria" w:hAnsi="Cambria"/>
        </w:rPr>
        <w:t>.</w:t>
      </w:r>
      <w:r w:rsidR="00524832" w:rsidRPr="00B95BB6">
        <w:fldChar w:fldCharType="end"/>
      </w:r>
      <w:r w:rsidR="000A058E">
        <w:t xml:space="preserve"> </w:t>
      </w:r>
      <w:r>
        <w:t>Instead, it presents findings from more recent studies (</w:t>
      </w:r>
      <w:r w:rsidR="00446E82">
        <w:t xml:space="preserve">particularly those </w:t>
      </w:r>
      <w:r>
        <w:t>published since 1 January 2016)</w:t>
      </w:r>
      <w:r w:rsidR="00697819">
        <w:t xml:space="preserve"> and </w:t>
      </w:r>
      <w:r w:rsidR="00F006B8">
        <w:t xml:space="preserve">specific additional findings not clearly reported in </w:t>
      </w:r>
      <w:r w:rsidR="00913018">
        <w:t>the</w:t>
      </w:r>
      <w:r w:rsidR="00F006B8">
        <w:t xml:space="preserve"> systematic review</w:t>
      </w:r>
      <w:r w:rsidR="00913018">
        <w:t>s</w:t>
      </w:r>
      <w:r w:rsidR="00697819">
        <w:t xml:space="preserve">. </w:t>
      </w:r>
      <w:r w:rsidR="00103961">
        <w:t>S</w:t>
      </w:r>
      <w:r w:rsidR="004F6805" w:rsidRPr="00B95BB6">
        <w:t xml:space="preserve">tudy results </w:t>
      </w:r>
      <w:r w:rsidR="00103961">
        <w:t xml:space="preserve">comparing DBT and DSCV </w:t>
      </w:r>
      <w:r w:rsidR="004F6805" w:rsidRPr="00B95BB6">
        <w:t xml:space="preserve">are summarised in </w:t>
      </w:r>
      <w:r w:rsidR="004F6805" w:rsidRPr="00F006B8">
        <w:rPr>
          <w:i/>
        </w:rPr>
        <w:t xml:space="preserve">Table </w:t>
      </w:r>
      <w:r w:rsidR="00C11D95">
        <w:rPr>
          <w:i/>
        </w:rPr>
        <w:t>7</w:t>
      </w:r>
      <w:r w:rsidR="004F6805" w:rsidRPr="00B95BB6">
        <w:t>.</w:t>
      </w:r>
    </w:p>
    <w:p w14:paraId="1A150C6D" w14:textId="7316F78C" w:rsidR="00512D6E" w:rsidRDefault="00C53C62" w:rsidP="00624368">
      <w:pPr>
        <w:pStyle w:val="BodyText"/>
      </w:pPr>
      <w:r>
        <w:t xml:space="preserve">The </w:t>
      </w:r>
      <w:r w:rsidR="000B520D">
        <w:t>six</w:t>
      </w:r>
      <w:r>
        <w:t xml:space="preserve"> studies discussed in this literature review are listed </w:t>
      </w:r>
      <w:r w:rsidR="00A62F0F">
        <w:t>overleaf</w:t>
      </w:r>
      <w:r>
        <w:t xml:space="preserve">. Summaries of study results are included in </w:t>
      </w:r>
      <w:r>
        <w:rPr>
          <w:i/>
        </w:rPr>
        <w:t xml:space="preserve">Table </w:t>
      </w:r>
      <w:r w:rsidR="00A62F0F">
        <w:rPr>
          <w:i/>
        </w:rPr>
        <w:t>7</w:t>
      </w:r>
      <w:r w:rsidR="00235FC1">
        <w:rPr>
          <w:i/>
        </w:rPr>
        <w:t xml:space="preserve"> (A-D)</w:t>
      </w:r>
      <w:r>
        <w:t xml:space="preserve">. </w:t>
      </w:r>
      <w:r w:rsidR="00512D6E">
        <w:t xml:space="preserve">Further information about the implementation considerations of this approach are discussed in </w:t>
      </w:r>
      <w:r w:rsidR="00512D6E" w:rsidRPr="00F006B8">
        <w:rPr>
          <w:i/>
        </w:rPr>
        <w:t xml:space="preserve">Chapter </w:t>
      </w:r>
      <w:r w:rsidR="00A62F0F">
        <w:rPr>
          <w:i/>
        </w:rPr>
        <w:t>6</w:t>
      </w:r>
      <w:r w:rsidR="00512D6E">
        <w:t>.</w:t>
      </w:r>
    </w:p>
    <w:p w14:paraId="348A5E42" w14:textId="77777777" w:rsidR="00E550A1" w:rsidRDefault="00E550A1">
      <w:pPr>
        <w:rPr>
          <w:rFonts w:asciiTheme="majorHAnsi" w:hAnsiTheme="majorHAnsi"/>
          <w:b/>
          <w:color w:val="36424A" w:themeColor="text2"/>
        </w:rPr>
      </w:pPr>
      <w:bookmarkStart w:id="122" w:name="_Toc518799288"/>
      <w:r>
        <w:br w:type="page"/>
      </w:r>
    </w:p>
    <w:p w14:paraId="3B4EC758" w14:textId="77777777" w:rsidR="00547FF3" w:rsidRPr="00E44152" w:rsidRDefault="00547FF3" w:rsidP="00547FF3">
      <w:pPr>
        <w:pStyle w:val="Heading3"/>
        <w:ind w:left="720"/>
      </w:pPr>
      <w:bookmarkStart w:id="123" w:name="_Toc519098147"/>
      <w:bookmarkStart w:id="124" w:name="_Toc527812513"/>
      <w:r w:rsidRPr="00E44152">
        <w:lastRenderedPageBreak/>
        <w:t>Systematic reviews</w:t>
      </w:r>
      <w:r>
        <w:t xml:space="preserve"> and meta-analysis</w:t>
      </w:r>
      <w:bookmarkEnd w:id="122"/>
      <w:bookmarkEnd w:id="123"/>
      <w:bookmarkEnd w:id="124"/>
    </w:p>
    <w:p w14:paraId="58424BBE" w14:textId="77777777" w:rsidR="00547FF3" w:rsidRDefault="00A60723" w:rsidP="00547FF3">
      <w:pPr>
        <w:pStyle w:val="BodyText"/>
        <w:ind w:left="720"/>
      </w:pPr>
      <w:r>
        <w:t>N</w:t>
      </w:r>
      <w:r w:rsidR="00547FF3">
        <w:t>one</w:t>
      </w:r>
    </w:p>
    <w:p w14:paraId="02608A86" w14:textId="77777777" w:rsidR="00547FF3" w:rsidRPr="00E44152" w:rsidRDefault="00547FF3" w:rsidP="00547FF3">
      <w:pPr>
        <w:pStyle w:val="Heading3"/>
        <w:ind w:left="720"/>
      </w:pPr>
      <w:bookmarkStart w:id="125" w:name="_Toc518799289"/>
      <w:bookmarkStart w:id="126" w:name="_Toc519098148"/>
      <w:bookmarkStart w:id="127" w:name="_Toc527812514"/>
      <w:r>
        <w:t>RCTs and prospective studies</w:t>
      </w:r>
      <w:bookmarkEnd w:id="125"/>
      <w:bookmarkEnd w:id="126"/>
      <w:bookmarkEnd w:id="127"/>
    </w:p>
    <w:p w14:paraId="4CAEE9A1" w14:textId="77777777" w:rsidR="00547FF3" w:rsidRDefault="00547FF3" w:rsidP="00547FF3">
      <w:pPr>
        <w:pStyle w:val="BodyText"/>
        <w:ind w:left="720"/>
      </w:pPr>
      <w:r>
        <w:t>RCTs: none</w:t>
      </w:r>
    </w:p>
    <w:p w14:paraId="5E06BECF" w14:textId="77777777" w:rsidR="00EA6494" w:rsidRDefault="000B520D" w:rsidP="00547FF3">
      <w:pPr>
        <w:pStyle w:val="BodyText"/>
        <w:ind w:left="720"/>
      </w:pPr>
      <w:r>
        <w:t>Two</w:t>
      </w:r>
      <w:r w:rsidR="00547FF3">
        <w:t xml:space="preserve"> prospective studies: </w:t>
      </w:r>
    </w:p>
    <w:p w14:paraId="76EC3DF1" w14:textId="5947388C" w:rsidR="00EA6494" w:rsidRDefault="00EA6494" w:rsidP="00EA6494">
      <w:pPr>
        <w:pStyle w:val="BodyText"/>
        <w:ind w:left="720" w:firstLine="720"/>
      </w:pPr>
      <w:r>
        <w:t>Women recalled to assessment only:</w:t>
      </w:r>
      <w:r w:rsidRPr="00EA6494">
        <w:t xml:space="preserve"> </w:t>
      </w:r>
      <w:r>
        <w:t>Tagliafico et al. (2012)</w:t>
      </w:r>
    </w:p>
    <w:p w14:paraId="6D45B31C" w14:textId="54EC586C" w:rsidR="00547FF3" w:rsidRDefault="00EA6494" w:rsidP="00EA6494">
      <w:pPr>
        <w:pStyle w:val="BodyText"/>
        <w:ind w:left="720" w:firstLine="720"/>
      </w:pPr>
      <w:r>
        <w:t xml:space="preserve">Symptomatic women only: </w:t>
      </w:r>
      <w:r w:rsidR="00547FF3">
        <w:t>Noroozian et al. (2012)</w:t>
      </w:r>
    </w:p>
    <w:p w14:paraId="25F5200D" w14:textId="77777777" w:rsidR="00547FF3" w:rsidRPr="00E44152" w:rsidRDefault="00547FF3" w:rsidP="00547FF3">
      <w:pPr>
        <w:pStyle w:val="Heading3"/>
        <w:ind w:left="720"/>
      </w:pPr>
      <w:bookmarkStart w:id="128" w:name="_Toc518799290"/>
      <w:bookmarkStart w:id="129" w:name="_Toc519098149"/>
      <w:bookmarkStart w:id="130" w:name="_Toc527812515"/>
      <w:r>
        <w:t>Retrospective studies</w:t>
      </w:r>
      <w:bookmarkEnd w:id="128"/>
      <w:bookmarkEnd w:id="129"/>
      <w:bookmarkEnd w:id="130"/>
    </w:p>
    <w:p w14:paraId="077F10C9" w14:textId="77777777" w:rsidR="00387ADC" w:rsidRDefault="007A2081" w:rsidP="00547FF3">
      <w:pPr>
        <w:pStyle w:val="BodyText"/>
        <w:ind w:left="720"/>
      </w:pPr>
      <w:r>
        <w:t>Four</w:t>
      </w:r>
      <w:r w:rsidR="00547FF3">
        <w:t xml:space="preserve"> </w:t>
      </w:r>
      <w:r w:rsidR="00387ADC">
        <w:t xml:space="preserve">retrospective </w:t>
      </w:r>
      <w:r w:rsidR="00547FF3">
        <w:t>studies:</w:t>
      </w:r>
    </w:p>
    <w:p w14:paraId="47DB5555" w14:textId="388018D0" w:rsidR="00547FF3" w:rsidRDefault="00387ADC" w:rsidP="00387ADC">
      <w:pPr>
        <w:pStyle w:val="BodyText"/>
        <w:ind w:left="1440"/>
      </w:pPr>
      <w:r>
        <w:t>Women recalled to assessment only:</w:t>
      </w:r>
      <w:r w:rsidR="000F38D4">
        <w:t xml:space="preserve"> </w:t>
      </w:r>
      <w:r w:rsidR="00524832">
        <w:fldChar w:fldCharType="begin"/>
      </w:r>
      <w:r w:rsidR="00E701B9">
        <w:instrText xml:space="preserve"> ADDIN ZOTERO_ITEM CSL_CITATION {"citationID":"VnuDnZUK","properties":{"formattedCitation":"(Garayoa et al. 2018; Mariscotti G. et al. 2017; Haq et al. 2015; Thomassin-Naggara et al. 2015; Rafferty E.A. et al. 2014; Kang et al. 2016; Gennaro et al. 2013; Bansal G.J. and Young P. 2015; Chae E.Y. et al. 2016)","plainCitation":"(Garayoa et al. 2018; Mariscotti G. et al. 2017; Haq et al. 2015; Thomassin-Naggara et al. 2015; Rafferty E.A. et al. 2014; Kang et al. 2016; Gennaro et al. 2013; Bansal G.J. and Young P. 2015; Chae E.Y. et al. 2016)","dontUpdate":true,"noteIndex":0},"citationItems":[{"id":"vERj6sXE/WQ4BFTGg","uris":["http://zotero.org/users/4627321/items/ACZJPNLY"],"uri":["http://zotero.org/users/4627321/items/ACZJPNLY"],"itemData":{"id":5201,"type":"article-journal","title":"Diagnostic value of the stand-alone synthetic image in digital breast tomosynthesis examinations","container-title":"European Radiology","page":"565-572","volume":"28","issue":"2","abstract":"To demonstrate the non-inferiority of synthetic image (SI) mammography versus full-field digital mammography (FFDM) in breast tomosynthesis (DBT) examinations.","DOI":"10.1007/s00330-017-4991-9","ISSN":"1432-1084","journalAbbreviation":"European Radiology","author":[{"family":"Garayoa","given":"Julia"},{"family":"Chevalier","given":"Margarita"},{"family":"Castillo","given":"Maria"},{"family":"Mahillo-Fernández","given":"Ignacio"},{"family":"Amallal El Ouahabi","given":"Najim"},{"family":"Estrada","given":"Carmen"},{"family":"Tejerina","given":"Alejandro"},{"family":"Benitez","given":"Olivia"},{"family":"Valverde","given":"Julio"}],"issued":{"date-parts":[["2018",2,1]]}}},{"id":"vERj6sXE/UpzNS16X","uris":["http://zotero.org/users/4627321/items/WRF8Q69U"],"uri":["http://zotero.org/users/4627321/items/WRF8Q69U"],"itemData":{"id":3522,"type":"article-journal","title":"Comparison of synthetic mammography, reconstructed from digital breast tomosynthesis, and digital mammography: evaluation of lesion conspicuity and BI-RADS assessment categories","container-title":"Breast Cancer Research and Treatment","page":"765-773","volume":"166","issue":"3","abstract":"Purpose: To compare the interpretive performance of synthetic mammography (SM), reconstructed from digital breast tomosynthesis (DBT), and full-field digital mammography (FFDM) in a diagnostic setting, covering different conditions of breast density and mammographic signs. Methods: A retrospective analysis was conducted on 231 patients, who underwent FFDM and DBT (from which SM images were reconstructed) between September 2014-September 2015. The study included 250 suspicious breast lesions, all biopsy proven: 148 (59.2%) malignant and 13 (5.2%) high-risk lesions were confirmed by surgery, 89 (35.6%) benign lesions had radiological follow-up. Two breast radiologists, blinded to histology, independently reviewed all cases. Readings were performed with SM alone, then with FFDM, collecting data on: probability of malignancy for each finding, lesion conspicuity, mammographic features and dimensions of detected lesions. Results: Agreement between readers was good for BI-RADS classification (Cohen's k-coefficient = 0.93 +/- 0.02) and for lesion dimension (Wilcoxon's p = 0.76). Visibility scores assigned to SM and FFDM for each lesion were similar for non-dense and dense breasts, however, there were significant differences (p = 0.0009) in distribution of mammographic features subgroups. SM and FFDM had similar sensitivities in non-dense (respectively 94 vs. 91%) and dense breasts (88 vs. 80%) and for all mammographic signs (93 vs. 87% for asymmetric densities, 96 vs. 75% for distortion, 92 vs. 85% for microcalcifications, and both 94% for masses). Based on all data, there was a significant difference in sensitivity for SM (92%) vs. FFDM (87%), p = 0.02, whereas the two modalities yielded similar results for specificity (SM: 60%, FFDM: 62%, p = 0.21). Conclusions: SM alone showed similar interpretive performance to FFDM, confirming its potential role as an alternative to FFDM in women having tomosynthesis, with the added advantage of halving the patient's dose exposure.Copyright © 2017, Springer Science+Business Media, LLC.","DOI":"10.1007/s10549-017-4458-3","ISSN":"0167-6806","journalAbbreviation":"Breast Cancer Res. Treat.","author":[{"literal":"Mariscotti G."},{"literal":"Durando M."},{"literal":"Houssami N."},{"literal":"Fasciano M."},{"literal":"Tagliafico A."},{"literal":"Bosco D."},{"literal":"Casella C."},{"literal":"Bogetti C."},{"literal":"Bergamasco L."},{"literal":"Fonio P."},{"literal":"Gandini G."}],"issued":{"date-parts":[["2017"]]}}},{"id":"vERj6sXE/7Urd0gwc","uris":["http://zotero.org/users/4627321/items/4GFZ97J4"],"uri":["http://zotero.org/users/4627321/items/4GFZ97J4"],"itemData":{"id":496,"type":"article-journal","title":"Digital breast tomosynthesis at screening assessment: are two views always necessary?.","container-title":"The British journal of radiology","page":"20150353","volume":"88","issue":"1055","abstract":"OBJECTIVE: The current recommendation from the UK National Health Service Breast Screening Programme is that digital breast tomosynthesis (DBT) can be used for further assessment of possible screen-detected soft-tissue abnormalities in place of spot compression views and when used should be performed in two projections. The aim of the study was to assess whether two-view DBT is necessary if the abnormality is seen only in one view on initial full-field digital mammography (FFDM)., METHODS: 617 cases with possible masses, distortions and asymmetrical densities visualized only in one view on screening FFDM were included. All of these females underwent two-view DBT, clinical examination and ultrasound. The FFDM and DBT findings on each view were compared and correlated with the histological diagnosis., RESULTS: 586 of 617 cases had normal or benign findings on further assessment, and no additional information was obtained on the other DBT view. There were 31 confirmed cancers. In 26 cases (84%), the cancer was seen on the corresponding DBT view. No cancer was seen on the other DBT view alone. Five cancers (16%) were not seen on either view on DBT owing to technical reasons. No cancers would have been missed if only the corresponding DBT view was performed., CONCLUSION: Two-view DBT may not be necessary when used for further assessment of possible screen-detected soft-tissue abnormalities. Larger studies should be undertaken to investigate this further., ADVANCES IN KNOWLEDGE: One-view DBT may be adequate in assessing soft-tissue abnormalities seen only on one FFDM view.","DOI":"10.1259/bjr.20150353","ISSN":"1748-880X","note":"Haq, Rabea. 1 Nightingale Centre and Genesis Prevention Centre, University Hospital South Manchester NHS Trust, Manchester, UK.\nLim, Yit Y. 1 Nightingale Centre and Genesis Prevention Centre, University Hospital South Manchester NHS Trust, Manchester, UK.\nLim, Yit Y. 2 Centre for Imaging Sciences, Institute of Population Health, University of Manchester, Manchester, UK.\nMaxwell, Anthony J. 1 Nightingale Centre and Genesis Prevention Centre, University Hospital South Manchester NHS Trust, Manchester, UK.\nMaxwell, Anthony J. 2 Centre for Imaging Sciences, Institute of Population Health, University of Manchester, Manchester, UK.\nHurley, Emma. 1 Nightingale Centre and Genesis Prevention Centre, University Hospital South Manchester NHS Trust, Manchester, UK.\nBeetles, Ursula. 1 Nightingale Centre and Genesis Prevention Centre, University Hospital South Manchester NHS Trust, Manchester, UK.\nBundred, Sara. 1 Nightingale Centre and Genesis Prevention Centre, University Hospital South Manchester NHS Trust, Manchester, UK.\nWilson, Mary. 1 Nightingale Centre and Genesis Prevention Centre, University Hospital South Manchester NHS Trust, Manchester, UK.\nAstley, Susan. 2 Centre for Imaging Sciences, Institute of Population Health, University of Manchester, Manchester, UK.\nGilbert, Fiona J. 3 Department of Radiology, University of Cambridge School of Clinical Medicine, Cambridge Biomedical Campus, Cambridge, UK.","journalAbbreviation":"Br J Radiol","author":[{"family":"Haq","given":"Rabea"},{"family":"Lim","given":"Yit Y"},{"family":"Maxwell","given":"Anthony J"},{"family":"Hurley","given":"Emma"},{"family":"Beetles","given":"Ursula"},{"family":"Bundred","given":"Sara"},{"family":"Wilson","given":"Mary"},{"family":"Astley","given":"Susan"},{"family":"Gilbert","given":"Fiona J"}],"issued":{"date-parts":[["2015"]]}}},{"id":"vERj6sXE/X5HW3098","uris":["http://zotero.org/users/4627321/items/238SQ3CX"],"uri":["http://zotero.org/users/4627321/items/238SQ3CX"],"itemData":{"id":4362,"type":"article-journal","title":"Added value of one-view breast tomosynthesis combined with digital mammography according to reader experience","container-title":"European Journal of Radiology","page":"235-241","volume":"84","issue":"2","archive":"Scopus","DOI":"10.1016/j.ejrad.2014.10.022","author":[{"family":"Thomassin-Naggara","given":"I."},{"family":"Perrot","given":"N."},{"family":"Dechoux","given":"S."},{"family":"Ribeiro","given":"C."},{"family":"Chopier","given":"J."},{"family":"De Bazelaire","given":"C."}],"issued":{"date-parts":[["2015"]]}}},{"id":"vERj6sXE/OoPCRwRM","uris":["http://zotero.org/users/4627321/items/KS9UJTF5"],"uri":["http://zotero.org/users/4627321/items/KS9UJTF5"],"itemData":{"id":5093,"type":"article-journal","title":"Diagnostic accuracy and recall rates for digital mammography and digital mammography combined with one-view and two-view tomosynthesis: Results of an enriched reader study","container-title":"American Journal of Roentgenology","page":"273-281","volume":"202","issue":"2","abstract":"OBJECTIVE. The purpose of this study was to compare two methods of combining tomosynthesis with digital mammography by assessing diagnostic accuracy and recall rates for digital mammography alone and digital mammography combined with one-view tomosynthesis SUBJECTS AND METHODS. Three hundred ten cases including biopsy-proven malignancies (51), biopsy-proven benign findings (47), recalled screening cases (138), and negative screening cases (74) were reviewed by 15 radiologists sequentially using digital mammography, adding one-view tomosynthesis, and then two-view tomosynthesis. Cases were assessed for recall and assigned a BI-RADS score and probability of malignancy for each imaging method. Diagnostic accuracy was assessed using receiver operating characteristic (ROC) analysis. Screening recall rates were compared using pooled logistical regression analysis. A p value of &lt; 0.0167 was considered significant. RESULTS. The area under the ROC curve (AUC) for digital mammography (DM), DM plus one-view tomosynthesis, and DM plus two-view tomosynthesis was 0.828, 0.864, and 0.895, respectively. Both one-view and two-view tomosynthesis plus DM were significantly better than DM alone (DELTA AUCs 0.036 [p = 0.009] and 0.068 [p &lt; 0.001]). Average noncancer recall rates for digital mammography, DM plus one-view tomosynthesis, and DM plus two-view tomosynthesis were 44.2%, 27.2%, and 24.0%, respectively. Combined with DM, one-view and two-view tomosynthesis both showed significantly lower noncancer recall rates than digital mammography alone ( p &lt; 0.001). Digital mammography with two-view tomosynthesis showed a significantly lower recall rate than digital mammography with one-view tomosynthesis ( p &lt; 0.001). Diagnostic accuracy for dense (DELTA AUC, 0.091%; p &lt; 0.001) and nondense (DELTA AUC, 0.035%; p = 0.001) breasts improved with DM plus two-view tomosynthesis compared with digital mammography alone. Compared with digital mammography, diagnostic sensitivity for invasive cancers increased with the addition of both one-view (DELTA12.0%, p &lt; 0.001) and two-view (DELTA21.7%, p &lt; 0.001) tomosynthesis. CONCLUSION. The addition of one-view tomosynthesis to conventional digital mammography improved diagnostic accuracy and reduced the recall rate; however, the addition of two-view tomosynthesis provided twice the performance gain in diagnostic accuracy while further reducing the recall rate. and two-view tomosynthesis. © American Roentgen Ray Society.","DOI":"10.2214/AJR.13.11240","ISSN":"0361-803X","journalAbbreviation":"Am. J. Roentgenol.","author":[{"literal":"Rafferty E.A."},{"literal":"Park J.M."},{"literal":"Philpotts L.E."},{"literal":"Poplack S.P."},{"literal":"Sumkin J.H."},{"literal":"Halpern E.F."},{"literal":"Niklason L.T."}],"issued":{"date-parts":[["2014"]]}}},{"id":"vERj6sXE/IlusArj0","uris":["http://zotero.org/users/4627321/items/BI2PDSJ2"],"uri":["http://zotero.org/users/4627321/items/BI2PDSJ2"],"itemData":{"id":4279,"type":"article-journal","title":"Replacing single-view mediolateral oblique (MLO) digital mammography (DM) with synthesized mammography (SM) with digital breast tomosynthesis (DBT) images: Comparison of the diagnostic performance and radiation dose with two-view DM with or without MLO-DBT","container-title":"European Journal of Radiology","page":"2042-2048","volume":"85","issue":"11","archive":"Scopus","DOI":"10.1016/j.ejrad.2016.09.007","author":[{"family":"Kang","given":"H.-J."},{"family":"Chang","given":"J.M."},{"family":"Lee","given":"J."},{"family":"Song","given":"S.E."},{"family":"Shin","given":"S.U."},{"family":"Kim","given":"W.H."},{"family":"Bae","given":"M.S."},{"family":"Moon","given":"W.K."}],"issued":{"date-parts":[["2016"]]}}},{"id":"vERj6sXE/Lyh1xZBw","uris":["http://zotero.org/users/4627321/items/3BFAMY5E"],"uri":["http://zotero.org/users/4627321/items/3BFAMY5E"],"itemData":{"id":2456,"type":"article-journal","title":"Combination of one-view digital breast tomosynthesis with one-view digital mammography versus standard two-view digital mammography: per lesion analysis","container-title":"European Radiology","page":"2087-2094","volume":"23","issue":"8","abstract":"To evaluate the clinical value of combining one-view mammography (cranio-caudal, CC) with the complementary view tomosynthesis (mediolateral-oblique, MLO) in comparison to standard two-view mammography (MX) in terms of both lesion detection and characterization.","DOI":"10.1007/s00330-013-2831-0","ISSN":"1432-1084","journalAbbreviation":"European Radiology","author":[{"family":"Gennaro","given":"Gisella"},{"family":"Hendrick","given":"R. Edward"},{"family":"Toledano","given":"Alicia"},{"family":"Paquelet","given":"Jean R."},{"family":"Bezzon","given":"Elisabetta"},{"family":"Chersevani","given":"Roberta"},{"family":"Maggio","given":"Cosimo","non-dropping-particle":"di"},{"family":"La Grassa","given":"Manuela"},{"family":"Pescarini","given":"Luigi"},{"family":"Polico","given":"Ilaria"},{"family":"Proietti","given":"Alessandro"},{"family":"Baldan","given":"Enrica"},{"family":"Pomerri","given":"Fabio"},{"family":"Muzzio","given":"Pier Carlo"}],"issued":{"date-parts":[["2013",8,1]]}}},{"id":"vERj6sXE/K5lsFA0T","uris":["http://zotero.org/users/4627321/items/GIRIMAA4"],"uri":["http://zotero.org/users/4627321/items/GIRIMAA4"],"itemData":{"id":3071,"type":"article-journal","title":"Digital breast tomosynthesis within a symptomatic \"onestop breast clinic\" for characterization of subtle findings","container-title":"British Journal of Radiology","page":"20140855","volume":"88","issue":"1053","abstract":"Objective: The aim of the study was to evaluate the diagnostic accuracy of combination of full-field digital mammography [two dimension (2D)] and digital breast tomosynthesis [DBT, three dimension (3D)] by comparing the combinationwith 2D imaging in a symptomatic setting. Methods: A retrospective analysis was conducted involving 103 patients who attended symptomatic breast clinics between March 2012 and September 2012. All had subtle signs on 2D images or ultrasound. Mammographic score distribution was compared between 2D imaging and 2D13D imaging, followed by comparison with the gold-standard histopathology. Receiver operative characteristic curves and area under curve (AUC) were calculated for 2D imaging and the combination imaging (2D13D). SPSS v. 21 (IBM Corp., New York, NY; formerly SPSS Inc., Chicago, IL) was used for data analysis with p,0.05 as statistically significant. Results: M3 lesions were reduced from 91 (85.8%) to 18 (16.9%) with the combination imaging. The mean AUC695% confidence interval for 2D images alone was 0.721 (0.662-0.905) and for combined 2D and 3D images was 0.901 (0.765-1.00). The difference in AUCs between the two modalities was 0.180. Conclusion: DBT (3D imaging) increases diagnostic accuracy in a symptomatic breast clinic setting and reduces the number of M3 mammograms, when used as an adjuvant to 2D images. Therefore, DBT has the potential to increase workflow efficiency in a symptomatic setting by reducing benign biopsies. Advances in knowledge: DBT reduces the number of M3 mammograms when used in the symptomatic breast setting and has the potential to reduce benign biopsies.Copyright © 2015 The Authors.","DOI":"10.1259/bjr.20140855","ISSN":"0007-1285","journalAbbreviation":"Br. J. Radiol.","author":[{"literal":"Bansal G.J."},{"literal":"Young P."}],"issued":{"date-parts":[["2015"]]}}},{"id":"vERj6sXE/1aUC5psD","uris":["http://zotero.org/users/4627321/items/WJAFKXEW"],"uri":["http://zotero.org/users/4627321/items/WJAFKXEW"],"itemData":{"id":3669,"type":"article-journal","title":"Detection and characterization of breast lesions in a selective diagnostic population: Diagnostic accuracy study for comparison between one-view digital breast tomosynthesis and two-view full-field digital mammography","container-title":"British Journal of Radiology","page":"20150743","volume":"89","issue":"1062","abstract":"Objective: To compare the performance of one-view digital breast tomosynthesis (DBT) and two-view full-field digital mammography (FFDM) in the detection and characterization of breast lesions in a selective diagnostic population. Methods: A total of 598 breasts of 319 diagnostic patients were prospectively enrolled. Participants underwent bilateral one-view, mediolateral oblique (MLO) DBT and two-view, craniocaudal and MLO FFDM. The sensitivity and specificity of these methods and their classification into correct Breast Imaging-Reporting and Data System (BI-RADS) categories were compared. These methods were also compared in patients subgrouped by mammographic parenchymal density. Receiver operating characteristic (ROC) curve analysis was performed using the probability of cancer scores. Results: DBT had higher overall sensitivity than FFDM (88.7% vs 80.7%, p50.001). Subgroup analyses showed that DBT had significantly higher sensitivity in assessing dense breasts and invasive cancers than FFDM. The BI-RADS category assessment was significantly better for DBT than for FFDM. The differences between the two modalities in specificity (94.1% and 93.2% for FFDM and DBT) were not significant (p50.664). The area under the ROC curves using the probability of cancer scores were 0.93 [95% confidence interval (CI), 0.91-0.95] for FFDM and 0.96 (95% CI, 0.94-0.97) for DBT (p50.005). ROC curve analysis indicated that most of the increased performance of DBT was due to dense breasts. Conclusion: A beneficial effect on the detection and characterization of breast lesions was found for one-view DBT compared with two-view FFDM in a selective diagnostic population. Improvements were especially enhanced in females with dense breasts. These results need to be examined in studies using large-scale consecutive sampling of a diagnostic population.Copyright © 2016 The Authors.","DOI":"10.1259/bjr.20150743","ISSN":"0007-1285","journalAbbreviation":"Br. J. Radiol.","author":[{"literal":"Chae E.Y."},{"literal":"Kim H.H."},{"literal":"Cha J.H."},{"literal":"Shin H.J."},{"literal":"Choi W.J."}],"issued":{"date-parts":[["2016"]]}}}],"schema":"https://github.com/citation-style-language/schema/raw/master/csl-citation.json"} </w:instrText>
      </w:r>
      <w:r w:rsidR="00524832">
        <w:fldChar w:fldCharType="separate"/>
      </w:r>
      <w:r w:rsidR="00547FF3">
        <w:t>Heywang-Köbrunner et al. (2017);</w:t>
      </w:r>
      <w:r w:rsidR="00547FF3">
        <w:rPr>
          <w:rFonts w:ascii="Cambria" w:hAnsi="Cambria"/>
        </w:rPr>
        <w:t xml:space="preserve"> Whelehan et al. (2017); </w:t>
      </w:r>
      <w:r w:rsidR="002C03E9">
        <w:rPr>
          <w:rFonts w:ascii="Cambria" w:hAnsi="Cambria"/>
        </w:rPr>
        <w:t xml:space="preserve">Cornford et al. (2016), </w:t>
      </w:r>
      <w:r w:rsidR="007A2081">
        <w:rPr>
          <w:rFonts w:ascii="Cambria" w:hAnsi="Cambria"/>
        </w:rPr>
        <w:t xml:space="preserve">Lockie et al. (2014, oral abstract only); </w:t>
      </w:r>
      <w:r w:rsidR="00547FF3">
        <w:rPr>
          <w:rFonts w:ascii="Cambria" w:hAnsi="Cambria"/>
        </w:rPr>
        <w:t>Brandt et al. (2013)</w:t>
      </w:r>
      <w:r w:rsidR="00524832">
        <w:fldChar w:fldCharType="end"/>
      </w:r>
    </w:p>
    <w:p w14:paraId="44658A13" w14:textId="77777777" w:rsidR="00FD729C" w:rsidRPr="00E44152" w:rsidRDefault="00FD729C" w:rsidP="00FD729C">
      <w:pPr>
        <w:pStyle w:val="Heading3"/>
        <w:ind w:left="720"/>
      </w:pPr>
      <w:bookmarkStart w:id="131" w:name="_Toc518799286"/>
      <w:bookmarkStart w:id="132" w:name="_Toc519098150"/>
      <w:bookmarkStart w:id="133" w:name="_Toc527812516"/>
      <w:r>
        <w:t>Position statements</w:t>
      </w:r>
      <w:bookmarkEnd w:id="131"/>
      <w:bookmarkEnd w:id="132"/>
      <w:bookmarkEnd w:id="133"/>
    </w:p>
    <w:p w14:paraId="066EDFD6" w14:textId="0FE006EC" w:rsidR="00FD729C" w:rsidRDefault="00FD729C" w:rsidP="00FD729C">
      <w:pPr>
        <w:pStyle w:val="BodyText"/>
        <w:ind w:left="720"/>
      </w:pPr>
      <w:r>
        <w:t>One statement: Borelli and Oduko (2016)</w:t>
      </w:r>
    </w:p>
    <w:p w14:paraId="104CDF15" w14:textId="0CD047C2" w:rsidR="00B02D4E" w:rsidRP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E44152">
        <w:rPr>
          <w:b/>
        </w:rPr>
        <w:t>Key findings</w:t>
      </w:r>
    </w:p>
    <w:p w14:paraId="23C62649" w14:textId="42B5A7C2"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Data from six studies comparing DBT to DSCV reported very high AUC measurement and sensitivity for both imaging protocols. While DBT’s equivalence or superiority was not demonstrated through statistical testing, the differences in AUC and sensitivity were small and usually favoured DBT. That is, AUC measurements for DBT ranged from 0.87 to 1 compared to 0.857 to 0.963 for DSCV. Reported sensitivity was also high: DBT’s sensitivity was higher than or equivalent to DSCV, with DBT values ranging between 96.9% and 100% compared to 85.6% to 100%. Mixed results and wider values ranges were reported for specificity: studies reported either higher specificity with DSCV or equivalence. Data from the Maroondah study indicated that improved accuracy with DBT (compared to DSCV) would result in fewer biopsies and other imaging work-ups such as ultrasound. Reported diagnostic equivalence or superiority for DBT compared to DSCV has already resulted in practice changes including in screening programs like the BSA and the NHSBSP (in locations where DBT-capable units are available) as well as in individual clinical practices.</w:t>
      </w:r>
    </w:p>
    <w:p w14:paraId="1424F26E" w14:textId="77777777" w:rsidR="00F006B8" w:rsidRDefault="00F006B8" w:rsidP="00F006B8">
      <w:pPr>
        <w:pStyle w:val="BodyText-GREEN"/>
        <w:rPr>
          <w:b/>
        </w:rPr>
      </w:pPr>
      <w:r w:rsidRPr="00C0463B">
        <w:rPr>
          <w:b/>
        </w:rPr>
        <w:t>Systematic review</w:t>
      </w:r>
      <w:r>
        <w:rPr>
          <w:b/>
        </w:rPr>
        <w:t>s and narrative literature reviews</w:t>
      </w:r>
    </w:p>
    <w:p w14:paraId="68751F0E" w14:textId="77777777" w:rsidR="00F006B8" w:rsidRDefault="00F006B8" w:rsidP="00F006B8">
      <w:pPr>
        <w:pStyle w:val="BodyText"/>
      </w:pPr>
      <w:r>
        <w:t>While some of the systematic reviews included papers comparing DBT to DSCV, none of these reported specifically on the diagnostic performance in the evaluation of suspicious lesions.</w:t>
      </w:r>
    </w:p>
    <w:p w14:paraId="703545A8" w14:textId="35E7549F" w:rsidR="00F006B8" w:rsidRPr="000E08A1" w:rsidRDefault="00F006B8" w:rsidP="00F006B8">
      <w:pPr>
        <w:pStyle w:val="BodyText-GREEN"/>
        <w:rPr>
          <w:b/>
          <w:noProof/>
        </w:rPr>
      </w:pPr>
      <w:r w:rsidRPr="000E08A1">
        <w:rPr>
          <w:b/>
        </w:rPr>
        <w:t xml:space="preserve">Prospective studies </w:t>
      </w:r>
      <w:r w:rsidR="00794B8C">
        <w:rPr>
          <w:b/>
        </w:rPr>
        <w:t>of women recalled to assessment</w:t>
      </w:r>
    </w:p>
    <w:p w14:paraId="46BE3B9C" w14:textId="77777777" w:rsidR="0017281A" w:rsidRDefault="0017281A" w:rsidP="00FD0F0F">
      <w:pPr>
        <w:pStyle w:val="BodyText"/>
      </w:pPr>
      <w:r>
        <w:t>AUC</w:t>
      </w:r>
      <w:r w:rsidR="00B407C2">
        <w:t xml:space="preserve"> measurement</w:t>
      </w:r>
      <w:r>
        <w:t xml:space="preserve">, sensitivity and specificity values from </w:t>
      </w:r>
      <w:r w:rsidR="0099385F">
        <w:t>two</w:t>
      </w:r>
      <w:r>
        <w:t xml:space="preserve"> prospective studies (</w:t>
      </w:r>
      <w:r w:rsidR="0099385F">
        <w:t xml:space="preserve">both </w:t>
      </w:r>
      <w:r>
        <w:t>discussed in Garcia-León et al.’s systematic review</w:t>
      </w:r>
      <w:r w:rsidR="00913018">
        <w:t>, methodology discussed previously</w:t>
      </w:r>
      <w:r>
        <w:t>)</w:t>
      </w:r>
      <w:r w:rsidR="00FD0F0F">
        <w:t>.</w:t>
      </w:r>
      <w:r w:rsidR="000A058E">
        <w:t xml:space="preserve"> </w:t>
      </w:r>
      <w:r w:rsidR="00FD0F0F" w:rsidRPr="001A4EA9">
        <w:t>Noroozian et al. (2012) and Tagliafico et al.</w:t>
      </w:r>
      <w:r w:rsidR="00FD0F0F">
        <w:t xml:space="preserve"> (2012), in two small prospective studies using cancer-enriched cohorts completed when DBT was an emerging technology and using different DBT-capable units, both reported </w:t>
      </w:r>
      <w:r w:rsidR="004379A0">
        <w:t xml:space="preserve">non-significant increases in </w:t>
      </w:r>
      <w:r w:rsidR="00727087">
        <w:t>AUC measurement</w:t>
      </w:r>
      <w:r w:rsidR="000A058E">
        <w:t xml:space="preserve"> </w:t>
      </w:r>
      <w:r w:rsidR="004379A0">
        <w:t xml:space="preserve">(i.e., </w:t>
      </w:r>
      <w:r>
        <w:t>results favour</w:t>
      </w:r>
      <w:r w:rsidR="004379A0">
        <w:t>ed</w:t>
      </w:r>
      <w:r>
        <w:t xml:space="preserve"> DBT</w:t>
      </w:r>
      <w:r w:rsidR="004379A0">
        <w:t>)</w:t>
      </w:r>
      <w:r>
        <w:t xml:space="preserve">. </w:t>
      </w:r>
    </w:p>
    <w:p w14:paraId="0B01BA00" w14:textId="2F41DED9" w:rsidR="004379A0" w:rsidRDefault="001A4EA9" w:rsidP="001A4EA9">
      <w:pPr>
        <w:pStyle w:val="BodyText"/>
      </w:pPr>
      <w:r>
        <w:t xml:space="preserve">Tagliafico et al. </w:t>
      </w:r>
      <w:r w:rsidRPr="001A4EA9">
        <w:t xml:space="preserve">consecutively recruited 52 recalled women </w:t>
      </w:r>
      <w:r w:rsidR="00C5384B">
        <w:t>(</w:t>
      </w:r>
      <w:r w:rsidR="00D310F4">
        <w:t>nine cancers</w:t>
      </w:r>
      <w:r w:rsidR="00C5384B">
        <w:t xml:space="preserve">) </w:t>
      </w:r>
      <w:r w:rsidRPr="001A4EA9">
        <w:t>presenting with non-calcified suspicious BIRADS 0 lesions.</w:t>
      </w:r>
      <w:r>
        <w:t xml:space="preserve"> The authors used </w:t>
      </w:r>
      <w:r w:rsidR="00D5165C">
        <w:t>DBT a</w:t>
      </w:r>
      <w:r w:rsidR="000A058E">
        <w:t>n</w:t>
      </w:r>
      <w:r w:rsidR="00D5165C">
        <w:t>d DSCV</w:t>
      </w:r>
      <w:r w:rsidRPr="001A4EA9">
        <w:t xml:space="preserve"> to assess two sets of images from a single patient </w:t>
      </w:r>
      <w:r w:rsidR="00D5165C">
        <w:t xml:space="preserve">and </w:t>
      </w:r>
      <w:r w:rsidRPr="001A4EA9">
        <w:t xml:space="preserve">reported a non-statistically significant increase in diagnostic accuracy </w:t>
      </w:r>
      <w:r w:rsidRPr="001A4EA9">
        <w:lastRenderedPageBreak/>
        <w:t xml:space="preserve">when DBT </w:t>
      </w:r>
      <w:r w:rsidR="00D5165C">
        <w:t>wa</w:t>
      </w:r>
      <w:r w:rsidRPr="001A4EA9">
        <w:t xml:space="preserve">s used (DBT = 1 compared to 0.963 for DSCV). </w:t>
      </w:r>
      <w:r w:rsidR="004379A0">
        <w:t xml:space="preserve">The authors </w:t>
      </w:r>
      <w:r w:rsidRPr="001A4EA9">
        <w:t xml:space="preserve">reported sensitivity of 100% for both DBT and DSCV although reporting such a high rate may have been affected by the exclusion of women with a </w:t>
      </w:r>
      <w:r w:rsidR="006F6300">
        <w:t>micro</w:t>
      </w:r>
      <w:r w:rsidRPr="001A4EA9">
        <w:t xml:space="preserve">calcification-based presentation from the study. </w:t>
      </w:r>
      <w:r w:rsidR="004379A0">
        <w:t>R</w:t>
      </w:r>
      <w:r w:rsidRPr="001A4EA9">
        <w:t xml:space="preserve">eporting higher results </w:t>
      </w:r>
      <w:r w:rsidR="00D5165C">
        <w:t xml:space="preserve">for PPV/NPV </w:t>
      </w:r>
      <w:r w:rsidRPr="001A4EA9">
        <w:t>(that is</w:t>
      </w:r>
      <w:r w:rsidR="000A058E">
        <w:t>,</w:t>
      </w:r>
      <w:r w:rsidRPr="001A4EA9">
        <w:t xml:space="preserve"> better ability to discriminate between malignancy and normal/benign findings) with DBT compared to DSCV</w:t>
      </w:r>
      <w:r w:rsidR="004379A0">
        <w:t xml:space="preserve"> led </w:t>
      </w:r>
      <w:r>
        <w:t xml:space="preserve">these authors to conclude that the diagnostic accuracy </w:t>
      </w:r>
      <w:r w:rsidR="00D5165C">
        <w:t xml:space="preserve">of DBT </w:t>
      </w:r>
      <w:r>
        <w:t>was at least equivalent to DSCV (</w:t>
      </w:r>
      <w:r w:rsidR="00D5165C">
        <w:t xml:space="preserve">but </w:t>
      </w:r>
      <w:r w:rsidR="004379A0">
        <w:t>significan</w:t>
      </w:r>
      <w:r w:rsidR="00D5165C">
        <w:t>ce was not achieved</w:t>
      </w:r>
      <w:r>
        <w:t>).</w:t>
      </w:r>
    </w:p>
    <w:p w14:paraId="50A5A7B8" w14:textId="42392479" w:rsidR="00773AE1" w:rsidRPr="000E08A1" w:rsidRDefault="00773AE1" w:rsidP="00773AE1">
      <w:pPr>
        <w:pStyle w:val="BodyText-GREEN"/>
        <w:rPr>
          <w:b/>
          <w:noProof/>
        </w:rPr>
      </w:pPr>
      <w:r w:rsidRPr="000E08A1">
        <w:rPr>
          <w:b/>
        </w:rPr>
        <w:t xml:space="preserve">Prospective studies </w:t>
      </w:r>
      <w:r>
        <w:rPr>
          <w:b/>
        </w:rPr>
        <w:t>of symptomatic women</w:t>
      </w:r>
    </w:p>
    <w:p w14:paraId="5C493BCF" w14:textId="77777777" w:rsidR="001A4EA9" w:rsidRPr="001A4EA9" w:rsidRDefault="001A4EA9" w:rsidP="001A4EA9">
      <w:pPr>
        <w:pStyle w:val="BodyText"/>
      </w:pPr>
      <w:r>
        <w:t>Noroozian et al.’s study involved 67 women with lesions classified as BIRADS 4 or 5</w:t>
      </w:r>
      <w:r w:rsidR="00D310F4">
        <w:t xml:space="preserve"> (30 cancers)</w:t>
      </w:r>
      <w:r>
        <w:t>.</w:t>
      </w:r>
      <w:r w:rsidR="000A058E">
        <w:t xml:space="preserve"> </w:t>
      </w:r>
      <w:r w:rsidR="00D5165C">
        <w:t xml:space="preserve">Like </w:t>
      </w:r>
      <w:r w:rsidR="004A57CD">
        <w:t xml:space="preserve">Tagliafico et al. (2012), </w:t>
      </w:r>
      <w:r w:rsidR="00313099">
        <w:t>Noroozian et al.</w:t>
      </w:r>
      <w:r w:rsidR="004A57CD">
        <w:t xml:space="preserve"> reported a small, non-significant increase in AUC but reported that a further seven cancers (and five benign lesions) would have been recommended for biopsy</w:t>
      </w:r>
      <w:r w:rsidR="00D5165C">
        <w:t xml:space="preserve"> with DBT</w:t>
      </w:r>
      <w:r w:rsidR="004A57CD">
        <w:t xml:space="preserve">. This suggests that both increased sensitivity and decreased specificity (although no sensitivity, specificity or PPV/NPV data was </w:t>
      </w:r>
      <w:r w:rsidR="00D5165C">
        <w:t>reported in their study</w:t>
      </w:r>
      <w:r w:rsidR="004A57CD">
        <w:t>).</w:t>
      </w:r>
    </w:p>
    <w:p w14:paraId="00885BAE" w14:textId="11D88D7A" w:rsidR="00F729EC" w:rsidRDefault="00F729EC" w:rsidP="00F729EC">
      <w:pPr>
        <w:pStyle w:val="BodyText-GREEN"/>
        <w:rPr>
          <w:b/>
        </w:rPr>
      </w:pPr>
      <w:r>
        <w:rPr>
          <w:b/>
        </w:rPr>
        <w:t xml:space="preserve">Retrospective studies </w:t>
      </w:r>
      <w:r w:rsidR="00773AE1">
        <w:rPr>
          <w:b/>
        </w:rPr>
        <w:t xml:space="preserve">of women recalled to assessment </w:t>
      </w:r>
    </w:p>
    <w:p w14:paraId="0A31CFC5" w14:textId="77777777" w:rsidR="004F6805" w:rsidRDefault="00C91BA4" w:rsidP="004F6805">
      <w:pPr>
        <w:pStyle w:val="BodyText"/>
      </w:pPr>
      <w:r>
        <w:t xml:space="preserve">Diagnostic performance </w:t>
      </w:r>
      <w:r w:rsidR="004F6805">
        <w:t xml:space="preserve">results reported in </w:t>
      </w:r>
      <w:r w:rsidR="00C97E88">
        <w:t xml:space="preserve">three </w:t>
      </w:r>
      <w:r w:rsidR="004F6805">
        <w:t xml:space="preserve">studies </w:t>
      </w:r>
      <w:r w:rsidR="00103961">
        <w:t xml:space="preserve">with a retrospective design </w:t>
      </w:r>
      <w:r w:rsidR="004F6805">
        <w:t>published since 2013 and using commercially available DBT-capable units (</w:t>
      </w:r>
      <w:r w:rsidR="00C97E88">
        <w:t xml:space="preserve">although one early study used a Hologic </w:t>
      </w:r>
      <w:r w:rsidR="004F6805">
        <w:t xml:space="preserve">prototype unit) </w:t>
      </w:r>
      <w:r w:rsidR="00000195">
        <w:t>indicated that DBT had similar but was not superior to DSCV</w:t>
      </w:r>
      <w:r w:rsidR="004F6805">
        <w:t xml:space="preserve">. </w:t>
      </w:r>
    </w:p>
    <w:p w14:paraId="33FC7CD4" w14:textId="77777777" w:rsidR="002C1B41" w:rsidRDefault="00C97E88" w:rsidP="004F6805">
      <w:pPr>
        <w:pStyle w:val="BodyText"/>
      </w:pPr>
      <w:r>
        <w:t xml:space="preserve">Hewang-Köbrunner et al. (2017) and Whelehan et al. (2017) </w:t>
      </w:r>
      <w:r w:rsidR="002C1B41">
        <w:t>are two multi-reader studies performed using data from the same cohort of women to determine if DBT was inferior to DSCV. Imaging data was collected prospectively in Germany from women undergoing DSCV for suspected breast cancer</w:t>
      </w:r>
      <w:r w:rsidR="005A362C">
        <w:t>,</w:t>
      </w:r>
      <w:r w:rsidR="002C1B41">
        <w:t xml:space="preserve"> with DBT imaging supplemental to the DSCV imaging. In these studies:</w:t>
      </w:r>
    </w:p>
    <w:p w14:paraId="784DA233" w14:textId="77777777" w:rsidR="002C1B41" w:rsidRDefault="002C1B41" w:rsidP="002C1B41">
      <w:pPr>
        <w:pStyle w:val="List-BulletLvl1"/>
      </w:pPr>
      <w:r w:rsidRPr="005E1363">
        <w:t>Heywang-Köbrunner et al.</w:t>
      </w:r>
      <w:r>
        <w:t xml:space="preserve"> (</w:t>
      </w:r>
      <w:r w:rsidRPr="005E1363">
        <w:t>2017</w:t>
      </w:r>
      <w:r>
        <w:t>) included 241 women</w:t>
      </w:r>
      <w:r w:rsidR="000A058E">
        <w:t xml:space="preserve"> </w:t>
      </w:r>
      <w:r>
        <w:t>and reported on a clinical assessment pathway for screen-detected abnormalities in which FFDM + ultrasound + wide angle 1-v DBT was compared to FFDM + ultrasound + additional mammographic views (not further specified</w:t>
      </w:r>
      <w:r w:rsidR="005A362C">
        <w:t xml:space="preserve"> but we assume this to be DSCV given the study description</w:t>
      </w:r>
      <w:r>
        <w:t>).</w:t>
      </w:r>
    </w:p>
    <w:p w14:paraId="5554642B" w14:textId="77777777" w:rsidR="00C97E88" w:rsidRDefault="002C1B41" w:rsidP="002C1B41">
      <w:pPr>
        <w:pStyle w:val="List-BulletLvl1"/>
      </w:pPr>
      <w:r>
        <w:t xml:space="preserve">Whelehan et al. (2017) included 230 women and reported on screening mammogram + </w:t>
      </w:r>
      <w:r w:rsidR="00126AD4">
        <w:t>1v-</w:t>
      </w:r>
      <w:r>
        <w:t>DBT (</w:t>
      </w:r>
      <w:r w:rsidR="00126AD4">
        <w:t>not specified</w:t>
      </w:r>
      <w:r>
        <w:t xml:space="preserve">) compared to screening mammogram + DSCV. </w:t>
      </w:r>
    </w:p>
    <w:p w14:paraId="21939B91" w14:textId="77777777" w:rsidR="002C1B41" w:rsidRDefault="00564C4B" w:rsidP="002C1B41">
      <w:pPr>
        <w:pStyle w:val="BodyText"/>
      </w:pPr>
      <w:r>
        <w:t xml:space="preserve">Regarding findings for AUC measurement, the DBT protocol in </w:t>
      </w:r>
      <w:r w:rsidR="002C1B41">
        <w:t>Heywang-Köbrunner et al.’</w:t>
      </w:r>
      <w:r>
        <w:t>s</w:t>
      </w:r>
      <w:r w:rsidR="002C1B41">
        <w:t xml:space="preserve"> study</w:t>
      </w:r>
      <w:r w:rsidR="0017281A">
        <w:t xml:space="preserve"> reported </w:t>
      </w:r>
      <w:r>
        <w:t xml:space="preserve">a </w:t>
      </w:r>
      <w:r w:rsidR="0017281A">
        <w:t xml:space="preserve">slightly lower </w:t>
      </w:r>
      <w:r>
        <w:t xml:space="preserve">value </w:t>
      </w:r>
      <w:r w:rsidR="0017281A">
        <w:t xml:space="preserve">for DBT compared to additional DM views: AUC was 0.889 </w:t>
      </w:r>
      <w:r w:rsidR="00000195">
        <w:t xml:space="preserve">with the DBT protocol </w:t>
      </w:r>
      <w:r w:rsidR="0017281A">
        <w:t>compared to 0.903</w:t>
      </w:r>
      <w:r w:rsidR="00000195">
        <w:t xml:space="preserve"> for the DM protocol</w:t>
      </w:r>
      <w:r w:rsidR="002C1B41">
        <w:t xml:space="preserve"> (not significant)</w:t>
      </w:r>
      <w:r w:rsidR="0017281A">
        <w:t xml:space="preserve">. The authors reported heterogeneity in reader performance for DBT which could have resulted in the trend towards lower </w:t>
      </w:r>
      <w:r w:rsidR="00727087">
        <w:t>AUC measurement</w:t>
      </w:r>
      <w:r w:rsidR="0017281A">
        <w:t xml:space="preserve"> for DBT</w:t>
      </w:r>
      <w:r w:rsidR="00000195">
        <w:t>:</w:t>
      </w:r>
      <w:r w:rsidR="0017281A">
        <w:t xml:space="preserve"> two of the readers with double </w:t>
      </w:r>
      <w:r w:rsidR="00000195">
        <w:t xml:space="preserve">reading </w:t>
      </w:r>
      <w:r w:rsidR="0017281A">
        <w:t xml:space="preserve">caseloads reported lower </w:t>
      </w:r>
      <w:r w:rsidR="00727087">
        <w:t>AUC measurement</w:t>
      </w:r>
      <w:r w:rsidR="0017281A">
        <w:t xml:space="preserve"> than the other readers. </w:t>
      </w:r>
      <w:r w:rsidR="002C1B41">
        <w:t xml:space="preserve">Whelehan et al. reported that FFDM + DBT (one view) can be an equivalent test to FFDM + DSCV for non-calcified lesions. </w:t>
      </w:r>
      <w:r w:rsidR="00727087">
        <w:t>AUC measurement</w:t>
      </w:r>
      <w:r w:rsidR="002C1B41">
        <w:t xml:space="preserve"> indicated equivalence with slight superiority favouring DBT (0.87 compared to 0.857, </w:t>
      </w:r>
      <w:r w:rsidR="002C1B41">
        <w:rPr>
          <w:i/>
        </w:rPr>
        <w:t>p</w:t>
      </w:r>
      <w:r w:rsidR="002C1B41">
        <w:t xml:space="preserve">=.4890). </w:t>
      </w:r>
    </w:p>
    <w:p w14:paraId="36C3CA44" w14:textId="77777777" w:rsidR="0017281A" w:rsidRDefault="00000195" w:rsidP="0017281A">
      <w:pPr>
        <w:pStyle w:val="BodyText"/>
      </w:pPr>
      <w:r>
        <w:t xml:space="preserve">Regarding sensitivity and specificity, </w:t>
      </w:r>
      <w:r w:rsidR="00524832">
        <w:fldChar w:fldCharType="begin"/>
      </w:r>
      <w:r w:rsidR="0017281A">
        <w:instrText xml:space="preserve"> ADDIN ZOTERO_ITEM CSL_CITATION {"citationID":"xlsUxKGJ","properties":{"formattedCitation":"(Heywang-K\\uc0\\u246{}brunner et al. 2017)","plainCitation":"(Heywang-Köbrunner et al. 2017)","noteIndex":0},"citationItems":[{"id":1530,"uris":["http://zotero.org/users/4627321/items/FNA7XJGB"],"uri":["http://zotero.org/users/4627321/items/FNA7XJGB"],"itemData":{"id":1530,"type":"article-journal","title":"Value of Digital Breast Tomosynthesis versus Additional Views for the Assessment of Screen-Detected Abnormalities - a First Analysis.","container-title":"Breast Care","page":"92-97","volume":"12","issue":"2","source":"EBSCOhost","archive":"cin20","abstract":"Background: The purpose of this study was to countercheck the equivalence of single-view digital breast tomosynthesis (DBT) or DBT with additional views (DBT+AV) compared to traditional standard assessment by additional views (AV) in patients with a screen-detected abnormality. Patients and Methods: Patients with a screen-detected abnormality were consecutively invited to obtain 1 single-view wide-angle DBT in addition to the indicated AV. The study was approved by the local ethics committee and by the Federal Office for Radiation Protection. Results: This study is based on 311 lesions in 285 patients with a follow-up of &gt; 2 years and/or biopsy. Counting BI-RADS 0 and 3 as positive calls, the sensitivity/ specificity of DBT+AV versus DBT only versus AV only were 96.4/54.3%, 96.4/56.6%, and 90.9/42.2%, respectively. The specificities and BI-RADS classifications differed significantly (p &lt; 0.01). AV appeared unnecessary in 88.8% of the cases. Conclusion: DBT appeared to be at least equivalent to AV for assessing indeterminate screen-detected lesions and could replace AV for most lesions. To obtain the extra information appears possible without increasing the overall radiation dose. Subsequent blinded reader studies are ongoing.","DOI":"10.1159/000456649","ISSN":"1661-3791","journalAbbreviation":"Breast Care","author":[{"family":"Heywang-Köbrunner","given":"Sylvia"},{"family":"Jaensch","given":"Alexander"},{"family":"Hacker","given":"Astrid"},{"family":"Wulz-Horber","given":"Sabina"},{"family":"Mertelmeier","given":"Thomas"},{"family":"Hölzel","given":"Dieter"}],"issued":{"date-parts":[["2017",5]]}}}],"schema":"https://github.com/citation-style-language/schema/raw/master/csl-citation.json"} </w:instrText>
      </w:r>
      <w:r w:rsidR="00524832">
        <w:fldChar w:fldCharType="separate"/>
      </w:r>
      <w:r w:rsidR="0017281A" w:rsidRPr="00ED2A3F">
        <w:rPr>
          <w:rFonts w:ascii="Cambria" w:hAnsi="Cambria" w:cs="Times New Roman"/>
          <w:szCs w:val="24"/>
        </w:rPr>
        <w:t xml:space="preserve">Heywang-Köbrunner et al. </w:t>
      </w:r>
      <w:r w:rsidR="0017281A">
        <w:rPr>
          <w:rFonts w:ascii="Cambria" w:hAnsi="Cambria" w:cs="Times New Roman"/>
          <w:szCs w:val="24"/>
        </w:rPr>
        <w:t>(</w:t>
      </w:r>
      <w:r w:rsidR="0017281A" w:rsidRPr="00ED2A3F">
        <w:rPr>
          <w:rFonts w:ascii="Cambria" w:hAnsi="Cambria" w:cs="Times New Roman"/>
          <w:szCs w:val="24"/>
        </w:rPr>
        <w:t>2017)</w:t>
      </w:r>
      <w:r w:rsidR="00524832">
        <w:fldChar w:fldCharType="end"/>
      </w:r>
      <w:r w:rsidR="0017281A">
        <w:t xml:space="preserve"> reported that overall sensitivity appears to improve when DBT is used in the assessment process (96.9%); however, they also reported high sensitivity with the DSCV as well (95.4%). </w:t>
      </w:r>
      <w:r w:rsidR="000C11CD">
        <w:t xml:space="preserve">Lower overall sensitivity was reported by Whelehan et al. </w:t>
      </w:r>
      <w:r w:rsidR="00503FAD">
        <w:t xml:space="preserve">(2017) </w:t>
      </w:r>
      <w:r w:rsidR="000C11CD">
        <w:t xml:space="preserve">but </w:t>
      </w:r>
      <w:r w:rsidR="00440663">
        <w:t>a</w:t>
      </w:r>
      <w:r w:rsidR="000C11CD">
        <w:t xml:space="preserve"> larger (not significant) increase with DBT protocol was reported</w:t>
      </w:r>
      <w:r w:rsidR="00503FAD">
        <w:t xml:space="preserve"> (see </w:t>
      </w:r>
      <w:r w:rsidR="00503FAD">
        <w:rPr>
          <w:i/>
        </w:rPr>
        <w:t>Table 7</w:t>
      </w:r>
      <w:r w:rsidR="00503FAD">
        <w:t>)</w:t>
      </w:r>
      <w:r w:rsidR="000C11CD">
        <w:t xml:space="preserve">. Likewise, differences in specificity were also reported, with lower rates in Heywang-Köbrunner et al.’s </w:t>
      </w:r>
      <w:r w:rsidR="00503FAD">
        <w:t xml:space="preserve">study </w:t>
      </w:r>
      <w:r w:rsidR="000C11CD">
        <w:t xml:space="preserve">and higher rates </w:t>
      </w:r>
      <w:r w:rsidR="00503FAD">
        <w:t xml:space="preserve">in </w:t>
      </w:r>
      <w:r w:rsidR="000C11CD">
        <w:t>Whelehan et al</w:t>
      </w:r>
      <w:r w:rsidR="00503FAD">
        <w:t>.’s study</w:t>
      </w:r>
      <w:r w:rsidR="000C11CD">
        <w:t>. The differences between these two studies (even though they draw on almost the same cohort) are most likely due to differences between the two imaging protocols.</w:t>
      </w:r>
      <w:r w:rsidR="00FA2157">
        <w:t xml:space="preserve"> Also</w:t>
      </w:r>
      <w:r w:rsidR="0017281A">
        <w:t xml:space="preserve">, it is likely that the studies themselves may be underpowered to accurately detect sensitivity and specificity. </w:t>
      </w:r>
    </w:p>
    <w:p w14:paraId="10335C36" w14:textId="77777777" w:rsidR="007A2081" w:rsidRDefault="007A2081" w:rsidP="00C91BA4">
      <w:pPr>
        <w:pStyle w:val="BodyText"/>
      </w:pPr>
      <w:r>
        <w:t>Preliminary results from the Maroondah trial were only identified in an oral abstract</w:t>
      </w:r>
      <w:r w:rsidR="004713E5">
        <w:t xml:space="preserve"> (Lockie et al.</w:t>
      </w:r>
      <w:r w:rsidR="000A058E">
        <w:t>,</w:t>
      </w:r>
      <w:r w:rsidR="004713E5">
        <w:t xml:space="preserve"> 2014)</w:t>
      </w:r>
      <w:r>
        <w:t xml:space="preserve">. In this study, 557 women had DSCV (compression and cone views) and DBT. Lockie et </w:t>
      </w:r>
      <w:r>
        <w:lastRenderedPageBreak/>
        <w:t xml:space="preserve">al. (2014) reported that 83.2% of study participants had benign final findings and DBT would result in a decrease in biopsy of 30% </w:t>
      </w:r>
      <w:r w:rsidR="004713E5">
        <w:t xml:space="preserve">compared to imaging work-up with DSCV </w:t>
      </w:r>
      <w:r>
        <w:t xml:space="preserve">(from 16.7% to 11.8%, </w:t>
      </w:r>
      <w:r>
        <w:rPr>
          <w:i/>
        </w:rPr>
        <w:t>p</w:t>
      </w:r>
      <w:r>
        <w:t xml:space="preserve">=.03). </w:t>
      </w:r>
      <w:r w:rsidR="004713E5">
        <w:t xml:space="preserve">A </w:t>
      </w:r>
      <w:r>
        <w:t xml:space="preserve">13% reduction in ultrasound use was also likely </w:t>
      </w:r>
      <w:r w:rsidR="004713E5">
        <w:t xml:space="preserve">when DBT was used </w:t>
      </w:r>
      <w:r>
        <w:t xml:space="preserve">(from 58.0% to 50.1%, </w:t>
      </w:r>
      <w:r>
        <w:rPr>
          <w:i/>
        </w:rPr>
        <w:t>p</w:t>
      </w:r>
      <w:r w:rsidR="004713E5">
        <w:t>=</w:t>
      </w:r>
      <w:r>
        <w:t xml:space="preserve">.03). There was a non-significant increase in PPV </w:t>
      </w:r>
      <w:r w:rsidR="004713E5">
        <w:t xml:space="preserve">for </w:t>
      </w:r>
      <w:r>
        <w:t xml:space="preserve">DBT compared to FFDM (83% compared to 82%) and a non-significant increase in NPV (from 84% to 92%, </w:t>
      </w:r>
      <w:r>
        <w:rPr>
          <w:i/>
        </w:rPr>
        <w:t>p</w:t>
      </w:r>
      <w:r>
        <w:t>=.06). Lockie et al. concluded that DBT could be used to reduce biopsy.</w:t>
      </w:r>
    </w:p>
    <w:p w14:paraId="1D653E5D" w14:textId="316A2AE2" w:rsidR="009B7324" w:rsidRDefault="005F7406" w:rsidP="00C91BA4">
      <w:pPr>
        <w:pStyle w:val="BodyText"/>
      </w:pPr>
      <w:r>
        <w:t xml:space="preserve">While they did not report on </w:t>
      </w:r>
      <w:r w:rsidR="00727087">
        <w:t>AUC measurement</w:t>
      </w:r>
      <w:r>
        <w:t xml:space="preserve">, Brandt et al. (2013) </w:t>
      </w:r>
      <w:r w:rsidR="006670B2">
        <w:t xml:space="preserve">reported that in women recalled </w:t>
      </w:r>
      <w:r w:rsidR="00104C09">
        <w:t>to assessment</w:t>
      </w:r>
      <w:r w:rsidR="006670B2">
        <w:t xml:space="preserve"> for non-calcified abnormalities, diagnostic work-up required </w:t>
      </w:r>
      <w:r w:rsidR="004713E5">
        <w:t xml:space="preserve">an average of </w:t>
      </w:r>
      <w:r w:rsidR="006670B2">
        <w:t>three views</w:t>
      </w:r>
      <w:r w:rsidR="004713E5">
        <w:t>.</w:t>
      </w:r>
      <w:r w:rsidR="006670B2">
        <w:t xml:space="preserve"> DBT provided adequate information</w:t>
      </w:r>
      <w:r w:rsidR="004713E5">
        <w:t xml:space="preserve"> with which to confirm next assessment steps</w:t>
      </w:r>
      <w:r w:rsidR="006670B2">
        <w:t xml:space="preserve"> without supplementary mammographic imaging in 93-99% of cases. The authors concluded that DBT could replace DM views for AD, asymmetries and masses.</w:t>
      </w:r>
      <w:r w:rsidR="00FA2157">
        <w:t xml:space="preserve"> Sensitivity </w:t>
      </w:r>
      <w:r w:rsidR="006670B2">
        <w:t>results were 100% for sensitivity for two out of three readers for DM and DBT although the authors noticed that one reader relied more heavily on ultrasound results to confirm final BIRADS classification.</w:t>
      </w:r>
      <w:r w:rsidR="00845184">
        <w:t xml:space="preserve"> </w:t>
      </w:r>
      <w:r w:rsidR="00250D31" w:rsidRPr="00CF5D5F">
        <w:t>Given this and the lack of statistical difference in key study metrics, Brandt et al. concluded that DBT could replace conventional diagnostic mammography, especially because of the reduction in additional</w:t>
      </w:r>
      <w:r w:rsidR="00250D31">
        <w:t xml:space="preserve"> individual images required to complete diagnostic assessment (i.e., the DBT images compared to up to six mammographic and/or ultrasound images). </w:t>
      </w:r>
      <w:r w:rsidR="00440663">
        <w:t>Despite</w:t>
      </w:r>
      <w:r w:rsidR="00250D31">
        <w:t xml:space="preserve"> the clinical simulation approach, findings from Brandt et al. may not reflect actual clinical findings as a Hologic beta unit was used to acquire DBT images.</w:t>
      </w:r>
    </w:p>
    <w:p w14:paraId="501638D8" w14:textId="77777777" w:rsidR="000926CD" w:rsidRDefault="000926CD" w:rsidP="00C91BA4">
      <w:pPr>
        <w:pStyle w:val="BodyText"/>
      </w:pPr>
      <w:r>
        <w:t>No data on PPV/NPV was presented in these studies.</w:t>
      </w:r>
    </w:p>
    <w:p w14:paraId="7F8FA61C" w14:textId="220C5408" w:rsidR="00542DEE" w:rsidRDefault="00542DEE" w:rsidP="00542DEE">
      <w:pPr>
        <w:pStyle w:val="Caption"/>
        <w:jc w:val="both"/>
      </w:pPr>
      <w:r>
        <w:t xml:space="preserve">Table </w:t>
      </w:r>
      <w:r w:rsidR="003033E7">
        <w:t>7</w:t>
      </w:r>
      <w:r w:rsidR="00656709">
        <w:t>:</w:t>
      </w:r>
      <w:r w:rsidR="00845184">
        <w:t xml:space="preserve"> </w:t>
      </w:r>
      <w:r w:rsidR="00727087">
        <w:t>AUC measurement</w:t>
      </w:r>
      <w:r w:rsidR="00173AA4">
        <w:t>, sensitivity, specificity and PPV/NPV results comparing DBT to DSCV</w:t>
      </w:r>
    </w:p>
    <w:p w14:paraId="4E006C8E" w14:textId="39FD3A71" w:rsidR="006023E1" w:rsidRPr="006023E1" w:rsidRDefault="006023E1" w:rsidP="006023E1">
      <w:pPr>
        <w:spacing w:after="120"/>
      </w:pPr>
      <w:r>
        <w:rPr>
          <w:rFonts w:cstheme="majorHAnsi"/>
          <w:b/>
          <w:sz w:val="18"/>
          <w:szCs w:val="18"/>
        </w:rPr>
        <w:t xml:space="preserve">7A </w:t>
      </w:r>
      <w:r w:rsidRPr="00773AE1">
        <w:rPr>
          <w:rFonts w:cstheme="majorHAnsi"/>
          <w:b/>
          <w:sz w:val="18"/>
          <w:szCs w:val="18"/>
        </w:rPr>
        <w:t>Prospective studies comparing DBT to DSCV in symptomatic women</w:t>
      </w:r>
    </w:p>
    <w:tbl>
      <w:tblPr>
        <w:tblStyle w:val="ACGreen-BasicTable"/>
        <w:tblW w:w="9063" w:type="dxa"/>
        <w:tblInd w:w="0" w:type="dxa"/>
        <w:tblLayout w:type="fixed"/>
        <w:tblLook w:val="04A0" w:firstRow="1" w:lastRow="0" w:firstColumn="1" w:lastColumn="0" w:noHBand="0" w:noVBand="1"/>
        <w:tblDescription w:val="The study conducted by Noroozian et al. (2012) was a prospective blinded reader (n=4) performance study comparing DBT (one or two views) to additional mammographic spot views (MSV)&#10;Participants: 67 women with BIRADS 4 or 5 lesions (30 malignant, 37 benign). a Unit: combined GE ultrasound and DBT , and was Also cited in Garcia-Léon et al. (2015). The AUC measurement (95% CI) was MSV: 0.90, DBT: 0.91, p=.60. &#10;"/>
      </w:tblPr>
      <w:tblGrid>
        <w:gridCol w:w="988"/>
        <w:gridCol w:w="2551"/>
        <w:gridCol w:w="1381"/>
        <w:gridCol w:w="1381"/>
        <w:gridCol w:w="1381"/>
        <w:gridCol w:w="1381"/>
      </w:tblGrid>
      <w:tr w:rsidR="00B407C2" w:rsidRPr="00773AE1" w14:paraId="07F7386B" w14:textId="77777777" w:rsidTr="00F87F92">
        <w:trPr>
          <w:cnfStyle w:val="100000000000" w:firstRow="1" w:lastRow="0" w:firstColumn="0" w:lastColumn="0" w:oddVBand="0" w:evenVBand="0" w:oddHBand="0" w:evenHBand="0" w:firstRowFirstColumn="0" w:firstRowLastColumn="0" w:lastRowFirstColumn="0" w:lastRowLastColumn="0"/>
          <w:trHeight w:val="214"/>
        </w:trPr>
        <w:tc>
          <w:tcPr>
            <w:tcW w:w="988" w:type="dxa"/>
          </w:tcPr>
          <w:p w14:paraId="44E472BD" w14:textId="77777777" w:rsidR="00B407C2" w:rsidRPr="00773AE1" w:rsidRDefault="00B407C2" w:rsidP="004713E5">
            <w:pPr>
              <w:pStyle w:val="BodyText"/>
              <w:spacing w:before="0" w:after="0" w:line="240" w:lineRule="auto"/>
              <w:jc w:val="center"/>
              <w:rPr>
                <w:rFonts w:cstheme="majorHAnsi"/>
                <w:color w:val="auto"/>
                <w:sz w:val="20"/>
                <w:szCs w:val="20"/>
              </w:rPr>
            </w:pPr>
            <w:r w:rsidRPr="00773AE1">
              <w:rPr>
                <w:rFonts w:cstheme="majorHAnsi"/>
                <w:color w:val="auto"/>
                <w:sz w:val="20"/>
                <w:szCs w:val="20"/>
              </w:rPr>
              <w:t>Study</w:t>
            </w:r>
          </w:p>
        </w:tc>
        <w:tc>
          <w:tcPr>
            <w:tcW w:w="2551" w:type="dxa"/>
          </w:tcPr>
          <w:p w14:paraId="0B128C2A" w14:textId="77777777" w:rsidR="00B407C2" w:rsidRPr="00773AE1" w:rsidRDefault="00B407C2" w:rsidP="004713E5">
            <w:pPr>
              <w:pStyle w:val="BodyText"/>
              <w:spacing w:before="0" w:after="0" w:line="240" w:lineRule="auto"/>
              <w:jc w:val="center"/>
              <w:rPr>
                <w:rFonts w:cstheme="majorHAnsi"/>
                <w:color w:val="auto"/>
                <w:sz w:val="20"/>
                <w:szCs w:val="20"/>
              </w:rPr>
            </w:pPr>
            <w:r w:rsidRPr="00773AE1">
              <w:rPr>
                <w:rFonts w:cstheme="majorHAnsi"/>
                <w:color w:val="auto"/>
                <w:sz w:val="20"/>
                <w:szCs w:val="20"/>
              </w:rPr>
              <w:t>Study details</w:t>
            </w:r>
          </w:p>
        </w:tc>
        <w:tc>
          <w:tcPr>
            <w:tcW w:w="1381" w:type="dxa"/>
          </w:tcPr>
          <w:p w14:paraId="6197D004" w14:textId="77777777" w:rsidR="00B407C2" w:rsidRPr="00773AE1" w:rsidRDefault="00B407C2" w:rsidP="004713E5">
            <w:pPr>
              <w:pStyle w:val="BodyText"/>
              <w:spacing w:before="0" w:after="0" w:line="240" w:lineRule="auto"/>
              <w:jc w:val="center"/>
              <w:rPr>
                <w:rFonts w:cstheme="majorHAnsi"/>
                <w:b w:val="0"/>
                <w:color w:val="auto"/>
                <w:sz w:val="20"/>
                <w:szCs w:val="20"/>
              </w:rPr>
            </w:pPr>
            <w:r w:rsidRPr="00773AE1">
              <w:rPr>
                <w:rFonts w:cstheme="majorHAnsi"/>
                <w:color w:val="auto"/>
                <w:sz w:val="20"/>
                <w:szCs w:val="20"/>
              </w:rPr>
              <w:t>AUC measurement (</w:t>
            </w:r>
            <w:r w:rsidR="0098595D" w:rsidRPr="00773AE1">
              <w:rPr>
                <w:rFonts w:cstheme="majorHAnsi"/>
                <w:color w:val="auto"/>
                <w:sz w:val="20"/>
                <w:szCs w:val="20"/>
              </w:rPr>
              <w:t>95% CI</w:t>
            </w:r>
            <w:r w:rsidRPr="00773AE1">
              <w:rPr>
                <w:rFonts w:cstheme="majorHAnsi"/>
                <w:color w:val="auto"/>
                <w:sz w:val="20"/>
                <w:szCs w:val="20"/>
              </w:rPr>
              <w:t>)</w:t>
            </w:r>
          </w:p>
        </w:tc>
        <w:tc>
          <w:tcPr>
            <w:tcW w:w="1381" w:type="dxa"/>
          </w:tcPr>
          <w:p w14:paraId="18142277" w14:textId="77777777" w:rsidR="00B407C2" w:rsidRPr="00773AE1" w:rsidRDefault="00B407C2" w:rsidP="004713E5">
            <w:pPr>
              <w:pStyle w:val="BodyText"/>
              <w:spacing w:before="0" w:after="0" w:line="240" w:lineRule="auto"/>
              <w:jc w:val="center"/>
              <w:rPr>
                <w:rFonts w:cstheme="majorHAnsi"/>
                <w:color w:val="auto"/>
                <w:sz w:val="20"/>
                <w:szCs w:val="20"/>
              </w:rPr>
            </w:pPr>
            <w:r w:rsidRPr="00773AE1">
              <w:rPr>
                <w:rFonts w:cstheme="majorHAnsi"/>
                <w:color w:val="auto"/>
                <w:sz w:val="20"/>
                <w:szCs w:val="20"/>
              </w:rPr>
              <w:t>Sensitivity (</w:t>
            </w:r>
            <w:r w:rsidR="0098595D" w:rsidRPr="00773AE1">
              <w:rPr>
                <w:rFonts w:cstheme="majorHAnsi"/>
                <w:color w:val="auto"/>
                <w:sz w:val="20"/>
                <w:szCs w:val="20"/>
              </w:rPr>
              <w:t>95% CI</w:t>
            </w:r>
            <w:r w:rsidRPr="00773AE1">
              <w:rPr>
                <w:rFonts w:cstheme="majorHAnsi"/>
                <w:color w:val="auto"/>
                <w:sz w:val="20"/>
                <w:szCs w:val="20"/>
              </w:rPr>
              <w:t>)</w:t>
            </w:r>
          </w:p>
        </w:tc>
        <w:tc>
          <w:tcPr>
            <w:tcW w:w="1381" w:type="dxa"/>
          </w:tcPr>
          <w:p w14:paraId="577AF01E" w14:textId="77777777" w:rsidR="00B407C2" w:rsidRPr="00773AE1" w:rsidRDefault="00B407C2" w:rsidP="004713E5">
            <w:pPr>
              <w:pStyle w:val="BodyText"/>
              <w:spacing w:before="0" w:after="0" w:line="240" w:lineRule="auto"/>
              <w:jc w:val="center"/>
              <w:rPr>
                <w:rFonts w:cstheme="majorHAnsi"/>
                <w:color w:val="auto"/>
                <w:sz w:val="20"/>
                <w:szCs w:val="20"/>
              </w:rPr>
            </w:pPr>
            <w:r w:rsidRPr="00773AE1">
              <w:rPr>
                <w:rFonts w:cstheme="majorHAnsi"/>
                <w:color w:val="auto"/>
                <w:sz w:val="20"/>
                <w:szCs w:val="20"/>
              </w:rPr>
              <w:t>Specificity (</w:t>
            </w:r>
            <w:r w:rsidR="0098595D" w:rsidRPr="00773AE1">
              <w:rPr>
                <w:rFonts w:cstheme="majorHAnsi"/>
                <w:color w:val="auto"/>
                <w:sz w:val="20"/>
                <w:szCs w:val="20"/>
              </w:rPr>
              <w:t>95% CI</w:t>
            </w:r>
            <w:r w:rsidRPr="00773AE1">
              <w:rPr>
                <w:rFonts w:cstheme="majorHAnsi"/>
                <w:color w:val="auto"/>
                <w:sz w:val="20"/>
                <w:szCs w:val="20"/>
              </w:rPr>
              <w:t>)</w:t>
            </w:r>
          </w:p>
        </w:tc>
        <w:tc>
          <w:tcPr>
            <w:tcW w:w="1381" w:type="dxa"/>
          </w:tcPr>
          <w:p w14:paraId="225A9447" w14:textId="77777777" w:rsidR="00B407C2" w:rsidRPr="00773AE1" w:rsidRDefault="00B407C2" w:rsidP="004713E5">
            <w:pPr>
              <w:pStyle w:val="BodyText"/>
              <w:spacing w:before="0" w:after="0" w:line="240" w:lineRule="auto"/>
              <w:jc w:val="center"/>
              <w:rPr>
                <w:rFonts w:cstheme="majorHAnsi"/>
                <w:color w:val="auto"/>
                <w:sz w:val="20"/>
                <w:szCs w:val="20"/>
              </w:rPr>
            </w:pPr>
            <w:r w:rsidRPr="00773AE1">
              <w:rPr>
                <w:rFonts w:cstheme="majorHAnsi"/>
                <w:color w:val="auto"/>
                <w:sz w:val="20"/>
                <w:szCs w:val="20"/>
              </w:rPr>
              <w:t>PPV and NPV</w:t>
            </w:r>
          </w:p>
        </w:tc>
      </w:tr>
      <w:tr w:rsidR="00D460EC" w:rsidRPr="008A27BC" w14:paraId="463E07D4" w14:textId="77777777" w:rsidTr="00F87F92">
        <w:trPr>
          <w:trHeight w:val="942"/>
        </w:trPr>
        <w:tc>
          <w:tcPr>
            <w:tcW w:w="988" w:type="dxa"/>
          </w:tcPr>
          <w:p w14:paraId="66A2A362" w14:textId="3DC2D351"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fldChar w:fldCharType="begin"/>
            </w:r>
            <w:r w:rsidRPr="00773AE1">
              <w:rPr>
                <w:rFonts w:cstheme="majorHAnsi"/>
                <w:sz w:val="18"/>
                <w:szCs w:val="18"/>
              </w:rPr>
              <w:instrText xml:space="preserve"> ADDIN ZOTERO_ITEM CSL_CITATION {"citationID":"NfA8Cfth","properties":{"formattedCitation":"(Noroozian M. et al. 2012)","plainCitation":"(Noroozian M. et al. 2012)","noteIndex":0},"citationItems":[{"id":3900,"uris":["http://zotero.org/users/4627321/items/UFR8NLG7"],"uri":["http://zotero.org/users/4627321/items/UFR8NLG7"],"itemData":{"id":3900,"type":"article-journal","title":"Digital breast tomosynthesis is comparable to mammographic spot views for mass characterization","container-title":"Radiology","page":"61-68","volume":"262","issue":"1","abstract":"Purpose: To determine if digital breast tomosynthesis (DBT) performs comparably to mammographic spot views (MSVs) in characterizing breast masses as benign or malignant. Materials and Methods: This IRB-approved, HIPAA-compliant reader study obtained informed consent from all subjects. Four blinded Mammography Quality Standards Act-certified academic radiologists individually evaluated DBT images and MSVs of 67 masses (30 malignant, 37 benign) in 67 women (age range, 34-88 years). Images were viewed in random order at separate counterbalanced sessions and were rated for visibility (10-point scale), likelihood of malignancy (12-point scale), and Breast Imaging Reporting and Data System (BI-RADS) classification. Differences in mass visibility were analyzed by using the Wilcoxon matched-pairs signed-ranks test. Reader performance was measured by calculating the area under the receiver operating characteristic curve (Az) and partial area index above a sensitivity threshold of 0.90 (Az0.90) by using likelihood of malignancy ratings. Masses categorized as BI-RADS 4 or 5 were compared with histopathologic analysis to determine true-positive results for each modality. Results: Mean mass visibility ratings were slightly better with DBT (range, 3.2-4.4) than with MSV (range, 3.8-4.8) for all four readers, with one reader's improvement achieving statistical significance(P =.001). The A z ranged 0.89-0.93 for DBT and 0.88-0.93 for MSV(P &gt;=.23). The Az(0.90) ranged 0.36-0.52 for DBT and 0.25-0.40 for MSV(P &gt;=.20). The readers characterized seven additional malignant masses as BI-RADS 4 or 5 with DBT than with MSV, at a cost of five false-positive biopsy recommendations, with a mean of 1.8 true-positive (range, 0-3) and 1.3 false-positive (range, - 1 to 4) assessments per reader. Conclusion: In this small study, mass characterization in terms of visibility ratings, reader performance, and BI-RADS assessment with DBT was similar to that with MSVs. Preliminary findings suggest that MSV might not be necessary for mass characterization when performing DBT. © RSNA, 2011.","DOI":"10.1148/radiol.11101763","ISSN":"0033-8419","journalAbbreviation":"Radiology","author":[{"literal":"Noroozian M."},{"literal":"Hadjiiski L."},{"literal":"Rahnama-Moghadam S."},{"literal":"Klein K.A."},{"literal":"Jeffries D.O."},{"literal":"Pinsky R.W."},{"literal":"Chan H.-P."},{"literal":"Carson P.L."},{"literal":"Helvie M.A."},{"literal":"Roubidoux M.A."}],"issued":{"date-parts":[["2012"]]}}}],"schema":"https://github.com/citation-style-language/schema/raw/master/csl-citation.json"} </w:instrText>
            </w:r>
            <w:r w:rsidRPr="00773AE1">
              <w:rPr>
                <w:rFonts w:cstheme="majorHAnsi"/>
                <w:sz w:val="18"/>
                <w:szCs w:val="18"/>
              </w:rPr>
              <w:fldChar w:fldCharType="separate"/>
            </w:r>
            <w:r w:rsidRPr="00773AE1">
              <w:rPr>
                <w:rFonts w:cstheme="majorHAnsi"/>
                <w:sz w:val="18"/>
                <w:szCs w:val="18"/>
              </w:rPr>
              <w:t>Noroozian et al. (2012)</w:t>
            </w:r>
            <w:r w:rsidRPr="00773AE1">
              <w:rPr>
                <w:rFonts w:cstheme="majorHAnsi"/>
                <w:sz w:val="18"/>
                <w:szCs w:val="18"/>
              </w:rPr>
              <w:fldChar w:fldCharType="end"/>
            </w:r>
          </w:p>
        </w:tc>
        <w:tc>
          <w:tcPr>
            <w:tcW w:w="2551" w:type="dxa"/>
          </w:tcPr>
          <w:p w14:paraId="2DB23A12"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 xml:space="preserve">Prospective blinded </w:t>
            </w:r>
            <w:r w:rsidRPr="00773AE1">
              <w:rPr>
                <w:sz w:val="18"/>
                <w:szCs w:val="18"/>
              </w:rPr>
              <w:t>reader</w:t>
            </w:r>
            <w:r w:rsidRPr="00773AE1">
              <w:rPr>
                <w:rFonts w:cstheme="majorHAnsi"/>
                <w:sz w:val="18"/>
                <w:szCs w:val="18"/>
              </w:rPr>
              <w:t xml:space="preserve"> (n=4) performance study comparing DBT (one or two views) to additional mammographic spot views (MSV)</w:t>
            </w:r>
          </w:p>
          <w:p w14:paraId="296A8341"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Participants: 67 women with BIRADS 4 or 5 lesions (30 malignant, 37 benign)</w:t>
            </w:r>
          </w:p>
          <w:p w14:paraId="763A2FB9"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 xml:space="preserve">Unit: combined GE ultrasound and DBT </w:t>
            </w:r>
          </w:p>
          <w:p w14:paraId="0862C9E3" w14:textId="3145C79D" w:rsidR="00D460EC" w:rsidRPr="00773AE1" w:rsidRDefault="00D460EC" w:rsidP="00D460EC">
            <w:pPr>
              <w:pStyle w:val="BodyText"/>
              <w:spacing w:before="0" w:after="0" w:line="240" w:lineRule="auto"/>
              <w:jc w:val="left"/>
              <w:rPr>
                <w:rFonts w:cstheme="majorHAnsi"/>
                <w:sz w:val="18"/>
                <w:szCs w:val="18"/>
              </w:rPr>
            </w:pPr>
            <w:r w:rsidRPr="00773AE1">
              <w:rPr>
                <w:rFonts w:cstheme="majorHAnsi"/>
                <w:i/>
                <w:sz w:val="18"/>
                <w:szCs w:val="18"/>
              </w:rPr>
              <w:t>Also cited in Garcia-Léon et al. (2015)</w:t>
            </w:r>
          </w:p>
        </w:tc>
        <w:tc>
          <w:tcPr>
            <w:tcW w:w="1381" w:type="dxa"/>
          </w:tcPr>
          <w:p w14:paraId="0A24BDB5"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MSV: 0.90</w:t>
            </w:r>
          </w:p>
          <w:p w14:paraId="3E8E7676"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 xml:space="preserve">DBT: 0.91, </w:t>
            </w:r>
            <w:r w:rsidRPr="00773AE1">
              <w:rPr>
                <w:rFonts w:cstheme="majorHAnsi"/>
                <w:i/>
                <w:sz w:val="18"/>
                <w:szCs w:val="18"/>
              </w:rPr>
              <w:t>p</w:t>
            </w:r>
            <w:r w:rsidRPr="00773AE1">
              <w:rPr>
                <w:rFonts w:cstheme="majorHAnsi"/>
                <w:sz w:val="18"/>
                <w:szCs w:val="18"/>
              </w:rPr>
              <w:t>=.60</w:t>
            </w:r>
          </w:p>
          <w:p w14:paraId="50E7B06D" w14:textId="77777777" w:rsidR="00D460EC" w:rsidRPr="00773AE1" w:rsidRDefault="00D460EC" w:rsidP="00D460EC">
            <w:pPr>
              <w:pStyle w:val="BodyText"/>
              <w:spacing w:before="0" w:after="0" w:line="240" w:lineRule="auto"/>
              <w:jc w:val="left"/>
              <w:rPr>
                <w:rFonts w:cstheme="majorHAnsi"/>
                <w:sz w:val="18"/>
                <w:szCs w:val="18"/>
              </w:rPr>
            </w:pPr>
          </w:p>
        </w:tc>
        <w:tc>
          <w:tcPr>
            <w:tcW w:w="1381" w:type="dxa"/>
          </w:tcPr>
          <w:p w14:paraId="636830D1" w14:textId="3020850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No data</w:t>
            </w:r>
          </w:p>
        </w:tc>
        <w:tc>
          <w:tcPr>
            <w:tcW w:w="1381" w:type="dxa"/>
          </w:tcPr>
          <w:p w14:paraId="2F25BF5B" w14:textId="2C27C800"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No data</w:t>
            </w:r>
          </w:p>
        </w:tc>
        <w:tc>
          <w:tcPr>
            <w:tcW w:w="1381" w:type="dxa"/>
          </w:tcPr>
          <w:p w14:paraId="562AE272" w14:textId="0285154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No data</w:t>
            </w:r>
          </w:p>
        </w:tc>
      </w:tr>
    </w:tbl>
    <w:p w14:paraId="42B7D69E" w14:textId="77C3AD00" w:rsidR="006023E1" w:rsidRDefault="006023E1"/>
    <w:p w14:paraId="1B11C0B5" w14:textId="77777777" w:rsidR="006023E1" w:rsidRDefault="006023E1">
      <w:pPr>
        <w:spacing w:after="160" w:line="259" w:lineRule="auto"/>
        <w:rPr>
          <w:rFonts w:cstheme="majorHAnsi"/>
          <w:b/>
          <w:sz w:val="18"/>
          <w:szCs w:val="18"/>
        </w:rPr>
      </w:pPr>
      <w:r>
        <w:rPr>
          <w:rFonts w:cstheme="majorHAnsi"/>
          <w:b/>
          <w:sz w:val="18"/>
          <w:szCs w:val="18"/>
        </w:rPr>
        <w:br w:type="page"/>
      </w:r>
    </w:p>
    <w:p w14:paraId="28D0C739" w14:textId="768D0550" w:rsidR="006023E1" w:rsidRPr="006023E1" w:rsidRDefault="006023E1" w:rsidP="006023E1">
      <w:pPr>
        <w:spacing w:after="120"/>
        <w:rPr>
          <w:b/>
        </w:rPr>
      </w:pPr>
      <w:r>
        <w:rPr>
          <w:rFonts w:cstheme="majorHAnsi"/>
          <w:b/>
          <w:sz w:val="18"/>
          <w:szCs w:val="18"/>
        </w:rPr>
        <w:lastRenderedPageBreak/>
        <w:t xml:space="preserve">7B </w:t>
      </w:r>
      <w:r w:rsidRPr="00773AE1">
        <w:rPr>
          <w:rFonts w:cstheme="majorHAnsi"/>
          <w:b/>
          <w:sz w:val="18"/>
          <w:szCs w:val="18"/>
        </w:rPr>
        <w:t>Prospective studies comparing DBT to DSCV in women recalled to assessment</w:t>
      </w:r>
      <w:r>
        <w:rPr>
          <w:rFonts w:cstheme="majorHAnsi"/>
          <w:b/>
          <w:sz w:val="18"/>
          <w:szCs w:val="18"/>
        </w:rPr>
        <w:t xml:space="preserve"> </w:t>
      </w:r>
    </w:p>
    <w:tbl>
      <w:tblPr>
        <w:tblStyle w:val="ACGreen-BasicTable"/>
        <w:tblW w:w="9063" w:type="dxa"/>
        <w:tblInd w:w="0" w:type="dxa"/>
        <w:tblLayout w:type="fixed"/>
        <w:tblLook w:val="04A0" w:firstRow="1" w:lastRow="0" w:firstColumn="1" w:lastColumn="0" w:noHBand="0" w:noVBand="1"/>
        <w:tblDescription w:val="    &#10;The Study conducted by Tagliafico et al. (2012) was a prospective study with 52 Participants, consecutive women recalled to assessment with a BIRADS 0 mass, AD or focal asymmetries and imaged with both DBT and DSCV. 9 malignancies. Women with microcalcification were excluded.&#10;Unit: Hologic Selenia Dimensions&#10;Also cited in Garcia-Léon et al. (2015)&#10;AUC measurement (95% CI) was DBT: 1, DSCV: 0.963, p=.43&#10;Sensitivity (95% CI) was DBT: 100 (91, 100) and DSCV: 100 (91, 100) &#10;The Specificity (95% CI) For both radiologists was DBT: 100 (91, 100 and DSCV: 94 (91, 100) &#10;The PPV and NPV of PPV was DBT: 100, DSCV: 82&#10;And NPV was DBT: 100 and DSCV: 100&#10;"/>
      </w:tblPr>
      <w:tblGrid>
        <w:gridCol w:w="988"/>
        <w:gridCol w:w="2551"/>
        <w:gridCol w:w="1381"/>
        <w:gridCol w:w="1381"/>
        <w:gridCol w:w="1381"/>
        <w:gridCol w:w="1381"/>
      </w:tblGrid>
      <w:tr w:rsidR="006023E1" w:rsidRPr="00773AE1" w14:paraId="4F13FD7E" w14:textId="77777777" w:rsidTr="00B02D4E">
        <w:trPr>
          <w:cnfStyle w:val="100000000000" w:firstRow="1" w:lastRow="0" w:firstColumn="0" w:lastColumn="0" w:oddVBand="0" w:evenVBand="0" w:oddHBand="0" w:evenHBand="0" w:firstRowFirstColumn="0" w:firstRowLastColumn="0" w:lastRowFirstColumn="0" w:lastRowLastColumn="0"/>
          <w:trHeight w:val="214"/>
        </w:trPr>
        <w:tc>
          <w:tcPr>
            <w:tcW w:w="988" w:type="dxa"/>
          </w:tcPr>
          <w:p w14:paraId="21B155E0"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Study</w:t>
            </w:r>
          </w:p>
        </w:tc>
        <w:tc>
          <w:tcPr>
            <w:tcW w:w="2551" w:type="dxa"/>
          </w:tcPr>
          <w:p w14:paraId="2B382A20"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Study details</w:t>
            </w:r>
          </w:p>
        </w:tc>
        <w:tc>
          <w:tcPr>
            <w:tcW w:w="1381" w:type="dxa"/>
          </w:tcPr>
          <w:p w14:paraId="24B4C67F" w14:textId="77777777" w:rsidR="006023E1" w:rsidRPr="00773AE1" w:rsidRDefault="006023E1" w:rsidP="00B02D4E">
            <w:pPr>
              <w:pStyle w:val="BodyText"/>
              <w:spacing w:before="0" w:after="0" w:line="240" w:lineRule="auto"/>
              <w:jc w:val="center"/>
              <w:rPr>
                <w:rFonts w:cstheme="majorHAnsi"/>
                <w:b w:val="0"/>
                <w:color w:val="auto"/>
                <w:sz w:val="20"/>
                <w:szCs w:val="20"/>
              </w:rPr>
            </w:pPr>
            <w:r w:rsidRPr="00773AE1">
              <w:rPr>
                <w:rFonts w:cstheme="majorHAnsi"/>
                <w:color w:val="auto"/>
                <w:sz w:val="20"/>
                <w:szCs w:val="20"/>
              </w:rPr>
              <w:t>AUC measurement (95% CI)</w:t>
            </w:r>
          </w:p>
        </w:tc>
        <w:tc>
          <w:tcPr>
            <w:tcW w:w="1381" w:type="dxa"/>
          </w:tcPr>
          <w:p w14:paraId="462FCACE"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Sensitivity (95% CI)</w:t>
            </w:r>
          </w:p>
        </w:tc>
        <w:tc>
          <w:tcPr>
            <w:tcW w:w="1381" w:type="dxa"/>
          </w:tcPr>
          <w:p w14:paraId="3284246B"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Specificity (95% CI)</w:t>
            </w:r>
          </w:p>
        </w:tc>
        <w:tc>
          <w:tcPr>
            <w:tcW w:w="1381" w:type="dxa"/>
          </w:tcPr>
          <w:p w14:paraId="1275DFB6"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PPV and NPV</w:t>
            </w:r>
          </w:p>
        </w:tc>
      </w:tr>
      <w:tr w:rsidR="00D460EC" w:rsidRPr="00A2217B" w14:paraId="1798471D" w14:textId="77777777" w:rsidTr="00F87F92">
        <w:trPr>
          <w:trHeight w:val="942"/>
        </w:trPr>
        <w:tc>
          <w:tcPr>
            <w:tcW w:w="988" w:type="dxa"/>
          </w:tcPr>
          <w:p w14:paraId="1CF699AC" w14:textId="1D2905E3" w:rsidR="00D460EC" w:rsidRPr="00773AE1" w:rsidRDefault="00D460EC" w:rsidP="00B407C2">
            <w:pPr>
              <w:pStyle w:val="BodyText"/>
              <w:spacing w:before="0" w:after="0" w:line="240" w:lineRule="auto"/>
              <w:jc w:val="left"/>
              <w:rPr>
                <w:rFonts w:cstheme="majorHAnsi"/>
                <w:sz w:val="18"/>
                <w:szCs w:val="18"/>
              </w:rPr>
            </w:pPr>
            <w:r w:rsidRPr="00773AE1">
              <w:rPr>
                <w:rFonts w:cstheme="majorHAnsi"/>
                <w:sz w:val="18"/>
                <w:szCs w:val="18"/>
              </w:rPr>
              <w:fldChar w:fldCharType="begin"/>
            </w:r>
            <w:r w:rsidRPr="00773AE1">
              <w:rPr>
                <w:rFonts w:cstheme="majorHAnsi"/>
                <w:sz w:val="18"/>
                <w:szCs w:val="18"/>
              </w:rPr>
              <w:instrText xml:space="preserve"> ADDIN ZOTERO_ITEM CSL_CITATION {"citationID":"Ei4JbHDz","properties":{"formattedCitation":"(Tagliafico A et al. 2012)","plainCitation":"(Tagliafico A et al. 2012)","noteIndex":0},"citationItems":[{"id":1608,"uris":["http://zotero.org/users/4627321/items/ARV3GE4U"],"uri":["http://zotero.org/users/4627321/items/ARV3GE4U"],"itemData":{"id":1608,"type":"article-journal","title":"One-to-one comparison between digital spot compression view and digital breast tomosynthesis.","container-title":"European Radiology","page":"539-544","volume":"22","issue":"3","source":"EBSCOhost","archive":"cin20","abstract":"Objective: To assess if digital breast tomosynthesis (DBT) is at least equal to digital spot compression view (DSCV).Methods: Following institutional approval and written informed consent, both DBT and DSCV were obtained in women with a screening abnormality. The diagnostic accuracy of DBT and DSCV was evaluated by two radiologists of varying experience (Reader1 and Reader2).Results: 52 consecutive recalled women without calcification (mean age: 51 ± 12 years) underwent DSCV and DBT. Overall sensitivity was equal for both techniques (100% [95% CI, 91-100%] for DBT and 100% [95% CI, 91-100%] for DSCV). Overall specificity was higher for DBT (100% [95%CI, 91-100%]) than for DSCV (94% [95% CI, 91-100%]). Specificity for DSCV was higher for Reader1 (95% [95% CI, 91-100%]). Reader2 had lower values of specificity (92% [95% CI, 90-92%]). On DSCV, three and two false positives were recorded by Reader2 and Reader1, respectively. Overall, the area under the curve (AUC) was greater for DBT (AUC = 1) than for DSCV (AUC = 0.963). The mean difference between the two techniques was not significantly different (P = 0.43).Conclusion: In this dataset, diagnostic accuracy of digital breast tomosynthesis is at least equal to that of digital spot compression.Key Points: • Digital spot compression views (DSCVs) are often needed in breast screening programmes. • Digital breast tomosynthesis (DBT) now offers an alternative to DSCV • In recalls without calcification, DBT was at least equally accurate as DSCVs • DBT has a lower mean glandular dose than DSCVs • Thus DBT has the potential to help reduce the recall rate.","DOI":"10.1007/s00330-011-2305-1","ISSN":"0938-7994","journalAbbreviation":"European Radiology","author":[{"literal":"Tagliafico A"},{"literal":"Astengo D"},{"literal":"Cavagnetto F"},{"literal":"Rosasco R"},{"literal":"Rescinito G"},{"literal":"Monetti F"},{"literal":"Calabrese M"},{"family":"Tagliafico","given":"Alberto"},{"family":"Astengo","given":"Davide"},{"family":"Cavagnetto","given":"Francesca"},{"family":"Rosasco","given":"Raffaella"},{"family":"Rescinito","given":"Giuseppe"},{"family":"Monetti","given":"Francesco"},{"family":"Calabrese","given":"Massimo"}],"issued":{"date-parts":[["2012",3]]}}}],"schema":"https://github.com/citation-style-language/schema/raw/master/csl-citation.json"} </w:instrText>
            </w:r>
            <w:r w:rsidRPr="00773AE1">
              <w:rPr>
                <w:rFonts w:cstheme="majorHAnsi"/>
                <w:sz w:val="18"/>
                <w:szCs w:val="18"/>
              </w:rPr>
              <w:fldChar w:fldCharType="separate"/>
            </w:r>
            <w:r w:rsidRPr="00773AE1">
              <w:rPr>
                <w:rFonts w:cstheme="majorHAnsi"/>
                <w:sz w:val="18"/>
                <w:szCs w:val="18"/>
              </w:rPr>
              <w:t>Tagliafico et al. (2012)</w:t>
            </w:r>
            <w:r w:rsidRPr="00773AE1">
              <w:rPr>
                <w:rFonts w:cstheme="majorHAnsi"/>
                <w:sz w:val="18"/>
                <w:szCs w:val="18"/>
              </w:rPr>
              <w:fldChar w:fldCharType="end"/>
            </w:r>
          </w:p>
        </w:tc>
        <w:tc>
          <w:tcPr>
            <w:tcW w:w="2551" w:type="dxa"/>
          </w:tcPr>
          <w:p w14:paraId="105EF1C2"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 xml:space="preserve">Prospective study </w:t>
            </w:r>
          </w:p>
          <w:p w14:paraId="256D4744"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Participants: 52 consecutive women recalled to assessment with a BIRADS 0 mass, AD or focal asymmetries and imaged with both DBT and DSCV. 9 malignancies. Women with microcalcification were excluded.</w:t>
            </w:r>
          </w:p>
          <w:p w14:paraId="6C53C07C"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Unit: Hologic Selenia Dimensions</w:t>
            </w:r>
          </w:p>
          <w:p w14:paraId="3B72267D" w14:textId="640C4B82" w:rsidR="00D460EC" w:rsidRPr="00773AE1" w:rsidRDefault="00D460EC" w:rsidP="00D460EC">
            <w:pPr>
              <w:pStyle w:val="BodyText"/>
              <w:spacing w:before="0" w:after="0" w:line="240" w:lineRule="auto"/>
              <w:jc w:val="left"/>
              <w:rPr>
                <w:rFonts w:cstheme="majorHAnsi"/>
                <w:sz w:val="18"/>
                <w:szCs w:val="18"/>
              </w:rPr>
            </w:pPr>
            <w:r w:rsidRPr="00773AE1">
              <w:rPr>
                <w:rFonts w:cstheme="majorHAnsi"/>
                <w:i/>
                <w:sz w:val="18"/>
                <w:szCs w:val="18"/>
              </w:rPr>
              <w:t>Also cited in Garcia-Léon et al. (2015)</w:t>
            </w:r>
          </w:p>
        </w:tc>
        <w:tc>
          <w:tcPr>
            <w:tcW w:w="1381" w:type="dxa"/>
          </w:tcPr>
          <w:p w14:paraId="1B35C5BC"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DBT: 1</w:t>
            </w:r>
          </w:p>
          <w:p w14:paraId="253B5C6F" w14:textId="78EF87C6"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 xml:space="preserve">DSCV: 0.963, </w:t>
            </w:r>
            <w:r w:rsidRPr="00773AE1">
              <w:rPr>
                <w:rFonts w:cstheme="majorHAnsi"/>
                <w:i/>
                <w:sz w:val="18"/>
                <w:szCs w:val="18"/>
              </w:rPr>
              <w:t>p</w:t>
            </w:r>
            <w:r w:rsidRPr="00773AE1">
              <w:rPr>
                <w:rFonts w:cstheme="majorHAnsi"/>
                <w:sz w:val="18"/>
                <w:szCs w:val="18"/>
              </w:rPr>
              <w:t>=.43</w:t>
            </w:r>
          </w:p>
        </w:tc>
        <w:tc>
          <w:tcPr>
            <w:tcW w:w="1381" w:type="dxa"/>
          </w:tcPr>
          <w:p w14:paraId="026DEEEB"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DBT: 100 (91, 100)</w:t>
            </w:r>
          </w:p>
          <w:p w14:paraId="7155CBB0" w14:textId="4E736C63"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DSCV: 100 (91, 100)</w:t>
            </w:r>
          </w:p>
        </w:tc>
        <w:tc>
          <w:tcPr>
            <w:tcW w:w="1381" w:type="dxa"/>
          </w:tcPr>
          <w:p w14:paraId="025F0F2C"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For both radiologists:</w:t>
            </w:r>
          </w:p>
          <w:p w14:paraId="13D5C788"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DBT: 100 (91, 100)</w:t>
            </w:r>
          </w:p>
          <w:p w14:paraId="0B5456E5"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DSCV: 94 (91, 100)</w:t>
            </w:r>
          </w:p>
          <w:p w14:paraId="03741614" w14:textId="77777777" w:rsidR="00D460EC" w:rsidRPr="00773AE1" w:rsidRDefault="00D460EC" w:rsidP="00B407C2">
            <w:pPr>
              <w:pStyle w:val="BodyText"/>
              <w:spacing w:before="0" w:after="0" w:line="240" w:lineRule="auto"/>
              <w:jc w:val="left"/>
              <w:rPr>
                <w:rFonts w:cstheme="majorHAnsi"/>
                <w:sz w:val="18"/>
                <w:szCs w:val="18"/>
              </w:rPr>
            </w:pPr>
          </w:p>
        </w:tc>
        <w:tc>
          <w:tcPr>
            <w:tcW w:w="1381" w:type="dxa"/>
          </w:tcPr>
          <w:p w14:paraId="13285D01" w14:textId="77777777" w:rsidR="00D460EC" w:rsidRPr="00773AE1" w:rsidRDefault="00D460EC" w:rsidP="00D460EC">
            <w:pPr>
              <w:pStyle w:val="BodyText"/>
              <w:spacing w:before="0" w:after="0" w:line="240" w:lineRule="auto"/>
              <w:jc w:val="left"/>
              <w:rPr>
                <w:rFonts w:cstheme="majorHAnsi"/>
                <w:i/>
                <w:sz w:val="18"/>
                <w:szCs w:val="18"/>
              </w:rPr>
            </w:pPr>
            <w:r w:rsidRPr="00773AE1">
              <w:rPr>
                <w:rFonts w:cstheme="majorHAnsi"/>
                <w:i/>
                <w:sz w:val="18"/>
                <w:szCs w:val="18"/>
              </w:rPr>
              <w:t>PPV</w:t>
            </w:r>
          </w:p>
          <w:p w14:paraId="0E849B46"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DBT: 100</w:t>
            </w:r>
          </w:p>
          <w:p w14:paraId="104590D8"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DSCV: 82</w:t>
            </w:r>
          </w:p>
          <w:p w14:paraId="57D25BB9" w14:textId="77777777" w:rsidR="00D460EC" w:rsidRPr="00773AE1" w:rsidRDefault="00D460EC" w:rsidP="00D460EC">
            <w:pPr>
              <w:pStyle w:val="BodyText"/>
              <w:spacing w:before="0" w:after="0" w:line="240" w:lineRule="auto"/>
              <w:jc w:val="left"/>
              <w:rPr>
                <w:rFonts w:cstheme="majorHAnsi"/>
                <w:i/>
                <w:sz w:val="18"/>
                <w:szCs w:val="18"/>
              </w:rPr>
            </w:pPr>
            <w:r w:rsidRPr="00773AE1">
              <w:rPr>
                <w:rFonts w:cstheme="majorHAnsi"/>
                <w:i/>
                <w:sz w:val="18"/>
                <w:szCs w:val="18"/>
              </w:rPr>
              <w:t>NPV</w:t>
            </w:r>
          </w:p>
          <w:p w14:paraId="3C15BD52" w14:textId="77777777" w:rsidR="00D460EC" w:rsidRPr="00773AE1" w:rsidRDefault="00D460EC" w:rsidP="00D460EC">
            <w:pPr>
              <w:pStyle w:val="BodyText"/>
              <w:spacing w:before="0" w:after="0" w:line="240" w:lineRule="auto"/>
              <w:jc w:val="left"/>
              <w:rPr>
                <w:rFonts w:cstheme="majorHAnsi"/>
                <w:sz w:val="18"/>
                <w:szCs w:val="18"/>
              </w:rPr>
            </w:pPr>
            <w:r w:rsidRPr="00773AE1">
              <w:rPr>
                <w:rFonts w:cstheme="majorHAnsi"/>
                <w:sz w:val="18"/>
                <w:szCs w:val="18"/>
              </w:rPr>
              <w:t>DBT: 100</w:t>
            </w:r>
          </w:p>
          <w:p w14:paraId="177FA98D" w14:textId="290CC8F5" w:rsidR="00D460EC" w:rsidRPr="00773AE1" w:rsidRDefault="00D460EC" w:rsidP="00D460EC">
            <w:pPr>
              <w:pStyle w:val="BodyText"/>
              <w:spacing w:before="0" w:after="0" w:line="240" w:lineRule="auto"/>
              <w:jc w:val="left"/>
              <w:rPr>
                <w:rFonts w:cstheme="majorHAnsi"/>
                <w:i/>
                <w:sz w:val="18"/>
                <w:szCs w:val="18"/>
              </w:rPr>
            </w:pPr>
            <w:r w:rsidRPr="00773AE1">
              <w:rPr>
                <w:rFonts w:cstheme="majorHAnsi"/>
                <w:sz w:val="18"/>
                <w:szCs w:val="18"/>
              </w:rPr>
              <w:t>DSCV: 100</w:t>
            </w:r>
          </w:p>
        </w:tc>
      </w:tr>
    </w:tbl>
    <w:p w14:paraId="0EEA038D" w14:textId="06915DE4" w:rsidR="006023E1" w:rsidRDefault="006023E1"/>
    <w:p w14:paraId="11CBACB4" w14:textId="55E4D9F2" w:rsidR="006023E1" w:rsidRDefault="006023E1" w:rsidP="006023E1">
      <w:pPr>
        <w:spacing w:after="120"/>
      </w:pPr>
      <w:r>
        <w:rPr>
          <w:rFonts w:cstheme="majorHAnsi"/>
          <w:b/>
          <w:sz w:val="18"/>
          <w:szCs w:val="18"/>
        </w:rPr>
        <w:t xml:space="preserve">7C </w:t>
      </w:r>
      <w:r w:rsidRPr="00773AE1">
        <w:rPr>
          <w:rFonts w:cstheme="majorHAnsi"/>
          <w:b/>
          <w:sz w:val="18"/>
          <w:szCs w:val="18"/>
        </w:rPr>
        <w:t>Retrospective studies of women recalled to assessment</w:t>
      </w:r>
    </w:p>
    <w:tbl>
      <w:tblPr>
        <w:tblStyle w:val="ACGreen-BasicTable"/>
        <w:tblW w:w="9063" w:type="dxa"/>
        <w:tblInd w:w="0" w:type="dxa"/>
        <w:tblLayout w:type="fixed"/>
        <w:tblLook w:val="04A0" w:firstRow="1" w:lastRow="0" w:firstColumn="1" w:lastColumn="0" w:noHBand="0" w:noVBand="1"/>
        <w:tblDescription w:val="The study by Heywang-Köbrunner et al. (2017) was a multi-reader (n=16) study (FFDM + wide angle 1v-DBT + ultrasound compared to FFDM + additional mammography views + ultrasound); data collected prospectively in Whelehan et al. (2017). Participants included 241 cases (35 malignancies; 206 benign/ normal); malignancies: 19 masses, 11 AD, 2 global distortion, 3 focal asymmetries; microcalcifications excluded. The Unit: Siemens Mammomat Inspiration. Data from Whelehan et al. (2017). The AUC measurement  (95% CI) was DM protocol: 0.903 (0.886, 0.921) and DBT protocol: 0.889 (0.871, 0.907). The sensitivity  (95% CI) was Average sensitivity with DM protocol: 95.4, DBT protocol: 96.9, p=.38, BIRADS 4 and 5 only: DM protocol: 95.1 and DBT protocol: 96.0, p=.66. The specificity  (95% CI) was Average specificity: DM protocol: 58.2%&#10;DBT protocol: 50.0%, p&lt;.001, BIRADS 4 and 5 only: DM protocol: 63.0%, DBT protocol: 52.5%, p=.001.&#10;&#10;The study by Whelehan et al. (2017) was a retrospective, multi- reader (n=8) study comparing FFDM + DBT to FFDM plus supplementary mammographic views. Participants included 230 German women participating in a population-based screening program recalled to assessment for non-calcific abnormalities (20 malignant masses, 11 AD, 4 asymmetric densities, 195 benign cases). The Unit: Siemens Mammomat Inspiration. The AUC measurement  (95% CI) was FFDM + SMV: 0.857, FFDM + DBT: 0.870, Difference: 0.013, p=.4890. The sensitivity  (95% CI) was FFDM + SMV: 86 and FFDM + DBT: 90. The specificity  (95% CI) was FFDM + SMV: 64, FFDM + DBT: 59, p=.0002.&#10;&#10;The study by Brandt et al. (2013) was a retrospective, blinded reader (n=3) evaluation of DBT compared to conventional mammography views (range 1-6 views) in the workup of noncalcified asymmetries, AD, masses. Participants included 146 women recalled to assessment with 158 abnormalities and the Unit: Hologic beta unit. Also cited in Garcia-Léon et al. (2015). The sensitivity  (95% CI) was FFDM: 100 (68, 100), DBT: Reader 1: 100 (68, 100),  Reader 2: 100 (68, 100), and Reader 3: 88 (53, 98). The specificity  (95% CI) was FFDM: 94 (88, 97), DBT: Reader 1: 94 (88, 97),  Reader 2: 93 (87, 96), Reader 3: 89 (83, 94). &#10;"/>
      </w:tblPr>
      <w:tblGrid>
        <w:gridCol w:w="988"/>
        <w:gridCol w:w="2551"/>
        <w:gridCol w:w="1381"/>
        <w:gridCol w:w="1381"/>
        <w:gridCol w:w="1381"/>
        <w:gridCol w:w="1381"/>
      </w:tblGrid>
      <w:tr w:rsidR="006023E1" w:rsidRPr="00773AE1" w14:paraId="0094FFA5" w14:textId="77777777" w:rsidTr="00B02D4E">
        <w:trPr>
          <w:cnfStyle w:val="100000000000" w:firstRow="1" w:lastRow="0" w:firstColumn="0" w:lastColumn="0" w:oddVBand="0" w:evenVBand="0" w:oddHBand="0" w:evenHBand="0" w:firstRowFirstColumn="0" w:firstRowLastColumn="0" w:lastRowFirstColumn="0" w:lastRowLastColumn="0"/>
          <w:trHeight w:val="214"/>
        </w:trPr>
        <w:tc>
          <w:tcPr>
            <w:tcW w:w="988" w:type="dxa"/>
          </w:tcPr>
          <w:p w14:paraId="131A8FF0"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Study</w:t>
            </w:r>
          </w:p>
        </w:tc>
        <w:tc>
          <w:tcPr>
            <w:tcW w:w="2551" w:type="dxa"/>
          </w:tcPr>
          <w:p w14:paraId="7D1095CB"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Study details</w:t>
            </w:r>
          </w:p>
        </w:tc>
        <w:tc>
          <w:tcPr>
            <w:tcW w:w="1381" w:type="dxa"/>
          </w:tcPr>
          <w:p w14:paraId="004F8203" w14:textId="77777777" w:rsidR="006023E1" w:rsidRPr="00773AE1" w:rsidRDefault="006023E1" w:rsidP="00B02D4E">
            <w:pPr>
              <w:pStyle w:val="BodyText"/>
              <w:spacing w:before="0" w:after="0" w:line="240" w:lineRule="auto"/>
              <w:jc w:val="center"/>
              <w:rPr>
                <w:rFonts w:cstheme="majorHAnsi"/>
                <w:b w:val="0"/>
                <w:color w:val="auto"/>
                <w:sz w:val="20"/>
                <w:szCs w:val="20"/>
              </w:rPr>
            </w:pPr>
            <w:r w:rsidRPr="00773AE1">
              <w:rPr>
                <w:rFonts w:cstheme="majorHAnsi"/>
                <w:color w:val="auto"/>
                <w:sz w:val="20"/>
                <w:szCs w:val="20"/>
              </w:rPr>
              <w:t>AUC measurement (95% CI)</w:t>
            </w:r>
          </w:p>
        </w:tc>
        <w:tc>
          <w:tcPr>
            <w:tcW w:w="1381" w:type="dxa"/>
          </w:tcPr>
          <w:p w14:paraId="053B6AE9"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Sensitivity (95% CI)</w:t>
            </w:r>
          </w:p>
        </w:tc>
        <w:tc>
          <w:tcPr>
            <w:tcW w:w="1381" w:type="dxa"/>
          </w:tcPr>
          <w:p w14:paraId="53811A80"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Specificity (95% CI)</w:t>
            </w:r>
          </w:p>
        </w:tc>
        <w:tc>
          <w:tcPr>
            <w:tcW w:w="1381" w:type="dxa"/>
          </w:tcPr>
          <w:p w14:paraId="1AE28F02"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PPV and NPV</w:t>
            </w:r>
          </w:p>
        </w:tc>
      </w:tr>
      <w:tr w:rsidR="00D339BC" w:rsidRPr="00A2217B" w14:paraId="51F6116F" w14:textId="77777777" w:rsidTr="00F87F92">
        <w:trPr>
          <w:trHeight w:val="942"/>
        </w:trPr>
        <w:tc>
          <w:tcPr>
            <w:tcW w:w="988" w:type="dxa"/>
          </w:tcPr>
          <w:p w14:paraId="70EF5929" w14:textId="77777777" w:rsidR="00D339BC" w:rsidRPr="00773AE1" w:rsidRDefault="00524832" w:rsidP="00B407C2">
            <w:pPr>
              <w:pStyle w:val="BodyText"/>
              <w:spacing w:before="0" w:after="0" w:line="240" w:lineRule="auto"/>
              <w:jc w:val="left"/>
              <w:rPr>
                <w:rFonts w:cstheme="majorHAnsi"/>
                <w:sz w:val="18"/>
                <w:szCs w:val="18"/>
              </w:rPr>
            </w:pPr>
            <w:r w:rsidRPr="00773AE1">
              <w:rPr>
                <w:rFonts w:cstheme="majorHAnsi"/>
                <w:sz w:val="18"/>
                <w:szCs w:val="18"/>
              </w:rPr>
              <w:fldChar w:fldCharType="begin"/>
            </w:r>
            <w:r w:rsidR="00D339BC" w:rsidRPr="00773AE1">
              <w:rPr>
                <w:rFonts w:cstheme="majorHAnsi"/>
                <w:sz w:val="18"/>
                <w:szCs w:val="18"/>
              </w:rPr>
              <w:instrText xml:space="preserve"> ADDIN ZOTERO_ITEM CSL_CITATION {"citationID":"lzQ4OrJG","properties":{"formattedCitation":"(Heywang-K\\uc0\\u246{}brunner et al. 2017)","plainCitation":"(Heywang-Köbrunner et al. 2017)","noteIndex":0},"citationItems":[{"id":1530,"uris":["http://zotero.org/users/4627321/items/FNA7XJGB"],"uri":["http://zotero.org/users/4627321/items/FNA7XJGB"],"itemData":{"id":1530,"type":"article-journal","title":"Value of Digital Breast Tomosynthesis versus Additional Views for the Assessment of Screen-Detected Abnormalities - a First Analysis.","container-title":"Breast Care","page":"92-97","volume":"12","issue":"2","source":"EBSCOhost","archive":"cin20","abstract":"Background: The purpose of this study was to countercheck the equivalence of single-view digital breast tomosynthesis (DBT) or DBT with additional views (DBT+AV) compared to traditional standard assessment by additional views (AV) in patients with a screen-detected abnormality. Patients and Methods: Patients with a screen-detected abnormality were consecutively invited to obtain 1 single-view wide-angle DBT in addition to the indicated AV. The study was approved by the local ethics committee and by the Federal Office for Radiation Protection. Results: This study is based on 311 lesions in 285 patients with a follow-up of &gt; 2 years and/or biopsy. Counting BI-RADS 0 and 3 as positive calls, the sensitivity/ specificity of DBT+AV versus DBT only versus AV only were 96.4/54.3%, 96.4/56.6%, and 90.9/42.2%, respectively. The specificities and BI-RADS classifications differed significantly (p &lt; 0.01). AV appeared unnecessary in 88.8% of the cases. Conclusion: DBT appeared to be at least equivalent to AV for assessing indeterminate screen-detected lesions and could replace AV for most lesions. To obtain the extra information appears possible without increasing the overall radiation dose. Subsequent blinded reader studies are ongoing.","DOI":"10.1159/000456649","ISSN":"1661-3791","journalAbbreviation":"Breast Care","author":[{"family":"Heywang-Köbrunner","given":"Sylvia"},{"family":"Jaensch","given":"Alexander"},{"family":"Hacker","given":"Astrid"},{"family":"Wulz-Horber","given":"Sabina"},{"family":"Mertelmeier","given":"Thomas"},{"family":"Hölzel","given":"Dieter"}],"issued":{"date-parts":[["2017",5]]}}}],"schema":"https://github.com/citation-style-language/schema/raw/master/csl-citation.json"} </w:instrText>
            </w:r>
            <w:r w:rsidRPr="00773AE1">
              <w:rPr>
                <w:rFonts w:cstheme="majorHAnsi"/>
                <w:sz w:val="18"/>
                <w:szCs w:val="18"/>
              </w:rPr>
              <w:fldChar w:fldCharType="separate"/>
            </w:r>
            <w:r w:rsidR="00D339BC" w:rsidRPr="00773AE1">
              <w:rPr>
                <w:rFonts w:cstheme="majorHAnsi"/>
                <w:sz w:val="18"/>
                <w:szCs w:val="18"/>
              </w:rPr>
              <w:t>Heywang-Köbrunner et al. (2017)</w:t>
            </w:r>
            <w:r w:rsidRPr="00773AE1">
              <w:rPr>
                <w:rFonts w:cstheme="majorHAnsi"/>
                <w:sz w:val="18"/>
                <w:szCs w:val="18"/>
              </w:rPr>
              <w:fldChar w:fldCharType="end"/>
            </w:r>
          </w:p>
        </w:tc>
        <w:tc>
          <w:tcPr>
            <w:tcW w:w="2551" w:type="dxa"/>
          </w:tcPr>
          <w:p w14:paraId="293C61E6"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 xml:space="preserve">Multi-reader (n=16) study </w:t>
            </w:r>
            <w:r w:rsidR="00D41CEC" w:rsidRPr="00773AE1">
              <w:rPr>
                <w:rFonts w:cstheme="majorHAnsi"/>
                <w:sz w:val="18"/>
                <w:szCs w:val="18"/>
              </w:rPr>
              <w:t>(</w:t>
            </w:r>
            <w:r w:rsidRPr="00773AE1">
              <w:rPr>
                <w:rFonts w:cstheme="majorHAnsi"/>
                <w:sz w:val="18"/>
                <w:szCs w:val="18"/>
              </w:rPr>
              <w:t xml:space="preserve">FFDM + wide angle 1v-DBT + ultrasound </w:t>
            </w:r>
            <w:r w:rsidR="00D41CEC" w:rsidRPr="00773AE1">
              <w:rPr>
                <w:rFonts w:cstheme="majorHAnsi"/>
                <w:sz w:val="18"/>
                <w:szCs w:val="18"/>
              </w:rPr>
              <w:t xml:space="preserve">compared </w:t>
            </w:r>
            <w:r w:rsidRPr="00773AE1">
              <w:rPr>
                <w:rFonts w:cstheme="majorHAnsi"/>
                <w:sz w:val="18"/>
                <w:szCs w:val="18"/>
              </w:rPr>
              <w:t>to FFDM + additional mammography views + ultrasound</w:t>
            </w:r>
            <w:r w:rsidR="00631A5F" w:rsidRPr="00773AE1">
              <w:rPr>
                <w:rFonts w:cstheme="majorHAnsi"/>
                <w:sz w:val="18"/>
                <w:szCs w:val="18"/>
              </w:rPr>
              <w:t>); data</w:t>
            </w:r>
            <w:r w:rsidR="00C367AC" w:rsidRPr="00773AE1">
              <w:rPr>
                <w:rFonts w:cstheme="majorHAnsi"/>
                <w:sz w:val="18"/>
                <w:szCs w:val="18"/>
              </w:rPr>
              <w:t xml:space="preserve"> collected prospectively in </w:t>
            </w:r>
            <w:r w:rsidR="00C367AC" w:rsidRPr="00773AE1">
              <w:rPr>
                <w:rFonts w:cstheme="majorHAnsi"/>
                <w:i/>
                <w:sz w:val="18"/>
                <w:szCs w:val="18"/>
              </w:rPr>
              <w:t xml:space="preserve">Whelehan </w:t>
            </w:r>
            <w:r w:rsidR="00313E03" w:rsidRPr="00773AE1">
              <w:rPr>
                <w:rFonts w:cstheme="majorHAnsi"/>
                <w:i/>
                <w:sz w:val="18"/>
                <w:szCs w:val="18"/>
              </w:rPr>
              <w:t>et al. (</w:t>
            </w:r>
            <w:r w:rsidR="00C367AC" w:rsidRPr="00773AE1">
              <w:rPr>
                <w:rFonts w:cstheme="majorHAnsi"/>
                <w:i/>
                <w:sz w:val="18"/>
                <w:szCs w:val="18"/>
              </w:rPr>
              <w:t>2017)</w:t>
            </w:r>
          </w:p>
          <w:p w14:paraId="0C846C88" w14:textId="2C84C2E5"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Participants: 241 cases (35 malignancies; 206 benign/ normal); malignancies: 19 masses, 11 AD, 2 global distortion, 3 focal asymmetries</w:t>
            </w:r>
            <w:r w:rsidR="00D41CEC" w:rsidRPr="00773AE1">
              <w:rPr>
                <w:rFonts w:cstheme="majorHAnsi"/>
                <w:sz w:val="18"/>
                <w:szCs w:val="18"/>
              </w:rPr>
              <w:t xml:space="preserve">; </w:t>
            </w:r>
            <w:r w:rsidR="006F6300" w:rsidRPr="00773AE1">
              <w:rPr>
                <w:rFonts w:cstheme="majorHAnsi"/>
                <w:sz w:val="18"/>
                <w:szCs w:val="18"/>
              </w:rPr>
              <w:t>micro</w:t>
            </w:r>
            <w:r w:rsidR="00D41CEC" w:rsidRPr="00773AE1">
              <w:rPr>
                <w:rFonts w:cstheme="majorHAnsi"/>
                <w:sz w:val="18"/>
                <w:szCs w:val="18"/>
              </w:rPr>
              <w:t>calcifications excluded</w:t>
            </w:r>
          </w:p>
          <w:p w14:paraId="4F4444D1"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Unit: Siemens Mammomat Inspiration</w:t>
            </w:r>
          </w:p>
          <w:p w14:paraId="0910F499"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i/>
                <w:sz w:val="18"/>
                <w:szCs w:val="18"/>
              </w:rPr>
              <w:t>Data from Whelehan et al.</w:t>
            </w:r>
            <w:r w:rsidRPr="00773AE1">
              <w:rPr>
                <w:rFonts w:cstheme="majorHAnsi"/>
                <w:sz w:val="18"/>
                <w:szCs w:val="18"/>
              </w:rPr>
              <w:t xml:space="preserve"> (2017)</w:t>
            </w:r>
          </w:p>
        </w:tc>
        <w:tc>
          <w:tcPr>
            <w:tcW w:w="1381" w:type="dxa"/>
          </w:tcPr>
          <w:p w14:paraId="6A844FEC"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DM protocol: 0.903 (0.886, 0.921)</w:t>
            </w:r>
          </w:p>
          <w:p w14:paraId="70FAEF5E"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DBT protocol: 0.889 (0.871, 0.907).</w:t>
            </w:r>
          </w:p>
          <w:p w14:paraId="65BDD2CC" w14:textId="77777777" w:rsidR="00D339BC" w:rsidRPr="00773AE1" w:rsidRDefault="00D339BC" w:rsidP="00B407C2">
            <w:pPr>
              <w:pStyle w:val="BodyText"/>
              <w:spacing w:before="0" w:after="0" w:line="240" w:lineRule="auto"/>
              <w:jc w:val="left"/>
              <w:rPr>
                <w:rFonts w:cstheme="majorHAnsi"/>
                <w:sz w:val="18"/>
                <w:szCs w:val="18"/>
              </w:rPr>
            </w:pPr>
          </w:p>
          <w:p w14:paraId="3E4CBA72" w14:textId="77777777" w:rsidR="00D339BC" w:rsidRPr="00773AE1" w:rsidRDefault="00D339BC" w:rsidP="00B407C2">
            <w:pPr>
              <w:pStyle w:val="BodyText"/>
              <w:spacing w:before="0" w:after="0" w:line="240" w:lineRule="auto"/>
              <w:jc w:val="left"/>
              <w:rPr>
                <w:rFonts w:cstheme="majorHAnsi"/>
                <w:sz w:val="18"/>
                <w:szCs w:val="18"/>
              </w:rPr>
            </w:pPr>
          </w:p>
        </w:tc>
        <w:tc>
          <w:tcPr>
            <w:tcW w:w="1381" w:type="dxa"/>
          </w:tcPr>
          <w:p w14:paraId="20997531" w14:textId="77777777" w:rsidR="00D339BC" w:rsidRPr="00773AE1" w:rsidRDefault="00D339BC" w:rsidP="00B407C2">
            <w:pPr>
              <w:pStyle w:val="BodyText"/>
              <w:spacing w:before="0" w:after="0" w:line="240" w:lineRule="auto"/>
              <w:jc w:val="left"/>
              <w:rPr>
                <w:rFonts w:cstheme="majorHAnsi"/>
                <w:i/>
                <w:sz w:val="18"/>
                <w:szCs w:val="18"/>
              </w:rPr>
            </w:pPr>
            <w:r w:rsidRPr="00773AE1">
              <w:rPr>
                <w:rFonts w:cstheme="majorHAnsi"/>
                <w:i/>
                <w:sz w:val="18"/>
                <w:szCs w:val="18"/>
              </w:rPr>
              <w:t>Average sensitivity</w:t>
            </w:r>
          </w:p>
          <w:p w14:paraId="3A31A11B"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DM protocol: 95.4</w:t>
            </w:r>
          </w:p>
          <w:p w14:paraId="1CFE6D84"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 xml:space="preserve">DBT protocol: 96.9, </w:t>
            </w:r>
            <w:r w:rsidRPr="00773AE1">
              <w:rPr>
                <w:rFonts w:cstheme="majorHAnsi"/>
                <w:i/>
                <w:sz w:val="18"/>
                <w:szCs w:val="18"/>
              </w:rPr>
              <w:t>p</w:t>
            </w:r>
            <w:r w:rsidRPr="00773AE1">
              <w:rPr>
                <w:rFonts w:cstheme="majorHAnsi"/>
                <w:sz w:val="18"/>
                <w:szCs w:val="18"/>
              </w:rPr>
              <w:t>=.38</w:t>
            </w:r>
          </w:p>
          <w:p w14:paraId="67BC1939" w14:textId="77777777" w:rsidR="00D339BC" w:rsidRPr="00773AE1" w:rsidRDefault="00D339BC" w:rsidP="00B407C2">
            <w:pPr>
              <w:pStyle w:val="BodyText"/>
              <w:spacing w:before="0" w:after="0" w:line="240" w:lineRule="auto"/>
              <w:jc w:val="left"/>
              <w:rPr>
                <w:rFonts w:cstheme="majorHAnsi"/>
                <w:i/>
                <w:sz w:val="18"/>
                <w:szCs w:val="18"/>
              </w:rPr>
            </w:pPr>
            <w:r w:rsidRPr="00773AE1">
              <w:rPr>
                <w:rFonts w:cstheme="majorHAnsi"/>
                <w:i/>
                <w:sz w:val="18"/>
                <w:szCs w:val="18"/>
              </w:rPr>
              <w:t>BIRADS 4 and 5 only:</w:t>
            </w:r>
          </w:p>
          <w:p w14:paraId="3620895B"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DM protocol: 95.1</w:t>
            </w:r>
          </w:p>
          <w:p w14:paraId="1942463F"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 xml:space="preserve">DBT protocol: 96.0, </w:t>
            </w:r>
            <w:r w:rsidRPr="00773AE1">
              <w:rPr>
                <w:rFonts w:cstheme="majorHAnsi"/>
                <w:i/>
                <w:sz w:val="18"/>
                <w:szCs w:val="18"/>
              </w:rPr>
              <w:t>p</w:t>
            </w:r>
            <w:r w:rsidRPr="00773AE1">
              <w:rPr>
                <w:rFonts w:cstheme="majorHAnsi"/>
                <w:sz w:val="18"/>
                <w:szCs w:val="18"/>
              </w:rPr>
              <w:t>=.66</w:t>
            </w:r>
          </w:p>
          <w:p w14:paraId="1E8D9EBA" w14:textId="77777777" w:rsidR="00D339BC" w:rsidRPr="00773AE1" w:rsidRDefault="00D339BC" w:rsidP="00B407C2">
            <w:pPr>
              <w:pStyle w:val="BodyText"/>
              <w:spacing w:before="0" w:after="0" w:line="240" w:lineRule="auto"/>
              <w:jc w:val="left"/>
              <w:rPr>
                <w:rFonts w:cstheme="majorHAnsi"/>
                <w:sz w:val="18"/>
                <w:szCs w:val="18"/>
              </w:rPr>
            </w:pPr>
          </w:p>
        </w:tc>
        <w:tc>
          <w:tcPr>
            <w:tcW w:w="1381" w:type="dxa"/>
          </w:tcPr>
          <w:p w14:paraId="3A0F161E" w14:textId="77777777" w:rsidR="00D339BC" w:rsidRPr="00773AE1" w:rsidRDefault="00D339BC" w:rsidP="00B407C2">
            <w:pPr>
              <w:pStyle w:val="BodyText"/>
              <w:spacing w:before="0" w:after="0" w:line="240" w:lineRule="auto"/>
              <w:jc w:val="left"/>
              <w:rPr>
                <w:rFonts w:cstheme="majorHAnsi"/>
                <w:i/>
                <w:sz w:val="18"/>
                <w:szCs w:val="18"/>
              </w:rPr>
            </w:pPr>
            <w:r w:rsidRPr="00773AE1">
              <w:rPr>
                <w:rFonts w:cstheme="majorHAnsi"/>
                <w:i/>
                <w:sz w:val="18"/>
                <w:szCs w:val="18"/>
              </w:rPr>
              <w:t>Average specificity</w:t>
            </w:r>
          </w:p>
          <w:p w14:paraId="6FD060DA"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DM protocol: 58.2%</w:t>
            </w:r>
          </w:p>
          <w:p w14:paraId="282070E0"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 xml:space="preserve">DBT protocol: 50.0%, </w:t>
            </w:r>
            <w:r w:rsidRPr="00773AE1">
              <w:rPr>
                <w:rFonts w:cstheme="majorHAnsi"/>
                <w:i/>
                <w:sz w:val="18"/>
                <w:szCs w:val="18"/>
              </w:rPr>
              <w:t>p</w:t>
            </w:r>
            <w:r w:rsidRPr="00773AE1">
              <w:rPr>
                <w:rFonts w:cstheme="majorHAnsi"/>
                <w:sz w:val="18"/>
                <w:szCs w:val="18"/>
              </w:rPr>
              <w:t>&lt;.001</w:t>
            </w:r>
          </w:p>
          <w:p w14:paraId="7F970794" w14:textId="77777777" w:rsidR="00D339BC" w:rsidRPr="00773AE1" w:rsidRDefault="00D339BC" w:rsidP="00B407C2">
            <w:pPr>
              <w:pStyle w:val="BodyText"/>
              <w:spacing w:before="0" w:after="0" w:line="240" w:lineRule="auto"/>
              <w:jc w:val="left"/>
              <w:rPr>
                <w:rFonts w:cstheme="majorHAnsi"/>
                <w:i/>
                <w:sz w:val="18"/>
                <w:szCs w:val="18"/>
              </w:rPr>
            </w:pPr>
            <w:r w:rsidRPr="00773AE1">
              <w:rPr>
                <w:rFonts w:cstheme="majorHAnsi"/>
                <w:i/>
                <w:sz w:val="18"/>
                <w:szCs w:val="18"/>
              </w:rPr>
              <w:t>BIRADS 4 and 5 only:</w:t>
            </w:r>
          </w:p>
          <w:p w14:paraId="600AC089"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DM protocol: 63.0%</w:t>
            </w:r>
          </w:p>
          <w:p w14:paraId="178926B5"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 xml:space="preserve">DBT protocol: 52.5%, </w:t>
            </w:r>
            <w:r w:rsidRPr="00773AE1">
              <w:rPr>
                <w:rFonts w:cstheme="majorHAnsi"/>
                <w:i/>
                <w:sz w:val="18"/>
                <w:szCs w:val="18"/>
              </w:rPr>
              <w:t>p</w:t>
            </w:r>
            <w:r w:rsidRPr="00773AE1">
              <w:rPr>
                <w:rFonts w:cstheme="majorHAnsi"/>
                <w:sz w:val="18"/>
                <w:szCs w:val="18"/>
              </w:rPr>
              <w:t>=.001</w:t>
            </w:r>
          </w:p>
          <w:p w14:paraId="039EA68E" w14:textId="77777777" w:rsidR="00D339BC" w:rsidRPr="00773AE1" w:rsidRDefault="00D339BC" w:rsidP="00B407C2">
            <w:pPr>
              <w:pStyle w:val="BodyText"/>
              <w:spacing w:before="0" w:after="0" w:line="240" w:lineRule="auto"/>
              <w:jc w:val="left"/>
              <w:rPr>
                <w:rFonts w:cstheme="majorHAnsi"/>
                <w:sz w:val="18"/>
                <w:szCs w:val="18"/>
              </w:rPr>
            </w:pPr>
          </w:p>
        </w:tc>
        <w:tc>
          <w:tcPr>
            <w:tcW w:w="1381" w:type="dxa"/>
          </w:tcPr>
          <w:p w14:paraId="78683CEC" w14:textId="77777777" w:rsidR="00D339BC" w:rsidRPr="00773AE1" w:rsidRDefault="00D339BC" w:rsidP="00B407C2">
            <w:pPr>
              <w:pStyle w:val="BodyText"/>
              <w:spacing w:before="0" w:after="0" w:line="240" w:lineRule="auto"/>
              <w:jc w:val="left"/>
              <w:rPr>
                <w:rFonts w:cstheme="majorHAnsi"/>
                <w:sz w:val="18"/>
                <w:szCs w:val="18"/>
              </w:rPr>
            </w:pPr>
            <w:r w:rsidRPr="00773AE1">
              <w:rPr>
                <w:rFonts w:cstheme="majorHAnsi"/>
                <w:sz w:val="18"/>
                <w:szCs w:val="18"/>
              </w:rPr>
              <w:t>No data provided</w:t>
            </w:r>
          </w:p>
        </w:tc>
      </w:tr>
      <w:tr w:rsidR="004F6805" w:rsidRPr="00A2217B" w14:paraId="52EDE8D0" w14:textId="77777777" w:rsidTr="00F87F92">
        <w:trPr>
          <w:trHeight w:val="532"/>
        </w:trPr>
        <w:tc>
          <w:tcPr>
            <w:tcW w:w="988" w:type="dxa"/>
          </w:tcPr>
          <w:p w14:paraId="6807B826" w14:textId="77777777" w:rsidR="004F6805" w:rsidRPr="00773AE1" w:rsidRDefault="00524832" w:rsidP="00B407C2">
            <w:pPr>
              <w:pStyle w:val="BodyText"/>
              <w:spacing w:before="0" w:after="0" w:line="240" w:lineRule="auto"/>
              <w:jc w:val="left"/>
              <w:rPr>
                <w:rFonts w:cstheme="majorHAnsi"/>
                <w:sz w:val="18"/>
                <w:szCs w:val="18"/>
              </w:rPr>
            </w:pPr>
            <w:r w:rsidRPr="00773AE1">
              <w:rPr>
                <w:rFonts w:cstheme="majorHAnsi"/>
                <w:sz w:val="18"/>
                <w:szCs w:val="18"/>
              </w:rPr>
              <w:fldChar w:fldCharType="begin"/>
            </w:r>
            <w:r w:rsidR="004F6805" w:rsidRPr="00773AE1">
              <w:rPr>
                <w:rFonts w:cstheme="majorHAnsi"/>
                <w:sz w:val="18"/>
                <w:szCs w:val="18"/>
              </w:rPr>
              <w:instrText xml:space="preserve"> ADDIN ZOTERO_ITEM CSL_CITATION {"citationID":"TxAyUaXX","properties":{"formattedCitation":"(Whelehan et al. 2017)","plainCitation":"(Whelehan et al. 2017)","noteIndex":0},"citationItems":[{"id":435,"uris":["http://zotero.org/users/4627321/items/RLN89R5N"],"uri":["http://zotero.org/users/4627321/items/RLN89R5N"],"itemData":{"id":435,"type":"article-journal","title":"Clinical performance of Siemens digital breast tomosynthesis versus standard supplementary mammography for the assessment of screen-detected soft-tissue abnormalities: a multi-reader study.","container-title":"Clinical radiology","page":"95.e9-95.e15","volume":"72","issue":"1","abstract":"AIM: To compare the diagnostic accuracy of standard screening images plus single-view digital breast tomosynthesis (DBT), using Siemens DBT equipment, with standard screening images plus supplementary mammographic views in non-calcific, screen-detected mammographic abnormalities., MATERIALS AND METHODS: Participants were unselected women aged 50-69 years recalled within a population-based European breast screening programme for assessment of soft-tissue mammographic abnormalities. Supplementary mammographic views (SMVs) and DBT were performed in all cases. A range of equipment was used for screening and supplementary mammography, but all DBT examinations were performed using the Siemens Mammomat Inspiration. A retrospective multi-reader study including 238 cases for whom either histology or at least 2 years' follow-up was available was performed with eight suitably accredited UK breast screening personnel reading all cases under both conditions, with temporal separation. Readers were blinded to case outcomes and findings from other examinations. Diagnostic accuracy using receiver operating characteristic (ROC) analysis was compared between screening plus SMV images and screening plus DBT images. The study was powered to detect a 3% inferiority margin in diagnostic accuracy between methods., RESULTS: The final sample with complete data available for analysis included 195 benign cases (1,560 reads) and 35 malignant cases (280 reads). The DBT method yielded a slightly higher area under the curve (AUC) value than the SMV method (0.870 versus 0.857), but the difference was not statistically significant (p=0.4890), indicating that the methods have equivalent accuracy., CONCLUSION: Siemens DBT demonstrates equivalent diagnostic accuracy according to ROC curve analysis when used in place of SMVs in screen-detected soft-tissue mammographic abnormalities., Copyright © 2016 The Royal College of Radiologists. Published by Elsevier Ltd. All rights reserved.","DOI":"10.1016/j.crad.2016.08.011","ISSN":"1365-229X","note":"Whelehan, P. School of Medicine, University of Dundee, Mailbox 4, Ninewells Hospital &amp; Medical School, Dundee, DD1 9SY, UK. Electronic address: p.j.whelehan@dundee.ac.uk.\nHeywang-Kobrunner, S H. Referenzzentrum Mammographie Munchen und Brustdiagnostik Munchen, Sonnenstrase 29, 80331 Munchen, Germany.\nVinnicombe, S J. School of Medicine, University of Dundee, Mailbox 4, Ninewells Hospital &amp; Medical School, Dundee, DD1 9SY, UK.\nHacker, A. Referenzzentrum Mammographie Munchen und Brustdiagnostik Munchen, Sonnenstrase 29, 80331 Munchen, Germany.\nJansch, A. Referenzzentrum Mammographie Munchen und Brustdiagnostik Munchen, Sonnenstrase 29, 80331 Munchen, Germany.\nHapca, A. School of Medicine, University of Dundee, Mailbox 4, Ninewells Hospital &amp; Medical School, Dundee, DD1 9SY, UK.\nGray, R. Royal Cornwall Hospital, Truro, UK.\nJenkin, M. Derriford Hospital, Plymouth, UK.\nLowry, K. Belfast City Hospital, UK.\nOeppen, R. University Hospital, Southampton, UK.\nReilly, M. Altnagelvin Hospital, Londonderry, UK.\nStahnke, M. University Hospital, Southampton, UK.\nEvans, A. School of Medicine, University of Dundee, Mailbox 4, Ninewells Hospital &amp; Medical School, Dundee, DD1 9SY, UK.","journalAbbreviation":"Clin Radiol","author":[{"family":"Whelehan","given":"P"},{"family":"Heywang-Kobrunner","given":"S H"},{"family":"Vinnicombe","given":"S J"},{"family":"Hacker","given":"A"},{"family":"Jansch","given":"A"},{"family":"Hapca","given":"A"},{"family":"Gray","given":"R"},{"family":"Jenkin","given":"M"},{"family":"Lowry","given":"K"},{"family":"Oeppen","given":"R"},{"family":"Reilly","given":"M"},{"family":"Stahnke","given":"M"},{"family":"Evans","given":"A"}],"issued":{"date-parts":[["2017"]]}}}],"schema":"https://github.com/citation-style-language/schema/raw/master/csl-citation.json"} </w:instrText>
            </w:r>
            <w:r w:rsidRPr="00773AE1">
              <w:rPr>
                <w:rFonts w:cstheme="majorHAnsi"/>
                <w:sz w:val="18"/>
                <w:szCs w:val="18"/>
              </w:rPr>
              <w:fldChar w:fldCharType="separate"/>
            </w:r>
            <w:r w:rsidR="004F6805" w:rsidRPr="00773AE1">
              <w:rPr>
                <w:rFonts w:cstheme="majorHAnsi"/>
                <w:sz w:val="18"/>
                <w:szCs w:val="18"/>
              </w:rPr>
              <w:t>Whelehan et al. (2017)</w:t>
            </w:r>
            <w:r w:rsidRPr="00773AE1">
              <w:rPr>
                <w:rFonts w:cstheme="majorHAnsi"/>
                <w:sz w:val="18"/>
                <w:szCs w:val="18"/>
              </w:rPr>
              <w:fldChar w:fldCharType="end"/>
            </w:r>
          </w:p>
        </w:tc>
        <w:tc>
          <w:tcPr>
            <w:tcW w:w="2551" w:type="dxa"/>
          </w:tcPr>
          <w:p w14:paraId="0B306811"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Retrospective, multi</w:t>
            </w:r>
            <w:r w:rsidR="00440663" w:rsidRPr="00773AE1">
              <w:rPr>
                <w:rFonts w:cstheme="majorHAnsi"/>
                <w:sz w:val="18"/>
                <w:szCs w:val="18"/>
              </w:rPr>
              <w:t>-</w:t>
            </w:r>
            <w:r w:rsidR="001E245F" w:rsidRPr="00773AE1">
              <w:rPr>
                <w:sz w:val="18"/>
                <w:szCs w:val="18"/>
              </w:rPr>
              <w:t xml:space="preserve"> reader</w:t>
            </w:r>
            <w:r w:rsidR="007D4D9E" w:rsidRPr="00773AE1">
              <w:rPr>
                <w:rFonts w:cstheme="majorHAnsi"/>
                <w:sz w:val="18"/>
                <w:szCs w:val="18"/>
              </w:rPr>
              <w:t xml:space="preserve"> (</w:t>
            </w:r>
            <w:r w:rsidRPr="00773AE1">
              <w:rPr>
                <w:rFonts w:cstheme="majorHAnsi"/>
                <w:sz w:val="18"/>
                <w:szCs w:val="18"/>
              </w:rPr>
              <w:t>n=8) study comparing FFDM + DBT to FFDM plus supplementary mammographic views</w:t>
            </w:r>
          </w:p>
          <w:p w14:paraId="5B151AFB" w14:textId="5260ADE0"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Participants: 230 German women participating in a population-based screening program recalled </w:t>
            </w:r>
            <w:r w:rsidR="00104C09" w:rsidRPr="00773AE1">
              <w:rPr>
                <w:rFonts w:cstheme="majorHAnsi"/>
                <w:sz w:val="18"/>
                <w:szCs w:val="18"/>
              </w:rPr>
              <w:t>to assessment</w:t>
            </w:r>
            <w:r w:rsidRPr="00773AE1">
              <w:rPr>
                <w:rFonts w:cstheme="majorHAnsi"/>
                <w:sz w:val="18"/>
                <w:szCs w:val="18"/>
              </w:rPr>
              <w:t xml:space="preserve"> for non-calcific abnormalities (20 malignant masses, 11 AD, 4 asymmetric densities, 195 benign cases)</w:t>
            </w:r>
          </w:p>
          <w:p w14:paraId="53B901F9"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Unit: Siemens Mammomat Inspiration</w:t>
            </w:r>
          </w:p>
        </w:tc>
        <w:tc>
          <w:tcPr>
            <w:tcW w:w="1381" w:type="dxa"/>
          </w:tcPr>
          <w:p w14:paraId="7B8D91C8"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FFDM + </w:t>
            </w:r>
            <w:r w:rsidR="009E57BB" w:rsidRPr="00773AE1">
              <w:rPr>
                <w:rFonts w:cstheme="majorHAnsi"/>
                <w:sz w:val="18"/>
                <w:szCs w:val="18"/>
              </w:rPr>
              <w:t>SM</w:t>
            </w:r>
            <w:r w:rsidRPr="00773AE1">
              <w:rPr>
                <w:rFonts w:cstheme="majorHAnsi"/>
                <w:sz w:val="18"/>
                <w:szCs w:val="18"/>
              </w:rPr>
              <w:t>V: 0.857</w:t>
            </w:r>
          </w:p>
          <w:p w14:paraId="011EAE2E"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FFDM + DBT: 0.870, Difference: 0.013, </w:t>
            </w:r>
            <w:r w:rsidRPr="00773AE1">
              <w:rPr>
                <w:rFonts w:cstheme="majorHAnsi"/>
                <w:i/>
                <w:sz w:val="18"/>
                <w:szCs w:val="18"/>
              </w:rPr>
              <w:t>p</w:t>
            </w:r>
            <w:r w:rsidRPr="00773AE1">
              <w:rPr>
                <w:rFonts w:cstheme="majorHAnsi"/>
                <w:sz w:val="18"/>
                <w:szCs w:val="18"/>
              </w:rPr>
              <w:t xml:space="preserve">=.4890 </w:t>
            </w:r>
          </w:p>
        </w:tc>
        <w:tc>
          <w:tcPr>
            <w:tcW w:w="1381" w:type="dxa"/>
          </w:tcPr>
          <w:p w14:paraId="110CCC64"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FFDM + </w:t>
            </w:r>
            <w:r w:rsidR="009E57BB" w:rsidRPr="00773AE1">
              <w:rPr>
                <w:rFonts w:cstheme="majorHAnsi"/>
                <w:sz w:val="18"/>
                <w:szCs w:val="18"/>
              </w:rPr>
              <w:t>S</w:t>
            </w:r>
            <w:r w:rsidRPr="00773AE1">
              <w:rPr>
                <w:rFonts w:cstheme="majorHAnsi"/>
                <w:sz w:val="18"/>
                <w:szCs w:val="18"/>
              </w:rPr>
              <w:t>MV: 86</w:t>
            </w:r>
          </w:p>
          <w:p w14:paraId="3309DC37"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90</w:t>
            </w:r>
          </w:p>
        </w:tc>
        <w:tc>
          <w:tcPr>
            <w:tcW w:w="1381" w:type="dxa"/>
          </w:tcPr>
          <w:p w14:paraId="1C51FEB0"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FFDM + </w:t>
            </w:r>
            <w:r w:rsidR="009E57BB" w:rsidRPr="00773AE1">
              <w:rPr>
                <w:rFonts w:cstheme="majorHAnsi"/>
                <w:sz w:val="18"/>
                <w:szCs w:val="18"/>
              </w:rPr>
              <w:t>S</w:t>
            </w:r>
            <w:r w:rsidRPr="00773AE1">
              <w:rPr>
                <w:rFonts w:cstheme="majorHAnsi"/>
                <w:sz w:val="18"/>
                <w:szCs w:val="18"/>
              </w:rPr>
              <w:t>MV: 64</w:t>
            </w:r>
          </w:p>
          <w:p w14:paraId="10A479D3"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59</w:t>
            </w:r>
            <w:r w:rsidR="00BA5C97" w:rsidRPr="00773AE1">
              <w:rPr>
                <w:rFonts w:cstheme="majorHAnsi"/>
                <w:sz w:val="18"/>
                <w:szCs w:val="18"/>
              </w:rPr>
              <w:t xml:space="preserve">, </w:t>
            </w:r>
            <w:r w:rsidRPr="00773AE1">
              <w:rPr>
                <w:rFonts w:cstheme="majorHAnsi"/>
                <w:i/>
                <w:sz w:val="18"/>
                <w:szCs w:val="18"/>
              </w:rPr>
              <w:t>p</w:t>
            </w:r>
            <w:r w:rsidRPr="00773AE1">
              <w:rPr>
                <w:rFonts w:cstheme="majorHAnsi"/>
                <w:sz w:val="18"/>
                <w:szCs w:val="18"/>
              </w:rPr>
              <w:t>=.0002</w:t>
            </w:r>
          </w:p>
        </w:tc>
        <w:tc>
          <w:tcPr>
            <w:tcW w:w="1381" w:type="dxa"/>
          </w:tcPr>
          <w:p w14:paraId="10E24140"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No data</w:t>
            </w:r>
          </w:p>
        </w:tc>
      </w:tr>
      <w:tr w:rsidR="004F6805" w:rsidRPr="00AE377E" w14:paraId="0C719AA2" w14:textId="77777777" w:rsidTr="00F87F92">
        <w:trPr>
          <w:trHeight w:val="942"/>
        </w:trPr>
        <w:tc>
          <w:tcPr>
            <w:tcW w:w="988" w:type="dxa"/>
          </w:tcPr>
          <w:p w14:paraId="0C094A5F" w14:textId="77777777" w:rsidR="004F6805" w:rsidRPr="00773AE1" w:rsidRDefault="00524832" w:rsidP="00B407C2">
            <w:pPr>
              <w:pStyle w:val="BodyText"/>
              <w:spacing w:before="0" w:after="0" w:line="240" w:lineRule="auto"/>
              <w:jc w:val="left"/>
              <w:rPr>
                <w:rFonts w:cstheme="majorHAnsi"/>
                <w:sz w:val="18"/>
                <w:szCs w:val="18"/>
              </w:rPr>
            </w:pPr>
            <w:r w:rsidRPr="00773AE1">
              <w:rPr>
                <w:rFonts w:cstheme="majorHAnsi"/>
                <w:sz w:val="18"/>
                <w:szCs w:val="18"/>
              </w:rPr>
              <w:lastRenderedPageBreak/>
              <w:fldChar w:fldCharType="begin"/>
            </w:r>
            <w:r w:rsidR="00044037" w:rsidRPr="00773AE1">
              <w:rPr>
                <w:rFonts w:cstheme="majorHAnsi"/>
                <w:sz w:val="18"/>
                <w:szCs w:val="18"/>
              </w:rPr>
              <w:instrText xml:space="preserve"> ADDIN ZOTERO_ITEM CSL_CITATION {"citationID":"zLZJOF7d","properties":{"formattedCitation":"(Brandt et al. 2013)","plainCitation":"(Brandt et al. 2013)","dontUpdate":true,"noteIndex":0},"citationItems":[{"id":565,"uris":["http://zotero.org/users/4627321/items/ABKGD2AB"],"uri":["http://zotero.org/users/4627321/items/ABKGD2AB"],"itemData":{"id":565,"type":"article-journal","title":"Can digital breast tomosynthesis replace conventional diagnostic mammography views for screening recalls without calcifications? A comparison study in a simulated clinical setting.","container-title":"AJR. American journal of roentgenology","page":"291-8","volume":"200","issue":"2","abstract":"OBJECTIVE: This study evaluated digital breast tomosynthesis (DBT) as an alternative to conventional diagnostic mammography in the workup of noncalcified findings recalled from screening mammography in a simulated clinical setting that incorporated comparison mammograms and breast ultrasound results., SUBJECTS AND METHODS: One hundred forty-six women, with 158 abnormalities, underwent diagnostic mammography and two-view DBT. Three radiologists viewed the abnormal screening mammograms, comparison mammograms, and DBT images and recorded a DBT BI-RADS category and confidence score for each finding. Readers did not view the diagnostic mammograms. A final DBT BI-RADS category, incorporating ultrasound results in some cases, was determined and compared with the diagnostic mammography BI-RADS category using kappa statistics. Sensitivity and specificity were calculated for DBT and diagnostic mammography., RESULTS: Agreement between DBT and diagnostic mammography BI-RADS categories was excellent for readers 1 and 2 (kappa = 0.91 and kappa = 0.84) and good for reader 3 (kappa = 0.68). For readers 1, 2, and 3, sensitivity and specificity of DBT for breast abnormalities were 100%, 100%, and 88% and 94%, 93%, and 89%, respectively. The clinical workup averaged three diagnostic views per abnormality and ultrasound was requested in 49% of the cases. DBT was adequate mammographic evaluation for 93-99% of the findings and ultrasound was requested in 33-55% of the cases., CONCLUSION: The results of this study suggest that DBT can replace conventional diagnostic mammography views for the evaluation of noncalcified findings recalled from screening mammography and achieve similar sensitivity and specificity. Two-view DBT was considered adequate mammographic evaluation for more than 90% of the findings. There was minimal change in the use of ultrasound with DBT compared with diagnostic mammography.","DOI":"10.2214/AJR.12.8881","ISSN":"1546-3141","note":"Brandt, Kathleen R. Department of Radiology, Mayo Clinic, 200 First St, SW, Rochester, MN 55905, USA. brandt.kathy@mayo.edu","journalAbbreviation":"AJR Am J Roentgenol","author":[{"family":"Brandt","given":"Kathleen R"},{"family":"Craig","given":"Daniel A"},{"family":"Hoskins","given":"Tanya L"},{"family":"Henrichsen","given":"Tara L"},{"family":"Bendel","given":"Emily C"},{"family":"Brandt","given":"Stephanie R"},{"family":"Mandrekar","given":"Jay"}],"issued":{"date-parts":[["2013"]]}}}],"schema":"https://github.com/citation-style-language/schema/raw/master/csl-citation.json"} </w:instrText>
            </w:r>
            <w:r w:rsidRPr="00773AE1">
              <w:rPr>
                <w:rFonts w:cstheme="majorHAnsi"/>
                <w:sz w:val="18"/>
                <w:szCs w:val="18"/>
              </w:rPr>
              <w:fldChar w:fldCharType="separate"/>
            </w:r>
            <w:r w:rsidR="004F6805" w:rsidRPr="00773AE1">
              <w:rPr>
                <w:rFonts w:cstheme="majorHAnsi"/>
                <w:sz w:val="18"/>
                <w:szCs w:val="18"/>
              </w:rPr>
              <w:t>Brandt et al. (2013)</w:t>
            </w:r>
            <w:r w:rsidRPr="00773AE1">
              <w:rPr>
                <w:rFonts w:cstheme="majorHAnsi"/>
                <w:sz w:val="18"/>
                <w:szCs w:val="18"/>
              </w:rPr>
              <w:fldChar w:fldCharType="end"/>
            </w:r>
          </w:p>
        </w:tc>
        <w:tc>
          <w:tcPr>
            <w:tcW w:w="2551" w:type="dxa"/>
          </w:tcPr>
          <w:p w14:paraId="5B76CF5D" w14:textId="77777777" w:rsidR="004F6805" w:rsidRPr="00773AE1" w:rsidRDefault="004F6805" w:rsidP="00B407C2">
            <w:pPr>
              <w:autoSpaceDE w:val="0"/>
              <w:autoSpaceDN w:val="0"/>
              <w:adjustRightInd w:val="0"/>
              <w:rPr>
                <w:rFonts w:asciiTheme="majorHAnsi" w:hAnsiTheme="majorHAnsi" w:cstheme="majorHAnsi"/>
                <w:sz w:val="18"/>
                <w:szCs w:val="18"/>
              </w:rPr>
            </w:pPr>
            <w:r w:rsidRPr="00773AE1">
              <w:rPr>
                <w:rFonts w:asciiTheme="majorHAnsi" w:hAnsiTheme="majorHAnsi" w:cstheme="majorHAnsi"/>
                <w:sz w:val="18"/>
                <w:szCs w:val="18"/>
              </w:rPr>
              <w:t>Retrospective</w:t>
            </w:r>
            <w:r w:rsidR="002B649E" w:rsidRPr="00773AE1">
              <w:rPr>
                <w:rFonts w:asciiTheme="majorHAnsi" w:hAnsiTheme="majorHAnsi" w:cstheme="majorHAnsi"/>
                <w:sz w:val="18"/>
                <w:szCs w:val="18"/>
              </w:rPr>
              <w:t>, blinded</w:t>
            </w:r>
            <w:r w:rsidR="00845184" w:rsidRPr="00773AE1">
              <w:rPr>
                <w:rFonts w:asciiTheme="majorHAnsi" w:hAnsiTheme="majorHAnsi" w:cstheme="majorHAnsi"/>
                <w:sz w:val="18"/>
                <w:szCs w:val="18"/>
              </w:rPr>
              <w:t xml:space="preserve"> </w:t>
            </w:r>
            <w:r w:rsidR="001E245F" w:rsidRPr="00773AE1">
              <w:rPr>
                <w:rFonts w:asciiTheme="majorHAnsi" w:hAnsiTheme="majorHAnsi" w:cstheme="majorHAnsi"/>
                <w:sz w:val="18"/>
                <w:szCs w:val="18"/>
              </w:rPr>
              <w:t>reader</w:t>
            </w:r>
            <w:r w:rsidR="007D4D9E" w:rsidRPr="00773AE1">
              <w:rPr>
                <w:rFonts w:asciiTheme="majorHAnsi" w:hAnsiTheme="majorHAnsi" w:cstheme="majorHAnsi"/>
                <w:sz w:val="18"/>
                <w:szCs w:val="18"/>
              </w:rPr>
              <w:t xml:space="preserve"> (</w:t>
            </w:r>
            <w:r w:rsidR="005F7406" w:rsidRPr="00773AE1">
              <w:rPr>
                <w:rFonts w:asciiTheme="majorHAnsi" w:hAnsiTheme="majorHAnsi" w:cstheme="majorHAnsi"/>
                <w:sz w:val="18"/>
                <w:szCs w:val="18"/>
              </w:rPr>
              <w:t xml:space="preserve">n=3) </w:t>
            </w:r>
            <w:r w:rsidR="00C63C9D" w:rsidRPr="00773AE1">
              <w:rPr>
                <w:rFonts w:asciiTheme="majorHAnsi" w:hAnsiTheme="majorHAnsi" w:cstheme="majorHAnsi"/>
                <w:sz w:val="18"/>
                <w:szCs w:val="18"/>
              </w:rPr>
              <w:t xml:space="preserve">evaluation of </w:t>
            </w:r>
            <w:r w:rsidRPr="00773AE1">
              <w:rPr>
                <w:rFonts w:asciiTheme="majorHAnsi" w:hAnsiTheme="majorHAnsi" w:cstheme="majorHAnsi"/>
                <w:sz w:val="18"/>
                <w:szCs w:val="18"/>
              </w:rPr>
              <w:t xml:space="preserve">DBT </w:t>
            </w:r>
            <w:r w:rsidR="00AE377E" w:rsidRPr="00773AE1">
              <w:rPr>
                <w:rFonts w:asciiTheme="majorHAnsi" w:hAnsiTheme="majorHAnsi" w:cstheme="majorHAnsi"/>
                <w:sz w:val="18"/>
                <w:szCs w:val="18"/>
              </w:rPr>
              <w:t xml:space="preserve">compared </w:t>
            </w:r>
            <w:r w:rsidRPr="00773AE1">
              <w:rPr>
                <w:rFonts w:asciiTheme="majorHAnsi" w:hAnsiTheme="majorHAnsi" w:cstheme="majorHAnsi"/>
                <w:sz w:val="18"/>
                <w:szCs w:val="18"/>
              </w:rPr>
              <w:t>to conventional mammography</w:t>
            </w:r>
            <w:r w:rsidR="00845184" w:rsidRPr="00773AE1">
              <w:rPr>
                <w:rFonts w:asciiTheme="majorHAnsi" w:hAnsiTheme="majorHAnsi" w:cstheme="majorHAnsi"/>
                <w:sz w:val="18"/>
                <w:szCs w:val="18"/>
              </w:rPr>
              <w:t xml:space="preserve"> </w:t>
            </w:r>
            <w:r w:rsidRPr="00773AE1">
              <w:rPr>
                <w:rFonts w:asciiTheme="majorHAnsi" w:hAnsiTheme="majorHAnsi" w:cstheme="majorHAnsi"/>
                <w:sz w:val="18"/>
                <w:szCs w:val="18"/>
              </w:rPr>
              <w:t>views</w:t>
            </w:r>
            <w:r w:rsidR="00FA2CF2" w:rsidRPr="00773AE1">
              <w:rPr>
                <w:rFonts w:asciiTheme="majorHAnsi" w:hAnsiTheme="majorHAnsi" w:cstheme="majorHAnsi"/>
                <w:sz w:val="18"/>
                <w:szCs w:val="18"/>
              </w:rPr>
              <w:t xml:space="preserve"> (range 1-6 views)</w:t>
            </w:r>
            <w:r w:rsidRPr="00773AE1">
              <w:rPr>
                <w:rFonts w:asciiTheme="majorHAnsi" w:hAnsiTheme="majorHAnsi" w:cstheme="majorHAnsi"/>
                <w:sz w:val="18"/>
                <w:szCs w:val="18"/>
              </w:rPr>
              <w:t xml:space="preserve"> in the workup of noncalcified</w:t>
            </w:r>
            <w:r w:rsidR="00845184" w:rsidRPr="00773AE1">
              <w:rPr>
                <w:rFonts w:asciiTheme="majorHAnsi" w:hAnsiTheme="majorHAnsi" w:cstheme="majorHAnsi"/>
                <w:sz w:val="18"/>
                <w:szCs w:val="18"/>
              </w:rPr>
              <w:t xml:space="preserve"> </w:t>
            </w:r>
            <w:r w:rsidRPr="00773AE1">
              <w:rPr>
                <w:rFonts w:asciiTheme="majorHAnsi" w:hAnsiTheme="majorHAnsi" w:cstheme="majorHAnsi"/>
                <w:sz w:val="18"/>
                <w:szCs w:val="18"/>
              </w:rPr>
              <w:t xml:space="preserve">asymmetries, </w:t>
            </w:r>
            <w:r w:rsidR="00AE377E" w:rsidRPr="00773AE1">
              <w:rPr>
                <w:rFonts w:asciiTheme="majorHAnsi" w:hAnsiTheme="majorHAnsi" w:cstheme="majorHAnsi"/>
                <w:sz w:val="18"/>
                <w:szCs w:val="18"/>
              </w:rPr>
              <w:t>AD</w:t>
            </w:r>
            <w:r w:rsidRPr="00773AE1">
              <w:rPr>
                <w:rFonts w:asciiTheme="majorHAnsi" w:hAnsiTheme="majorHAnsi" w:cstheme="majorHAnsi"/>
                <w:sz w:val="18"/>
                <w:szCs w:val="18"/>
              </w:rPr>
              <w:t>, masses</w:t>
            </w:r>
          </w:p>
          <w:p w14:paraId="77FE0D1B" w14:textId="6835F007" w:rsidR="005F7406" w:rsidRPr="00773AE1" w:rsidRDefault="005F7406" w:rsidP="00B407C2">
            <w:pPr>
              <w:autoSpaceDE w:val="0"/>
              <w:autoSpaceDN w:val="0"/>
              <w:adjustRightInd w:val="0"/>
              <w:rPr>
                <w:rFonts w:asciiTheme="majorHAnsi" w:hAnsiTheme="majorHAnsi" w:cstheme="majorHAnsi"/>
                <w:sz w:val="18"/>
                <w:szCs w:val="18"/>
              </w:rPr>
            </w:pPr>
            <w:r w:rsidRPr="00773AE1">
              <w:rPr>
                <w:rFonts w:asciiTheme="majorHAnsi" w:hAnsiTheme="majorHAnsi" w:cstheme="majorHAnsi"/>
                <w:sz w:val="18"/>
                <w:szCs w:val="18"/>
              </w:rPr>
              <w:t xml:space="preserve">Participants: 146 women recalled </w:t>
            </w:r>
            <w:r w:rsidR="00104C09" w:rsidRPr="00773AE1">
              <w:rPr>
                <w:rFonts w:asciiTheme="majorHAnsi" w:hAnsiTheme="majorHAnsi" w:cstheme="majorHAnsi"/>
                <w:sz w:val="18"/>
                <w:szCs w:val="18"/>
              </w:rPr>
              <w:t>to assessment</w:t>
            </w:r>
            <w:r w:rsidRPr="00773AE1">
              <w:rPr>
                <w:rFonts w:asciiTheme="majorHAnsi" w:hAnsiTheme="majorHAnsi" w:cstheme="majorHAnsi"/>
                <w:sz w:val="18"/>
                <w:szCs w:val="18"/>
              </w:rPr>
              <w:t xml:space="preserve"> with 158 abnormalities</w:t>
            </w:r>
          </w:p>
          <w:p w14:paraId="6849BB58" w14:textId="77777777" w:rsidR="005F7406" w:rsidRPr="00773AE1" w:rsidRDefault="005F7406" w:rsidP="00B407C2">
            <w:pPr>
              <w:autoSpaceDE w:val="0"/>
              <w:autoSpaceDN w:val="0"/>
              <w:adjustRightInd w:val="0"/>
              <w:rPr>
                <w:rFonts w:asciiTheme="majorHAnsi" w:hAnsiTheme="majorHAnsi" w:cstheme="majorHAnsi"/>
                <w:sz w:val="18"/>
                <w:szCs w:val="18"/>
              </w:rPr>
            </w:pPr>
            <w:r w:rsidRPr="00773AE1">
              <w:rPr>
                <w:rFonts w:asciiTheme="majorHAnsi" w:hAnsiTheme="majorHAnsi" w:cstheme="majorHAnsi"/>
                <w:sz w:val="18"/>
                <w:szCs w:val="18"/>
              </w:rPr>
              <w:t>Unit:</w:t>
            </w:r>
            <w:r w:rsidR="002B649E" w:rsidRPr="00773AE1">
              <w:rPr>
                <w:rFonts w:asciiTheme="majorHAnsi" w:hAnsiTheme="majorHAnsi" w:cstheme="majorHAnsi"/>
                <w:sz w:val="18"/>
                <w:szCs w:val="18"/>
              </w:rPr>
              <w:t xml:space="preserve"> Hologic </w:t>
            </w:r>
            <w:r w:rsidR="008B10E5" w:rsidRPr="00773AE1">
              <w:rPr>
                <w:rFonts w:asciiTheme="majorHAnsi" w:hAnsiTheme="majorHAnsi" w:cstheme="majorHAnsi"/>
                <w:sz w:val="18"/>
                <w:szCs w:val="18"/>
              </w:rPr>
              <w:t>beta unit</w:t>
            </w:r>
          </w:p>
          <w:p w14:paraId="6FA50698" w14:textId="77777777" w:rsidR="00FE43D3" w:rsidRPr="00773AE1" w:rsidRDefault="00FE43D3" w:rsidP="00B407C2">
            <w:pPr>
              <w:autoSpaceDE w:val="0"/>
              <w:autoSpaceDN w:val="0"/>
              <w:adjustRightInd w:val="0"/>
              <w:rPr>
                <w:rFonts w:asciiTheme="majorHAnsi" w:hAnsiTheme="majorHAnsi" w:cstheme="majorHAnsi"/>
                <w:sz w:val="18"/>
                <w:szCs w:val="18"/>
              </w:rPr>
            </w:pPr>
            <w:r w:rsidRPr="00773AE1">
              <w:rPr>
                <w:rFonts w:asciiTheme="majorHAnsi" w:hAnsiTheme="majorHAnsi" w:cstheme="majorHAnsi"/>
                <w:i/>
                <w:sz w:val="18"/>
                <w:szCs w:val="18"/>
              </w:rPr>
              <w:t>Also cited in Garcia-Léon et al. (2015)</w:t>
            </w:r>
          </w:p>
        </w:tc>
        <w:tc>
          <w:tcPr>
            <w:tcW w:w="1381" w:type="dxa"/>
          </w:tcPr>
          <w:p w14:paraId="28FAD714" w14:textId="77777777" w:rsidR="004F6805" w:rsidRPr="00773AE1" w:rsidRDefault="005F7406" w:rsidP="00B407C2">
            <w:pPr>
              <w:pStyle w:val="BodyText"/>
              <w:spacing w:before="0" w:after="0" w:line="240" w:lineRule="auto"/>
              <w:jc w:val="left"/>
              <w:rPr>
                <w:rFonts w:cstheme="majorHAnsi"/>
                <w:sz w:val="18"/>
                <w:szCs w:val="18"/>
              </w:rPr>
            </w:pPr>
            <w:r w:rsidRPr="00773AE1">
              <w:rPr>
                <w:rFonts w:cstheme="majorHAnsi"/>
                <w:sz w:val="18"/>
                <w:szCs w:val="18"/>
              </w:rPr>
              <w:t>No data</w:t>
            </w:r>
          </w:p>
        </w:tc>
        <w:tc>
          <w:tcPr>
            <w:tcW w:w="1381" w:type="dxa"/>
          </w:tcPr>
          <w:p w14:paraId="3A19D66F" w14:textId="77777777" w:rsidR="002B649E" w:rsidRPr="00773AE1" w:rsidRDefault="002B649E" w:rsidP="00B407C2">
            <w:pPr>
              <w:pStyle w:val="BodyText"/>
              <w:spacing w:before="0" w:after="0" w:line="240" w:lineRule="auto"/>
              <w:jc w:val="left"/>
              <w:rPr>
                <w:rFonts w:cstheme="majorHAnsi"/>
                <w:sz w:val="18"/>
                <w:szCs w:val="18"/>
              </w:rPr>
            </w:pPr>
            <w:r w:rsidRPr="00773AE1">
              <w:rPr>
                <w:rFonts w:cstheme="majorHAnsi"/>
                <w:sz w:val="18"/>
                <w:szCs w:val="18"/>
              </w:rPr>
              <w:t>FFDM: 100</w:t>
            </w:r>
            <w:r w:rsidR="0001460D" w:rsidRPr="00773AE1">
              <w:rPr>
                <w:rFonts w:cstheme="majorHAnsi"/>
                <w:sz w:val="18"/>
                <w:szCs w:val="18"/>
              </w:rPr>
              <w:t xml:space="preserve"> (68, 100)</w:t>
            </w:r>
          </w:p>
          <w:p w14:paraId="0C4434B2" w14:textId="77777777" w:rsidR="004F6805" w:rsidRPr="00773AE1" w:rsidRDefault="005F7406" w:rsidP="00B407C2">
            <w:pPr>
              <w:pStyle w:val="BodyText"/>
              <w:spacing w:before="0" w:after="0" w:line="240" w:lineRule="auto"/>
              <w:jc w:val="left"/>
              <w:rPr>
                <w:rFonts w:cstheme="majorHAnsi"/>
                <w:sz w:val="18"/>
                <w:szCs w:val="18"/>
              </w:rPr>
            </w:pPr>
            <w:r w:rsidRPr="00773AE1">
              <w:rPr>
                <w:rFonts w:cstheme="majorHAnsi"/>
                <w:sz w:val="18"/>
                <w:szCs w:val="18"/>
              </w:rPr>
              <w:t>DBT</w:t>
            </w:r>
          </w:p>
          <w:p w14:paraId="2FA6585F" w14:textId="77777777" w:rsidR="002B649E" w:rsidRPr="00773AE1" w:rsidRDefault="002B649E" w:rsidP="00B407C2">
            <w:pPr>
              <w:pStyle w:val="BodyText"/>
              <w:spacing w:before="0" w:after="0" w:line="240" w:lineRule="auto"/>
              <w:jc w:val="left"/>
              <w:rPr>
                <w:rFonts w:cstheme="majorHAnsi"/>
                <w:sz w:val="18"/>
                <w:szCs w:val="18"/>
              </w:rPr>
            </w:pPr>
            <w:r w:rsidRPr="00773AE1">
              <w:rPr>
                <w:rFonts w:cstheme="majorHAnsi"/>
                <w:sz w:val="18"/>
                <w:szCs w:val="18"/>
              </w:rPr>
              <w:t>Reader 1: 100</w:t>
            </w:r>
            <w:r w:rsidR="00762448" w:rsidRPr="00773AE1">
              <w:rPr>
                <w:rFonts w:cstheme="majorHAnsi"/>
                <w:sz w:val="18"/>
                <w:szCs w:val="18"/>
              </w:rPr>
              <w:t xml:space="preserve"> (68, 100)</w:t>
            </w:r>
          </w:p>
          <w:p w14:paraId="1B9907D6" w14:textId="77777777" w:rsidR="002B649E" w:rsidRPr="00773AE1" w:rsidRDefault="002B649E" w:rsidP="00B407C2">
            <w:pPr>
              <w:pStyle w:val="BodyText"/>
              <w:spacing w:before="0" w:after="0" w:line="240" w:lineRule="auto"/>
              <w:jc w:val="left"/>
              <w:rPr>
                <w:rFonts w:cstheme="majorHAnsi"/>
                <w:sz w:val="18"/>
                <w:szCs w:val="18"/>
              </w:rPr>
            </w:pPr>
            <w:r w:rsidRPr="00773AE1">
              <w:rPr>
                <w:rFonts w:cstheme="majorHAnsi"/>
                <w:sz w:val="18"/>
                <w:szCs w:val="18"/>
              </w:rPr>
              <w:t>Reader 2: 100</w:t>
            </w:r>
            <w:r w:rsidR="00762448" w:rsidRPr="00773AE1">
              <w:rPr>
                <w:rFonts w:cstheme="majorHAnsi"/>
                <w:sz w:val="18"/>
                <w:szCs w:val="18"/>
              </w:rPr>
              <w:t xml:space="preserve"> (68, 100)</w:t>
            </w:r>
          </w:p>
          <w:p w14:paraId="58CE4F9E" w14:textId="77777777" w:rsidR="002B649E" w:rsidRPr="00773AE1" w:rsidRDefault="002B649E" w:rsidP="00B407C2">
            <w:pPr>
              <w:pStyle w:val="BodyText"/>
              <w:spacing w:before="0" w:after="0" w:line="240" w:lineRule="auto"/>
              <w:jc w:val="left"/>
              <w:rPr>
                <w:rFonts w:cstheme="majorHAnsi"/>
                <w:sz w:val="18"/>
                <w:szCs w:val="18"/>
              </w:rPr>
            </w:pPr>
            <w:r w:rsidRPr="00773AE1">
              <w:rPr>
                <w:rFonts w:cstheme="majorHAnsi"/>
                <w:sz w:val="18"/>
                <w:szCs w:val="18"/>
              </w:rPr>
              <w:t>Reader 3: 88</w:t>
            </w:r>
            <w:r w:rsidR="00762448" w:rsidRPr="00773AE1">
              <w:rPr>
                <w:rFonts w:cstheme="majorHAnsi"/>
                <w:sz w:val="18"/>
                <w:szCs w:val="18"/>
              </w:rPr>
              <w:t xml:space="preserve"> (53, 98)</w:t>
            </w:r>
          </w:p>
          <w:p w14:paraId="7DD1470C" w14:textId="77777777" w:rsidR="002B649E" w:rsidRPr="00773AE1" w:rsidRDefault="002B649E" w:rsidP="00B407C2">
            <w:pPr>
              <w:pStyle w:val="BodyText"/>
              <w:spacing w:before="0" w:after="0" w:line="240" w:lineRule="auto"/>
              <w:jc w:val="left"/>
              <w:rPr>
                <w:rFonts w:cstheme="majorHAnsi"/>
                <w:sz w:val="18"/>
                <w:szCs w:val="18"/>
              </w:rPr>
            </w:pPr>
          </w:p>
        </w:tc>
        <w:tc>
          <w:tcPr>
            <w:tcW w:w="1381" w:type="dxa"/>
          </w:tcPr>
          <w:p w14:paraId="609F91B7" w14:textId="77777777" w:rsidR="002B649E" w:rsidRPr="00773AE1" w:rsidRDefault="002B649E" w:rsidP="00B407C2">
            <w:pPr>
              <w:pStyle w:val="BodyText"/>
              <w:spacing w:before="0" w:after="0" w:line="240" w:lineRule="auto"/>
              <w:jc w:val="left"/>
              <w:rPr>
                <w:rFonts w:cstheme="majorHAnsi"/>
                <w:sz w:val="18"/>
                <w:szCs w:val="18"/>
              </w:rPr>
            </w:pPr>
            <w:r w:rsidRPr="00773AE1">
              <w:rPr>
                <w:rFonts w:cstheme="majorHAnsi"/>
                <w:sz w:val="18"/>
                <w:szCs w:val="18"/>
              </w:rPr>
              <w:t>FFDM: 94</w:t>
            </w:r>
            <w:r w:rsidR="0001460D" w:rsidRPr="00773AE1">
              <w:rPr>
                <w:rFonts w:cstheme="majorHAnsi"/>
                <w:sz w:val="18"/>
                <w:szCs w:val="18"/>
              </w:rPr>
              <w:t xml:space="preserve"> (88, 97)</w:t>
            </w:r>
          </w:p>
          <w:p w14:paraId="64A60B25" w14:textId="77777777" w:rsidR="004F6805" w:rsidRPr="00773AE1" w:rsidRDefault="005F7406" w:rsidP="00B407C2">
            <w:pPr>
              <w:pStyle w:val="BodyText"/>
              <w:spacing w:before="0" w:after="0" w:line="240" w:lineRule="auto"/>
              <w:jc w:val="left"/>
              <w:rPr>
                <w:rFonts w:cstheme="majorHAnsi"/>
                <w:sz w:val="18"/>
                <w:szCs w:val="18"/>
              </w:rPr>
            </w:pPr>
            <w:r w:rsidRPr="00773AE1">
              <w:rPr>
                <w:rFonts w:cstheme="majorHAnsi"/>
                <w:sz w:val="18"/>
                <w:szCs w:val="18"/>
              </w:rPr>
              <w:t>DBT</w:t>
            </w:r>
          </w:p>
          <w:p w14:paraId="51067956" w14:textId="77777777" w:rsidR="005F7406" w:rsidRPr="00773AE1" w:rsidRDefault="005F7406" w:rsidP="00B407C2">
            <w:pPr>
              <w:pStyle w:val="BodyText"/>
              <w:spacing w:before="0" w:after="0" w:line="240" w:lineRule="auto"/>
              <w:jc w:val="left"/>
              <w:rPr>
                <w:rFonts w:cstheme="majorHAnsi"/>
                <w:sz w:val="18"/>
                <w:szCs w:val="18"/>
              </w:rPr>
            </w:pPr>
            <w:r w:rsidRPr="00773AE1">
              <w:rPr>
                <w:rFonts w:cstheme="majorHAnsi"/>
                <w:sz w:val="18"/>
                <w:szCs w:val="18"/>
              </w:rPr>
              <w:t xml:space="preserve">Reader 1: </w:t>
            </w:r>
            <w:r w:rsidR="002B649E" w:rsidRPr="00773AE1">
              <w:rPr>
                <w:rFonts w:cstheme="majorHAnsi"/>
                <w:sz w:val="18"/>
                <w:szCs w:val="18"/>
              </w:rPr>
              <w:t>94 (</w:t>
            </w:r>
            <w:r w:rsidR="00762448" w:rsidRPr="00773AE1">
              <w:rPr>
                <w:rFonts w:cstheme="majorHAnsi"/>
                <w:sz w:val="18"/>
                <w:szCs w:val="18"/>
              </w:rPr>
              <w:t>88, 97</w:t>
            </w:r>
            <w:r w:rsidR="002B649E" w:rsidRPr="00773AE1">
              <w:rPr>
                <w:rFonts w:cstheme="majorHAnsi"/>
                <w:sz w:val="18"/>
                <w:szCs w:val="18"/>
              </w:rPr>
              <w:t>)</w:t>
            </w:r>
          </w:p>
          <w:p w14:paraId="0069AB7E" w14:textId="77777777" w:rsidR="005F7406" w:rsidRPr="00773AE1" w:rsidRDefault="005F7406" w:rsidP="00B407C2">
            <w:pPr>
              <w:pStyle w:val="BodyText"/>
              <w:spacing w:before="0" w:after="0" w:line="240" w:lineRule="auto"/>
              <w:jc w:val="left"/>
              <w:rPr>
                <w:rFonts w:cstheme="majorHAnsi"/>
                <w:sz w:val="18"/>
                <w:szCs w:val="18"/>
              </w:rPr>
            </w:pPr>
            <w:r w:rsidRPr="00773AE1">
              <w:rPr>
                <w:rFonts w:cstheme="majorHAnsi"/>
                <w:sz w:val="18"/>
                <w:szCs w:val="18"/>
              </w:rPr>
              <w:t>Reader 2: 9</w:t>
            </w:r>
            <w:r w:rsidR="002B649E" w:rsidRPr="00773AE1">
              <w:rPr>
                <w:rFonts w:cstheme="majorHAnsi"/>
                <w:sz w:val="18"/>
                <w:szCs w:val="18"/>
              </w:rPr>
              <w:t>3</w:t>
            </w:r>
            <w:r w:rsidR="00762448" w:rsidRPr="00773AE1">
              <w:rPr>
                <w:rFonts w:cstheme="majorHAnsi"/>
                <w:sz w:val="18"/>
                <w:szCs w:val="18"/>
              </w:rPr>
              <w:t xml:space="preserve"> (87, 96)</w:t>
            </w:r>
          </w:p>
          <w:p w14:paraId="70E4ACAE" w14:textId="77777777" w:rsidR="005F7406" w:rsidRPr="00773AE1" w:rsidRDefault="005F7406" w:rsidP="00B407C2">
            <w:pPr>
              <w:pStyle w:val="BodyText"/>
              <w:spacing w:before="0" w:after="0" w:line="240" w:lineRule="auto"/>
              <w:jc w:val="left"/>
              <w:rPr>
                <w:rFonts w:cstheme="majorHAnsi"/>
                <w:sz w:val="18"/>
                <w:szCs w:val="18"/>
              </w:rPr>
            </w:pPr>
            <w:r w:rsidRPr="00773AE1">
              <w:rPr>
                <w:rFonts w:cstheme="majorHAnsi"/>
                <w:sz w:val="18"/>
                <w:szCs w:val="18"/>
              </w:rPr>
              <w:t xml:space="preserve">Reader 3: </w:t>
            </w:r>
            <w:r w:rsidR="002B649E" w:rsidRPr="00773AE1">
              <w:rPr>
                <w:rFonts w:cstheme="majorHAnsi"/>
                <w:sz w:val="18"/>
                <w:szCs w:val="18"/>
              </w:rPr>
              <w:t>89</w:t>
            </w:r>
            <w:r w:rsidR="00762448" w:rsidRPr="00773AE1">
              <w:rPr>
                <w:rFonts w:cstheme="majorHAnsi"/>
                <w:sz w:val="18"/>
                <w:szCs w:val="18"/>
              </w:rPr>
              <w:t xml:space="preserve"> (83, 94)</w:t>
            </w:r>
          </w:p>
        </w:tc>
        <w:tc>
          <w:tcPr>
            <w:tcW w:w="1381" w:type="dxa"/>
          </w:tcPr>
          <w:p w14:paraId="0FC179FD" w14:textId="77777777" w:rsidR="004F6805" w:rsidRPr="00773AE1" w:rsidRDefault="0001460D" w:rsidP="00B407C2">
            <w:pPr>
              <w:pStyle w:val="BodyText"/>
              <w:spacing w:before="0" w:after="0" w:line="240" w:lineRule="auto"/>
              <w:jc w:val="left"/>
              <w:rPr>
                <w:rFonts w:cstheme="majorHAnsi"/>
                <w:sz w:val="18"/>
                <w:szCs w:val="18"/>
              </w:rPr>
            </w:pPr>
            <w:r w:rsidRPr="00773AE1">
              <w:rPr>
                <w:rFonts w:cstheme="majorHAnsi"/>
                <w:sz w:val="18"/>
                <w:szCs w:val="18"/>
              </w:rPr>
              <w:t>No data</w:t>
            </w:r>
          </w:p>
        </w:tc>
      </w:tr>
    </w:tbl>
    <w:p w14:paraId="0224CBAC" w14:textId="3D73B772" w:rsidR="006023E1" w:rsidRDefault="006023E1"/>
    <w:p w14:paraId="1B515666" w14:textId="77FA246D" w:rsidR="006023E1" w:rsidRDefault="006023E1" w:rsidP="006023E1">
      <w:pPr>
        <w:spacing w:after="120"/>
      </w:pPr>
      <w:r>
        <w:rPr>
          <w:rFonts w:cstheme="majorHAnsi"/>
          <w:b/>
          <w:sz w:val="18"/>
          <w:szCs w:val="18"/>
        </w:rPr>
        <w:t>7D R</w:t>
      </w:r>
      <w:r w:rsidRPr="006023E1">
        <w:rPr>
          <w:rFonts w:cstheme="majorHAnsi"/>
          <w:b/>
          <w:sz w:val="18"/>
          <w:szCs w:val="18"/>
        </w:rPr>
        <w:t>etrospective</w:t>
      </w:r>
      <w:r w:rsidRPr="00773AE1">
        <w:rPr>
          <w:rFonts w:cstheme="majorHAnsi"/>
          <w:b/>
          <w:sz w:val="18"/>
          <w:szCs w:val="18"/>
        </w:rPr>
        <w:t xml:space="preserve"> studies informing the NHSBSP position statement on tomosynthesis</w:t>
      </w:r>
    </w:p>
    <w:tbl>
      <w:tblPr>
        <w:tblStyle w:val="ACGreen-BasicTable"/>
        <w:tblW w:w="9063" w:type="dxa"/>
        <w:tblInd w:w="0" w:type="dxa"/>
        <w:tblLayout w:type="fixed"/>
        <w:tblLook w:val="04A0" w:firstRow="1" w:lastRow="0" w:firstColumn="1" w:lastColumn="0" w:noHBand="0" w:noVBand="1"/>
        <w:tblDescription w:val="The study by Cornford et al. (2016) was a dual paired comparison study with retrospective multi-reader analysis of diagnostic performance of DBT (using GE prototype DBT unit) compared standard supplementary views (spot compression) and prospective clinical utility of DBT in screening assessment&#10;Participants: 322 women recalled to assessment for soft tissue abnormalities.. The AUC measurement (95% CI) had the Prospective results: DM + DSCV: 0.922, DBT: 0.946. The Retrospective results: DM + DSCV: 0.873, DBT: 0.900. The sensitivity (95% CI) had the Prospective results of Absolute sensitivity (M5 lesions): FFDM + DSCV: 44.24, FFDM + DBT: 57.52, x2=0.045, Complete sensitivity (M3,4,5), FFDM + DSCV: 90.26, FFDM + DBT: 93.80, x2=0.326. The specificity (95% CI) had Prospective results: FFDM + DSCV: 78.6, FFDM + DBT: 82.53, x2=0.288. The PPV and NPV  was PPV (M5): FFDM + DSCV: 98.03, FFDM + DBT: 97.01, x2=0.726, NPV (M1/2): FFDM + DSCV: 94.24, FFDM + DBT: 96.42%, x2=0.307. &#10;&#10;The study by Morel et al. (2014) was a retrospective matched comparison reader (n=7) review study comparing diagnostic accuracy of FFDM + 1v-DBT (not specified) to FFDM + coned compression mammography (CCMM). Participants included 341 women (103/354 lesions were malignant and of these 80 were soft-tissue and 23 were DCIS) recalled for assessment following screening or symptomatic mammography. The Unit: Hologic Selenia Dimensions. The AUC measurement (95% CI) was a Whole dataset: FFDM + CCMM: 0.87 (0.83, 0.91), FFDM + DBT: 0.93 (0.91, 0.95), Difference is 0.06, p=.0014, Soft-tissue lesions: FFDM + CCMM: 0.90, FFDM + DBT: 0.97, p=.005. The sensitivity (95% CI) was Absolute sensitivity (M5): FFDM + CCMM: 41.74, FFDM + DBT: 52.42. The specificity (95% CI) was Absolute sensitivity: Not reported, Complete specificity (M3+M4+M5):&#10;FFDM + CCMM: 53.78, FFDM + DBT: 64.54. The PPV and NPV was PPV (M5): FFDM + CCMM: 91.48, FFDM + DBT: 87.09, NPV (M1): FFDM + CCMM: 96.47, FFDM + DBT: 100.&#10;&#10;The study by Zuley et al. (2013) was a retrospective review by readers (n=8) comparing DBT to diagnostic mammography (two views, not further described). Participants included 217 consecutive lesions (72 malignancies in 182 women; 182 masses, 25 asymmetries, 10 AD). The Unit was a Hologic prototype. The AUC measurement (95% CI) was an Average area under the probability of malignancy-based ROC curve: DM images: 0.83 (0.77, 0.83), DBT: 0.87 (0.82, 0.92) Difference 0.04, p&lt;.001. The sensitivity (95% CI) was a True positive fraction for BIRADS 3,4 or 5: DM images: 0.96, DBT: 0.96. True positive fraction BIRADS 4 or 5: DM images: 0.89, DBT: 0.90, True positive fraction BIRADS 5: DM images: 0.33, DBT: 0.39. The specificity (95% CI) was a False positive fraction for BIRADS 3,4 or 5: DM images: 0.85, DBT: 0.74, p&lt;.01. False positive fraction BIRADS 4 or 5: DM images: 0.57, DBT: 0.48, p&lt;.01. True positive fraction BIRADS 5: DM images: 0.02, DBT: 0.02. The PPV and NPV had No data. &#10;&#10;The study by Michell et al. (2012) was a retrospective study. Participants included 738 women recalled to assessment (204 malignancies; 286 benign, 269 normal). The AUC measurement (95% CI) was FFDM + SFM: 0.8949, FFDM + DBT + SFM:  0.9671, p=.0001."/>
      </w:tblPr>
      <w:tblGrid>
        <w:gridCol w:w="988"/>
        <w:gridCol w:w="2551"/>
        <w:gridCol w:w="1381"/>
        <w:gridCol w:w="1381"/>
        <w:gridCol w:w="1381"/>
        <w:gridCol w:w="1381"/>
      </w:tblGrid>
      <w:tr w:rsidR="006023E1" w:rsidRPr="00773AE1" w14:paraId="5769A90B" w14:textId="77777777" w:rsidTr="00B02D4E">
        <w:trPr>
          <w:cnfStyle w:val="100000000000" w:firstRow="1" w:lastRow="0" w:firstColumn="0" w:lastColumn="0" w:oddVBand="0" w:evenVBand="0" w:oddHBand="0" w:evenHBand="0" w:firstRowFirstColumn="0" w:firstRowLastColumn="0" w:lastRowFirstColumn="0" w:lastRowLastColumn="0"/>
          <w:trHeight w:val="214"/>
        </w:trPr>
        <w:tc>
          <w:tcPr>
            <w:tcW w:w="988" w:type="dxa"/>
          </w:tcPr>
          <w:p w14:paraId="58A63164"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Study</w:t>
            </w:r>
          </w:p>
        </w:tc>
        <w:tc>
          <w:tcPr>
            <w:tcW w:w="2551" w:type="dxa"/>
          </w:tcPr>
          <w:p w14:paraId="7AC1B41A"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Study details</w:t>
            </w:r>
          </w:p>
        </w:tc>
        <w:tc>
          <w:tcPr>
            <w:tcW w:w="1381" w:type="dxa"/>
          </w:tcPr>
          <w:p w14:paraId="74273411" w14:textId="77777777" w:rsidR="006023E1" w:rsidRPr="00773AE1" w:rsidRDefault="006023E1" w:rsidP="00B02D4E">
            <w:pPr>
              <w:pStyle w:val="BodyText"/>
              <w:spacing w:before="0" w:after="0" w:line="240" w:lineRule="auto"/>
              <w:jc w:val="center"/>
              <w:rPr>
                <w:rFonts w:cstheme="majorHAnsi"/>
                <w:b w:val="0"/>
                <w:color w:val="auto"/>
                <w:sz w:val="20"/>
                <w:szCs w:val="20"/>
              </w:rPr>
            </w:pPr>
            <w:r w:rsidRPr="00773AE1">
              <w:rPr>
                <w:rFonts w:cstheme="majorHAnsi"/>
                <w:color w:val="auto"/>
                <w:sz w:val="20"/>
                <w:szCs w:val="20"/>
              </w:rPr>
              <w:t>AUC measurement (95% CI)</w:t>
            </w:r>
          </w:p>
        </w:tc>
        <w:tc>
          <w:tcPr>
            <w:tcW w:w="1381" w:type="dxa"/>
          </w:tcPr>
          <w:p w14:paraId="1F055C4D"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Sensitivity (95% CI)</w:t>
            </w:r>
          </w:p>
        </w:tc>
        <w:tc>
          <w:tcPr>
            <w:tcW w:w="1381" w:type="dxa"/>
          </w:tcPr>
          <w:p w14:paraId="2BB2ADA5"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Specificity (95% CI)</w:t>
            </w:r>
          </w:p>
        </w:tc>
        <w:tc>
          <w:tcPr>
            <w:tcW w:w="1381" w:type="dxa"/>
          </w:tcPr>
          <w:p w14:paraId="00BC6B36" w14:textId="77777777" w:rsidR="006023E1" w:rsidRPr="00773AE1" w:rsidRDefault="006023E1" w:rsidP="00B02D4E">
            <w:pPr>
              <w:pStyle w:val="BodyText"/>
              <w:spacing w:before="0" w:after="0" w:line="240" w:lineRule="auto"/>
              <w:jc w:val="center"/>
              <w:rPr>
                <w:rFonts w:cstheme="majorHAnsi"/>
                <w:color w:val="auto"/>
                <w:sz w:val="20"/>
                <w:szCs w:val="20"/>
              </w:rPr>
            </w:pPr>
            <w:r w:rsidRPr="00773AE1">
              <w:rPr>
                <w:rFonts w:cstheme="majorHAnsi"/>
                <w:color w:val="auto"/>
                <w:sz w:val="20"/>
                <w:szCs w:val="20"/>
              </w:rPr>
              <w:t>PPV and NPV</w:t>
            </w:r>
          </w:p>
        </w:tc>
      </w:tr>
      <w:tr w:rsidR="004F6805" w:rsidRPr="00A2217B" w14:paraId="5A212811" w14:textId="77777777" w:rsidTr="00F87F92">
        <w:trPr>
          <w:trHeight w:val="942"/>
        </w:trPr>
        <w:tc>
          <w:tcPr>
            <w:tcW w:w="988" w:type="dxa"/>
          </w:tcPr>
          <w:p w14:paraId="0525E5EB"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Cornford et al. (2016)</w:t>
            </w:r>
          </w:p>
        </w:tc>
        <w:tc>
          <w:tcPr>
            <w:tcW w:w="2551" w:type="dxa"/>
          </w:tcPr>
          <w:p w14:paraId="19F2110F"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Dual paired comparison study with retrospective multi-reader analysis of diagnostic performance of DBT (using GE prototype DBT unit) compared standard supplementary views (spot compression) and prospective clinical utility of DBT in screening assessment</w:t>
            </w:r>
          </w:p>
          <w:p w14:paraId="76853820" w14:textId="4A179070"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Participants: 322 women recalled </w:t>
            </w:r>
            <w:r w:rsidR="00104C09" w:rsidRPr="00773AE1">
              <w:rPr>
                <w:rFonts w:cstheme="majorHAnsi"/>
                <w:sz w:val="18"/>
                <w:szCs w:val="18"/>
              </w:rPr>
              <w:t>to assessment</w:t>
            </w:r>
            <w:r w:rsidRPr="00773AE1">
              <w:rPr>
                <w:rFonts w:cstheme="majorHAnsi"/>
                <w:sz w:val="18"/>
                <w:szCs w:val="18"/>
              </w:rPr>
              <w:t xml:space="preserve"> for soft tissue abnormalities.</w:t>
            </w:r>
          </w:p>
        </w:tc>
        <w:tc>
          <w:tcPr>
            <w:tcW w:w="1381" w:type="dxa"/>
          </w:tcPr>
          <w:p w14:paraId="6FC70EFF"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Prospective results</w:t>
            </w:r>
          </w:p>
          <w:p w14:paraId="429731B7"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DM + DSCV: 0.922</w:t>
            </w:r>
          </w:p>
          <w:p w14:paraId="3D5B14AB"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DBT: 0.946</w:t>
            </w:r>
          </w:p>
          <w:p w14:paraId="6A34C021"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Retrospective results</w:t>
            </w:r>
          </w:p>
          <w:p w14:paraId="04BBB44B"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DM + DSCV: 0.873</w:t>
            </w:r>
          </w:p>
          <w:p w14:paraId="30004FDA"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DBT: 0.900</w:t>
            </w:r>
          </w:p>
          <w:p w14:paraId="1704374A" w14:textId="77777777" w:rsidR="004F6805" w:rsidRPr="00773AE1" w:rsidRDefault="004F6805" w:rsidP="00B407C2">
            <w:pPr>
              <w:pStyle w:val="BodyText"/>
              <w:spacing w:before="0" w:after="0" w:line="240" w:lineRule="auto"/>
              <w:jc w:val="left"/>
              <w:rPr>
                <w:rFonts w:cstheme="majorHAnsi"/>
                <w:sz w:val="18"/>
                <w:szCs w:val="18"/>
              </w:rPr>
            </w:pPr>
          </w:p>
        </w:tc>
        <w:tc>
          <w:tcPr>
            <w:tcW w:w="1381" w:type="dxa"/>
          </w:tcPr>
          <w:p w14:paraId="17C9C43D"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Prospective results</w:t>
            </w:r>
          </w:p>
          <w:p w14:paraId="327A0E09" w14:textId="77777777" w:rsidR="004F6805" w:rsidRPr="00773AE1" w:rsidRDefault="004F6805" w:rsidP="00B407C2">
            <w:pPr>
              <w:pStyle w:val="BodyText"/>
              <w:spacing w:before="0" w:after="0" w:line="240" w:lineRule="auto"/>
              <w:jc w:val="left"/>
              <w:rPr>
                <w:rFonts w:cstheme="majorHAnsi"/>
                <w:i/>
                <w:sz w:val="18"/>
                <w:szCs w:val="18"/>
              </w:rPr>
            </w:pPr>
            <w:r w:rsidRPr="00773AE1">
              <w:rPr>
                <w:rFonts w:cstheme="majorHAnsi"/>
                <w:i/>
                <w:sz w:val="18"/>
                <w:szCs w:val="18"/>
              </w:rPr>
              <w:t>Absolute sensitivity (M5 lesions)</w:t>
            </w:r>
          </w:p>
          <w:p w14:paraId="0F7939C0"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FFDM + </w:t>
            </w:r>
            <w:r w:rsidR="009E57BB" w:rsidRPr="00773AE1">
              <w:rPr>
                <w:rFonts w:cstheme="majorHAnsi"/>
                <w:sz w:val="18"/>
                <w:szCs w:val="18"/>
              </w:rPr>
              <w:t>D</w:t>
            </w:r>
            <w:r w:rsidRPr="00773AE1">
              <w:rPr>
                <w:rFonts w:cstheme="majorHAnsi"/>
                <w:sz w:val="18"/>
                <w:szCs w:val="18"/>
              </w:rPr>
              <w:t>SCV: 44.24</w:t>
            </w:r>
          </w:p>
          <w:p w14:paraId="38A9435B"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57.52</w:t>
            </w:r>
          </w:p>
          <w:p w14:paraId="5089D446"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x</w:t>
            </w:r>
            <w:r w:rsidRPr="00773AE1">
              <w:rPr>
                <w:rFonts w:cstheme="majorHAnsi"/>
                <w:sz w:val="18"/>
                <w:szCs w:val="18"/>
                <w:vertAlign w:val="superscript"/>
              </w:rPr>
              <w:t>2</w:t>
            </w:r>
            <w:r w:rsidRPr="00773AE1">
              <w:rPr>
                <w:rFonts w:cstheme="majorHAnsi"/>
                <w:sz w:val="18"/>
                <w:szCs w:val="18"/>
              </w:rPr>
              <w:t>=0.045</w:t>
            </w:r>
          </w:p>
          <w:p w14:paraId="52A14F94" w14:textId="77777777" w:rsidR="004F6805" w:rsidRPr="00773AE1" w:rsidRDefault="004F6805" w:rsidP="00B407C2">
            <w:pPr>
              <w:pStyle w:val="BodyText"/>
              <w:spacing w:before="0" w:after="0" w:line="240" w:lineRule="auto"/>
              <w:jc w:val="left"/>
              <w:rPr>
                <w:rFonts w:cstheme="majorHAnsi"/>
                <w:i/>
                <w:sz w:val="18"/>
                <w:szCs w:val="18"/>
              </w:rPr>
            </w:pPr>
            <w:r w:rsidRPr="00773AE1">
              <w:rPr>
                <w:rFonts w:cstheme="majorHAnsi"/>
                <w:i/>
                <w:sz w:val="18"/>
                <w:szCs w:val="18"/>
              </w:rPr>
              <w:t>Complete sensitivity (M3,4,5)</w:t>
            </w:r>
          </w:p>
          <w:p w14:paraId="1176CBEB"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FFDM + </w:t>
            </w:r>
            <w:r w:rsidR="009E57BB" w:rsidRPr="00773AE1">
              <w:rPr>
                <w:rFonts w:cstheme="majorHAnsi"/>
                <w:sz w:val="18"/>
                <w:szCs w:val="18"/>
              </w:rPr>
              <w:t>D</w:t>
            </w:r>
            <w:r w:rsidRPr="00773AE1">
              <w:rPr>
                <w:rFonts w:cstheme="majorHAnsi"/>
                <w:sz w:val="18"/>
                <w:szCs w:val="18"/>
              </w:rPr>
              <w:t>SCV: 90.26</w:t>
            </w:r>
          </w:p>
          <w:p w14:paraId="1579A01C"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93.80</w:t>
            </w:r>
          </w:p>
          <w:p w14:paraId="76000C50"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x</w:t>
            </w:r>
            <w:r w:rsidRPr="00773AE1">
              <w:rPr>
                <w:rFonts w:cstheme="majorHAnsi"/>
                <w:sz w:val="18"/>
                <w:szCs w:val="18"/>
                <w:vertAlign w:val="superscript"/>
              </w:rPr>
              <w:t>2</w:t>
            </w:r>
            <w:r w:rsidRPr="00773AE1">
              <w:rPr>
                <w:rFonts w:cstheme="majorHAnsi"/>
                <w:sz w:val="18"/>
                <w:szCs w:val="18"/>
              </w:rPr>
              <w:t>=0.326</w:t>
            </w:r>
          </w:p>
        </w:tc>
        <w:tc>
          <w:tcPr>
            <w:tcW w:w="1381" w:type="dxa"/>
          </w:tcPr>
          <w:p w14:paraId="7AE55777"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Prospective results</w:t>
            </w:r>
          </w:p>
          <w:p w14:paraId="4B595A8E"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FFDM + </w:t>
            </w:r>
            <w:r w:rsidR="009E57BB" w:rsidRPr="00773AE1">
              <w:rPr>
                <w:rFonts w:cstheme="majorHAnsi"/>
                <w:sz w:val="18"/>
                <w:szCs w:val="18"/>
              </w:rPr>
              <w:t>D</w:t>
            </w:r>
            <w:r w:rsidRPr="00773AE1">
              <w:rPr>
                <w:rFonts w:cstheme="majorHAnsi"/>
                <w:sz w:val="18"/>
                <w:szCs w:val="18"/>
              </w:rPr>
              <w:t>SCV: 78.6</w:t>
            </w:r>
          </w:p>
          <w:p w14:paraId="3DF3C9D6"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82.53</w:t>
            </w:r>
          </w:p>
          <w:p w14:paraId="4C92DED3"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x</w:t>
            </w:r>
            <w:r w:rsidRPr="00773AE1">
              <w:rPr>
                <w:rFonts w:cstheme="majorHAnsi"/>
                <w:sz w:val="18"/>
                <w:szCs w:val="18"/>
                <w:vertAlign w:val="superscript"/>
              </w:rPr>
              <w:t>2</w:t>
            </w:r>
            <w:r w:rsidRPr="00773AE1">
              <w:rPr>
                <w:rFonts w:cstheme="majorHAnsi"/>
                <w:sz w:val="18"/>
                <w:szCs w:val="18"/>
              </w:rPr>
              <w:t>=0.288</w:t>
            </w:r>
          </w:p>
        </w:tc>
        <w:tc>
          <w:tcPr>
            <w:tcW w:w="1381" w:type="dxa"/>
          </w:tcPr>
          <w:p w14:paraId="397B1474" w14:textId="77777777" w:rsidR="004F6805" w:rsidRPr="00773AE1" w:rsidRDefault="004F6805" w:rsidP="00B407C2">
            <w:pPr>
              <w:pStyle w:val="BodyText"/>
              <w:spacing w:before="0" w:after="0" w:line="240" w:lineRule="auto"/>
              <w:jc w:val="left"/>
              <w:rPr>
                <w:rFonts w:cstheme="majorHAnsi"/>
                <w:i/>
                <w:sz w:val="18"/>
                <w:szCs w:val="18"/>
              </w:rPr>
            </w:pPr>
            <w:r w:rsidRPr="00773AE1">
              <w:rPr>
                <w:rFonts w:cstheme="majorHAnsi"/>
                <w:i/>
                <w:sz w:val="18"/>
                <w:szCs w:val="18"/>
              </w:rPr>
              <w:t>PPV (M5)</w:t>
            </w:r>
          </w:p>
          <w:p w14:paraId="41CC6AC6"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FFDM + </w:t>
            </w:r>
            <w:r w:rsidR="009E57BB" w:rsidRPr="00773AE1">
              <w:rPr>
                <w:rFonts w:cstheme="majorHAnsi"/>
                <w:sz w:val="18"/>
                <w:szCs w:val="18"/>
              </w:rPr>
              <w:t>D</w:t>
            </w:r>
            <w:r w:rsidRPr="00773AE1">
              <w:rPr>
                <w:rFonts w:cstheme="majorHAnsi"/>
                <w:sz w:val="18"/>
                <w:szCs w:val="18"/>
              </w:rPr>
              <w:t>SCV: 98.03</w:t>
            </w:r>
          </w:p>
          <w:p w14:paraId="5A291674"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97.01</w:t>
            </w:r>
          </w:p>
          <w:p w14:paraId="754F48E3"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x</w:t>
            </w:r>
            <w:r w:rsidRPr="00773AE1">
              <w:rPr>
                <w:rFonts w:cstheme="majorHAnsi"/>
                <w:sz w:val="18"/>
                <w:szCs w:val="18"/>
                <w:vertAlign w:val="superscript"/>
              </w:rPr>
              <w:t>2</w:t>
            </w:r>
            <w:r w:rsidRPr="00773AE1">
              <w:rPr>
                <w:rFonts w:cstheme="majorHAnsi"/>
                <w:sz w:val="18"/>
                <w:szCs w:val="18"/>
              </w:rPr>
              <w:t>=0.726</w:t>
            </w:r>
          </w:p>
          <w:p w14:paraId="7DAC2A1E" w14:textId="77777777" w:rsidR="004F6805" w:rsidRPr="00773AE1" w:rsidRDefault="004F6805" w:rsidP="00B407C2">
            <w:pPr>
              <w:pStyle w:val="BodyText"/>
              <w:spacing w:before="0" w:after="0" w:line="240" w:lineRule="auto"/>
              <w:jc w:val="left"/>
              <w:rPr>
                <w:rFonts w:cstheme="majorHAnsi"/>
                <w:i/>
                <w:sz w:val="18"/>
                <w:szCs w:val="18"/>
              </w:rPr>
            </w:pPr>
            <w:r w:rsidRPr="00773AE1">
              <w:rPr>
                <w:rFonts w:cstheme="majorHAnsi"/>
                <w:i/>
                <w:sz w:val="18"/>
                <w:szCs w:val="18"/>
              </w:rPr>
              <w:t>NPV (M1/2)</w:t>
            </w:r>
          </w:p>
          <w:p w14:paraId="50D8B244"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FFDM + </w:t>
            </w:r>
            <w:r w:rsidR="009E57BB" w:rsidRPr="00773AE1">
              <w:rPr>
                <w:rFonts w:cstheme="majorHAnsi"/>
                <w:sz w:val="18"/>
                <w:szCs w:val="18"/>
              </w:rPr>
              <w:t>D</w:t>
            </w:r>
            <w:r w:rsidRPr="00773AE1">
              <w:rPr>
                <w:rFonts w:cstheme="majorHAnsi"/>
                <w:sz w:val="18"/>
                <w:szCs w:val="18"/>
              </w:rPr>
              <w:t>SCV: 94.24</w:t>
            </w:r>
          </w:p>
          <w:p w14:paraId="243BADCD"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96.42%</w:t>
            </w:r>
          </w:p>
          <w:p w14:paraId="208755CF"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x</w:t>
            </w:r>
            <w:r w:rsidRPr="00773AE1">
              <w:rPr>
                <w:rFonts w:cstheme="majorHAnsi"/>
                <w:sz w:val="18"/>
                <w:szCs w:val="18"/>
                <w:vertAlign w:val="superscript"/>
              </w:rPr>
              <w:t>2</w:t>
            </w:r>
            <w:r w:rsidRPr="00773AE1">
              <w:rPr>
                <w:rFonts w:cstheme="majorHAnsi"/>
                <w:sz w:val="18"/>
                <w:szCs w:val="18"/>
              </w:rPr>
              <w:t>=0.307</w:t>
            </w:r>
          </w:p>
          <w:p w14:paraId="02F3B2DB" w14:textId="77777777" w:rsidR="004F6805" w:rsidRPr="00773AE1" w:rsidRDefault="004F6805" w:rsidP="00B407C2">
            <w:pPr>
              <w:pStyle w:val="BodyText"/>
              <w:spacing w:before="0" w:after="0" w:line="240" w:lineRule="auto"/>
              <w:jc w:val="left"/>
              <w:rPr>
                <w:rFonts w:cstheme="majorHAnsi"/>
                <w:sz w:val="18"/>
                <w:szCs w:val="18"/>
              </w:rPr>
            </w:pPr>
          </w:p>
        </w:tc>
      </w:tr>
      <w:tr w:rsidR="004F6805" w:rsidRPr="00A2217B" w14:paraId="4B6F066A" w14:textId="77777777" w:rsidTr="00F87F92">
        <w:trPr>
          <w:trHeight w:val="942"/>
        </w:trPr>
        <w:tc>
          <w:tcPr>
            <w:tcW w:w="988" w:type="dxa"/>
          </w:tcPr>
          <w:p w14:paraId="450AE9F9" w14:textId="77777777" w:rsidR="004F6805" w:rsidRPr="00773AE1" w:rsidRDefault="00524832" w:rsidP="00B407C2">
            <w:pPr>
              <w:pStyle w:val="BodyText"/>
              <w:spacing w:before="0" w:after="0" w:line="240" w:lineRule="auto"/>
              <w:jc w:val="left"/>
              <w:rPr>
                <w:rFonts w:cstheme="majorHAnsi"/>
                <w:sz w:val="18"/>
                <w:szCs w:val="18"/>
              </w:rPr>
            </w:pPr>
            <w:r w:rsidRPr="00773AE1">
              <w:rPr>
                <w:rFonts w:cstheme="majorHAnsi"/>
                <w:sz w:val="18"/>
                <w:szCs w:val="18"/>
              </w:rPr>
              <w:fldChar w:fldCharType="begin"/>
            </w:r>
            <w:r w:rsidR="00AB5E06" w:rsidRPr="00773AE1">
              <w:rPr>
                <w:rFonts w:cstheme="majorHAnsi"/>
                <w:sz w:val="18"/>
                <w:szCs w:val="18"/>
              </w:rPr>
              <w:instrText xml:space="preserve"> ADDIN ZOTERO_ITEM CSL_CITATION {"citationID":"2yoS1li1","properties":{"formattedCitation":"(Morel et al. 2014)","plainCitation":"(Morel et al. 2014)","dontUpdate":true,"noteIndex":0},"citationItems":[{"id":528,"uris":["http://zotero.org/users/4627321/items/Y7XWG4J6"],"uri":["http://zotero.org/users/4627321/items/Y7XWG4J6"],"itemData":{"id":528,"type":"article-journal","title":"The accuracy of digital breast tomosynthesis compared with coned compression magnification mammography in the assessment of abnormalities found on mammography.","container-title":"Clinical radiology","page":"1112-6","volume":"69","issue":"11","abstract":"AIM: To compare the diagnostic accuracy of the digital breast tomosynthesis (DBT) with coned compression magnification mammography (CCMM)., MATERIALS AND METHODS: The study design included two reading sessions completed by seven experienced radiologists. In the first session, all readers read bilateral standard two-view mammograms and a CCMM view of the lesion before giving a combined score for assessment. In the second session, readers read bilateral standard two-view mammograms plus one-view DBT. The two reading sessions of the experiment were separated by at least 2 weeks to reduce the chance of reader memory of the images read in the previous session from influencing the performance in the subsequent session., RESULTS: Three hundred and fifty-four lesions were assessed and receiver-operative characteristic (ROC) analysis was used to evaluate the difference between the two modes. For standard two-view mammography plus CCMM, the area under the curve (AUC) was 0.87 [95% confidence interval (CI): 0.83-0.91] and for standard two-view mammography plus DBT the AUC was 0.93 (95% CI: 0.91-0.95). The difference between the AUCs was 0.06 with p-value of 0.0014., CONCLUSION: Two-view mammography with one-view DBT showed significantly improved accuracy compared to two-view mammography and CCMM in the assessment of mammographic abnormalities. These results show that DBT can be used effectively in the further evaluation of mammographic abnormalities found at screening and in symptomatic diagnostic practice., Copyright © 2014 The Royal College of Radiologists. Published by Elsevier Ltd. All rights reserved.","DOI":"10.1016/j.crad.2014.06.005","ISSN":"1365-229X","note":"Morel, J C. Breast Radiology Department, King's College Hospital, London, UK.\nIqbal, A. Breast Radiology Department, King's College Hospital, London, UK. Electronic address: asif.iqbal@nhs.net.\nWasan, R K. Breast Radiology Department, King's College Hospital, London, UK.\nPeacock, C. Breast Radiology Department, King's College Hospital, London, UK.\nEvans, D R. Breast Radiology Department, King's College Hospital, London, UK.\nRahim, R. Breast Radiology Department, King's College Hospital, London, UK.\nGoligher, J. Breast Radiology Department, King's College Hospital, London, UK.\nMichell, M J. Breast Radiology Department, King's College Hospital, London, UK.","journalAbbreviation":"Clin Radiol","author":[{"family":"Morel","given":"J C"},{"family":"Iqbal","given":"A"},{"family":"Wasan","given":"R K"},{"family":"Peacock","given":"C"},{"family":"Evans","given":"D R"},{"family":"Rahim","given":"R"},{"family":"Goligher","given":"J"},{"family":"Michell","given":"M J"}],"issued":{"date-parts":[["2014"]]}}}],"schema":"https://github.com/citation-style-language/schema/raw/master/csl-citation.json"} </w:instrText>
            </w:r>
            <w:r w:rsidRPr="00773AE1">
              <w:rPr>
                <w:rFonts w:cstheme="majorHAnsi"/>
                <w:sz w:val="18"/>
                <w:szCs w:val="18"/>
              </w:rPr>
              <w:fldChar w:fldCharType="separate"/>
            </w:r>
            <w:r w:rsidR="004F6805" w:rsidRPr="00773AE1">
              <w:rPr>
                <w:rFonts w:cstheme="majorHAnsi"/>
                <w:sz w:val="18"/>
                <w:szCs w:val="18"/>
              </w:rPr>
              <w:t>Morel et al. (2014)</w:t>
            </w:r>
            <w:r w:rsidRPr="00773AE1">
              <w:rPr>
                <w:rFonts w:cstheme="majorHAnsi"/>
                <w:sz w:val="18"/>
                <w:szCs w:val="18"/>
              </w:rPr>
              <w:fldChar w:fldCharType="end"/>
            </w:r>
          </w:p>
        </w:tc>
        <w:tc>
          <w:tcPr>
            <w:tcW w:w="2551" w:type="dxa"/>
          </w:tcPr>
          <w:p w14:paraId="4EBEBF1C"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Retrospective matched comparison </w:t>
            </w:r>
            <w:r w:rsidR="001E245F" w:rsidRPr="00773AE1">
              <w:rPr>
                <w:sz w:val="18"/>
                <w:szCs w:val="18"/>
              </w:rPr>
              <w:t>reader</w:t>
            </w:r>
            <w:r w:rsidR="007D4D9E" w:rsidRPr="00773AE1">
              <w:rPr>
                <w:rFonts w:cstheme="majorHAnsi"/>
                <w:sz w:val="18"/>
                <w:szCs w:val="18"/>
              </w:rPr>
              <w:t xml:space="preserve"> (</w:t>
            </w:r>
            <w:r w:rsidRPr="00773AE1">
              <w:rPr>
                <w:rFonts w:cstheme="majorHAnsi"/>
                <w:sz w:val="18"/>
                <w:szCs w:val="18"/>
              </w:rPr>
              <w:t xml:space="preserve">n=7) review study comparing diagnostic accuracy of FFDM + 1v-DBT (not specified) to FFDM + </w:t>
            </w:r>
            <w:r w:rsidR="009E57BB" w:rsidRPr="00773AE1">
              <w:rPr>
                <w:rFonts w:cstheme="majorHAnsi"/>
                <w:sz w:val="18"/>
                <w:szCs w:val="18"/>
              </w:rPr>
              <w:t>coned compression mammography (</w:t>
            </w:r>
            <w:r w:rsidRPr="00773AE1">
              <w:rPr>
                <w:rFonts w:cstheme="majorHAnsi"/>
                <w:sz w:val="18"/>
                <w:szCs w:val="18"/>
              </w:rPr>
              <w:t>CCMM</w:t>
            </w:r>
            <w:r w:rsidR="009E57BB" w:rsidRPr="00773AE1">
              <w:rPr>
                <w:rFonts w:cstheme="majorHAnsi"/>
                <w:sz w:val="18"/>
                <w:szCs w:val="18"/>
              </w:rPr>
              <w:t>)</w:t>
            </w:r>
          </w:p>
          <w:p w14:paraId="06B68438"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Participants: 341 women (103/354 lesions were malignant and of these 80 were soft-tissue and 23 were DCIS) recalled for assessment following screening or symptomatic mammography</w:t>
            </w:r>
          </w:p>
          <w:p w14:paraId="22FB132A"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Unit: Hologic Selenia Dimensions</w:t>
            </w:r>
          </w:p>
        </w:tc>
        <w:tc>
          <w:tcPr>
            <w:tcW w:w="1381" w:type="dxa"/>
          </w:tcPr>
          <w:p w14:paraId="151AFC4A"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Whole dataset:</w:t>
            </w:r>
          </w:p>
          <w:p w14:paraId="474D680B"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CCMM: 0.87 (0.83, 0.91)</w:t>
            </w:r>
          </w:p>
          <w:p w14:paraId="7F9D3A92"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0.93 (0.91, 0.95)</w:t>
            </w:r>
          </w:p>
          <w:p w14:paraId="4DDCE54E"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Difference is 0.06,</w:t>
            </w:r>
            <w:r w:rsidRPr="00773AE1">
              <w:rPr>
                <w:rFonts w:cstheme="majorHAnsi"/>
                <w:i/>
                <w:sz w:val="18"/>
                <w:szCs w:val="18"/>
              </w:rPr>
              <w:t xml:space="preserve"> p</w:t>
            </w:r>
            <w:r w:rsidRPr="00773AE1">
              <w:rPr>
                <w:rFonts w:cstheme="majorHAnsi"/>
                <w:sz w:val="18"/>
                <w:szCs w:val="18"/>
              </w:rPr>
              <w:t>=.0014</w:t>
            </w:r>
          </w:p>
          <w:p w14:paraId="2E55BB54"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Soft-tissue lesions:</w:t>
            </w:r>
          </w:p>
          <w:p w14:paraId="2A003EC3"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CCMM: 0.90</w:t>
            </w:r>
          </w:p>
          <w:p w14:paraId="66748FFC"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FFDM + DBT: 0.97, </w:t>
            </w:r>
            <w:r w:rsidRPr="00773AE1">
              <w:rPr>
                <w:rFonts w:cstheme="majorHAnsi"/>
                <w:i/>
                <w:sz w:val="18"/>
                <w:szCs w:val="18"/>
              </w:rPr>
              <w:t>p</w:t>
            </w:r>
            <w:r w:rsidRPr="00773AE1">
              <w:rPr>
                <w:rFonts w:cstheme="majorHAnsi"/>
                <w:sz w:val="18"/>
                <w:szCs w:val="18"/>
              </w:rPr>
              <w:t>=.005</w:t>
            </w:r>
          </w:p>
        </w:tc>
        <w:tc>
          <w:tcPr>
            <w:tcW w:w="1381" w:type="dxa"/>
          </w:tcPr>
          <w:p w14:paraId="20C4ABE3"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Absolute sensitivity (M5):</w:t>
            </w:r>
          </w:p>
          <w:p w14:paraId="3402E82D"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CCMM: 41.74</w:t>
            </w:r>
          </w:p>
          <w:p w14:paraId="6E91CF7A"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52.42</w:t>
            </w:r>
          </w:p>
          <w:p w14:paraId="6AD15FF2" w14:textId="77777777" w:rsidR="004F6805" w:rsidRPr="00773AE1" w:rsidRDefault="004F6805" w:rsidP="00B407C2">
            <w:pPr>
              <w:pStyle w:val="BodyText"/>
              <w:spacing w:before="0" w:after="0" w:line="240" w:lineRule="auto"/>
              <w:jc w:val="left"/>
              <w:rPr>
                <w:rFonts w:cstheme="majorHAnsi"/>
                <w:sz w:val="18"/>
                <w:szCs w:val="18"/>
              </w:rPr>
            </w:pPr>
          </w:p>
        </w:tc>
        <w:tc>
          <w:tcPr>
            <w:tcW w:w="1381" w:type="dxa"/>
          </w:tcPr>
          <w:p w14:paraId="7D5AC504"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Absolute sensitivity:</w:t>
            </w:r>
          </w:p>
          <w:p w14:paraId="1E451F45"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Not reported </w:t>
            </w:r>
          </w:p>
          <w:p w14:paraId="5CCD546F"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Complete specificity (M3+M4+M5):</w:t>
            </w:r>
          </w:p>
          <w:p w14:paraId="4C2D1345"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CCMM: 53.78</w:t>
            </w:r>
          </w:p>
          <w:p w14:paraId="78491BF3"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64.54</w:t>
            </w:r>
          </w:p>
          <w:p w14:paraId="27C229F9" w14:textId="77777777" w:rsidR="004F6805" w:rsidRPr="00773AE1" w:rsidRDefault="004F6805" w:rsidP="00B407C2">
            <w:pPr>
              <w:pStyle w:val="BodyText"/>
              <w:spacing w:before="0" w:after="0" w:line="240" w:lineRule="auto"/>
              <w:jc w:val="left"/>
              <w:rPr>
                <w:rFonts w:cstheme="majorHAnsi"/>
                <w:sz w:val="18"/>
                <w:szCs w:val="18"/>
              </w:rPr>
            </w:pPr>
          </w:p>
        </w:tc>
        <w:tc>
          <w:tcPr>
            <w:tcW w:w="1381" w:type="dxa"/>
          </w:tcPr>
          <w:p w14:paraId="5ED0F020" w14:textId="77777777" w:rsidR="004F6805" w:rsidRPr="00773AE1" w:rsidRDefault="004F6805" w:rsidP="00B407C2">
            <w:pPr>
              <w:pStyle w:val="BodyText"/>
              <w:spacing w:before="0" w:after="0" w:line="240" w:lineRule="auto"/>
              <w:jc w:val="left"/>
              <w:rPr>
                <w:rFonts w:cstheme="majorHAnsi"/>
                <w:i/>
                <w:sz w:val="18"/>
                <w:szCs w:val="18"/>
              </w:rPr>
            </w:pPr>
            <w:r w:rsidRPr="00773AE1">
              <w:rPr>
                <w:rFonts w:cstheme="majorHAnsi"/>
                <w:i/>
                <w:sz w:val="18"/>
                <w:szCs w:val="18"/>
              </w:rPr>
              <w:t>PPV (M5)</w:t>
            </w:r>
          </w:p>
          <w:p w14:paraId="1098DE16"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CCMM: 91.48</w:t>
            </w:r>
          </w:p>
          <w:p w14:paraId="538C9907"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87.09</w:t>
            </w:r>
          </w:p>
          <w:p w14:paraId="53D793BC" w14:textId="77777777" w:rsidR="004F6805" w:rsidRPr="00773AE1" w:rsidRDefault="004F6805" w:rsidP="00B407C2">
            <w:pPr>
              <w:pStyle w:val="BodyText"/>
              <w:spacing w:before="0" w:after="0" w:line="240" w:lineRule="auto"/>
              <w:jc w:val="left"/>
              <w:rPr>
                <w:rFonts w:cstheme="majorHAnsi"/>
                <w:i/>
                <w:sz w:val="18"/>
                <w:szCs w:val="18"/>
              </w:rPr>
            </w:pPr>
            <w:r w:rsidRPr="00773AE1">
              <w:rPr>
                <w:rFonts w:cstheme="majorHAnsi"/>
                <w:i/>
                <w:sz w:val="18"/>
                <w:szCs w:val="18"/>
              </w:rPr>
              <w:t>NPV (M1)</w:t>
            </w:r>
          </w:p>
          <w:p w14:paraId="104B663F"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CCMM: 96.47</w:t>
            </w:r>
          </w:p>
          <w:p w14:paraId="379E3549"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FFDM + DBT: 100</w:t>
            </w:r>
          </w:p>
        </w:tc>
      </w:tr>
      <w:tr w:rsidR="004F6805" w:rsidRPr="00A2217B" w14:paraId="16DD5FD8" w14:textId="77777777" w:rsidTr="00F87F92">
        <w:trPr>
          <w:trHeight w:val="942"/>
        </w:trPr>
        <w:tc>
          <w:tcPr>
            <w:tcW w:w="988" w:type="dxa"/>
          </w:tcPr>
          <w:p w14:paraId="7D55E2A0"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lastRenderedPageBreak/>
              <w:t>Zuley et al. (2013)</w:t>
            </w:r>
          </w:p>
        </w:tc>
        <w:tc>
          <w:tcPr>
            <w:tcW w:w="2551" w:type="dxa"/>
          </w:tcPr>
          <w:p w14:paraId="62E41753"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Retrospective review by readers (n=8) comparing DBT to diagnostic mammography (two views, not further described)</w:t>
            </w:r>
          </w:p>
          <w:p w14:paraId="635FA716"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Participants: 217 consecutive lesions (72 malignancies in 182 women; 182 masses, 25 asymmetries, 10 AD)</w:t>
            </w:r>
          </w:p>
          <w:p w14:paraId="6799F252"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Unit: Hologic prototype</w:t>
            </w:r>
          </w:p>
        </w:tc>
        <w:tc>
          <w:tcPr>
            <w:tcW w:w="1381" w:type="dxa"/>
          </w:tcPr>
          <w:p w14:paraId="17F2333F"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Average area under the probability of malignancy-based ROC curve</w:t>
            </w:r>
          </w:p>
          <w:p w14:paraId="41A4AA3D"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DM images: 0.83 (0.77, 0.83)</w:t>
            </w:r>
          </w:p>
          <w:p w14:paraId="6523C265"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DBT: 0.87 (0.82, 0.92)</w:t>
            </w:r>
          </w:p>
          <w:p w14:paraId="27E58D89"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Difference 0.04, </w:t>
            </w:r>
            <w:r w:rsidRPr="00773AE1">
              <w:rPr>
                <w:rFonts w:cstheme="majorHAnsi"/>
                <w:i/>
                <w:sz w:val="18"/>
                <w:szCs w:val="18"/>
              </w:rPr>
              <w:t>p</w:t>
            </w:r>
            <w:r w:rsidRPr="00773AE1">
              <w:rPr>
                <w:rFonts w:cstheme="majorHAnsi"/>
                <w:sz w:val="18"/>
                <w:szCs w:val="18"/>
              </w:rPr>
              <w:t>&lt;.001</w:t>
            </w:r>
          </w:p>
          <w:p w14:paraId="2C738960" w14:textId="77777777" w:rsidR="004F6805" w:rsidRPr="00773AE1" w:rsidRDefault="004F6805" w:rsidP="00B407C2">
            <w:pPr>
              <w:pStyle w:val="BodyText"/>
              <w:spacing w:before="0" w:after="0" w:line="240" w:lineRule="auto"/>
              <w:jc w:val="left"/>
              <w:rPr>
                <w:rFonts w:cstheme="majorHAnsi"/>
                <w:sz w:val="18"/>
                <w:szCs w:val="18"/>
              </w:rPr>
            </w:pPr>
          </w:p>
        </w:tc>
        <w:tc>
          <w:tcPr>
            <w:tcW w:w="1381" w:type="dxa"/>
          </w:tcPr>
          <w:p w14:paraId="676A0216"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True positive fraction for BIRADS 3,4 or 5</w:t>
            </w:r>
          </w:p>
          <w:p w14:paraId="68DEFA81"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DM images: 0.96</w:t>
            </w:r>
          </w:p>
          <w:p w14:paraId="4D3D1203"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DBT: 0.96</w:t>
            </w:r>
          </w:p>
          <w:p w14:paraId="3AE8CD30"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True positive fraction BIRADS 4 or 5</w:t>
            </w:r>
          </w:p>
          <w:p w14:paraId="10148AF3"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DM images: 0.89</w:t>
            </w:r>
          </w:p>
          <w:p w14:paraId="7F233DF4"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DBT: 0.90</w:t>
            </w:r>
          </w:p>
          <w:p w14:paraId="060CA3E5"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True positive fraction BIRADS 5</w:t>
            </w:r>
          </w:p>
          <w:p w14:paraId="2DF82B2F"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DM images: 0.33</w:t>
            </w:r>
          </w:p>
          <w:p w14:paraId="249D7D3F"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DBT: 0.39</w:t>
            </w:r>
          </w:p>
        </w:tc>
        <w:tc>
          <w:tcPr>
            <w:tcW w:w="1381" w:type="dxa"/>
          </w:tcPr>
          <w:p w14:paraId="48DAA530"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False positive fraction for BIRADS 3,4 or 5:</w:t>
            </w:r>
          </w:p>
          <w:p w14:paraId="07001156"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DM images: 0.85</w:t>
            </w:r>
          </w:p>
          <w:p w14:paraId="28A5BD20"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DBT: 0.74, </w:t>
            </w:r>
            <w:r w:rsidRPr="00773AE1">
              <w:rPr>
                <w:rFonts w:cstheme="majorHAnsi"/>
                <w:i/>
                <w:sz w:val="18"/>
                <w:szCs w:val="18"/>
              </w:rPr>
              <w:t>p</w:t>
            </w:r>
            <w:r w:rsidRPr="00773AE1">
              <w:rPr>
                <w:rFonts w:cstheme="majorHAnsi"/>
                <w:sz w:val="18"/>
                <w:szCs w:val="18"/>
              </w:rPr>
              <w:t>&lt;.01</w:t>
            </w:r>
          </w:p>
          <w:p w14:paraId="795546E5"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False positive fraction BIRADS 4 or 5</w:t>
            </w:r>
          </w:p>
          <w:p w14:paraId="578DA9F7"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DM images: 0.57</w:t>
            </w:r>
          </w:p>
          <w:p w14:paraId="70BE3C6C"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 xml:space="preserve">DBT: 0.48, </w:t>
            </w:r>
            <w:r w:rsidRPr="00773AE1">
              <w:rPr>
                <w:rFonts w:cstheme="majorHAnsi"/>
                <w:i/>
                <w:sz w:val="18"/>
                <w:szCs w:val="18"/>
              </w:rPr>
              <w:t>p</w:t>
            </w:r>
            <w:r w:rsidRPr="00773AE1">
              <w:rPr>
                <w:rFonts w:cstheme="majorHAnsi"/>
                <w:sz w:val="18"/>
                <w:szCs w:val="18"/>
              </w:rPr>
              <w:t>&lt;.01</w:t>
            </w:r>
          </w:p>
          <w:p w14:paraId="4D20F751"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True positive fraction BIRADS 5</w:t>
            </w:r>
          </w:p>
          <w:p w14:paraId="04BCB07A"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DM images: 0.02</w:t>
            </w:r>
          </w:p>
          <w:p w14:paraId="55CAE7D3"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DBT: 0.02</w:t>
            </w:r>
          </w:p>
        </w:tc>
        <w:tc>
          <w:tcPr>
            <w:tcW w:w="1381" w:type="dxa"/>
          </w:tcPr>
          <w:p w14:paraId="642C69A2" w14:textId="77777777" w:rsidR="004F6805" w:rsidRPr="00773AE1" w:rsidRDefault="004F6805" w:rsidP="00B407C2">
            <w:pPr>
              <w:pStyle w:val="BodyText"/>
              <w:spacing w:before="0" w:after="0" w:line="240" w:lineRule="auto"/>
              <w:jc w:val="left"/>
              <w:rPr>
                <w:rFonts w:cstheme="majorHAnsi"/>
                <w:sz w:val="18"/>
                <w:szCs w:val="18"/>
              </w:rPr>
            </w:pPr>
            <w:r w:rsidRPr="00773AE1">
              <w:rPr>
                <w:rFonts w:cstheme="majorHAnsi"/>
                <w:sz w:val="18"/>
                <w:szCs w:val="18"/>
              </w:rPr>
              <w:t>No data</w:t>
            </w:r>
          </w:p>
        </w:tc>
      </w:tr>
      <w:tr w:rsidR="00365B2B" w:rsidRPr="00A2217B" w14:paraId="27F0E6E8" w14:textId="77777777" w:rsidTr="00F87F92">
        <w:trPr>
          <w:trHeight w:val="942"/>
        </w:trPr>
        <w:tc>
          <w:tcPr>
            <w:tcW w:w="988" w:type="dxa"/>
          </w:tcPr>
          <w:p w14:paraId="45B29BD6" w14:textId="77777777" w:rsidR="00365B2B" w:rsidRPr="00773AE1" w:rsidRDefault="00365B2B" w:rsidP="00B407C2">
            <w:pPr>
              <w:pStyle w:val="BodyText"/>
              <w:spacing w:before="0" w:after="0" w:line="240" w:lineRule="auto"/>
              <w:jc w:val="left"/>
              <w:rPr>
                <w:rFonts w:cstheme="majorHAnsi"/>
                <w:sz w:val="18"/>
                <w:szCs w:val="18"/>
              </w:rPr>
            </w:pPr>
            <w:r w:rsidRPr="00773AE1">
              <w:rPr>
                <w:rFonts w:cstheme="majorHAnsi"/>
                <w:sz w:val="18"/>
                <w:szCs w:val="18"/>
              </w:rPr>
              <w:t>Michell et al. (2012)</w:t>
            </w:r>
          </w:p>
        </w:tc>
        <w:tc>
          <w:tcPr>
            <w:tcW w:w="2551" w:type="dxa"/>
          </w:tcPr>
          <w:p w14:paraId="70114DAF" w14:textId="77777777" w:rsidR="00365B2B" w:rsidRPr="00773AE1" w:rsidRDefault="004207BE" w:rsidP="00B407C2">
            <w:pPr>
              <w:pStyle w:val="BodyText"/>
              <w:spacing w:before="0" w:after="0" w:line="240" w:lineRule="auto"/>
              <w:jc w:val="left"/>
              <w:rPr>
                <w:rFonts w:cstheme="majorHAnsi"/>
                <w:sz w:val="18"/>
                <w:szCs w:val="18"/>
              </w:rPr>
            </w:pPr>
            <w:r w:rsidRPr="00773AE1">
              <w:rPr>
                <w:rFonts w:cstheme="majorHAnsi"/>
                <w:sz w:val="18"/>
                <w:szCs w:val="18"/>
              </w:rPr>
              <w:t>Retrospective study</w:t>
            </w:r>
          </w:p>
          <w:p w14:paraId="62DE36D2" w14:textId="34DC85AC" w:rsidR="004207BE" w:rsidRPr="00773AE1" w:rsidRDefault="004207BE" w:rsidP="00B407C2">
            <w:pPr>
              <w:pStyle w:val="BodyText"/>
              <w:spacing w:before="0" w:after="0" w:line="240" w:lineRule="auto"/>
              <w:jc w:val="left"/>
              <w:rPr>
                <w:rFonts w:cstheme="majorHAnsi"/>
                <w:sz w:val="18"/>
                <w:szCs w:val="18"/>
              </w:rPr>
            </w:pPr>
            <w:r w:rsidRPr="00773AE1">
              <w:rPr>
                <w:rFonts w:cstheme="majorHAnsi"/>
                <w:sz w:val="18"/>
                <w:szCs w:val="18"/>
              </w:rPr>
              <w:t xml:space="preserve">Participants: 738 women recalled </w:t>
            </w:r>
            <w:r w:rsidR="00104C09" w:rsidRPr="00773AE1">
              <w:rPr>
                <w:rFonts w:cstheme="majorHAnsi"/>
                <w:sz w:val="18"/>
                <w:szCs w:val="18"/>
              </w:rPr>
              <w:t xml:space="preserve">to assessment </w:t>
            </w:r>
            <w:r w:rsidRPr="00773AE1">
              <w:rPr>
                <w:rFonts w:cstheme="majorHAnsi"/>
                <w:sz w:val="18"/>
                <w:szCs w:val="18"/>
              </w:rPr>
              <w:t>(204 malignancies; 286 benign, 269 normal)</w:t>
            </w:r>
          </w:p>
          <w:p w14:paraId="01EA070F" w14:textId="77777777" w:rsidR="004207BE" w:rsidRPr="00773AE1" w:rsidRDefault="004207BE" w:rsidP="00B407C2">
            <w:pPr>
              <w:pStyle w:val="BodyText"/>
              <w:spacing w:before="0" w:after="0" w:line="240" w:lineRule="auto"/>
              <w:jc w:val="left"/>
              <w:rPr>
                <w:rFonts w:cstheme="majorHAnsi"/>
                <w:sz w:val="18"/>
                <w:szCs w:val="18"/>
              </w:rPr>
            </w:pPr>
          </w:p>
        </w:tc>
        <w:tc>
          <w:tcPr>
            <w:tcW w:w="1381" w:type="dxa"/>
          </w:tcPr>
          <w:p w14:paraId="0A1D8C17" w14:textId="77777777" w:rsidR="00365B2B" w:rsidRPr="00773AE1" w:rsidRDefault="004207BE" w:rsidP="00B407C2">
            <w:pPr>
              <w:pStyle w:val="BodyText"/>
              <w:spacing w:before="0" w:after="0" w:line="240" w:lineRule="auto"/>
              <w:jc w:val="left"/>
              <w:rPr>
                <w:rFonts w:cstheme="majorHAnsi"/>
                <w:sz w:val="18"/>
                <w:szCs w:val="18"/>
              </w:rPr>
            </w:pPr>
            <w:r w:rsidRPr="00773AE1">
              <w:rPr>
                <w:rFonts w:cstheme="majorHAnsi"/>
                <w:sz w:val="18"/>
                <w:szCs w:val="18"/>
              </w:rPr>
              <w:t>FFDM + SFM: 0.8949</w:t>
            </w:r>
          </w:p>
          <w:p w14:paraId="2A940655" w14:textId="77777777" w:rsidR="004207BE" w:rsidRPr="00773AE1" w:rsidRDefault="004207BE" w:rsidP="00B407C2">
            <w:pPr>
              <w:pStyle w:val="BodyText"/>
              <w:spacing w:before="0" w:after="0" w:line="240" w:lineRule="auto"/>
              <w:jc w:val="left"/>
              <w:rPr>
                <w:rFonts w:cstheme="majorHAnsi"/>
                <w:sz w:val="18"/>
                <w:szCs w:val="18"/>
              </w:rPr>
            </w:pPr>
            <w:r w:rsidRPr="00773AE1">
              <w:rPr>
                <w:rFonts w:cstheme="majorHAnsi"/>
                <w:sz w:val="18"/>
                <w:szCs w:val="18"/>
              </w:rPr>
              <w:t>FFDM + DBT + SFM:  0.9671</w:t>
            </w:r>
          </w:p>
          <w:p w14:paraId="0BC3A94A" w14:textId="77777777" w:rsidR="004207BE" w:rsidRPr="00773AE1" w:rsidRDefault="004207BE" w:rsidP="00B407C2">
            <w:pPr>
              <w:pStyle w:val="BodyText"/>
              <w:spacing w:before="0" w:after="0" w:line="240" w:lineRule="auto"/>
              <w:jc w:val="left"/>
              <w:rPr>
                <w:rFonts w:cstheme="majorHAnsi"/>
                <w:sz w:val="18"/>
                <w:szCs w:val="18"/>
              </w:rPr>
            </w:pPr>
            <w:r w:rsidRPr="00773AE1">
              <w:rPr>
                <w:rFonts w:cstheme="majorHAnsi"/>
                <w:i/>
                <w:sz w:val="18"/>
                <w:szCs w:val="18"/>
              </w:rPr>
              <w:t>p</w:t>
            </w:r>
            <w:r w:rsidRPr="00773AE1">
              <w:rPr>
                <w:rFonts w:cstheme="majorHAnsi"/>
                <w:sz w:val="18"/>
                <w:szCs w:val="18"/>
              </w:rPr>
              <w:t>=.0001</w:t>
            </w:r>
          </w:p>
        </w:tc>
        <w:tc>
          <w:tcPr>
            <w:tcW w:w="1381" w:type="dxa"/>
          </w:tcPr>
          <w:p w14:paraId="6C422BDF" w14:textId="77777777" w:rsidR="00365B2B" w:rsidRPr="00773AE1" w:rsidRDefault="004207BE" w:rsidP="00B407C2">
            <w:pPr>
              <w:pStyle w:val="BodyText"/>
              <w:spacing w:before="0" w:after="0" w:line="240" w:lineRule="auto"/>
              <w:jc w:val="left"/>
              <w:rPr>
                <w:rFonts w:cstheme="majorHAnsi"/>
                <w:sz w:val="18"/>
                <w:szCs w:val="18"/>
              </w:rPr>
            </w:pPr>
            <w:r w:rsidRPr="00773AE1">
              <w:rPr>
                <w:rFonts w:cstheme="majorHAnsi"/>
                <w:sz w:val="18"/>
                <w:szCs w:val="18"/>
              </w:rPr>
              <w:t>No data</w:t>
            </w:r>
          </w:p>
        </w:tc>
        <w:tc>
          <w:tcPr>
            <w:tcW w:w="1381" w:type="dxa"/>
          </w:tcPr>
          <w:p w14:paraId="419A041C" w14:textId="77777777" w:rsidR="00365B2B" w:rsidRPr="00773AE1" w:rsidRDefault="004207BE" w:rsidP="00B407C2">
            <w:pPr>
              <w:pStyle w:val="BodyText"/>
              <w:spacing w:before="0" w:after="0" w:line="240" w:lineRule="auto"/>
              <w:jc w:val="left"/>
              <w:rPr>
                <w:rFonts w:cstheme="majorHAnsi"/>
                <w:sz w:val="18"/>
                <w:szCs w:val="18"/>
              </w:rPr>
            </w:pPr>
            <w:r w:rsidRPr="00773AE1">
              <w:rPr>
                <w:rFonts w:cstheme="majorHAnsi"/>
                <w:sz w:val="18"/>
                <w:szCs w:val="18"/>
              </w:rPr>
              <w:t>No data</w:t>
            </w:r>
          </w:p>
        </w:tc>
        <w:tc>
          <w:tcPr>
            <w:tcW w:w="1381" w:type="dxa"/>
          </w:tcPr>
          <w:p w14:paraId="4C9C6C3B" w14:textId="77777777" w:rsidR="00365B2B" w:rsidRPr="00773AE1" w:rsidRDefault="004207BE" w:rsidP="00B407C2">
            <w:pPr>
              <w:pStyle w:val="BodyText"/>
              <w:spacing w:before="0" w:after="0" w:line="240" w:lineRule="auto"/>
              <w:jc w:val="left"/>
              <w:rPr>
                <w:rFonts w:cstheme="majorHAnsi"/>
                <w:sz w:val="18"/>
                <w:szCs w:val="18"/>
              </w:rPr>
            </w:pPr>
            <w:r w:rsidRPr="00773AE1">
              <w:rPr>
                <w:rFonts w:cstheme="majorHAnsi"/>
                <w:sz w:val="18"/>
                <w:szCs w:val="18"/>
              </w:rPr>
              <w:t>No data</w:t>
            </w:r>
          </w:p>
        </w:tc>
      </w:tr>
    </w:tbl>
    <w:p w14:paraId="6F5BC0EE" w14:textId="39129504" w:rsidR="00036F56" w:rsidRDefault="00036F56" w:rsidP="00036F56">
      <w:pPr>
        <w:pStyle w:val="NumberedHeading2"/>
        <w:numPr>
          <w:ilvl w:val="1"/>
          <w:numId w:val="2"/>
        </w:numPr>
      </w:pPr>
      <w:bookmarkStart w:id="134" w:name="_Toc527812517"/>
      <w:r>
        <w:t>Inter-observer agreement</w:t>
      </w:r>
      <w:r w:rsidR="00AA2D1F">
        <w:t xml:space="preserve"> </w:t>
      </w:r>
      <w:r w:rsidR="00F5034B">
        <w:t>increases with the use of DBT</w:t>
      </w:r>
      <w:bookmarkEnd w:id="134"/>
    </w:p>
    <w:p w14:paraId="41F4890A" w14:textId="77777777" w:rsidR="00325F9F" w:rsidRDefault="00036F56" w:rsidP="00036F56">
      <w:pPr>
        <w:pStyle w:val="BodyText"/>
      </w:pPr>
      <w:r>
        <w:t>Inter-observer agreement is an important measure of the overall accuracy of data collected</w:t>
      </w:r>
      <w:r w:rsidR="0000607A">
        <w:t xml:space="preserve"> and </w:t>
      </w:r>
      <w:r w:rsidR="008624D8">
        <w:t>assessed</w:t>
      </w:r>
      <w:r w:rsidR="003A4598">
        <w:t xml:space="preserve"> through a diagnostic test</w:t>
      </w:r>
      <w:r w:rsidR="008624D8">
        <w:t>. It</w:t>
      </w:r>
      <w:r w:rsidR="00AA2D1F">
        <w:t xml:space="preserve"> is usually reported as a kappa statistic.</w:t>
      </w:r>
      <w:r w:rsidR="00AA2D1F">
        <w:rPr>
          <w:rStyle w:val="FootnoteReference"/>
        </w:rPr>
        <w:footnoteReference w:id="11"/>
      </w:r>
      <w:r w:rsidR="00F50DA1">
        <w:t xml:space="preserve"> </w:t>
      </w:r>
      <w:r w:rsidR="0000607A">
        <w:t xml:space="preserve">Increased agreement in </w:t>
      </w:r>
      <w:r w:rsidR="00C005AD">
        <w:t>reporting of mammogram outcome</w:t>
      </w:r>
      <w:r w:rsidR="00325F9F">
        <w:t xml:space="preserve"> between readers</w:t>
      </w:r>
      <w:r w:rsidR="00C005AD">
        <w:t xml:space="preserve"> </w:t>
      </w:r>
      <w:r w:rsidR="00325F9F">
        <w:t xml:space="preserve">suggests that more readers are making the same assessment about the likelihood of malignancy in each image, leading to greater overall confidence in the reproducibility of reader’ decisions. </w:t>
      </w:r>
    </w:p>
    <w:p w14:paraId="208F10DF" w14:textId="44B53E9F" w:rsidR="00036F56" w:rsidRDefault="00036F56" w:rsidP="00036F56">
      <w:pPr>
        <w:pStyle w:val="BodyText"/>
      </w:pPr>
      <w:r>
        <w:t xml:space="preserve">One systematic review and twelve studies, while reporting on overall diagnostic accuracy, also reported on the level of inter-observer agreement when using DBT compared to different DM modalities. Most of these studies were smaller and retrospective. </w:t>
      </w:r>
      <w:r w:rsidR="00235FC1">
        <w:t>S</w:t>
      </w:r>
      <w:r>
        <w:t xml:space="preserve">tudies are listed below. </w:t>
      </w:r>
    </w:p>
    <w:p w14:paraId="2B86ED11" w14:textId="77777777" w:rsidR="00036F56" w:rsidRPr="00E44152" w:rsidRDefault="00036F56" w:rsidP="00036F56">
      <w:pPr>
        <w:pStyle w:val="Heading3"/>
        <w:ind w:left="720"/>
      </w:pPr>
      <w:bookmarkStart w:id="135" w:name="_Toc518799300"/>
      <w:bookmarkStart w:id="136" w:name="_Toc519098160"/>
      <w:bookmarkStart w:id="137" w:name="_Toc527812518"/>
      <w:r w:rsidRPr="00E44152">
        <w:t>Systematic reviews</w:t>
      </w:r>
      <w:r>
        <w:t xml:space="preserve"> and narrative literature review</w:t>
      </w:r>
      <w:bookmarkEnd w:id="135"/>
      <w:bookmarkEnd w:id="136"/>
      <w:bookmarkEnd w:id="137"/>
    </w:p>
    <w:p w14:paraId="72416589" w14:textId="77777777" w:rsidR="00036F56" w:rsidRDefault="00036F56" w:rsidP="00036F56">
      <w:pPr>
        <w:pStyle w:val="BodyText"/>
        <w:ind w:left="720"/>
      </w:pPr>
      <w:r>
        <w:t>Systematic review: Garcia-Léon et al. (2015)</w:t>
      </w:r>
    </w:p>
    <w:p w14:paraId="51E13A18" w14:textId="77777777" w:rsidR="00036F56" w:rsidRDefault="00036F56" w:rsidP="00036F56">
      <w:pPr>
        <w:pStyle w:val="BodyText"/>
        <w:ind w:left="720"/>
      </w:pPr>
      <w:r>
        <w:t>Narrative literature reviews: none</w:t>
      </w:r>
    </w:p>
    <w:p w14:paraId="487E9857" w14:textId="77777777" w:rsidR="00036F56" w:rsidRPr="00E44152" w:rsidRDefault="00036F56" w:rsidP="00036F56">
      <w:pPr>
        <w:pStyle w:val="Heading3"/>
        <w:ind w:left="720"/>
      </w:pPr>
      <w:bookmarkStart w:id="138" w:name="_Toc518799301"/>
      <w:bookmarkStart w:id="139" w:name="_Toc519098161"/>
      <w:bookmarkStart w:id="140" w:name="_Toc527812519"/>
      <w:r>
        <w:t>RCTs and prospective studies</w:t>
      </w:r>
      <w:bookmarkEnd w:id="138"/>
      <w:bookmarkEnd w:id="139"/>
      <w:bookmarkEnd w:id="140"/>
    </w:p>
    <w:p w14:paraId="3BA7117B" w14:textId="77777777" w:rsidR="00036F56" w:rsidRDefault="00036F56" w:rsidP="00036F56">
      <w:pPr>
        <w:pStyle w:val="BodyText"/>
        <w:ind w:left="720"/>
      </w:pPr>
      <w:r>
        <w:t>RCTs: none</w:t>
      </w:r>
    </w:p>
    <w:p w14:paraId="1356674A" w14:textId="77777777" w:rsidR="00036F56" w:rsidRDefault="00036F56" w:rsidP="00036F56">
      <w:pPr>
        <w:pStyle w:val="BodyText"/>
        <w:ind w:left="720"/>
      </w:pPr>
      <w:r>
        <w:t>Prospective studies: none</w:t>
      </w:r>
    </w:p>
    <w:p w14:paraId="74C53FEC" w14:textId="77777777" w:rsidR="00036F56" w:rsidRPr="00E44152" w:rsidRDefault="00036F56" w:rsidP="00036F56">
      <w:pPr>
        <w:pStyle w:val="Heading3"/>
        <w:ind w:left="720"/>
      </w:pPr>
      <w:bookmarkStart w:id="141" w:name="_Toc518799302"/>
      <w:bookmarkStart w:id="142" w:name="_Toc519098162"/>
      <w:bookmarkStart w:id="143" w:name="_Toc527812520"/>
      <w:r>
        <w:t>Retrospective studies</w:t>
      </w:r>
      <w:bookmarkEnd w:id="141"/>
      <w:bookmarkEnd w:id="142"/>
      <w:bookmarkEnd w:id="143"/>
    </w:p>
    <w:p w14:paraId="7F03EC69" w14:textId="5F31C694" w:rsidR="00551DA5" w:rsidRDefault="00036F56" w:rsidP="00036F56">
      <w:pPr>
        <w:pStyle w:val="BodyText"/>
        <w:ind w:left="720"/>
      </w:pPr>
      <w:r>
        <w:t xml:space="preserve">12 </w:t>
      </w:r>
      <w:r w:rsidR="00551DA5">
        <w:t xml:space="preserve">retrospective </w:t>
      </w:r>
      <w:r>
        <w:t>studies:</w:t>
      </w:r>
    </w:p>
    <w:p w14:paraId="7841929A" w14:textId="793967A5" w:rsidR="00551DA5" w:rsidRDefault="00551DA5" w:rsidP="00551DA5">
      <w:pPr>
        <w:pStyle w:val="BodyText"/>
        <w:ind w:left="1440"/>
      </w:pPr>
      <w:r>
        <w:lastRenderedPageBreak/>
        <w:t>Only women recalled to assessment: Dibble et al. (2018);</w:t>
      </w:r>
      <w:r w:rsidRPr="00551DA5">
        <w:t xml:space="preserve"> </w:t>
      </w:r>
      <w:r>
        <w:t xml:space="preserve">Choi et al. (2016a); Brandt et al. (2013); </w:t>
      </w:r>
      <w:r>
        <w:fldChar w:fldCharType="begin"/>
      </w:r>
      <w:r>
        <w:instrText xml:space="preserve"> ADDIN ZOTERO_ITEM CSL_CITATION {"citationID":"guuiDjoq","properties":{"formattedCitation":"(D. Kopans et al. 2011)","plainCitation":"(D. Kopans et al. 2011)","dontUpdate":true,"noteIndex":0},"citationItems":[{"id":22,"uris":["http://zotero.org/groups/2191433/items/NK7PSXYK"],"uri":["http://zotero.org/groups/2191433/items/NK7PSXYK"],"itemData":{"id":22,"type":"article-journal","title":"Calcifications in the breast and digital breast tomosynthesis","container-title":"Breast Journal","page":"638-644","volume":"17","issue":"6","archive":"Scopus","DOI":"10.1111/j.1524-4741.2011.01152.x","author":[{"family":"Kopans","given":"D."},{"family":"Gavenonis","given":"S."},{"family":"Halpern","given":"E."},{"family":"Moore","given":"R."}],"issued":{"date-parts":[["2011"]]}}}],"schema":"https://github.com/citation-style-language/schema/raw/master/csl-citation.json"} </w:instrText>
      </w:r>
      <w:r>
        <w:fldChar w:fldCharType="separate"/>
      </w:r>
      <w:r w:rsidRPr="00DB0716">
        <w:rPr>
          <w:rFonts w:ascii="Cambria" w:hAnsi="Cambria"/>
        </w:rPr>
        <w:t xml:space="preserve">Kopans et al. </w:t>
      </w:r>
      <w:r>
        <w:rPr>
          <w:rFonts w:ascii="Cambria" w:hAnsi="Cambria"/>
        </w:rPr>
        <w:t>(</w:t>
      </w:r>
      <w:r w:rsidRPr="00DB0716">
        <w:rPr>
          <w:rFonts w:ascii="Cambria" w:hAnsi="Cambria"/>
        </w:rPr>
        <w:t>2011)</w:t>
      </w:r>
      <w:r>
        <w:fldChar w:fldCharType="end"/>
      </w:r>
    </w:p>
    <w:p w14:paraId="44AF626D" w14:textId="67F1DD88" w:rsidR="009932E4" w:rsidRPr="009932E4" w:rsidRDefault="009932E4" w:rsidP="00551DA5">
      <w:pPr>
        <w:pStyle w:val="BodyText"/>
        <w:ind w:left="1440"/>
      </w:pPr>
      <w:r w:rsidRPr="009932E4">
        <w:t>Women recalled to assessment and symptomatic women: Garayoa et al (2018)</w:t>
      </w:r>
    </w:p>
    <w:p w14:paraId="43BD54C7" w14:textId="430245D8" w:rsidR="009932E4" w:rsidRPr="009932E4" w:rsidRDefault="009932E4" w:rsidP="00551DA5">
      <w:pPr>
        <w:pStyle w:val="BodyText"/>
        <w:ind w:left="1440"/>
      </w:pPr>
      <w:r w:rsidRPr="009932E4">
        <w:t>Women presenting for screening and symptomatic women: Galati et al. (2017)</w:t>
      </w:r>
    </w:p>
    <w:p w14:paraId="06A21636" w14:textId="783020DE" w:rsidR="00551DA5" w:rsidRPr="009932E4" w:rsidRDefault="00055AB4" w:rsidP="00551DA5">
      <w:pPr>
        <w:pStyle w:val="BodyText"/>
        <w:ind w:left="1440"/>
      </w:pPr>
      <w:r w:rsidRPr="009932E4">
        <w:t>Only symptomatic women and/or women with breast cancer</w:t>
      </w:r>
      <w:r w:rsidR="00551DA5" w:rsidRPr="009932E4">
        <w:t>:</w:t>
      </w:r>
      <w:r w:rsidR="00551DA5" w:rsidRPr="009932E4">
        <w:rPr>
          <w:rFonts w:ascii="Cambria" w:hAnsi="Cambria"/>
        </w:rPr>
        <w:t xml:space="preserve"> </w:t>
      </w:r>
      <w:r w:rsidR="00551DA5" w:rsidRPr="009932E4">
        <w:t>Tang et al. (2017)</w:t>
      </w:r>
    </w:p>
    <w:p w14:paraId="4E3229DC" w14:textId="719583C5" w:rsidR="00036F56" w:rsidRDefault="00551DA5" w:rsidP="00F30CF7">
      <w:pPr>
        <w:pStyle w:val="BodyText"/>
        <w:ind w:left="1440"/>
      </w:pPr>
      <w:r w:rsidRPr="009932E4">
        <w:t>Diagnostic pathway unclear: Fornvik, et al. (2018); Mariscotti et al. (2017);</w:t>
      </w:r>
      <w:r w:rsidR="009932E4" w:rsidRPr="009932E4">
        <w:t xml:space="preserve"> Chan et al. (2017); Choi et al. (2016b); Clauser et al. (2016)</w:t>
      </w:r>
    </w:p>
    <w:p w14:paraId="39DF8BBA" w14:textId="264A9050" w:rsidR="00B02D4E" w:rsidRP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E44152">
        <w:rPr>
          <w:b/>
        </w:rPr>
        <w:t>Key findings</w:t>
      </w:r>
    </w:p>
    <w:p w14:paraId="239BEBD1" w14:textId="6DF061A9"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Inter-observer agreement is an important measure of the overall accuracy of data collected</w:t>
      </w:r>
      <w:r w:rsidRPr="00B63440">
        <w:t xml:space="preserve"> </w:t>
      </w:r>
      <w:r>
        <w:t>to detect and evaluate breast lesions. One systematic review and 12 studies reported on inter-observer agreement or variation when using DBT compared to DM.</w:t>
      </w:r>
    </w:p>
    <w:p w14:paraId="2FB279FB" w14:textId="77777777" w:rsidR="00B02D4E" w:rsidRPr="00AA2D1F"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sidRPr="00AA2D1F">
        <w:rPr>
          <w:i/>
          <w:u w:val="single"/>
        </w:rPr>
        <w:t xml:space="preserve">When DBT is used, inter-observer agreement </w:t>
      </w:r>
      <w:r>
        <w:rPr>
          <w:i/>
          <w:u w:val="single"/>
        </w:rPr>
        <w:t xml:space="preserve">about whether a lesion is benign of malignant </w:t>
      </w:r>
      <w:r w:rsidRPr="00AA2D1F">
        <w:rPr>
          <w:i/>
          <w:u w:val="single"/>
        </w:rPr>
        <w:t>increases</w:t>
      </w:r>
    </w:p>
    <w:p w14:paraId="6CFE6FD7"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Based on smaller retrospective observer studies in a range of diagnostic groups, current evidence suggests an increase in inter-observer agreement for BIRADS classification with </w:t>
      </w:r>
      <w:r w:rsidRPr="00EC6372">
        <w:t xml:space="preserve">the use of DBT compared to DM. This increase in </w:t>
      </w:r>
      <w:r>
        <w:t>agreement</w:t>
      </w:r>
      <w:r w:rsidRPr="00EC6372">
        <w:t xml:space="preserve"> was observed in the following DBT reading protocols: FFDM compared to FFDM + DBT</w:t>
      </w:r>
      <w:r>
        <w:t>, FFDM compared to DBT alone,</w:t>
      </w:r>
      <w:r w:rsidRPr="00EC6372">
        <w:t xml:space="preserve"> or </w:t>
      </w:r>
      <w:r>
        <w:t>F</w:t>
      </w:r>
      <w:r w:rsidRPr="00EC6372">
        <w:t>FDM compared to s2DM</w:t>
      </w:r>
      <w:r>
        <w:t>.</w:t>
      </w:r>
      <w:r w:rsidRPr="00EC6372">
        <w:t xml:space="preserve"> Inter-</w:t>
      </w:r>
      <w:r>
        <w:t xml:space="preserve">observer agreement (as measured by kappa statistic) with DBT imaging increased in all studies that reported it, with the use of DBT increasing overall agreement from moderate to good or excellent. Reported increases were usually about 25%. FFDM + DBT appears to be a more reliable test for BIRADS agreement with kappa statistics exceeding 0.8 with much lower rates reported for FFDM (ranging from </w:t>
      </w:r>
      <w:r w:rsidRPr="00F35D90">
        <w:t>0.58 to 0.873)</w:t>
      </w:r>
      <w:r>
        <w:t>. The use of s2DM compared to FFDM also appears to improve inter-observer agreement, suggesting that lesion conspicuity is greater with the reduction in ‘noise’ available with the 3D reconstruction algorithm.</w:t>
      </w:r>
    </w:p>
    <w:p w14:paraId="78158D41" w14:textId="77777777" w:rsidR="00B02D4E" w:rsidRPr="00AA2D1F"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sidRPr="00AA2D1F">
        <w:rPr>
          <w:i/>
          <w:u w:val="single"/>
        </w:rPr>
        <w:t xml:space="preserve">There are </w:t>
      </w:r>
      <w:r>
        <w:rPr>
          <w:i/>
          <w:u w:val="single"/>
        </w:rPr>
        <w:t>significant increases in inter-observer agreement for subtle mammographic presentations like AD</w:t>
      </w:r>
    </w:p>
    <w:p w14:paraId="5AA58FC4" w14:textId="6DD8E415"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Inter-observer agreement improved for subtle mammographic presentations like AD and asymmetries as did subjectively assessed reader confidence in detection of breast cancers with a subtle mammographic presentation. This is an important finding given the high PPV for malignancy that DBT-detected AD has (over 40%) and that AD is a primary mammographic finding characteristic of missed cancers. Reduction in inter-observer variability and increases in inter-observer agreement are likely to translate to higher quality clinical care.</w:t>
      </w:r>
    </w:p>
    <w:p w14:paraId="1BE096F1" w14:textId="7FAFD6E2" w:rsidR="00F30CF7" w:rsidRPr="00AA2D1F" w:rsidRDefault="000C1366" w:rsidP="00F30CF7">
      <w:pPr>
        <w:pStyle w:val="NumberedHeading3"/>
        <w:ind w:left="709" w:hanging="709"/>
      </w:pPr>
      <w:bookmarkStart w:id="144" w:name="_Toc527812521"/>
      <w:r>
        <w:t>There is some evidence from smaller, retrospective studies that w</w:t>
      </w:r>
      <w:r w:rsidR="00F30CF7" w:rsidRPr="00AA2D1F">
        <w:t xml:space="preserve">hen DBT is used, inter-observer agreement </w:t>
      </w:r>
      <w:r w:rsidR="00F30CF7">
        <w:t xml:space="preserve">about whether a lesion is benign of malignant </w:t>
      </w:r>
      <w:r w:rsidR="00F30CF7" w:rsidRPr="00AA2D1F">
        <w:t>increases</w:t>
      </w:r>
      <w:bookmarkEnd w:id="144"/>
    </w:p>
    <w:p w14:paraId="5197CDB4" w14:textId="4AA9D30A" w:rsidR="00036F56" w:rsidRDefault="00036F56" w:rsidP="00036F56">
      <w:pPr>
        <w:pStyle w:val="BodyText-GREEN"/>
        <w:rPr>
          <w:b/>
        </w:rPr>
      </w:pPr>
      <w:r>
        <w:rPr>
          <w:b/>
        </w:rPr>
        <w:t xml:space="preserve">Systematic reviews </w:t>
      </w:r>
    </w:p>
    <w:p w14:paraId="47BB54EC" w14:textId="77777777" w:rsidR="00036F56" w:rsidRPr="00417504" w:rsidRDefault="00036F56" w:rsidP="00036F56">
      <w:pPr>
        <w:pStyle w:val="BodyText"/>
      </w:pPr>
      <w:r w:rsidRPr="00417504">
        <w:t>Only one systematic review (Garcia-Léon et al.</w:t>
      </w:r>
      <w:r w:rsidR="003D20DA">
        <w:t>,</w:t>
      </w:r>
      <w:r w:rsidRPr="00417504">
        <w:t xml:space="preserve"> 2015, review methodology described previously) reported on inter-observer </w:t>
      </w:r>
      <w:r>
        <w:t>agreement</w:t>
      </w:r>
      <w:r w:rsidRPr="00417504">
        <w:t>. No pooled analysis was provided. Citing findings from Tagliafico et al. (2012), the authors only reported that DBT</w:t>
      </w:r>
      <w:r>
        <w:t xml:space="preserve"> and DSCV</w:t>
      </w:r>
      <w:r w:rsidRPr="00417504">
        <w:t xml:space="preserve"> resulted in a high degree of inter-observer agreement (kappa </w:t>
      </w:r>
      <w:r>
        <w:t xml:space="preserve">statistic </w:t>
      </w:r>
      <w:r w:rsidRPr="00417504">
        <w:t>= 0.95</w:t>
      </w:r>
      <w:r>
        <w:t xml:space="preserve"> for both DBT and DSCV, </w:t>
      </w:r>
      <w:r w:rsidR="004713E5">
        <w:t>95% CI</w:t>
      </w:r>
      <w:r>
        <w:t>: 86, 100</w:t>
      </w:r>
      <w:r w:rsidRPr="00417504">
        <w:t xml:space="preserve">). </w:t>
      </w:r>
      <w:r>
        <w:t xml:space="preserve">No further information is included in either Garcia-Léon or </w:t>
      </w:r>
      <w:r w:rsidRPr="00417504">
        <w:t xml:space="preserve">Tagliafico et al.’s </w:t>
      </w:r>
      <w:r>
        <w:t>papers</w:t>
      </w:r>
      <w:r w:rsidRPr="00417504">
        <w:t>.</w:t>
      </w:r>
    </w:p>
    <w:p w14:paraId="1AE85A20" w14:textId="77777777" w:rsidR="00235FC1" w:rsidRDefault="00235FC1">
      <w:pPr>
        <w:spacing w:after="160" w:line="259" w:lineRule="auto"/>
        <w:rPr>
          <w:rFonts w:asciiTheme="minorHAnsi" w:eastAsiaTheme="minorHAnsi" w:hAnsiTheme="minorHAnsi" w:cstheme="minorBidi"/>
          <w:b/>
          <w:color w:val="000000" w:themeColor="text1"/>
          <w:sz w:val="22"/>
          <w:szCs w:val="22"/>
          <w:lang w:eastAsia="en-US"/>
        </w:rPr>
      </w:pPr>
      <w:r>
        <w:rPr>
          <w:b/>
        </w:rPr>
        <w:br w:type="page"/>
      </w:r>
    </w:p>
    <w:p w14:paraId="2799285A" w14:textId="6969CCF2" w:rsidR="00036F56" w:rsidRPr="00DA0271" w:rsidRDefault="00036F56" w:rsidP="00036F56">
      <w:pPr>
        <w:pStyle w:val="BodyText-GREEN"/>
        <w:rPr>
          <w:b/>
        </w:rPr>
      </w:pPr>
      <w:r>
        <w:rPr>
          <w:b/>
        </w:rPr>
        <w:lastRenderedPageBreak/>
        <w:t>Retrospective studies</w:t>
      </w:r>
    </w:p>
    <w:p w14:paraId="39ADBE9E" w14:textId="5B9F132D" w:rsidR="00036F56" w:rsidRDefault="00036F56" w:rsidP="00036F56">
      <w:pPr>
        <w:pStyle w:val="BodyText"/>
      </w:pPr>
      <w:r>
        <w:t>Twelve studies reported on changes in inter-observer agreement</w:t>
      </w:r>
      <w:r w:rsidR="00F8739B">
        <w:t xml:space="preserve"> (either for BIRADS agreement or recall agreement)</w:t>
      </w:r>
      <w:r>
        <w:t xml:space="preserve"> using a range of FFDM/DBT imaging protocols.</w:t>
      </w:r>
      <w:r w:rsidR="007275B1">
        <w:t xml:space="preserve"> Studies</w:t>
      </w:r>
      <w:r>
        <w:t xml:space="preserve"> </w:t>
      </w:r>
      <w:r w:rsidR="007275B1">
        <w:t xml:space="preserve">were set in a wide variety of settings (as described above). </w:t>
      </w:r>
      <w:r>
        <w:t>There is moderate evidence that DBT (either alone or with FFDM, or s2DM) appears to be a more reliable test in terms of reducing inter-</w:t>
      </w:r>
      <w:r w:rsidR="00F5034B">
        <w:t xml:space="preserve">observer agreement </w:t>
      </w:r>
      <w:r w:rsidR="00F8739B">
        <w:t xml:space="preserve">and recall </w:t>
      </w:r>
      <w:r w:rsidR="00F5034B">
        <w:t xml:space="preserve">to assessment </w:t>
      </w:r>
      <w:r>
        <w:t>compared to FFDM.</w:t>
      </w:r>
      <w:r w:rsidR="00F5034B">
        <w:t xml:space="preserve"> This literature review will only comment on study findings relating to inter-observer agreement (not decisions to recall asymptomatic women to assessment).</w:t>
      </w:r>
      <w:r w:rsidR="00A2569D">
        <w:t xml:space="preserve"> Regardless of study diagnostic pathway, s</w:t>
      </w:r>
      <w:r>
        <w:t xml:space="preserve">tudies reported increases in inter-observer agreement (and therefore decreases inter-observer variation) of about 25%.  </w:t>
      </w:r>
    </w:p>
    <w:p w14:paraId="59767688" w14:textId="357048CC" w:rsidR="00036F56" w:rsidRPr="0085239D" w:rsidRDefault="00270D40" w:rsidP="00006F9F">
      <w:pPr>
        <w:pStyle w:val="BodyText"/>
        <w:ind w:left="720"/>
        <w:rPr>
          <w:b/>
        </w:rPr>
      </w:pPr>
      <w:r>
        <w:rPr>
          <w:b/>
        </w:rPr>
        <w:t xml:space="preserve">FFDM + DBT compared to FFDM: </w:t>
      </w:r>
      <w:r w:rsidR="00036F56">
        <w:rPr>
          <w:b/>
        </w:rPr>
        <w:t xml:space="preserve">Inter-observer performance </w:t>
      </w:r>
      <w:r w:rsidR="00017659">
        <w:rPr>
          <w:b/>
        </w:rPr>
        <w:t>improved with DBT</w:t>
      </w:r>
    </w:p>
    <w:p w14:paraId="30AE3605" w14:textId="60C7ABA4" w:rsidR="00F8739B" w:rsidRDefault="00F8739B" w:rsidP="00F8739B">
      <w:pPr>
        <w:pStyle w:val="BodyText"/>
      </w:pPr>
      <w:r>
        <w:t>Inter-observer agreement for BIRADS classification</w:t>
      </w:r>
      <w:r w:rsidR="00F25C0D">
        <w:t xml:space="preserve"> (i.e., the reported mammogram result) </w:t>
      </w:r>
      <w:r>
        <w:t>improved with FFDM + DBT compared to FFDM.</w:t>
      </w:r>
    </w:p>
    <w:p w14:paraId="1A198768" w14:textId="5ED63AEA" w:rsidR="0003280A" w:rsidRDefault="00364D30" w:rsidP="00235FC1">
      <w:pPr>
        <w:pStyle w:val="BodyText"/>
        <w:rPr>
          <w:b/>
        </w:rPr>
      </w:pPr>
      <w:r>
        <w:t xml:space="preserve">Reviewing data from women presenting for screening and the work-up of symptomatic women, </w:t>
      </w:r>
      <w:r w:rsidR="00F8739B">
        <w:t xml:space="preserve">Galati et al. (2017) compared FFDM to FFDM +DBT. In this study, two experienced readers (15 and 10 years’ experience) reported increased agreement in BIRADS classification reported Cohen’s kappa statistic of over 0.8 </w:t>
      </w:r>
      <w:r w:rsidR="0071034D">
        <w:t xml:space="preserve">for FFDM + </w:t>
      </w:r>
      <w:r w:rsidR="00F8739B">
        <w:t xml:space="preserve">DBT with a much lower kappa statistic reported for FFDM (0.58). This indicates that </w:t>
      </w:r>
      <w:r w:rsidR="0071034D">
        <w:t xml:space="preserve">FFDM + </w:t>
      </w:r>
      <w:r w:rsidR="00F8739B">
        <w:t xml:space="preserve">DBT is more reliable </w:t>
      </w:r>
      <w:r w:rsidR="0071034D">
        <w:t>than FFDM alone</w:t>
      </w:r>
      <w:r w:rsidR="00F8739B">
        <w:t xml:space="preserve">. </w:t>
      </w:r>
    </w:p>
    <w:p w14:paraId="11C9B85B" w14:textId="4F8E1DC9" w:rsidR="00F8739B" w:rsidRPr="0085239D" w:rsidRDefault="0071034D" w:rsidP="00006F9F">
      <w:pPr>
        <w:pStyle w:val="BodyText"/>
        <w:ind w:left="720"/>
        <w:rPr>
          <w:b/>
        </w:rPr>
      </w:pPr>
      <w:r>
        <w:rPr>
          <w:b/>
        </w:rPr>
        <w:t xml:space="preserve">DBT compared to </w:t>
      </w:r>
      <w:r w:rsidR="00270D40">
        <w:rPr>
          <w:b/>
        </w:rPr>
        <w:t xml:space="preserve">FFDM: </w:t>
      </w:r>
      <w:r w:rsidR="00F8739B">
        <w:rPr>
          <w:b/>
        </w:rPr>
        <w:t xml:space="preserve">Inter-observer performance </w:t>
      </w:r>
      <w:r w:rsidR="00017659">
        <w:rPr>
          <w:b/>
        </w:rPr>
        <w:t>improved with DBT</w:t>
      </w:r>
    </w:p>
    <w:p w14:paraId="02B23FB2" w14:textId="237E123E" w:rsidR="00036F56" w:rsidRDefault="00036F56" w:rsidP="00036F56">
      <w:pPr>
        <w:pStyle w:val="BodyText"/>
      </w:pPr>
      <w:r>
        <w:t xml:space="preserve">Inter-observer variation </w:t>
      </w:r>
      <w:r w:rsidR="0000607A">
        <w:t xml:space="preserve">in BIRADS classification </w:t>
      </w:r>
      <w:r>
        <w:t xml:space="preserve">was significantly reduced in Chan et al.’s 2017 study. They completed a multi-observer study in which six radiologists compared side-by-side DBT and </w:t>
      </w:r>
      <w:r w:rsidR="00F8739B">
        <w:t>FF</w:t>
      </w:r>
      <w:r>
        <w:t xml:space="preserve">DM projections before recording BIRADS evaluation of 142 malignant and benign soft-tissue lesions. Reported </w:t>
      </w:r>
      <w:r w:rsidR="00F8739B">
        <w:t xml:space="preserve">intraclass </w:t>
      </w:r>
      <w:r w:rsidRPr="00F03165">
        <w:t xml:space="preserve">correlation </w:t>
      </w:r>
      <w:r w:rsidR="00F8739B">
        <w:t xml:space="preserve">coefficient </w:t>
      </w:r>
      <w:r w:rsidRPr="00F03165">
        <w:t xml:space="preserve">between any two readers was between 0.435 and 0.679 for FFDM and rising to </w:t>
      </w:r>
      <w:r>
        <w:t>0</w:t>
      </w:r>
      <w:r w:rsidRPr="00F03165">
        <w:t>.767 to 0.837 for DBT. The intraclass correlation coefficient for BIRADS assessment also increased with the use of DBT (0.873</w:t>
      </w:r>
      <w:r w:rsidR="00F8739B">
        <w:t>,</w:t>
      </w:r>
      <w:r w:rsidR="004713E5">
        <w:t>95% CI</w:t>
      </w:r>
      <w:r w:rsidRPr="00F03165">
        <w:t xml:space="preserve"> 0.835, 0.904 with FFDM compared to 0.948</w:t>
      </w:r>
      <w:r w:rsidR="00F8739B">
        <w:t xml:space="preserve">, </w:t>
      </w:r>
      <w:r w:rsidR="004713E5">
        <w:t>95% CI</w:t>
      </w:r>
      <w:r w:rsidRPr="00F03165">
        <w:t xml:space="preserve"> 0.928, 0.963, </w:t>
      </w:r>
      <w:r w:rsidRPr="00F03165">
        <w:rPr>
          <w:i/>
        </w:rPr>
        <w:t>p</w:t>
      </w:r>
      <w:r w:rsidRPr="00F03165">
        <w:t xml:space="preserve">&lt;.0005). The authors concluded that </w:t>
      </w:r>
      <w:r>
        <w:t>DBT results in greater inter-reader agreement compared to FFDM views</w:t>
      </w:r>
      <w:r w:rsidR="00447BAA">
        <w:t xml:space="preserve"> for BIRADS classification</w:t>
      </w:r>
      <w:r w:rsidR="00557D3B">
        <w:t xml:space="preserve"> of known cancers</w:t>
      </w:r>
      <w:r>
        <w:t xml:space="preserve">. </w:t>
      </w:r>
    </w:p>
    <w:p w14:paraId="0B4251D4" w14:textId="78D6E1F2" w:rsidR="00036F56" w:rsidRDefault="00036F56" w:rsidP="00036F56">
      <w:pPr>
        <w:pStyle w:val="BodyText"/>
      </w:pPr>
      <w:r>
        <w:t xml:space="preserve">Brandt et al. (2013) approached the issue of inter-observer agreement in a slightly different way. In their retrospective observer study of 146 women </w:t>
      </w:r>
      <w:r w:rsidR="00557D3B">
        <w:t xml:space="preserve">recalled to assessment </w:t>
      </w:r>
      <w:r>
        <w:t xml:space="preserve">(158 non-calcified lesions: 99 asymmetries; 28 possible AD, 31 possible masses), three radiologists reviewed screening mammograms, diagnostic DM (not further described) and DBT images. Readers had access to previous mammogram and ultrasound images to assess the diagnostic accuracy of DBT compared to diagnostic mammography. Brandt et al. reported that there was good to excellent agreement between radiologists using DBT (with/without ultrasound) for non-calcified lesions compared to conventional DM views (with/without ultrasound), with over 90% agreement in BIRADS categories for all three readers (kappa statistic </w:t>
      </w:r>
      <w:r w:rsidR="00447BAA">
        <w:t xml:space="preserve">using Cicchetti-Allison method </w:t>
      </w:r>
      <w:r>
        <w:t>= 0.67 to 0.87). Specific information about BIRADS distribution was not provided for DBT images. It is important to note that this is a very early study with DBT imaging performed on a Hologic second generation beta unit, but it demonstrates that, even on older units, inter-observer agreement improved.</w:t>
      </w:r>
    </w:p>
    <w:p w14:paraId="0A49F468" w14:textId="4151AEE6" w:rsidR="00036F56" w:rsidRDefault="00036F56" w:rsidP="00036F56">
      <w:pPr>
        <w:pStyle w:val="BodyText"/>
      </w:pPr>
      <w:r>
        <w:t>Subtle mammographic presentations (like AD) can be challenging to detect, resulting in larger inter-observer variation and decreased program efficacy. In Dibble et al.’s 2018 case-control study</w:t>
      </w:r>
      <w:r w:rsidR="00017659">
        <w:t xml:space="preserve"> of women recalled to assessment</w:t>
      </w:r>
      <w:r>
        <w:t xml:space="preserve">, overall inter-observer agreement for a subtle mammographic presentation (AD) increased with the use of DBT (kappa statistic = 0.61) compared to FFDM (kappa statistic = 0.37). Two radiologists were experienced (with </w:t>
      </w:r>
      <w:r w:rsidR="009D4375">
        <w:t>9- or 19-years’</w:t>
      </w:r>
      <w:r>
        <w:t xml:space="preserve"> breast radiology) and two were completing their breast imaging fellowship. While both attending and fellow </w:t>
      </w:r>
      <w:r>
        <w:lastRenderedPageBreak/>
        <w:t xml:space="preserve">radiologists’ agreement improved, greater improvement in agreement was seen for the more experienced radiologists (increase in kappa of 0.32 with DBT) compared to less experienced radiologists (increase in kappa of 0.23 with DBT). Increase in agreement was accompanied by an increase in reader confidence in the detection of possible AD for all radiologists (on a scale of 0-4, confidence increased from 2.6 with FFDM to 3.2 with DBT, </w:t>
      </w:r>
      <w:r>
        <w:rPr>
          <w:i/>
        </w:rPr>
        <w:t>p</w:t>
      </w:r>
      <w:r>
        <w:t>=.001). These are important findings given that AD is a subtle presentation: increasing consensus in detection is likely to improve quality of care through correct and timely diagnosis of cancers with this mammographic finding.</w:t>
      </w:r>
    </w:p>
    <w:p w14:paraId="523201B4" w14:textId="5FC21AB5" w:rsidR="003A4097" w:rsidRDefault="00524832" w:rsidP="003A4097">
      <w:pPr>
        <w:pStyle w:val="BodyText"/>
      </w:pPr>
      <w:r>
        <w:fldChar w:fldCharType="begin"/>
      </w:r>
      <w:r w:rsidR="003A4097">
        <w:instrText xml:space="preserve"> ADDIN ZOTERO_ITEM CSL_CITATION {"citationID":"59fLhHyl","properties":{"formattedCitation":"(Choi et al. 2016)","plainCitation":"(Choi et al. 2016)","noteIndex":0},"citationItems":[{"id":2474,"uris":["http://zotero.org/users/4627321/items/KDYMZMRX"],"uri":["http://zotero.org/users/4627321/items/KDYMZMRX"],"itemData":{"id":2474,"type":"article-journal","title":"A comparison between digital breast tomosynthesis and full-field digital mammography for the detection of breast cancers","container-title":"Breast Cancer","page":"886-892","volume":"23","issue":"6","abstract":"To evaluate interobserver agreement in full-field digital mammography (FFDM) and digital breast tomosynthesis (DBT) in terms of both lesion detection and characterization, and to evaluate the cancer detection rate of standard two-view FFDM compared to various combinations of DBT.","DOI":"10.1007/s12282-015-0656-1","ISSN":"1880-4233","journalAbbreviation":"Breast Cancer","author":[{"family":"Choi","given":"Woo Jung"},{"family":"Kim","given":"Hak Hee"},{"family":"Lee","given":"Sun Young"},{"family":"Chae","given":"Eun Young"},{"family":"Shin","given":"Hee Jung"},{"family":"Cha","given":"Joo Hee"},{"family":"Son","given":"Byung Ho"},{"family":"Ahn","given":"Sei Hyun"},{"family":"Choi","given":"Young-Wook"}],"issued":{"date-parts":[["2016",11,1]]}}}],"schema":"https://github.com/citation-style-language/schema/raw/master/csl-citation.json"} </w:instrText>
      </w:r>
      <w:r>
        <w:fldChar w:fldCharType="separate"/>
      </w:r>
      <w:r w:rsidR="003A4097" w:rsidRPr="0041720B">
        <w:rPr>
          <w:rFonts w:ascii="Cambria" w:hAnsi="Cambria"/>
        </w:rPr>
        <w:t xml:space="preserve">Choi et al. </w:t>
      </w:r>
      <w:r w:rsidR="003A4097">
        <w:rPr>
          <w:rFonts w:ascii="Cambria" w:hAnsi="Cambria"/>
        </w:rPr>
        <w:t>(</w:t>
      </w:r>
      <w:r w:rsidR="003A4097" w:rsidRPr="0041720B">
        <w:rPr>
          <w:rFonts w:ascii="Cambria" w:hAnsi="Cambria"/>
        </w:rPr>
        <w:t>2016</w:t>
      </w:r>
      <w:r w:rsidR="00457D24">
        <w:rPr>
          <w:rFonts w:ascii="Cambria" w:hAnsi="Cambria"/>
        </w:rPr>
        <w:t>b</w:t>
      </w:r>
      <w:r w:rsidR="003A4097" w:rsidRPr="0041720B">
        <w:rPr>
          <w:rFonts w:ascii="Cambria" w:hAnsi="Cambria"/>
        </w:rPr>
        <w:t>)</w:t>
      </w:r>
      <w:r>
        <w:fldChar w:fldCharType="end"/>
      </w:r>
      <w:r w:rsidR="003A4097">
        <w:t xml:space="preserve"> completed a small (n=35 women with biopsy-proven breast cancer) retrospective observer performance study evaluating FFDM compared to different DBT imaging protocols, with DBT images obtained from a KERI prototype. Information about primary mammographic finding is not provided and mostly this study aims to demonstrate the equivalence of the KERI prototype to other DBT-capable systems. Radiologists were experienced (8 to 20 years breast imaging). Choi et al. reported fair to moderate or substantial agreement between readers for both FFDM and DBT views: lesion detectability (kappa statistic = 0.59 to 0.62); lesion location (kappa statistic = 0.52 to 0.84); lesion type (kappa statistic = 0.46 to 0.70) and BIRADS final assessment (kappa statistic = 0.48 to 0.69). In terms of detection, agreement when using DBT was superior to FFDM (</w:t>
      </w:r>
      <w:r w:rsidR="003A4097">
        <w:rPr>
          <w:i/>
        </w:rPr>
        <w:t>p</w:t>
      </w:r>
      <w:r w:rsidR="003A4097">
        <w:t xml:space="preserve">&lt;.046). Given that this study was performed on a prototype unit and in the absence of further information about inter-reader agreement of lesion type and location and BIRADS final assessment, it is difficult to determine whether there was improvement with DBT compared to FFDM (which is shown in other studies). </w:t>
      </w:r>
    </w:p>
    <w:p w14:paraId="63782F5B" w14:textId="30BF6B07" w:rsidR="00036F56" w:rsidRDefault="00036F56" w:rsidP="00036F56">
      <w:pPr>
        <w:pStyle w:val="BodyText"/>
      </w:pPr>
      <w:r>
        <w:t xml:space="preserve">Inter-observer performance from </w:t>
      </w:r>
      <w:r w:rsidR="00ED72C2">
        <w:t>three</w:t>
      </w:r>
      <w:r>
        <w:t xml:space="preserve"> other studies demonstrate</w:t>
      </w:r>
      <w:r w:rsidR="000679FC">
        <w:t>d</w:t>
      </w:r>
      <w:r>
        <w:t xml:space="preserve"> a consistent effect with the studies described above (that is, higher agreement or less variation is seen when DBT it used)</w:t>
      </w:r>
      <w:r w:rsidR="000679FC">
        <w:t xml:space="preserve">. Studies reported only very brief results, which are </w:t>
      </w:r>
      <w:r>
        <w:t xml:space="preserve">described in </w:t>
      </w:r>
      <w:r w:rsidRPr="00417504">
        <w:rPr>
          <w:i/>
        </w:rPr>
        <w:t xml:space="preserve">Table </w:t>
      </w:r>
      <w:r w:rsidR="00C70E82">
        <w:rPr>
          <w:i/>
        </w:rPr>
        <w:t>8</w:t>
      </w:r>
      <w:r>
        <w:t xml:space="preserve"> (below). Two studies (Clauser et al., 2016; Kopans et al., 2011) reported on reader variation in the detection of microcalcifications. Kopans et al. reported similarities in performance whereas Clauser et al. reported significant differences. The other (Fornvik et al., 2018) is percent only.</w:t>
      </w:r>
    </w:p>
    <w:p w14:paraId="14BDAE9F" w14:textId="289A079E" w:rsidR="00F91941" w:rsidRDefault="00F91941" w:rsidP="00F91941">
      <w:pPr>
        <w:pStyle w:val="Caption"/>
      </w:pPr>
      <w:r>
        <w:t xml:space="preserve">Table </w:t>
      </w:r>
      <w:r w:rsidR="00C70E82">
        <w:t>8</w:t>
      </w:r>
      <w:r>
        <w:t>: Additional studies reporting on inter-</w:t>
      </w:r>
      <w:r w:rsidR="001E245F">
        <w:t>reader</w:t>
      </w:r>
      <w:r>
        <w:t xml:space="preserve"> agreement/variation</w:t>
      </w:r>
    </w:p>
    <w:tbl>
      <w:tblPr>
        <w:tblStyle w:val="ACGreen-BasicTable"/>
        <w:tblW w:w="0" w:type="auto"/>
        <w:tblLook w:val="04A0" w:firstRow="1" w:lastRow="0" w:firstColumn="1" w:lastColumn="0" w:noHBand="0" w:noVBand="1"/>
        <w:tblDescription w:val="The study by Fornvik et al. (2018) was a retrospective reader (n=2) review. Participants included 152 Japanese women with 103 malignancies (64 NST, 26 DCIS, 6 ILC, 4 mucinous carcinomas, 3 others) with 3T-MRI and FFDM + DBT in women with more dense breasts (c=67.8%; d=14.5%). The Unit was a Hologic Selenia Dimensions. The results indicated that DBT had a Reader 1: sensitivity 80.6%; PPV 76.1%; parametric AUC 0.875, and a Reader 2: sensitivity 82.5%; PPV 74.6%; parametric AUC 0.906.&#10;&#10;The study by Clauser et al. (2016) was a retrospective blinded reader (n=4) study. The Participants included 150 FFDM and DBT cases (50 benign, 50 malignant, 50 BIRADS 1): women recalled to assessment or having diagnostic workup. The Unit was a Siemens Mammomat Inspirations + Hologic Selenia Dimensions. The results had Statistically significant differences in performance for detection of microcalcifications (p&lt;.003).&#10;&#10;The study by Kopans et al. (2011) was a retrospective reader (n=2) unblinded paired comparison study to compare microcalcification conspicuity on FFDM compared to DBTMLO. Participants included 119 sequential cases: not clearly benign microcalcifications. The Unit was a GE unit (unspecified, presumably prototype). The results indicared a Similar performance in the two modalities and Reader 1: 50/119 microcalcifications seen better on DBT; 9/119 seen better on FFDM, while Reader 2: 49/119 microcalcifications seen better on DBT; 10/119 seen better on FFDM; weighed kappa statistic: 0.9559.&#10;"/>
      </w:tblPr>
      <w:tblGrid>
        <w:gridCol w:w="1203"/>
        <w:gridCol w:w="4689"/>
        <w:gridCol w:w="3092"/>
      </w:tblGrid>
      <w:tr w:rsidR="00F91941" w:rsidRPr="00C70E82" w14:paraId="715540C2" w14:textId="77777777" w:rsidTr="00D17406">
        <w:trPr>
          <w:cnfStyle w:val="100000000000" w:firstRow="1" w:lastRow="0" w:firstColumn="0" w:lastColumn="0" w:oddVBand="0" w:evenVBand="0" w:oddHBand="0" w:evenHBand="0" w:firstRowFirstColumn="0" w:firstRowLastColumn="0" w:lastRowFirstColumn="0" w:lastRowLastColumn="0"/>
          <w:trHeight w:val="273"/>
        </w:trPr>
        <w:tc>
          <w:tcPr>
            <w:tcW w:w="1203" w:type="dxa"/>
          </w:tcPr>
          <w:p w14:paraId="4BE0C734" w14:textId="77777777" w:rsidR="00F91941" w:rsidRPr="00C70E82" w:rsidRDefault="00F91941" w:rsidP="00417504">
            <w:pPr>
              <w:pStyle w:val="BodyText"/>
              <w:spacing w:before="0" w:after="0" w:line="240" w:lineRule="auto"/>
              <w:rPr>
                <w:color w:val="auto"/>
                <w:sz w:val="20"/>
                <w:szCs w:val="20"/>
              </w:rPr>
            </w:pPr>
            <w:r w:rsidRPr="00C70E82">
              <w:rPr>
                <w:color w:val="auto"/>
                <w:sz w:val="20"/>
                <w:szCs w:val="20"/>
              </w:rPr>
              <w:t>Study</w:t>
            </w:r>
          </w:p>
        </w:tc>
        <w:tc>
          <w:tcPr>
            <w:tcW w:w="4689" w:type="dxa"/>
          </w:tcPr>
          <w:p w14:paraId="0946EDA3" w14:textId="77777777" w:rsidR="00F91941" w:rsidRPr="00C70E82" w:rsidRDefault="00F91941" w:rsidP="00417504">
            <w:pPr>
              <w:pStyle w:val="BodyText"/>
              <w:spacing w:before="0" w:after="0" w:line="240" w:lineRule="auto"/>
              <w:rPr>
                <w:color w:val="auto"/>
                <w:sz w:val="20"/>
                <w:szCs w:val="20"/>
              </w:rPr>
            </w:pPr>
            <w:r w:rsidRPr="00C70E82">
              <w:rPr>
                <w:color w:val="auto"/>
                <w:sz w:val="20"/>
                <w:szCs w:val="20"/>
              </w:rPr>
              <w:t>Study details</w:t>
            </w:r>
          </w:p>
        </w:tc>
        <w:tc>
          <w:tcPr>
            <w:tcW w:w="3092" w:type="dxa"/>
          </w:tcPr>
          <w:p w14:paraId="01172E3B" w14:textId="77777777" w:rsidR="00F91941" w:rsidRPr="00C70E82" w:rsidRDefault="00F91941" w:rsidP="00417504">
            <w:pPr>
              <w:pStyle w:val="BodyText"/>
              <w:spacing w:before="0" w:after="0" w:line="240" w:lineRule="auto"/>
              <w:rPr>
                <w:color w:val="auto"/>
                <w:sz w:val="20"/>
                <w:szCs w:val="20"/>
              </w:rPr>
            </w:pPr>
            <w:r w:rsidRPr="00C70E82">
              <w:rPr>
                <w:color w:val="auto"/>
                <w:sz w:val="20"/>
                <w:szCs w:val="20"/>
              </w:rPr>
              <w:t>Results</w:t>
            </w:r>
          </w:p>
        </w:tc>
      </w:tr>
      <w:tr w:rsidR="008F1B2A" w:rsidRPr="00C70E82" w14:paraId="0D963E23" w14:textId="77777777" w:rsidTr="00127130">
        <w:trPr>
          <w:trHeight w:val="202"/>
        </w:trPr>
        <w:tc>
          <w:tcPr>
            <w:tcW w:w="1203" w:type="dxa"/>
          </w:tcPr>
          <w:p w14:paraId="6EA23C93" w14:textId="77777777" w:rsidR="008F1B2A" w:rsidRPr="00C70E82" w:rsidRDefault="008F1B2A" w:rsidP="00127130">
            <w:pPr>
              <w:pStyle w:val="BodyText"/>
              <w:spacing w:before="0" w:after="0" w:line="240" w:lineRule="auto"/>
              <w:rPr>
                <w:sz w:val="18"/>
                <w:szCs w:val="18"/>
              </w:rPr>
            </w:pPr>
            <w:r w:rsidRPr="00C70E82">
              <w:rPr>
                <w:sz w:val="18"/>
                <w:szCs w:val="18"/>
              </w:rPr>
              <w:t>Fornvik et al. (201</w:t>
            </w:r>
            <w:r w:rsidR="00656709" w:rsidRPr="00C70E82">
              <w:rPr>
                <w:sz w:val="18"/>
                <w:szCs w:val="18"/>
              </w:rPr>
              <w:t>8</w:t>
            </w:r>
            <w:r w:rsidRPr="00C70E82">
              <w:rPr>
                <w:sz w:val="18"/>
                <w:szCs w:val="18"/>
              </w:rPr>
              <w:t>)</w:t>
            </w:r>
          </w:p>
        </w:tc>
        <w:tc>
          <w:tcPr>
            <w:tcW w:w="4689" w:type="dxa"/>
          </w:tcPr>
          <w:p w14:paraId="60FAC092" w14:textId="77777777" w:rsidR="008F1B2A" w:rsidRPr="00C70E82" w:rsidRDefault="008F1B2A" w:rsidP="008F1B2A">
            <w:pPr>
              <w:pStyle w:val="BodyText"/>
              <w:spacing w:before="0" w:after="0" w:line="240" w:lineRule="auto"/>
              <w:rPr>
                <w:sz w:val="18"/>
                <w:szCs w:val="18"/>
              </w:rPr>
            </w:pPr>
            <w:r w:rsidRPr="00C70E82">
              <w:rPr>
                <w:sz w:val="18"/>
                <w:szCs w:val="18"/>
              </w:rPr>
              <w:t xml:space="preserve">Retrospective </w:t>
            </w:r>
            <w:r w:rsidR="001E245F" w:rsidRPr="00C70E82">
              <w:rPr>
                <w:sz w:val="18"/>
                <w:szCs w:val="18"/>
              </w:rPr>
              <w:t>reader</w:t>
            </w:r>
            <w:r w:rsidRPr="00C70E82">
              <w:rPr>
                <w:sz w:val="18"/>
                <w:szCs w:val="18"/>
              </w:rPr>
              <w:t xml:space="preserve"> (n=2) review</w:t>
            </w:r>
          </w:p>
          <w:p w14:paraId="0EBA93E8" w14:textId="77777777" w:rsidR="008F1B2A" w:rsidRPr="00C70E82" w:rsidRDefault="008F1B2A" w:rsidP="008F1B2A">
            <w:pPr>
              <w:pStyle w:val="BodyText"/>
              <w:spacing w:before="0" w:after="0" w:line="240" w:lineRule="auto"/>
              <w:rPr>
                <w:sz w:val="18"/>
                <w:szCs w:val="18"/>
              </w:rPr>
            </w:pPr>
            <w:r w:rsidRPr="00C70E82">
              <w:rPr>
                <w:sz w:val="18"/>
                <w:szCs w:val="18"/>
              </w:rPr>
              <w:t>Participants: 152 Japanese women with 103 malignancies (64 NST, 26 DCIS, 6 ILC, 4 mucinous carcinoma</w:t>
            </w:r>
            <w:r w:rsidR="00631A5F" w:rsidRPr="00C70E82">
              <w:rPr>
                <w:sz w:val="18"/>
                <w:szCs w:val="18"/>
              </w:rPr>
              <w:t>s</w:t>
            </w:r>
            <w:r w:rsidRPr="00C70E82">
              <w:rPr>
                <w:sz w:val="18"/>
                <w:szCs w:val="18"/>
              </w:rPr>
              <w:t>, 3 others) with 3T-MRI and FFDM + DBT in women with more dense breasts (c=67.8%; d=14.5%)</w:t>
            </w:r>
          </w:p>
          <w:p w14:paraId="26C8F038" w14:textId="77777777" w:rsidR="008F1B2A" w:rsidRPr="00C70E82" w:rsidRDefault="008F1B2A" w:rsidP="008F1B2A">
            <w:pPr>
              <w:pStyle w:val="BodyText"/>
              <w:spacing w:before="0" w:after="0" w:line="240" w:lineRule="auto"/>
              <w:rPr>
                <w:sz w:val="18"/>
                <w:szCs w:val="18"/>
              </w:rPr>
            </w:pPr>
            <w:r w:rsidRPr="00C70E82">
              <w:rPr>
                <w:sz w:val="18"/>
                <w:szCs w:val="18"/>
              </w:rPr>
              <w:t>Unit: Hologic Selenia Dimensions</w:t>
            </w:r>
          </w:p>
        </w:tc>
        <w:tc>
          <w:tcPr>
            <w:tcW w:w="3092" w:type="dxa"/>
          </w:tcPr>
          <w:p w14:paraId="05B44C05" w14:textId="77777777" w:rsidR="008F1B2A" w:rsidRPr="00C70E82" w:rsidRDefault="008F1B2A" w:rsidP="00127130">
            <w:pPr>
              <w:pStyle w:val="BodyText"/>
              <w:spacing w:before="0" w:after="0" w:line="240" w:lineRule="auto"/>
              <w:rPr>
                <w:i/>
                <w:sz w:val="18"/>
                <w:szCs w:val="18"/>
              </w:rPr>
            </w:pPr>
            <w:r w:rsidRPr="00C70E82">
              <w:rPr>
                <w:i/>
                <w:sz w:val="18"/>
                <w:szCs w:val="18"/>
              </w:rPr>
              <w:t>DBT</w:t>
            </w:r>
          </w:p>
          <w:p w14:paraId="70D50DB7" w14:textId="77777777" w:rsidR="008F1B2A" w:rsidRPr="00C70E82" w:rsidRDefault="008F1B2A" w:rsidP="00127130">
            <w:pPr>
              <w:pStyle w:val="BodyText"/>
              <w:spacing w:before="0" w:after="0" w:line="240" w:lineRule="auto"/>
              <w:rPr>
                <w:sz w:val="18"/>
                <w:szCs w:val="18"/>
              </w:rPr>
            </w:pPr>
            <w:r w:rsidRPr="00C70E82">
              <w:rPr>
                <w:sz w:val="18"/>
                <w:szCs w:val="18"/>
              </w:rPr>
              <w:t>Reader 1: sensitivity 80.6%; PPV 76.1%; parametric AUC 0.875</w:t>
            </w:r>
          </w:p>
          <w:p w14:paraId="387C24A2" w14:textId="77777777" w:rsidR="008F1B2A" w:rsidRPr="00C70E82" w:rsidRDefault="008F1B2A" w:rsidP="008F1B2A">
            <w:pPr>
              <w:pStyle w:val="BodyText"/>
              <w:spacing w:before="0" w:after="0" w:line="240" w:lineRule="auto"/>
              <w:rPr>
                <w:sz w:val="18"/>
                <w:szCs w:val="18"/>
              </w:rPr>
            </w:pPr>
            <w:r w:rsidRPr="00C70E82">
              <w:rPr>
                <w:sz w:val="18"/>
                <w:szCs w:val="18"/>
              </w:rPr>
              <w:t>Reader 2: sensitivity 82.5%; PPV 74.6%; parametric AUC 0.906</w:t>
            </w:r>
          </w:p>
        </w:tc>
      </w:tr>
      <w:tr w:rsidR="004F04F3" w:rsidRPr="00C70E82" w14:paraId="670664EC" w14:textId="77777777" w:rsidTr="00614E34">
        <w:trPr>
          <w:trHeight w:val="202"/>
        </w:trPr>
        <w:tc>
          <w:tcPr>
            <w:tcW w:w="1203" w:type="dxa"/>
          </w:tcPr>
          <w:p w14:paraId="57DA6BAD" w14:textId="77777777" w:rsidR="004F04F3" w:rsidRPr="00C70E82" w:rsidRDefault="004F04F3" w:rsidP="00614E34">
            <w:pPr>
              <w:pStyle w:val="BodyText"/>
              <w:spacing w:before="0" w:after="0" w:line="240" w:lineRule="auto"/>
              <w:rPr>
                <w:sz w:val="18"/>
                <w:szCs w:val="18"/>
              </w:rPr>
            </w:pPr>
            <w:r w:rsidRPr="00C70E82">
              <w:rPr>
                <w:sz w:val="18"/>
                <w:szCs w:val="18"/>
              </w:rPr>
              <w:t>Clauser et al. (2016)</w:t>
            </w:r>
          </w:p>
        </w:tc>
        <w:tc>
          <w:tcPr>
            <w:tcW w:w="4689" w:type="dxa"/>
          </w:tcPr>
          <w:p w14:paraId="7161B711" w14:textId="77777777" w:rsidR="004F04F3" w:rsidRPr="00C70E82" w:rsidRDefault="004F04F3" w:rsidP="004F04F3">
            <w:pPr>
              <w:pStyle w:val="BodyText"/>
              <w:spacing w:before="0" w:after="0" w:line="240" w:lineRule="auto"/>
              <w:rPr>
                <w:sz w:val="18"/>
                <w:szCs w:val="18"/>
              </w:rPr>
            </w:pPr>
            <w:r w:rsidRPr="00C70E82">
              <w:rPr>
                <w:sz w:val="18"/>
                <w:szCs w:val="18"/>
              </w:rPr>
              <w:t>Retrospective blinded reader (n=4) study</w:t>
            </w:r>
          </w:p>
          <w:p w14:paraId="4CB9049B" w14:textId="56749917" w:rsidR="004F04F3" w:rsidRPr="00C70E82" w:rsidRDefault="004F04F3" w:rsidP="004F04F3">
            <w:pPr>
              <w:pStyle w:val="BodyText"/>
              <w:spacing w:before="0" w:after="0" w:line="240" w:lineRule="auto"/>
              <w:rPr>
                <w:sz w:val="18"/>
                <w:szCs w:val="18"/>
              </w:rPr>
            </w:pPr>
            <w:r w:rsidRPr="00C70E82">
              <w:rPr>
                <w:sz w:val="18"/>
                <w:szCs w:val="18"/>
              </w:rPr>
              <w:t>Participants: 150 FFDM and DBT cases (50 benign, 50 malignant, 50 BIRADS 1</w:t>
            </w:r>
            <w:r w:rsidR="008624D8" w:rsidRPr="00C70E82">
              <w:rPr>
                <w:sz w:val="18"/>
                <w:szCs w:val="18"/>
              </w:rPr>
              <w:t>): women</w:t>
            </w:r>
            <w:r w:rsidR="00733DB8" w:rsidRPr="00C70E82">
              <w:rPr>
                <w:sz w:val="18"/>
                <w:szCs w:val="18"/>
              </w:rPr>
              <w:t xml:space="preserve"> </w:t>
            </w:r>
            <w:r w:rsidRPr="00C70E82">
              <w:rPr>
                <w:sz w:val="18"/>
                <w:szCs w:val="18"/>
              </w:rPr>
              <w:t xml:space="preserve">recalled </w:t>
            </w:r>
            <w:r w:rsidR="00104C09" w:rsidRPr="00C70E82">
              <w:rPr>
                <w:sz w:val="18"/>
                <w:szCs w:val="18"/>
              </w:rPr>
              <w:t>to assessment</w:t>
            </w:r>
            <w:r w:rsidRPr="00C70E82">
              <w:rPr>
                <w:sz w:val="18"/>
                <w:szCs w:val="18"/>
              </w:rPr>
              <w:t xml:space="preserve"> or </w:t>
            </w:r>
            <w:r w:rsidR="00733DB8" w:rsidRPr="00C70E82">
              <w:rPr>
                <w:sz w:val="18"/>
                <w:szCs w:val="18"/>
              </w:rPr>
              <w:t>having</w:t>
            </w:r>
            <w:r w:rsidRPr="00C70E82">
              <w:rPr>
                <w:sz w:val="18"/>
                <w:szCs w:val="18"/>
              </w:rPr>
              <w:t xml:space="preserve"> diagnostic workup</w:t>
            </w:r>
          </w:p>
          <w:p w14:paraId="70F28AD8" w14:textId="77777777" w:rsidR="004F04F3" w:rsidRPr="00C70E82" w:rsidRDefault="004F04F3" w:rsidP="004F04F3">
            <w:pPr>
              <w:pStyle w:val="BodyText"/>
              <w:spacing w:before="0" w:after="0" w:line="240" w:lineRule="auto"/>
              <w:rPr>
                <w:sz w:val="18"/>
                <w:szCs w:val="18"/>
              </w:rPr>
            </w:pPr>
            <w:r w:rsidRPr="00C70E82">
              <w:rPr>
                <w:sz w:val="18"/>
                <w:szCs w:val="18"/>
              </w:rPr>
              <w:t xml:space="preserve">Unit: Siemens Mammomat Inspirations </w:t>
            </w:r>
            <w:r w:rsidR="00733DB8" w:rsidRPr="00C70E82">
              <w:rPr>
                <w:sz w:val="18"/>
                <w:szCs w:val="18"/>
              </w:rPr>
              <w:t xml:space="preserve">+ </w:t>
            </w:r>
            <w:r w:rsidRPr="00C70E82">
              <w:rPr>
                <w:sz w:val="18"/>
                <w:szCs w:val="18"/>
              </w:rPr>
              <w:t>Hologic Selenia Dimensions</w:t>
            </w:r>
          </w:p>
        </w:tc>
        <w:tc>
          <w:tcPr>
            <w:tcW w:w="3092" w:type="dxa"/>
          </w:tcPr>
          <w:p w14:paraId="23C566D3" w14:textId="4A2B0414" w:rsidR="004F04F3" w:rsidRPr="00C70E82" w:rsidRDefault="004F04F3" w:rsidP="00614E34">
            <w:pPr>
              <w:pStyle w:val="BodyText"/>
              <w:spacing w:before="0" w:after="0" w:line="240" w:lineRule="auto"/>
              <w:rPr>
                <w:sz w:val="18"/>
                <w:szCs w:val="18"/>
              </w:rPr>
            </w:pPr>
            <w:r w:rsidRPr="00C70E82">
              <w:rPr>
                <w:sz w:val="18"/>
                <w:szCs w:val="18"/>
              </w:rPr>
              <w:t xml:space="preserve">Statistically significant differences in performance for detection of </w:t>
            </w:r>
            <w:r w:rsidR="006F6300">
              <w:rPr>
                <w:sz w:val="18"/>
                <w:szCs w:val="18"/>
              </w:rPr>
              <w:t>micro</w:t>
            </w:r>
            <w:r w:rsidRPr="00C70E82">
              <w:rPr>
                <w:sz w:val="18"/>
                <w:szCs w:val="18"/>
              </w:rPr>
              <w:t>calcifications (</w:t>
            </w:r>
            <w:r w:rsidRPr="00C70E82">
              <w:rPr>
                <w:i/>
                <w:sz w:val="18"/>
                <w:szCs w:val="18"/>
              </w:rPr>
              <w:t>p</w:t>
            </w:r>
            <w:r w:rsidRPr="00C70E82">
              <w:rPr>
                <w:sz w:val="18"/>
                <w:szCs w:val="18"/>
              </w:rPr>
              <w:t xml:space="preserve">&lt;.003) </w:t>
            </w:r>
          </w:p>
        </w:tc>
      </w:tr>
      <w:tr w:rsidR="00F94905" w:rsidRPr="00C70E82" w14:paraId="4A849B3D" w14:textId="77777777" w:rsidTr="00127130">
        <w:trPr>
          <w:trHeight w:val="202"/>
        </w:trPr>
        <w:tc>
          <w:tcPr>
            <w:tcW w:w="1203" w:type="dxa"/>
          </w:tcPr>
          <w:p w14:paraId="7B5A9B61" w14:textId="77777777" w:rsidR="00F94905" w:rsidRPr="00C70E82" w:rsidRDefault="00F94905" w:rsidP="00F94905">
            <w:pPr>
              <w:pStyle w:val="BodyText"/>
              <w:spacing w:before="0" w:after="0" w:line="240" w:lineRule="auto"/>
              <w:rPr>
                <w:sz w:val="18"/>
                <w:szCs w:val="18"/>
              </w:rPr>
            </w:pPr>
            <w:r w:rsidRPr="00C70E82">
              <w:rPr>
                <w:sz w:val="18"/>
                <w:szCs w:val="18"/>
              </w:rPr>
              <w:t>Kopans et al. (2011)</w:t>
            </w:r>
          </w:p>
        </w:tc>
        <w:tc>
          <w:tcPr>
            <w:tcW w:w="4689" w:type="dxa"/>
          </w:tcPr>
          <w:p w14:paraId="5E07DCC9" w14:textId="6C3115D1" w:rsidR="00F94905" w:rsidRPr="00C70E82" w:rsidRDefault="00F94905" w:rsidP="00F94905">
            <w:pPr>
              <w:pStyle w:val="BodyText"/>
              <w:spacing w:before="0" w:after="0" w:line="240" w:lineRule="auto"/>
              <w:rPr>
                <w:sz w:val="18"/>
                <w:szCs w:val="18"/>
                <w:vertAlign w:val="subscript"/>
              </w:rPr>
            </w:pPr>
            <w:r w:rsidRPr="00C70E82">
              <w:rPr>
                <w:sz w:val="18"/>
                <w:szCs w:val="18"/>
              </w:rPr>
              <w:t xml:space="preserve">Retrospective reader (n=2) unblinded paired comparison study to compare </w:t>
            </w:r>
            <w:r w:rsidR="006F6300">
              <w:rPr>
                <w:sz w:val="18"/>
                <w:szCs w:val="18"/>
              </w:rPr>
              <w:t>micro</w:t>
            </w:r>
            <w:r w:rsidRPr="00C70E82">
              <w:rPr>
                <w:sz w:val="18"/>
                <w:szCs w:val="18"/>
              </w:rPr>
              <w:t>calcification conspicuity on FFDM compared to DBT</w:t>
            </w:r>
            <w:r w:rsidRPr="00C70E82">
              <w:rPr>
                <w:sz w:val="18"/>
                <w:szCs w:val="18"/>
                <w:vertAlign w:val="subscript"/>
              </w:rPr>
              <w:t>MLO</w:t>
            </w:r>
          </w:p>
          <w:p w14:paraId="6EADF14B" w14:textId="0254AC76" w:rsidR="00F94905" w:rsidRPr="00C70E82" w:rsidRDefault="00F94905" w:rsidP="00F94905">
            <w:pPr>
              <w:pStyle w:val="BodyText"/>
              <w:spacing w:before="0" w:after="0" w:line="240" w:lineRule="auto"/>
              <w:rPr>
                <w:sz w:val="18"/>
                <w:szCs w:val="18"/>
              </w:rPr>
            </w:pPr>
            <w:r w:rsidRPr="00C70E82">
              <w:rPr>
                <w:sz w:val="18"/>
                <w:szCs w:val="18"/>
              </w:rPr>
              <w:t>Participants: 119 sequential cases</w:t>
            </w:r>
            <w:r w:rsidR="00347761" w:rsidRPr="00C70E82">
              <w:rPr>
                <w:sz w:val="18"/>
                <w:szCs w:val="18"/>
              </w:rPr>
              <w:t>:</w:t>
            </w:r>
            <w:r w:rsidRPr="00C70E82">
              <w:rPr>
                <w:sz w:val="18"/>
                <w:szCs w:val="18"/>
              </w:rPr>
              <w:t xml:space="preserve"> not clearly benign </w:t>
            </w:r>
            <w:r w:rsidR="006F6300">
              <w:rPr>
                <w:sz w:val="18"/>
                <w:szCs w:val="18"/>
              </w:rPr>
              <w:t>micro</w:t>
            </w:r>
            <w:r w:rsidRPr="00C70E82">
              <w:rPr>
                <w:sz w:val="18"/>
                <w:szCs w:val="18"/>
              </w:rPr>
              <w:t>calcifications</w:t>
            </w:r>
          </w:p>
          <w:p w14:paraId="220EC821" w14:textId="77777777" w:rsidR="00F94905" w:rsidRPr="00C70E82" w:rsidRDefault="00F94905" w:rsidP="00F94905">
            <w:pPr>
              <w:pStyle w:val="BodyText"/>
              <w:spacing w:before="0" w:after="0" w:line="240" w:lineRule="auto"/>
              <w:rPr>
                <w:sz w:val="18"/>
                <w:szCs w:val="18"/>
              </w:rPr>
            </w:pPr>
            <w:r w:rsidRPr="00C70E82">
              <w:rPr>
                <w:sz w:val="18"/>
                <w:szCs w:val="18"/>
              </w:rPr>
              <w:t>Unit: GE unit (unspecified, presumably prototype)</w:t>
            </w:r>
          </w:p>
        </w:tc>
        <w:tc>
          <w:tcPr>
            <w:tcW w:w="3092" w:type="dxa"/>
          </w:tcPr>
          <w:p w14:paraId="2C205376" w14:textId="77777777" w:rsidR="00F94905" w:rsidRPr="00C70E82" w:rsidRDefault="00F94905" w:rsidP="00F94905">
            <w:pPr>
              <w:pStyle w:val="BodyText"/>
              <w:spacing w:before="0" w:after="0" w:line="240" w:lineRule="auto"/>
              <w:rPr>
                <w:i/>
                <w:sz w:val="18"/>
                <w:szCs w:val="18"/>
              </w:rPr>
            </w:pPr>
            <w:r w:rsidRPr="00C70E82">
              <w:rPr>
                <w:i/>
                <w:sz w:val="18"/>
                <w:szCs w:val="18"/>
              </w:rPr>
              <w:t>Similar performance in the two modalities</w:t>
            </w:r>
          </w:p>
          <w:p w14:paraId="6F2E958E" w14:textId="59F8197A" w:rsidR="00F94905" w:rsidRPr="00C70E82" w:rsidRDefault="00F94905" w:rsidP="00F94905">
            <w:pPr>
              <w:pStyle w:val="BodyText"/>
              <w:spacing w:before="0" w:after="0" w:line="240" w:lineRule="auto"/>
              <w:rPr>
                <w:sz w:val="18"/>
                <w:szCs w:val="18"/>
              </w:rPr>
            </w:pPr>
            <w:r w:rsidRPr="00C70E82">
              <w:rPr>
                <w:sz w:val="18"/>
                <w:szCs w:val="18"/>
              </w:rPr>
              <w:t xml:space="preserve">Reader 1: 50/119 </w:t>
            </w:r>
            <w:r w:rsidR="006F6300">
              <w:rPr>
                <w:sz w:val="18"/>
                <w:szCs w:val="18"/>
              </w:rPr>
              <w:t>micro</w:t>
            </w:r>
            <w:r w:rsidRPr="00C70E82">
              <w:rPr>
                <w:sz w:val="18"/>
                <w:szCs w:val="18"/>
              </w:rPr>
              <w:t>calcifications seen better on DBT; 9/119 seen better on FFDM</w:t>
            </w:r>
          </w:p>
          <w:p w14:paraId="6441C738" w14:textId="59E7C77A" w:rsidR="00F94905" w:rsidRPr="00C70E82" w:rsidRDefault="00F94905" w:rsidP="00235FC1">
            <w:pPr>
              <w:pStyle w:val="BodyText"/>
              <w:spacing w:before="0" w:after="0" w:line="240" w:lineRule="auto"/>
              <w:rPr>
                <w:sz w:val="18"/>
                <w:szCs w:val="18"/>
              </w:rPr>
            </w:pPr>
            <w:r w:rsidRPr="00C70E82">
              <w:rPr>
                <w:sz w:val="18"/>
                <w:szCs w:val="18"/>
              </w:rPr>
              <w:t xml:space="preserve">Reader 2: 49/119 </w:t>
            </w:r>
            <w:r w:rsidR="006F6300">
              <w:rPr>
                <w:sz w:val="18"/>
                <w:szCs w:val="18"/>
              </w:rPr>
              <w:t>micro</w:t>
            </w:r>
            <w:r w:rsidRPr="00C70E82">
              <w:rPr>
                <w:sz w:val="18"/>
                <w:szCs w:val="18"/>
              </w:rPr>
              <w:t>calcifications seen better on DBT; 10/119 seen better on FFDM</w:t>
            </w:r>
            <w:r w:rsidR="00235FC1">
              <w:rPr>
                <w:sz w:val="18"/>
                <w:szCs w:val="18"/>
              </w:rPr>
              <w:t>; w</w:t>
            </w:r>
            <w:r w:rsidRPr="00C70E82">
              <w:rPr>
                <w:sz w:val="18"/>
                <w:szCs w:val="18"/>
              </w:rPr>
              <w:t>eigh</w:t>
            </w:r>
            <w:r w:rsidR="00235FC1">
              <w:rPr>
                <w:sz w:val="18"/>
                <w:szCs w:val="18"/>
              </w:rPr>
              <w:t>ed</w:t>
            </w:r>
            <w:r w:rsidRPr="00C70E82">
              <w:rPr>
                <w:sz w:val="18"/>
                <w:szCs w:val="18"/>
              </w:rPr>
              <w:t xml:space="preserve"> kappa statistic: 0.9559</w:t>
            </w:r>
          </w:p>
        </w:tc>
      </w:tr>
    </w:tbl>
    <w:p w14:paraId="5C446294" w14:textId="70FEE106" w:rsidR="0085239D" w:rsidRPr="0085239D" w:rsidRDefault="00270D40" w:rsidP="00006F9F">
      <w:pPr>
        <w:pStyle w:val="BodyText"/>
        <w:ind w:left="720"/>
        <w:rPr>
          <w:b/>
        </w:rPr>
      </w:pPr>
      <w:r>
        <w:rPr>
          <w:b/>
        </w:rPr>
        <w:lastRenderedPageBreak/>
        <w:t xml:space="preserve">s2DM compared to FFDM: </w:t>
      </w:r>
      <w:r w:rsidR="0085239D">
        <w:rPr>
          <w:b/>
        </w:rPr>
        <w:t>Inter-</w:t>
      </w:r>
      <w:r w:rsidR="001E245F">
        <w:rPr>
          <w:b/>
        </w:rPr>
        <w:t>reader</w:t>
      </w:r>
      <w:r w:rsidR="0085239D">
        <w:rPr>
          <w:b/>
        </w:rPr>
        <w:t xml:space="preserve"> performance </w:t>
      </w:r>
      <w:r w:rsidR="00017659">
        <w:rPr>
          <w:b/>
        </w:rPr>
        <w:t>improved</w:t>
      </w:r>
    </w:p>
    <w:p w14:paraId="4686A56D" w14:textId="77777777" w:rsidR="00F137A7" w:rsidRDefault="00084772" w:rsidP="002C7C8D">
      <w:pPr>
        <w:pStyle w:val="BodyText"/>
      </w:pPr>
      <w:r>
        <w:t>Three</w:t>
      </w:r>
      <w:r w:rsidR="00101014">
        <w:t xml:space="preserve"> studies </w:t>
      </w:r>
      <w:r w:rsidR="00772B74">
        <w:t>looked at inter-</w:t>
      </w:r>
      <w:r w:rsidR="001E245F">
        <w:t>reader</w:t>
      </w:r>
      <w:r w:rsidR="00772B74">
        <w:t xml:space="preserve"> variation comparing FFDM to s2DM. </w:t>
      </w:r>
    </w:p>
    <w:p w14:paraId="36852263" w14:textId="4DE5C05A" w:rsidR="0071002B" w:rsidRDefault="00F835E2" w:rsidP="002C7C8D">
      <w:pPr>
        <w:pStyle w:val="BodyText"/>
      </w:pPr>
      <w:r>
        <w:t xml:space="preserve">In </w:t>
      </w:r>
      <w:r w:rsidR="00101014">
        <w:t xml:space="preserve">Garayoa et al.’s </w:t>
      </w:r>
      <w:r w:rsidR="0085239D">
        <w:t xml:space="preserve">retrospective </w:t>
      </w:r>
      <w:r w:rsidR="001E245F">
        <w:t>reader</w:t>
      </w:r>
      <w:r w:rsidR="0085239D">
        <w:t xml:space="preserve"> study</w:t>
      </w:r>
      <w:r w:rsidR="00911C28">
        <w:t xml:space="preserve">, the </w:t>
      </w:r>
      <w:r w:rsidR="0085239D">
        <w:t xml:space="preserve">three </w:t>
      </w:r>
      <w:r w:rsidR="00911C28">
        <w:t xml:space="preserve">participating </w:t>
      </w:r>
      <w:r w:rsidR="0085239D">
        <w:t xml:space="preserve">readers </w:t>
      </w:r>
      <w:r w:rsidR="00911C28">
        <w:t xml:space="preserve">were experienced </w:t>
      </w:r>
      <w:r>
        <w:t>(</w:t>
      </w:r>
      <w:r w:rsidR="00911C28">
        <w:t xml:space="preserve">i.e., assessing more </w:t>
      </w:r>
      <w:r w:rsidR="0085239D">
        <w:t>than 5000 mammograms and 7000 DBT studies per annum</w:t>
      </w:r>
      <w:r w:rsidR="00911C28">
        <w:t>;</w:t>
      </w:r>
      <w:r w:rsidR="0085239D">
        <w:t xml:space="preserve"> all had one year’s experience reading s2DM images</w:t>
      </w:r>
      <w:r w:rsidR="00911C28">
        <w:t>)</w:t>
      </w:r>
      <w:r w:rsidR="0085239D">
        <w:t xml:space="preserve">. Readers were blinded to clinical history and rated visibility of mammographic findings and </w:t>
      </w:r>
      <w:r w:rsidR="00911C28">
        <w:t xml:space="preserve">provided a </w:t>
      </w:r>
      <w:r w:rsidR="0085239D">
        <w:t xml:space="preserve">BIRADS classification </w:t>
      </w:r>
      <w:r w:rsidR="00911C28">
        <w:t xml:space="preserve">for the </w:t>
      </w:r>
      <w:r w:rsidR="0085239D">
        <w:t xml:space="preserve">most suspicious finding. All readers reported consistent BIRADS classification agreements for both imaging modalities (kappa </w:t>
      </w:r>
      <w:r w:rsidR="00D17406">
        <w:t>statistic</w:t>
      </w:r>
      <w:r w:rsidR="0085239D">
        <w:t xml:space="preserve"> 0.70 for FFDM and 0.76 for s2DM). For main mammographic findings, kappa </w:t>
      </w:r>
      <w:r w:rsidR="00D17406">
        <w:t xml:space="preserve">statistic </w:t>
      </w:r>
      <w:r w:rsidR="0085239D">
        <w:t xml:space="preserve">was higher for s2DM for nodules </w:t>
      </w:r>
      <w:r w:rsidR="00911C28">
        <w:t xml:space="preserve">(i.e., masses) </w:t>
      </w:r>
      <w:r w:rsidR="0085239D">
        <w:t>and AD</w:t>
      </w:r>
      <w:r w:rsidR="008F49FB">
        <w:t>. I</w:t>
      </w:r>
      <w:r w:rsidR="0085239D">
        <w:t xml:space="preserve">nter-reader agreement was lower for density and </w:t>
      </w:r>
      <w:r w:rsidR="006F6300">
        <w:t>micro</w:t>
      </w:r>
      <w:r w:rsidR="0085239D">
        <w:t>calcifications (but</w:t>
      </w:r>
      <w:r w:rsidR="009C5F9C">
        <w:t xml:space="preserve"> the study</w:t>
      </w:r>
      <w:r w:rsidR="0085239D">
        <w:t xml:space="preserve"> only had a small number of these</w:t>
      </w:r>
      <w:r w:rsidR="008F49FB">
        <w:t xml:space="preserve"> which could explain the difference</w:t>
      </w:r>
      <w:r w:rsidR="0085239D">
        <w:t>).</w:t>
      </w:r>
    </w:p>
    <w:p w14:paraId="2C84F700" w14:textId="77777777" w:rsidR="007C4EA7" w:rsidRDefault="0071002B" w:rsidP="00D420F9">
      <w:pPr>
        <w:pStyle w:val="BodyText"/>
      </w:pPr>
      <w:r>
        <w:t>S</w:t>
      </w:r>
      <w:r w:rsidR="003C1DE1">
        <w:t>imilar increase</w:t>
      </w:r>
      <w:r w:rsidR="00053F6A">
        <w:t>s</w:t>
      </w:r>
      <w:r w:rsidR="003C1DE1">
        <w:t xml:space="preserve"> in agreement </w:t>
      </w:r>
      <w:r w:rsidR="00053F6A">
        <w:t xml:space="preserve">were </w:t>
      </w:r>
      <w:r w:rsidR="003C1DE1">
        <w:t xml:space="preserve">reported by </w:t>
      </w:r>
      <w:r w:rsidR="00053F6A">
        <w:t>Mariscotti et al. (2017)</w:t>
      </w:r>
      <w:r w:rsidR="006D15A7">
        <w:t xml:space="preserve">: Cohens’ kappa statistic = </w:t>
      </w:r>
      <w:r w:rsidR="00053F6A">
        <w:t>0.93</w:t>
      </w:r>
      <w:r w:rsidR="006D15A7">
        <w:t xml:space="preserve"> for s2DM, no data presented for FFDM. </w:t>
      </w:r>
      <w:r w:rsidR="003C1DE1">
        <w:t>Choi et al. (2016</w:t>
      </w:r>
      <w:r w:rsidR="00053F6A">
        <w:t>b</w:t>
      </w:r>
      <w:r w:rsidR="003C1DE1">
        <w:t>)</w:t>
      </w:r>
      <w:r w:rsidR="006D15A7">
        <w:t xml:space="preserve"> completed a </w:t>
      </w:r>
      <w:r w:rsidR="003C1DE1">
        <w:t>retrospective study of the interpretive performance of s2DM and FFDM for T1 breast cancer,</w:t>
      </w:r>
      <w:r w:rsidR="006D15A7">
        <w:t xml:space="preserve"> with</w:t>
      </w:r>
      <w:r w:rsidR="003C1DE1">
        <w:t xml:space="preserve"> increased agreement reported with s2DM for both final BIRADS assessment and visibility score (s2DM kappa statistic 0.651 and 0.472 compared to 0.548 and 0.366 for FFDM). The authors suggested that this was due to increased lesion conspicuity seen with s2DM.</w:t>
      </w:r>
      <w:r w:rsidR="00053F6A">
        <w:t xml:space="preserve"> Even though it is a 2D image, the reconstruction process removes further noise creating a clearer image.</w:t>
      </w:r>
    </w:p>
    <w:p w14:paraId="040475F9" w14:textId="77777777" w:rsidR="0071034D" w:rsidRPr="0085239D" w:rsidRDefault="0071034D" w:rsidP="00006F9F">
      <w:pPr>
        <w:pStyle w:val="BodyText"/>
        <w:ind w:left="720"/>
        <w:rPr>
          <w:b/>
        </w:rPr>
      </w:pPr>
      <w:r>
        <w:rPr>
          <w:b/>
        </w:rPr>
        <w:t xml:space="preserve">FFDM + DBT compared to FFDM +MRI: Inter-observer performance </w:t>
      </w:r>
    </w:p>
    <w:p w14:paraId="3A2E830F" w14:textId="0DC14A84" w:rsidR="0071034D" w:rsidRDefault="0071034D" w:rsidP="0071034D">
      <w:pPr>
        <w:pStyle w:val="BodyText"/>
      </w:pPr>
      <w:r>
        <w:t xml:space="preserve">Tang et al. (2017) (methodology described in </w:t>
      </w:r>
      <w:r w:rsidR="00017659">
        <w:rPr>
          <w:i/>
        </w:rPr>
        <w:t>Part 8</w:t>
      </w:r>
      <w:r>
        <w:t>) also reported excellent inter-observer agreement for BIRADS classification agreement between the two experienced radiologists in their study, reporting a Cohen’s kappa statistic of 0.919 for FFDM + DBT compared to 0.894 for FFDM + MRI. No further analysis inter-reader agreement was available in this study.</w:t>
      </w:r>
    </w:p>
    <w:p w14:paraId="5EE36531" w14:textId="0B4CCB5C" w:rsidR="009411C8" w:rsidRDefault="00CB7E8E" w:rsidP="009411C8">
      <w:pPr>
        <w:pStyle w:val="NumberedHeading2"/>
      </w:pPr>
      <w:bookmarkStart w:id="145" w:name="_Toc527812522"/>
      <w:r>
        <w:t>Avoidance of unnecessary work-up for benign final outcome</w:t>
      </w:r>
      <w:bookmarkEnd w:id="145"/>
    </w:p>
    <w:p w14:paraId="1A832643" w14:textId="68DA5094" w:rsidR="00E36F6C" w:rsidRDefault="00BE69C8" w:rsidP="00EE73BF">
      <w:pPr>
        <w:pStyle w:val="BodyText"/>
        <w:tabs>
          <w:tab w:val="left" w:pos="4111"/>
        </w:tabs>
      </w:pPr>
      <w:r>
        <w:t xml:space="preserve">The </w:t>
      </w:r>
      <w:r w:rsidR="0026641D">
        <w:t>BIRADS lesion classification scheme is a way for radiologists to classify mammography findings</w:t>
      </w:r>
      <w:r w:rsidR="005108C5">
        <w:t xml:space="preserve"> for screening or assessment</w:t>
      </w:r>
      <w:r w:rsidR="0026641D">
        <w:t xml:space="preserve">. </w:t>
      </w:r>
      <w:r w:rsidR="0006316C">
        <w:t xml:space="preserve">BIRADS is </w:t>
      </w:r>
      <w:r w:rsidR="0006316C">
        <w:rPr>
          <w:color w:val="000000"/>
          <w:shd w:val="clear" w:color="auto" w:fill="FFFFFF"/>
        </w:rPr>
        <w:t>widely used throughout North America and much of Europe.</w:t>
      </w:r>
      <w:r w:rsidR="0006316C">
        <w:t xml:space="preserve"> </w:t>
      </w:r>
      <w:r w:rsidR="00284B3C">
        <w:t>U</w:t>
      </w:r>
      <w:r w:rsidR="0026641D">
        <w:t xml:space="preserve">se of BIRADS </w:t>
      </w:r>
      <w:r w:rsidR="000C1A5D">
        <w:t xml:space="preserve">to classify mammogram results </w:t>
      </w:r>
      <w:r w:rsidR="0026641D">
        <w:t>is different from the system used to classify breast density (which is also referred to as BIRADS density classification).</w:t>
      </w:r>
      <w:r w:rsidR="0061168A">
        <w:t xml:space="preserve"> </w:t>
      </w:r>
      <w:r w:rsidR="00284B3C">
        <w:t>BIRADS</w:t>
      </w:r>
      <w:r w:rsidR="0061168A">
        <w:t xml:space="preserve"> is not routinely used to report mammographic findings in the BSA program</w:t>
      </w:r>
      <w:r w:rsidR="005108C5">
        <w:t xml:space="preserve"> (which us</w:t>
      </w:r>
      <w:r w:rsidR="00054F01">
        <w:t>es</w:t>
      </w:r>
      <w:r w:rsidR="005108C5">
        <w:t xml:space="preserve"> the NCBCC Synoptic Breast Imaging Report</w:t>
      </w:r>
      <w:r w:rsidR="00054F01">
        <w:t>)</w:t>
      </w:r>
      <w:r w:rsidR="005108C5">
        <w:t>;</w:t>
      </w:r>
      <w:r w:rsidR="0061168A">
        <w:t xml:space="preserve"> however, it is the reporting system described in </w:t>
      </w:r>
      <w:r w:rsidR="00E36F6C">
        <w:t>al</w:t>
      </w:r>
      <w:r w:rsidR="006C45B1">
        <w:t>most all</w:t>
      </w:r>
      <w:r w:rsidR="00E36F6C">
        <w:t xml:space="preserve"> the </w:t>
      </w:r>
      <w:r w:rsidR="0061168A">
        <w:t>literature identified and reviewed as part of this report</w:t>
      </w:r>
      <w:r w:rsidR="00E36F6C">
        <w:t xml:space="preserve"> (the NCBCC reporting system </w:t>
      </w:r>
      <w:r w:rsidR="006C45B1">
        <w:t xml:space="preserve">was </w:t>
      </w:r>
      <w:r w:rsidR="00E36F6C">
        <w:t>not reported on)</w:t>
      </w:r>
      <w:r w:rsidR="00280D06">
        <w:t>.</w:t>
      </w:r>
      <w:r w:rsidR="0003280A">
        <w:rPr>
          <w:rStyle w:val="FootnoteReference"/>
        </w:rPr>
        <w:footnoteReference w:id="12"/>
      </w:r>
      <w:r w:rsidR="00280D06">
        <w:t xml:space="preserve"> </w:t>
      </w:r>
    </w:p>
    <w:p w14:paraId="54ADE3D6" w14:textId="391DA0DE" w:rsidR="0026641D" w:rsidRDefault="00E36F6C" w:rsidP="00EE73BF">
      <w:pPr>
        <w:pStyle w:val="BodyText"/>
        <w:tabs>
          <w:tab w:val="left" w:pos="4111"/>
        </w:tabs>
      </w:pPr>
      <w:r>
        <w:lastRenderedPageBreak/>
        <w:t>Mammographic reporting and l</w:t>
      </w:r>
      <w:r w:rsidR="00280D06">
        <w:t xml:space="preserve">esion classification </w:t>
      </w:r>
      <w:r>
        <w:t xml:space="preserve">are </w:t>
      </w:r>
      <w:r w:rsidR="0061168A">
        <w:t xml:space="preserve">an important component of </w:t>
      </w:r>
      <w:r>
        <w:t xml:space="preserve">the </w:t>
      </w:r>
      <w:r w:rsidR="0061168A">
        <w:t xml:space="preserve">assessment </w:t>
      </w:r>
      <w:r>
        <w:t xml:space="preserve">of a test’s </w:t>
      </w:r>
      <w:r w:rsidR="0061168A">
        <w:t>accuracy</w:t>
      </w:r>
      <w:r>
        <w:t>,</w:t>
      </w:r>
      <w:r w:rsidR="00280D06">
        <w:t xml:space="preserve"> but the findings presented in this section may be of limited applicability to the Australian context given that this system is not used</w:t>
      </w:r>
      <w:r w:rsidR="00594FB8">
        <w:t xml:space="preserve"> in the BSA program, nor is short-term follow-up offered for inconclusive (BIRADS 3) results</w:t>
      </w:r>
      <w:r w:rsidR="0061168A">
        <w:t>.</w:t>
      </w:r>
      <w:r w:rsidR="00280D06">
        <w:t xml:space="preserve"> </w:t>
      </w:r>
    </w:p>
    <w:p w14:paraId="2CBFC3EE" w14:textId="2BAA0E12" w:rsidR="009D3CE3" w:rsidRDefault="00044037" w:rsidP="00677919">
      <w:pPr>
        <w:pStyle w:val="BodyText"/>
        <w:tabs>
          <w:tab w:val="left" w:pos="4111"/>
        </w:tabs>
      </w:pPr>
      <w:r w:rsidRPr="00F93606">
        <w:t xml:space="preserve">Accurate </w:t>
      </w:r>
      <w:r w:rsidR="00FD4D2F">
        <w:t xml:space="preserve">BIRADS </w:t>
      </w:r>
      <w:r w:rsidR="00694D7F">
        <w:t xml:space="preserve">lesion </w:t>
      </w:r>
      <w:r w:rsidRPr="00F93606">
        <w:t xml:space="preserve">classification </w:t>
      </w:r>
      <w:r w:rsidR="0009701B" w:rsidRPr="00F93606">
        <w:t xml:space="preserve">at </w:t>
      </w:r>
      <w:r w:rsidR="0009701B">
        <w:t xml:space="preserve">assessment </w:t>
      </w:r>
      <w:r w:rsidR="007C4E39">
        <w:t>(enabled by clear lesion conspicuity</w:t>
      </w:r>
      <w:r w:rsidR="004D6082">
        <w:t>, shape and margin</w:t>
      </w:r>
      <w:r w:rsidR="007C4E39">
        <w:t xml:space="preserve">) </w:t>
      </w:r>
      <w:r w:rsidRPr="00F93606">
        <w:t xml:space="preserve">is an important way to ensure that </w:t>
      </w:r>
      <w:r w:rsidR="0026641D">
        <w:t xml:space="preserve">further </w:t>
      </w:r>
      <w:r>
        <w:t xml:space="preserve">imaging required is </w:t>
      </w:r>
      <w:r w:rsidR="0026641D">
        <w:t xml:space="preserve">minimised </w:t>
      </w:r>
      <w:r>
        <w:t xml:space="preserve">and that </w:t>
      </w:r>
      <w:r w:rsidR="00FD4D2F">
        <w:t xml:space="preserve">dismissal </w:t>
      </w:r>
      <w:r w:rsidR="0009701B">
        <w:t xml:space="preserve">of a benign lesion </w:t>
      </w:r>
      <w:r w:rsidR="00FD4D2F">
        <w:t xml:space="preserve">or </w:t>
      </w:r>
      <w:r>
        <w:t xml:space="preserve">diagnosis </w:t>
      </w:r>
      <w:r w:rsidR="0009701B">
        <w:t xml:space="preserve">of a cancer </w:t>
      </w:r>
      <w:r>
        <w:t xml:space="preserve">is confirmed quickly. </w:t>
      </w:r>
      <w:r w:rsidR="004F43E7">
        <w:t xml:space="preserve">Diagnostic mammogram and ultrasound results are </w:t>
      </w:r>
      <w:r w:rsidR="007C4E39">
        <w:t xml:space="preserve">evaluated and </w:t>
      </w:r>
      <w:r w:rsidR="004F43E7">
        <w:t xml:space="preserve">reported using </w:t>
      </w:r>
      <w:r w:rsidR="009411C8" w:rsidRPr="00F93606">
        <w:t xml:space="preserve">systems </w:t>
      </w:r>
      <w:r w:rsidR="004F43E7">
        <w:t xml:space="preserve">like </w:t>
      </w:r>
      <w:r w:rsidR="009411C8" w:rsidRPr="00F93606">
        <w:t xml:space="preserve">BIRADS and the </w:t>
      </w:r>
      <w:r w:rsidR="00066870">
        <w:t>Royal College of Radiologists</w:t>
      </w:r>
      <w:r w:rsidR="0009701B">
        <w:t>’ system</w:t>
      </w:r>
      <w:r w:rsidR="009411C8" w:rsidRPr="00F93606">
        <w:t xml:space="preserve">. </w:t>
      </w:r>
      <w:r w:rsidR="00EE73BF">
        <w:t xml:space="preserve">A mammogram is considered positive </w:t>
      </w:r>
      <w:r>
        <w:t xml:space="preserve">and requires further work-up </w:t>
      </w:r>
      <w:r w:rsidR="00EE73BF">
        <w:t>if it is given a classification of BIRADS 3</w:t>
      </w:r>
      <w:r w:rsidR="004F43E7">
        <w:t>/M3</w:t>
      </w:r>
      <w:r w:rsidR="00EE73BF">
        <w:t xml:space="preserve"> or above. </w:t>
      </w:r>
    </w:p>
    <w:p w14:paraId="2E0A7D2F" w14:textId="7B52A639" w:rsidR="00EE73BF" w:rsidRDefault="00FD4D2F" w:rsidP="00EE73BF">
      <w:pPr>
        <w:pStyle w:val="BodyText"/>
        <w:tabs>
          <w:tab w:val="left" w:pos="4111"/>
        </w:tabs>
      </w:pPr>
      <w:r>
        <w:t xml:space="preserve">The implications of changing </w:t>
      </w:r>
      <w:r w:rsidR="00694D7F">
        <w:t>lesion</w:t>
      </w:r>
      <w:r>
        <w:t xml:space="preserve"> classifications </w:t>
      </w:r>
      <w:r w:rsidR="0026641D">
        <w:t>through increased accuracy of mammogram classification would be</w:t>
      </w:r>
      <w:r>
        <w:t>:</w:t>
      </w:r>
    </w:p>
    <w:p w14:paraId="637131E3" w14:textId="66B2A178" w:rsidR="00EE73BF" w:rsidRDefault="009411C8" w:rsidP="00EE73BF">
      <w:pPr>
        <w:pStyle w:val="List-BulletLvl1"/>
      </w:pPr>
      <w:r w:rsidRPr="00F93606">
        <w:t>BIRADS 0</w:t>
      </w:r>
      <w:r w:rsidR="00FD4D2F">
        <w:t>:</w:t>
      </w:r>
      <w:r w:rsidR="007050CA">
        <w:t xml:space="preserve"> </w:t>
      </w:r>
      <w:r w:rsidR="0009701B">
        <w:t xml:space="preserve">a </w:t>
      </w:r>
      <w:r w:rsidR="00FD4D2F">
        <w:t xml:space="preserve">reduction </w:t>
      </w:r>
      <w:r w:rsidR="0009701B">
        <w:t xml:space="preserve">in BIRADS 0 (incomplete examinations) </w:t>
      </w:r>
      <w:r w:rsidR="00FD4D2F">
        <w:t>mean</w:t>
      </w:r>
      <w:r w:rsidR="0009701B">
        <w:t>s</w:t>
      </w:r>
      <w:r w:rsidR="00FD4D2F">
        <w:t xml:space="preserve"> more complete/detailed image </w:t>
      </w:r>
      <w:r w:rsidR="00FD4D2F" w:rsidRPr="00BF3E4F">
        <w:t>acquisition</w:t>
      </w:r>
      <w:r w:rsidR="0009701B">
        <w:t>s</w:t>
      </w:r>
      <w:r w:rsidR="007050CA">
        <w:t xml:space="preserve"> </w:t>
      </w:r>
    </w:p>
    <w:p w14:paraId="0893CC0D" w14:textId="77777777" w:rsidR="0091659D" w:rsidRDefault="0091659D" w:rsidP="00EE73BF">
      <w:pPr>
        <w:pStyle w:val="List-BulletLvl1"/>
      </w:pPr>
      <w:r>
        <w:t>BIRADS 1 or 2</w:t>
      </w:r>
      <w:r w:rsidR="0009701B">
        <w:t>/M1 or 2</w:t>
      </w:r>
      <w:r w:rsidR="00FD4D2F">
        <w:t>:</w:t>
      </w:r>
      <w:r w:rsidR="007050CA">
        <w:t xml:space="preserve"> </w:t>
      </w:r>
      <w:r w:rsidR="00FD4D2F">
        <w:t xml:space="preserve">increases </w:t>
      </w:r>
      <w:r w:rsidR="0009701B">
        <w:t>in BIRADS 1 or 2</w:t>
      </w:r>
      <w:r w:rsidR="004B201A">
        <w:t>/M 1 or 2</w:t>
      </w:r>
      <w:r w:rsidR="0009701B">
        <w:t xml:space="preserve"> </w:t>
      </w:r>
      <w:r>
        <w:t xml:space="preserve">demonstrate </w:t>
      </w:r>
      <w:r w:rsidR="00FD4D2F">
        <w:t xml:space="preserve">more cases being </w:t>
      </w:r>
      <w:r w:rsidR="00BF3E4F">
        <w:t xml:space="preserve">assessed </w:t>
      </w:r>
      <w:r w:rsidR="00FD4D2F">
        <w:t xml:space="preserve">as </w:t>
      </w:r>
      <w:r>
        <w:t xml:space="preserve">normal or benign lesions </w:t>
      </w:r>
      <w:r w:rsidR="00FD4D2F">
        <w:t xml:space="preserve">and </w:t>
      </w:r>
      <w:r>
        <w:t>requiring no further imaging or follow-up</w:t>
      </w:r>
    </w:p>
    <w:p w14:paraId="2907C87E" w14:textId="77777777" w:rsidR="00044037" w:rsidRDefault="009411C8" w:rsidP="00E5070E">
      <w:pPr>
        <w:pStyle w:val="List-BulletLvl1"/>
      </w:pPr>
      <w:r w:rsidRPr="00F93606">
        <w:t>BIRADS 3</w:t>
      </w:r>
      <w:r w:rsidR="00EE73BF">
        <w:t>/M3</w:t>
      </w:r>
      <w:r w:rsidR="00FD4D2F">
        <w:t xml:space="preserve">: decreases </w:t>
      </w:r>
      <w:r w:rsidR="0009701B">
        <w:t>in BIRADS 3</w:t>
      </w:r>
      <w:r w:rsidR="004B201A">
        <w:t>/M3</w:t>
      </w:r>
      <w:r w:rsidR="0009701B">
        <w:t xml:space="preserve"> </w:t>
      </w:r>
      <w:r w:rsidR="00FD4D2F">
        <w:t>imply greater reader confidence and improved program accuracy to evaluate lesions as normal/benign or malignant,</w:t>
      </w:r>
      <w:r w:rsidR="00BF3E4F">
        <w:t xml:space="preserve"> resulting in</w:t>
      </w:r>
      <w:r w:rsidR="00FD4D2F">
        <w:t xml:space="preserve"> fewer cases of </w:t>
      </w:r>
      <w:r w:rsidR="00EE73BF">
        <w:t xml:space="preserve">short interval follow-up </w:t>
      </w:r>
      <w:r w:rsidR="00044037">
        <w:t>imaging</w:t>
      </w:r>
      <w:r w:rsidR="00BF3E4F">
        <w:t xml:space="preserve"> and fewer ongoing tests for women and greater peace of mind</w:t>
      </w:r>
      <w:r w:rsidR="00044037">
        <w:t>, and</w:t>
      </w:r>
    </w:p>
    <w:p w14:paraId="76E0A321" w14:textId="0FB20E7D" w:rsidR="000C5B68" w:rsidRDefault="00044037" w:rsidP="009D3CE3">
      <w:pPr>
        <w:pStyle w:val="List-BulletLvl1"/>
      </w:pPr>
      <w:r>
        <w:t>BIRADS 4 or 5</w:t>
      </w:r>
      <w:r w:rsidR="0009701B">
        <w:t>/M4 or 5</w:t>
      </w:r>
      <w:r w:rsidR="00FD4D2F">
        <w:t xml:space="preserve">: increases </w:t>
      </w:r>
      <w:r w:rsidR="004B201A">
        <w:t xml:space="preserve">in these classifications </w:t>
      </w:r>
      <w:r w:rsidR="00FD4D2F">
        <w:t>require</w:t>
      </w:r>
      <w:r w:rsidR="007050CA">
        <w:t xml:space="preserve"> </w:t>
      </w:r>
      <w:r w:rsidR="00FD4D2F">
        <w:t xml:space="preserve">more </w:t>
      </w:r>
      <w:r>
        <w:t xml:space="preserve">biopsy </w:t>
      </w:r>
      <w:r w:rsidR="00FD4D2F">
        <w:t>to confirm malignancy so a corresponding increase in PPV</w:t>
      </w:r>
      <w:r w:rsidR="00FD4D2F">
        <w:rPr>
          <w:vertAlign w:val="subscript"/>
        </w:rPr>
        <w:t>3</w:t>
      </w:r>
      <w:r w:rsidR="00FD4D2F">
        <w:t xml:space="preserve"> is also important</w:t>
      </w:r>
      <w:r w:rsidR="00EE73BF">
        <w:t>.</w:t>
      </w:r>
    </w:p>
    <w:p w14:paraId="59736CBB" w14:textId="0FD14620" w:rsidR="009C3836" w:rsidRDefault="00EE73BF" w:rsidP="001A271D">
      <w:pPr>
        <w:pStyle w:val="BodyText"/>
        <w:tabs>
          <w:tab w:val="left" w:pos="5954"/>
        </w:tabs>
      </w:pPr>
      <w:r>
        <w:t xml:space="preserve">This literature review describes findings from </w:t>
      </w:r>
      <w:r w:rsidR="00044037">
        <w:t>one</w:t>
      </w:r>
      <w:r>
        <w:t xml:space="preserve"> narrative literature review</w:t>
      </w:r>
      <w:r w:rsidR="008F3F15">
        <w:t xml:space="preserve">, </w:t>
      </w:r>
      <w:r w:rsidR="00832B4A">
        <w:t>four</w:t>
      </w:r>
      <w:r w:rsidR="008F3F15">
        <w:t xml:space="preserve"> prospective studies</w:t>
      </w:r>
      <w:r>
        <w:t xml:space="preserve"> and </w:t>
      </w:r>
      <w:r w:rsidR="008F3F15">
        <w:t>1</w:t>
      </w:r>
      <w:r w:rsidR="0026641D">
        <w:t>6</w:t>
      </w:r>
      <w:r w:rsidR="004B201A">
        <w:t xml:space="preserve"> </w:t>
      </w:r>
      <w:r w:rsidR="00F15688">
        <w:t xml:space="preserve">retrospective </w:t>
      </w:r>
      <w:r>
        <w:t>studies that investigated changes between final BIRADS</w:t>
      </w:r>
      <w:r w:rsidR="00694D7F">
        <w:t xml:space="preserve"> lesion</w:t>
      </w:r>
      <w:r>
        <w:t xml:space="preserve"> classification </w:t>
      </w:r>
      <w:r w:rsidR="003C16CC">
        <w:t xml:space="preserve">when DBT is used compared </w:t>
      </w:r>
      <w:r>
        <w:t xml:space="preserve">to other mammographic views. </w:t>
      </w:r>
      <w:r w:rsidR="00217979">
        <w:t xml:space="preserve">Samples sizes varied between 31 women and more than 4500 participants, although most studies had fewer than 400 participants. </w:t>
      </w:r>
      <w:r>
        <w:t>These views were either repeated FFDM, unspecified views (i.e., DM is the only descriptor provided in the study) or DSCV.</w:t>
      </w:r>
      <w:r w:rsidR="009B168C">
        <w:t xml:space="preserve"> </w:t>
      </w:r>
      <w:r w:rsidR="009C3836">
        <w:t xml:space="preserve">Information on </w:t>
      </w:r>
      <w:r w:rsidR="00DF2D45">
        <w:t>changes to final BIRADS</w:t>
      </w:r>
      <w:r w:rsidR="00694D7F">
        <w:t xml:space="preserve"> lesion</w:t>
      </w:r>
      <w:r w:rsidR="00DF2D45">
        <w:t xml:space="preserve"> classification by primary </w:t>
      </w:r>
      <w:r w:rsidR="009C3836">
        <w:t xml:space="preserve">mammographic feature </w:t>
      </w:r>
      <w:r w:rsidR="00095E32">
        <w:t xml:space="preserve">(i.e., AD, asymmetry, </w:t>
      </w:r>
      <w:r w:rsidR="006F6300">
        <w:t>micro</w:t>
      </w:r>
      <w:r w:rsidR="00095E32">
        <w:t xml:space="preserve">calcification, mass) </w:t>
      </w:r>
      <w:r w:rsidR="007C4E39">
        <w:t xml:space="preserve">is </w:t>
      </w:r>
      <w:r w:rsidR="009C3836">
        <w:t xml:space="preserve">discussed in </w:t>
      </w:r>
      <w:r w:rsidR="009C3836" w:rsidRPr="009C3836">
        <w:rPr>
          <w:i/>
        </w:rPr>
        <w:t xml:space="preserve">section </w:t>
      </w:r>
      <w:r w:rsidR="0026641D">
        <w:rPr>
          <w:i/>
        </w:rPr>
        <w:t>3.5</w:t>
      </w:r>
      <w:r w:rsidR="009C3836">
        <w:t xml:space="preserve"> of this report.</w:t>
      </w:r>
    </w:p>
    <w:p w14:paraId="3C1F2FA1" w14:textId="6CB78BC0" w:rsidR="00EE73BF" w:rsidRDefault="004A3AB2" w:rsidP="00EE73BF">
      <w:pPr>
        <w:pStyle w:val="BodyText"/>
      </w:pPr>
      <w:r>
        <w:t xml:space="preserve">A total of </w:t>
      </w:r>
      <w:r w:rsidR="0026641D">
        <w:t>2</w:t>
      </w:r>
      <w:r w:rsidR="00125EA9">
        <w:t>1</w:t>
      </w:r>
      <w:r>
        <w:t xml:space="preserve"> </w:t>
      </w:r>
      <w:r w:rsidR="00125EA9">
        <w:t xml:space="preserve">papers </w:t>
      </w:r>
      <w:r>
        <w:t xml:space="preserve">presented results on initial and/or final BIRADS </w:t>
      </w:r>
      <w:r w:rsidR="00694D7F">
        <w:t xml:space="preserve">lesion </w:t>
      </w:r>
      <w:r>
        <w:t xml:space="preserve">classification agreement comparing </w:t>
      </w:r>
      <w:r w:rsidR="007F7FC7">
        <w:t xml:space="preserve">DBT to </w:t>
      </w:r>
      <w:r>
        <w:t xml:space="preserve">FFDM/DM. </w:t>
      </w:r>
      <w:r w:rsidR="00EE73BF">
        <w:t>The studies discussed in this literature review are listed below</w:t>
      </w:r>
      <w:r w:rsidR="00125EA9">
        <w:t>/overleaf</w:t>
      </w:r>
      <w:r w:rsidR="00EE73BF">
        <w:t xml:space="preserve">. </w:t>
      </w:r>
      <w:r w:rsidR="00095E32">
        <w:t xml:space="preserve">Detailed study findings are presented in </w:t>
      </w:r>
      <w:r w:rsidR="00095E32" w:rsidRPr="00095E32">
        <w:rPr>
          <w:i/>
        </w:rPr>
        <w:t xml:space="preserve">Table </w:t>
      </w:r>
      <w:r w:rsidR="00422587">
        <w:rPr>
          <w:i/>
        </w:rPr>
        <w:t>9</w:t>
      </w:r>
      <w:r w:rsidR="00844014">
        <w:rPr>
          <w:i/>
        </w:rPr>
        <w:t xml:space="preserve"> (A-C)</w:t>
      </w:r>
      <w:r w:rsidR="00095E32">
        <w:t>.</w:t>
      </w:r>
      <w:r w:rsidR="009C584C">
        <w:t xml:space="preserve"> Further findings from the ETOLE study may also provide additional evidence about the impact that viewing DBT images can have on final BIRADS</w:t>
      </w:r>
      <w:r w:rsidR="00694D7F">
        <w:t xml:space="preserve"> lesion</w:t>
      </w:r>
      <w:r w:rsidR="009B168C">
        <w:t xml:space="preserve"> </w:t>
      </w:r>
      <w:r w:rsidR="00694D7F">
        <w:t>classification</w:t>
      </w:r>
      <w:r w:rsidR="009C584C">
        <w:t>.</w:t>
      </w:r>
    </w:p>
    <w:p w14:paraId="13730A55" w14:textId="77777777" w:rsidR="00EE73BF" w:rsidRPr="00E44152" w:rsidRDefault="00EE73BF" w:rsidP="00EE73BF">
      <w:pPr>
        <w:pStyle w:val="Heading3"/>
        <w:ind w:left="720"/>
      </w:pPr>
      <w:bookmarkStart w:id="146" w:name="_Toc518799308"/>
      <w:bookmarkStart w:id="147" w:name="_Toc519098168"/>
      <w:bookmarkStart w:id="148" w:name="_Toc527812523"/>
      <w:r w:rsidRPr="00E44152">
        <w:t>Systematic reviews</w:t>
      </w:r>
      <w:r>
        <w:t xml:space="preserve"> and meta-analysis</w:t>
      </w:r>
      <w:bookmarkEnd w:id="146"/>
      <w:bookmarkEnd w:id="147"/>
      <w:bookmarkEnd w:id="148"/>
    </w:p>
    <w:p w14:paraId="3F60265C" w14:textId="77777777" w:rsidR="00694D7F" w:rsidRDefault="00694D7F" w:rsidP="00EE73BF">
      <w:pPr>
        <w:pStyle w:val="BodyText"/>
        <w:ind w:left="720"/>
      </w:pPr>
      <w:r>
        <w:t>Systematic reviews: none</w:t>
      </w:r>
    </w:p>
    <w:p w14:paraId="66AC7C33" w14:textId="77777777" w:rsidR="00EE73BF" w:rsidRDefault="00061AB5" w:rsidP="00EE73BF">
      <w:pPr>
        <w:pStyle w:val="BodyText"/>
        <w:ind w:left="720"/>
      </w:pPr>
      <w:r>
        <w:lastRenderedPageBreak/>
        <w:t xml:space="preserve">One </w:t>
      </w:r>
      <w:r w:rsidR="00EE73BF">
        <w:t xml:space="preserve">narrative </w:t>
      </w:r>
      <w:r w:rsidR="003C16CC">
        <w:t xml:space="preserve">literature </w:t>
      </w:r>
      <w:r w:rsidR="00EE73BF">
        <w:t>review:</w:t>
      </w:r>
      <w:r>
        <w:t xml:space="preserve"> Tingberg &amp; Zackrisson </w:t>
      </w:r>
      <w:r w:rsidR="00D33596">
        <w:t>(</w:t>
      </w:r>
      <w:r>
        <w:t>2011</w:t>
      </w:r>
      <w:r w:rsidR="00D33596">
        <w:t>)</w:t>
      </w:r>
    </w:p>
    <w:p w14:paraId="02259622" w14:textId="77777777" w:rsidR="00EE73BF" w:rsidRPr="00E44152" w:rsidRDefault="00EE73BF" w:rsidP="00EE73BF">
      <w:pPr>
        <w:pStyle w:val="Heading3"/>
        <w:ind w:left="720"/>
      </w:pPr>
      <w:bookmarkStart w:id="149" w:name="_Toc518799309"/>
      <w:bookmarkStart w:id="150" w:name="_Toc519098169"/>
      <w:bookmarkStart w:id="151" w:name="_Toc527812524"/>
      <w:r>
        <w:t>RCTs and prospective studies</w:t>
      </w:r>
      <w:bookmarkEnd w:id="149"/>
      <w:bookmarkEnd w:id="150"/>
      <w:bookmarkEnd w:id="151"/>
    </w:p>
    <w:p w14:paraId="76FD5583" w14:textId="77777777" w:rsidR="00EE73BF" w:rsidRDefault="00EE73BF" w:rsidP="00EE73BF">
      <w:pPr>
        <w:pStyle w:val="BodyText"/>
        <w:ind w:left="720"/>
      </w:pPr>
      <w:r>
        <w:t>RCTs: none</w:t>
      </w:r>
    </w:p>
    <w:p w14:paraId="03CEE726" w14:textId="77777777" w:rsidR="00354026" w:rsidRDefault="00354026">
      <w:pPr>
        <w:spacing w:after="160" w:line="259" w:lineRule="auto"/>
        <w:rPr>
          <w:rFonts w:asciiTheme="minorHAnsi" w:eastAsiaTheme="minorHAnsi" w:hAnsiTheme="minorHAnsi" w:cstheme="minorBidi"/>
          <w:color w:val="000000" w:themeColor="text1"/>
          <w:sz w:val="22"/>
          <w:szCs w:val="22"/>
          <w:lang w:eastAsia="en-US"/>
        </w:rPr>
      </w:pPr>
      <w:r>
        <w:br w:type="page"/>
      </w:r>
    </w:p>
    <w:p w14:paraId="0FE3D316" w14:textId="35EA97D0" w:rsidR="00284B3C" w:rsidRDefault="0026641D" w:rsidP="00EE73BF">
      <w:pPr>
        <w:pStyle w:val="BodyText"/>
        <w:ind w:left="720"/>
      </w:pPr>
      <w:r>
        <w:lastRenderedPageBreak/>
        <w:t xml:space="preserve">Four </w:t>
      </w:r>
      <w:r w:rsidR="001F3595">
        <w:t>prospective stud</w:t>
      </w:r>
      <w:r w:rsidR="00713DBB">
        <w:t>ies</w:t>
      </w:r>
      <w:r w:rsidR="001F3595">
        <w:t xml:space="preserve">: </w:t>
      </w:r>
    </w:p>
    <w:p w14:paraId="491B844E" w14:textId="1046D905" w:rsidR="00284B3C" w:rsidRDefault="00284B3C" w:rsidP="00284B3C">
      <w:pPr>
        <w:pStyle w:val="BodyText"/>
        <w:ind w:left="1440"/>
      </w:pPr>
      <w:r>
        <w:t>Women recalled to assessment and symptomatic women:</w:t>
      </w:r>
      <w:r w:rsidR="00594FB8" w:rsidRPr="00594FB8">
        <w:t xml:space="preserve"> </w:t>
      </w:r>
      <w:r w:rsidR="00594FB8">
        <w:fldChar w:fldCharType="begin"/>
      </w:r>
      <w:r w:rsidR="00594FB8">
        <w:instrText xml:space="preserve"> ADDIN ZOTERO_ITEM CSL_CITATION {"citationID":"pCOSepYw","properties":{"formattedCitation":"(Bahrs S.D. et al. 2018)","plainCitation":"(Bahrs S.D. et al. 2018)","noteIndex":0},"citationItems":[{"id":4821,"uris":["http://zotero.org/users/4627321/items/8PZAVIR6"],"uri":["http://zotero.org/users/4627321/items/8PZAVIR6"],"itemData":{"id":4821,"type":"article-journal","title":"Breast tomosynthesis for the clarification of mammographic BI-RADS 3 lesions can decrease follow-up examinations and enables immediate cancer diagnosis","container-title":"Acta Radiologica","issue":"(Bahrs, Otto, Hattermann, Klumpp, Nikolaou, Siegmann-Luz) Department of Diagnostic and Interventional Radiology, University Hospital Tuebingen, Tuebingen, Germany","abstract":"Background: The limited sensitivity of mammography in case of a high breast density often produces unclear or false-positive findings, so-called BI-RADS 3 lesions, which have to be followed up to prove benignity. Digital breast tomosynthesis (DBT) was developed to reduce such summation effects. Purpose: To evaluate the influence of an additional DBT on the management of mammographic BI-RADS 3 findings and whether DBT can decrease the time to definitive diagnosis or not. Material and Methods: We analyzed 87 patients with a mammographic non-calcified BI-RADS 3 lesion who underwent an additional DBT of the affected breast. A follow-up two-dimensional (2D) examination or a histological result of the lesion had to be available. The images were analyzed especially for the BI-RADS category and incremental diagnostic accuracy. Moreover, the inter-reader reliability and the radiation dose were evaluated. Results: The BI-RADS category has been changed by the addition of DBT: 57.1% were assessed as BI-RADS 1 or 2, 4.6% as BI-RADS 4, and only 38.3% remained as BI-RADS 3. The intraclass correlation coefficient for the three readers showed a good agreement for inter-reader reliability. No false-negative examination was found in the follow-ups. Nine lesions were biopsied (seven benign, two malignant). Both malignant lesions were suspicious in the DBT (BI-RADS 4). A significant higher glandular dose was necessary for the DBT. Conclusion: DBT has the potential to reduce the recall-rate of BI-RADS 3 lesions and to find and diagnose malignant lesions earlier than 2D mammography alone.Copyright © 2018, The Foundation Acta Radiologica 2018.","URL":"http://acr.sagepub.com/content/by/year/2015","DOI":"10.1177/0284185118756458","ISSN":"0284-1851","journalAbbreviation":"Acta Radiol.","author":[{"literal":"Bahrs S.D."},{"literal":"Otto V."},{"literal":"Hattermann V."},{"literal":"Klumpp B."},{"literal":"Hahn M."},{"literal":"Nikolaou K."},{"literal":"Siegmann-Luz K."}],"issued":{"date-parts":[["2018"]]}}}],"schema":"https://github.com/citation-style-language/schema/raw/master/csl-citation.json"} </w:instrText>
      </w:r>
      <w:r w:rsidR="00594FB8">
        <w:fldChar w:fldCharType="separate"/>
      </w:r>
      <w:r w:rsidR="00594FB8" w:rsidRPr="001F3595">
        <w:rPr>
          <w:rFonts w:ascii="Cambria" w:hAnsi="Cambria"/>
        </w:rPr>
        <w:t xml:space="preserve">Bahrs et al. </w:t>
      </w:r>
      <w:r w:rsidR="00594FB8">
        <w:rPr>
          <w:rFonts w:ascii="Cambria" w:hAnsi="Cambria"/>
        </w:rPr>
        <w:t>(</w:t>
      </w:r>
      <w:r w:rsidR="00594FB8" w:rsidRPr="001F3595">
        <w:rPr>
          <w:rFonts w:ascii="Cambria" w:hAnsi="Cambria"/>
        </w:rPr>
        <w:t>2018)</w:t>
      </w:r>
      <w:r w:rsidR="00594FB8">
        <w:fldChar w:fldCharType="end"/>
      </w:r>
      <w:r w:rsidR="00594FB8">
        <w:t>;</w:t>
      </w:r>
      <w:r>
        <w:t xml:space="preserve"> </w:t>
      </w:r>
      <w:r>
        <w:fldChar w:fldCharType="begin"/>
      </w:r>
      <w:r>
        <w:instrText xml:space="preserve"> ADDIN ZOTERO_ITEM CSL_CITATION {"citationID":"NVNgLwwH","properties":{"formattedCitation":"(Mansour et al. 2014)","plainCitation":"(Mansour et al. 2014)","noteIndex":0},"citationItems":[{"id":2317,"uris":["http://zotero.org/users/4627321/items/C72WIBHT"],"uri":["http://zotero.org/users/4627321/items/C72WIBHT"],"itemData":{"id":2317,"type":"article-journal","title":"Comparative study between breast tomosynthesis and classic digital mammography in the evaluation of different breast lesions","container-title":"Egyptian Journal of Radiology and Nuclear Medicine","page":"1053-1061","volume":"45","issue":"3","archive":"Scopus","DOI":"10.1016/j.ejrnm.2014.03.007","author":[{"family":"Mansour","given":"S."},{"family":"Adel","given":"L."},{"family":"Mokhtar","given":"O."},{"family":"Omar","given":"O.S."}],"issued":{"date-parts":[["2014"]]}}}],"schema":"https://github.com/citation-style-language/schema/raw/master/csl-citation.json"} </w:instrText>
      </w:r>
      <w:r>
        <w:fldChar w:fldCharType="separate"/>
      </w:r>
      <w:r w:rsidRPr="00713DBB">
        <w:rPr>
          <w:rFonts w:ascii="Cambria" w:hAnsi="Cambria"/>
        </w:rPr>
        <w:t xml:space="preserve">Mansour et al. </w:t>
      </w:r>
      <w:r>
        <w:rPr>
          <w:rFonts w:ascii="Cambria" w:hAnsi="Cambria"/>
        </w:rPr>
        <w:t>(</w:t>
      </w:r>
      <w:r w:rsidRPr="00713DBB">
        <w:rPr>
          <w:rFonts w:ascii="Cambria" w:hAnsi="Cambria"/>
        </w:rPr>
        <w:t>2014)</w:t>
      </w:r>
      <w:r>
        <w:fldChar w:fldCharType="end"/>
      </w:r>
    </w:p>
    <w:p w14:paraId="475076CD" w14:textId="5BBD6A7A" w:rsidR="00284B3C" w:rsidRDefault="00055AB4" w:rsidP="00055AB4">
      <w:pPr>
        <w:pStyle w:val="BodyText"/>
        <w:ind w:left="1440"/>
      </w:pPr>
      <w:r>
        <w:t>Only symptomatic women and/or women with a diagnosed breast cancer</w:t>
      </w:r>
      <w:r w:rsidR="00284B3C">
        <w:t>:</w:t>
      </w:r>
      <w:r w:rsidR="00284B3C" w:rsidRPr="00277729">
        <w:rPr>
          <w:rFonts w:ascii="Cambria" w:hAnsi="Cambria"/>
        </w:rPr>
        <w:t xml:space="preserve"> </w:t>
      </w:r>
      <w:r w:rsidR="00594FB8">
        <w:rPr>
          <w:rFonts w:ascii="Cambria" w:hAnsi="Cambria"/>
        </w:rPr>
        <w:t xml:space="preserve">Chae et al. (2016); </w:t>
      </w:r>
      <w:r w:rsidR="00284B3C">
        <w:fldChar w:fldCharType="begin"/>
      </w:r>
      <w:r w:rsidR="00284B3C">
        <w:instrText xml:space="preserve"> ADDIN ZOTERO_ITEM CSL_CITATION {"citationID":"qHh3ycms","properties":{"formattedCitation":"(Takamoto et al. 2013)","plainCitation":"(Takamoto et al. 2013)","noteIndex":0},"citationItems":[{"id":3348,"uris":["http://zotero.org/users/4627321/items/94EA55TD"],"uri":["http://zotero.org/users/4627321/items/94EA55TD"],"itemData":{"id":3348,"type":"article-journal","title":"Role of breast tomosynthesis in diagnosis of breast cancer for Japanese women.","container-title":"Asian Pacific journal of cancer prevention : APJCP","page":"3037-40","volume":"14","issue":"5","abstract":"INTRODUCTION: Mammography is the most basic modality in breast cancer imaging. However, the overlap of breast tissue depicted on conventional two-dimensional mammography (2DMMG) may create significant obstacles to detecting abnormalities, especially in dense or heterogeneously dense breasts. In three-dimensional digital breast tomosynthesis (3DBT), tomographic images of the breast are reconstructed from multiple projections acquired at different angles. It has reported that this technology allows the generation of 3D data, therefore overcoming the limitations of conventional 2DMMG for Western women. We assessed the detectability of lesions by conventional 2DMMG and 3DBT in diagnosis of breast cancer for Japanese women., METHODS: The subjects were 195 breasts of 99 patients (median age of 48 years, range 34~82 years) that had been pathologically diagnosed with breast cancer from December 20, 2010 through March 31, 2011. Both conventional 2DMMG and 3DBT imaging were performed for all patients. Detectability of lesions was assessed based on differences in category class., RESULTS: Of the affected breasts, 77 (75.5%) had lesions assigned to the same categories by 2DMMG and 3DBT. For 24 (23.5%) lesions, the category increased in 3DBT indicating improvement in diagnostic performance compared to 2DMMG. 3DBT improved diagnostic sensitivity for patients with mass, focal asymmetric density (FAD), and architectural distortion. However, 3DBT was not statistically superior in diagnosis of the presence or absence of calcification., CONCLUSIONS: In this study, 3DBT was superior in diagnosing lesions in form of mass, FAD, and/or architectural distortion. 3DBT is a novel technique that may provide a breakthrough in solving the difficulties of diagnosis caused by parenchyma overlap for Japanese women.","ISSN":"2476-762X","note":"Takamoto, Yayoi. Division of Gene Regulation, Institute for Advanced Medical Research, School of Medicine, Keio University, Tokyo, Japan.","journalAbbreviation":"Asian Pac J Cancer Prev","author":[{"family":"Takamoto","given":"Yayoi"},{"family":"Tsunoda","given":"Hiroko"},{"family":"Kikuchi","given":"Mari"},{"family":"Hayashi","given":"Naoki"},{"family":"Honda","given":"Satoshi"},{"family":"Koyama","given":"Tomomi"},{"family":"Ohde","given":"Sachiko"},{"family":"Yagata","given":"Hiroshi"},{"family":"Yoshida","given":"Atsushi"},{"family":"Yamauchi","given":"Hideko"}],"issued":{"date-parts":[["2013"]]}}}],"schema":"https://github.com/citation-style-language/schema/raw/master/csl-citation.json"} </w:instrText>
      </w:r>
      <w:r w:rsidR="00284B3C">
        <w:fldChar w:fldCharType="separate"/>
      </w:r>
      <w:r w:rsidR="00284B3C" w:rsidRPr="00BC2B28">
        <w:rPr>
          <w:rFonts w:ascii="Cambria" w:hAnsi="Cambria"/>
        </w:rPr>
        <w:t xml:space="preserve">Takamoto et al. </w:t>
      </w:r>
      <w:r w:rsidR="00284B3C">
        <w:rPr>
          <w:rFonts w:ascii="Cambria" w:hAnsi="Cambria"/>
        </w:rPr>
        <w:t>(</w:t>
      </w:r>
      <w:r w:rsidR="00284B3C" w:rsidRPr="00BC2B28">
        <w:rPr>
          <w:rFonts w:ascii="Cambria" w:hAnsi="Cambria"/>
        </w:rPr>
        <w:t>2013)</w:t>
      </w:r>
      <w:r w:rsidR="00284B3C">
        <w:fldChar w:fldCharType="end"/>
      </w:r>
    </w:p>
    <w:p w14:paraId="2E49A65A" w14:textId="77777777" w:rsidR="00EE73BF" w:rsidRPr="00E44152" w:rsidRDefault="00EE73BF" w:rsidP="00EE73BF">
      <w:pPr>
        <w:pStyle w:val="Heading3"/>
        <w:ind w:left="720"/>
      </w:pPr>
      <w:bookmarkStart w:id="152" w:name="_Toc518799310"/>
      <w:bookmarkStart w:id="153" w:name="_Toc519098170"/>
      <w:bookmarkStart w:id="154" w:name="_Toc527812525"/>
      <w:r>
        <w:t>Retrospective studies</w:t>
      </w:r>
      <w:bookmarkEnd w:id="152"/>
      <w:bookmarkEnd w:id="153"/>
      <w:bookmarkEnd w:id="154"/>
    </w:p>
    <w:p w14:paraId="61E35339" w14:textId="7E60B685" w:rsidR="00284B3C" w:rsidRDefault="008A4C5A" w:rsidP="00D33596">
      <w:pPr>
        <w:pStyle w:val="BodyText"/>
        <w:ind w:left="720"/>
      </w:pPr>
      <w:r>
        <w:t>1</w:t>
      </w:r>
      <w:r w:rsidR="008D0D5F">
        <w:t>7</w:t>
      </w:r>
      <w:r w:rsidR="00284B3C">
        <w:t xml:space="preserve"> retrospective</w:t>
      </w:r>
      <w:r w:rsidR="00BF3E4F">
        <w:t xml:space="preserve"> </w:t>
      </w:r>
      <w:r w:rsidR="00D33596">
        <w:t>studies:</w:t>
      </w:r>
      <w:r w:rsidR="00095E32">
        <w:t xml:space="preserve"> </w:t>
      </w:r>
    </w:p>
    <w:p w14:paraId="68FC9C07" w14:textId="022F6686" w:rsidR="00284B3C" w:rsidRDefault="00284B3C" w:rsidP="00284B3C">
      <w:pPr>
        <w:pStyle w:val="BodyText"/>
        <w:ind w:left="1440"/>
      </w:pPr>
      <w:r>
        <w:t>Only women recalled to assessment</w:t>
      </w:r>
      <w:r w:rsidR="008D0D5F">
        <w:t>: Galati et al. (2017);</w:t>
      </w:r>
      <w:r w:rsidRPr="00277729">
        <w:t xml:space="preserve"> </w:t>
      </w:r>
      <w:r w:rsidRPr="008F44C1">
        <w:rPr>
          <w:rFonts w:ascii="Cambria" w:hAnsi="Cambria"/>
        </w:rPr>
        <w:t xml:space="preserve">McDonald et al. </w:t>
      </w:r>
      <w:r>
        <w:rPr>
          <w:rFonts w:ascii="Cambria" w:hAnsi="Cambria"/>
        </w:rPr>
        <w:t>(</w:t>
      </w:r>
      <w:r w:rsidRPr="008F44C1">
        <w:rPr>
          <w:rFonts w:ascii="Cambria" w:hAnsi="Cambria"/>
        </w:rPr>
        <w:t>2017</w:t>
      </w:r>
      <w:r>
        <w:rPr>
          <w:rFonts w:ascii="Cambria" w:hAnsi="Cambria"/>
        </w:rPr>
        <w:t>)</w:t>
      </w:r>
      <w:r w:rsidRPr="008F44C1">
        <w:rPr>
          <w:rFonts w:ascii="Cambria" w:hAnsi="Cambria"/>
        </w:rPr>
        <w:t>;</w:t>
      </w:r>
      <w:r w:rsidRPr="00284B3C">
        <w:rPr>
          <w:rFonts w:ascii="Cambria" w:hAnsi="Cambria"/>
        </w:rPr>
        <w:t xml:space="preserve"> </w:t>
      </w:r>
      <w:r w:rsidRPr="008F44C1">
        <w:rPr>
          <w:rFonts w:ascii="Cambria" w:hAnsi="Cambria"/>
        </w:rPr>
        <w:t xml:space="preserve">Lee et al. </w:t>
      </w:r>
      <w:r>
        <w:rPr>
          <w:rFonts w:ascii="Cambria" w:hAnsi="Cambria"/>
        </w:rPr>
        <w:t>(</w:t>
      </w:r>
      <w:r w:rsidRPr="008F44C1">
        <w:rPr>
          <w:rFonts w:ascii="Cambria" w:hAnsi="Cambria"/>
        </w:rPr>
        <w:t>2016</w:t>
      </w:r>
      <w:r>
        <w:rPr>
          <w:rFonts w:ascii="Cambria" w:hAnsi="Cambria"/>
        </w:rPr>
        <w:t>)</w:t>
      </w:r>
      <w:r w:rsidRPr="008F44C1">
        <w:rPr>
          <w:rFonts w:ascii="Cambria" w:hAnsi="Cambria"/>
        </w:rPr>
        <w:t>;</w:t>
      </w:r>
      <w:r w:rsidRPr="00284B3C">
        <w:rPr>
          <w:rFonts w:ascii="Cambria" w:hAnsi="Cambria"/>
        </w:rPr>
        <w:t xml:space="preserve"> </w:t>
      </w:r>
      <w:r w:rsidRPr="008F44C1">
        <w:rPr>
          <w:rFonts w:ascii="Cambria" w:hAnsi="Cambria"/>
        </w:rPr>
        <w:t xml:space="preserve">Haq et al. </w:t>
      </w:r>
      <w:r>
        <w:rPr>
          <w:rFonts w:ascii="Cambria" w:hAnsi="Cambria"/>
        </w:rPr>
        <w:t>(</w:t>
      </w:r>
      <w:r w:rsidRPr="008F44C1">
        <w:rPr>
          <w:rFonts w:ascii="Cambria" w:hAnsi="Cambria"/>
        </w:rPr>
        <w:t>2015</w:t>
      </w:r>
      <w:r>
        <w:rPr>
          <w:rFonts w:ascii="Cambria" w:hAnsi="Cambria"/>
        </w:rPr>
        <w:t>)</w:t>
      </w:r>
      <w:r w:rsidRPr="008F44C1">
        <w:rPr>
          <w:rFonts w:ascii="Cambria" w:hAnsi="Cambria"/>
        </w:rPr>
        <w:t>;</w:t>
      </w:r>
      <w:r>
        <w:rPr>
          <w:rFonts w:ascii="Cambria" w:hAnsi="Cambria"/>
        </w:rPr>
        <w:t xml:space="preserve"> Lourenco et al. (2014); </w:t>
      </w:r>
      <w:r w:rsidRPr="008F44C1">
        <w:rPr>
          <w:rFonts w:ascii="Cambria" w:hAnsi="Cambria"/>
        </w:rPr>
        <w:t xml:space="preserve">Morel et al. </w:t>
      </w:r>
      <w:r>
        <w:rPr>
          <w:rFonts w:ascii="Cambria" w:hAnsi="Cambria"/>
        </w:rPr>
        <w:t>(</w:t>
      </w:r>
      <w:r w:rsidRPr="008F44C1">
        <w:rPr>
          <w:rFonts w:ascii="Cambria" w:hAnsi="Cambria"/>
        </w:rPr>
        <w:t>2014</w:t>
      </w:r>
      <w:r>
        <w:rPr>
          <w:rFonts w:ascii="Cambria" w:hAnsi="Cambria"/>
        </w:rPr>
        <w:t>)</w:t>
      </w:r>
      <w:r w:rsidRPr="008F44C1">
        <w:rPr>
          <w:rFonts w:ascii="Cambria" w:hAnsi="Cambria"/>
        </w:rPr>
        <w:t xml:space="preserve">; Brandt et al. </w:t>
      </w:r>
      <w:r>
        <w:rPr>
          <w:rFonts w:ascii="Cambria" w:hAnsi="Cambria"/>
        </w:rPr>
        <w:t>(</w:t>
      </w:r>
      <w:r w:rsidRPr="008F44C1">
        <w:rPr>
          <w:rFonts w:ascii="Cambria" w:hAnsi="Cambria"/>
        </w:rPr>
        <w:t>2013</w:t>
      </w:r>
      <w:r>
        <w:rPr>
          <w:rFonts w:ascii="Cambria" w:hAnsi="Cambria"/>
        </w:rPr>
        <w:t>)</w:t>
      </w:r>
    </w:p>
    <w:p w14:paraId="551B79BE" w14:textId="66A9156B" w:rsidR="00284B3C" w:rsidRDefault="00055AB4" w:rsidP="00284B3C">
      <w:pPr>
        <w:pStyle w:val="BodyText"/>
        <w:ind w:left="1440"/>
      </w:pPr>
      <w:r>
        <w:t>Only symptomatic women and/or women with a diagnosed breast cancer</w:t>
      </w:r>
      <w:r w:rsidR="00284B3C">
        <w:t>:</w:t>
      </w:r>
      <w:r w:rsidR="00284B3C" w:rsidRPr="00277729">
        <w:rPr>
          <w:rFonts w:ascii="Cambria" w:hAnsi="Cambria"/>
        </w:rPr>
        <w:t xml:space="preserve"> </w:t>
      </w:r>
      <w:r w:rsidR="00284B3C" w:rsidRPr="008F44C1">
        <w:rPr>
          <w:rFonts w:ascii="Cambria" w:hAnsi="Cambria"/>
        </w:rPr>
        <w:t>Raghu et al.</w:t>
      </w:r>
      <w:r w:rsidR="00284B3C">
        <w:rPr>
          <w:rFonts w:ascii="Cambria" w:hAnsi="Cambria"/>
        </w:rPr>
        <w:t xml:space="preserve"> (</w:t>
      </w:r>
      <w:r w:rsidR="00284B3C" w:rsidRPr="008F44C1">
        <w:rPr>
          <w:rFonts w:ascii="Cambria" w:hAnsi="Cambria"/>
        </w:rPr>
        <w:t>2016</w:t>
      </w:r>
      <w:r w:rsidR="00284B3C">
        <w:rPr>
          <w:rFonts w:ascii="Cambria" w:hAnsi="Cambria"/>
        </w:rPr>
        <w:t>)</w:t>
      </w:r>
      <w:r w:rsidR="00284B3C" w:rsidRPr="008F44C1">
        <w:rPr>
          <w:rFonts w:ascii="Cambria" w:hAnsi="Cambria"/>
        </w:rPr>
        <w:t xml:space="preserve">; </w:t>
      </w:r>
      <w:r w:rsidR="00284B3C">
        <w:rPr>
          <w:rFonts w:ascii="Cambria" w:hAnsi="Cambria"/>
        </w:rPr>
        <w:t xml:space="preserve">Taha Ali et al. (2016); </w:t>
      </w:r>
      <w:r w:rsidR="00284B3C" w:rsidRPr="008F44C1">
        <w:rPr>
          <w:rFonts w:ascii="Cambria" w:hAnsi="Cambria"/>
        </w:rPr>
        <w:t xml:space="preserve">Bansal </w:t>
      </w:r>
      <w:r w:rsidR="00284B3C">
        <w:rPr>
          <w:rFonts w:ascii="Cambria" w:hAnsi="Cambria"/>
        </w:rPr>
        <w:t xml:space="preserve">&amp; </w:t>
      </w:r>
      <w:r w:rsidR="00284B3C" w:rsidRPr="008F44C1">
        <w:rPr>
          <w:rFonts w:ascii="Cambria" w:hAnsi="Cambria"/>
        </w:rPr>
        <w:t>Youn</w:t>
      </w:r>
      <w:r w:rsidR="00284B3C">
        <w:rPr>
          <w:rFonts w:ascii="Cambria" w:hAnsi="Cambria"/>
        </w:rPr>
        <w:t>g (</w:t>
      </w:r>
      <w:r w:rsidR="00284B3C" w:rsidRPr="008F44C1">
        <w:rPr>
          <w:rFonts w:ascii="Cambria" w:hAnsi="Cambria"/>
        </w:rPr>
        <w:t>2015</w:t>
      </w:r>
      <w:r w:rsidR="00284B3C">
        <w:rPr>
          <w:rFonts w:ascii="Cambria" w:hAnsi="Cambria"/>
        </w:rPr>
        <w:t>)</w:t>
      </w:r>
      <w:r w:rsidR="00284B3C" w:rsidRPr="008F44C1">
        <w:rPr>
          <w:rFonts w:ascii="Cambria" w:hAnsi="Cambria"/>
        </w:rPr>
        <w:t>;</w:t>
      </w:r>
      <w:r w:rsidR="008D0D5F">
        <w:rPr>
          <w:rFonts w:ascii="Cambria" w:hAnsi="Cambria"/>
        </w:rPr>
        <w:t xml:space="preserve"> Mercier et al. (2015);</w:t>
      </w:r>
      <w:r w:rsidR="00284B3C" w:rsidRPr="00284B3C">
        <w:t xml:space="preserve"> </w:t>
      </w:r>
      <w:r w:rsidR="00284B3C">
        <w:fldChar w:fldCharType="begin"/>
      </w:r>
      <w:r w:rsidR="00284B3C">
        <w:instrText xml:space="preserve"> ADDIN ZOTERO_ITEM CSL_CITATION {"citationID":"N7P5x3wd","properties":{"formattedCitation":"(McDonald E.S. et al. 2017; Kamal R. et al. 2016; Lee et al. 2016; Raghu M. et al. 2016; Bansal G.J. and Young P. 2015; Haq et al. 2015; Morel et al. 2014; Brandt et al. 2013; Yang et al. 2013; Waldherr C. et al. 2013; Zuley M.L. et al. 2013)","plainCitation":"(McDonald E.S. et al. 2017; Kamal R. et al. 2016; Lee et al. 2016; Raghu M. et al. 2016; Bansal G.J. and Young P. 2015; Haq et al. 2015; Morel et al. 2014; Brandt et al. 2013; Yang et al. 2013; Waldherr C. et al. 2013; Zuley M.L. et al. 2013)","noteIndex":0},"citationItems":[{"id":5035,"uris":["http://zotero.org/users/4627321/items/JHRLLW5N"],"uri":["http://zotero.org/users/4627321/items/JHRLLW5N"],"itemData":{"id":5035,"type":"article-journal","title":"Bi-rads category 3 comparison: Probably benign category after recall from screening before and after implementation of digital breast tomosynthesis","container-title":"Radiology","page":"778-787","volume":"285","issue":"3","abstract":"Purpose: To evaluate Breast Imaging Reporting and Data System (BI-RADS) category 3 assessment at diagnostic examination after recall from screening in a large urban population after implementation of digital breast tomosynthesis (DBT) by focusing both on overall use and use stratified by recalled finding type and outcome at 2 years. Materials and Methods: This was an intuitional review board.approved and HIPAAcompliant retrospective review of 10 728 digital mammography (DM) examinations from September 1, 2010, to August 30, 2011, and 15 571 screening DBT examinations from October 1, 2011, to February 28, 2013. The recall populations for DM and DBT were 1112 of 10 728 (10.4% of women screened) and 1366 of 15 571 (8.8% of women screened), respectively. Recall examinations were classified according to finding type: Calcifications, asymmetry or focal asymmetry, mass, and architectural distortion. Differences between groups were compared by using the x2 test. Results: Although there was no significant change in the utilization rate of BI-RADS category 3 in those patients screened with DM compared with DBT (168 of 10 728, 1.6% for DM vs 206 of 15 571, 1.3% for DBT; P = .102), there was a mean overall reduction of 2.4 women per 1000 (95% confidence interval [CI]: 20.5, 5.4) recommended for shortterm follow-up. Lesion types given a BI-RADS category 3 assessment after diagnostic work-up did not change. The distribution of recalled finding types significantly changed with DBT, with increased recall examinations for architectural distortion and mass (P &lt;.001) and decreased recall examinations for asymmetries (P &lt;= .001). There was no change in recall examinations for calcifications (P = .977). Conclusion: Screening with DBT did not significantly change the utilization rate of BI-RADS category 3 classification; however, the overall number of patients recommended for shortinterval follow-up decreased by a mean of 2.4 women per 1000 (95% CI: 20.5, 5.4).Copyright © 2017 RSNA.","DOI":"10.1148/radiol.2017162837","ISSN":"0033-8419","journalAbbreviation":"Radiology","author":[{"literal":"McDonald E.S."},{"literal":"McCarthy A.M."},{"literal":"Weinstein S.P."},{"literal":"Schnall M.D."},{"literal":"Conant E.F."}],"issued":{"date-parts":[["2017"]]}}},{"id":3699,"uris":["http://zotero.org/users/4627321/items/9NHDAXVS"],"uri":["http://zotero.org/users/4627321/items/9NHDAXVS"],"itemData":{"id":3699,"type":"article-journal","title":"Detection and diagnosis of breast lesions: Performance evaluation of digital breast tomosynthesis and magnetic resonance mammography","container-title":"Egyptian Journal of Radiology and Nuclear Medicine","page":"1159-1172","volume":"47","issue":"3","abstract":"Objective To assess the impact of digital breast tomosynthesis (DBT) and magnetic resonance mammography (MRM) in enhancing the performance of digital mammography (DM) in the detection and evaluation of different breast lesions. Patients and methods In this retrospective study, 98 patients with 103 breast lesions were assessed by DM, DBT and MRM. Mammography images were acquired using the \"combo mode\", where both DM and DBT scanned in the same compression. MRM was performed by 1T open system. Each lesion was assigned a blinded category in an individual performance for each modality. The resultant BI-RADS categories were correlated with reports of the pathology specimens or outcome of 18-month follow-up. Results Both DBT and MRM showed equivalent sensitivity of 92%. The specificity for DBT and MRM was 80.7% and 89.7% respectively. The efficacy of DM was raised from 61% to 83.5% with DBT and 90.2% with MRM. The results of the three modalities and the final diagnosis revealed a significant correlation (p = 0.035).The association between the results of DBT and those of MRM showed statistically significant difference between DBT and MRM for diagnosing breast lesions (p = 0.001). Conclusion Both MRM and DBT provide better performance than classic DM. Adding either of these modalities to the classic examination enhances diagnosis and precise disease distribution.Copyright © 2016 The Egyptian Society of Radiology and Nuclear Medicine","DOI":"10.1016/j.ejrnm.2016.06.008","ISSN":"0378-603X","journalAbbreviation":"Egypt. J. Radiol. Nucl. Med.","author":[{"literal":"Kamal R."},{"literal":"Mansour S."},{"literal":"ElMesidy D."},{"literal":"Moussa K."},{"literal":"Hussien A."}],"issued":{"date-parts":[["2016"]]}}},{"id":4315,"uris":["http://zotero.org/users/4627321/items/BV7N4IK3"],"uri":["http://zotero.org/users/4627321/items/BV7N4IK3"],"itemData":{"id":4315,"type":"article-journal","title":"Digital breast tomosynthesis and breast ultrasound: Additional roles in dense breasts with category 0 at conventional digital mammography","container-title":"European Journal of Radiology","page":"291-296","volume":"85","issue":"1","archive":"Scopus","DOI":"10.1016/j.ejrad.2015.09.026","author":[{"family":"Lee","given":"W.K."},{"family":"Chung","given":"J."},{"family":"Cha","given":"E.-S."},{"family":"Lee","given":"J.E."},{"family":"Kim","given":"J.H."}],"issued":{"date-parts":[["2016"]]}}},{"id":5097,"uris":["http://zotero.org/users/4627321/items/Z877734H"],"uri":["http://zotero.org/users/4627321/items/Z877734H"],"itemData":{"id":5097,"type":"article-journal","title":"Tomosynthesis in the diagnostic setting: Changing rates of BI-RADS final assessment over time","container-title":"Radiology","page":"54-61","volume":"281","issue":"1","abstract":"Purpose: To evaluate the effect of tomosynthesis in diagnostic mammography on the Breast Imaging Reporting and Data System (BI-RADS) final assessment categories over time. Materials and Methods: This retrospective study was approved by the institutional review board. The authors reviewed all diagnostic mammograms obtained during a 12-month interval before (two-dimensional [2D] mammography [June 2, 2010, to June 1, 2011]) and for 3 consecutive years after (tomosynthesis year 1 [2012], tomosynthesis year 2 [2013], and tomosynthesis year 3 [2014]) the implementation of tomosynthesis. The requirement to obtain informed consent was waived. The rates of BI-RADS final assessment categories 1-5 were compared between the 2D and tomosynthesis groups. The positive predictive values after biopsy (PPV3) for BI-RADS category 4 and 5 cases were compared. The mammographic features (masses, architectural distortions, calcifications, focal asymmetries) of lesions categorized as probably benign (BI-RADS category 3) and those for which biopsy was recommended (BI-RADS category 4 or 5) were reviewed. The x2 test was used to compare the rates of BI-RADS final assessment categories 1-5 between the two groups, and multivariate logistic regression analysis was performed to compare all diagnostic studies categorized as BI-RADS 3-5. Results: There was an increase in the percentage of cases reported as negative or benign (BI-RADS category 1 or 2) with tomosynthesis (58.7% with 2D mammography vs 75.8% with tomosynthesis at year 3, P&lt;.0001). A reduction in the percentage of probably benign (BI-RADS category 3) final assessments also occurred (33.3% with 2D mammography vs 16.4% with tomosynthesis at year 3, P&lt;.0001). Although the rates of BI-RADS 4 or 5 assessments did not change significantly with tomosynthesis (8.0% with 2D mammography vs 7.8% with tomosynthesis at year 3, P = .2), there was a significant increase in the PPV3 (29.6% vs 50%, respectively; P&lt;.0001). These trends increased during the 3 years of tomosynthesis use. Conclusion: Tomosynthesis in the diagnostic setting resulted in progressive shifts in the BI-RADS final assessment categories over time, with a significant increase in the proportion of studies classified as normal, a continued decrease in the rate of studies categorized as probably benign, and improved diagnostic confidence in biopsy recommendations.Copyright © RSNA, 2016.","DOI":"10.1148/radiol.2016151999","ISSN":"0033-8419","journalAbbreviation":"Radiology","author":[{"literal":"Raghu M."},{"literal":"Durand M.A."},{"literal":"Andrejeva L."},{"literal":"Goehler A."},{"literal":"Michalski M.H."},{"literal":"Geisel J.L."},{"literal":"Hooley R.J."},{"literal":"Horvath L.J."},{"literal":"Butler R."},{"literal":"Forman H.P."},{"literal":"Philpotts L.E."}],"issued":{"date-parts":[["2016"]]}}},{"id":3071,"uris":["http://zotero.org/users/4627321/items/GIRIMAA4"],"uri":["http://zotero.org/users/4627321/items/GIRIMAA4"],"itemData":{"id":3071,"type":"article-journal","title":"Digital breast tomosynthesis within a symptomatic \"onestop breast clinic\" for characterization of subtle findings","container-title":"British Journal of Radiology","page":"20140855","volume":"88","issue":"1053","abstract":"Objective: The aim of the study was to evaluate the diagnostic accuracy of combination of full-field digital mammography [two dimension (2D)] and digital breast tomosynthesis [DBT, three dimension (3D)] by comparing the combinationwith 2D imaging in a symptomatic setting. Methods: A retrospective analysis was conducted involving 103 patients who attended symptomatic breast clinics between March 2012 and September 2012. All had subtle signs on 2D images or ultrasound. Mammographic score distribution was compared between 2D imaging and 2D13D imaging, followed by comparison with the gold-standard histopathology. Receiver operative characteristic curves and area under curve (AUC) were calculated for 2D imaging and the combination imaging (2D13D). SPSS v. 21 (IBM Corp., New York, NY; formerly SPSS Inc., Chicago, IL) was used for data analysis with p,0.05 as statistically significant. Results: M3 lesions were reduced from 91 (85.8%) to 18 (16.9%) with the combination imaging. The mean AUC695% confidence interval for 2D images alone was 0.721 (0.662-0.905) and for combined 2D and 3D images was 0.901 (0.765-1.00). The difference in AUCs between the two modalities was 0.180. Conclusion: DBT (3D imaging) increases diagnostic accuracy in a symptomatic breast clinic setting and reduces the number of M3 mammograms, when used as an adjuvant to 2D images. Therefore, DBT has the potential to increase workflow efficiency in a symptomatic setting by reducing benign biopsies. Advances in knowledge: DBT reduces the number of M3 mammograms when used in the symptomatic breast setting and has the potential to reduce benign biopsies.Copyright © 2015 The Authors.","DOI":"10.1259/bjr.20140855","ISSN":"0007-1285","journalAbbreviation":"Br. J. Radiol.","author":[{"literal":"Bansal G.J."},{"literal":"Young P."}],"issued":{"date-parts":[["2015"]]}}},{"id":496,"uris":["http://zotero.org/users/4627321/items/4GFZ97J4"],"uri":["http://zotero.org/users/4627321/items/4GFZ97J4"],"itemData":{"id":496,"type":"article-journal","title":"Digital breast tomosynthesis at screening assessment: are two views always necessary?.","container-title":"The British journal of radiology","page":"20150353","volume":"88","issue":"1055","abstract":"OBJECTIVE: The current recommendation from the UK National Health Service Breast Screening Programme is that digital breast tomosynthesis (DBT) can be used for further assessment of possible screen-detected soft-tissue abnormalities in place of spot compression views and when used should be performed in two projections. The aim of the study was to assess whether two-view DBT is necessary if the abnormality is seen only in one view on initial full-field digital mammography (FFDM)., METHODS: 617 cases with possible masses, distortions and asymmetrical densities visualized only in one view on screening FFDM were included. All of these females underwent two-view DBT, clinical examination and ultrasound. The FFDM and DBT findings on each view were compared and correlated with the histological diagnosis., RESULTS: 586 of 617 cases had normal or benign findings on further assessment, and no additional information was obtained on the other DBT view. There were 31 confirmed cancers. In 26 cases (84%), the cancer was seen on the corresponding DBT view. No cancer was seen on the other DBT view alone. Five cancers (16%) were not seen on either view on DBT owing to technical reasons. No cancers would have been missed if only the corresponding DBT view was performed., CONCLUSION: Two-view DBT may not be necessary when used for further assessment of possible screen-detected soft-tissue abnormalities. Larger studies should be undertaken to investigate this further., ADVANCES IN KNOWLEDGE: One-view DBT may be adequate in assessing soft-tissue abnormalities seen only on one FFDM view.","DOI":"10.1259/bjr.20150353","ISSN":"1748-880X","note":"Haq, Rabea. 1 Nightingale Centre and Genesis Prevention Centre, University Hospital South Manchester NHS Trust, Manchester, UK.\nLim, Yit Y. 1 Nightingale Centre and Genesis Prevention Centre, University Hospital South Manchester NHS Trust, Manchester, UK.\nLim, Yit Y. 2 Centre for Imaging Sciences, Institute of Population Health, University of Manchester, Manchester, UK.\nMaxwell, Anthony J. 1 Nightingale Centre and Genesis Prevention Centre, University Hospital South Manchester NHS Trust, Manchester, UK.\nMaxwell, Anthony J. 2 Centre for Imaging Sciences, Institute of Population Health, University of Manchester, Manchester, UK.\nHurley, Emma. 1 Nightingale Centre and Genesis Prevention Centre, University Hospital South Manchester NHS Trust, Manchester, UK.\nBeetles, Ursula. 1 Nightingale Centre and Genesis Prevention Centre, University Hospital South Manchester NHS Trust, Manchester, UK.\nBundred, Sara. 1 Nightingale Centre and Genesis Prevention Centre, University Hospital South Manchester NHS Trust, Manchester, UK.\nWilson, Mary. 1 Nightingale Centre and Genesis Prevention Centre, University Hospital South Manchester NHS Trust, Manchester, UK.\nAstley, Susan. 2 Centre for Imaging Sciences, Institute of Population Health, University of Manchester, Manchester, UK.\nGilbert, Fiona J. 3 Department of Radiology, University of Cambridge School of Clinical Medicine, Cambridge Biomedical Campus, Cambridge, UK.","journalAbbreviation":"Br J Radiol","author":[{"family":"Haq","given":"Rabea"},{"family":"Lim","given":"Yit Y"},{"family":"Maxwell","given":"Anthony J"},{"family":"Hurley","given":"Emma"},{"family":"Beetles","given":"Ursula"},{"family":"Bundred","given":"Sara"},{"family":"Wilson","given":"Mary"},{"family":"Astley","given":"Susan"},{"family":"Gilbert","given":"Fiona J"}],"issued":{"date-parts":[["2015"]]}}},{"id":528,"uris":["http://zotero.org/users/4627321/items/Y7XWG4J6"],"uri":["http://zotero.org/users/4627321/items/Y7XWG4J6"],"itemData":{"id":528,"type":"article-journal","title":"The accuracy of digital breast tomosynthesis compared with coned compression magnification mammography in the assessment of abnormalities found on mammography.","container-title":"Clinical radiology","page":"1112-6","volume":"69","issue":"11","abstract":"AIM: To compare the diagnostic accuracy of the digital breast tomosynthesis (DBT) with coned compression magnification mammography (CCMM)., MATERIALS AND METHODS: The study design included two reading sessions completed by seven experienced radiologists. In the first session, all readers read bilateral standard two-view mammograms and a CCMM view of the lesion before giving a combined score for assessment. In the second session, readers read bilateral standard two-view mammograms plus one-view DBT. The two reading sessions of the experiment were separated by at least 2 weeks to reduce the chance of reader memory of the images read in the previous session from influencing the performance in the subsequent session., RESULTS: Three hundred and fifty-four lesions were assessed and receiver-operative characteristic (ROC) analysis was used to evaluate the difference between the two modes. For standard two-view mammography plus CCMM, the area under the curve (AUC) was 0.87 [95% confidence interval (CI): 0.83-0.91] and for standard two-view mammography plus DBT the AUC was 0.93 (95% CI: 0.91-0.95). The difference between the AUCs was 0.06 with p-value of 0.0014., CONCLUSION: Two-view mammography with one-view DBT showed significantly improved accuracy compared to two-view mammography and CCMM in the assessment of mammographic abnormalities. These results show that DBT can be used effectively in the further evaluation of mammographic abnormalities found at screening and in symptomatic diagnostic practice., Copyright © 2014 The Royal College of Radiologists. Published by Elsevier Ltd. All rights reserved.","DOI":"10.1016/j.crad.2014.06.005","ISSN":"1365-229X","note":"Morel, J C. Breast Radiology Department, King's College Hospital, London, UK.\nIqbal, A. Breast Radiology Department, King's College Hospital, London, UK. Electronic address: asif.iqbal@nhs.net.\nWasan, R K. Breast Radiology Department, King's College Hospital, London, UK.\nPeacock, C. Breast Radiology Department, King's College Hospital, London, UK.\nEvans, D R. Breast Radiology Department, King's College Hospital, London, UK.\nRahim, R. Breast Radiology Department, King's College Hospital, London, UK.\nGoligher, J. Breast Radiology Department, King's College Hospital, London, UK.\nMichell, M J. Breast Radiology Department, King's College Hospital, London, UK.","journalAbbreviation":"Clin Radiol","author":[{"family":"Morel","given":"J C"},{"family":"Iqbal","given":"A"},{"family":"Wasan","given":"R K"},{"family":"Peacock","given":"C"},{"family":"Evans","given":"D R"},{"family":"Rahim","given":"R"},{"family":"Goligher","given":"J"},{"family":"Michell","given":"M J"}],"issued":{"date-parts":[["2014"]]}}},{"id":565,"uris":["http://zotero.org/users/4627321/items/ABKGD2AB"],"uri":["http://zotero.org/users/4627321/items/ABKGD2AB"],"itemData":{"id":565,"type":"article-journal","title":"Can digital breast tomosynthesis replace conventional diagnostic mammography views for screening recalls without calcifications? A comparison study in a simulated clinical setting.","container-title":"AJR. American journal of roentgenology","page":"291-8","volume":"200","issue":"2","abstract":"OBJECTIVE: This study evaluated digital breast tomosynthesis (DBT) as an alternative to conventional diagnostic mammography in the workup of noncalcified findings recalled from screening mammography in a simulated clinical setting that incorporated comparison mammograms and breast ultrasound results., SUBJECTS AND METHODS: One hundred forty-six women, with 158 abnormalities, underwent diagnostic mammography and two-view DBT. Three radiologists viewed the abnormal screening mammograms, comparison mammograms, and DBT images and recorded a DBT BI-RADS category and confidence score for each finding. Readers did not view the diagnostic mammograms. A final DBT BI-RADS category, incorporating ultrasound results in some cases, was determined and compared with the diagnostic mammography BI-RADS category using kappa statistics. Sensitivity and specificity were calculated for DBT and diagnostic mammography., RESULTS: Agreement between DBT and diagnostic mammography BI-RADS categories was excellent for readers 1 and 2 (kappa = 0.91 and kappa = 0.84) and good for reader 3 (kappa = 0.68). For readers 1, 2, and 3, sensitivity and specificity of DBT for breast abnormalities were 100%, 100%, and 88% and 94%, 93%, and 89%, respectively. The clinical workup averaged three diagnostic views per abnormality and ultrasound was requested in 49% of the cases. DBT was adequate mammographic evaluation for 93-99% of the findings and ultrasound was requested in 33-55% of the cases., CONCLUSION: The results of this study suggest that DBT can replace conventional diagnostic mammography views for the evaluation of noncalcified findings recalled from screening mammography and achieve similar sensitivity and specificity. Two-view DBT was considered adequate mammographic evaluation for more than 90% of the findings. There was minimal change in the use of ultrasound with DBT compared with diagnostic mammography.","DOI":"10.2214/AJR.12.8881","ISSN":"1546-3141","note":"Brandt, Kathleen R. Department of Radiology, Mayo Clinic, 200 First St, SW, Rochester, MN 55905, USA. brandt.kathy@mayo.edu","journalAbbreviation":"AJR Am J Roentgenol","author":[{"family":"Brandt","given":"Kathleen R"},{"family":"Craig","given":"Daniel A"},{"family":"Hoskins","given":"Tanya L"},{"family":"Henrichsen","given":"Tara L"},{"family":"Bendel","given":"Emily C"},{"family":"Brandt","given":"Stephanie R"},{"family":"Mandrekar","given":"Jay"}],"issued":{"date-parts":[["2013"]]}}},{"id":2348,"uris":["http://zotero.org/users/4627321/items/WWHNSUBG"],"uri":["http://zotero.org/users/4627321/items/WWHNSUBG"],"itemData":{"id":2348,"type":"article-journal","title":"The adjunctive digital breast tomosynthesis in diagnosis of breast cancer","container-title":"BioMed Research International","volume":"2013","archive":"Scopus","URL":"https://www.scopus.com/inward/record.uri?eid=2-s2.0-84880118775&amp;doi=10.1155%2f2013%2f597253&amp;partnerID=40&amp;md5=d299c7be5d24228c96543ee3e8d4f1b3","DOI":"10.1155/2013/597253","author":[{"family":"Yang","given":"T.-L."},{"family":"Liang","given":"H.-L."},{"family":"Chou","given":"C.-P."},{"family":"Huang","given":"J.-S."},{"family":"Pan","given":"H.-B."}],"issued":{"date-parts":[["2013"]]}}},{"id":1896,"uris":["http://zotero.org/users/4627321/items/64YEEYYU"],"uri":["http://zotero.org/users/4627321/items/64YEEYYU"],"itemData":{"id":1896,"type":"article-journal","title":"Value of one-view breast tomosynthesis versus two-view mammography in diagnostic workup of women with clinical signs and symptoms and in women recalled from screening","container-title":"American Journal of Roentgenology","page":"226-231","volume":"200","issue":"1","abstract":"OBJECTIVE. The purpose of this study is to compare the diagnostic value of one-view digital breast tomosynthesis versus two-view full-field digital mammography (FFDM) alone, and versus a combined reading of both modalities. MATERIALS AND METHODS. The datasets of one-view digital breast tomosynthesis and two-view FFDM of abnormal mammograms in 144 consecutive women admitted for diagnostic workup with clinical signs and symptoms (n = 78) or recalled from screening (n = 66) were read alone and in a combined setting. The malignant or benign nature of the lesions was established by histologic analysis of biopsied lesions or by 12-16-month follow-up. RESULTS. Eighty-six of the 144 patients were found to have breast cancer. The BI-RADS categories for one-view digital breast tomosynthesis were significantly better than those for two-view FFDM (p &lt; 0.001) and were equal to those of the combined reading in both women admitted for diagnostic workup and women recalled from screening. The sensitivity and negative predictive values of digital breast tomosynthesis were superior to those of FFDM in fatty and dense breasts overall and in women admitted for diagnostic workup and in women recalled from screening. Only 11% of digital breast tomosynthesis examinations required additional imaging, compared with 23% of FFDMs. CONCLUSION. In patients with abnormal mammograms, one-view digital breast tomosynthesis had better sensitivity and negative predictive value than did FFDM in patients with fatty and dense breasts. They also suggest that digital breast tomosynthesis would likely increase the predictive values if incorporated in routine screening. © American Roentgen Ray Society.","DOI":"10.2214/AJR.11.8202","ISSN":"0361-803X","journalAbbreviation":"Am. J. Roentgenol.","author":[{"literal":"Waldherr C."},{"literal":"Cerny P."},{"literal":"Altermatt H.J."},{"literal":"Berclaz G."},{"literal":"Ciriolo M."},{"literal":"Buser K."},{"literal":"Sonnenschein M.J."}],"issued":{"date-parts":[["2013"]]}}},{"id":5198,"uris":["http://zotero.org/users/4627321/items/GYFMWGXH"],"uri":["http://zotero.org/users/4627321/items/GYFMWGXH"],"itemData":{"id":5198,"type":"article-journal","title":"Digital breast tomosynthesis versus supplemental diagnostic mammographic views for evaluation of noncalcified breast lesions","container-title":"Radiology","page":"89-95","volume":"266","issue":"1","abstract":"Purpose: To compare the diagnostic performance of breast tomosynthesis versus supplemental mammography views in classification of masses, distortions, and asymmetries. Materials and Methods: Eight radiologists who specialized in breast imaging retrospectively reviewed 217 consecutively accrued lesions by using protocols that were HIPAA compliant and institutional review board approved in 182 patients aged 31-60 years (mean, 50 years) who underwent diagnostic mammography and tomosynthesis. The lesions in the cohort included 33% (72 of 217) cancers and 67% (145 of 217) benign lesions. Eighty-four percent (182 of 217) of the lesions were masses, 11% (25 of 217) were asymmetries, and 5% (10 of 217) were distortions that were initially detected at clinical examination in 8% (17 of 217), at mammography in 80% (173 of 217), at ultrasonography (US) in 11% (25 of 217), or at magnetic resonance imaging in 1% (2 of 217). Histopathologic examination established truth in 191 lesions, US revealed a cyst in 12 lesions, and 14 lesions had a normal follow-up. Each lesion was interpreted once with tomosynthesis and once with supplemental mammographic views; both modes included the mediolateral oblique and craniocaudal views in a fully crossed and balanced design by using a five-category Breast Imaging Reporting and Data System (BI-RADS) assessment and a probability-of-malignancy score. Differences between modes were analyzed with a generalized linear mixed model for BI-RADS-based sensitivity and specificity and with modified Obuchowski-Rockette approach for probability-of-malignancy- based area under the receiver operating characteristic (ROC) curve. Results: Average probability-of-malignancy-based area under the ROC curve was 0.87 for tomosynthesis versus 0.83 for supplemental views (P &lt; .001). With tomosynthesis, the false-positive rate decreased from 85% (989 of 1160) to 74% (864 of 1160) (P &lt; .01) for cases that were rated BIRADS category 3 or higher and from 57% (663 of 1160) to 48% (559 of 1160) for cases rated BI-RADS category 4 or 5 (P &lt; .01), without a meaningful change in sensitivity. With tomosynthesis, more cancers were classified as BIRADS category 5 (39% [226 of 576] vs 33% [188 of 576]; P = .017) without a decrease in specificity. Conclusion: Tomosynthesis significantly improved diagnostic accuracy for noncalcified lesions compared with supplemental mammographic views. © RSNA, 2012.","DOI":"10.1148/radiol.12120552","ISSN":"0033-8419","journalAbbreviation":"Radiology","author":[{"literal":"Zuley M.L."},{"literal":"Bandos A.I."},{"literal":"Ganott M.A."},{"literal":"Sumkin J.H."},{"literal":"Kelly A.E."},{"literal":"Catullo V.J."},{"literal":"Rathfon G.Y."},{"literal":"Lu A.H."},{"literal":"Gur D."}],"issued":{"date-parts":[["2013"]]}}}],"schema":"https://github.com/citation-style-language/schema/raw/master/csl-citation.json"} </w:instrText>
      </w:r>
      <w:r w:rsidR="00284B3C">
        <w:fldChar w:fldCharType="separate"/>
      </w:r>
      <w:r w:rsidR="00284B3C" w:rsidRPr="008F44C1">
        <w:rPr>
          <w:rFonts w:ascii="Cambria" w:hAnsi="Cambria"/>
        </w:rPr>
        <w:t xml:space="preserve">Yang et al. </w:t>
      </w:r>
      <w:r w:rsidR="00284B3C">
        <w:rPr>
          <w:rFonts w:ascii="Cambria" w:hAnsi="Cambria"/>
        </w:rPr>
        <w:t>(</w:t>
      </w:r>
      <w:r w:rsidR="00284B3C" w:rsidRPr="008F44C1">
        <w:rPr>
          <w:rFonts w:ascii="Cambria" w:hAnsi="Cambria"/>
        </w:rPr>
        <w:t>2013</w:t>
      </w:r>
      <w:r w:rsidR="00284B3C">
        <w:rPr>
          <w:rFonts w:ascii="Cambria" w:hAnsi="Cambria"/>
        </w:rPr>
        <w:t>)</w:t>
      </w:r>
      <w:r w:rsidR="00284B3C" w:rsidRPr="008F44C1">
        <w:rPr>
          <w:rFonts w:ascii="Cambria" w:hAnsi="Cambria"/>
        </w:rPr>
        <w:t xml:space="preserve">; Zuley et al. </w:t>
      </w:r>
      <w:r w:rsidR="00284B3C">
        <w:rPr>
          <w:rFonts w:ascii="Cambria" w:hAnsi="Cambria"/>
        </w:rPr>
        <w:t>(</w:t>
      </w:r>
      <w:r w:rsidR="00284B3C" w:rsidRPr="008F44C1">
        <w:rPr>
          <w:rFonts w:ascii="Cambria" w:hAnsi="Cambria"/>
        </w:rPr>
        <w:t>2013)</w:t>
      </w:r>
      <w:r w:rsidR="00284B3C">
        <w:fldChar w:fldCharType="end"/>
      </w:r>
    </w:p>
    <w:p w14:paraId="17A9822A" w14:textId="03399D63" w:rsidR="00284B3C" w:rsidRDefault="00284B3C" w:rsidP="002B5A8D">
      <w:pPr>
        <w:pStyle w:val="BodyText"/>
        <w:ind w:left="1440"/>
        <w:rPr>
          <w:rFonts w:ascii="Cambria" w:hAnsi="Cambria"/>
        </w:rPr>
      </w:pPr>
      <w:r>
        <w:t>Diagnostic pathway unclear: Chan et al. (2017);</w:t>
      </w:r>
      <w:r w:rsidRPr="00284B3C">
        <w:rPr>
          <w:rFonts w:ascii="Cambria" w:hAnsi="Cambria"/>
        </w:rPr>
        <w:t xml:space="preserve"> </w:t>
      </w:r>
      <w:r w:rsidRPr="008F44C1">
        <w:rPr>
          <w:rFonts w:ascii="Cambria" w:hAnsi="Cambria"/>
        </w:rPr>
        <w:t xml:space="preserve">Kamal et al. </w:t>
      </w:r>
      <w:r>
        <w:rPr>
          <w:rFonts w:ascii="Cambria" w:hAnsi="Cambria"/>
        </w:rPr>
        <w:t>(</w:t>
      </w:r>
      <w:r w:rsidRPr="008F44C1">
        <w:rPr>
          <w:rFonts w:ascii="Cambria" w:hAnsi="Cambria"/>
        </w:rPr>
        <w:t>2016</w:t>
      </w:r>
      <w:r>
        <w:rPr>
          <w:rFonts w:ascii="Cambria" w:hAnsi="Cambria"/>
        </w:rPr>
        <w:t>)</w:t>
      </w:r>
      <w:r w:rsidRPr="008F44C1">
        <w:rPr>
          <w:rFonts w:ascii="Cambria" w:hAnsi="Cambria"/>
        </w:rPr>
        <w:t>;</w:t>
      </w:r>
      <w:r w:rsidRPr="00284B3C">
        <w:rPr>
          <w:rFonts w:ascii="Cambria" w:hAnsi="Cambria"/>
        </w:rPr>
        <w:t xml:space="preserve"> </w:t>
      </w:r>
      <w:r>
        <w:rPr>
          <w:rFonts w:ascii="Cambria" w:hAnsi="Cambria"/>
        </w:rPr>
        <w:t>Lång et al. (2014);</w:t>
      </w:r>
      <w:r w:rsidRPr="00284B3C">
        <w:rPr>
          <w:rFonts w:ascii="Cambria" w:hAnsi="Cambria"/>
        </w:rPr>
        <w:t xml:space="preserve"> </w:t>
      </w:r>
      <w:r w:rsidRPr="008F44C1">
        <w:rPr>
          <w:rFonts w:ascii="Cambria" w:hAnsi="Cambria"/>
        </w:rPr>
        <w:t xml:space="preserve">Waldherr et al. </w:t>
      </w:r>
      <w:r>
        <w:rPr>
          <w:rFonts w:ascii="Cambria" w:hAnsi="Cambria"/>
        </w:rPr>
        <w:t>(</w:t>
      </w:r>
      <w:r w:rsidRPr="008F44C1">
        <w:rPr>
          <w:rFonts w:ascii="Cambria" w:hAnsi="Cambria"/>
        </w:rPr>
        <w:t>2013</w:t>
      </w:r>
      <w:r>
        <w:rPr>
          <w:rFonts w:ascii="Cambria" w:hAnsi="Cambria"/>
        </w:rPr>
        <w:t>)</w:t>
      </w:r>
    </w:p>
    <w:p w14:paraId="6BDDCEF6" w14:textId="2A780D70" w:rsidR="00CB7B03" w:rsidRPr="00E44152" w:rsidRDefault="00CB7B03" w:rsidP="006B0D17">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b/>
        </w:rPr>
      </w:pPr>
      <w:r>
        <w:rPr>
          <w:b/>
        </w:rPr>
        <w:t>K</w:t>
      </w:r>
      <w:r w:rsidRPr="00E44152">
        <w:rPr>
          <w:b/>
        </w:rPr>
        <w:t>ey findings</w:t>
      </w:r>
    </w:p>
    <w:p w14:paraId="3759AD20" w14:textId="77777777" w:rsidR="00CB7B03" w:rsidRDefault="00CB7B03" w:rsidP="006B0D17">
      <w:pPr>
        <w:pStyle w:val="BodyText"/>
        <w:pBdr>
          <w:top w:val="single" w:sz="4" w:space="1" w:color="auto"/>
          <w:left w:val="single" w:sz="4" w:space="4" w:color="auto"/>
          <w:bottom w:val="single" w:sz="4" w:space="1" w:color="auto"/>
          <w:right w:val="single" w:sz="4" w:space="4" w:color="auto"/>
        </w:pBdr>
        <w:shd w:val="clear" w:color="auto" w:fill="E7FFBD" w:themeFill="accent6" w:themeFillTint="33"/>
        <w:tabs>
          <w:tab w:val="left" w:pos="4111"/>
        </w:tabs>
      </w:pPr>
      <w:r>
        <w:t xml:space="preserve">The BIRADS lesion classification scheme is a way for radiologists to classify mammography findings. </w:t>
      </w:r>
      <w:r w:rsidRPr="00F93606">
        <w:t xml:space="preserve">Accurate </w:t>
      </w:r>
      <w:r>
        <w:t xml:space="preserve">BIRADS lesion </w:t>
      </w:r>
      <w:r w:rsidRPr="00F93606">
        <w:t xml:space="preserve">classification </w:t>
      </w:r>
      <w:r>
        <w:t xml:space="preserve">(enabled by clear lesion conspicuity, shape and margin) can </w:t>
      </w:r>
      <w:r w:rsidRPr="00F93606">
        <w:t xml:space="preserve">ensure that </w:t>
      </w:r>
      <w:r>
        <w:t xml:space="preserve">unnecessary imaging is minimised, and that dismissal or diagnosis of suspicious lesions is confirmed quickly. Changes to reporting could be indicative of avoided procedures if a drop in inconclusive results – BIRADS 3 – are reported. A total of 19 studies compared BIRADS lesion classifications provided at DM imaging with DBT imaging. </w:t>
      </w:r>
    </w:p>
    <w:p w14:paraId="065384E9" w14:textId="77777777" w:rsidR="00CB7B03" w:rsidRPr="001D3957" w:rsidRDefault="00CB7B03" w:rsidP="006B0D17">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i/>
          <w:u w:val="single"/>
        </w:rPr>
      </w:pPr>
      <w:r w:rsidRPr="001D3957">
        <w:rPr>
          <w:i/>
          <w:u w:val="single"/>
        </w:rPr>
        <w:t>Use of DBT results in a decrease in the number of inconclusive results compared to DM views (i.e., DBT contributes to the avoidance of additional follow-up or further work-up for lesions with a benign final outcome)</w:t>
      </w:r>
    </w:p>
    <w:p w14:paraId="0D90FD7C" w14:textId="77777777" w:rsidR="00CB7B03" w:rsidRDefault="00CB7B03" w:rsidP="006B0D17">
      <w:pPr>
        <w:pStyle w:val="BodyText"/>
        <w:pBdr>
          <w:top w:val="single" w:sz="4" w:space="1" w:color="auto"/>
          <w:left w:val="single" w:sz="4" w:space="4" w:color="auto"/>
          <w:bottom w:val="single" w:sz="4" w:space="1" w:color="auto"/>
          <w:right w:val="single" w:sz="4" w:space="4" w:color="auto"/>
        </w:pBdr>
        <w:shd w:val="clear" w:color="auto" w:fill="E7FFBD" w:themeFill="accent6" w:themeFillTint="33"/>
        <w:tabs>
          <w:tab w:val="left" w:pos="4111"/>
        </w:tabs>
      </w:pPr>
      <w:r>
        <w:t>In the BSA program, mammogram results are reported using the NCBCC Synoptic Breast Imaging Report. No research identified in this report used the Australian reporting system. Almost all studies used BIRADS classifications for reporting mammogram results. Consistent findings were reported regardless of imaging protocol, study design, participants/study sub-population, or DBT unit used. Using DBT resulted in consistent changes to BIRADS lesion reporting. While not all results achieved statistical significance, all studies reported that:</w:t>
      </w:r>
    </w:p>
    <w:p w14:paraId="16E5657F" w14:textId="77777777" w:rsidR="00CB7B03" w:rsidRDefault="00CB7B03" w:rsidP="006B0D17">
      <w:pPr>
        <w:pStyle w:val="BodyText"/>
        <w:pBdr>
          <w:top w:val="single" w:sz="4" w:space="1" w:color="auto"/>
          <w:left w:val="single" w:sz="4" w:space="4" w:color="auto"/>
          <w:bottom w:val="single" w:sz="4" w:space="1" w:color="auto"/>
          <w:right w:val="single" w:sz="4" w:space="4" w:color="auto"/>
        </w:pBdr>
        <w:shd w:val="clear" w:color="auto" w:fill="E7FFBD" w:themeFill="accent6" w:themeFillTint="33"/>
        <w:tabs>
          <w:tab w:val="left" w:pos="4111"/>
        </w:tabs>
      </w:pPr>
      <w:r>
        <w:t>⦁ BIRADS 3 lesion reporting (i.e., inconclusive results) reduced with the use of DBT, implying greater reader confidence to classify a lesion as benign/normal or malignant and improving program accuracy by having:</w:t>
      </w:r>
    </w:p>
    <w:p w14:paraId="43D90E72" w14:textId="6A542644" w:rsidR="00CB7B03" w:rsidRDefault="006B0D17" w:rsidP="006B0D17">
      <w:pPr>
        <w:pStyle w:val="BodyText"/>
        <w:pBdr>
          <w:top w:val="single" w:sz="4" w:space="1" w:color="auto"/>
          <w:left w:val="single" w:sz="4" w:space="4" w:color="auto"/>
          <w:bottom w:val="single" w:sz="4" w:space="1" w:color="auto"/>
          <w:right w:val="single" w:sz="4" w:space="4" w:color="auto"/>
        </w:pBdr>
        <w:shd w:val="clear" w:color="auto" w:fill="E7FFBD" w:themeFill="accent6" w:themeFillTint="33"/>
        <w:tabs>
          <w:tab w:val="left" w:pos="4111"/>
        </w:tabs>
      </w:pPr>
      <w:r>
        <w:t xml:space="preserve">  </w:t>
      </w:r>
      <w:r w:rsidR="00CB7B03">
        <w:t>⎻ fewer additional work-up views to determine malignancy or a benign structure</w:t>
      </w:r>
    </w:p>
    <w:p w14:paraId="106F8515" w14:textId="356A2301" w:rsidR="00CB7B03" w:rsidRDefault="006B0D17" w:rsidP="006B0D17">
      <w:pPr>
        <w:pStyle w:val="BodyText"/>
        <w:pBdr>
          <w:top w:val="single" w:sz="4" w:space="1" w:color="auto"/>
          <w:left w:val="single" w:sz="4" w:space="4" w:color="auto"/>
          <w:bottom w:val="single" w:sz="4" w:space="1" w:color="auto"/>
          <w:right w:val="single" w:sz="4" w:space="4" w:color="auto"/>
        </w:pBdr>
        <w:shd w:val="clear" w:color="auto" w:fill="E7FFBD" w:themeFill="accent6" w:themeFillTint="33"/>
        <w:tabs>
          <w:tab w:val="left" w:pos="4111"/>
        </w:tabs>
      </w:pPr>
      <w:r>
        <w:t xml:space="preserve">  </w:t>
      </w:r>
      <w:r w:rsidR="00CB7B03">
        <w:t>⎻ fewer cases of short interval follow-up (in programs/settings where this is the clinical response to an inconclusive mammogram result), reduced biopsy for women with a benign final outcome, and greater peace of mind and experience for women.</w:t>
      </w:r>
    </w:p>
    <w:p w14:paraId="40E61C65" w14:textId="77777777" w:rsidR="00CB7B03" w:rsidRDefault="00CB7B03" w:rsidP="006B0D17">
      <w:pPr>
        <w:pStyle w:val="BodyText"/>
        <w:pBdr>
          <w:top w:val="single" w:sz="4" w:space="1" w:color="auto"/>
          <w:left w:val="single" w:sz="4" w:space="4" w:color="auto"/>
          <w:bottom w:val="single" w:sz="4" w:space="1" w:color="auto"/>
          <w:right w:val="single" w:sz="4" w:space="4" w:color="auto"/>
        </w:pBdr>
        <w:shd w:val="clear" w:color="auto" w:fill="E7FFBD" w:themeFill="accent6" w:themeFillTint="33"/>
        <w:tabs>
          <w:tab w:val="left" w:pos="4111"/>
        </w:tabs>
      </w:pPr>
      <w:r>
        <w:t xml:space="preserve">⦁ BIRADS 1 or 2 lesion reporting (i.e., negative or benign results) increased meaning that more women did not have to undergo further imaging or follow-up (i.e., reduced workflow implications for assessment clinics), and/or </w:t>
      </w:r>
    </w:p>
    <w:p w14:paraId="01869F27" w14:textId="2C0DA7EB" w:rsidR="00CB7B03" w:rsidRDefault="00CB7B03" w:rsidP="006B0D17">
      <w:pPr>
        <w:pStyle w:val="BodyText"/>
        <w:pBdr>
          <w:top w:val="single" w:sz="4" w:space="1" w:color="auto"/>
          <w:left w:val="single" w:sz="4" w:space="4" w:color="auto"/>
          <w:bottom w:val="single" w:sz="4" w:space="1" w:color="auto"/>
          <w:right w:val="single" w:sz="4" w:space="4" w:color="auto"/>
        </w:pBdr>
        <w:shd w:val="clear" w:color="auto" w:fill="E7FFBD" w:themeFill="accent6" w:themeFillTint="33"/>
        <w:tabs>
          <w:tab w:val="left" w:pos="4111"/>
        </w:tabs>
      </w:pPr>
      <w:r>
        <w:lastRenderedPageBreak/>
        <w:t xml:space="preserve">⦁ BIRADS 4 and 5 lesion classifications (i.e., suspicious or highly suspicious results) increased in line with pathology-proven final malignant results (where available), suggesting improved predictive power for malignancy with DBT. </w:t>
      </w:r>
    </w:p>
    <w:p w14:paraId="24945D8E" w14:textId="77777777" w:rsidR="00CB7B03" w:rsidRDefault="00CB7B03" w:rsidP="006B0D17">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 xml:space="preserve">Increased reader confidence to dismiss or refer for biopsy is seen </w:t>
      </w:r>
      <w:r w:rsidRPr="009D4FA7">
        <w:t xml:space="preserve">particularly </w:t>
      </w:r>
      <w:r>
        <w:t xml:space="preserve">in the reduction in </w:t>
      </w:r>
      <w:r w:rsidRPr="009D4FA7">
        <w:t>indeterminate images (eg a change in the BIRADS 3</w:t>
      </w:r>
      <w:r>
        <w:t xml:space="preserve"> lesion classification)</w:t>
      </w:r>
      <w:r w:rsidRPr="009D4FA7">
        <w:t>.</w:t>
      </w:r>
    </w:p>
    <w:p w14:paraId="54578314" w14:textId="6AD5E7E0" w:rsidR="00CB7B03" w:rsidRDefault="00CB7B03" w:rsidP="006B0D17">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rFonts w:ascii="Cambria" w:hAnsi="Cambria"/>
        </w:rPr>
      </w:pPr>
      <w:r>
        <w:t>Data from one prospective study and one large retrospective reader analysis in populations recalled to assessment looked at data pre- and post-implementation of DBT. They reported a decrease in the use of BIRADS 3 lesion reports and an increase in BIRADS 1 and 2 lesion reports with no decrease in sensitivity. This provides some assurance that mammographic findings can be more accurately classified when using DBT compared to than FFDM or DM alone. In these studies, fewer women were recalled to short-interval follow-up and were provided with a benign/normal finding with DBT. This is most likely due to improved lesion conspicuity and the availability of more information with which to assess margins that is available with DBT compared to FFDM. Given that BIRADS 3 lesions have a very low PPV for malignancy (typically less than 2%), increasing the accuracy of BIRADS 3 lesion classifications (without a commensurate decline in sensitivity) can improve diagnostic and health system performance. There is a commensurate reduction in unnecessary biopsy and fewer false positive results.</w:t>
      </w:r>
    </w:p>
    <w:p w14:paraId="35AB6445" w14:textId="77777777" w:rsidR="0058766E" w:rsidRPr="007F7FC7" w:rsidRDefault="0058766E" w:rsidP="0058766E">
      <w:pPr>
        <w:pStyle w:val="NumberedHeading3"/>
        <w:ind w:left="851" w:hanging="851"/>
      </w:pPr>
      <w:bookmarkStart w:id="155" w:name="_Toc527812526"/>
      <w:r w:rsidRPr="007F7FC7">
        <w:t xml:space="preserve">DBT results in </w:t>
      </w:r>
      <w:r>
        <w:t>a decrease in the number of inconclusive results compared to DM views (i.e., DBT results in the avoidance of more work-up for lesions with a benign final outcome)</w:t>
      </w:r>
      <w:bookmarkEnd w:id="155"/>
    </w:p>
    <w:p w14:paraId="74A0AB3C" w14:textId="58174DCA" w:rsidR="00EE73BF" w:rsidRDefault="00EE73BF" w:rsidP="00EE73BF">
      <w:pPr>
        <w:pStyle w:val="BodyText-GREEN"/>
        <w:rPr>
          <w:b/>
        </w:rPr>
      </w:pPr>
      <w:r>
        <w:rPr>
          <w:b/>
        </w:rPr>
        <w:t>Systematic reviews and narrative literature reviews</w:t>
      </w:r>
    </w:p>
    <w:p w14:paraId="52D615CE" w14:textId="77777777" w:rsidR="00044037" w:rsidRDefault="00044037" w:rsidP="001D5EB2">
      <w:pPr>
        <w:pStyle w:val="BodyText"/>
        <w:tabs>
          <w:tab w:val="left" w:pos="1550"/>
        </w:tabs>
      </w:pPr>
      <w:r>
        <w:t>None of the systematic reviews reported on changes to final BIRADS</w:t>
      </w:r>
      <w:r w:rsidR="00694D7F">
        <w:t xml:space="preserve"> lesion</w:t>
      </w:r>
      <w:r>
        <w:t xml:space="preserve"> classification </w:t>
      </w:r>
      <w:r w:rsidR="00BF497F">
        <w:t xml:space="preserve">when an initial image </w:t>
      </w:r>
      <w:r w:rsidR="00090637">
        <w:t>was</w:t>
      </w:r>
      <w:r w:rsidR="00BF497F">
        <w:t xml:space="preserve"> reassessed using </w:t>
      </w:r>
      <w:r>
        <w:t xml:space="preserve">DBT (either alone or as an adjunct to further work-up imaging). </w:t>
      </w:r>
    </w:p>
    <w:p w14:paraId="7A0F6729" w14:textId="086836FC" w:rsidR="001D5EB2" w:rsidRDefault="00044037" w:rsidP="001D5EB2">
      <w:pPr>
        <w:pStyle w:val="BodyText"/>
        <w:tabs>
          <w:tab w:val="left" w:pos="1550"/>
        </w:tabs>
      </w:pPr>
      <w:r>
        <w:t>One early narrative literature review (</w:t>
      </w:r>
      <w:r w:rsidR="00524832">
        <w:fldChar w:fldCharType="begin"/>
      </w:r>
      <w:r>
        <w:instrText xml:space="preserve"> ADDIN ZOTERO_ITEM CSL_CITATION {"citationID":"31ZPwhcv","properties":{"formattedCitation":"(Tingberg A. and Zackrisson S. 2011)","plainCitation":"(Tingberg A. and Zackrisson S. 2011)","noteIndex":0},"citationItems":[{"id":3236,"uris":["http://zotero.org/users/4627321/items/K335PR8C"],"uri":["http://zotero.org/users/4627321/items/K335PR8C"],"itemData":{"id":3236,"type":"article-journal","title":"Digital mammography and tomosynthesis for breast cancer diagnosis","container-title":"Expert Opinion on Medical Diagnostics","page":"517-526","volume":"5","issue":"6","abstract":"Introduction: Mammography is one of the most common X-ray examinations although it is well-known that the anatomical background of the breast is the main obstacle when it comes to detection of breast lesions with this method. Tomosynthesis is a three-dimensional radiographic technique which, to a large extent, can suppress the confounding effect of the anatomical background. Tomosynthesis is a strong competitor to mammography both for screening and clinical examinations. Areas covered: This paper gives a description of digital mammography (DM) and breast tomosynthesis (BT). Relevant studies exploring the possibilities of BT from a technical and clinical point of view, in comparison with DM, are presented. The reader will learn about the concept of BT as well as its advantages compared with DM. The review highlights both diagnostic and clinical aspects of BT as well as the challenges that remain before BT can be fully incorporated in clinical breast cancer imaging and potentially in screening. Expert opinion: BT has the potential to considerably improve breast cancer diagnostics and offers advantages to the existing techniques. It has applications both for clinical breast cancer imaging as well as for screening purposes. The true potential of BT in both fields remains to be further evaluated in clinical trials. © 2011 Informa UK, Ltd.","DOI":"10.1517/17530059.2011.616492","ISSN":"1753-0059","journalAbbreviation":"Expert Opin. Med. Diagn.","author":[{"literal":"Tingberg A."},{"literal":"Zackrisson S."}],"issued":{"date-parts":[["2011"]]}}}],"schema":"https://github.com/citation-style-language/schema/raw/master/csl-citation.json"} </w:instrText>
      </w:r>
      <w:r w:rsidR="00524832">
        <w:fldChar w:fldCharType="separate"/>
      </w:r>
      <w:r w:rsidRPr="00044037">
        <w:rPr>
          <w:rFonts w:ascii="Cambria" w:hAnsi="Cambria"/>
        </w:rPr>
        <w:t xml:space="preserve">Tingberg </w:t>
      </w:r>
      <w:r>
        <w:rPr>
          <w:rFonts w:ascii="Cambria" w:hAnsi="Cambria"/>
        </w:rPr>
        <w:t>&amp;</w:t>
      </w:r>
      <w:r w:rsidR="00FF62F6">
        <w:rPr>
          <w:rFonts w:ascii="Cambria" w:hAnsi="Cambria"/>
        </w:rPr>
        <w:t xml:space="preserve"> </w:t>
      </w:r>
      <w:r w:rsidRPr="00044037">
        <w:rPr>
          <w:rFonts w:ascii="Cambria" w:hAnsi="Cambria"/>
        </w:rPr>
        <w:t>Zackrisson</w:t>
      </w:r>
      <w:r>
        <w:rPr>
          <w:rFonts w:ascii="Cambria" w:hAnsi="Cambria"/>
        </w:rPr>
        <w:t>,</w:t>
      </w:r>
      <w:r w:rsidRPr="00044037">
        <w:rPr>
          <w:rFonts w:ascii="Cambria" w:hAnsi="Cambria"/>
        </w:rPr>
        <w:t xml:space="preserve"> 2011)</w:t>
      </w:r>
      <w:r w:rsidR="00524832">
        <w:fldChar w:fldCharType="end"/>
      </w:r>
      <w:r>
        <w:t xml:space="preserve"> reported on </w:t>
      </w:r>
      <w:r w:rsidR="00BD0D60">
        <w:t xml:space="preserve">a small 2008 </w:t>
      </w:r>
      <w:r>
        <w:t>study by Andersson et al</w:t>
      </w:r>
      <w:r w:rsidR="00095E32">
        <w:t>.</w:t>
      </w:r>
      <w:r w:rsidR="00BD0D60">
        <w:t xml:space="preserve"> (which preceded the inclusion date for </w:t>
      </w:r>
      <w:r w:rsidR="00BD0D60">
        <w:rPr>
          <w:i/>
        </w:rPr>
        <w:t>Allen + Clarke</w:t>
      </w:r>
      <w:r w:rsidR="00BD0D60">
        <w:t>’s literature review)</w:t>
      </w:r>
      <w:r>
        <w:t xml:space="preserve">. </w:t>
      </w:r>
      <w:r w:rsidR="00BD0D60">
        <w:t>As described by Tingberg &amp; Zackrisson</w:t>
      </w:r>
      <w:r w:rsidR="00095E32">
        <w:t>,</w:t>
      </w:r>
      <w:r w:rsidR="009B168C">
        <w:t xml:space="preserve"> </w:t>
      </w:r>
      <w:r>
        <w:t>Andersson et al.’s study reported on 40 cancers with DBT images assessed by two experienced radiologists</w:t>
      </w:r>
      <w:r w:rsidR="00B023B9">
        <w:t xml:space="preserve"> (no further details provided)</w:t>
      </w:r>
      <w:r w:rsidR="00BD0D60">
        <w:t>. They found</w:t>
      </w:r>
      <w:r>
        <w:t xml:space="preserve"> that when using DBT </w:t>
      </w:r>
      <w:r w:rsidR="00B023B9">
        <w:t>images</w:t>
      </w:r>
      <w:r>
        <w:t>, readers provided higher BIRADS</w:t>
      </w:r>
      <w:r w:rsidR="00694D7F">
        <w:t xml:space="preserve"> lesion</w:t>
      </w:r>
      <w:r>
        <w:t xml:space="preserve"> scores for those classified as benign on DM. These lesions were then proven malignant at pathology. </w:t>
      </w:r>
      <w:r w:rsidR="00BD0D60">
        <w:t xml:space="preserve">No further information about this study was </w:t>
      </w:r>
      <w:r w:rsidR="00B023B9">
        <w:t>presented in Tingberg &amp; Zackrisson’s study</w:t>
      </w:r>
      <w:r w:rsidR="00095E32">
        <w:t xml:space="preserve">; however, later studies demonstrate consistency with these early results and with expectations of how DBT </w:t>
      </w:r>
      <w:r w:rsidR="005518BF">
        <w:t>c</w:t>
      </w:r>
      <w:r w:rsidR="00095E32">
        <w:t>ould perform (i.e., it reduces the effect of tissue overlap and increases lesion conspicuity</w:t>
      </w:r>
      <w:r w:rsidR="00BF497F">
        <w:t xml:space="preserve"> therefore readers should </w:t>
      </w:r>
      <w:r w:rsidR="005518BF">
        <w:t>have more info</w:t>
      </w:r>
      <w:r w:rsidR="00DB31C9">
        <w:t>r</w:t>
      </w:r>
      <w:r w:rsidR="005518BF">
        <w:t xml:space="preserve">mation and </w:t>
      </w:r>
      <w:r w:rsidR="00BF497F">
        <w:t>be able to more accurately classify lesions</w:t>
      </w:r>
      <w:r w:rsidR="00594FB8">
        <w:t xml:space="preserve"> as malignant or benign, resulting in more accurate triaging to further work-up or dismissal</w:t>
      </w:r>
      <w:r w:rsidR="00095E32">
        <w:t>).</w:t>
      </w:r>
    </w:p>
    <w:p w14:paraId="3BF57C3E" w14:textId="2C0E9CFE" w:rsidR="00E8379B" w:rsidRDefault="00E8379B" w:rsidP="00E8379B">
      <w:pPr>
        <w:pStyle w:val="BodyText-GREEN"/>
        <w:rPr>
          <w:b/>
        </w:rPr>
      </w:pPr>
      <w:r>
        <w:rPr>
          <w:b/>
        </w:rPr>
        <w:t>Prospective studies</w:t>
      </w:r>
      <w:r w:rsidR="00594FB8">
        <w:rPr>
          <w:b/>
        </w:rPr>
        <w:t xml:space="preserve"> of symptomatic women only</w:t>
      </w:r>
    </w:p>
    <w:p w14:paraId="53AC232D" w14:textId="7A4147DC" w:rsidR="00BF497F" w:rsidRDefault="001F3595" w:rsidP="00832B4A">
      <w:pPr>
        <w:pStyle w:val="BodyText"/>
      </w:pPr>
      <w:r w:rsidRPr="001F3595">
        <w:t>The literature</w:t>
      </w:r>
      <w:r w:rsidR="009B168C">
        <w:t xml:space="preserve"> </w:t>
      </w:r>
      <w:r w:rsidR="00095E32">
        <w:t>search</w:t>
      </w:r>
      <w:r>
        <w:t xml:space="preserve"> returned </w:t>
      </w:r>
      <w:r w:rsidR="00832B4A">
        <w:t>four</w:t>
      </w:r>
      <w:r w:rsidR="009B168C">
        <w:t xml:space="preserve"> </w:t>
      </w:r>
      <w:r>
        <w:t>prospective stud</w:t>
      </w:r>
      <w:r w:rsidR="008F3F15">
        <w:t>ies</w:t>
      </w:r>
      <w:r>
        <w:t xml:space="preserve"> that investigated DBT</w:t>
      </w:r>
      <w:r w:rsidR="00095E32">
        <w:t>’s</w:t>
      </w:r>
      <w:r w:rsidR="008E61DD">
        <w:t xml:space="preserve"> influence</w:t>
      </w:r>
      <w:r w:rsidR="00095E32">
        <w:t xml:space="preserve"> on</w:t>
      </w:r>
      <w:r w:rsidR="009B168C">
        <w:t xml:space="preserve"> </w:t>
      </w:r>
      <w:r w:rsidR="00095E32">
        <w:t xml:space="preserve">final </w:t>
      </w:r>
      <w:r w:rsidR="008E61DD">
        <w:t xml:space="preserve">BIRADS </w:t>
      </w:r>
      <w:r w:rsidR="00694D7F">
        <w:t xml:space="preserve">lesion </w:t>
      </w:r>
      <w:r w:rsidR="008E61DD">
        <w:t>classification</w:t>
      </w:r>
      <w:r w:rsidR="00095E32">
        <w:t xml:space="preserve">. </w:t>
      </w:r>
      <w:r w:rsidR="00832B4A">
        <w:t xml:space="preserve">Chae et al. (2016) and </w:t>
      </w:r>
      <w:r w:rsidR="00095E32">
        <w:t>Takamoto et al.</w:t>
      </w:r>
      <w:r w:rsidR="00832B4A">
        <w:t xml:space="preserve"> (</w:t>
      </w:r>
      <w:r w:rsidR="00095E32">
        <w:t>2013)</w:t>
      </w:r>
      <w:r w:rsidR="00832B4A">
        <w:t xml:space="preserve"> recruited participants </w:t>
      </w:r>
      <w:r w:rsidR="006D22B5">
        <w:t xml:space="preserve">with </w:t>
      </w:r>
      <w:r w:rsidR="00832B4A">
        <w:t>pathologically-proven breast cancer or with lesions highly suspicious of cancers.</w:t>
      </w:r>
      <w:r w:rsidR="00095E32">
        <w:t xml:space="preserve"> Each study compared BIRADS</w:t>
      </w:r>
      <w:r w:rsidR="00694D7F">
        <w:t xml:space="preserve"> lesion</w:t>
      </w:r>
      <w:r w:rsidR="00095E32">
        <w:t xml:space="preserve"> classification using DBT </w:t>
      </w:r>
      <w:r w:rsidR="00090637">
        <w:t xml:space="preserve">images </w:t>
      </w:r>
      <w:r w:rsidR="00832B4A">
        <w:t xml:space="preserve">(in one or two views) </w:t>
      </w:r>
      <w:r w:rsidR="00095E32">
        <w:t xml:space="preserve">to FFDM images. </w:t>
      </w:r>
      <w:r w:rsidR="006D22B5">
        <w:t xml:space="preserve">Both </w:t>
      </w:r>
      <w:r w:rsidR="008F3F15">
        <w:t>studies reported similar findings: using DBT result</w:t>
      </w:r>
      <w:r w:rsidR="00095E32">
        <w:t>ed</w:t>
      </w:r>
      <w:r w:rsidR="008F3F15">
        <w:t xml:space="preserve"> in </w:t>
      </w:r>
      <w:r w:rsidR="002F5E92">
        <w:t xml:space="preserve">changes to </w:t>
      </w:r>
      <w:r w:rsidR="008F3F15">
        <w:t>BIRADS</w:t>
      </w:r>
      <w:r w:rsidR="00354026">
        <w:t>:</w:t>
      </w:r>
    </w:p>
    <w:p w14:paraId="0DCE4839" w14:textId="388FE5F7" w:rsidR="00BF497F" w:rsidRDefault="002F5E92" w:rsidP="00BF497F">
      <w:pPr>
        <w:pStyle w:val="List-BulletLvl1"/>
      </w:pPr>
      <w:r>
        <w:t>BIRADS 3</w:t>
      </w:r>
      <w:r w:rsidR="00694D7F">
        <w:t xml:space="preserve"> lesion</w:t>
      </w:r>
      <w:r>
        <w:t xml:space="preserve"> classifications reduce</w:t>
      </w:r>
      <w:r w:rsidR="00FE03CC">
        <w:t>d</w:t>
      </w:r>
      <w:r w:rsidR="00BF497F">
        <w:t xml:space="preserve"> (resulting in fewer</w:t>
      </w:r>
      <w:r w:rsidR="00594FB8">
        <w:t xml:space="preserve"> inconclusive results and fewer</w:t>
      </w:r>
      <w:r w:rsidR="00BF497F">
        <w:t xml:space="preserve"> women undergoing short interval follow-up imaging)</w:t>
      </w:r>
    </w:p>
    <w:p w14:paraId="3DB56223" w14:textId="77777777" w:rsidR="00BF497F" w:rsidRDefault="008F3F15" w:rsidP="00BF497F">
      <w:pPr>
        <w:pStyle w:val="List-BulletLvl1"/>
      </w:pPr>
      <w:r>
        <w:t>BIRADS 1 or 2</w:t>
      </w:r>
      <w:r w:rsidR="00694D7F">
        <w:t xml:space="preserve"> lesion</w:t>
      </w:r>
      <w:r w:rsidR="00095E32">
        <w:t xml:space="preserve"> classifications increased, and/</w:t>
      </w:r>
      <w:r w:rsidR="002F5E92">
        <w:t xml:space="preserve">or </w:t>
      </w:r>
    </w:p>
    <w:p w14:paraId="7282B1BA" w14:textId="356EAB00" w:rsidR="00BF497F" w:rsidRDefault="002F5E92" w:rsidP="00BF497F">
      <w:pPr>
        <w:pStyle w:val="List-BulletLvl1"/>
      </w:pPr>
      <w:r>
        <w:t>BIRADS 4 and 5 classifications increase</w:t>
      </w:r>
      <w:r w:rsidR="00FE03CC">
        <w:t>d in line with pathology results (where available)</w:t>
      </w:r>
      <w:r w:rsidR="00095E32">
        <w:t xml:space="preserve">. </w:t>
      </w:r>
    </w:p>
    <w:p w14:paraId="1AE924AF" w14:textId="77777777" w:rsidR="00832B4A" w:rsidRDefault="00832B4A" w:rsidP="00BF497F">
      <w:pPr>
        <w:pStyle w:val="BodyText"/>
      </w:pPr>
      <w:r>
        <w:lastRenderedPageBreak/>
        <w:t xml:space="preserve">In Chae et al.’s study, agreement between final BIRADS </w:t>
      </w:r>
      <w:r w:rsidR="00694D7F">
        <w:t xml:space="preserve">lesion </w:t>
      </w:r>
      <w:r>
        <w:t>classification and the reference standard (FNA cytology or histology of core needle or surgical biopsy or one-year follow-up for benign lesions) was 90.9% for DBT</w:t>
      </w:r>
      <w:r>
        <w:rPr>
          <w:vertAlign w:val="subscript"/>
        </w:rPr>
        <w:t>MLO</w:t>
      </w:r>
      <w:r>
        <w:t xml:space="preserve"> compared to 87.3% for FFDM (</w:t>
      </w:r>
      <w:r>
        <w:rPr>
          <w:i/>
        </w:rPr>
        <w:t>p</w:t>
      </w:r>
      <w:r>
        <w:t>=.013).</w:t>
      </w:r>
    </w:p>
    <w:p w14:paraId="7D3107A4" w14:textId="77777777" w:rsidR="00BF497F" w:rsidRPr="000F7B41" w:rsidRDefault="00BF497F" w:rsidP="00BF497F">
      <w:pPr>
        <w:pStyle w:val="BodyText"/>
      </w:pPr>
      <w:r>
        <w:t>Similar changes to BIRADS</w:t>
      </w:r>
      <w:r w:rsidR="00694D7F">
        <w:t xml:space="preserve"> lesion</w:t>
      </w:r>
      <w:r>
        <w:t xml:space="preserve"> classification when using DBT were also reported by Takamoto et al (2013). In 99 Japanese women with pathologically-proven breast cancer, two radiologists rated 75.5% of affected breasts with the same BIRADS</w:t>
      </w:r>
      <w:r w:rsidR="00694D7F">
        <w:t xml:space="preserve"> lesion</w:t>
      </w:r>
      <w:r>
        <w:t xml:space="preserve"> classification overall; however, 23.5% were given a higher BIRADS score with DBT. This is an important study because Japanese women have more dense breast tissue, indicating that DBT may also result in more accurate diagnosis </w:t>
      </w:r>
      <w:r w:rsidR="00090637">
        <w:t>in women with dense breasts</w:t>
      </w:r>
      <w:r>
        <w:t xml:space="preserve"> due to improved visibility of mass margin with DBT. </w:t>
      </w:r>
    </w:p>
    <w:p w14:paraId="22712B22" w14:textId="3DEB08C6" w:rsidR="00594FB8" w:rsidRPr="00975209" w:rsidRDefault="00594FB8" w:rsidP="00975209">
      <w:pPr>
        <w:pStyle w:val="BodyText-GREEN"/>
        <w:rPr>
          <w:b/>
        </w:rPr>
      </w:pPr>
      <w:r w:rsidRPr="00975209">
        <w:rPr>
          <w:b/>
        </w:rPr>
        <w:t>Prospective studies</w:t>
      </w:r>
      <w:r w:rsidR="00975209" w:rsidRPr="00975209">
        <w:rPr>
          <w:b/>
        </w:rPr>
        <w:t xml:space="preserve"> of mixed study populations (asymptomatic and symptomatic women)</w:t>
      </w:r>
    </w:p>
    <w:p w14:paraId="5CFF1603" w14:textId="14DF6C0D" w:rsidR="00BD0D60" w:rsidRDefault="00BF497F" w:rsidP="00095E32">
      <w:pPr>
        <w:pStyle w:val="BodyText"/>
      </w:pPr>
      <w:r>
        <w:t>Two studies (Bahrs et al., 2018; Mansour et al.</w:t>
      </w:r>
      <w:r w:rsidR="003D20DA">
        <w:t>,</w:t>
      </w:r>
      <w:r>
        <w:t xml:space="preserve"> 20</w:t>
      </w:r>
      <w:r w:rsidR="006D22B5">
        <w:t>1</w:t>
      </w:r>
      <w:r>
        <w:t xml:space="preserve">4) included </w:t>
      </w:r>
      <w:r w:rsidR="006D22B5">
        <w:t xml:space="preserve">both </w:t>
      </w:r>
      <w:r>
        <w:t xml:space="preserve">women recalled </w:t>
      </w:r>
      <w:r w:rsidR="00104C09">
        <w:t>to assessment</w:t>
      </w:r>
      <w:r>
        <w:t xml:space="preserve"> and symptomatic women. </w:t>
      </w:r>
      <w:r w:rsidR="00524832">
        <w:fldChar w:fldCharType="begin"/>
      </w:r>
      <w:r w:rsidR="001F3595">
        <w:instrText xml:space="preserve"> ADDIN ZOTERO_ITEM CSL_CITATION {"citationID":"baZrVlIz","properties":{"formattedCitation":"(Bahrs S.D. et al. 2018)","plainCitation":"(Bahrs S.D. et al. 2018)","noteIndex":0},"citationItems":[{"id":4821,"uris":["http://zotero.org/users/4627321/items/8PZAVIR6"],"uri":["http://zotero.org/users/4627321/items/8PZAVIR6"],"itemData":{"id":4821,"type":"article-journal","title":"Breast tomosynthesis for the clarification of mammographic BI-RADS 3 lesions can decrease follow-up examinations and enables immediate cancer diagnosis","container-title":"Acta Radiologica","issue":"(Bahrs, Otto, Hattermann, Klumpp, Nikolaou, Siegmann-Luz) Department of Diagnostic and Interventional Radiology, University Hospital Tuebingen, Tuebingen, Germany","abstract":"Background: The limited sensitivity of mammography in case of a high breast density often produces unclear or false-positive findings, so-called BI-RADS 3 lesions, which have to be followed up to prove benignity. Digital breast tomosynthesis (DBT) was developed to reduce such summation effects. Purpose: To evaluate the influence of an additional DBT on the management of mammographic BI-RADS 3 findings and whether DBT can decrease the time to definitive diagnosis or not. Material and Methods: We analyzed 87 patients with a mammographic non-calcified BI-RADS 3 lesion who underwent an additional DBT of the affected breast. A follow-up two-dimensional (2D) examination or a histological result of the lesion had to be available. The images were analyzed especially for the BI-RADS category and incremental diagnostic accuracy. Moreover, the inter-reader reliability and the radiation dose were evaluated. Results: The BI-RADS category has been changed by the addition of DBT: 57.1% were assessed as BI-RADS 1 or 2, 4.6% as BI-RADS 4, and only 38.3% remained as BI-RADS 3. The intraclass correlation coefficient for the three readers showed a good agreement for inter-reader reliability. No false-negative examination was found in the follow-ups. Nine lesions were biopsied (seven benign, two malignant). Both malignant lesions were suspicious in the DBT (BI-RADS 4). A significant higher glandular dose was necessary for the DBT. Conclusion: DBT has the potential to reduce the recall-rate of BI-RADS 3 lesions and to find and diagnose malignant lesions earlier than 2D mammography alone.Copyright © 2018, The Foundation Acta Radiologica 2018.","URL":"http://acr.sagepub.com/content/by/year/2015","DOI":"10.1177/0284185118756458","ISSN":"0284-1851","journalAbbreviation":"Acta Radiol.","author":[{"literal":"Bahrs S.D."},{"literal":"Otto V."},{"literal":"Hattermann V."},{"literal":"Klumpp B."},{"literal":"Hahn M."},{"literal":"Nikolaou K."},{"literal":"Siegmann-Luz K."}],"issued":{"date-parts":[["2018"]]}}}],"schema":"https://github.com/citation-style-language/schema/raw/master/csl-citation.json"} </w:instrText>
      </w:r>
      <w:r w:rsidR="00524832">
        <w:fldChar w:fldCharType="separate"/>
      </w:r>
      <w:r w:rsidR="001F3595" w:rsidRPr="001F3595">
        <w:rPr>
          <w:rFonts w:ascii="Cambria" w:hAnsi="Cambria"/>
        </w:rPr>
        <w:t xml:space="preserve">Bahrs et al. </w:t>
      </w:r>
      <w:r w:rsidR="001F3595">
        <w:rPr>
          <w:rFonts w:ascii="Cambria" w:hAnsi="Cambria"/>
        </w:rPr>
        <w:t>(</w:t>
      </w:r>
      <w:r w:rsidR="001F3595" w:rsidRPr="001F3595">
        <w:rPr>
          <w:rFonts w:ascii="Cambria" w:hAnsi="Cambria"/>
        </w:rPr>
        <w:t>2018)</w:t>
      </w:r>
      <w:r w:rsidR="00524832">
        <w:fldChar w:fldCharType="end"/>
      </w:r>
      <w:r w:rsidR="001F3595">
        <w:t xml:space="preserve"> investigat</w:t>
      </w:r>
      <w:r w:rsidR="00095E32">
        <w:t>ed</w:t>
      </w:r>
      <w:r w:rsidR="001F3595">
        <w:t xml:space="preserve"> whether DBT </w:t>
      </w:r>
      <w:r w:rsidR="00095E32">
        <w:t xml:space="preserve">alone </w:t>
      </w:r>
      <w:r w:rsidR="001F3595">
        <w:t>affected the management of non-calcified lesions</w:t>
      </w:r>
      <w:r w:rsidR="00BD0D60">
        <w:t xml:space="preserve"> with no ultrasound </w:t>
      </w:r>
      <w:r w:rsidR="001F4E1F">
        <w:t>correlate. Using</w:t>
      </w:r>
      <w:r w:rsidR="00095E32">
        <w:t xml:space="preserve"> </w:t>
      </w:r>
      <w:r w:rsidR="00BD0D60">
        <w:t xml:space="preserve">87 lesions </w:t>
      </w:r>
      <w:r w:rsidR="00095E32">
        <w:t xml:space="preserve">(initially classified as BIRADS </w:t>
      </w:r>
      <w:r w:rsidR="009D4375">
        <w:t>3,</w:t>
      </w:r>
      <w:r w:rsidR="008D0D5F">
        <w:t xml:space="preserve"> inconclusive</w:t>
      </w:r>
      <w:r w:rsidR="00095E32">
        <w:t xml:space="preserve">) with either histological results or FFDM follow-up imaging at six or 12 months, the authors reported </w:t>
      </w:r>
      <w:r w:rsidR="00955548">
        <w:t>statistically significant (</w:t>
      </w:r>
      <w:r w:rsidR="00955548" w:rsidRPr="00955548">
        <w:rPr>
          <w:i/>
        </w:rPr>
        <w:t>p</w:t>
      </w:r>
      <w:r w:rsidR="00955548">
        <w:t xml:space="preserve">&lt;.0001) </w:t>
      </w:r>
      <w:r w:rsidR="00955548" w:rsidRPr="00955548">
        <w:t>findings</w:t>
      </w:r>
      <w:r w:rsidR="00955548">
        <w:t xml:space="preserve"> that assessment with DBT</w:t>
      </w:r>
      <w:r w:rsidR="00095E32">
        <w:t xml:space="preserve"> </w:t>
      </w:r>
      <w:r w:rsidR="006D22B5">
        <w:t>(</w:t>
      </w:r>
      <w:r w:rsidR="00095E32">
        <w:t>compared to FFDM</w:t>
      </w:r>
      <w:r w:rsidR="006D22B5">
        <w:t>)</w:t>
      </w:r>
      <w:r w:rsidR="00955548">
        <w:t>:</w:t>
      </w:r>
    </w:p>
    <w:p w14:paraId="40FC5F9C" w14:textId="77777777" w:rsidR="00257259" w:rsidRDefault="00257259" w:rsidP="00955548">
      <w:pPr>
        <w:pStyle w:val="List-BulletLvl1"/>
      </w:pPr>
      <w:r>
        <w:t>reduced overall BIRADS 3</w:t>
      </w:r>
      <w:r w:rsidR="00694D7F">
        <w:t xml:space="preserve"> lesion</w:t>
      </w:r>
      <w:r>
        <w:t xml:space="preserve"> </w:t>
      </w:r>
      <w:r w:rsidR="001F4E1F">
        <w:t>classifications (</w:t>
      </w:r>
      <w:r>
        <w:t>from 87 to 33 lesions)</w:t>
      </w:r>
      <w:r w:rsidR="00380C79">
        <w:t xml:space="preserve"> and therefore avoided further</w:t>
      </w:r>
      <w:r w:rsidR="00095E32">
        <w:t xml:space="preserve"> short interval follow-up</w:t>
      </w:r>
      <w:r w:rsidR="00380C79">
        <w:t xml:space="preserve"> for 54 women</w:t>
      </w:r>
    </w:p>
    <w:p w14:paraId="2CECBA71" w14:textId="77777777" w:rsidR="00955548" w:rsidRDefault="00955548" w:rsidP="00257259">
      <w:pPr>
        <w:pStyle w:val="List-BulletLvl1"/>
      </w:pPr>
      <w:r>
        <w:t xml:space="preserve">increased BIRADS 1 or 2 </w:t>
      </w:r>
      <w:r w:rsidR="00694D7F">
        <w:t xml:space="preserve">lesion </w:t>
      </w:r>
      <w:r>
        <w:t>classifications (</w:t>
      </w:r>
      <w:r w:rsidR="00090637">
        <w:t xml:space="preserve">a </w:t>
      </w:r>
      <w:r>
        <w:t>51% increase)</w:t>
      </w:r>
      <w:r w:rsidR="00257259">
        <w:t>, and</w:t>
      </w:r>
    </w:p>
    <w:p w14:paraId="10B94191" w14:textId="77777777" w:rsidR="00955548" w:rsidRDefault="00955548" w:rsidP="00955548">
      <w:pPr>
        <w:pStyle w:val="List-BulletLvl1"/>
      </w:pPr>
      <w:r>
        <w:t xml:space="preserve">decreased the proportion of focal asymmetries </w:t>
      </w:r>
      <w:r w:rsidR="00257259">
        <w:t>classified as BIRADS 3</w:t>
      </w:r>
      <w:r w:rsidR="00694D7F">
        <w:t xml:space="preserve"> </w:t>
      </w:r>
      <w:r w:rsidR="001F4E1F">
        <w:t>lesions (</w:t>
      </w:r>
      <w:r w:rsidR="00257259">
        <w:t>-44.8%)</w:t>
      </w:r>
      <w:r>
        <w:t>.</w:t>
      </w:r>
    </w:p>
    <w:p w14:paraId="2E151A37" w14:textId="77777777" w:rsidR="002F5E92" w:rsidRDefault="001F3595" w:rsidP="001F3595">
      <w:pPr>
        <w:pStyle w:val="BodyText"/>
      </w:pPr>
      <w:r>
        <w:t xml:space="preserve">Four lesions were upgraded to BIRADS 4, two of which were </w:t>
      </w:r>
      <w:r w:rsidR="009221A4">
        <w:t xml:space="preserve">T1c </w:t>
      </w:r>
      <w:r>
        <w:t xml:space="preserve">cancers </w:t>
      </w:r>
      <w:r w:rsidR="001A271D">
        <w:t xml:space="preserve">that </w:t>
      </w:r>
      <w:r w:rsidR="00090637">
        <w:t xml:space="preserve">were </w:t>
      </w:r>
      <w:r>
        <w:t>detected on DBT</w:t>
      </w:r>
      <w:r w:rsidR="001A271D">
        <w:t xml:space="preserve"> before any follow-up imaging </w:t>
      </w:r>
      <w:r w:rsidR="0041338A">
        <w:t xml:space="preserve">was </w:t>
      </w:r>
      <w:r w:rsidR="001A271D">
        <w:t>conducted</w:t>
      </w:r>
      <w:r w:rsidR="0041338A">
        <w:t xml:space="preserve"> (i.e., the cancers were detected earlier)</w:t>
      </w:r>
      <w:r>
        <w:t xml:space="preserve">. No </w:t>
      </w:r>
      <w:r w:rsidR="00D959D7">
        <w:t xml:space="preserve">false negatives or </w:t>
      </w:r>
      <w:r>
        <w:t>drop</w:t>
      </w:r>
      <w:r w:rsidR="00D959D7">
        <w:t xml:space="preserve">s </w:t>
      </w:r>
      <w:r>
        <w:t xml:space="preserve">in sensitivity or specificity were reported in the two-year follow-up period. This led the authors to conclude that DBT </w:t>
      </w:r>
      <w:r w:rsidR="00D959D7">
        <w:t xml:space="preserve">accurately </w:t>
      </w:r>
      <w:r w:rsidR="00095E32">
        <w:t>increase</w:t>
      </w:r>
      <w:r w:rsidR="006D22B5">
        <w:t>d</w:t>
      </w:r>
      <w:r w:rsidR="00095E32">
        <w:t xml:space="preserve"> reader confidence </w:t>
      </w:r>
      <w:r w:rsidR="00090637">
        <w:t xml:space="preserve">to </w:t>
      </w:r>
      <w:r w:rsidR="00095E32">
        <w:t xml:space="preserve">immediately dismiss normal and benign </w:t>
      </w:r>
      <w:r w:rsidR="00440663">
        <w:t>lesions and</w:t>
      </w:r>
      <w:r w:rsidR="001F4E1F">
        <w:t xml:space="preserve"> </w:t>
      </w:r>
      <w:r>
        <w:t>reduce</w:t>
      </w:r>
      <w:r w:rsidR="006D22B5">
        <w:t>d</w:t>
      </w:r>
      <w:r w:rsidR="001F4E1F">
        <w:t xml:space="preserve"> </w:t>
      </w:r>
      <w:r w:rsidR="00D959D7">
        <w:t xml:space="preserve">recall to follow-up mammography for </w:t>
      </w:r>
      <w:r>
        <w:t>BIRADS 3</w:t>
      </w:r>
      <w:r w:rsidR="00694D7F">
        <w:t xml:space="preserve"> lesion</w:t>
      </w:r>
      <w:r>
        <w:t xml:space="preserve"> classifications</w:t>
      </w:r>
      <w:r w:rsidR="009221A4">
        <w:t xml:space="preserve"> (including a reduction in additional radiation dose to women from avoided repeat interval screening)</w:t>
      </w:r>
      <w:r>
        <w:t xml:space="preserve">. </w:t>
      </w:r>
    </w:p>
    <w:p w14:paraId="7A9B6ED8" w14:textId="77777777" w:rsidR="000F7B41" w:rsidRDefault="008F3F15" w:rsidP="000F7B41">
      <w:pPr>
        <w:pStyle w:val="BodyText"/>
      </w:pPr>
      <w:r>
        <w:t xml:space="preserve">Mansour et al. (2014) completed </w:t>
      </w:r>
      <w:r w:rsidR="00EC5D28">
        <w:t>an</w:t>
      </w:r>
      <w:r>
        <w:t xml:space="preserve"> analysis of 166 Egyptian women</w:t>
      </w:r>
      <w:r w:rsidR="00EC5D28">
        <w:t>, comparing initial BIRADS</w:t>
      </w:r>
      <w:r w:rsidR="00694D7F">
        <w:t xml:space="preserve"> lesion</w:t>
      </w:r>
      <w:r w:rsidR="00EC5D28">
        <w:t xml:space="preserve"> classification (FFDM) with a second-look assessment using FFDM + DBT. Like Bahrs et al., the authors concluded </w:t>
      </w:r>
      <w:r w:rsidR="006B6AFB">
        <w:t xml:space="preserve">that FFDM + DBT </w:t>
      </w:r>
      <w:r w:rsidR="00EC5D28">
        <w:t xml:space="preserve">(combo mode) </w:t>
      </w:r>
      <w:r w:rsidR="006B6AFB">
        <w:t>enhanced the accura</w:t>
      </w:r>
      <w:r w:rsidR="00EC5D28">
        <w:t xml:space="preserve">cy of </w:t>
      </w:r>
      <w:r w:rsidR="006B6AFB">
        <w:t>BIRADS</w:t>
      </w:r>
      <w:r w:rsidR="00694D7F">
        <w:t xml:space="preserve"> lesion</w:t>
      </w:r>
      <w:r w:rsidR="006B6AFB">
        <w:t xml:space="preserve"> classification</w:t>
      </w:r>
      <w:r w:rsidR="00EC5D28">
        <w:t xml:space="preserve">. </w:t>
      </w:r>
      <w:r w:rsidR="00E3168C">
        <w:t>FFDM + DBT</w:t>
      </w:r>
      <w:r w:rsidR="001F4E1F">
        <w:t xml:space="preserve"> </w:t>
      </w:r>
      <w:r w:rsidR="00E3168C">
        <w:t xml:space="preserve">reduced overall BIRADS3 </w:t>
      </w:r>
      <w:r w:rsidR="00694D7F">
        <w:t xml:space="preserve">lesion </w:t>
      </w:r>
      <w:r w:rsidR="00E3168C">
        <w:t xml:space="preserve">classifications (from 52 to 15 lesions) and therefore avoided further work-up or </w:t>
      </w:r>
      <w:r w:rsidR="000F7B41">
        <w:t>short</w:t>
      </w:r>
      <w:r w:rsidR="001F4E1F">
        <w:t xml:space="preserve"> </w:t>
      </w:r>
      <w:r w:rsidR="000F7B41">
        <w:t xml:space="preserve">interval </w:t>
      </w:r>
      <w:r w:rsidR="00E3168C">
        <w:t xml:space="preserve">follow-up for 37 women, and increased BIRADS 1 or 2 </w:t>
      </w:r>
      <w:r w:rsidR="00694D7F">
        <w:t xml:space="preserve">lesion </w:t>
      </w:r>
      <w:r w:rsidR="00E3168C">
        <w:t>classifications (from 44 with FFDM to 70 with FFDM + DBT).</w:t>
      </w:r>
      <w:r w:rsidR="001F4E1F">
        <w:t xml:space="preserve"> </w:t>
      </w:r>
      <w:r w:rsidR="00EC5D28">
        <w:t>Importantly, pathology-proven malignant cases were diagnosed much more accurately with FFDM + DBT (62.3%) compared to 18.1% with FFDM. Fewer cancers were missed with DBT (</w:t>
      </w:r>
      <w:r w:rsidR="00090637">
        <w:t xml:space="preserve">eight were missed on DBT </w:t>
      </w:r>
      <w:r w:rsidR="00EC5D28">
        <w:t>compared to 38</w:t>
      </w:r>
      <w:r w:rsidR="00090637">
        <w:t xml:space="preserve"> missed with FFDM</w:t>
      </w:r>
      <w:r w:rsidR="00EC5D28">
        <w:t xml:space="preserve">). The authors noted that the low </w:t>
      </w:r>
      <w:r w:rsidR="006D22B5">
        <w:t xml:space="preserve">value of data for </w:t>
      </w:r>
      <w:r w:rsidR="00EC5D28">
        <w:t xml:space="preserve">FFDM was due to having a high proportion of women with dense breasts in the sample (69% had BIRADS 3 or 4 density). Significance testing was completed and reported as </w:t>
      </w:r>
      <w:r w:rsidR="000F7B41">
        <w:rPr>
          <w:i/>
        </w:rPr>
        <w:t>p</w:t>
      </w:r>
      <w:r w:rsidR="000F7B41" w:rsidRPr="000F7B41">
        <w:t>=</w:t>
      </w:r>
      <w:r w:rsidR="000F7B41">
        <w:t xml:space="preserve">.00, </w:t>
      </w:r>
      <w:r w:rsidR="00EC5D28">
        <w:t xml:space="preserve">but </w:t>
      </w:r>
      <w:r w:rsidR="000F7B41">
        <w:t xml:space="preserve">it is not clear exactly which data this related to. </w:t>
      </w:r>
    </w:p>
    <w:p w14:paraId="37F83D85" w14:textId="3FB3D053" w:rsidR="00E8379B" w:rsidRDefault="00E8379B" w:rsidP="001F3595">
      <w:pPr>
        <w:pStyle w:val="BodyText-GREEN"/>
        <w:rPr>
          <w:b/>
        </w:rPr>
      </w:pPr>
      <w:r>
        <w:rPr>
          <w:b/>
        </w:rPr>
        <w:t>Retrospective studies</w:t>
      </w:r>
      <w:r w:rsidR="008D0D5F">
        <w:rPr>
          <w:b/>
        </w:rPr>
        <w:t xml:space="preserve"> (general)</w:t>
      </w:r>
    </w:p>
    <w:p w14:paraId="618531D3" w14:textId="77777777" w:rsidR="008D0D5F" w:rsidRDefault="00096129" w:rsidP="00D8422C">
      <w:pPr>
        <w:pStyle w:val="BodyText"/>
      </w:pPr>
      <w:r>
        <w:t xml:space="preserve">Most of the evidence regarding DBT’s influence on BIRADS lesion classification is contained in retrospective reader studies: </w:t>
      </w:r>
      <w:r w:rsidR="004A3AB2">
        <w:t>1</w:t>
      </w:r>
      <w:r w:rsidR="008D6CEC">
        <w:t>6</w:t>
      </w:r>
      <w:r w:rsidR="004A3AB2">
        <w:t xml:space="preserve"> studies presented results on initial and/or final BIRADS </w:t>
      </w:r>
      <w:r w:rsidR="00694D7F">
        <w:t xml:space="preserve">lesion </w:t>
      </w:r>
      <w:r w:rsidR="004A3AB2">
        <w:t xml:space="preserve">classification agreement comparing FFDM/DM to DBT. </w:t>
      </w:r>
      <w:r w:rsidR="00A912F3">
        <w:t xml:space="preserve">Study designs generally involved reader review of a </w:t>
      </w:r>
      <w:r w:rsidR="00D8422C">
        <w:t xml:space="preserve">small set of images (often </w:t>
      </w:r>
      <w:r w:rsidR="00090637">
        <w:t>cancer-</w:t>
      </w:r>
      <w:r w:rsidR="0041338A">
        <w:t xml:space="preserve">enriched and drawn from a larger cohort </w:t>
      </w:r>
      <w:r w:rsidR="00D8422C">
        <w:t>dataset)</w:t>
      </w:r>
      <w:r w:rsidR="00C50935">
        <w:t xml:space="preserve"> with comparisons made between either FFDM compared to FFDM + DBT, or FFDM/DM compared </w:t>
      </w:r>
      <w:r w:rsidR="00C50935">
        <w:lastRenderedPageBreak/>
        <w:t>to DBT alone (in either one or two views)</w:t>
      </w:r>
      <w:r w:rsidR="00D8422C">
        <w:t xml:space="preserve">. Although study design </w:t>
      </w:r>
      <w:r w:rsidR="0041338A">
        <w:t>limit</w:t>
      </w:r>
      <w:r w:rsidR="00574A79">
        <w:t>ation</w:t>
      </w:r>
      <w:r w:rsidR="0041338A">
        <w:t>s</w:t>
      </w:r>
      <w:r w:rsidR="00574A79">
        <w:t xml:space="preserve"> limit</w:t>
      </w:r>
      <w:r w:rsidR="0041338A">
        <w:t xml:space="preserve"> the overall strength of </w:t>
      </w:r>
      <w:r w:rsidR="00090637">
        <w:t xml:space="preserve">the </w:t>
      </w:r>
      <w:r w:rsidR="00D8422C">
        <w:t xml:space="preserve">evidence, </w:t>
      </w:r>
      <w:r w:rsidR="0006298B">
        <w:t>mo</w:t>
      </w:r>
      <w:r w:rsidR="00882B9B">
        <w:t>re</w:t>
      </w:r>
      <w:r w:rsidR="0006298B">
        <w:t xml:space="preserve"> recent</w:t>
      </w:r>
      <w:r w:rsidR="0041338A">
        <w:t xml:space="preserve"> research findings </w:t>
      </w:r>
      <w:r w:rsidR="00574A79">
        <w:t>demonstrate</w:t>
      </w:r>
      <w:r w:rsidR="0041338A">
        <w:t xml:space="preserve"> </w:t>
      </w:r>
      <w:r w:rsidR="00D8422C">
        <w:t>effect</w:t>
      </w:r>
      <w:r w:rsidR="00882B9B">
        <w:t xml:space="preserve">s that are broadly </w:t>
      </w:r>
      <w:r w:rsidR="008C1713">
        <w:t>consistent with</w:t>
      </w:r>
      <w:r w:rsidR="00882B9B">
        <w:t xml:space="preserve"> the prospective studies: </w:t>
      </w:r>
    </w:p>
    <w:p w14:paraId="58D0ADD7" w14:textId="77777777" w:rsidR="008D0D5F" w:rsidRDefault="00882B9B" w:rsidP="008D0D5F">
      <w:pPr>
        <w:pStyle w:val="List-BulletLvl1"/>
      </w:pPr>
      <w:r>
        <w:t xml:space="preserve">use of </w:t>
      </w:r>
      <w:r w:rsidR="0041338A">
        <w:t>D</w:t>
      </w:r>
      <w:r w:rsidR="00D8422C">
        <w:t xml:space="preserve">BT </w:t>
      </w:r>
      <w:r w:rsidR="00A912F3">
        <w:t xml:space="preserve">(either in combination with DM or alone) </w:t>
      </w:r>
      <w:r>
        <w:t xml:space="preserve">results in </w:t>
      </w:r>
      <w:r w:rsidR="00BA58B9">
        <w:t xml:space="preserve">clinically significant </w:t>
      </w:r>
      <w:r>
        <w:t>reduction</w:t>
      </w:r>
      <w:r w:rsidR="00BA58B9">
        <w:t>s</w:t>
      </w:r>
      <w:r>
        <w:t xml:space="preserve"> in</w:t>
      </w:r>
      <w:r w:rsidR="00D8422C">
        <w:t xml:space="preserve"> BIRADS 3 </w:t>
      </w:r>
      <w:r w:rsidR="00694D7F">
        <w:t xml:space="preserve">lesion </w:t>
      </w:r>
      <w:r w:rsidR="00D8422C">
        <w:t>classifications</w:t>
      </w:r>
      <w:r w:rsidR="001E214B">
        <w:t xml:space="preserve"> </w:t>
      </w:r>
      <w:r w:rsidR="00DA7721">
        <w:t>(</w:t>
      </w:r>
      <w:r w:rsidR="00090637">
        <w:t xml:space="preserve">with consequently </w:t>
      </w:r>
      <w:r w:rsidR="00DA7721">
        <w:t>less additional supplementary imaging and fewer biopsies</w:t>
      </w:r>
      <w:r w:rsidR="008D0D5F">
        <w:t xml:space="preserve"> for a benign final outcome</w:t>
      </w:r>
      <w:r w:rsidR="00DA7721">
        <w:t>)</w:t>
      </w:r>
      <w:r w:rsidR="008D0D5F">
        <w:t>,</w:t>
      </w:r>
      <w:r w:rsidR="00DA7721">
        <w:t xml:space="preserve"> </w:t>
      </w:r>
      <w:r w:rsidR="00C75EE4">
        <w:t xml:space="preserve">and </w:t>
      </w:r>
    </w:p>
    <w:p w14:paraId="0D44ADF2" w14:textId="77777777" w:rsidR="008D0D5F" w:rsidRDefault="00C75EE4" w:rsidP="008D0D5F">
      <w:pPr>
        <w:pStyle w:val="List-BulletLvl1"/>
      </w:pPr>
      <w:r>
        <w:t>increase</w:t>
      </w:r>
      <w:r w:rsidR="00882B9B">
        <w:t>s reader confidence in dismissing</w:t>
      </w:r>
      <w:r>
        <w:t xml:space="preserve"> BIRADS categories 1</w:t>
      </w:r>
      <w:r w:rsidR="00BA58B9">
        <w:t xml:space="preserve"> or </w:t>
      </w:r>
      <w:r>
        <w:t xml:space="preserve">2 </w:t>
      </w:r>
      <w:r w:rsidR="00BA58B9">
        <w:t xml:space="preserve">that may appear doubtful on FFDM, </w:t>
      </w:r>
      <w:r>
        <w:t xml:space="preserve">and </w:t>
      </w:r>
      <w:r w:rsidR="00882B9B">
        <w:t xml:space="preserve">increasing </w:t>
      </w:r>
      <w:r w:rsidR="00882B9B" w:rsidRPr="00882B9B">
        <w:t>PPV</w:t>
      </w:r>
      <w:r w:rsidR="00882B9B">
        <w:rPr>
          <w:vertAlign w:val="subscript"/>
        </w:rPr>
        <w:t xml:space="preserve">3 </w:t>
      </w:r>
      <w:r w:rsidR="00882B9B">
        <w:t xml:space="preserve">(i.e., increased BIRADS 5 </w:t>
      </w:r>
      <w:r w:rsidR="00694D7F">
        <w:t xml:space="preserve">lesion </w:t>
      </w:r>
      <w:r w:rsidR="00882B9B">
        <w:t>classifications with corresponding increase in biopsy-proven breast cancers)</w:t>
      </w:r>
      <w:r>
        <w:t>.</w:t>
      </w:r>
      <w:r w:rsidR="00D8422C">
        <w:t xml:space="preserve"> </w:t>
      </w:r>
    </w:p>
    <w:p w14:paraId="23E46C85" w14:textId="489A42BB" w:rsidR="005F00C4" w:rsidRDefault="00D8422C" w:rsidP="002B5A8D">
      <w:pPr>
        <w:pStyle w:val="BodyText"/>
        <w:rPr>
          <w:b/>
          <w:color w:val="77B800" w:themeColor="background2"/>
        </w:rPr>
      </w:pPr>
      <w:r>
        <w:t>All but one study reported this effect.</w:t>
      </w:r>
    </w:p>
    <w:p w14:paraId="747EC39D" w14:textId="09913D2C" w:rsidR="008D0D5F" w:rsidRPr="008D0D5F" w:rsidRDefault="008D0D5F" w:rsidP="008D0D5F">
      <w:pPr>
        <w:pStyle w:val="BodyText-GREEN"/>
        <w:rPr>
          <w:b/>
        </w:rPr>
      </w:pPr>
      <w:r w:rsidRPr="008D0D5F">
        <w:rPr>
          <w:b/>
        </w:rPr>
        <w:t>Retrospective studies of women recalled to assessment</w:t>
      </w:r>
    </w:p>
    <w:p w14:paraId="316E5870" w14:textId="77777777" w:rsidR="008D0D5F" w:rsidRDefault="008D0D5F" w:rsidP="00006F9F">
      <w:pPr>
        <w:pStyle w:val="BodyText"/>
        <w:ind w:left="720"/>
        <w:rPr>
          <w:b/>
        </w:rPr>
      </w:pPr>
      <w:r>
        <w:rPr>
          <w:b/>
        </w:rPr>
        <w:t xml:space="preserve">FFDM + DBT compared to </w:t>
      </w:r>
      <w:r w:rsidRPr="00191B77">
        <w:rPr>
          <w:b/>
        </w:rPr>
        <w:t>FFDM/DM (unspecified)</w:t>
      </w:r>
      <w:r>
        <w:rPr>
          <w:b/>
        </w:rPr>
        <w:t>: BIRADS</w:t>
      </w:r>
      <w:r w:rsidRPr="00694D7F">
        <w:rPr>
          <w:b/>
        </w:rPr>
        <w:t xml:space="preserve"> lesion</w:t>
      </w:r>
      <w:r>
        <w:rPr>
          <w:b/>
        </w:rPr>
        <w:t xml:space="preserve"> classification agreement </w:t>
      </w:r>
    </w:p>
    <w:p w14:paraId="5CD76CF3" w14:textId="77777777" w:rsidR="008D0D5F" w:rsidRDefault="008D0D5F" w:rsidP="008D0D5F">
      <w:pPr>
        <w:pStyle w:val="BodyText"/>
      </w:pPr>
      <w:r>
        <w:fldChar w:fldCharType="begin"/>
      </w:r>
      <w:r>
        <w:instrText xml:space="preserve"> ADDIN ZOTERO_ITEM CSL_CITATION {"citationID":"DDspmx42","properties":{"formattedCitation":"(Galati F. et al. 2017)","plainCitation":"(Galati F. et al. 2017)","noteIndex":0},"citationItems":[{"id":4905,"uris":["http://zotero.org/users/4627321/items/9JFTTP2M"],"uri":["http://zotero.org/users/4627321/items/9JFTTP2M"],"itemData":{"id":4905,"type":"article-journal","title":"Added value of digital breast tomosynthesis combined with digital mammography according to reader agreement: Changes in bi-rads rate and follow-up management","container-title":"Breast Care","page":"218-222","volume":"12","issue":"4","abstract":"Background: The aim of this study was to evaluate the added value of digital breast tomosynthesis (DBT) when combined with digital mammography (DM) in BI-RADS assessment and follow-up management. Methods: From February 2014 to January 2015, 214 patients underwent DM and DBT, acquired with a Siemens Mammomat Inspiration unit. 2 expert readers independently reviewed the studies in 2 steps: DM and DM+DBT, according to BI-RADS rate. Patients with BI-RADS 0, 3, 4, and 5 were recalled for work-up. Inter-reader agreement for BI-RADS rate and work-up rate were evaluated using Cohen's kappa. Results: Inter-reader agreement (kappa value) for BI-RADS classification was 0.58 for DM and 0.8 for DM+DBT. DM+DBT increased the number of BI-RADS 1, 2, 4, 5 and reduced the number of BI-RADS 0 and 3 for both readers compared to DM alone. Regarding work-up rate agreement, kappa was poor for DM and substantial (0.7) for DM+DBT. DM+DBT also reduced the work-up rate for both Reader 1 and Reader 2. Conclusion: DM+DBT increased the number of negative and benign cases (BI-RADS 1 and 2) and suspicious and malignant cases (BI-RADS 4 and 5), while it reduced the number of BI-RADS 0 and 3. DM+DBT also improved inter-reader agreement and reduced the overall recall for additional imaging or short-interval follow-up.© 2017 S. Karger GmbH, Freiburg. Copyright: All rights reserved.","DOI":"10.1159/000477537","ISSN":"1661-3791","journalAbbreviation":"Breast Care","author":[{"literal":"Galati F."},{"literal":"Marzocca F."},{"literal":"Bassetti E."},{"literal":"Luciani M.L."},{"literal":"Tan S."},{"literal":"Catalano C."},{"literal":"Pediconi F."}],"issued":{"date-parts":[["2017"]]}}}],"schema":"https://github.com/citation-style-language/schema/raw/master/csl-citation.json"} </w:instrText>
      </w:r>
      <w:r>
        <w:fldChar w:fldCharType="separate"/>
      </w:r>
      <w:r w:rsidRPr="00BA58B9">
        <w:rPr>
          <w:rFonts w:ascii="Cambria" w:hAnsi="Cambria"/>
        </w:rPr>
        <w:t xml:space="preserve">Galati et al. </w:t>
      </w:r>
      <w:r>
        <w:rPr>
          <w:rFonts w:ascii="Cambria" w:hAnsi="Cambria"/>
        </w:rPr>
        <w:t>(</w:t>
      </w:r>
      <w:r w:rsidRPr="00BA58B9">
        <w:rPr>
          <w:rFonts w:ascii="Cambria" w:hAnsi="Cambria"/>
        </w:rPr>
        <w:t>2017)</w:t>
      </w:r>
      <w:r>
        <w:fldChar w:fldCharType="end"/>
      </w:r>
      <w:r>
        <w:t xml:space="preserve"> completed a retrospective reader study of 214 symptomatic women, women with dense breasts and women with a previous breast cancer. All were participating in a screening program. For both readers, using FFDM + DBT significantly increased the number of lesions classified as BIRADS 1 or 2 and BIRADS 4 or 5 (both </w:t>
      </w:r>
      <w:r w:rsidRPr="00BA58B9">
        <w:rPr>
          <w:i/>
        </w:rPr>
        <w:t>p</w:t>
      </w:r>
      <w:r>
        <w:t>&lt;.001), and significantly reduced the number of recalls for further assessment (either additional imaging to complete the BIRADS assessment or short interval follow-up) (</w:t>
      </w:r>
      <w:r>
        <w:rPr>
          <w:i/>
        </w:rPr>
        <w:t>p</w:t>
      </w:r>
      <w:r>
        <w:t>&lt;.001). As with other studies described in this section, Galati et al. concluded that FFDM + DBT in a clinical setting resulted in fewer additional work-ups compared to FFDM (based on increased reader confidence to dismiss normal/benign findings that were doubtful on FFDM).</w:t>
      </w:r>
    </w:p>
    <w:p w14:paraId="45E2E8E0" w14:textId="77777777" w:rsidR="008D0D5F" w:rsidRPr="00191B77" w:rsidRDefault="008D0D5F" w:rsidP="00006F9F">
      <w:pPr>
        <w:pStyle w:val="BodyText"/>
        <w:ind w:left="720"/>
        <w:rPr>
          <w:b/>
        </w:rPr>
      </w:pPr>
      <w:r w:rsidRPr="00191B77">
        <w:rPr>
          <w:b/>
        </w:rPr>
        <w:t xml:space="preserve">DBT alone in one or two views </w:t>
      </w:r>
      <w:r>
        <w:rPr>
          <w:b/>
        </w:rPr>
        <w:t xml:space="preserve">compared to </w:t>
      </w:r>
      <w:r w:rsidRPr="00191B77">
        <w:rPr>
          <w:b/>
        </w:rPr>
        <w:t>FFDM/DM (unspecified)</w:t>
      </w:r>
      <w:r>
        <w:rPr>
          <w:b/>
        </w:rPr>
        <w:t xml:space="preserve">: BIRADS </w:t>
      </w:r>
      <w:r w:rsidRPr="00694D7F">
        <w:rPr>
          <w:b/>
        </w:rPr>
        <w:t>lesion</w:t>
      </w:r>
      <w:r>
        <w:rPr>
          <w:b/>
        </w:rPr>
        <w:t xml:space="preserve"> classification agreement</w:t>
      </w:r>
    </w:p>
    <w:p w14:paraId="657A7915" w14:textId="59B2166C" w:rsidR="008D0D5F" w:rsidRDefault="008D0D5F" w:rsidP="008D0D5F">
      <w:pPr>
        <w:pStyle w:val="BodyText"/>
      </w:pPr>
      <w:r>
        <w:t xml:space="preserve">In McDonald et al.’s (2017) study, six readers reviewed diagnostic work-ups for 168 women recalled from DM and 206 recalled from DBT to evaluate BIRADS 3 classification in a clinical setting. While the authors reported no statistically significant difference in the use of BIRADS 3 classification for any mammographic finding when FFDM or DBT was used, the use of DBT resulted in an overall decrease in the number of women recalled </w:t>
      </w:r>
      <w:r w:rsidR="00104C09">
        <w:t>to assessment</w:t>
      </w:r>
      <w:r>
        <w:t xml:space="preserve"> using DBT (2.4 fewer women per 1000 screening examinations who were recommended for follow-up). </w:t>
      </w:r>
    </w:p>
    <w:p w14:paraId="7E76469F" w14:textId="4170022A" w:rsidR="008D0D5F" w:rsidRDefault="008D0D5F" w:rsidP="008D0D5F">
      <w:pPr>
        <w:pStyle w:val="BodyText"/>
      </w:pPr>
      <w:r>
        <w:t xml:space="preserve">Morel et al. (2014) reported data from a matched comparison reader study of 341 women either recalled </w:t>
      </w:r>
      <w:r w:rsidR="00104C09">
        <w:t>to assessment</w:t>
      </w:r>
      <w:r>
        <w:t xml:space="preserve"> or presenting symptomatically, finding that more lesions with benign or normal findings following triple assessment or histologically confirmed soft-tissue malignancies were correctly classified with 1v-DBT (not specified but presumably in same projection as the lesion was seen on initial imaging) compared to coned compression magnification mammography (</w:t>
      </w:r>
      <w:r>
        <w:rPr>
          <w:i/>
        </w:rPr>
        <w:t>p</w:t>
      </w:r>
      <w:r>
        <w:t xml:space="preserve">=.0014 and </w:t>
      </w:r>
      <w:r>
        <w:rPr>
          <w:i/>
        </w:rPr>
        <w:t>p</w:t>
      </w:r>
      <w:r w:rsidRPr="00DA214D">
        <w:t>=.005</w:t>
      </w:r>
      <w:r>
        <w:t xml:space="preserve"> respectively). </w:t>
      </w:r>
    </w:p>
    <w:p w14:paraId="1A804051" w14:textId="77777777" w:rsidR="008D0D5F" w:rsidRDefault="008D0D5F" w:rsidP="008D0D5F">
      <w:pPr>
        <w:pStyle w:val="BodyText"/>
      </w:pPr>
      <w:r>
        <w:t xml:space="preserve">Brandt et al. (2013) reported changes in their retrospective reader evaluation of DBT as an alternative to DM work-up views. They reported a 50% decrease in BIRADS 3 classifications with DBT compared to DM (unspecified), a small increase in BIRADS 1 or 2 classifications, and almost no change in BIRADS 4 or 5 classifications. </w:t>
      </w:r>
    </w:p>
    <w:p w14:paraId="1EFC45FD" w14:textId="7269AF83" w:rsidR="008D0D5F" w:rsidRPr="00055AB4" w:rsidRDefault="008D0D5F" w:rsidP="008D0D5F">
      <w:pPr>
        <w:pStyle w:val="BodyText-GREEN"/>
        <w:rPr>
          <w:b/>
        </w:rPr>
      </w:pPr>
      <w:r w:rsidRPr="00055AB4">
        <w:rPr>
          <w:b/>
        </w:rPr>
        <w:t xml:space="preserve">Retrospective studies of </w:t>
      </w:r>
      <w:r w:rsidR="00055AB4" w:rsidRPr="00055AB4">
        <w:rPr>
          <w:b/>
        </w:rPr>
        <w:t>only symptomatic women and/or women with a diagnosed breast cancer</w:t>
      </w:r>
    </w:p>
    <w:p w14:paraId="41E09EF8" w14:textId="6FBB4884" w:rsidR="008D0D5F" w:rsidRDefault="008D0D5F" w:rsidP="008D0D5F">
      <w:pPr>
        <w:pStyle w:val="BodyText"/>
      </w:pPr>
      <w:r>
        <w:t>Five studies of symptomatic women only compared final BIRADS classification.</w:t>
      </w:r>
    </w:p>
    <w:p w14:paraId="0BADF373" w14:textId="4BA700B6" w:rsidR="00191B77" w:rsidRDefault="00270D40" w:rsidP="00006F9F">
      <w:pPr>
        <w:pStyle w:val="BodyText"/>
        <w:ind w:left="720"/>
        <w:rPr>
          <w:b/>
        </w:rPr>
      </w:pPr>
      <w:r>
        <w:rPr>
          <w:b/>
        </w:rPr>
        <w:lastRenderedPageBreak/>
        <w:t xml:space="preserve">FFDM + DBT compared to </w:t>
      </w:r>
      <w:r w:rsidR="00191B77" w:rsidRPr="00191B77">
        <w:rPr>
          <w:b/>
        </w:rPr>
        <w:t>FFDM/DM (unspecified)</w:t>
      </w:r>
      <w:r>
        <w:rPr>
          <w:b/>
        </w:rPr>
        <w:t>: BIRADS</w:t>
      </w:r>
      <w:r w:rsidR="00694D7F" w:rsidRPr="00694D7F">
        <w:rPr>
          <w:b/>
        </w:rPr>
        <w:t xml:space="preserve"> lesion</w:t>
      </w:r>
      <w:r>
        <w:rPr>
          <w:b/>
        </w:rPr>
        <w:t xml:space="preserve"> classification agreement </w:t>
      </w:r>
    </w:p>
    <w:p w14:paraId="6F2B94E2" w14:textId="77777777" w:rsidR="00C50935" w:rsidRDefault="00C50935" w:rsidP="00C50935">
      <w:pPr>
        <w:pStyle w:val="BodyText"/>
      </w:pPr>
      <w:r>
        <w:t xml:space="preserve">Bansal &amp; Young (2015) assessed 103 women undergoing triple assessment at a </w:t>
      </w:r>
      <w:r w:rsidR="00090637">
        <w:t xml:space="preserve">clinic for </w:t>
      </w:r>
      <w:r>
        <w:t xml:space="preserve">symptomatic </w:t>
      </w:r>
      <w:r w:rsidR="00090637">
        <w:t xml:space="preserve">women because of </w:t>
      </w:r>
      <w:r>
        <w:t>subtle mammographic findings or normal mammography but suspicious ultrasound (excluding calcified lesions and women with M5 classifications). The authors reported an 80% reduction in the use of M3 classifications when FFDM + DBT was used compared to FFDM</w:t>
      </w:r>
      <w:r w:rsidR="00807C0C">
        <w:t xml:space="preserve">. This result was consistent with but much </w:t>
      </w:r>
      <w:r>
        <w:t xml:space="preserve">higher than </w:t>
      </w:r>
      <w:r w:rsidR="00807C0C">
        <w:t xml:space="preserve">results reported in </w:t>
      </w:r>
      <w:r>
        <w:t xml:space="preserve">other studies using the combo imaging and </w:t>
      </w:r>
      <w:r w:rsidR="00807C0C">
        <w:t xml:space="preserve">was </w:t>
      </w:r>
      <w:r>
        <w:t xml:space="preserve">higher than results from studies comparing DM to DBT alone. In Bansal &amp; Young’s study, five biopsies were avoided (i.e., reductions seen in incorrect M4 classifications on FFDM). No statistical testing was reported but the authors concluded that FFDM + DBT imaging of women with subtle mammographic features is likely to result in more accurate lesion classification and reduced biopsy. </w:t>
      </w:r>
    </w:p>
    <w:p w14:paraId="671C41F5" w14:textId="5B4F9622" w:rsidR="008D0D5F" w:rsidRDefault="008D0D5F" w:rsidP="00C50935">
      <w:pPr>
        <w:pStyle w:val="BodyText"/>
      </w:pPr>
      <w:r>
        <w:t>An important large case-control study by Raghu et al. (</w:t>
      </w:r>
      <w:r w:rsidRPr="0041338A">
        <w:t xml:space="preserve">2016) </w:t>
      </w:r>
      <w:r>
        <w:t xml:space="preserve">compared </w:t>
      </w:r>
      <w:r w:rsidRPr="0041338A">
        <w:t>3576 women who received</w:t>
      </w:r>
      <w:r>
        <w:t xml:space="preserve"> diagnostic</w:t>
      </w:r>
      <w:r w:rsidRPr="0041338A">
        <w:t xml:space="preserve"> DM imaging </w:t>
      </w:r>
      <w:r>
        <w:t xml:space="preserve">(not further specified) </w:t>
      </w:r>
      <w:r w:rsidRPr="0041338A">
        <w:t>and three annual cohorts of women who were imaged with DBT</w:t>
      </w:r>
      <w:r>
        <w:t xml:space="preserve"> following implementation into clinical practice</w:t>
      </w:r>
      <w:r w:rsidRPr="0041338A">
        <w:t>. By year three</w:t>
      </w:r>
      <w:r>
        <w:t xml:space="preserve">, </w:t>
      </w:r>
      <w:r w:rsidRPr="0041338A">
        <w:t xml:space="preserve">99% </w:t>
      </w:r>
      <w:r>
        <w:t xml:space="preserve">(4676 women) </w:t>
      </w:r>
      <w:r w:rsidRPr="0041338A">
        <w:t xml:space="preserve">of women having a diagnostic work-up </w:t>
      </w:r>
      <w:r>
        <w:t xml:space="preserve">were imaged with </w:t>
      </w:r>
      <w:r w:rsidRPr="0041338A">
        <w:t>DBT. Comparing DM images and year 3</w:t>
      </w:r>
      <w:r>
        <w:t xml:space="preserve"> DBT</w:t>
      </w:r>
      <w:r w:rsidRPr="0041338A">
        <w:t xml:space="preserve"> images, Raghu et al. reported a </w:t>
      </w:r>
      <w:r>
        <w:t xml:space="preserve">statistically significant </w:t>
      </w:r>
      <w:r w:rsidRPr="0041338A">
        <w:t>50% decrease in the proportion of BIRADS 3 classifications, and an increase in BIR</w:t>
      </w:r>
      <w:r>
        <w:t>A</w:t>
      </w:r>
      <w:r w:rsidRPr="0041338A">
        <w:t>DS 1 and 2 classifications (from 58.7% for DM images to 75.8% for DBT images in Year 3</w:t>
      </w:r>
      <w:r>
        <w:t xml:space="preserve">, </w:t>
      </w:r>
      <w:r>
        <w:rPr>
          <w:i/>
        </w:rPr>
        <w:t>p</w:t>
      </w:r>
      <w:r>
        <w:t>=.0001</w:t>
      </w:r>
      <w:r w:rsidRPr="0041338A">
        <w:t xml:space="preserve">). </w:t>
      </w:r>
      <w:r>
        <w:t xml:space="preserve">With DBT, fewer focal asymmetries were classified as BIRADS 3. More information about the radiological characteristics are discussed in </w:t>
      </w:r>
      <w:r w:rsidRPr="00C11891">
        <w:rPr>
          <w:i/>
        </w:rPr>
        <w:t xml:space="preserve">section </w:t>
      </w:r>
      <w:r>
        <w:rPr>
          <w:i/>
        </w:rPr>
        <w:t>3.5</w:t>
      </w:r>
      <w:r>
        <w:t>. No statistically significant changes between DM or DBT were made for BIRADS 4 or 5 classification but PPV</w:t>
      </w:r>
      <w:r>
        <w:rPr>
          <w:vertAlign w:val="subscript"/>
        </w:rPr>
        <w:t>3</w:t>
      </w:r>
      <w:r>
        <w:t xml:space="preserve"> rose from 29.6% with FFDM to 50% with DBT in Year 3 (</w:t>
      </w:r>
      <w:r>
        <w:rPr>
          <w:i/>
        </w:rPr>
        <w:t>p</w:t>
      </w:r>
      <w:r>
        <w:t xml:space="preserve">=.0001). </w:t>
      </w:r>
    </w:p>
    <w:p w14:paraId="216AC441" w14:textId="2B2996B2" w:rsidR="008D0D5F" w:rsidRDefault="00C50935" w:rsidP="00C50935">
      <w:pPr>
        <w:pStyle w:val="BodyText"/>
      </w:pPr>
      <w:r>
        <w:t xml:space="preserve">Yang et al. (2013) included calcified lesions in their retrospective review of 59 pathologically proven breast lesions. The authors found that FFDM + DBT resulted in considerably fewer BIRADS 0 classifications (64 with FFDM compared to 10 with FFDM + DBT), with 78.2% of BIRADS 0 classifications for non-calcified lesions being upgraded to 4b or higher with FFDM + DBT. Further, BIRADS 5 classifications increased with FFDM + DBT (from 16 </w:t>
      </w:r>
      <w:r w:rsidR="00090637">
        <w:t xml:space="preserve">with FFDM </w:t>
      </w:r>
      <w:r>
        <w:t>to 48</w:t>
      </w:r>
      <w:r w:rsidR="00090637">
        <w:t xml:space="preserve"> with FFDM + DBT</w:t>
      </w:r>
      <w:r>
        <w:t xml:space="preserve">). The authors concluded that DBT as adjunct imaging resulted in more informative detection for all mammographic features of malignancy in women with more dense breasts, including </w:t>
      </w:r>
      <w:r w:rsidR="006F6300">
        <w:t>micro</w:t>
      </w:r>
      <w:r>
        <w:t>calcifications</w:t>
      </w:r>
      <w:r w:rsidR="00191B77">
        <w:t xml:space="preserve">. Further information about BIRADS </w:t>
      </w:r>
      <w:r w:rsidR="00694D7F">
        <w:t xml:space="preserve">lesion </w:t>
      </w:r>
      <w:r w:rsidR="00191B77">
        <w:t xml:space="preserve">classification by primary mammographic feature from Yang et al.’s study is discussed in </w:t>
      </w:r>
      <w:r w:rsidR="00191B77">
        <w:rPr>
          <w:i/>
        </w:rPr>
        <w:t xml:space="preserve">section </w:t>
      </w:r>
      <w:r w:rsidR="008D0D5F">
        <w:rPr>
          <w:i/>
        </w:rPr>
        <w:t>4</w:t>
      </w:r>
      <w:r w:rsidR="00191B77">
        <w:t xml:space="preserve">. </w:t>
      </w:r>
      <w:r w:rsidR="00B86A1C">
        <w:t>T</w:t>
      </w:r>
      <w:r w:rsidR="00191B77">
        <w:t xml:space="preserve">his study </w:t>
      </w:r>
      <w:r>
        <w:t>demonstrated that DBT provide</w:t>
      </w:r>
      <w:r w:rsidR="00B86A1C">
        <w:t>d</w:t>
      </w:r>
      <w:r>
        <w:t xml:space="preserve"> more information </w:t>
      </w:r>
      <w:r w:rsidR="00B86A1C">
        <w:t xml:space="preserve">to </w:t>
      </w:r>
      <w:r>
        <w:t xml:space="preserve">enable the radiologist to make a more definitive diagnosis without the need for further follow-up imaging. </w:t>
      </w:r>
    </w:p>
    <w:p w14:paraId="48B11D13" w14:textId="6A65F630" w:rsidR="008D0D5F" w:rsidRDefault="008D0D5F" w:rsidP="008D0D5F">
      <w:pPr>
        <w:pStyle w:val="BodyText"/>
      </w:pPr>
      <w:r>
        <w:t xml:space="preserve">Zuley et al. (2013) reported on the true positive and true negative fractions for soft-tissue breast lesions categorised as BIRADS 3 or higher (see </w:t>
      </w:r>
      <w:r w:rsidRPr="00907961">
        <w:rPr>
          <w:i/>
        </w:rPr>
        <w:t xml:space="preserve">Table </w:t>
      </w:r>
      <w:r w:rsidR="00EF6A71">
        <w:rPr>
          <w:i/>
        </w:rPr>
        <w:t>9</w:t>
      </w:r>
      <w:r>
        <w:t xml:space="preserve">), finding that, when using DBT to replace conventional mammographic diagnostic views (not further described), radiologists categorised fewer benign lesions as BIRADS 3 and that sensitivity remained high (false positive fraction was 0.85 with DM views and 0.74 with DBT). More lesions were classified as BIRADS 5 compared to FFDM. </w:t>
      </w:r>
    </w:p>
    <w:p w14:paraId="2D98FFB9" w14:textId="057193D4" w:rsidR="002B5A8D" w:rsidRDefault="008D0D5F" w:rsidP="00354026">
      <w:pPr>
        <w:pStyle w:val="BodyText"/>
        <w:rPr>
          <w:b/>
        </w:rPr>
      </w:pPr>
      <w:r w:rsidRPr="008D0D5F">
        <w:t xml:space="preserve">While not reporting diagnostic accuracy using AUC measurement, </w:t>
      </w:r>
      <w:r w:rsidRPr="008D0D5F">
        <w:fldChar w:fldCharType="begin"/>
      </w:r>
      <w:r w:rsidRPr="008D0D5F">
        <w:instrText xml:space="preserve"> ADDIN ZOTERO_ITEM CSL_CITATION {"citationID":"UaJcW8Do","properties":{"formattedCitation":"(Mercier et al. 2015)","plainCitation":"(Mercier et al. 2015)","noteIndex":0},"citationItems":[{"id":3314,"uris":["http://zotero.org/users/4627321/items/NVNVHX32"],"uri":["http://zotero.org/users/4627321/items/NVNVHX32"],"itemData":{"id":3314,"type":"article-journal","title":"The role of tomosynthesis in breast cancer staging in 75 patients.","container-title":"Diagnostic and interventional imaging","page":"27-35","volume":"96","issue":"1","abstract":"OBJECTIVES: Compare tomosynthesis to mammography, ultrasound, MRI, and histology for the detection and staging of BI-RADS 4-5 anomalies, as a function of breast composition, lesion location, size, and histology., PATIENTS AND METHODS: Seventy-five patients underwent mammography, tomosynthesis, ultrasound, and MRI. The diagnostic accuracy of the different examinations was compared., RESULTS: The sensitivities for detection were as follows: 92.5% with MRI, 79% for ultrasound, 75% for tomosynthesis, and 59.5% for mammography. Tomosynthesis improves the sensitivity of mammography (P=0.00013), but not the specificity. The detection of multifocality and multicentricity was improved, but not significantly. Tomosynthesis identified more lesions than mammography in 10% of cases and improved lesion staging irrespective of the density, but was still inferior to MRI. The detection of ductal neoplasia was superior with tomosynthesis than with mammography (P=0.016), but this was not the case with lobular cancer. The visualization of masses was improved with tomosynthesis (P=0.00012), but not microcalcifications. Tomosynthesis was capable of differentiating lesions of all sizes, but the smaller lesions were easier to see. Lesion sizes measured with tomosynthesis, excluding the spicules, concurred with histological dimensions. Spicules lead to an overestimation of the size., CONCLUSION: In our series, tomosynthesis found more lesions than mammography in 10% of patients, resulting in an adaption of the surgical plan.Copyright © 2014 Editions francaises de radiologie. Published by Elsevier Masson SAS. All rights reserved.","DOI":"10.1016/j.diii.2014.06.010","ISSN":"2211-5684","note":"Mercier, J. Service de senologie et imagerie du sein, centre Jean-Perrin, 58, rue Montalembert, BP 392, 63011 Clermont-Ferrand cedex 1, France.\nKwiatkowski, F. ERTICA EA 4677, universite d'Auvergne, 63000 Clermont-Ferrand, France; Centre Jean-Perrin, 58, rue Montalembert, BP 392, 63011 Clermont-Ferrand cedex 1, France.\nAbrial, C. ERTICA EA 4677, universite d'Auvergne, 63000 Clermont-Ferrand, France; Centre Jean-Perrin, 58, rue Montalembert, BP 392, 63011 Clermont-Ferrand cedex 1, France.\nBoussion, V. Service de senologie et imagerie du sein, centre Jean-Perrin, 58, rue Montalembert, BP 392, 63011 Clermont-Ferrand cedex 1, France.\nDieu-de Fraissinette, V. Service de senologie et imagerie du sein, centre Jean-Perrin, 58, rue Montalembert, BP 392, 63011 Clermont-Ferrand cedex 1, France.\nMarraoui, W. Service de senologie et imagerie du sein, centre Jean-Perrin, 58, rue Montalembert, BP 392, 63011 Clermont-Ferrand cedex 1, France.\nPetitcolin-Bidet, V. Service de senologie et imagerie du sein, centre Jean-Perrin, 58, rue Montalembert, BP 392, 63011 Clermont-Ferrand cedex 1, France.\nLemery, S. Service de senologie et imagerie du sein, centre Jean-Perrin, 58, rue Montalembert, BP 392, 63011 Clermont-Ferrand cedex 1, France. Electronic address: Sylvie.LEMERY@cjp.fr.","journalAbbreviation":"Diagn Interv Imaging","author":[{"family":"Mercier","given":"J"},{"family":"Kwiatkowski","given":"F"},{"family":"Abrial","given":"C"},{"family":"Boussion","given":"V"},{"family":"Dieu-de Fraissinette","given":"V"},{"family":"Marraoui","given":"W"},{"family":"Petitcolin-Bidet","given":"V"},{"family":"Lemery","given":"S"}],"issued":{"date-parts":[["2015"]]}}}],"schema":"https://github.com/citation-style-language/schema/raw/master/csl-citation.json"} </w:instrText>
      </w:r>
      <w:r w:rsidRPr="008D0D5F">
        <w:fldChar w:fldCharType="separate"/>
      </w:r>
      <w:r w:rsidRPr="008D0D5F">
        <w:t>Mercier et al. (2015)</w:t>
      </w:r>
      <w:r w:rsidRPr="008D0D5F">
        <w:fldChar w:fldCharType="end"/>
      </w:r>
      <w:r w:rsidRPr="008D0D5F">
        <w:t xml:space="preserve"> reported on sensitivity and specificity in a prospective study comparing DBT to DM, ultrasound and MRI. Using a cancer-enriched sample of 75 patients (all of whom had multifocal, multicentric, and bilateral cancers resulting in 124 primary and satellite malignancies). The DM imaging work-up included additional or repeat DM/DSCV (eg, anterior, posterior, lateral oblique and additional – not specified), DBT, ultrasound and MRI. Using a scoring system based on the number of BIRADS &gt; 3 lesions, tumour location histology, sensitivity, specificity and PPV/NPV, use of DBT resulted in </w:t>
      </w:r>
      <w:r w:rsidRPr="008D0D5F">
        <w:lastRenderedPageBreak/>
        <w:t>more accurate lesion classification in women with breast density BIRADS 2 and 3 (4th edition) compared to DM work-up views. Sensitivity and PPV increased with the use of DBT compared to DM but specificity was lower for DBT with equal NPV (i.e., there was a higher rate of false positive classifications with DBT 74.4% compared to 81.6%). Lower (but not significant) specificity with DBT may have been due to reader bias as readers were aware of clinical presentation and staging of a BIRADS 4 or 5 lesion (and therefore the likelihood of cancer) and were therefore more likely to positively grade DM images.</w:t>
      </w:r>
      <w:r w:rsidR="00354026">
        <w:t xml:space="preserve"> </w:t>
      </w:r>
    </w:p>
    <w:p w14:paraId="5C74DC09" w14:textId="60FEE4B6" w:rsidR="008D0D5F" w:rsidRPr="008D0D5F" w:rsidRDefault="008D0D5F" w:rsidP="008D0D5F">
      <w:pPr>
        <w:pStyle w:val="BodyText-GREEN"/>
        <w:rPr>
          <w:b/>
        </w:rPr>
      </w:pPr>
      <w:r w:rsidRPr="008D0D5F">
        <w:rPr>
          <w:b/>
        </w:rPr>
        <w:t xml:space="preserve">Retrospective </w:t>
      </w:r>
      <w:r>
        <w:rPr>
          <w:b/>
        </w:rPr>
        <w:t>studies: diagnostic pathway unclear</w:t>
      </w:r>
    </w:p>
    <w:p w14:paraId="03BAC108" w14:textId="77777777" w:rsidR="008D0D5F" w:rsidRDefault="008D0D5F" w:rsidP="00006F9F">
      <w:pPr>
        <w:pStyle w:val="BodyText"/>
        <w:ind w:left="720"/>
        <w:rPr>
          <w:b/>
        </w:rPr>
      </w:pPr>
      <w:r>
        <w:rPr>
          <w:b/>
        </w:rPr>
        <w:t xml:space="preserve">FFDM + DBT compared to </w:t>
      </w:r>
      <w:r w:rsidRPr="00191B77">
        <w:rPr>
          <w:b/>
        </w:rPr>
        <w:t>FFDM/DM (unspecified)</w:t>
      </w:r>
      <w:r>
        <w:rPr>
          <w:b/>
        </w:rPr>
        <w:t>: BIRADS</w:t>
      </w:r>
      <w:r w:rsidRPr="00694D7F">
        <w:rPr>
          <w:b/>
        </w:rPr>
        <w:t xml:space="preserve"> lesion</w:t>
      </w:r>
      <w:r>
        <w:rPr>
          <w:b/>
        </w:rPr>
        <w:t xml:space="preserve"> classification agreement </w:t>
      </w:r>
    </w:p>
    <w:p w14:paraId="75FBA320" w14:textId="11C55877" w:rsidR="00C50935" w:rsidRDefault="008D0D5F" w:rsidP="00C50935">
      <w:pPr>
        <w:pStyle w:val="BodyText"/>
      </w:pPr>
      <w:r>
        <w:t>A</w:t>
      </w:r>
      <w:r w:rsidR="00C50935">
        <w:t xml:space="preserve"> decrease in incomplete BIRADS assessment is </w:t>
      </w:r>
      <w:r w:rsidR="00090637">
        <w:t xml:space="preserve">similar </w:t>
      </w:r>
      <w:r w:rsidR="008C1713">
        <w:t>to that</w:t>
      </w:r>
      <w:r w:rsidR="00C50935">
        <w:t xml:space="preserve"> reported by Waldherr et al. (2013). Reporting on their retrospective blinded </w:t>
      </w:r>
      <w:r w:rsidR="001E245F">
        <w:t>reader</w:t>
      </w:r>
      <w:r w:rsidR="00C50935">
        <w:t xml:space="preserve"> study of 144 women recalled </w:t>
      </w:r>
      <w:r w:rsidR="00104C09">
        <w:t>to assessment</w:t>
      </w:r>
      <w:r w:rsidR="00C50935">
        <w:t xml:space="preserve"> or with symptoms, Waldherr et al</w:t>
      </w:r>
      <w:r w:rsidR="00B86A1C">
        <w:t>.</w:t>
      </w:r>
      <w:r w:rsidR="00C50935">
        <w:t xml:space="preserve"> (2013) found a statistically significant correct BIRADS classification with 1v-DBT (84%) and FFDM + DBT (85%) compared to FFDM (74.5%) (</w:t>
      </w:r>
      <w:r w:rsidR="00C50935" w:rsidRPr="009D02A2">
        <w:rPr>
          <w:i/>
        </w:rPr>
        <w:t>p</w:t>
      </w:r>
      <w:r w:rsidR="00C50935">
        <w:t xml:space="preserve">&lt;.001). Decreases in BIRADS 0 and increases in BIRADS 1, 2 and 5 categories were seen, and correct upgrading was recorded for 33/144 women and correct downgrading for 18/144 women, with the commensurate reduction in additional imaging for these </w:t>
      </w:r>
      <w:r w:rsidR="008C1713">
        <w:t>women. That</w:t>
      </w:r>
      <w:r w:rsidR="00191B77">
        <w:t xml:space="preserve"> is, FFDM + DBT better </w:t>
      </w:r>
      <w:r w:rsidR="00B86A1C">
        <w:t>classified</w:t>
      </w:r>
      <w:r w:rsidR="00191B77">
        <w:t xml:space="preserve"> benign and normal lesions compared to FFDM/DM and </w:t>
      </w:r>
      <w:r w:rsidR="00C03F8E">
        <w:t>F</w:t>
      </w:r>
      <w:r w:rsidR="00191B77">
        <w:t>FDM + DBT better supports accurate classification in lesions classified as indeterminate on FFDM/DM.</w:t>
      </w:r>
    </w:p>
    <w:p w14:paraId="51ADFABC" w14:textId="6794A900" w:rsidR="00191B77" w:rsidRPr="00191B77" w:rsidRDefault="00270D40" w:rsidP="00006F9F">
      <w:pPr>
        <w:pStyle w:val="BodyText"/>
        <w:ind w:left="720"/>
        <w:rPr>
          <w:b/>
        </w:rPr>
      </w:pPr>
      <w:r w:rsidRPr="00191B77">
        <w:rPr>
          <w:b/>
        </w:rPr>
        <w:t xml:space="preserve">DBT alone in one or two views </w:t>
      </w:r>
      <w:r>
        <w:rPr>
          <w:b/>
        </w:rPr>
        <w:t xml:space="preserve">compared to </w:t>
      </w:r>
      <w:r w:rsidR="00191B77" w:rsidRPr="00191B77">
        <w:rPr>
          <w:b/>
        </w:rPr>
        <w:t>FFDM/DM (unspecified)</w:t>
      </w:r>
      <w:r>
        <w:rPr>
          <w:b/>
        </w:rPr>
        <w:t xml:space="preserve">: BIRADS </w:t>
      </w:r>
      <w:r w:rsidR="008C1713" w:rsidRPr="00694D7F">
        <w:rPr>
          <w:b/>
        </w:rPr>
        <w:t>lesion</w:t>
      </w:r>
      <w:r w:rsidR="008C1713">
        <w:rPr>
          <w:b/>
        </w:rPr>
        <w:t xml:space="preserve"> classification</w:t>
      </w:r>
      <w:r>
        <w:rPr>
          <w:b/>
        </w:rPr>
        <w:t xml:space="preserve"> agreement</w:t>
      </w:r>
    </w:p>
    <w:p w14:paraId="1A78DEBB" w14:textId="421B36C2" w:rsidR="00F76756" w:rsidRDefault="00C50935" w:rsidP="00F76756">
      <w:pPr>
        <w:pStyle w:val="BodyText"/>
      </w:pPr>
      <w:r>
        <w:t>The remaining studies compared FFDM or DM (unspecified) to DBT alone (in one or two views)</w:t>
      </w:r>
      <w:r w:rsidR="00191B77">
        <w:t>, with similar results as those presented in the prospective studies</w:t>
      </w:r>
      <w:r w:rsidR="00F76756">
        <w:t xml:space="preserve"> </w:t>
      </w:r>
    </w:p>
    <w:p w14:paraId="2A057D02" w14:textId="77777777" w:rsidR="00090637" w:rsidRDefault="00F76756" w:rsidP="00D8429E">
      <w:pPr>
        <w:pStyle w:val="BodyText"/>
      </w:pPr>
      <w:r>
        <w:t>Improving sensitivity and reducing recall rate of non-calcified lesions was also a feature finding of Chan et al.’s 2017 fully crossed retrospective observer study, which was one of the only studies to use wide-angle DBT. The authors reported that with FFDM, 88 malignancies (mostly with subtle mammographic presentations) were classified as BIRADS &lt;3 compared to 23 malignancies classified as BIRADS &lt; 3 with DBT. A corresponding increase in BIRADS &gt;4 classifications was seen with DBT compared to FFDM (no statistical testing reported).</w:t>
      </w:r>
    </w:p>
    <w:p w14:paraId="011CE0BF" w14:textId="77777777" w:rsidR="00907961" w:rsidRDefault="00907961" w:rsidP="008D0D5F">
      <w:pPr>
        <w:pStyle w:val="BodyText"/>
      </w:pPr>
      <w:r>
        <w:t>Two small retrospective reader studies from Egyptian hospitals (Kamal et al., 2016; Taha Ali et al., 2016) both reported statistically significant increases in BIRADS 1 and 2 classifications, statistically significant decreases in BIRADS 3 classifications, and increases in BIRADS 5 classifications with DBT compared to FFDM.</w:t>
      </w:r>
      <w:r w:rsidR="008C1713">
        <w:t xml:space="preserve"> </w:t>
      </w:r>
      <w:r>
        <w:t xml:space="preserve">In Kamal et al.’s study, fewer lesions imaged with DBT were classified as BIRADS 3 (15.5% on DBT compared to 22.3% on FFDM; a down-grade of 12 cases) and 17 cases classified as BIRADS 4 on FFDM were also downgraded to BIRADS 1 or 2 when assessed using DBT images. </w:t>
      </w:r>
    </w:p>
    <w:p w14:paraId="45DC18BE" w14:textId="483AE472" w:rsidR="00907961" w:rsidRDefault="0009250D" w:rsidP="00907961">
      <w:pPr>
        <w:pStyle w:val="BodyText"/>
      </w:pPr>
      <w:r>
        <w:t>Lång et al. (2014) completed a side-by-side analysis of cases with discrepant BIRADS readings on DBT</w:t>
      </w:r>
      <w:r>
        <w:rPr>
          <w:vertAlign w:val="subscript"/>
        </w:rPr>
        <w:t>MLO</w:t>
      </w:r>
      <w:r>
        <w:t xml:space="preserve"> and FFDM, reporting that spiculated masses </w:t>
      </w:r>
      <w:r w:rsidR="00440663">
        <w:t>were</w:t>
      </w:r>
      <w:r>
        <w:t xml:space="preserve"> more visible with DBT (see </w:t>
      </w:r>
      <w:r>
        <w:rPr>
          <w:i/>
        </w:rPr>
        <w:t xml:space="preserve">section </w:t>
      </w:r>
      <w:r w:rsidR="008D0D5F">
        <w:rPr>
          <w:i/>
        </w:rPr>
        <w:t>4.5</w:t>
      </w:r>
      <w:r>
        <w:t>)</w:t>
      </w:r>
      <w:r w:rsidR="008D0D5F">
        <w:t xml:space="preserve"> </w:t>
      </w:r>
      <w:r w:rsidR="00907961">
        <w:t xml:space="preserve">While not reporting directly on changes to BIRADS </w:t>
      </w:r>
      <w:r w:rsidR="00090637">
        <w:t xml:space="preserve">lesion </w:t>
      </w:r>
      <w:r w:rsidR="00907961">
        <w:t>classification between the two imaging modalities, L</w:t>
      </w:r>
      <w:r w:rsidR="00480EBB">
        <w:t>å</w:t>
      </w:r>
      <w:r w:rsidR="00907961">
        <w:t>ng et al. (2014) completed a side-by-side analysis of cases with discrepant BIRADS classification on FFDM compared to DBT</w:t>
      </w:r>
      <w:r w:rsidR="00907961">
        <w:rPr>
          <w:vertAlign w:val="subscript"/>
        </w:rPr>
        <w:t>MLO/CC</w:t>
      </w:r>
      <w:r w:rsidR="00907961" w:rsidRPr="00923E40">
        <w:t>.</w:t>
      </w:r>
      <w:r w:rsidR="00907961">
        <w:t xml:space="preserve"> The main reasons for missed cancers with FFDM were </w:t>
      </w:r>
      <w:r w:rsidR="00090637">
        <w:t xml:space="preserve">reported to be </w:t>
      </w:r>
      <w:r w:rsidR="00907961">
        <w:t>due to the lesion being in dense breast tissue or therefore being poorly visualised or due to subtle mammographic presentation. If the image was missed with DBT, it was more likely to be due to radiologist interpretive error (which could have been related to radiologist experience with DBT as an imaging modality). They reported that</w:t>
      </w:r>
      <w:r w:rsidR="00090637">
        <w:t xml:space="preserve"> DBT</w:t>
      </w:r>
      <w:r w:rsidR="00907961">
        <w:t xml:space="preserve"> improved lesion conspicuity both in terms of more views but also due the halo’ing effect of increased contrast </w:t>
      </w:r>
      <w:r w:rsidR="00907961">
        <w:lastRenderedPageBreak/>
        <w:t xml:space="preserve">between the lesion and background tissue. This was a specific issue for lesions with spiculated presentation (see </w:t>
      </w:r>
      <w:r w:rsidR="00907961" w:rsidRPr="00907961">
        <w:rPr>
          <w:i/>
        </w:rPr>
        <w:t xml:space="preserve">section </w:t>
      </w:r>
      <w:r w:rsidR="00090637">
        <w:rPr>
          <w:i/>
        </w:rPr>
        <w:t xml:space="preserve">3.5.4 </w:t>
      </w:r>
      <w:r w:rsidR="00907961">
        <w:t>for further discussion).</w:t>
      </w:r>
    </w:p>
    <w:p w14:paraId="27AE1BA6" w14:textId="46CBBC9C" w:rsidR="00A912F3" w:rsidRDefault="00907961" w:rsidP="00907961">
      <w:pPr>
        <w:pStyle w:val="BodyText"/>
      </w:pPr>
      <w:r>
        <w:t>Taken together</w:t>
      </w:r>
      <w:r w:rsidR="00F76756">
        <w:t xml:space="preserve"> and accepting that there is variation in the size of effect</w:t>
      </w:r>
      <w:r>
        <w:t xml:space="preserve">, </w:t>
      </w:r>
      <w:r w:rsidR="00F76756">
        <w:t xml:space="preserve">all </w:t>
      </w:r>
      <w:r w:rsidR="00A912F3" w:rsidRPr="0041338A">
        <w:t xml:space="preserve">results </w:t>
      </w:r>
      <w:r>
        <w:t xml:space="preserve">from the retrospective studies </w:t>
      </w:r>
      <w:r w:rsidR="00A912F3">
        <w:t>add further evidence supporting improved radiologist performance</w:t>
      </w:r>
      <w:r w:rsidR="00F76756">
        <w:t xml:space="preserve"> in terms of </w:t>
      </w:r>
      <w:r w:rsidR="00090637">
        <w:t xml:space="preserve">improved </w:t>
      </w:r>
      <w:r w:rsidR="00F76756">
        <w:t>accura</w:t>
      </w:r>
      <w:r w:rsidR="00090637">
        <w:t>cy in</w:t>
      </w:r>
      <w:r w:rsidR="00F76756">
        <w:t xml:space="preserve"> BIRADS </w:t>
      </w:r>
      <w:r w:rsidR="00090637">
        <w:t xml:space="preserve">lesion </w:t>
      </w:r>
      <w:r w:rsidR="00F76756">
        <w:t>classification</w:t>
      </w:r>
      <w:r w:rsidR="00090637">
        <w:t xml:space="preserve"> and consequent </w:t>
      </w:r>
      <w:r w:rsidR="00A912F3">
        <w:t>quicker but accurate ruling out of malignancy with DBT (</w:t>
      </w:r>
      <w:r>
        <w:t xml:space="preserve">which is </w:t>
      </w:r>
      <w:r w:rsidR="00A912F3">
        <w:t>most likely associated with reduced tissue overlap and better visualisation of breast architecture like radial scar or normal overlapping fibroglandular tissue with DBT compared to FFDM)</w:t>
      </w:r>
      <w:r>
        <w:t xml:space="preserve">. These are important changes which should translate into fewer short-interval follow-ups and fewer biopsies in patients with benign lesions. </w:t>
      </w:r>
    </w:p>
    <w:p w14:paraId="5D6774FD" w14:textId="77777777" w:rsidR="00BA7AB0" w:rsidRPr="00884993" w:rsidRDefault="00884993" w:rsidP="00006F9F">
      <w:pPr>
        <w:pStyle w:val="BodyText"/>
        <w:ind w:left="720"/>
        <w:rPr>
          <w:b/>
        </w:rPr>
      </w:pPr>
      <w:r w:rsidRPr="00884993">
        <w:rPr>
          <w:b/>
        </w:rPr>
        <w:t>DBT compared to ultrasound</w:t>
      </w:r>
      <w:r w:rsidR="00270D40">
        <w:rPr>
          <w:b/>
        </w:rPr>
        <w:t>: BIRADS agreement classification</w:t>
      </w:r>
    </w:p>
    <w:p w14:paraId="64FFE4E6" w14:textId="61372786" w:rsidR="00884993" w:rsidRDefault="00884993" w:rsidP="00884993">
      <w:pPr>
        <w:pStyle w:val="BodyText"/>
      </w:pPr>
      <w:r>
        <w:t xml:space="preserve">Almost </w:t>
      </w:r>
      <w:r w:rsidR="00440663">
        <w:t>all</w:t>
      </w:r>
      <w:r>
        <w:t xml:space="preserve"> the studies compared DBT to other mammographic views; however, Lee et al. (2016) compared diagnostic accuracy of ultrasound compared to DBT. </w:t>
      </w:r>
      <w:r w:rsidR="00F76756">
        <w:t>T</w:t>
      </w:r>
      <w:r>
        <w:t xml:space="preserve">heir retrospective study of 108 Asian women </w:t>
      </w:r>
      <w:r w:rsidR="00090637">
        <w:t xml:space="preserve">(69.7% of whom had dense breasts) </w:t>
      </w:r>
      <w:r>
        <w:t>with BIRADS 0 lesions</w:t>
      </w:r>
      <w:r w:rsidR="00090637">
        <w:t xml:space="preserve"> (incomplete)</w:t>
      </w:r>
      <w:r>
        <w:t xml:space="preserve"> reported fewer 3 and 4a classifications with DBT compared to ultrasound (14 compared to 21 BIRADS 3 classification) and more BIRADS 2 classifications. Three readers first read </w:t>
      </w:r>
      <w:r w:rsidR="00090637">
        <w:t xml:space="preserve">the </w:t>
      </w:r>
      <w:r>
        <w:t xml:space="preserve">screening mammogram and then the DBT image but were blinded to final pathology. It is not clear whether all three readers read the ultrasound images or whether just one reader did. </w:t>
      </w:r>
      <w:r w:rsidR="00CB4DF4">
        <w:t>This may have introduced bias into the stud</w:t>
      </w:r>
      <w:r w:rsidR="00F76756">
        <w:t xml:space="preserve">y’s </w:t>
      </w:r>
      <w:r w:rsidR="00CB4DF4">
        <w:t xml:space="preserve">results. </w:t>
      </w:r>
      <w:r>
        <w:t>They also reported that ultrasound underestimated the BIRADS classification in four malignancies (eg, the reader classified the lesion</w:t>
      </w:r>
      <w:r w:rsidR="00CB4DF4">
        <w:t xml:space="preserve">s presenting as asymmetries with/without </w:t>
      </w:r>
      <w:r w:rsidR="006F6300">
        <w:t>micro</w:t>
      </w:r>
      <w:r w:rsidR="00CB4DF4">
        <w:t>calcifications</w:t>
      </w:r>
      <w:r>
        <w:t xml:space="preserve"> as 4b instead of </w:t>
      </w:r>
      <w:r w:rsidR="00CB4DF4">
        <w:t xml:space="preserve">4c or </w:t>
      </w:r>
      <w:r>
        <w:t xml:space="preserve">5, which was the classification reported following the viewing of the DBT image). This indicates that DBT showed better diagnostic performance and reduced unnecessary biopsies compared to ultrasound </w:t>
      </w:r>
      <w:r w:rsidR="00F76756">
        <w:t>in</w:t>
      </w:r>
      <w:r>
        <w:t xml:space="preserve"> women with more dense breasts (it is not clear whether these imaging work-up pathways were adjunctive to diagnostic mammography).</w:t>
      </w:r>
    </w:p>
    <w:p w14:paraId="47FD4756" w14:textId="77777777" w:rsidR="00F03165" w:rsidRDefault="00F03165" w:rsidP="00451DD3">
      <w:pPr>
        <w:pStyle w:val="List-BulletLvl1"/>
        <w:numPr>
          <w:ilvl w:val="0"/>
          <w:numId w:val="0"/>
        </w:numPr>
        <w:ind w:left="284"/>
      </w:pPr>
    </w:p>
    <w:p w14:paraId="5AA68AC7" w14:textId="77777777" w:rsidR="003344F0" w:rsidRPr="00F03165" w:rsidRDefault="003344F0" w:rsidP="00451DD3">
      <w:pPr>
        <w:pStyle w:val="BodyText"/>
      </w:pPr>
    </w:p>
    <w:p w14:paraId="4226DAA5" w14:textId="77777777" w:rsidR="003344F0" w:rsidRDefault="003344F0" w:rsidP="00F93606">
      <w:pPr>
        <w:pStyle w:val="Caption"/>
        <w:sectPr w:rsidR="003344F0" w:rsidSect="003344F0">
          <w:pgSz w:w="11907" w:h="16839" w:code="9"/>
          <w:pgMar w:top="1418" w:right="1418" w:bottom="1418" w:left="1418" w:header="964" w:footer="964" w:gutter="0"/>
          <w:cols w:space="708"/>
          <w:docGrid w:linePitch="360"/>
        </w:sectPr>
      </w:pPr>
    </w:p>
    <w:p w14:paraId="679ECA6D" w14:textId="736A78DC" w:rsidR="00F93606" w:rsidRDefault="00F93606" w:rsidP="00F93606">
      <w:pPr>
        <w:pStyle w:val="Caption"/>
      </w:pPr>
      <w:r w:rsidRPr="00F55C15">
        <w:lastRenderedPageBreak/>
        <w:t xml:space="preserve">Table </w:t>
      </w:r>
      <w:r w:rsidR="00422587">
        <w:t>9</w:t>
      </w:r>
      <w:r>
        <w:t xml:space="preserve">: Studies comparing BIRADS classification </w:t>
      </w:r>
      <w:r w:rsidR="0097263F">
        <w:t xml:space="preserve">as a </w:t>
      </w:r>
      <w:r>
        <w:t>performance</w:t>
      </w:r>
      <w:r w:rsidR="0097263F">
        <w:t xml:space="preserve"> measure</w:t>
      </w:r>
    </w:p>
    <w:p w14:paraId="56AB8422" w14:textId="602C93DC" w:rsidR="00C575A1" w:rsidRPr="00C575A1" w:rsidRDefault="00C575A1" w:rsidP="00C575A1">
      <w:pPr>
        <w:spacing w:after="120"/>
      </w:pPr>
      <w:r>
        <w:rPr>
          <w:rFonts w:cstheme="majorHAnsi"/>
          <w:b/>
          <w:sz w:val="18"/>
          <w:szCs w:val="18"/>
        </w:rPr>
        <w:t xml:space="preserve">9A </w:t>
      </w:r>
      <w:r w:rsidRPr="008614DC">
        <w:rPr>
          <w:rFonts w:cstheme="majorHAnsi"/>
          <w:b/>
          <w:sz w:val="18"/>
          <w:szCs w:val="18"/>
        </w:rPr>
        <w:t>Prospective studies</w:t>
      </w:r>
    </w:p>
    <w:tbl>
      <w:tblPr>
        <w:tblStyle w:val="ACGreen-BasicTable"/>
        <w:tblW w:w="14237" w:type="dxa"/>
        <w:tblInd w:w="0" w:type="dxa"/>
        <w:tblLayout w:type="fixed"/>
        <w:tblLook w:val="04A0" w:firstRow="1" w:lastRow="0" w:firstColumn="1" w:lastColumn="0" w:noHBand="0" w:noVBand="1"/>
        <w:tblDescription w:val="The study by Bahrs et al. (2018) was a prospective study in which participants had DBT not DSCV or magnification&#10;Participants: 87 consecutive patients (73 asymptomatic; 14 symptomatic) with non-calcified BIRADS 3 lesions with no ultrasound correlate. The Unit: Hologic Selenia Dimensions&#10;&#10;The Number of BIRADS 0 lesions had No lesions graded as BIRADS 0. The Number of BIRADS 1/2 or M1/2 lesions was DBT:&#10;Reader 1: 56&#10;Reader 2: 56&#10;Reader 3: 40&#10;&#10;Number of BIRADS 3 or M3 lesions were:&#10;FFDM: 87&#10;DBT:&#10;Reader 1: 27&#10;Reader 2: 31&#10;Reader 3: 42&#10;&#10;Number of BIRADS 4 or M4 lesions were:&#10;DBT: &#10;Reader 1: 4&#10;Reader 2: 4&#10;Reader 3: 5&#10;&#10;The Number of BIRADS 5 or M5  lesions were:&#10;No lesions graded as BIRADS 5&#10;&#10;The study by Mansour et al. (2014) was a prospective reader (n=3) analysis blinded to pathology and other readers&#10;Participants: 166 consecutive Egyptian women (68.7% with dense breasts, BIRADS 3,4) recalled to assessment (n=72) or symptomatic (n=94), imaged with FFDM + DBT + ultrasound. The Unit: Hologic Selenia Dimensions.&#10;&#10;Number of BIRADS 0 lesions had No data.&#10;Number of BIRADS 1/2 or M1/2 lesions were:&#10;FFDM: 44&#10;FFDM + DBT: 70&#10;&#10;The Number of BIRADS 3 or M3 lesions were:&#10;FFDM: 47&#10;FFDM + DBT: 15 &#10;&#10;The Number of BIRADS 4 or M4 lesions were:&#10;FFDM: 56&#10;FFDM + DBT: 28&#10;&#10;The Number of BIRADS 5 or M5 lesions were:&#10;FFDM: 14&#10;FFDM + DBT: 48&#10;&#10;The study by Takamoto et al. (2013) was a prospective reader study (n=2). Participants: 99 Japanese women (195 breasts, 102 affected with breast cancer) with pathologically-proven breast cancer. The Unit: Hologic Selenia Dimensions.&#10;&#10;Number of BIRADS 0 lesions had No data.&#10;Number of BIRADS 1/2 or M1/2 lesions Affected breast only.&#10;FFDM: 18&#10;DBT: 16&#10;15 of these cancers not seen on either FFDM or DBT&#10;&#10;Number of BIRADS 3 or M3 lesions Affected breast only&#10;FFDM: 26&#10;DBT: 17&#10;&#10;Number of BIRADS 4 or M4 lesions Affected breast only&#10;FFDM: 29&#10;DBT: 28&#10;&#10;Number of BIRADS 5 or M5 lesions Affected breast only&#10;FFDM: 29&#10;DBT: 41&#10;"/>
      </w:tblPr>
      <w:tblGrid>
        <w:gridCol w:w="1234"/>
        <w:gridCol w:w="3928"/>
        <w:gridCol w:w="1812"/>
        <w:gridCol w:w="1812"/>
        <w:gridCol w:w="1815"/>
        <w:gridCol w:w="1812"/>
        <w:gridCol w:w="1824"/>
      </w:tblGrid>
      <w:tr w:rsidR="00623922" w:rsidRPr="008614DC" w14:paraId="65627359" w14:textId="77777777" w:rsidTr="00DB49D5">
        <w:trPr>
          <w:cnfStyle w:val="100000000000" w:firstRow="1" w:lastRow="0" w:firstColumn="0" w:lastColumn="0" w:oddVBand="0" w:evenVBand="0" w:oddHBand="0" w:evenHBand="0" w:firstRowFirstColumn="0" w:firstRowLastColumn="0" w:lastRowFirstColumn="0" w:lastRowLastColumn="0"/>
          <w:trHeight w:val="199"/>
        </w:trPr>
        <w:tc>
          <w:tcPr>
            <w:tcW w:w="1234" w:type="dxa"/>
          </w:tcPr>
          <w:p w14:paraId="3A1FED36" w14:textId="2AB727C0" w:rsidR="00623922" w:rsidRPr="008614DC" w:rsidRDefault="00623922" w:rsidP="00914B4D">
            <w:pPr>
              <w:pStyle w:val="BodyText"/>
              <w:spacing w:before="0" w:after="0" w:line="240" w:lineRule="auto"/>
              <w:jc w:val="center"/>
              <w:rPr>
                <w:rFonts w:cstheme="majorHAnsi"/>
                <w:color w:val="auto"/>
                <w:sz w:val="20"/>
                <w:szCs w:val="20"/>
              </w:rPr>
            </w:pPr>
            <w:r w:rsidRPr="008614DC">
              <w:rPr>
                <w:rFonts w:cstheme="majorHAnsi"/>
                <w:color w:val="auto"/>
                <w:sz w:val="20"/>
                <w:szCs w:val="20"/>
              </w:rPr>
              <w:t>Study</w:t>
            </w:r>
          </w:p>
        </w:tc>
        <w:tc>
          <w:tcPr>
            <w:tcW w:w="3928" w:type="dxa"/>
          </w:tcPr>
          <w:p w14:paraId="75DBF5EC" w14:textId="4EBFE68C" w:rsidR="00623922" w:rsidRPr="008614DC" w:rsidRDefault="00623922" w:rsidP="00914B4D">
            <w:pPr>
              <w:pStyle w:val="BodyText"/>
              <w:spacing w:before="0" w:after="0" w:line="240" w:lineRule="auto"/>
              <w:jc w:val="center"/>
              <w:rPr>
                <w:rFonts w:cstheme="majorHAnsi"/>
                <w:color w:val="auto"/>
                <w:sz w:val="20"/>
                <w:szCs w:val="20"/>
              </w:rPr>
            </w:pPr>
            <w:r w:rsidRPr="008614DC">
              <w:rPr>
                <w:rFonts w:cstheme="majorHAnsi"/>
                <w:color w:val="auto"/>
                <w:sz w:val="20"/>
                <w:szCs w:val="20"/>
              </w:rPr>
              <w:t>Study details</w:t>
            </w:r>
          </w:p>
        </w:tc>
        <w:tc>
          <w:tcPr>
            <w:tcW w:w="1812" w:type="dxa"/>
          </w:tcPr>
          <w:p w14:paraId="12765F9D" w14:textId="374CB70F" w:rsidR="00623922" w:rsidRPr="008614DC" w:rsidRDefault="00623922" w:rsidP="00914B4D">
            <w:pPr>
              <w:pStyle w:val="BodyText"/>
              <w:spacing w:before="0" w:after="0" w:line="240" w:lineRule="auto"/>
              <w:jc w:val="center"/>
              <w:rPr>
                <w:rFonts w:cstheme="majorHAnsi"/>
                <w:color w:val="auto"/>
                <w:sz w:val="20"/>
                <w:szCs w:val="20"/>
              </w:rPr>
            </w:pPr>
            <w:r w:rsidRPr="008614DC">
              <w:rPr>
                <w:rFonts w:cstheme="majorHAnsi"/>
                <w:color w:val="auto"/>
                <w:sz w:val="20"/>
                <w:szCs w:val="20"/>
              </w:rPr>
              <w:t>Number of BIRADS 0 lesions</w:t>
            </w:r>
          </w:p>
        </w:tc>
        <w:tc>
          <w:tcPr>
            <w:tcW w:w="1812" w:type="dxa"/>
          </w:tcPr>
          <w:p w14:paraId="675D94C7" w14:textId="77777777" w:rsidR="00623922" w:rsidRPr="008614DC" w:rsidRDefault="00623922" w:rsidP="00623922">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1/2</w:t>
            </w:r>
          </w:p>
          <w:p w14:paraId="623ECDB2" w14:textId="0C21784D"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color w:val="auto"/>
                <w:sz w:val="20"/>
                <w:szCs w:val="20"/>
              </w:rPr>
              <w:t xml:space="preserve">or M </w:t>
            </w:r>
            <w:r>
              <w:rPr>
                <w:rFonts w:cstheme="majorHAnsi"/>
                <w:color w:val="auto"/>
                <w:sz w:val="20"/>
                <w:szCs w:val="20"/>
              </w:rPr>
              <w:t>1/2</w:t>
            </w:r>
            <w:r w:rsidRPr="008614DC">
              <w:rPr>
                <w:rFonts w:cstheme="majorHAnsi"/>
                <w:color w:val="auto"/>
                <w:sz w:val="20"/>
                <w:szCs w:val="20"/>
              </w:rPr>
              <w:t xml:space="preserve"> lesions</w:t>
            </w:r>
          </w:p>
        </w:tc>
        <w:tc>
          <w:tcPr>
            <w:tcW w:w="1815" w:type="dxa"/>
          </w:tcPr>
          <w:p w14:paraId="31AA8512" w14:textId="77777777" w:rsidR="00623922" w:rsidRPr="008614DC" w:rsidRDefault="00623922" w:rsidP="00623922">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3</w:t>
            </w:r>
          </w:p>
          <w:p w14:paraId="1E660054" w14:textId="75BFC21A"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color w:val="auto"/>
                <w:sz w:val="20"/>
                <w:szCs w:val="20"/>
              </w:rPr>
              <w:t>or M3 lesions</w:t>
            </w:r>
          </w:p>
        </w:tc>
        <w:tc>
          <w:tcPr>
            <w:tcW w:w="1812" w:type="dxa"/>
          </w:tcPr>
          <w:p w14:paraId="08F03265" w14:textId="77777777" w:rsidR="00623922" w:rsidRPr="008614DC" w:rsidRDefault="00623922" w:rsidP="00623922">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4</w:t>
            </w:r>
          </w:p>
          <w:p w14:paraId="4A27681D" w14:textId="01C9F7C8"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color w:val="auto"/>
                <w:sz w:val="20"/>
                <w:szCs w:val="20"/>
              </w:rPr>
              <w:t>or M4 lesions</w:t>
            </w:r>
          </w:p>
        </w:tc>
        <w:tc>
          <w:tcPr>
            <w:tcW w:w="1824" w:type="dxa"/>
          </w:tcPr>
          <w:p w14:paraId="34C070B9" w14:textId="77777777" w:rsidR="00623922" w:rsidRPr="008614DC" w:rsidRDefault="00623922" w:rsidP="00623922">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5</w:t>
            </w:r>
          </w:p>
          <w:p w14:paraId="64D1F2F4" w14:textId="55B14717"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color w:val="auto"/>
                <w:sz w:val="20"/>
                <w:szCs w:val="20"/>
              </w:rPr>
              <w:t>or M5 lesions</w:t>
            </w:r>
          </w:p>
        </w:tc>
      </w:tr>
      <w:tr w:rsidR="00623922" w:rsidRPr="008614DC" w14:paraId="7C2E415A" w14:textId="77777777" w:rsidTr="00DB49D5">
        <w:trPr>
          <w:trHeight w:val="199"/>
        </w:trPr>
        <w:tc>
          <w:tcPr>
            <w:tcW w:w="1234" w:type="dxa"/>
          </w:tcPr>
          <w:p w14:paraId="3E5FDB42" w14:textId="2D1CBB6A" w:rsidR="00623922" w:rsidRPr="008614DC" w:rsidRDefault="00623922" w:rsidP="00623922">
            <w:pPr>
              <w:pStyle w:val="BodyText"/>
              <w:spacing w:before="0" w:after="0" w:line="240" w:lineRule="auto"/>
              <w:jc w:val="left"/>
              <w:rPr>
                <w:rFonts w:cstheme="majorHAnsi"/>
                <w:color w:val="auto"/>
                <w:sz w:val="20"/>
                <w:szCs w:val="20"/>
              </w:rPr>
            </w:pPr>
            <w:r w:rsidRPr="008614DC">
              <w:rPr>
                <w:rFonts w:cstheme="majorHAnsi"/>
                <w:sz w:val="18"/>
                <w:szCs w:val="18"/>
              </w:rPr>
              <w:t>Bahrs et al. (2018)</w:t>
            </w:r>
          </w:p>
        </w:tc>
        <w:tc>
          <w:tcPr>
            <w:tcW w:w="3928" w:type="dxa"/>
          </w:tcPr>
          <w:p w14:paraId="1D91DE89" w14:textId="77777777" w:rsidR="00623922" w:rsidRPr="008614DC" w:rsidRDefault="00623922" w:rsidP="00623922">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Prospective study in which participants had DBT not DSCV or magnification</w:t>
            </w:r>
          </w:p>
          <w:p w14:paraId="0012FBB3" w14:textId="77777777" w:rsidR="00623922" w:rsidRPr="008614DC" w:rsidRDefault="00623922" w:rsidP="00623922">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Participants: 87 consecutive patients (73 asymptomatic; 14 symptomatic) with non-calcified BIRADS 3 lesions with no ultrasound correlate</w:t>
            </w:r>
          </w:p>
          <w:p w14:paraId="7E6B4206" w14:textId="734EB1E7" w:rsidR="00623922" w:rsidRPr="008614DC" w:rsidRDefault="00623922" w:rsidP="00623922">
            <w:pPr>
              <w:pStyle w:val="BodyText"/>
              <w:spacing w:before="0" w:after="0" w:line="240" w:lineRule="auto"/>
              <w:jc w:val="left"/>
              <w:rPr>
                <w:rFonts w:cstheme="majorHAnsi"/>
                <w:color w:val="auto"/>
                <w:sz w:val="20"/>
                <w:szCs w:val="20"/>
              </w:rPr>
            </w:pPr>
            <w:r w:rsidRPr="008614DC">
              <w:rPr>
                <w:rFonts w:cstheme="majorHAnsi"/>
                <w:sz w:val="18"/>
                <w:szCs w:val="18"/>
              </w:rPr>
              <w:t>Unit: Hologic Selenia Dimensions</w:t>
            </w:r>
          </w:p>
        </w:tc>
        <w:tc>
          <w:tcPr>
            <w:tcW w:w="1812" w:type="dxa"/>
          </w:tcPr>
          <w:p w14:paraId="0B3039F3"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No lesions graded as BIRADS 0</w:t>
            </w:r>
          </w:p>
          <w:p w14:paraId="73D0D238" w14:textId="77777777" w:rsidR="00623922" w:rsidRPr="008614DC" w:rsidRDefault="00623922" w:rsidP="00623922">
            <w:pPr>
              <w:pStyle w:val="BodyText"/>
              <w:spacing w:before="0" w:after="0" w:line="240" w:lineRule="auto"/>
              <w:jc w:val="left"/>
              <w:rPr>
                <w:rFonts w:cstheme="majorHAnsi"/>
                <w:color w:val="auto"/>
                <w:sz w:val="20"/>
                <w:szCs w:val="20"/>
              </w:rPr>
            </w:pPr>
          </w:p>
        </w:tc>
        <w:tc>
          <w:tcPr>
            <w:tcW w:w="1812" w:type="dxa"/>
          </w:tcPr>
          <w:p w14:paraId="3BE4DCA4"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DBT</w:t>
            </w:r>
          </w:p>
          <w:p w14:paraId="55F15D76"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Reader 1: 56</w:t>
            </w:r>
          </w:p>
          <w:p w14:paraId="279B6890"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Reader 2: 56</w:t>
            </w:r>
          </w:p>
          <w:p w14:paraId="2D1D99DE" w14:textId="100716FC" w:rsidR="00623922" w:rsidRPr="008614DC" w:rsidRDefault="00623922" w:rsidP="00623922">
            <w:pPr>
              <w:pStyle w:val="BodyText"/>
              <w:spacing w:before="0" w:after="0" w:line="240" w:lineRule="auto"/>
              <w:jc w:val="left"/>
              <w:rPr>
                <w:rFonts w:cstheme="majorHAnsi"/>
                <w:color w:val="auto"/>
                <w:sz w:val="20"/>
                <w:szCs w:val="20"/>
              </w:rPr>
            </w:pPr>
            <w:r w:rsidRPr="008614DC">
              <w:rPr>
                <w:rFonts w:cstheme="majorHAnsi"/>
                <w:sz w:val="18"/>
                <w:szCs w:val="18"/>
              </w:rPr>
              <w:t>Reader 3: 40</w:t>
            </w:r>
          </w:p>
        </w:tc>
        <w:tc>
          <w:tcPr>
            <w:tcW w:w="1815" w:type="dxa"/>
          </w:tcPr>
          <w:p w14:paraId="32F8A625"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87</w:t>
            </w:r>
          </w:p>
          <w:p w14:paraId="080AB77B"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DBT:</w:t>
            </w:r>
          </w:p>
          <w:p w14:paraId="1E2D9B97"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Reader 1: 27</w:t>
            </w:r>
          </w:p>
          <w:p w14:paraId="56B6A248"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Reader 2: 31</w:t>
            </w:r>
          </w:p>
          <w:p w14:paraId="63A4A64C" w14:textId="377C875D" w:rsidR="00623922" w:rsidRPr="008614DC" w:rsidRDefault="00623922" w:rsidP="00623922">
            <w:pPr>
              <w:pStyle w:val="BodyText"/>
              <w:spacing w:before="0" w:after="0" w:line="240" w:lineRule="auto"/>
              <w:jc w:val="left"/>
              <w:rPr>
                <w:rFonts w:cstheme="majorHAnsi"/>
                <w:color w:val="auto"/>
                <w:sz w:val="20"/>
                <w:szCs w:val="20"/>
              </w:rPr>
            </w:pPr>
            <w:r w:rsidRPr="008614DC">
              <w:rPr>
                <w:rFonts w:cstheme="majorHAnsi"/>
                <w:sz w:val="18"/>
                <w:szCs w:val="18"/>
              </w:rPr>
              <w:t>Reader 3: 42</w:t>
            </w:r>
          </w:p>
        </w:tc>
        <w:tc>
          <w:tcPr>
            <w:tcW w:w="1812" w:type="dxa"/>
          </w:tcPr>
          <w:p w14:paraId="1E507B43"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 xml:space="preserve">DBT: </w:t>
            </w:r>
          </w:p>
          <w:p w14:paraId="1095840C"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Reader 1: 4</w:t>
            </w:r>
          </w:p>
          <w:p w14:paraId="52F77781"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Reader 2: 4</w:t>
            </w:r>
          </w:p>
          <w:p w14:paraId="3E8CAAD8" w14:textId="7AB08413" w:rsidR="00623922" w:rsidRPr="008614DC" w:rsidRDefault="00623922" w:rsidP="00623922">
            <w:pPr>
              <w:pStyle w:val="BodyText"/>
              <w:spacing w:before="0" w:after="0" w:line="240" w:lineRule="auto"/>
              <w:jc w:val="left"/>
              <w:rPr>
                <w:rFonts w:cstheme="majorHAnsi"/>
                <w:color w:val="auto"/>
                <w:sz w:val="20"/>
                <w:szCs w:val="20"/>
              </w:rPr>
            </w:pPr>
            <w:r w:rsidRPr="008614DC">
              <w:rPr>
                <w:rFonts w:cstheme="majorHAnsi"/>
                <w:sz w:val="18"/>
                <w:szCs w:val="18"/>
              </w:rPr>
              <w:t>Reader 3: 5</w:t>
            </w:r>
          </w:p>
        </w:tc>
        <w:tc>
          <w:tcPr>
            <w:tcW w:w="1824" w:type="dxa"/>
          </w:tcPr>
          <w:p w14:paraId="7BBE9EFE"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No lesions graded as BIRADS 5</w:t>
            </w:r>
          </w:p>
          <w:p w14:paraId="3582F643" w14:textId="77777777" w:rsidR="00623922" w:rsidRPr="008614DC" w:rsidRDefault="00623922" w:rsidP="00623922">
            <w:pPr>
              <w:pStyle w:val="BodyText"/>
              <w:spacing w:before="0" w:after="0" w:line="240" w:lineRule="auto"/>
              <w:jc w:val="left"/>
              <w:rPr>
                <w:rFonts w:cstheme="majorHAnsi"/>
                <w:color w:val="auto"/>
                <w:sz w:val="20"/>
                <w:szCs w:val="20"/>
              </w:rPr>
            </w:pPr>
          </w:p>
        </w:tc>
      </w:tr>
      <w:tr w:rsidR="00623922" w:rsidRPr="008614DC" w14:paraId="46A8B0BF" w14:textId="77777777" w:rsidTr="00DB49D5">
        <w:trPr>
          <w:trHeight w:val="199"/>
        </w:trPr>
        <w:tc>
          <w:tcPr>
            <w:tcW w:w="1234" w:type="dxa"/>
          </w:tcPr>
          <w:p w14:paraId="183E5C03" w14:textId="7C7B9AA1"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Mansour et al. (2014)</w:t>
            </w:r>
          </w:p>
        </w:tc>
        <w:tc>
          <w:tcPr>
            <w:tcW w:w="3928" w:type="dxa"/>
          </w:tcPr>
          <w:p w14:paraId="2CE8008F" w14:textId="77777777" w:rsidR="00623922" w:rsidRPr="008614DC" w:rsidRDefault="00623922" w:rsidP="00623922">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Prospective reader (n=3) analysis blinded to pathology and other readers</w:t>
            </w:r>
          </w:p>
          <w:p w14:paraId="5B6A4158" w14:textId="77777777" w:rsidR="00623922" w:rsidRPr="008614DC" w:rsidRDefault="00623922" w:rsidP="00623922">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 xml:space="preserve">Participants: 166 consecutive Egyptian women (68.7% with dense breasts, BIRADS 3,4) recalled </w:t>
            </w:r>
            <w:r>
              <w:rPr>
                <w:rFonts w:asciiTheme="majorHAnsi" w:hAnsiTheme="majorHAnsi" w:cstheme="majorHAnsi"/>
                <w:sz w:val="18"/>
                <w:szCs w:val="18"/>
              </w:rPr>
              <w:t>to assessment</w:t>
            </w:r>
            <w:r w:rsidRPr="008614DC">
              <w:rPr>
                <w:rFonts w:asciiTheme="majorHAnsi" w:hAnsiTheme="majorHAnsi" w:cstheme="majorHAnsi"/>
                <w:sz w:val="18"/>
                <w:szCs w:val="18"/>
              </w:rPr>
              <w:t xml:space="preserve"> (n=72) or symptomatic (n=94), imaged with FFDM + DBT + ultrasound</w:t>
            </w:r>
          </w:p>
          <w:p w14:paraId="2B5C969D" w14:textId="1659AD2E" w:rsidR="00623922" w:rsidRPr="008614DC" w:rsidRDefault="00623922" w:rsidP="00623922">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Unit: Hologic Selenia Dimensions</w:t>
            </w:r>
          </w:p>
        </w:tc>
        <w:tc>
          <w:tcPr>
            <w:tcW w:w="1812" w:type="dxa"/>
          </w:tcPr>
          <w:p w14:paraId="1A0ACF5E" w14:textId="095579E2"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No data</w:t>
            </w:r>
          </w:p>
        </w:tc>
        <w:tc>
          <w:tcPr>
            <w:tcW w:w="1812" w:type="dxa"/>
          </w:tcPr>
          <w:p w14:paraId="2F31811C"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44</w:t>
            </w:r>
          </w:p>
          <w:p w14:paraId="2BC203D2" w14:textId="1932D6E2"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 DBT: 70</w:t>
            </w:r>
          </w:p>
        </w:tc>
        <w:tc>
          <w:tcPr>
            <w:tcW w:w="1815" w:type="dxa"/>
          </w:tcPr>
          <w:p w14:paraId="4E6A490F"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47</w:t>
            </w:r>
          </w:p>
          <w:p w14:paraId="4D194B62" w14:textId="5E819DB0"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 DBT: 15</w:t>
            </w:r>
          </w:p>
        </w:tc>
        <w:tc>
          <w:tcPr>
            <w:tcW w:w="1812" w:type="dxa"/>
          </w:tcPr>
          <w:p w14:paraId="2D8B4F97"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56</w:t>
            </w:r>
          </w:p>
          <w:p w14:paraId="5E6DBC00" w14:textId="547927D9"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 DBT: 28</w:t>
            </w:r>
          </w:p>
        </w:tc>
        <w:tc>
          <w:tcPr>
            <w:tcW w:w="1824" w:type="dxa"/>
          </w:tcPr>
          <w:p w14:paraId="490FF183"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14</w:t>
            </w:r>
          </w:p>
          <w:p w14:paraId="32D23E31" w14:textId="03B105F6"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 DBT: 48</w:t>
            </w:r>
          </w:p>
        </w:tc>
      </w:tr>
      <w:tr w:rsidR="00B864CB" w:rsidRPr="008614DC" w14:paraId="53A491A0" w14:textId="77777777" w:rsidTr="00DB49D5">
        <w:trPr>
          <w:trHeight w:val="199"/>
        </w:trPr>
        <w:tc>
          <w:tcPr>
            <w:tcW w:w="1234" w:type="dxa"/>
          </w:tcPr>
          <w:p w14:paraId="7C3CD1F8" w14:textId="40C36916"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Takamoto et al. (2013)</w:t>
            </w:r>
          </w:p>
        </w:tc>
        <w:tc>
          <w:tcPr>
            <w:tcW w:w="3928" w:type="dxa"/>
          </w:tcPr>
          <w:p w14:paraId="23A349EF" w14:textId="77777777" w:rsidR="00B864CB" w:rsidRPr="008614DC" w:rsidRDefault="00B864CB" w:rsidP="00B864CB">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 xml:space="preserve">Prospective reader study (n=2) </w:t>
            </w:r>
          </w:p>
          <w:p w14:paraId="4A58209A" w14:textId="77777777" w:rsidR="00B864CB" w:rsidRPr="008614DC" w:rsidRDefault="00B864CB" w:rsidP="00B864CB">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 xml:space="preserve">Participants: 99 Japanese women (195 breasts, 102 affected with breast cancer) with pathologically-proven breast cancer </w:t>
            </w:r>
          </w:p>
          <w:p w14:paraId="44501772" w14:textId="31E7986D" w:rsidR="00B864CB" w:rsidRPr="008614DC" w:rsidRDefault="00B864CB" w:rsidP="00B864CB">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Unit: Hologic Selenia Dimensions</w:t>
            </w:r>
          </w:p>
        </w:tc>
        <w:tc>
          <w:tcPr>
            <w:tcW w:w="1812" w:type="dxa"/>
          </w:tcPr>
          <w:p w14:paraId="4FA05019" w14:textId="1CCF5754"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No data</w:t>
            </w:r>
          </w:p>
        </w:tc>
        <w:tc>
          <w:tcPr>
            <w:tcW w:w="1812" w:type="dxa"/>
          </w:tcPr>
          <w:p w14:paraId="5956012A" w14:textId="77777777" w:rsidR="00B864CB" w:rsidRPr="008614DC" w:rsidRDefault="00B864CB" w:rsidP="00B864CB">
            <w:pPr>
              <w:pStyle w:val="BodyText"/>
              <w:spacing w:before="0" w:after="0" w:line="240" w:lineRule="auto"/>
              <w:jc w:val="left"/>
              <w:rPr>
                <w:rFonts w:cstheme="majorHAnsi"/>
                <w:i/>
                <w:sz w:val="18"/>
                <w:szCs w:val="18"/>
              </w:rPr>
            </w:pPr>
            <w:r w:rsidRPr="008614DC">
              <w:rPr>
                <w:rFonts w:cstheme="majorHAnsi"/>
                <w:i/>
                <w:sz w:val="18"/>
                <w:szCs w:val="18"/>
              </w:rPr>
              <w:t>Affected breast only</w:t>
            </w:r>
          </w:p>
          <w:p w14:paraId="53778551"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18</w:t>
            </w:r>
          </w:p>
          <w:p w14:paraId="2B426532"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DBT: 16</w:t>
            </w:r>
          </w:p>
          <w:p w14:paraId="542DA732" w14:textId="2D30F0CD" w:rsidR="00B864CB" w:rsidRPr="008614DC" w:rsidRDefault="00B864CB" w:rsidP="00B864CB">
            <w:pPr>
              <w:pStyle w:val="BodyText"/>
              <w:spacing w:before="0" w:after="0" w:line="240" w:lineRule="auto"/>
              <w:jc w:val="left"/>
              <w:rPr>
                <w:rFonts w:cstheme="majorHAnsi"/>
                <w:sz w:val="18"/>
                <w:szCs w:val="18"/>
              </w:rPr>
            </w:pPr>
            <w:r w:rsidRPr="008614DC">
              <w:rPr>
                <w:rFonts w:cstheme="majorHAnsi"/>
                <w:i/>
                <w:sz w:val="18"/>
                <w:szCs w:val="18"/>
              </w:rPr>
              <w:t>15 of these cancers not seen on either FFDM or DBT</w:t>
            </w:r>
          </w:p>
        </w:tc>
        <w:tc>
          <w:tcPr>
            <w:tcW w:w="1815" w:type="dxa"/>
          </w:tcPr>
          <w:p w14:paraId="4992C6CF" w14:textId="77777777" w:rsidR="00B864CB" w:rsidRPr="008614DC" w:rsidRDefault="00B864CB" w:rsidP="00B864CB">
            <w:pPr>
              <w:pStyle w:val="BodyText"/>
              <w:spacing w:before="0" w:after="0" w:line="240" w:lineRule="auto"/>
              <w:jc w:val="left"/>
              <w:rPr>
                <w:rFonts w:cstheme="majorHAnsi"/>
                <w:i/>
                <w:sz w:val="18"/>
                <w:szCs w:val="18"/>
              </w:rPr>
            </w:pPr>
            <w:r w:rsidRPr="008614DC">
              <w:rPr>
                <w:rFonts w:cstheme="majorHAnsi"/>
                <w:i/>
                <w:sz w:val="18"/>
                <w:szCs w:val="18"/>
              </w:rPr>
              <w:t>Affected breast only</w:t>
            </w:r>
          </w:p>
          <w:p w14:paraId="1EE1C0FA"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26</w:t>
            </w:r>
          </w:p>
          <w:p w14:paraId="76741A61" w14:textId="55B4FF20"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DBT: 17</w:t>
            </w:r>
          </w:p>
        </w:tc>
        <w:tc>
          <w:tcPr>
            <w:tcW w:w="1812" w:type="dxa"/>
          </w:tcPr>
          <w:p w14:paraId="76C2A2C9" w14:textId="77777777" w:rsidR="00B864CB" w:rsidRPr="008614DC" w:rsidRDefault="00B864CB" w:rsidP="00B864CB">
            <w:pPr>
              <w:pStyle w:val="BodyText"/>
              <w:spacing w:before="0" w:after="0" w:line="240" w:lineRule="auto"/>
              <w:jc w:val="left"/>
              <w:rPr>
                <w:rFonts w:cstheme="majorHAnsi"/>
                <w:i/>
                <w:sz w:val="18"/>
                <w:szCs w:val="18"/>
              </w:rPr>
            </w:pPr>
            <w:r w:rsidRPr="008614DC">
              <w:rPr>
                <w:rFonts w:cstheme="majorHAnsi"/>
                <w:i/>
                <w:sz w:val="18"/>
                <w:szCs w:val="18"/>
              </w:rPr>
              <w:t>Affected breast only</w:t>
            </w:r>
          </w:p>
          <w:p w14:paraId="23EBED9C"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29</w:t>
            </w:r>
          </w:p>
          <w:p w14:paraId="5F24E6AF" w14:textId="2D07456D"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DBT: 28</w:t>
            </w:r>
          </w:p>
        </w:tc>
        <w:tc>
          <w:tcPr>
            <w:tcW w:w="1824" w:type="dxa"/>
          </w:tcPr>
          <w:p w14:paraId="1F67D0CB" w14:textId="77777777" w:rsidR="00B864CB" w:rsidRPr="008614DC" w:rsidRDefault="00B864CB" w:rsidP="00B864CB">
            <w:pPr>
              <w:pStyle w:val="BodyText"/>
              <w:spacing w:before="0" w:after="0" w:line="240" w:lineRule="auto"/>
              <w:jc w:val="left"/>
              <w:rPr>
                <w:rFonts w:cstheme="majorHAnsi"/>
                <w:i/>
                <w:sz w:val="18"/>
                <w:szCs w:val="18"/>
              </w:rPr>
            </w:pPr>
            <w:r w:rsidRPr="008614DC">
              <w:rPr>
                <w:rFonts w:cstheme="majorHAnsi"/>
                <w:i/>
                <w:sz w:val="18"/>
                <w:szCs w:val="18"/>
              </w:rPr>
              <w:t>Affected breast only</w:t>
            </w:r>
          </w:p>
          <w:p w14:paraId="6CC1AF12"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29</w:t>
            </w:r>
          </w:p>
          <w:p w14:paraId="25B2B3B3" w14:textId="5D662FA3"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DBT: 41</w:t>
            </w:r>
          </w:p>
        </w:tc>
      </w:tr>
    </w:tbl>
    <w:p w14:paraId="29313CF5" w14:textId="44693790" w:rsidR="00C575A1" w:rsidRDefault="00C575A1"/>
    <w:p w14:paraId="1D03F14B" w14:textId="77777777" w:rsidR="00C575A1" w:rsidRDefault="00C575A1">
      <w:pPr>
        <w:spacing w:after="160" w:line="259" w:lineRule="auto"/>
        <w:rPr>
          <w:rFonts w:cstheme="majorHAnsi"/>
          <w:b/>
          <w:sz w:val="18"/>
          <w:szCs w:val="18"/>
        </w:rPr>
      </w:pPr>
      <w:r>
        <w:rPr>
          <w:rFonts w:cstheme="majorHAnsi"/>
          <w:b/>
          <w:sz w:val="18"/>
          <w:szCs w:val="18"/>
        </w:rPr>
        <w:br w:type="page"/>
      </w:r>
    </w:p>
    <w:p w14:paraId="1385584C" w14:textId="60183DB3" w:rsidR="00C575A1" w:rsidRDefault="00C575A1" w:rsidP="00C575A1">
      <w:pPr>
        <w:spacing w:after="120"/>
        <w:rPr>
          <w:rFonts w:cstheme="majorHAnsi"/>
          <w:b/>
          <w:sz w:val="18"/>
          <w:szCs w:val="18"/>
        </w:rPr>
      </w:pPr>
      <w:r>
        <w:rPr>
          <w:rFonts w:cstheme="majorHAnsi"/>
          <w:b/>
          <w:sz w:val="18"/>
          <w:szCs w:val="18"/>
        </w:rPr>
        <w:lastRenderedPageBreak/>
        <w:t xml:space="preserve">9B </w:t>
      </w:r>
      <w:r w:rsidRPr="008614DC">
        <w:rPr>
          <w:rFonts w:cstheme="majorHAnsi"/>
          <w:b/>
          <w:sz w:val="18"/>
          <w:szCs w:val="18"/>
        </w:rPr>
        <w:t>Retrospective studies comparing FFDM + DBT to FFDM</w:t>
      </w:r>
    </w:p>
    <w:tbl>
      <w:tblPr>
        <w:tblStyle w:val="ACGreen-BasicTable"/>
        <w:tblW w:w="14237" w:type="dxa"/>
        <w:tblInd w:w="0" w:type="dxa"/>
        <w:tblLayout w:type="fixed"/>
        <w:tblLook w:val="04A0" w:firstRow="1" w:lastRow="0" w:firstColumn="1" w:lastColumn="0" w:noHBand="0" w:noVBand="1"/>
        <w:tblDescription w:val="The study by Galati et al. (2017) was a retrospective reader (n=2) study. Participants included 214 women (37 cancer, 177 benign/normal); exclusions: BIRADS a, b; women with BRCA 1/2 mutations; pregnancy). The Unit: Siemens Mammomat Inspirations. Number of BIRADS 0 lesions was See BIRADS 3 (results combined, no further split described). The Number of BIRADS 1/2 or M1/2 lesions was Reader 1, FFDM: 63, DBT: 129 and Reader 2: FFDM:  47, and DBT: 136. The Number of BIRADS 3 or M3  lesions was Reader 1: FFDM: 112, DBT: 17 and Reader 2: FFDM: 131, DBT: 17. Number of BIRADS 4 or M4 lesions were Reader 1: FFDM: 39, DBT: 6, and  Reader 2: FFDM: 36, DBT: 61. The Number of BIRADS 5 or M5 lesions had No data.&#10;&#10;The study by Bansal &amp; Young (2015) was a retrospective reader (n=4) analysis with blinding to final histology and patient history. Participants included 103 consecutive Welsh women with subtle mammographic or mammographically normal by suspicious ultrasound (16 malignancies; 90 normal); key excluded patients: BIRADS M5; microcalcifications. The Unit: Hologic Selenia Dimensions. The Number of BIRADS 0 lesions had No data, Number of BIRADS 1/2 or M1/2 lesions were FFDM: 7 images and FFDM + DBT: 75. The Number of BIRADS 3 or M3  lesions were FFDM: 91 images and FFDM + DBT: 18 images. The Number of BIRADS 4 lesions were M4 and M5: FFDM: 8 images and FFDM + DBT: 13 images. The Number of BIRADS 5 or M5 lesions M$ and M% combined -  see previous coliumn.&#10;&#10;The study by Waldherr et al. (2013) was a retrospective blinded reader (n=2) study. Participants: 144 women either recalled to assessment or with symptoms. The Unit: Hologic Selenia Dimensions prototype. The Number of BIRADS 0 lesions was FFDM: 53, DBTMLO: 19, and FFDM + DBT: 15. Number of BIRADS 1/2 or M1/2 lesions was FFDM: 7, DBTMLO: 35, and FFDM + DBT: 31. Number of BIRADS 3 or M3 lesions were FFDM: 7, DBTMLO: 2, and FFDM + DBT: 5. Number of BIRADS 4 or M4 lesions were FFDM: 64, DBTMLO: 53, and FFDM + DBT: 66. he Number of BIRADS 5 or M5 lesions were FFDM: 13, DBTMLO: 35, and FFDM + DBT: 27.&#10;&#10;The study by Yang et al. (2013) was a retrospective, multi-reader (n=3) study. Participants: 171 radiologist scores for 59 pathologically proven breast cancers in Taiwanese women (17 masses, 12 focal asymmetry/density, 6 AD, 23 microcalcifications, 1 other). The Unit: Hologic Selenia Dimensions. Number of BIRADS 0 lesions FFDM: 64 and FFDM + DBT: 10. Number of BIRADS 1/2 or M1/2 lesions were FFDM: 3 and FFDM + DBT: 2. Number of BIRADS 3 or M3 lesions was FFDM: 2 and FFDM + DBT: 0. Number of BIRADS 4 or M4 lesionsAll BIRADS 4: FFDM: 86, FFDM + DBT: 111, BIRADS 4a: FFDM: 33, FFDM + DBT: 29, BIRADS 4b: FFDM: 33, FFDM + DBT: 40, BIRADS 4c: FFDM: 20, FFDM + DBT: 42. and the Number of BIRADS 5 or M5 lesions were FFDM: 16 FFDM + DBT: 48, "/>
      </w:tblPr>
      <w:tblGrid>
        <w:gridCol w:w="1234"/>
        <w:gridCol w:w="3928"/>
        <w:gridCol w:w="1812"/>
        <w:gridCol w:w="1812"/>
        <w:gridCol w:w="1815"/>
        <w:gridCol w:w="1812"/>
        <w:gridCol w:w="1824"/>
      </w:tblGrid>
      <w:tr w:rsidR="00623922" w:rsidRPr="008614DC" w14:paraId="34DD752F" w14:textId="77777777" w:rsidTr="00B02D4E">
        <w:trPr>
          <w:cnfStyle w:val="100000000000" w:firstRow="1" w:lastRow="0" w:firstColumn="0" w:lastColumn="0" w:oddVBand="0" w:evenVBand="0" w:oddHBand="0" w:evenHBand="0" w:firstRowFirstColumn="0" w:firstRowLastColumn="0" w:lastRowFirstColumn="0" w:lastRowLastColumn="0"/>
          <w:trHeight w:val="199"/>
        </w:trPr>
        <w:tc>
          <w:tcPr>
            <w:tcW w:w="1234" w:type="dxa"/>
          </w:tcPr>
          <w:p w14:paraId="5571B6A4" w14:textId="3DDBAF9D"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color w:val="auto"/>
                <w:sz w:val="20"/>
                <w:szCs w:val="20"/>
              </w:rPr>
              <w:t>Study</w:t>
            </w:r>
          </w:p>
        </w:tc>
        <w:tc>
          <w:tcPr>
            <w:tcW w:w="3928" w:type="dxa"/>
          </w:tcPr>
          <w:p w14:paraId="0678A56C" w14:textId="2FECEB2F"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color w:val="auto"/>
                <w:sz w:val="20"/>
                <w:szCs w:val="20"/>
              </w:rPr>
              <w:t>Study details</w:t>
            </w:r>
          </w:p>
        </w:tc>
        <w:tc>
          <w:tcPr>
            <w:tcW w:w="1812" w:type="dxa"/>
          </w:tcPr>
          <w:p w14:paraId="5D6ECCAA" w14:textId="2F07390D"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color w:val="auto"/>
                <w:sz w:val="20"/>
                <w:szCs w:val="20"/>
              </w:rPr>
              <w:t>Number of BIRADS 0 lesions</w:t>
            </w:r>
          </w:p>
        </w:tc>
        <w:tc>
          <w:tcPr>
            <w:tcW w:w="1812" w:type="dxa"/>
          </w:tcPr>
          <w:p w14:paraId="43246C6F" w14:textId="77777777" w:rsidR="00623922" w:rsidRPr="008614DC" w:rsidRDefault="00623922" w:rsidP="00623922">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1/2</w:t>
            </w:r>
          </w:p>
          <w:p w14:paraId="7EAE8AF1" w14:textId="6760A774"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color w:val="auto"/>
                <w:sz w:val="20"/>
                <w:szCs w:val="20"/>
              </w:rPr>
              <w:t>or M</w:t>
            </w:r>
            <w:r>
              <w:rPr>
                <w:rFonts w:cstheme="majorHAnsi"/>
                <w:color w:val="auto"/>
                <w:sz w:val="20"/>
                <w:szCs w:val="20"/>
              </w:rPr>
              <w:t>1/2</w:t>
            </w:r>
            <w:r w:rsidRPr="008614DC">
              <w:rPr>
                <w:rFonts w:cstheme="majorHAnsi"/>
                <w:color w:val="auto"/>
                <w:sz w:val="20"/>
                <w:szCs w:val="20"/>
              </w:rPr>
              <w:t xml:space="preserve"> lesions</w:t>
            </w:r>
          </w:p>
        </w:tc>
        <w:tc>
          <w:tcPr>
            <w:tcW w:w="1815" w:type="dxa"/>
          </w:tcPr>
          <w:p w14:paraId="0204F1C6" w14:textId="77777777" w:rsidR="00623922" w:rsidRPr="008614DC" w:rsidRDefault="00623922" w:rsidP="00623922">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3</w:t>
            </w:r>
          </w:p>
          <w:p w14:paraId="0915430E" w14:textId="12BBEA3C"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color w:val="auto"/>
                <w:sz w:val="20"/>
                <w:szCs w:val="20"/>
              </w:rPr>
              <w:t>or M3 lesions</w:t>
            </w:r>
          </w:p>
        </w:tc>
        <w:tc>
          <w:tcPr>
            <w:tcW w:w="1812" w:type="dxa"/>
          </w:tcPr>
          <w:p w14:paraId="652B6DF3" w14:textId="77777777" w:rsidR="00623922" w:rsidRPr="008614DC" w:rsidRDefault="00623922" w:rsidP="00623922">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4</w:t>
            </w:r>
          </w:p>
          <w:p w14:paraId="0FBA1B2C" w14:textId="4E25FA7D"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color w:val="auto"/>
                <w:sz w:val="20"/>
                <w:szCs w:val="20"/>
              </w:rPr>
              <w:t>or M4 lesions</w:t>
            </w:r>
          </w:p>
        </w:tc>
        <w:tc>
          <w:tcPr>
            <w:tcW w:w="1824" w:type="dxa"/>
          </w:tcPr>
          <w:p w14:paraId="3B4EBCED" w14:textId="77777777" w:rsidR="00623922" w:rsidRPr="008614DC" w:rsidRDefault="00623922" w:rsidP="00623922">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5</w:t>
            </w:r>
          </w:p>
          <w:p w14:paraId="71B12B77" w14:textId="56B296FB"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color w:val="auto"/>
                <w:sz w:val="20"/>
                <w:szCs w:val="20"/>
              </w:rPr>
              <w:t>or M5 lesions</w:t>
            </w:r>
          </w:p>
        </w:tc>
      </w:tr>
      <w:tr w:rsidR="00623922" w:rsidRPr="008614DC" w14:paraId="4686736A" w14:textId="77777777" w:rsidTr="00B02D4E">
        <w:trPr>
          <w:trHeight w:val="199"/>
        </w:trPr>
        <w:tc>
          <w:tcPr>
            <w:tcW w:w="1234" w:type="dxa"/>
          </w:tcPr>
          <w:p w14:paraId="32B17367" w14:textId="022EF841"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sz w:val="18"/>
                <w:szCs w:val="18"/>
              </w:rPr>
              <w:t>Galati et al. (2017)</w:t>
            </w:r>
          </w:p>
        </w:tc>
        <w:tc>
          <w:tcPr>
            <w:tcW w:w="3928" w:type="dxa"/>
          </w:tcPr>
          <w:p w14:paraId="5EF68544"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Retrospective reader (n=2) study</w:t>
            </w:r>
          </w:p>
          <w:p w14:paraId="32636FA0"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Participants: 214 women (37 cancer, 177 benign/normal); exclusions: BIRADS a, b; women with BRCA 1/2 mutations; pregnancy)</w:t>
            </w:r>
          </w:p>
          <w:p w14:paraId="5CA50AC9" w14:textId="2BBE2983"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sz w:val="18"/>
                <w:szCs w:val="18"/>
              </w:rPr>
              <w:t>Unit: Siemens Mammomat Inspirations</w:t>
            </w:r>
          </w:p>
        </w:tc>
        <w:tc>
          <w:tcPr>
            <w:tcW w:w="1812" w:type="dxa"/>
          </w:tcPr>
          <w:p w14:paraId="429BAF17" w14:textId="394B5F02"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sz w:val="18"/>
                <w:szCs w:val="18"/>
              </w:rPr>
              <w:t>See BIRADS 3 (results combined, no further split described)</w:t>
            </w:r>
          </w:p>
        </w:tc>
        <w:tc>
          <w:tcPr>
            <w:tcW w:w="1812" w:type="dxa"/>
          </w:tcPr>
          <w:p w14:paraId="1B889018" w14:textId="77777777" w:rsidR="00623922" w:rsidRPr="008614DC" w:rsidRDefault="00623922" w:rsidP="00623922">
            <w:pPr>
              <w:pStyle w:val="BodyText"/>
              <w:spacing w:before="0" w:after="0" w:line="240" w:lineRule="auto"/>
              <w:jc w:val="left"/>
              <w:rPr>
                <w:rFonts w:cstheme="majorHAnsi"/>
                <w:i/>
                <w:sz w:val="18"/>
                <w:szCs w:val="18"/>
              </w:rPr>
            </w:pPr>
            <w:r w:rsidRPr="008614DC">
              <w:rPr>
                <w:rFonts w:cstheme="majorHAnsi"/>
                <w:i/>
                <w:sz w:val="18"/>
                <w:szCs w:val="18"/>
              </w:rPr>
              <w:t>Reader 1</w:t>
            </w:r>
          </w:p>
          <w:p w14:paraId="610C9D51"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63</w:t>
            </w:r>
            <w:r w:rsidRPr="008614DC">
              <w:rPr>
                <w:rFonts w:cstheme="majorHAnsi"/>
                <w:sz w:val="18"/>
                <w:szCs w:val="18"/>
              </w:rPr>
              <w:br/>
              <w:t>DBT: 129</w:t>
            </w:r>
          </w:p>
          <w:p w14:paraId="3BFC19E6" w14:textId="77777777" w:rsidR="00623922" w:rsidRPr="008614DC" w:rsidRDefault="00623922" w:rsidP="00623922">
            <w:pPr>
              <w:pStyle w:val="BodyText"/>
              <w:spacing w:before="0" w:after="0" w:line="240" w:lineRule="auto"/>
              <w:jc w:val="left"/>
              <w:rPr>
                <w:rFonts w:cstheme="majorHAnsi"/>
                <w:i/>
                <w:sz w:val="18"/>
                <w:szCs w:val="18"/>
              </w:rPr>
            </w:pPr>
            <w:r w:rsidRPr="008614DC">
              <w:rPr>
                <w:rFonts w:cstheme="majorHAnsi"/>
                <w:i/>
                <w:sz w:val="18"/>
                <w:szCs w:val="18"/>
              </w:rPr>
              <w:t>Reader 2</w:t>
            </w:r>
          </w:p>
          <w:p w14:paraId="6998D8AC" w14:textId="517A4E7E"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sz w:val="18"/>
                <w:szCs w:val="18"/>
              </w:rPr>
              <w:t>FFDM:  47</w:t>
            </w:r>
            <w:r w:rsidRPr="008614DC">
              <w:rPr>
                <w:rFonts w:cstheme="majorHAnsi"/>
                <w:sz w:val="18"/>
                <w:szCs w:val="18"/>
              </w:rPr>
              <w:br/>
              <w:t>DBT: 136</w:t>
            </w:r>
          </w:p>
        </w:tc>
        <w:tc>
          <w:tcPr>
            <w:tcW w:w="1815" w:type="dxa"/>
          </w:tcPr>
          <w:p w14:paraId="5C220B9E" w14:textId="77777777" w:rsidR="00623922" w:rsidRPr="008614DC" w:rsidRDefault="00623922" w:rsidP="00623922">
            <w:pPr>
              <w:pStyle w:val="BodyText"/>
              <w:spacing w:before="0" w:after="0" w:line="240" w:lineRule="auto"/>
              <w:jc w:val="left"/>
              <w:rPr>
                <w:rFonts w:cstheme="majorHAnsi"/>
                <w:i/>
                <w:sz w:val="18"/>
                <w:szCs w:val="18"/>
              </w:rPr>
            </w:pPr>
            <w:r w:rsidRPr="008614DC">
              <w:rPr>
                <w:rFonts w:cstheme="majorHAnsi"/>
                <w:i/>
                <w:sz w:val="18"/>
                <w:szCs w:val="18"/>
              </w:rPr>
              <w:t>Reader 1</w:t>
            </w:r>
          </w:p>
          <w:p w14:paraId="2124900E"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112</w:t>
            </w:r>
            <w:r w:rsidRPr="008614DC">
              <w:rPr>
                <w:rFonts w:cstheme="majorHAnsi"/>
                <w:sz w:val="18"/>
                <w:szCs w:val="18"/>
              </w:rPr>
              <w:br/>
              <w:t>DBT: 17</w:t>
            </w:r>
          </w:p>
          <w:p w14:paraId="12B732E5" w14:textId="77777777" w:rsidR="00623922" w:rsidRPr="008614DC" w:rsidRDefault="00623922" w:rsidP="00623922">
            <w:pPr>
              <w:pStyle w:val="BodyText"/>
              <w:spacing w:before="0" w:after="0" w:line="240" w:lineRule="auto"/>
              <w:jc w:val="left"/>
              <w:rPr>
                <w:rFonts w:cstheme="majorHAnsi"/>
                <w:i/>
                <w:sz w:val="18"/>
                <w:szCs w:val="18"/>
              </w:rPr>
            </w:pPr>
            <w:r w:rsidRPr="008614DC">
              <w:rPr>
                <w:rFonts w:cstheme="majorHAnsi"/>
                <w:i/>
                <w:sz w:val="18"/>
                <w:szCs w:val="18"/>
              </w:rPr>
              <w:t>Reader 2</w:t>
            </w:r>
          </w:p>
          <w:p w14:paraId="27BD3E17" w14:textId="19282B73" w:rsidR="00623922" w:rsidRPr="008614DC" w:rsidRDefault="00623922" w:rsidP="00623922">
            <w:pPr>
              <w:pStyle w:val="BodyText"/>
              <w:spacing w:before="0" w:after="0" w:line="240" w:lineRule="auto"/>
              <w:jc w:val="center"/>
              <w:rPr>
                <w:rFonts w:cstheme="majorHAnsi"/>
                <w:color w:val="auto"/>
                <w:sz w:val="20"/>
                <w:szCs w:val="20"/>
              </w:rPr>
            </w:pPr>
            <w:r w:rsidRPr="008614DC">
              <w:rPr>
                <w:rFonts w:cstheme="majorHAnsi"/>
                <w:sz w:val="18"/>
                <w:szCs w:val="18"/>
              </w:rPr>
              <w:t>FFDM: 131</w:t>
            </w:r>
            <w:r w:rsidRPr="008614DC">
              <w:rPr>
                <w:rFonts w:cstheme="majorHAnsi"/>
                <w:sz w:val="18"/>
                <w:szCs w:val="18"/>
              </w:rPr>
              <w:br/>
              <w:t>DBT: 17</w:t>
            </w:r>
          </w:p>
        </w:tc>
        <w:tc>
          <w:tcPr>
            <w:tcW w:w="1812" w:type="dxa"/>
          </w:tcPr>
          <w:p w14:paraId="5C6873BB" w14:textId="77777777" w:rsidR="00623922" w:rsidRPr="008614DC" w:rsidRDefault="00623922" w:rsidP="00623922">
            <w:pPr>
              <w:pStyle w:val="BodyText"/>
              <w:spacing w:before="0" w:after="0" w:line="240" w:lineRule="auto"/>
              <w:jc w:val="left"/>
              <w:rPr>
                <w:rFonts w:cstheme="majorHAnsi"/>
                <w:i/>
                <w:sz w:val="18"/>
                <w:szCs w:val="18"/>
              </w:rPr>
            </w:pPr>
            <w:r w:rsidRPr="008614DC">
              <w:rPr>
                <w:rFonts w:cstheme="majorHAnsi"/>
                <w:i/>
                <w:sz w:val="18"/>
                <w:szCs w:val="18"/>
              </w:rPr>
              <w:t>Reader 1</w:t>
            </w:r>
          </w:p>
          <w:p w14:paraId="2E2CB516" w14:textId="77777777" w:rsidR="00623922" w:rsidRDefault="00623922" w:rsidP="00623922">
            <w:pPr>
              <w:pStyle w:val="BodyText"/>
              <w:spacing w:before="0" w:after="0" w:line="240" w:lineRule="auto"/>
              <w:jc w:val="left"/>
              <w:rPr>
                <w:rFonts w:cstheme="majorHAnsi"/>
                <w:i/>
                <w:sz w:val="18"/>
                <w:szCs w:val="18"/>
              </w:rPr>
            </w:pPr>
            <w:r w:rsidRPr="008614DC">
              <w:rPr>
                <w:rFonts w:cstheme="majorHAnsi"/>
                <w:sz w:val="18"/>
                <w:szCs w:val="18"/>
              </w:rPr>
              <w:t>FFDM: 39</w:t>
            </w:r>
            <w:r w:rsidRPr="008614DC">
              <w:rPr>
                <w:rFonts w:cstheme="majorHAnsi"/>
                <w:sz w:val="18"/>
                <w:szCs w:val="18"/>
              </w:rPr>
              <w:br/>
              <w:t>DBT: 68</w:t>
            </w:r>
            <w:r w:rsidRPr="008614DC">
              <w:rPr>
                <w:rFonts w:cstheme="majorHAnsi"/>
                <w:i/>
                <w:sz w:val="18"/>
                <w:szCs w:val="18"/>
              </w:rPr>
              <w:t xml:space="preserve"> </w:t>
            </w:r>
          </w:p>
          <w:p w14:paraId="042BE9E8" w14:textId="77777777" w:rsidR="00623922" w:rsidRPr="008614DC" w:rsidRDefault="00623922" w:rsidP="00623922">
            <w:pPr>
              <w:pStyle w:val="BodyText"/>
              <w:spacing w:before="0" w:after="0" w:line="240" w:lineRule="auto"/>
              <w:jc w:val="left"/>
              <w:rPr>
                <w:rFonts w:cstheme="majorHAnsi"/>
                <w:i/>
                <w:sz w:val="18"/>
                <w:szCs w:val="18"/>
              </w:rPr>
            </w:pPr>
            <w:r w:rsidRPr="008614DC">
              <w:rPr>
                <w:rFonts w:cstheme="majorHAnsi"/>
                <w:i/>
                <w:sz w:val="18"/>
                <w:szCs w:val="18"/>
              </w:rPr>
              <w:t>Reader 2</w:t>
            </w:r>
          </w:p>
          <w:p w14:paraId="1A8CB580" w14:textId="77777777" w:rsidR="00623922" w:rsidRDefault="00623922" w:rsidP="00623922">
            <w:pPr>
              <w:pStyle w:val="BodyText"/>
              <w:spacing w:before="0" w:after="0" w:line="240" w:lineRule="auto"/>
              <w:rPr>
                <w:rFonts w:cstheme="majorHAnsi"/>
                <w:sz w:val="18"/>
                <w:szCs w:val="18"/>
              </w:rPr>
            </w:pPr>
            <w:r w:rsidRPr="008614DC">
              <w:rPr>
                <w:rFonts w:cstheme="majorHAnsi"/>
                <w:sz w:val="18"/>
                <w:szCs w:val="18"/>
              </w:rPr>
              <w:t>FFDM:</w:t>
            </w:r>
            <w:r>
              <w:rPr>
                <w:rFonts w:cstheme="majorHAnsi"/>
                <w:sz w:val="18"/>
                <w:szCs w:val="18"/>
              </w:rPr>
              <w:t xml:space="preserve"> </w:t>
            </w:r>
            <w:r w:rsidRPr="008614DC">
              <w:rPr>
                <w:rFonts w:cstheme="majorHAnsi"/>
                <w:sz w:val="18"/>
                <w:szCs w:val="18"/>
              </w:rPr>
              <w:t xml:space="preserve">36 </w:t>
            </w:r>
          </w:p>
          <w:p w14:paraId="2203B8A5" w14:textId="71E2881D" w:rsidR="00623922" w:rsidRPr="00623922" w:rsidRDefault="00623922" w:rsidP="00623922">
            <w:pPr>
              <w:pStyle w:val="BodyText"/>
              <w:spacing w:before="0" w:after="0" w:line="240" w:lineRule="auto"/>
              <w:rPr>
                <w:rFonts w:cstheme="majorHAnsi"/>
                <w:sz w:val="18"/>
                <w:szCs w:val="18"/>
              </w:rPr>
            </w:pPr>
            <w:r w:rsidRPr="008614DC">
              <w:rPr>
                <w:rFonts w:cstheme="majorHAnsi"/>
                <w:sz w:val="18"/>
                <w:szCs w:val="18"/>
              </w:rPr>
              <w:t>DBT: 61</w:t>
            </w:r>
          </w:p>
        </w:tc>
        <w:tc>
          <w:tcPr>
            <w:tcW w:w="1824" w:type="dxa"/>
          </w:tcPr>
          <w:p w14:paraId="03CF65F1" w14:textId="6CA73AD0" w:rsidR="00623922" w:rsidRPr="008614DC" w:rsidRDefault="00623922" w:rsidP="00623922">
            <w:pPr>
              <w:pStyle w:val="BodyText"/>
              <w:spacing w:before="0" w:after="0" w:line="240" w:lineRule="auto"/>
              <w:rPr>
                <w:rFonts w:cstheme="majorHAnsi"/>
                <w:color w:val="auto"/>
                <w:sz w:val="20"/>
                <w:szCs w:val="20"/>
              </w:rPr>
            </w:pPr>
            <w:r>
              <w:rPr>
                <w:rFonts w:cstheme="majorHAnsi"/>
                <w:sz w:val="18"/>
                <w:szCs w:val="18"/>
              </w:rPr>
              <w:t>No data</w:t>
            </w:r>
          </w:p>
        </w:tc>
      </w:tr>
      <w:tr w:rsidR="00623922" w:rsidRPr="008614DC" w14:paraId="594436DC" w14:textId="77777777" w:rsidTr="00B02D4E">
        <w:trPr>
          <w:trHeight w:val="199"/>
        </w:trPr>
        <w:tc>
          <w:tcPr>
            <w:tcW w:w="1234" w:type="dxa"/>
          </w:tcPr>
          <w:p w14:paraId="6DD98B02" w14:textId="45146991"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Bansal &amp; Young (2015)</w:t>
            </w:r>
          </w:p>
        </w:tc>
        <w:tc>
          <w:tcPr>
            <w:tcW w:w="3928" w:type="dxa"/>
          </w:tcPr>
          <w:p w14:paraId="3B22CA73"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Retrospective reader (n=4) analysis with blinding to final histology and patient history</w:t>
            </w:r>
          </w:p>
          <w:p w14:paraId="40BD7166"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Participants: 103 consecutive Welsh women with subtle mammographic or mammographically normal by suspicious ultrasound (16 malignancies; 90 normal); key excluded patients: BIRADS M5; microcalcifications</w:t>
            </w:r>
          </w:p>
          <w:p w14:paraId="4DB6AEEE" w14:textId="3EB424CE"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Unit: Hologic Selenia Dimensions</w:t>
            </w:r>
          </w:p>
        </w:tc>
        <w:tc>
          <w:tcPr>
            <w:tcW w:w="1812" w:type="dxa"/>
          </w:tcPr>
          <w:p w14:paraId="7461CD2E" w14:textId="1FF4C901"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No data</w:t>
            </w:r>
          </w:p>
        </w:tc>
        <w:tc>
          <w:tcPr>
            <w:tcW w:w="1812" w:type="dxa"/>
          </w:tcPr>
          <w:p w14:paraId="0CD000DC"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7 images</w:t>
            </w:r>
          </w:p>
          <w:p w14:paraId="67094D0D" w14:textId="22BDB511" w:rsidR="00623922" w:rsidRPr="008614DC" w:rsidRDefault="00623922" w:rsidP="00623922">
            <w:pPr>
              <w:pStyle w:val="BodyText"/>
              <w:spacing w:before="0" w:after="0" w:line="240" w:lineRule="auto"/>
              <w:jc w:val="left"/>
              <w:rPr>
                <w:rFonts w:cstheme="majorHAnsi"/>
                <w:i/>
                <w:sz w:val="18"/>
                <w:szCs w:val="18"/>
              </w:rPr>
            </w:pPr>
            <w:r w:rsidRPr="008614DC">
              <w:rPr>
                <w:rFonts w:cstheme="majorHAnsi"/>
                <w:sz w:val="18"/>
                <w:szCs w:val="18"/>
              </w:rPr>
              <w:t>FFDM + DBT: 75</w:t>
            </w:r>
          </w:p>
        </w:tc>
        <w:tc>
          <w:tcPr>
            <w:tcW w:w="1815" w:type="dxa"/>
          </w:tcPr>
          <w:p w14:paraId="62D8090B"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91 images</w:t>
            </w:r>
          </w:p>
          <w:p w14:paraId="6ADDE8ED" w14:textId="14DFC9DC" w:rsidR="00623922" w:rsidRPr="008614DC" w:rsidRDefault="00623922" w:rsidP="00623922">
            <w:pPr>
              <w:pStyle w:val="BodyText"/>
              <w:spacing w:before="0" w:after="0" w:line="240" w:lineRule="auto"/>
              <w:jc w:val="left"/>
              <w:rPr>
                <w:rFonts w:cstheme="majorHAnsi"/>
                <w:i/>
                <w:sz w:val="18"/>
                <w:szCs w:val="18"/>
              </w:rPr>
            </w:pPr>
            <w:r w:rsidRPr="008614DC">
              <w:rPr>
                <w:rFonts w:cstheme="majorHAnsi"/>
                <w:sz w:val="18"/>
                <w:szCs w:val="18"/>
              </w:rPr>
              <w:t>FFDM + DBT: 18 images</w:t>
            </w:r>
          </w:p>
        </w:tc>
        <w:tc>
          <w:tcPr>
            <w:tcW w:w="1812" w:type="dxa"/>
          </w:tcPr>
          <w:p w14:paraId="684FAEBF"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M4 and M5</w:t>
            </w:r>
          </w:p>
          <w:p w14:paraId="53EFCD92" w14:textId="77777777" w:rsidR="00623922"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8 images</w:t>
            </w:r>
          </w:p>
          <w:p w14:paraId="5E3DB9F1" w14:textId="31AE415E" w:rsidR="00623922" w:rsidRPr="008614DC" w:rsidRDefault="00623922" w:rsidP="00623922">
            <w:pPr>
              <w:pStyle w:val="BodyText"/>
              <w:spacing w:before="0" w:after="0" w:line="240" w:lineRule="auto"/>
              <w:jc w:val="left"/>
              <w:rPr>
                <w:rFonts w:cstheme="majorHAnsi"/>
                <w:i/>
                <w:sz w:val="18"/>
                <w:szCs w:val="18"/>
              </w:rPr>
            </w:pPr>
            <w:r w:rsidRPr="008614DC">
              <w:rPr>
                <w:rFonts w:cstheme="majorHAnsi"/>
                <w:sz w:val="18"/>
                <w:szCs w:val="18"/>
              </w:rPr>
              <w:t>FFDM + DBT: 13 images</w:t>
            </w:r>
          </w:p>
        </w:tc>
        <w:tc>
          <w:tcPr>
            <w:tcW w:w="1824" w:type="dxa"/>
          </w:tcPr>
          <w:p w14:paraId="0113377C" w14:textId="6364E1E8" w:rsidR="00623922" w:rsidRDefault="00A86E16" w:rsidP="00623922">
            <w:pPr>
              <w:pStyle w:val="BodyText"/>
              <w:spacing w:before="0" w:after="0" w:line="240" w:lineRule="auto"/>
              <w:rPr>
                <w:rFonts w:cstheme="majorHAnsi"/>
                <w:sz w:val="18"/>
                <w:szCs w:val="18"/>
              </w:rPr>
            </w:pPr>
            <w:r>
              <w:rPr>
                <w:rFonts w:cstheme="majorHAnsi"/>
                <w:sz w:val="18"/>
                <w:szCs w:val="18"/>
              </w:rPr>
              <w:t>M$ and M% combined -  see previous coliumn</w:t>
            </w:r>
          </w:p>
        </w:tc>
      </w:tr>
      <w:tr w:rsidR="00623922" w:rsidRPr="008614DC" w14:paraId="0D24A83B" w14:textId="77777777" w:rsidTr="00B02D4E">
        <w:trPr>
          <w:trHeight w:val="199"/>
        </w:trPr>
        <w:tc>
          <w:tcPr>
            <w:tcW w:w="1234" w:type="dxa"/>
          </w:tcPr>
          <w:p w14:paraId="64A23390" w14:textId="40144D80"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Waldherr et al. (2013)</w:t>
            </w:r>
          </w:p>
        </w:tc>
        <w:tc>
          <w:tcPr>
            <w:tcW w:w="3928" w:type="dxa"/>
          </w:tcPr>
          <w:p w14:paraId="65EE0981"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 xml:space="preserve">Retrospective blinded </w:t>
            </w:r>
            <w:r w:rsidRPr="008614DC">
              <w:rPr>
                <w:sz w:val="18"/>
                <w:szCs w:val="18"/>
              </w:rPr>
              <w:t>reader</w:t>
            </w:r>
            <w:r w:rsidRPr="008614DC">
              <w:rPr>
                <w:rFonts w:cstheme="majorHAnsi"/>
                <w:sz w:val="18"/>
                <w:szCs w:val="18"/>
              </w:rPr>
              <w:t xml:space="preserve"> (n=2) study</w:t>
            </w:r>
          </w:p>
          <w:p w14:paraId="77EF8A2D"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 xml:space="preserve">Participants: 144 women either recalled </w:t>
            </w:r>
            <w:r>
              <w:rPr>
                <w:rFonts w:cstheme="majorHAnsi"/>
                <w:sz w:val="18"/>
                <w:szCs w:val="18"/>
              </w:rPr>
              <w:t>to assessment</w:t>
            </w:r>
            <w:r w:rsidRPr="008614DC">
              <w:rPr>
                <w:rFonts w:cstheme="majorHAnsi"/>
                <w:sz w:val="18"/>
                <w:szCs w:val="18"/>
              </w:rPr>
              <w:t xml:space="preserve"> or with symptoms </w:t>
            </w:r>
          </w:p>
          <w:p w14:paraId="3DA113CC" w14:textId="3B94EB44"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Unit: Hologic Selenia Dimensions prototype</w:t>
            </w:r>
          </w:p>
        </w:tc>
        <w:tc>
          <w:tcPr>
            <w:tcW w:w="1812" w:type="dxa"/>
          </w:tcPr>
          <w:p w14:paraId="5B12608D"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53</w:t>
            </w:r>
          </w:p>
          <w:p w14:paraId="6B0EDAAF"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DBT</w:t>
            </w:r>
            <w:r w:rsidRPr="008614DC">
              <w:rPr>
                <w:rFonts w:cstheme="majorHAnsi"/>
                <w:sz w:val="18"/>
                <w:szCs w:val="18"/>
                <w:vertAlign w:val="subscript"/>
              </w:rPr>
              <w:t>MLO</w:t>
            </w:r>
            <w:r w:rsidRPr="008614DC">
              <w:rPr>
                <w:rFonts w:cstheme="majorHAnsi"/>
                <w:sz w:val="18"/>
                <w:szCs w:val="18"/>
              </w:rPr>
              <w:t>: 19</w:t>
            </w:r>
          </w:p>
          <w:p w14:paraId="678155F2" w14:textId="33E86722"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 DBT: 15</w:t>
            </w:r>
          </w:p>
        </w:tc>
        <w:tc>
          <w:tcPr>
            <w:tcW w:w="1812" w:type="dxa"/>
          </w:tcPr>
          <w:p w14:paraId="75C94B0E"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7</w:t>
            </w:r>
          </w:p>
          <w:p w14:paraId="465151C5"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DBT</w:t>
            </w:r>
            <w:r w:rsidRPr="008614DC">
              <w:rPr>
                <w:rFonts w:cstheme="majorHAnsi"/>
                <w:sz w:val="18"/>
                <w:szCs w:val="18"/>
                <w:vertAlign w:val="subscript"/>
              </w:rPr>
              <w:t>MLO</w:t>
            </w:r>
            <w:r w:rsidRPr="008614DC">
              <w:rPr>
                <w:rFonts w:cstheme="majorHAnsi"/>
                <w:sz w:val="18"/>
                <w:szCs w:val="18"/>
              </w:rPr>
              <w:t>: 35</w:t>
            </w:r>
          </w:p>
          <w:p w14:paraId="67CB00C6" w14:textId="38BACBCF"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 DBT: 31</w:t>
            </w:r>
          </w:p>
        </w:tc>
        <w:tc>
          <w:tcPr>
            <w:tcW w:w="1815" w:type="dxa"/>
          </w:tcPr>
          <w:p w14:paraId="7129847C"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7</w:t>
            </w:r>
          </w:p>
          <w:p w14:paraId="60CC8367"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DBT</w:t>
            </w:r>
            <w:r w:rsidRPr="008614DC">
              <w:rPr>
                <w:rFonts w:cstheme="majorHAnsi"/>
                <w:sz w:val="18"/>
                <w:szCs w:val="18"/>
                <w:vertAlign w:val="subscript"/>
              </w:rPr>
              <w:t>MLO</w:t>
            </w:r>
            <w:r w:rsidRPr="008614DC">
              <w:rPr>
                <w:rFonts w:cstheme="majorHAnsi"/>
                <w:sz w:val="18"/>
                <w:szCs w:val="18"/>
              </w:rPr>
              <w:t>: 2</w:t>
            </w:r>
          </w:p>
          <w:p w14:paraId="71E9A04A" w14:textId="20D9F816"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 DBT: 5</w:t>
            </w:r>
          </w:p>
        </w:tc>
        <w:tc>
          <w:tcPr>
            <w:tcW w:w="1812" w:type="dxa"/>
          </w:tcPr>
          <w:p w14:paraId="3BB2AA77"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64</w:t>
            </w:r>
          </w:p>
          <w:p w14:paraId="5042739E"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DBT</w:t>
            </w:r>
            <w:r w:rsidRPr="008614DC">
              <w:rPr>
                <w:rFonts w:cstheme="majorHAnsi"/>
                <w:sz w:val="18"/>
                <w:szCs w:val="18"/>
                <w:vertAlign w:val="subscript"/>
              </w:rPr>
              <w:t>MLO</w:t>
            </w:r>
            <w:r w:rsidRPr="008614DC">
              <w:rPr>
                <w:rFonts w:cstheme="majorHAnsi"/>
                <w:sz w:val="18"/>
                <w:szCs w:val="18"/>
              </w:rPr>
              <w:t>: 53</w:t>
            </w:r>
          </w:p>
          <w:p w14:paraId="2AB73A75" w14:textId="205A4CD1"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 DBT: 66</w:t>
            </w:r>
          </w:p>
        </w:tc>
        <w:tc>
          <w:tcPr>
            <w:tcW w:w="1824" w:type="dxa"/>
          </w:tcPr>
          <w:p w14:paraId="5ED31C8D"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FFDM: 13</w:t>
            </w:r>
          </w:p>
          <w:p w14:paraId="63FB26E9" w14:textId="77777777" w:rsidR="00623922" w:rsidRPr="008614DC" w:rsidRDefault="00623922" w:rsidP="00623922">
            <w:pPr>
              <w:pStyle w:val="BodyText"/>
              <w:spacing w:before="0" w:after="0" w:line="240" w:lineRule="auto"/>
              <w:jc w:val="left"/>
              <w:rPr>
                <w:rFonts w:cstheme="majorHAnsi"/>
                <w:sz w:val="18"/>
                <w:szCs w:val="18"/>
              </w:rPr>
            </w:pPr>
            <w:r w:rsidRPr="008614DC">
              <w:rPr>
                <w:rFonts w:cstheme="majorHAnsi"/>
                <w:sz w:val="18"/>
                <w:szCs w:val="18"/>
              </w:rPr>
              <w:t>DBT</w:t>
            </w:r>
            <w:r w:rsidRPr="008614DC">
              <w:rPr>
                <w:rFonts w:cstheme="majorHAnsi"/>
                <w:sz w:val="18"/>
                <w:szCs w:val="18"/>
                <w:vertAlign w:val="subscript"/>
              </w:rPr>
              <w:t>MLO</w:t>
            </w:r>
            <w:r w:rsidRPr="008614DC">
              <w:rPr>
                <w:rFonts w:cstheme="majorHAnsi"/>
                <w:sz w:val="18"/>
                <w:szCs w:val="18"/>
              </w:rPr>
              <w:t>: 35</w:t>
            </w:r>
          </w:p>
          <w:p w14:paraId="524A72D8" w14:textId="3510A2BE" w:rsidR="00623922" w:rsidRDefault="00623922" w:rsidP="00623922">
            <w:pPr>
              <w:pStyle w:val="BodyText"/>
              <w:spacing w:before="0" w:after="0" w:line="240" w:lineRule="auto"/>
              <w:rPr>
                <w:rFonts w:cstheme="majorHAnsi"/>
                <w:sz w:val="18"/>
                <w:szCs w:val="18"/>
              </w:rPr>
            </w:pPr>
            <w:r w:rsidRPr="008614DC">
              <w:rPr>
                <w:rFonts w:cstheme="majorHAnsi"/>
                <w:sz w:val="18"/>
                <w:szCs w:val="18"/>
              </w:rPr>
              <w:t>FFDM + DBT: 27</w:t>
            </w:r>
          </w:p>
        </w:tc>
      </w:tr>
      <w:tr w:rsidR="00B864CB" w:rsidRPr="008614DC" w14:paraId="74C7ABCC" w14:textId="77777777" w:rsidTr="00B02D4E">
        <w:trPr>
          <w:trHeight w:val="199"/>
        </w:trPr>
        <w:tc>
          <w:tcPr>
            <w:tcW w:w="1234" w:type="dxa"/>
          </w:tcPr>
          <w:p w14:paraId="03234ABB" w14:textId="3EE75D0F"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Yang et al. (2013)</w:t>
            </w:r>
          </w:p>
        </w:tc>
        <w:tc>
          <w:tcPr>
            <w:tcW w:w="3928" w:type="dxa"/>
          </w:tcPr>
          <w:p w14:paraId="4CE9E3A3" w14:textId="77777777" w:rsidR="00B864CB" w:rsidRPr="008614DC" w:rsidRDefault="00B864CB" w:rsidP="00B864CB">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Retrospective, multi-reader (n=3) study</w:t>
            </w:r>
          </w:p>
          <w:p w14:paraId="43CEC03A" w14:textId="77777777" w:rsidR="00B864CB" w:rsidRPr="008614DC" w:rsidRDefault="00B864CB" w:rsidP="00B864CB">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 xml:space="preserve">Participants: 171 radiologist scores for 59 pathologically proven breast cancers in Taiwanese women (17 masses, 12 focal asymmetry/density, 6 AD, 23 </w:t>
            </w:r>
            <w:r>
              <w:rPr>
                <w:rFonts w:asciiTheme="majorHAnsi" w:hAnsiTheme="majorHAnsi" w:cstheme="majorHAnsi"/>
                <w:sz w:val="18"/>
                <w:szCs w:val="18"/>
              </w:rPr>
              <w:t>micro</w:t>
            </w:r>
            <w:r w:rsidRPr="008614DC">
              <w:rPr>
                <w:rFonts w:asciiTheme="majorHAnsi" w:hAnsiTheme="majorHAnsi" w:cstheme="majorHAnsi"/>
                <w:sz w:val="18"/>
                <w:szCs w:val="18"/>
              </w:rPr>
              <w:t>calcifications, 1 other)</w:t>
            </w:r>
          </w:p>
          <w:p w14:paraId="7BF69F9A" w14:textId="6DB14D01"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Unit: Hologic Selenia Dimensions</w:t>
            </w:r>
          </w:p>
        </w:tc>
        <w:tc>
          <w:tcPr>
            <w:tcW w:w="1812" w:type="dxa"/>
          </w:tcPr>
          <w:p w14:paraId="45E41AB2"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64</w:t>
            </w:r>
          </w:p>
          <w:p w14:paraId="3F55D594" w14:textId="5AE0F7E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 DBT: 10</w:t>
            </w:r>
          </w:p>
        </w:tc>
        <w:tc>
          <w:tcPr>
            <w:tcW w:w="1812" w:type="dxa"/>
          </w:tcPr>
          <w:p w14:paraId="03933F93"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3</w:t>
            </w:r>
          </w:p>
          <w:p w14:paraId="5AEF5845" w14:textId="42FA9809"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 DBT: 2</w:t>
            </w:r>
          </w:p>
        </w:tc>
        <w:tc>
          <w:tcPr>
            <w:tcW w:w="1815" w:type="dxa"/>
          </w:tcPr>
          <w:p w14:paraId="22A75C80"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2</w:t>
            </w:r>
          </w:p>
          <w:p w14:paraId="2B1A302D" w14:textId="09945C11"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 DBT: 0</w:t>
            </w:r>
          </w:p>
        </w:tc>
        <w:tc>
          <w:tcPr>
            <w:tcW w:w="1812" w:type="dxa"/>
          </w:tcPr>
          <w:p w14:paraId="13159D32" w14:textId="77777777" w:rsidR="00B864CB" w:rsidRPr="008614DC" w:rsidRDefault="00B864CB" w:rsidP="00B864CB">
            <w:pPr>
              <w:pStyle w:val="BodyText"/>
              <w:spacing w:before="0" w:after="0" w:line="240" w:lineRule="auto"/>
              <w:jc w:val="left"/>
              <w:rPr>
                <w:rFonts w:cstheme="majorHAnsi"/>
                <w:i/>
                <w:sz w:val="18"/>
                <w:szCs w:val="18"/>
              </w:rPr>
            </w:pPr>
            <w:r w:rsidRPr="008614DC">
              <w:rPr>
                <w:rFonts w:cstheme="majorHAnsi"/>
                <w:i/>
                <w:sz w:val="18"/>
                <w:szCs w:val="18"/>
              </w:rPr>
              <w:t>All BIRADS 4</w:t>
            </w:r>
          </w:p>
          <w:p w14:paraId="3F3C3EC3"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86</w:t>
            </w:r>
          </w:p>
          <w:p w14:paraId="05409024"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 DBT: 111</w:t>
            </w:r>
          </w:p>
          <w:p w14:paraId="18E66BA1" w14:textId="77777777" w:rsidR="00B864CB" w:rsidRPr="008614DC" w:rsidRDefault="00B864CB" w:rsidP="00B864CB">
            <w:pPr>
              <w:pStyle w:val="BodyText"/>
              <w:spacing w:before="0" w:after="0" w:line="240" w:lineRule="auto"/>
              <w:jc w:val="left"/>
              <w:rPr>
                <w:rFonts w:cstheme="majorHAnsi"/>
                <w:i/>
                <w:sz w:val="18"/>
                <w:szCs w:val="18"/>
              </w:rPr>
            </w:pPr>
            <w:r w:rsidRPr="008614DC">
              <w:rPr>
                <w:rFonts w:cstheme="majorHAnsi"/>
                <w:i/>
                <w:sz w:val="18"/>
                <w:szCs w:val="18"/>
              </w:rPr>
              <w:t>BIRADS 4a</w:t>
            </w:r>
          </w:p>
          <w:p w14:paraId="5ABBBBF4"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33</w:t>
            </w:r>
          </w:p>
          <w:p w14:paraId="6F266FE1"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 DBT: 29</w:t>
            </w:r>
          </w:p>
          <w:p w14:paraId="309F0EB0" w14:textId="77777777" w:rsidR="00B864CB" w:rsidRPr="008614DC" w:rsidRDefault="00B864CB" w:rsidP="00B864CB">
            <w:pPr>
              <w:pStyle w:val="BodyText"/>
              <w:spacing w:before="0" w:after="0" w:line="240" w:lineRule="auto"/>
              <w:jc w:val="left"/>
              <w:rPr>
                <w:rFonts w:cstheme="majorHAnsi"/>
                <w:i/>
                <w:sz w:val="18"/>
                <w:szCs w:val="18"/>
              </w:rPr>
            </w:pPr>
            <w:r w:rsidRPr="008614DC">
              <w:rPr>
                <w:rFonts w:cstheme="majorHAnsi"/>
                <w:i/>
                <w:sz w:val="18"/>
                <w:szCs w:val="18"/>
              </w:rPr>
              <w:t>BIRADS 4b</w:t>
            </w:r>
          </w:p>
          <w:p w14:paraId="61034AD4"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33</w:t>
            </w:r>
          </w:p>
          <w:p w14:paraId="565A9F80"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 DBT: 40</w:t>
            </w:r>
          </w:p>
          <w:p w14:paraId="6DA5CE55" w14:textId="77777777" w:rsidR="00B864CB" w:rsidRPr="008614DC" w:rsidRDefault="00B864CB" w:rsidP="00B864CB">
            <w:pPr>
              <w:pStyle w:val="BodyText"/>
              <w:spacing w:before="0" w:after="0" w:line="240" w:lineRule="auto"/>
              <w:jc w:val="left"/>
              <w:rPr>
                <w:rFonts w:cstheme="majorHAnsi"/>
                <w:i/>
                <w:sz w:val="18"/>
                <w:szCs w:val="18"/>
              </w:rPr>
            </w:pPr>
            <w:r w:rsidRPr="008614DC">
              <w:rPr>
                <w:rFonts w:cstheme="majorHAnsi"/>
                <w:i/>
                <w:sz w:val="18"/>
                <w:szCs w:val="18"/>
              </w:rPr>
              <w:t>BIRADS 4c</w:t>
            </w:r>
          </w:p>
          <w:p w14:paraId="0CE9951C"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20</w:t>
            </w:r>
          </w:p>
          <w:p w14:paraId="26B6F169" w14:textId="7809FAF5"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 DBT: 42</w:t>
            </w:r>
          </w:p>
        </w:tc>
        <w:tc>
          <w:tcPr>
            <w:tcW w:w="1824" w:type="dxa"/>
          </w:tcPr>
          <w:p w14:paraId="4F3BAFE1"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16</w:t>
            </w:r>
          </w:p>
          <w:p w14:paraId="5358126C" w14:textId="3FD71D3C"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 DBT: 48</w:t>
            </w:r>
          </w:p>
        </w:tc>
      </w:tr>
    </w:tbl>
    <w:p w14:paraId="58A97CB9" w14:textId="77777777" w:rsidR="00DB49D5" w:rsidRDefault="00DB49D5">
      <w:pPr>
        <w:rPr>
          <w:rFonts w:cstheme="majorHAnsi"/>
          <w:b/>
          <w:sz w:val="18"/>
          <w:szCs w:val="18"/>
        </w:rPr>
      </w:pPr>
    </w:p>
    <w:p w14:paraId="11D6EF1D" w14:textId="799AB7ED" w:rsidR="00DB49D5" w:rsidRDefault="00DB49D5" w:rsidP="00065746">
      <w:pPr>
        <w:spacing w:after="120"/>
      </w:pPr>
      <w:r>
        <w:rPr>
          <w:rFonts w:cstheme="majorHAnsi"/>
          <w:b/>
          <w:sz w:val="18"/>
          <w:szCs w:val="18"/>
        </w:rPr>
        <w:lastRenderedPageBreak/>
        <w:t xml:space="preserve">9C </w:t>
      </w:r>
      <w:r w:rsidRPr="008614DC">
        <w:rPr>
          <w:rFonts w:cstheme="majorHAnsi"/>
          <w:b/>
          <w:sz w:val="18"/>
          <w:szCs w:val="18"/>
        </w:rPr>
        <w:t>Retrospective studies comparing DBT alone (in one or two views) to FFDM/DM (unspecified)</w:t>
      </w:r>
    </w:p>
    <w:tbl>
      <w:tblPr>
        <w:tblStyle w:val="ACGreen-BasicTable"/>
        <w:tblW w:w="14237" w:type="dxa"/>
        <w:tblInd w:w="0" w:type="dxa"/>
        <w:tblLayout w:type="fixed"/>
        <w:tblLook w:val="04A0" w:firstRow="1" w:lastRow="0" w:firstColumn="1" w:lastColumn="0" w:noHBand="0" w:noVBand="1"/>
        <w:tblDescription w:val="The study by Chan et al. (2017) was a fully crossed, retrospective reader (n=6) study comparing DBT to FFDM in enriched dataset. Participants included 134 cases recalled to assessment or with clinical findings, excluding microcalcification cases (61 malignancies, 85 benign/normal). The Unit: GE GEN2 prototype (wide angle 60 degrees ). The Number of BIRADS 0 lesions had No data (used forced BIRADS methodology). Number of BIRADS 1/2 or M1/2 lesions ad  BIRADS 3 and below: FFDM malignancies: 88 (22 AD, 26 asymmetries, 30 masses), DBT malignancies: 23 (1 AD, 8 asymmetries, 23 masses), FFDM benign lesions: 280, and DBT benign lesions: 266. Number of BIRADS 3 or M3  lesions had BIRADS 3 and below used – see previous column for results. Number of BIRADS 4 or M4  lesions had BIRADS 4a and above: FFDM malignancies: 278 (56 AD, 66 ASD, 156 masses), DBT malignancies: 343 (77 AD, 94 ASD, 172 masses)&#10;FFDM benign lesions: 206, DBT benign lesions: 220. Number of BIRADS 5 or M5 lesions had BIRADS 4a and above used.&#10; &#10;The study by McDonald et al. (2017) was a retrospective reader (n=6) audit of women with BIRADS 3 at diagnostic mammogram. Participants included FFDM: 1112 women and DBT: 1366 women with similar baseline characteristics&#10;Unit: Hologic Selenia Dimensions. Number of BIRADS 3 or M3 lesions had FFDM: 38.6%, DBT: 40.5%, p=.69, BIRADS 3 category per 1000 screening examinations: FFDM: 114.5,DBT: 119.8, p=.721. &#10;&#10;The study by Kamal et al. (2016) was a retrospective reader (n=2) analysis. Participants included 98 symptomatic Egyptian women (103 lesions; 78 benign, 25 malignant) and more dense breasts (BIRADS 3 or 4). The Unit: Hologic Selenia Dimensions. Number of BIRADS 1/2 or M1/2 lesions had FFDM: 20.4%, DBT: 47.6%, MRM: 54.4%. Number of BIRADS 3 or M3  lesions had FFDM: 22.3%, DBT: 15.5%, MRM: 16.5%. Number of BIRADS 4 or M4 lesions had FFDM: 57.3%, DBT: 21.4%, MRM: 15.5%. The Number of BIRADS 5 or M5 lesions for FFDM had No data, DBT: 15.5%, MRM: 13.6%.&#10;&#10;The study by Raghu et al. (2016) was a retrospective case-control study. Participants included 3576 FFDM images (Y0); - 3394 DBT images (Y1); 4541 DBT images (Y2); 4676 DBT images (Y3) and the Unit: Hologic Dimensions.  The Number of BIRADS 1/2 or M1/2 lesions was DM: Y0: 58.7%, DBT: Y1: 67.3%, Y2: 69.8%, Y3: 75.8%. Number of BIRADS 3 or M3 lesions were DM: Y0: 33.3%, DBT: Y1: 25.1%, Y2: 21.8%, Y3: 16.4%. The Number of BIRADS 4 or M4 lesions were DM: Y0: 8.0%, DBT&#10;Y1: 7.6%, Y2: 7.9%, Y3: 7.8%. &#10;&#10;The study by Taha Ali et al. (2016) was a retrospective reader (n=3) study at a single institution. Participants include 132 Egyptian women with at least one lesion (67 malignancies: 34 IDC, 17 ILC, 7 IDC + DCIS; 9 others; 78 benign) detected with DM +/- ultrasound. The Unit: GE SenoClaire. Number of BIRADS 1/2 or M1/2  lesions were FFDM: 39 and DBT: 62. Number of BIRADS 3 or M3 lesions were FFDM: 41 and DBT: 14. Number of BIRADS 4 or M4 lesions were FFDM: 49 and DBT: 25. Number of BIRADS 5 or M5 lesions were FFDM: 12 and DBT: 40.&#10;&#10;The study by Haq et al. (2015) was a retrospective sub-study. Participants include 31 malignant abnormalities with the Unit: Hologic Selenia DimensionsTOMMY trial sub-study. Number of BIRADS 1/2 or M1/2 lesions was DMMLO: 1, DBTMLO: 0, DMCC: 4 and DBTCC: 0. The Number of BIRADS 3 or M3 lesions were DMMLO: 6, DBTMLO: 1, DMCC: 14, DBTCC: 6. Number of BIRADS 4 or M4 lesions were DMMLO: 0, DBTMLO: 2, DMCC: 8, DBTCC: 2. Number of BIRADS 5 or M5 lesions were DMMLO: 6, DBTMLO: 9, DMCC: 4, DBTCC: 12. &#10;&#10;The study by Morel et al. (2014) was a retrospective matched reader (n=7) study comparing diagnostic accuracy of FFDM + 1v-DBT (not specified) to FFDM + CCMM. Participants: 341 women (103/354 lesions were malignant and of these 80 were soft-tissue and 23 were DCIS) recalled for assessment following screening or symptomatic mammography. The Unit: Hologic Selenia Dimensions. Number of BIRADS 1/2 or M1/2  lesions had Normal/benign lesions&#10;FFDM + CCMM: 135, FFDM + 1v-DBT: 162. All malignancies: FFDM + CCMM: 5, FFDM + 1v-DBT: 1. Soft tissue malignancies: FFDM + CCMM: 4, FFDM + 1v-DBT: 0. Number of BIRADS 3 or M3  jad lesions of Normal/benign lesions: FFDM + CCMM: 90, FFDM + 1v-DBT: 72. All malignancies: FFDM + CCMM: 25, FFDM + 1v-DBT: 18. Soft tissue malignancies: FFDM + CCMM: 15, FFDM + 1v-DBT: 7. Number of BIRADS 4 or M4 lesions were Normal/benign lesions: FFDM + CCMM: 22, FFDM + 1v-DBT: 9. All malignancies FFDM + CCMM: 30, FFDM + 1v-DBT: 30. Soft tissue malignancies: FFDM + CCMM: 17, FFDM + 1v-DBT: 16. Number of BIRADS 5 or M5 lesions had Normal/benign lesions:FFDM + CCMM: 4, FFDM + 1v-DBT: 8. All malignancies: FFDM + CCMM: 43, FFDM + 1v-DBT: 54. Soft tissue malignancies: FFDM + CCMM: 38, FFDM + 1v-DBT: 51.&#10;&#10;The study by Brant et al. (2013) was a retrospective, blinded reader (n=3) evaluation of DBT as an alternative to conventional DM views (range 1-6 views) in the workup of noncalcified asymmetries, areas of distortion, and masses. Participants included 146 women recalled to assessment mammography with 158 abnormalities. The Unit: Hologic Selenia Dimensions beta unit. Number of BIRADS 1/2 or M1/2 lesions With DBT: Reader 1: 137, Reader 2: 137, Reader 3: 129&#10;With diagnostic mammography: Reader 1: 134, Reader 2: 134, Reader 3: 134. Number of BIRADS 3 or M3  lesions With DBT: Reader 1: 4, Reader 2: 3, Reader 3: 4. With diagnostic mammography: Reader 1: 8&#10;Reader 2: 8, Reader 3: 8. Number of BIRADS 04 or M4 lesions With DBT&#10;Reader 1: 16, Reader 2: 16, Reader 3: 14. With diagnostic mammography: Reader 1: 16, Reader 2: 16, Reader 3: 16. Number of BIRADS 5 or M5 lesions: See previous column (BIRADS 4 and 5 combined)&#10;"/>
      </w:tblPr>
      <w:tblGrid>
        <w:gridCol w:w="1233"/>
        <w:gridCol w:w="3928"/>
        <w:gridCol w:w="1812"/>
        <w:gridCol w:w="1813"/>
        <w:gridCol w:w="1815"/>
        <w:gridCol w:w="1812"/>
        <w:gridCol w:w="6"/>
        <w:gridCol w:w="1818"/>
      </w:tblGrid>
      <w:tr w:rsidR="00B864CB" w:rsidRPr="008614DC" w14:paraId="46920FD5" w14:textId="77777777" w:rsidTr="00877ABC">
        <w:trPr>
          <w:cnfStyle w:val="100000000000" w:firstRow="1" w:lastRow="0" w:firstColumn="0" w:lastColumn="0" w:oddVBand="0" w:evenVBand="0" w:oddHBand="0" w:evenHBand="0" w:firstRowFirstColumn="0" w:firstRowLastColumn="0" w:lastRowFirstColumn="0" w:lastRowLastColumn="0"/>
          <w:trHeight w:val="199"/>
        </w:trPr>
        <w:tc>
          <w:tcPr>
            <w:tcW w:w="1233" w:type="dxa"/>
          </w:tcPr>
          <w:p w14:paraId="7135EB4F" w14:textId="41F2B4A8" w:rsidR="00B864CB" w:rsidRPr="008614DC" w:rsidRDefault="00B864CB" w:rsidP="00B864CB">
            <w:pPr>
              <w:pStyle w:val="BodyText"/>
              <w:spacing w:before="0" w:after="0" w:line="240" w:lineRule="auto"/>
              <w:jc w:val="center"/>
              <w:rPr>
                <w:rFonts w:cstheme="majorHAnsi"/>
                <w:color w:val="auto"/>
                <w:sz w:val="20"/>
                <w:szCs w:val="20"/>
              </w:rPr>
            </w:pPr>
            <w:r w:rsidRPr="008614DC">
              <w:rPr>
                <w:rFonts w:cstheme="majorHAnsi"/>
                <w:color w:val="auto"/>
                <w:sz w:val="20"/>
                <w:szCs w:val="20"/>
              </w:rPr>
              <w:t>Study</w:t>
            </w:r>
          </w:p>
        </w:tc>
        <w:tc>
          <w:tcPr>
            <w:tcW w:w="3928" w:type="dxa"/>
          </w:tcPr>
          <w:p w14:paraId="3C911F20" w14:textId="17095897" w:rsidR="00B864CB" w:rsidRPr="008614DC" w:rsidRDefault="00B864CB" w:rsidP="00B864CB">
            <w:pPr>
              <w:pStyle w:val="BodyText"/>
              <w:spacing w:before="0" w:after="0" w:line="240" w:lineRule="auto"/>
              <w:jc w:val="center"/>
              <w:rPr>
                <w:rFonts w:cstheme="majorHAnsi"/>
                <w:color w:val="auto"/>
                <w:sz w:val="20"/>
                <w:szCs w:val="20"/>
              </w:rPr>
            </w:pPr>
            <w:r w:rsidRPr="008614DC">
              <w:rPr>
                <w:rFonts w:cstheme="majorHAnsi"/>
                <w:color w:val="auto"/>
                <w:sz w:val="20"/>
                <w:szCs w:val="20"/>
              </w:rPr>
              <w:t>Study details</w:t>
            </w:r>
          </w:p>
        </w:tc>
        <w:tc>
          <w:tcPr>
            <w:tcW w:w="1812" w:type="dxa"/>
          </w:tcPr>
          <w:p w14:paraId="2663D7FB" w14:textId="5C985E3D" w:rsidR="00B864CB" w:rsidRPr="008614DC" w:rsidRDefault="00B864CB" w:rsidP="00B864CB">
            <w:pPr>
              <w:pStyle w:val="BodyText"/>
              <w:spacing w:before="0" w:after="0" w:line="240" w:lineRule="auto"/>
              <w:jc w:val="center"/>
              <w:rPr>
                <w:rFonts w:cstheme="majorHAnsi"/>
                <w:color w:val="auto"/>
                <w:sz w:val="20"/>
                <w:szCs w:val="20"/>
              </w:rPr>
            </w:pPr>
            <w:r w:rsidRPr="008614DC">
              <w:rPr>
                <w:rFonts w:cstheme="majorHAnsi"/>
                <w:color w:val="auto"/>
                <w:sz w:val="20"/>
                <w:szCs w:val="20"/>
              </w:rPr>
              <w:t>Number of BIRADS 0 lesions</w:t>
            </w:r>
          </w:p>
        </w:tc>
        <w:tc>
          <w:tcPr>
            <w:tcW w:w="1813" w:type="dxa"/>
          </w:tcPr>
          <w:p w14:paraId="5C642BA4" w14:textId="77777777" w:rsidR="00B864CB" w:rsidRPr="008614DC" w:rsidRDefault="00B864CB" w:rsidP="00B864CB">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1/2</w:t>
            </w:r>
          </w:p>
          <w:p w14:paraId="5F618B5A" w14:textId="09EB187C" w:rsidR="00B864CB" w:rsidRPr="008614DC" w:rsidRDefault="00B864CB" w:rsidP="00B864CB">
            <w:pPr>
              <w:pStyle w:val="BodyText"/>
              <w:spacing w:before="0" w:after="0" w:line="240" w:lineRule="auto"/>
              <w:jc w:val="center"/>
              <w:rPr>
                <w:rFonts w:cstheme="majorHAnsi"/>
                <w:color w:val="auto"/>
                <w:sz w:val="20"/>
                <w:szCs w:val="20"/>
              </w:rPr>
            </w:pPr>
            <w:r w:rsidRPr="008614DC">
              <w:rPr>
                <w:rFonts w:cstheme="majorHAnsi"/>
                <w:color w:val="auto"/>
                <w:sz w:val="20"/>
                <w:szCs w:val="20"/>
              </w:rPr>
              <w:t xml:space="preserve">or M </w:t>
            </w:r>
            <w:r>
              <w:rPr>
                <w:rFonts w:cstheme="majorHAnsi"/>
                <w:color w:val="auto"/>
                <w:sz w:val="20"/>
                <w:szCs w:val="20"/>
              </w:rPr>
              <w:t>1/2</w:t>
            </w:r>
            <w:r w:rsidRPr="008614DC">
              <w:rPr>
                <w:rFonts w:cstheme="majorHAnsi"/>
                <w:color w:val="auto"/>
                <w:sz w:val="20"/>
                <w:szCs w:val="20"/>
              </w:rPr>
              <w:t xml:space="preserve"> lesions</w:t>
            </w:r>
          </w:p>
        </w:tc>
        <w:tc>
          <w:tcPr>
            <w:tcW w:w="1815" w:type="dxa"/>
          </w:tcPr>
          <w:p w14:paraId="1B1701B9" w14:textId="77777777" w:rsidR="00B864CB" w:rsidRPr="008614DC" w:rsidRDefault="00B864CB" w:rsidP="00B864CB">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3</w:t>
            </w:r>
          </w:p>
          <w:p w14:paraId="3C2BED5D" w14:textId="5CA9E448" w:rsidR="00B864CB" w:rsidRPr="008614DC" w:rsidRDefault="00B864CB" w:rsidP="00B864CB">
            <w:pPr>
              <w:pStyle w:val="BodyText"/>
              <w:spacing w:before="0" w:after="0" w:line="240" w:lineRule="auto"/>
              <w:jc w:val="center"/>
              <w:rPr>
                <w:rFonts w:cstheme="majorHAnsi"/>
                <w:color w:val="auto"/>
                <w:sz w:val="20"/>
                <w:szCs w:val="20"/>
              </w:rPr>
            </w:pPr>
            <w:r w:rsidRPr="008614DC">
              <w:rPr>
                <w:rFonts w:cstheme="majorHAnsi"/>
                <w:color w:val="auto"/>
                <w:sz w:val="20"/>
                <w:szCs w:val="20"/>
              </w:rPr>
              <w:t>or M3 lesions</w:t>
            </w:r>
          </w:p>
        </w:tc>
        <w:tc>
          <w:tcPr>
            <w:tcW w:w="1812" w:type="dxa"/>
          </w:tcPr>
          <w:p w14:paraId="7CA78255" w14:textId="77777777" w:rsidR="00B864CB" w:rsidRPr="008614DC" w:rsidRDefault="00B864CB" w:rsidP="00B864CB">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4</w:t>
            </w:r>
          </w:p>
          <w:p w14:paraId="7C3DD150" w14:textId="413FF176" w:rsidR="00B864CB" w:rsidRPr="008614DC" w:rsidRDefault="00B864CB" w:rsidP="00B864CB">
            <w:pPr>
              <w:pStyle w:val="BodyText"/>
              <w:spacing w:before="0" w:after="0" w:line="240" w:lineRule="auto"/>
              <w:jc w:val="center"/>
              <w:rPr>
                <w:rFonts w:cstheme="majorHAnsi"/>
                <w:color w:val="auto"/>
                <w:sz w:val="20"/>
                <w:szCs w:val="20"/>
              </w:rPr>
            </w:pPr>
            <w:r w:rsidRPr="008614DC">
              <w:rPr>
                <w:rFonts w:cstheme="majorHAnsi"/>
                <w:color w:val="auto"/>
                <w:sz w:val="20"/>
                <w:szCs w:val="20"/>
              </w:rPr>
              <w:t>or M4 lesions</w:t>
            </w:r>
          </w:p>
        </w:tc>
        <w:tc>
          <w:tcPr>
            <w:tcW w:w="1824" w:type="dxa"/>
            <w:gridSpan w:val="2"/>
          </w:tcPr>
          <w:p w14:paraId="491C1347" w14:textId="77777777" w:rsidR="00B864CB" w:rsidRPr="008614DC" w:rsidRDefault="00B864CB" w:rsidP="00B864CB">
            <w:pPr>
              <w:pStyle w:val="BodyText"/>
              <w:spacing w:before="0" w:after="0" w:line="240" w:lineRule="auto"/>
              <w:jc w:val="center"/>
              <w:rPr>
                <w:rFonts w:cstheme="majorHAnsi"/>
                <w:b w:val="0"/>
                <w:color w:val="auto"/>
                <w:sz w:val="20"/>
                <w:szCs w:val="20"/>
              </w:rPr>
            </w:pPr>
            <w:r w:rsidRPr="008614DC">
              <w:rPr>
                <w:rFonts w:cstheme="majorHAnsi"/>
                <w:color w:val="auto"/>
                <w:sz w:val="20"/>
                <w:szCs w:val="20"/>
              </w:rPr>
              <w:t>Number of BIRADS 5</w:t>
            </w:r>
          </w:p>
          <w:p w14:paraId="6A93E3AB" w14:textId="551C5D23" w:rsidR="00B864CB" w:rsidRPr="008614DC" w:rsidRDefault="00B864CB" w:rsidP="00B864CB">
            <w:pPr>
              <w:pStyle w:val="BodyText"/>
              <w:spacing w:before="0" w:after="0" w:line="240" w:lineRule="auto"/>
              <w:jc w:val="center"/>
              <w:rPr>
                <w:rFonts w:cstheme="majorHAnsi"/>
                <w:color w:val="auto"/>
                <w:sz w:val="20"/>
                <w:szCs w:val="20"/>
              </w:rPr>
            </w:pPr>
            <w:r w:rsidRPr="008614DC">
              <w:rPr>
                <w:rFonts w:cstheme="majorHAnsi"/>
                <w:color w:val="auto"/>
                <w:sz w:val="20"/>
                <w:szCs w:val="20"/>
              </w:rPr>
              <w:t>or M5 lesions</w:t>
            </w:r>
          </w:p>
        </w:tc>
      </w:tr>
      <w:tr w:rsidR="00B864CB" w:rsidRPr="008614DC" w14:paraId="5D1B3B07" w14:textId="77777777" w:rsidTr="00877ABC">
        <w:trPr>
          <w:trHeight w:val="199"/>
        </w:trPr>
        <w:tc>
          <w:tcPr>
            <w:tcW w:w="1233" w:type="dxa"/>
          </w:tcPr>
          <w:p w14:paraId="701F39AA" w14:textId="5D540A82" w:rsidR="00B864CB" w:rsidRPr="008614DC" w:rsidRDefault="00B864CB" w:rsidP="00B864CB">
            <w:pPr>
              <w:pStyle w:val="BodyText"/>
              <w:spacing w:before="0" w:after="0" w:line="240" w:lineRule="auto"/>
              <w:jc w:val="center"/>
              <w:rPr>
                <w:rFonts w:cstheme="majorHAnsi"/>
                <w:color w:val="auto"/>
                <w:sz w:val="20"/>
                <w:szCs w:val="20"/>
              </w:rPr>
            </w:pPr>
            <w:r w:rsidRPr="008614DC">
              <w:rPr>
                <w:rFonts w:cstheme="majorHAnsi"/>
                <w:sz w:val="18"/>
                <w:szCs w:val="18"/>
              </w:rPr>
              <w:t>Chan et al. (2017)</w:t>
            </w:r>
          </w:p>
        </w:tc>
        <w:tc>
          <w:tcPr>
            <w:tcW w:w="3928" w:type="dxa"/>
          </w:tcPr>
          <w:p w14:paraId="7C241196" w14:textId="77777777" w:rsidR="00B864CB" w:rsidRPr="008614DC" w:rsidRDefault="00B864CB" w:rsidP="00B864CB">
            <w:pPr>
              <w:pStyle w:val="BodyText"/>
              <w:spacing w:before="0" w:after="0" w:line="240" w:lineRule="auto"/>
              <w:rPr>
                <w:rFonts w:cstheme="majorHAnsi"/>
                <w:sz w:val="18"/>
                <w:szCs w:val="18"/>
              </w:rPr>
            </w:pPr>
            <w:r w:rsidRPr="008614DC">
              <w:rPr>
                <w:rFonts w:cstheme="majorHAnsi"/>
                <w:sz w:val="18"/>
                <w:szCs w:val="18"/>
              </w:rPr>
              <w:t>Fully crossed, retrospective reader (n=6) study comparing DBT to FFDM in enriched dataset</w:t>
            </w:r>
          </w:p>
          <w:p w14:paraId="0EC3AB12" w14:textId="77777777" w:rsidR="00B864CB" w:rsidRPr="008614DC" w:rsidRDefault="00B864CB" w:rsidP="00B864CB">
            <w:pPr>
              <w:pStyle w:val="BodyText"/>
              <w:spacing w:before="0" w:after="0" w:line="240" w:lineRule="auto"/>
              <w:rPr>
                <w:rFonts w:cstheme="majorHAnsi"/>
                <w:sz w:val="18"/>
                <w:szCs w:val="18"/>
              </w:rPr>
            </w:pPr>
            <w:r w:rsidRPr="008614DC">
              <w:rPr>
                <w:rFonts w:cstheme="majorHAnsi"/>
                <w:sz w:val="18"/>
                <w:szCs w:val="18"/>
              </w:rPr>
              <w:t xml:space="preserve">Participants: 134 cases recalled </w:t>
            </w:r>
            <w:r>
              <w:rPr>
                <w:rFonts w:cstheme="majorHAnsi"/>
                <w:sz w:val="18"/>
                <w:szCs w:val="18"/>
              </w:rPr>
              <w:t>to assessment</w:t>
            </w:r>
            <w:r w:rsidRPr="008614DC">
              <w:rPr>
                <w:rFonts w:cstheme="majorHAnsi"/>
                <w:sz w:val="18"/>
                <w:szCs w:val="18"/>
              </w:rPr>
              <w:t xml:space="preserve"> or with clinical findings, excluding </w:t>
            </w:r>
            <w:r>
              <w:rPr>
                <w:rFonts w:cstheme="majorHAnsi"/>
                <w:sz w:val="18"/>
                <w:szCs w:val="18"/>
              </w:rPr>
              <w:t>micro</w:t>
            </w:r>
            <w:r w:rsidRPr="008614DC">
              <w:rPr>
                <w:rFonts w:cstheme="majorHAnsi"/>
                <w:sz w:val="18"/>
                <w:szCs w:val="18"/>
              </w:rPr>
              <w:t>calcification cases (61 malignancies, 85 benign/normal</w:t>
            </w:r>
            <w:r>
              <w:rPr>
                <w:rFonts w:cstheme="majorHAnsi"/>
                <w:sz w:val="18"/>
                <w:szCs w:val="18"/>
              </w:rPr>
              <w:t>)</w:t>
            </w:r>
          </w:p>
          <w:p w14:paraId="78F41FEF" w14:textId="03868385" w:rsidR="00B864CB" w:rsidRPr="008614DC" w:rsidRDefault="00B864CB" w:rsidP="00B864CB">
            <w:pPr>
              <w:pStyle w:val="BodyText"/>
              <w:spacing w:before="0" w:after="0" w:line="240" w:lineRule="auto"/>
              <w:jc w:val="center"/>
              <w:rPr>
                <w:rFonts w:cstheme="majorHAnsi"/>
                <w:color w:val="auto"/>
                <w:sz w:val="20"/>
                <w:szCs w:val="20"/>
              </w:rPr>
            </w:pPr>
            <w:r w:rsidRPr="008614DC">
              <w:rPr>
                <w:rFonts w:cstheme="majorHAnsi"/>
                <w:sz w:val="18"/>
                <w:szCs w:val="18"/>
              </w:rPr>
              <w:t>Unit: GE GEN2 prototype (wide angle 60</w:t>
            </w:r>
            <w:r w:rsidRPr="008614DC">
              <w:rPr>
                <w:rFonts w:cstheme="majorHAnsi"/>
                <w:sz w:val="18"/>
                <w:szCs w:val="18"/>
                <w:vertAlign w:val="superscript"/>
              </w:rPr>
              <w:t>0</w:t>
            </w:r>
            <w:r w:rsidRPr="008614DC">
              <w:rPr>
                <w:rFonts w:cstheme="majorHAnsi"/>
                <w:sz w:val="18"/>
                <w:szCs w:val="18"/>
              </w:rPr>
              <w:t>)</w:t>
            </w:r>
          </w:p>
        </w:tc>
        <w:tc>
          <w:tcPr>
            <w:tcW w:w="1812" w:type="dxa"/>
          </w:tcPr>
          <w:p w14:paraId="487A0F15" w14:textId="5A703EB6" w:rsidR="00B864CB" w:rsidRPr="008614DC" w:rsidRDefault="00B864CB" w:rsidP="00B864CB">
            <w:pPr>
              <w:pStyle w:val="BodyText"/>
              <w:spacing w:before="0" w:after="0" w:line="240" w:lineRule="auto"/>
              <w:jc w:val="center"/>
              <w:rPr>
                <w:rFonts w:cstheme="majorHAnsi"/>
                <w:color w:val="auto"/>
                <w:sz w:val="20"/>
                <w:szCs w:val="20"/>
              </w:rPr>
            </w:pPr>
            <w:r w:rsidRPr="008614DC">
              <w:rPr>
                <w:rFonts w:cstheme="majorHAnsi"/>
                <w:sz w:val="18"/>
                <w:szCs w:val="18"/>
              </w:rPr>
              <w:t>No data (used forced BIRADS methodology)</w:t>
            </w:r>
          </w:p>
        </w:tc>
        <w:tc>
          <w:tcPr>
            <w:tcW w:w="1813" w:type="dxa"/>
          </w:tcPr>
          <w:p w14:paraId="1F22AB34" w14:textId="77777777" w:rsidR="00B864CB" w:rsidRPr="008614DC" w:rsidRDefault="00B864CB" w:rsidP="00B864CB">
            <w:pPr>
              <w:pStyle w:val="BodyText"/>
              <w:spacing w:before="0" w:after="0" w:line="240" w:lineRule="auto"/>
              <w:jc w:val="left"/>
              <w:rPr>
                <w:rFonts w:cstheme="majorHAnsi"/>
                <w:i/>
                <w:sz w:val="18"/>
                <w:szCs w:val="18"/>
              </w:rPr>
            </w:pPr>
            <w:r w:rsidRPr="008614DC">
              <w:rPr>
                <w:rFonts w:cstheme="majorHAnsi"/>
                <w:i/>
                <w:sz w:val="18"/>
                <w:szCs w:val="18"/>
              </w:rPr>
              <w:t>BIRADS 3 and below</w:t>
            </w:r>
          </w:p>
          <w:p w14:paraId="100EB0A0"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malignancies: 88 (22 AD, 26 asymmetries, 30 masses)</w:t>
            </w:r>
          </w:p>
          <w:p w14:paraId="1E9AAF96" w14:textId="77777777" w:rsidR="00B864CB" w:rsidRDefault="00B864CB" w:rsidP="00B864CB">
            <w:pPr>
              <w:pStyle w:val="BodyText"/>
              <w:spacing w:before="0" w:after="0" w:line="240" w:lineRule="auto"/>
              <w:jc w:val="left"/>
              <w:rPr>
                <w:rFonts w:cstheme="majorHAnsi"/>
                <w:sz w:val="18"/>
                <w:szCs w:val="18"/>
              </w:rPr>
            </w:pPr>
            <w:r w:rsidRPr="008614DC">
              <w:rPr>
                <w:rFonts w:cstheme="majorHAnsi"/>
                <w:sz w:val="18"/>
                <w:szCs w:val="18"/>
              </w:rPr>
              <w:t>DBT malignancies: 23 (1 AD, 8 asymmetries, 23 masses)</w:t>
            </w:r>
          </w:p>
          <w:p w14:paraId="2F4ECF95"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benign lesions: 280</w:t>
            </w:r>
          </w:p>
          <w:p w14:paraId="0DA16AD4" w14:textId="7D7E428B" w:rsidR="00B864CB" w:rsidRPr="008614DC" w:rsidRDefault="00B864CB" w:rsidP="00B864CB">
            <w:pPr>
              <w:pStyle w:val="BodyText"/>
              <w:spacing w:before="0" w:after="0" w:line="240" w:lineRule="auto"/>
              <w:jc w:val="center"/>
              <w:rPr>
                <w:rFonts w:cstheme="majorHAnsi"/>
                <w:color w:val="auto"/>
                <w:sz w:val="20"/>
                <w:szCs w:val="20"/>
              </w:rPr>
            </w:pPr>
            <w:r w:rsidRPr="008614DC">
              <w:rPr>
                <w:rFonts w:cstheme="majorHAnsi"/>
                <w:sz w:val="18"/>
                <w:szCs w:val="18"/>
              </w:rPr>
              <w:t>DBT benign lesions: 266</w:t>
            </w:r>
          </w:p>
        </w:tc>
        <w:tc>
          <w:tcPr>
            <w:tcW w:w="1815" w:type="dxa"/>
          </w:tcPr>
          <w:p w14:paraId="048C0476" w14:textId="114A5F36" w:rsidR="00B864CB" w:rsidRPr="008614DC" w:rsidRDefault="00A86E16" w:rsidP="00B864CB">
            <w:pPr>
              <w:pStyle w:val="BodyText"/>
              <w:spacing w:before="0" w:after="0" w:line="240" w:lineRule="auto"/>
              <w:jc w:val="center"/>
              <w:rPr>
                <w:rFonts w:cstheme="majorHAnsi"/>
                <w:color w:val="auto"/>
                <w:sz w:val="20"/>
                <w:szCs w:val="20"/>
              </w:rPr>
            </w:pPr>
            <w:r>
              <w:rPr>
                <w:rFonts w:cstheme="majorHAnsi"/>
                <w:sz w:val="18"/>
                <w:szCs w:val="18"/>
              </w:rPr>
              <w:t>BIRADS 3 and below used – see previous column for results</w:t>
            </w:r>
          </w:p>
        </w:tc>
        <w:tc>
          <w:tcPr>
            <w:tcW w:w="1812" w:type="dxa"/>
          </w:tcPr>
          <w:p w14:paraId="2B62341C" w14:textId="77777777" w:rsidR="00B864CB" w:rsidRPr="008614DC" w:rsidRDefault="00B864CB" w:rsidP="00B864CB">
            <w:pPr>
              <w:pStyle w:val="BodyText"/>
              <w:spacing w:before="0" w:after="0" w:line="240" w:lineRule="auto"/>
              <w:rPr>
                <w:rFonts w:cstheme="majorHAnsi"/>
                <w:i/>
                <w:sz w:val="18"/>
                <w:szCs w:val="18"/>
              </w:rPr>
            </w:pPr>
            <w:r w:rsidRPr="008614DC">
              <w:rPr>
                <w:rFonts w:cstheme="majorHAnsi"/>
                <w:i/>
                <w:sz w:val="18"/>
                <w:szCs w:val="18"/>
              </w:rPr>
              <w:t>BIRADS 4a and above</w:t>
            </w:r>
          </w:p>
          <w:p w14:paraId="7175E5F8"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malignancies: 278 (56 AD, 66 ASD, 156 masses)</w:t>
            </w:r>
          </w:p>
          <w:p w14:paraId="53044617" w14:textId="77777777" w:rsidR="00B864CB" w:rsidRDefault="00B864CB" w:rsidP="00B864CB">
            <w:pPr>
              <w:pStyle w:val="BodyText"/>
              <w:spacing w:before="0" w:after="0" w:line="240" w:lineRule="auto"/>
              <w:jc w:val="left"/>
              <w:rPr>
                <w:rFonts w:cstheme="majorHAnsi"/>
                <w:sz w:val="18"/>
                <w:szCs w:val="18"/>
              </w:rPr>
            </w:pPr>
            <w:r w:rsidRPr="008614DC">
              <w:rPr>
                <w:rFonts w:cstheme="majorHAnsi"/>
                <w:sz w:val="18"/>
                <w:szCs w:val="18"/>
              </w:rPr>
              <w:t>DBT malignancies: 343 (77 AD, 94 ASD, 172 masses)</w:t>
            </w:r>
          </w:p>
          <w:p w14:paraId="6601C8E1"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benign lesions: 206</w:t>
            </w:r>
          </w:p>
          <w:p w14:paraId="0A93D440" w14:textId="6D84487C" w:rsidR="00B864CB" w:rsidRPr="008614DC" w:rsidRDefault="00B864CB" w:rsidP="00B864CB">
            <w:pPr>
              <w:pStyle w:val="BodyText"/>
              <w:spacing w:before="0" w:after="0" w:line="240" w:lineRule="auto"/>
              <w:rPr>
                <w:rFonts w:cstheme="majorHAnsi"/>
                <w:color w:val="auto"/>
                <w:sz w:val="20"/>
                <w:szCs w:val="20"/>
              </w:rPr>
            </w:pPr>
            <w:r w:rsidRPr="008614DC">
              <w:rPr>
                <w:rFonts w:cstheme="majorHAnsi"/>
                <w:sz w:val="18"/>
                <w:szCs w:val="18"/>
              </w:rPr>
              <w:t>DBT benign lesions: 220</w:t>
            </w:r>
          </w:p>
        </w:tc>
        <w:tc>
          <w:tcPr>
            <w:tcW w:w="1824" w:type="dxa"/>
            <w:gridSpan w:val="2"/>
          </w:tcPr>
          <w:p w14:paraId="64424343" w14:textId="52CCBE03" w:rsidR="00B864CB" w:rsidRPr="008614DC" w:rsidRDefault="00A86E16" w:rsidP="00B864CB">
            <w:pPr>
              <w:pStyle w:val="BodyText"/>
              <w:spacing w:before="0" w:after="0" w:line="240" w:lineRule="auto"/>
              <w:rPr>
                <w:rFonts w:cstheme="majorHAnsi"/>
                <w:color w:val="auto"/>
                <w:sz w:val="20"/>
                <w:szCs w:val="20"/>
              </w:rPr>
            </w:pPr>
            <w:r>
              <w:rPr>
                <w:rFonts w:cstheme="majorHAnsi"/>
                <w:sz w:val="18"/>
                <w:szCs w:val="18"/>
              </w:rPr>
              <w:t xml:space="preserve">BIRADS 4a and above used – see previous column </w:t>
            </w:r>
          </w:p>
        </w:tc>
      </w:tr>
      <w:tr w:rsidR="00B864CB" w:rsidRPr="008614DC" w14:paraId="24371EBD" w14:textId="77777777" w:rsidTr="00877ABC">
        <w:trPr>
          <w:trHeight w:val="199"/>
        </w:trPr>
        <w:tc>
          <w:tcPr>
            <w:tcW w:w="1233" w:type="dxa"/>
          </w:tcPr>
          <w:p w14:paraId="748A725A" w14:textId="1CE8F5CB" w:rsidR="00B864CB" w:rsidRPr="008614DC" w:rsidRDefault="00B864CB" w:rsidP="00B864CB">
            <w:pPr>
              <w:pStyle w:val="BodyText"/>
              <w:spacing w:before="0" w:after="0" w:line="240" w:lineRule="auto"/>
              <w:jc w:val="center"/>
              <w:rPr>
                <w:rFonts w:cstheme="majorHAnsi"/>
                <w:sz w:val="18"/>
                <w:szCs w:val="18"/>
              </w:rPr>
            </w:pPr>
            <w:r w:rsidRPr="008614DC">
              <w:rPr>
                <w:rFonts w:cstheme="majorHAnsi"/>
                <w:sz w:val="18"/>
                <w:szCs w:val="18"/>
              </w:rPr>
              <w:t>McDonald et al. (2017)</w:t>
            </w:r>
          </w:p>
        </w:tc>
        <w:tc>
          <w:tcPr>
            <w:tcW w:w="3928" w:type="dxa"/>
          </w:tcPr>
          <w:p w14:paraId="302A2CBC" w14:textId="77777777" w:rsidR="00B864CB" w:rsidRPr="008614DC" w:rsidRDefault="00B864CB" w:rsidP="00B864CB">
            <w:pPr>
              <w:pStyle w:val="BodyText"/>
              <w:spacing w:before="0" w:after="0" w:line="240" w:lineRule="auto"/>
              <w:rPr>
                <w:rFonts w:cstheme="majorHAnsi"/>
                <w:sz w:val="18"/>
                <w:szCs w:val="18"/>
              </w:rPr>
            </w:pPr>
            <w:r w:rsidRPr="008614DC">
              <w:rPr>
                <w:rFonts w:cstheme="majorHAnsi"/>
                <w:sz w:val="18"/>
                <w:szCs w:val="18"/>
              </w:rPr>
              <w:t>Retrospective reader (n=6) audit of women with BIRADS 3 at diagnostic mammogram</w:t>
            </w:r>
          </w:p>
          <w:p w14:paraId="5D0306C8" w14:textId="77777777" w:rsidR="00B864CB" w:rsidRPr="008614DC" w:rsidRDefault="00B864CB" w:rsidP="00B864CB">
            <w:pPr>
              <w:pStyle w:val="BodyText"/>
              <w:spacing w:before="0" w:after="0" w:line="240" w:lineRule="auto"/>
              <w:rPr>
                <w:rFonts w:cstheme="majorHAnsi"/>
                <w:sz w:val="18"/>
                <w:szCs w:val="18"/>
              </w:rPr>
            </w:pPr>
            <w:r w:rsidRPr="008614DC">
              <w:rPr>
                <w:rFonts w:cstheme="majorHAnsi"/>
                <w:sz w:val="18"/>
                <w:szCs w:val="18"/>
              </w:rPr>
              <w:t>Participants: FFDM: 1112 women and DBT: 1366 women with similar baseline characteristics</w:t>
            </w:r>
          </w:p>
          <w:p w14:paraId="7E51EE89" w14:textId="5828025E" w:rsidR="00B864CB" w:rsidRPr="008614DC" w:rsidRDefault="00B864CB" w:rsidP="00B864CB">
            <w:pPr>
              <w:pStyle w:val="BodyText"/>
              <w:spacing w:before="0" w:after="0" w:line="240" w:lineRule="auto"/>
              <w:rPr>
                <w:rFonts w:cstheme="majorHAnsi"/>
                <w:sz w:val="18"/>
                <w:szCs w:val="18"/>
              </w:rPr>
            </w:pPr>
            <w:r w:rsidRPr="008614DC">
              <w:rPr>
                <w:rFonts w:cstheme="majorHAnsi"/>
                <w:sz w:val="18"/>
                <w:szCs w:val="18"/>
              </w:rPr>
              <w:t>Unit: Hologic Selenia Dimensions</w:t>
            </w:r>
          </w:p>
        </w:tc>
        <w:tc>
          <w:tcPr>
            <w:tcW w:w="1812" w:type="dxa"/>
          </w:tcPr>
          <w:p w14:paraId="28390A1D" w14:textId="11EFB694" w:rsidR="00B864CB" w:rsidRPr="008614DC" w:rsidRDefault="00B864CB" w:rsidP="00A86E16">
            <w:pPr>
              <w:pStyle w:val="BodyText"/>
              <w:spacing w:before="0" w:after="0" w:line="240" w:lineRule="auto"/>
              <w:rPr>
                <w:rFonts w:cstheme="majorHAnsi"/>
                <w:sz w:val="18"/>
                <w:szCs w:val="18"/>
              </w:rPr>
            </w:pPr>
            <w:r w:rsidRPr="008614DC">
              <w:rPr>
                <w:rFonts w:cstheme="majorHAnsi"/>
                <w:sz w:val="18"/>
                <w:szCs w:val="18"/>
              </w:rPr>
              <w:t>No data</w:t>
            </w:r>
          </w:p>
        </w:tc>
        <w:tc>
          <w:tcPr>
            <w:tcW w:w="1813" w:type="dxa"/>
          </w:tcPr>
          <w:p w14:paraId="2F45B641" w14:textId="343C0ADB" w:rsidR="00B864CB" w:rsidRPr="008614DC" w:rsidRDefault="00B864CB" w:rsidP="00B864CB">
            <w:pPr>
              <w:pStyle w:val="BodyText"/>
              <w:spacing w:before="0" w:after="0" w:line="240" w:lineRule="auto"/>
              <w:jc w:val="left"/>
              <w:rPr>
                <w:rFonts w:cstheme="majorHAnsi"/>
                <w:i/>
                <w:sz w:val="18"/>
                <w:szCs w:val="18"/>
              </w:rPr>
            </w:pPr>
            <w:r w:rsidRPr="008614DC">
              <w:rPr>
                <w:rFonts w:cstheme="majorHAnsi"/>
                <w:sz w:val="18"/>
                <w:szCs w:val="18"/>
              </w:rPr>
              <w:t>No data</w:t>
            </w:r>
          </w:p>
        </w:tc>
        <w:tc>
          <w:tcPr>
            <w:tcW w:w="1815" w:type="dxa"/>
          </w:tcPr>
          <w:p w14:paraId="7E794B25"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38.6%</w:t>
            </w:r>
          </w:p>
          <w:p w14:paraId="0E44D79C"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 xml:space="preserve">DBT: 40.5%, </w:t>
            </w:r>
            <w:r w:rsidRPr="008614DC">
              <w:rPr>
                <w:rFonts w:cstheme="majorHAnsi"/>
                <w:i/>
                <w:sz w:val="18"/>
                <w:szCs w:val="18"/>
              </w:rPr>
              <w:t>p</w:t>
            </w:r>
            <w:r w:rsidRPr="008614DC">
              <w:rPr>
                <w:rFonts w:cstheme="majorHAnsi"/>
                <w:sz w:val="18"/>
                <w:szCs w:val="18"/>
              </w:rPr>
              <w:t>=.69</w:t>
            </w:r>
          </w:p>
          <w:p w14:paraId="0210373E" w14:textId="77777777" w:rsidR="00B864CB" w:rsidRPr="008614DC" w:rsidRDefault="00B864CB" w:rsidP="00B864CB">
            <w:pPr>
              <w:pStyle w:val="BodyText"/>
              <w:spacing w:before="0" w:after="0" w:line="240" w:lineRule="auto"/>
              <w:jc w:val="left"/>
              <w:rPr>
                <w:rFonts w:cstheme="majorHAnsi"/>
                <w:i/>
                <w:sz w:val="18"/>
                <w:szCs w:val="18"/>
              </w:rPr>
            </w:pPr>
            <w:r w:rsidRPr="008614DC">
              <w:rPr>
                <w:rFonts w:cstheme="majorHAnsi"/>
                <w:i/>
                <w:sz w:val="18"/>
                <w:szCs w:val="18"/>
              </w:rPr>
              <w:t>BIRADS 3 category per 1000 screening examinations:</w:t>
            </w:r>
          </w:p>
          <w:p w14:paraId="43240882" w14:textId="77777777" w:rsidR="00B864CB" w:rsidRPr="008614DC" w:rsidRDefault="00B864CB" w:rsidP="00B864CB">
            <w:pPr>
              <w:pStyle w:val="BodyText"/>
              <w:spacing w:before="0" w:after="0" w:line="240" w:lineRule="auto"/>
              <w:jc w:val="left"/>
              <w:rPr>
                <w:rFonts w:cstheme="majorHAnsi"/>
                <w:sz w:val="18"/>
                <w:szCs w:val="18"/>
              </w:rPr>
            </w:pPr>
            <w:r w:rsidRPr="008614DC">
              <w:rPr>
                <w:rFonts w:cstheme="majorHAnsi"/>
                <w:sz w:val="18"/>
                <w:szCs w:val="18"/>
              </w:rPr>
              <w:t>FFDM: 114.5</w:t>
            </w:r>
          </w:p>
          <w:p w14:paraId="206DAC8A" w14:textId="58674BE7" w:rsidR="00B864CB" w:rsidRDefault="00B864CB" w:rsidP="00B864CB">
            <w:pPr>
              <w:pStyle w:val="BodyText"/>
              <w:spacing w:before="0" w:after="0" w:line="240" w:lineRule="auto"/>
              <w:jc w:val="center"/>
              <w:rPr>
                <w:rFonts w:cstheme="majorHAnsi"/>
                <w:sz w:val="18"/>
                <w:szCs w:val="18"/>
              </w:rPr>
            </w:pPr>
            <w:r w:rsidRPr="008614DC">
              <w:rPr>
                <w:rFonts w:cstheme="majorHAnsi"/>
                <w:sz w:val="18"/>
                <w:szCs w:val="18"/>
              </w:rPr>
              <w:t xml:space="preserve">DBT: 119.8, </w:t>
            </w:r>
            <w:r w:rsidRPr="008614DC">
              <w:rPr>
                <w:rFonts w:cstheme="majorHAnsi"/>
                <w:i/>
                <w:sz w:val="18"/>
                <w:szCs w:val="18"/>
              </w:rPr>
              <w:t>p</w:t>
            </w:r>
            <w:r w:rsidRPr="008614DC">
              <w:rPr>
                <w:rFonts w:cstheme="majorHAnsi"/>
                <w:sz w:val="18"/>
                <w:szCs w:val="18"/>
              </w:rPr>
              <w:t>=.721</w:t>
            </w:r>
          </w:p>
        </w:tc>
        <w:tc>
          <w:tcPr>
            <w:tcW w:w="1812" w:type="dxa"/>
          </w:tcPr>
          <w:p w14:paraId="2A80E434" w14:textId="5FC29CFE" w:rsidR="00B864CB" w:rsidRPr="00B864CB" w:rsidRDefault="00B864CB" w:rsidP="00B864CB">
            <w:pPr>
              <w:pStyle w:val="BodyText"/>
              <w:spacing w:before="0" w:after="0" w:line="240" w:lineRule="auto"/>
              <w:rPr>
                <w:rFonts w:cstheme="majorHAnsi"/>
                <w:sz w:val="18"/>
                <w:szCs w:val="18"/>
              </w:rPr>
            </w:pPr>
            <w:r>
              <w:rPr>
                <w:rFonts w:cstheme="majorHAnsi"/>
                <w:sz w:val="18"/>
                <w:szCs w:val="18"/>
              </w:rPr>
              <w:t>No data</w:t>
            </w:r>
          </w:p>
        </w:tc>
        <w:tc>
          <w:tcPr>
            <w:tcW w:w="1824" w:type="dxa"/>
            <w:gridSpan w:val="2"/>
          </w:tcPr>
          <w:p w14:paraId="2DBF6FF7" w14:textId="6C65D489" w:rsidR="00B864CB" w:rsidRPr="00B864CB" w:rsidRDefault="00B864CB" w:rsidP="00B864CB">
            <w:pPr>
              <w:pStyle w:val="BodyText"/>
              <w:spacing w:before="0" w:after="0" w:line="240" w:lineRule="auto"/>
              <w:rPr>
                <w:rFonts w:cstheme="majorHAnsi"/>
                <w:sz w:val="18"/>
                <w:szCs w:val="18"/>
              </w:rPr>
            </w:pPr>
            <w:r w:rsidRPr="00B864CB">
              <w:rPr>
                <w:rFonts w:cstheme="majorHAnsi"/>
                <w:sz w:val="18"/>
                <w:szCs w:val="18"/>
              </w:rPr>
              <w:t>No data</w:t>
            </w:r>
          </w:p>
        </w:tc>
      </w:tr>
      <w:tr w:rsidR="008426DB" w:rsidRPr="008614DC" w14:paraId="684E0AF6" w14:textId="77777777" w:rsidTr="00877ABC">
        <w:trPr>
          <w:trHeight w:val="199"/>
        </w:trPr>
        <w:tc>
          <w:tcPr>
            <w:tcW w:w="1233" w:type="dxa"/>
          </w:tcPr>
          <w:p w14:paraId="6C2E640E" w14:textId="5738C710" w:rsidR="008426DB" w:rsidRPr="008614DC" w:rsidRDefault="008426DB" w:rsidP="008426DB">
            <w:pPr>
              <w:pStyle w:val="BodyText"/>
              <w:spacing w:before="0" w:after="0" w:line="240" w:lineRule="auto"/>
              <w:jc w:val="center"/>
              <w:rPr>
                <w:rFonts w:cstheme="majorHAnsi"/>
                <w:sz w:val="18"/>
                <w:szCs w:val="18"/>
              </w:rPr>
            </w:pPr>
            <w:r w:rsidRPr="008614DC">
              <w:rPr>
                <w:rFonts w:cstheme="majorHAnsi"/>
                <w:sz w:val="18"/>
                <w:szCs w:val="18"/>
              </w:rPr>
              <w:fldChar w:fldCharType="begin"/>
            </w:r>
            <w:r w:rsidRPr="008614DC">
              <w:rPr>
                <w:rFonts w:cstheme="majorHAnsi"/>
                <w:sz w:val="18"/>
                <w:szCs w:val="18"/>
              </w:rPr>
              <w:instrText xml:space="preserve"> ADDIN ZOTERO_ITEM CSL_CITATION {"citationID":"Ciu5KaS5","properties":{"formattedCitation":"(Kamal R. et al. 2016)","plainCitation":"(Kamal R. et al. 2016)","noteIndex":0},"citationItems":[{"id":3699,"uris":["http://zotero.org/users/4627321/items/9NHDAXVS"],"uri":["http://zotero.org/users/4627321/items/9NHDAXVS"],"itemData":{"id":3699,"type":"article-journal","title":"Detection and diagnosis of breast lesions: Performance evaluation of digital breast tomosynthesis and magnetic resonance mammography","container-title":"Egyptian Journal of Radiology and Nuclear Medicine","page":"1159-1172","volume":"47","issue":"3","abstract":"Objective To assess the impact of digital breast tomosynthesis (DBT) and magnetic resonance mammography (MRM) in enhancing the performance of digital mammography (DM) in the detection and evaluation of different breast lesions. Patients and methods In this retrospective study, 98 patients with 103 breast lesions were assessed by DM, DBT and MRM. Mammography images were acquired using the \"combo mode\", where both DM and DBT scanned in the same compression. MRM was performed by 1T open system. Each lesion was assigned a blinded category in an individual performance for each modality. The resultant BI-RADS categories were correlated with reports of the pathology specimens or outcome of 18-month follow-up. Results Both DBT and MRM showed equivalent sensitivity of 92%. The specificity for DBT and MRM was 80.7% and 89.7% respectively. The efficacy of DM was raised from 61% to 83.5% with DBT and 90.2% with MRM. The results of the three modalities and the final diagnosis revealed a significant correlation (p = 0.035).The association between the results of DBT and those of MRM showed statistically significant difference between DBT and MRM for diagnosing breast lesions (p = 0.001). Conclusion Both MRM and DBT provide better performance than classic DM. Adding either of these modalities to the classic examination enhances diagnosis and precise disease distribution.Copyright © 2016 The Egyptian Society of Radiology and Nuclear Medicine","DOI":"10.1016/j.ejrnm.2016.06.008","ISSN":"0378-603X","journalAbbreviation":"Egypt. J. Radiol. Nucl. Med.","author":[{"literal":"Kamal R."},{"literal":"Mansour S."},{"literal":"ElMesidy D."},{"literal":"Moussa K."},{"literal":"Hussien A."}],"issued":{"date-parts":[["2016"]]}}}],"schema":"https://github.com/citation-style-language/schema/raw/master/csl-citation.json"} </w:instrText>
            </w:r>
            <w:r w:rsidRPr="008614DC">
              <w:rPr>
                <w:rFonts w:cstheme="majorHAnsi"/>
                <w:sz w:val="18"/>
                <w:szCs w:val="18"/>
              </w:rPr>
              <w:fldChar w:fldCharType="separate"/>
            </w:r>
            <w:r w:rsidRPr="008614DC">
              <w:rPr>
                <w:rFonts w:cstheme="majorHAnsi"/>
                <w:sz w:val="18"/>
                <w:szCs w:val="18"/>
              </w:rPr>
              <w:t>Kamal et al. (2016)</w:t>
            </w:r>
            <w:r w:rsidRPr="008614DC">
              <w:rPr>
                <w:rFonts w:cstheme="majorHAnsi"/>
                <w:sz w:val="18"/>
                <w:szCs w:val="18"/>
              </w:rPr>
              <w:fldChar w:fldCharType="end"/>
            </w:r>
          </w:p>
        </w:tc>
        <w:tc>
          <w:tcPr>
            <w:tcW w:w="3928" w:type="dxa"/>
          </w:tcPr>
          <w:p w14:paraId="38399092"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 xml:space="preserve">Retrospective reader (n=2) analysis </w:t>
            </w:r>
          </w:p>
          <w:p w14:paraId="136C1020"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Participants: 98 symptomatic Egyptian women (103 lesions; 78 benign, 25 malignant) and more dense breasts (BIRADS 3 or 4)</w:t>
            </w:r>
          </w:p>
          <w:p w14:paraId="4AC15623" w14:textId="33B3625C" w:rsidR="008426DB" w:rsidRPr="008614DC" w:rsidRDefault="008426DB" w:rsidP="008426DB">
            <w:pPr>
              <w:pStyle w:val="BodyText"/>
              <w:spacing w:before="0" w:after="0" w:line="240" w:lineRule="auto"/>
              <w:rPr>
                <w:rFonts w:cstheme="majorHAnsi"/>
                <w:sz w:val="18"/>
                <w:szCs w:val="18"/>
              </w:rPr>
            </w:pPr>
            <w:r w:rsidRPr="008614DC">
              <w:rPr>
                <w:rFonts w:cstheme="majorHAnsi"/>
                <w:sz w:val="18"/>
                <w:szCs w:val="18"/>
              </w:rPr>
              <w:t>Unit: Hologic Selenia Dimensions</w:t>
            </w:r>
          </w:p>
        </w:tc>
        <w:tc>
          <w:tcPr>
            <w:tcW w:w="1812" w:type="dxa"/>
          </w:tcPr>
          <w:p w14:paraId="761249AA" w14:textId="03D128E2" w:rsidR="008426DB" w:rsidRPr="008614DC" w:rsidRDefault="008426DB" w:rsidP="00A86E16">
            <w:pPr>
              <w:pStyle w:val="BodyText"/>
              <w:spacing w:before="0" w:after="0" w:line="240" w:lineRule="auto"/>
              <w:rPr>
                <w:rFonts w:cstheme="majorHAnsi"/>
                <w:sz w:val="18"/>
                <w:szCs w:val="18"/>
              </w:rPr>
            </w:pPr>
            <w:r w:rsidRPr="008614DC">
              <w:rPr>
                <w:rFonts w:cstheme="majorHAnsi"/>
                <w:sz w:val="18"/>
                <w:szCs w:val="18"/>
              </w:rPr>
              <w:t>No data</w:t>
            </w:r>
          </w:p>
        </w:tc>
        <w:tc>
          <w:tcPr>
            <w:tcW w:w="1813" w:type="dxa"/>
          </w:tcPr>
          <w:p w14:paraId="0A1A2831"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20.4%</w:t>
            </w:r>
          </w:p>
          <w:p w14:paraId="28849B38"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 47.6%</w:t>
            </w:r>
          </w:p>
          <w:p w14:paraId="36A0ED81" w14:textId="02438EC3"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MRM: 54.4%</w:t>
            </w:r>
          </w:p>
        </w:tc>
        <w:tc>
          <w:tcPr>
            <w:tcW w:w="1815" w:type="dxa"/>
          </w:tcPr>
          <w:p w14:paraId="74C87307"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22.3%</w:t>
            </w:r>
          </w:p>
          <w:p w14:paraId="48F1C97B"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 15.5%</w:t>
            </w:r>
          </w:p>
          <w:p w14:paraId="56C43352" w14:textId="7ECB60DA"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MRM: 16.5%</w:t>
            </w:r>
          </w:p>
        </w:tc>
        <w:tc>
          <w:tcPr>
            <w:tcW w:w="1812" w:type="dxa"/>
          </w:tcPr>
          <w:p w14:paraId="5C56298F"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57.3%</w:t>
            </w:r>
          </w:p>
          <w:p w14:paraId="70852D89"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 21.4%</w:t>
            </w:r>
          </w:p>
          <w:p w14:paraId="3FF1B93D" w14:textId="4030D1C3" w:rsidR="008426DB" w:rsidRDefault="008426DB" w:rsidP="008426DB">
            <w:pPr>
              <w:pStyle w:val="BodyText"/>
              <w:spacing w:before="0" w:after="0" w:line="240" w:lineRule="auto"/>
              <w:rPr>
                <w:rFonts w:cstheme="majorHAnsi"/>
                <w:sz w:val="18"/>
                <w:szCs w:val="18"/>
              </w:rPr>
            </w:pPr>
            <w:r w:rsidRPr="008614DC">
              <w:rPr>
                <w:rFonts w:cstheme="majorHAnsi"/>
                <w:sz w:val="18"/>
                <w:szCs w:val="18"/>
              </w:rPr>
              <w:t>MRM: 15.5%</w:t>
            </w:r>
          </w:p>
        </w:tc>
        <w:tc>
          <w:tcPr>
            <w:tcW w:w="1824" w:type="dxa"/>
            <w:gridSpan w:val="2"/>
          </w:tcPr>
          <w:p w14:paraId="5B4BF135"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No data</w:t>
            </w:r>
          </w:p>
          <w:p w14:paraId="0B715972"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 15.5%</w:t>
            </w:r>
          </w:p>
          <w:p w14:paraId="375C3AF1" w14:textId="16812011" w:rsidR="008426DB" w:rsidRPr="00B864CB" w:rsidRDefault="008426DB" w:rsidP="008426DB">
            <w:pPr>
              <w:pStyle w:val="BodyText"/>
              <w:spacing w:before="0" w:after="0" w:line="240" w:lineRule="auto"/>
              <w:rPr>
                <w:rFonts w:cstheme="majorHAnsi"/>
                <w:sz w:val="18"/>
                <w:szCs w:val="18"/>
              </w:rPr>
            </w:pPr>
            <w:r w:rsidRPr="008614DC">
              <w:rPr>
                <w:rFonts w:cstheme="majorHAnsi"/>
                <w:sz w:val="18"/>
                <w:szCs w:val="18"/>
              </w:rPr>
              <w:t>MRM: 13.6%</w:t>
            </w:r>
          </w:p>
        </w:tc>
      </w:tr>
      <w:tr w:rsidR="00631AF4" w:rsidRPr="008614DC" w14:paraId="380681BB" w14:textId="77777777" w:rsidTr="00877ABC">
        <w:trPr>
          <w:trHeight w:val="199"/>
        </w:trPr>
        <w:tc>
          <w:tcPr>
            <w:tcW w:w="1233" w:type="dxa"/>
          </w:tcPr>
          <w:p w14:paraId="5C89A997" w14:textId="404D17AC" w:rsidR="00631AF4" w:rsidRPr="008614DC" w:rsidRDefault="00631AF4" w:rsidP="008426DB">
            <w:pPr>
              <w:pStyle w:val="BodyText"/>
              <w:spacing w:before="0" w:after="0" w:line="240" w:lineRule="auto"/>
              <w:jc w:val="center"/>
              <w:rPr>
                <w:rFonts w:cstheme="majorHAnsi"/>
                <w:sz w:val="18"/>
                <w:szCs w:val="18"/>
              </w:rPr>
            </w:pPr>
            <w:r w:rsidRPr="008614DC">
              <w:rPr>
                <w:rFonts w:cstheme="majorHAnsi"/>
                <w:sz w:val="18"/>
                <w:szCs w:val="18"/>
              </w:rPr>
              <w:t>Raghu et al. (2016)</w:t>
            </w:r>
          </w:p>
        </w:tc>
        <w:tc>
          <w:tcPr>
            <w:tcW w:w="3928" w:type="dxa"/>
          </w:tcPr>
          <w:p w14:paraId="31D8442A" w14:textId="77777777"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 xml:space="preserve">Retrospective case-control study </w:t>
            </w:r>
          </w:p>
          <w:p w14:paraId="50BBD640" w14:textId="77777777"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Participants: 3576 FFDM images (Y0); - 3394 DBT images (Y1); 4541 DBT images (Y2); 4676 DBT images (Y3)</w:t>
            </w:r>
          </w:p>
          <w:p w14:paraId="283BFF3E" w14:textId="51172AAB"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Unit: Hologic Dimensions</w:t>
            </w:r>
          </w:p>
        </w:tc>
        <w:tc>
          <w:tcPr>
            <w:tcW w:w="1812" w:type="dxa"/>
          </w:tcPr>
          <w:p w14:paraId="20BBAAE4" w14:textId="0EDE37DB" w:rsidR="00631AF4" w:rsidRPr="008614DC" w:rsidRDefault="00631AF4" w:rsidP="00631AF4">
            <w:pPr>
              <w:pStyle w:val="BodyText"/>
              <w:spacing w:before="0" w:after="0" w:line="240" w:lineRule="auto"/>
              <w:jc w:val="left"/>
              <w:rPr>
                <w:rFonts w:cstheme="majorHAnsi"/>
                <w:sz w:val="18"/>
                <w:szCs w:val="18"/>
              </w:rPr>
            </w:pPr>
            <w:r>
              <w:rPr>
                <w:rFonts w:cstheme="majorHAnsi"/>
                <w:sz w:val="18"/>
                <w:szCs w:val="18"/>
              </w:rPr>
              <w:t>No data</w:t>
            </w:r>
          </w:p>
        </w:tc>
        <w:tc>
          <w:tcPr>
            <w:tcW w:w="1813" w:type="dxa"/>
          </w:tcPr>
          <w:p w14:paraId="4E85CE0A" w14:textId="77777777" w:rsidR="00631AF4" w:rsidRPr="008614DC" w:rsidRDefault="00631AF4" w:rsidP="00631AF4">
            <w:pPr>
              <w:pStyle w:val="BodyText"/>
              <w:spacing w:before="0" w:after="0" w:line="240" w:lineRule="auto"/>
              <w:jc w:val="left"/>
              <w:rPr>
                <w:rFonts w:cstheme="majorHAnsi"/>
                <w:i/>
                <w:sz w:val="18"/>
                <w:szCs w:val="18"/>
              </w:rPr>
            </w:pPr>
            <w:r w:rsidRPr="008614DC">
              <w:rPr>
                <w:rFonts w:cstheme="majorHAnsi"/>
                <w:i/>
                <w:sz w:val="18"/>
                <w:szCs w:val="18"/>
              </w:rPr>
              <w:t>DM</w:t>
            </w:r>
          </w:p>
          <w:p w14:paraId="7E3E3CA8" w14:textId="77777777"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Y0: 58.7%</w:t>
            </w:r>
          </w:p>
          <w:p w14:paraId="34A9EFDE" w14:textId="77777777" w:rsidR="00631AF4" w:rsidRPr="008614DC" w:rsidRDefault="00631AF4" w:rsidP="00631AF4">
            <w:pPr>
              <w:pStyle w:val="BodyText"/>
              <w:spacing w:before="0" w:after="0" w:line="240" w:lineRule="auto"/>
              <w:jc w:val="left"/>
              <w:rPr>
                <w:rFonts w:cstheme="majorHAnsi"/>
                <w:i/>
                <w:sz w:val="18"/>
                <w:szCs w:val="18"/>
              </w:rPr>
            </w:pPr>
            <w:r w:rsidRPr="008614DC">
              <w:rPr>
                <w:rFonts w:cstheme="majorHAnsi"/>
                <w:i/>
                <w:sz w:val="18"/>
                <w:szCs w:val="18"/>
              </w:rPr>
              <w:t>DBT</w:t>
            </w:r>
          </w:p>
          <w:p w14:paraId="7663F4C8" w14:textId="77777777"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Y1: 67.3%</w:t>
            </w:r>
          </w:p>
          <w:p w14:paraId="73B29464" w14:textId="77777777"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Y2: 69.8%</w:t>
            </w:r>
          </w:p>
          <w:p w14:paraId="5A97BD99" w14:textId="24F3A45C"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Y3: 75.8%</w:t>
            </w:r>
          </w:p>
        </w:tc>
        <w:tc>
          <w:tcPr>
            <w:tcW w:w="1815" w:type="dxa"/>
          </w:tcPr>
          <w:p w14:paraId="54D4AA20" w14:textId="77777777" w:rsidR="00631AF4" w:rsidRPr="008614DC" w:rsidRDefault="00631AF4" w:rsidP="00631AF4">
            <w:pPr>
              <w:pStyle w:val="BodyText"/>
              <w:spacing w:before="0" w:after="0" w:line="240" w:lineRule="auto"/>
              <w:jc w:val="left"/>
              <w:rPr>
                <w:rFonts w:cstheme="majorHAnsi"/>
                <w:i/>
                <w:sz w:val="18"/>
                <w:szCs w:val="18"/>
              </w:rPr>
            </w:pPr>
            <w:r w:rsidRPr="008614DC">
              <w:rPr>
                <w:rFonts w:cstheme="majorHAnsi"/>
                <w:i/>
                <w:sz w:val="18"/>
                <w:szCs w:val="18"/>
              </w:rPr>
              <w:t>DM</w:t>
            </w:r>
          </w:p>
          <w:p w14:paraId="7D8F6CC8" w14:textId="77777777"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Y0: 33.3%</w:t>
            </w:r>
          </w:p>
          <w:p w14:paraId="024D28B9" w14:textId="77777777" w:rsidR="00631AF4" w:rsidRPr="008614DC" w:rsidRDefault="00631AF4" w:rsidP="00631AF4">
            <w:pPr>
              <w:pStyle w:val="BodyText"/>
              <w:spacing w:before="0" w:after="0" w:line="240" w:lineRule="auto"/>
              <w:jc w:val="left"/>
              <w:rPr>
                <w:rFonts w:cstheme="majorHAnsi"/>
                <w:i/>
                <w:sz w:val="18"/>
                <w:szCs w:val="18"/>
              </w:rPr>
            </w:pPr>
            <w:r w:rsidRPr="008614DC">
              <w:rPr>
                <w:rFonts w:cstheme="majorHAnsi"/>
                <w:i/>
                <w:sz w:val="18"/>
                <w:szCs w:val="18"/>
              </w:rPr>
              <w:t>DBT</w:t>
            </w:r>
          </w:p>
          <w:p w14:paraId="6520029E" w14:textId="77777777"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Y1: 25.1%</w:t>
            </w:r>
          </w:p>
          <w:p w14:paraId="18115732" w14:textId="77777777"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Y2: 21.8%</w:t>
            </w:r>
          </w:p>
          <w:p w14:paraId="0A518F72" w14:textId="6C4AE3F1"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Y3: 16.4%</w:t>
            </w:r>
          </w:p>
        </w:tc>
        <w:tc>
          <w:tcPr>
            <w:tcW w:w="1812" w:type="dxa"/>
          </w:tcPr>
          <w:p w14:paraId="1D46B588" w14:textId="77777777" w:rsidR="00631AF4" w:rsidRPr="008614DC" w:rsidRDefault="00631AF4" w:rsidP="00631AF4">
            <w:pPr>
              <w:pStyle w:val="BodyText"/>
              <w:spacing w:before="0" w:after="0" w:line="240" w:lineRule="auto"/>
              <w:jc w:val="left"/>
              <w:rPr>
                <w:rFonts w:cstheme="majorHAnsi"/>
                <w:i/>
                <w:sz w:val="18"/>
                <w:szCs w:val="18"/>
              </w:rPr>
            </w:pPr>
            <w:r w:rsidRPr="008614DC">
              <w:rPr>
                <w:rFonts w:cstheme="majorHAnsi"/>
                <w:i/>
                <w:sz w:val="18"/>
                <w:szCs w:val="18"/>
              </w:rPr>
              <w:t>DM</w:t>
            </w:r>
          </w:p>
          <w:p w14:paraId="3CAEECD0" w14:textId="77777777"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 xml:space="preserve">Y0: 8.0% </w:t>
            </w:r>
          </w:p>
          <w:p w14:paraId="1DBFA934" w14:textId="77777777" w:rsidR="00631AF4" w:rsidRDefault="00631AF4" w:rsidP="00631AF4">
            <w:pPr>
              <w:pStyle w:val="BodyText"/>
              <w:spacing w:before="0" w:after="0" w:line="240" w:lineRule="auto"/>
              <w:jc w:val="left"/>
              <w:rPr>
                <w:rFonts w:cstheme="majorHAnsi"/>
                <w:i/>
                <w:sz w:val="18"/>
                <w:szCs w:val="18"/>
              </w:rPr>
            </w:pPr>
            <w:r w:rsidRPr="008614DC">
              <w:rPr>
                <w:rFonts w:cstheme="majorHAnsi"/>
                <w:i/>
                <w:sz w:val="18"/>
                <w:szCs w:val="18"/>
              </w:rPr>
              <w:t>DBT</w:t>
            </w:r>
          </w:p>
          <w:p w14:paraId="5CCAE7DC" w14:textId="77777777"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Y1: 7.6%</w:t>
            </w:r>
          </w:p>
          <w:p w14:paraId="6F2DD70F" w14:textId="77777777"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Y2: 7.9%</w:t>
            </w:r>
          </w:p>
          <w:p w14:paraId="75F8BB5D" w14:textId="4CA0491E" w:rsidR="00631AF4" w:rsidRPr="008614DC" w:rsidRDefault="00631AF4" w:rsidP="00631AF4">
            <w:pPr>
              <w:pStyle w:val="BodyText"/>
              <w:spacing w:before="0" w:after="0" w:line="240" w:lineRule="auto"/>
              <w:jc w:val="left"/>
              <w:rPr>
                <w:rFonts w:cstheme="majorHAnsi"/>
                <w:sz w:val="18"/>
                <w:szCs w:val="18"/>
              </w:rPr>
            </w:pPr>
            <w:r w:rsidRPr="008614DC">
              <w:rPr>
                <w:rFonts w:cstheme="majorHAnsi"/>
                <w:sz w:val="18"/>
                <w:szCs w:val="18"/>
              </w:rPr>
              <w:t>Y3: 7.8%</w:t>
            </w:r>
          </w:p>
        </w:tc>
        <w:tc>
          <w:tcPr>
            <w:tcW w:w="1824" w:type="dxa"/>
            <w:gridSpan w:val="2"/>
          </w:tcPr>
          <w:p w14:paraId="6238CC67" w14:textId="03EB4417" w:rsidR="00631AF4" w:rsidRPr="008614DC" w:rsidRDefault="00631AF4" w:rsidP="008426DB">
            <w:pPr>
              <w:pStyle w:val="BodyText"/>
              <w:spacing w:before="0" w:after="0" w:line="240" w:lineRule="auto"/>
              <w:jc w:val="left"/>
              <w:rPr>
                <w:rFonts w:cstheme="majorHAnsi"/>
                <w:sz w:val="18"/>
                <w:szCs w:val="18"/>
              </w:rPr>
            </w:pPr>
            <w:r>
              <w:rPr>
                <w:rFonts w:cstheme="majorHAnsi"/>
                <w:sz w:val="18"/>
                <w:szCs w:val="18"/>
              </w:rPr>
              <w:t>See previous column (BIRADS 4 and 5 combined)</w:t>
            </w:r>
          </w:p>
        </w:tc>
      </w:tr>
      <w:tr w:rsidR="008426DB" w:rsidRPr="005F530A" w14:paraId="136239F4" w14:textId="77777777" w:rsidTr="00877ABC">
        <w:trPr>
          <w:trHeight w:val="881"/>
        </w:trPr>
        <w:tc>
          <w:tcPr>
            <w:tcW w:w="1233" w:type="dxa"/>
          </w:tcPr>
          <w:p w14:paraId="68B540D5"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lastRenderedPageBreak/>
              <w:t>Taha Ali et al. (2016)</w:t>
            </w:r>
          </w:p>
        </w:tc>
        <w:tc>
          <w:tcPr>
            <w:tcW w:w="3928" w:type="dxa"/>
          </w:tcPr>
          <w:p w14:paraId="0C852BE2"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Retrospective reader (n=3) study at a single institution</w:t>
            </w:r>
          </w:p>
          <w:p w14:paraId="6BF14448"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 xml:space="preserve">Participants: 132 Egyptian women with at least one lesion (67 malignancies: 34 IDC, 17 ILC, 7 IDC + DCIS; 9 others; 78 benign) detected with DM +/- ultrasound </w:t>
            </w:r>
          </w:p>
          <w:p w14:paraId="21D56D6D"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Unit: GE SenoClaire</w:t>
            </w:r>
          </w:p>
        </w:tc>
        <w:tc>
          <w:tcPr>
            <w:tcW w:w="1812" w:type="dxa"/>
          </w:tcPr>
          <w:p w14:paraId="13D3BE66"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No data</w:t>
            </w:r>
          </w:p>
        </w:tc>
        <w:tc>
          <w:tcPr>
            <w:tcW w:w="1813" w:type="dxa"/>
          </w:tcPr>
          <w:p w14:paraId="3D3C13B1"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39</w:t>
            </w:r>
          </w:p>
          <w:p w14:paraId="44CC2F76"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 62</w:t>
            </w:r>
          </w:p>
        </w:tc>
        <w:tc>
          <w:tcPr>
            <w:tcW w:w="1815" w:type="dxa"/>
          </w:tcPr>
          <w:p w14:paraId="6845AA9D"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41</w:t>
            </w:r>
          </w:p>
          <w:p w14:paraId="53AF46B0"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sz w:val="18"/>
                <w:szCs w:val="18"/>
              </w:rPr>
              <w:t>DBT: 14</w:t>
            </w:r>
          </w:p>
        </w:tc>
        <w:tc>
          <w:tcPr>
            <w:tcW w:w="1818" w:type="dxa"/>
            <w:gridSpan w:val="2"/>
          </w:tcPr>
          <w:p w14:paraId="0637BF3C"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49</w:t>
            </w:r>
          </w:p>
          <w:p w14:paraId="23B0067D"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 25</w:t>
            </w:r>
          </w:p>
        </w:tc>
        <w:tc>
          <w:tcPr>
            <w:tcW w:w="1818" w:type="dxa"/>
          </w:tcPr>
          <w:p w14:paraId="32F5AAE6"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12</w:t>
            </w:r>
          </w:p>
          <w:p w14:paraId="15AA09F5"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 40</w:t>
            </w:r>
          </w:p>
          <w:p w14:paraId="374CABA9" w14:textId="77777777" w:rsidR="008426DB" w:rsidRPr="008614DC" w:rsidRDefault="008426DB" w:rsidP="008426DB">
            <w:pPr>
              <w:pStyle w:val="BodyText"/>
              <w:spacing w:before="0" w:after="0" w:line="240" w:lineRule="auto"/>
              <w:jc w:val="left"/>
              <w:rPr>
                <w:rFonts w:cstheme="majorHAnsi"/>
                <w:i/>
                <w:sz w:val="18"/>
                <w:szCs w:val="18"/>
              </w:rPr>
            </w:pPr>
          </w:p>
        </w:tc>
      </w:tr>
      <w:tr w:rsidR="008426DB" w:rsidRPr="005F530A" w14:paraId="3C1C1884" w14:textId="77777777" w:rsidTr="00877ABC">
        <w:trPr>
          <w:trHeight w:val="881"/>
        </w:trPr>
        <w:tc>
          <w:tcPr>
            <w:tcW w:w="1233" w:type="dxa"/>
          </w:tcPr>
          <w:p w14:paraId="6DAA189F"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Haq et al. (2015)</w:t>
            </w:r>
          </w:p>
          <w:p w14:paraId="46ABF7BE" w14:textId="77777777" w:rsidR="008426DB" w:rsidRPr="008614DC" w:rsidRDefault="008426DB" w:rsidP="008426DB">
            <w:pPr>
              <w:pStyle w:val="BodyText"/>
              <w:spacing w:before="0" w:after="0" w:line="240" w:lineRule="auto"/>
              <w:jc w:val="left"/>
              <w:rPr>
                <w:rFonts w:cstheme="majorHAnsi"/>
                <w:sz w:val="18"/>
                <w:szCs w:val="18"/>
              </w:rPr>
            </w:pPr>
          </w:p>
        </w:tc>
        <w:tc>
          <w:tcPr>
            <w:tcW w:w="3928" w:type="dxa"/>
          </w:tcPr>
          <w:p w14:paraId="50890281"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Retrospective sub-study</w:t>
            </w:r>
          </w:p>
          <w:p w14:paraId="3331E302"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 xml:space="preserve">Participants: 31 malignant abnormalities </w:t>
            </w:r>
          </w:p>
          <w:p w14:paraId="1BDE9CE5"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Unit: Hologic Selenia Dimensions</w:t>
            </w:r>
          </w:p>
          <w:p w14:paraId="4E4C2025" w14:textId="4635B683" w:rsidR="008426DB" w:rsidRPr="008614DC" w:rsidRDefault="008426DB" w:rsidP="008426DB">
            <w:pPr>
              <w:pStyle w:val="BodyText"/>
              <w:spacing w:before="0" w:after="0" w:line="240" w:lineRule="auto"/>
              <w:jc w:val="left"/>
              <w:rPr>
                <w:rFonts w:cstheme="majorHAnsi"/>
                <w:sz w:val="18"/>
                <w:szCs w:val="18"/>
              </w:rPr>
            </w:pPr>
            <w:r w:rsidRPr="008614DC">
              <w:rPr>
                <w:rFonts w:cstheme="majorHAnsi"/>
                <w:i/>
                <w:sz w:val="18"/>
                <w:szCs w:val="18"/>
              </w:rPr>
              <w:t>TOMMY trial sub-study</w:t>
            </w:r>
          </w:p>
        </w:tc>
        <w:tc>
          <w:tcPr>
            <w:tcW w:w="1812" w:type="dxa"/>
          </w:tcPr>
          <w:p w14:paraId="597A0966" w14:textId="42171BD3"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No data</w:t>
            </w:r>
          </w:p>
        </w:tc>
        <w:tc>
          <w:tcPr>
            <w:tcW w:w="1813" w:type="dxa"/>
          </w:tcPr>
          <w:p w14:paraId="0C823D6F"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DM</w:t>
            </w:r>
            <w:r w:rsidRPr="008614DC">
              <w:rPr>
                <w:rFonts w:cstheme="majorHAnsi"/>
                <w:sz w:val="18"/>
                <w:szCs w:val="18"/>
                <w:vertAlign w:val="subscript"/>
              </w:rPr>
              <w:t>MLO</w:t>
            </w:r>
            <w:r w:rsidRPr="008614DC">
              <w:rPr>
                <w:rFonts w:cstheme="majorHAnsi"/>
                <w:sz w:val="18"/>
                <w:szCs w:val="18"/>
              </w:rPr>
              <w:t>: 1</w:t>
            </w:r>
          </w:p>
          <w:p w14:paraId="7B7B7B80" w14:textId="77777777" w:rsidR="008426DB" w:rsidRPr="008614DC" w:rsidRDefault="008426DB" w:rsidP="008426DB">
            <w:pPr>
              <w:pStyle w:val="BodyText"/>
              <w:spacing w:before="0" w:after="0" w:line="240" w:lineRule="auto"/>
              <w:jc w:val="left"/>
              <w:rPr>
                <w:rFonts w:cstheme="majorHAnsi"/>
                <w:sz w:val="18"/>
                <w:szCs w:val="18"/>
                <w:vertAlign w:val="subscript"/>
              </w:rPr>
            </w:pPr>
            <w:r w:rsidRPr="008614DC">
              <w:rPr>
                <w:rFonts w:cstheme="majorHAnsi"/>
                <w:sz w:val="18"/>
                <w:szCs w:val="18"/>
              </w:rPr>
              <w:t>DBT</w:t>
            </w:r>
            <w:r w:rsidRPr="008614DC">
              <w:rPr>
                <w:rFonts w:cstheme="majorHAnsi"/>
                <w:sz w:val="18"/>
                <w:szCs w:val="18"/>
                <w:vertAlign w:val="subscript"/>
              </w:rPr>
              <w:t>MLO</w:t>
            </w:r>
            <w:r w:rsidRPr="008614DC">
              <w:rPr>
                <w:rFonts w:cstheme="majorHAnsi"/>
                <w:sz w:val="18"/>
                <w:szCs w:val="18"/>
              </w:rPr>
              <w:t>: 0</w:t>
            </w:r>
          </w:p>
          <w:p w14:paraId="4B3DD5D6" w14:textId="77777777" w:rsidR="008426DB" w:rsidRPr="008614DC" w:rsidRDefault="008426DB" w:rsidP="008426DB">
            <w:pPr>
              <w:pStyle w:val="BodyText"/>
              <w:spacing w:before="0" w:after="0" w:line="240" w:lineRule="auto"/>
              <w:jc w:val="left"/>
              <w:rPr>
                <w:rFonts w:cstheme="majorHAnsi"/>
                <w:sz w:val="18"/>
                <w:szCs w:val="18"/>
                <w:vertAlign w:val="subscript"/>
              </w:rPr>
            </w:pPr>
            <w:r w:rsidRPr="008614DC">
              <w:rPr>
                <w:rFonts w:cstheme="majorHAnsi"/>
                <w:sz w:val="18"/>
                <w:szCs w:val="18"/>
              </w:rPr>
              <w:t>DM</w:t>
            </w:r>
            <w:r w:rsidRPr="008614DC">
              <w:rPr>
                <w:rFonts w:cstheme="majorHAnsi"/>
                <w:sz w:val="18"/>
                <w:szCs w:val="18"/>
                <w:vertAlign w:val="subscript"/>
              </w:rPr>
              <w:t>CC</w:t>
            </w:r>
            <w:r w:rsidRPr="008614DC">
              <w:rPr>
                <w:rFonts w:cstheme="majorHAnsi"/>
                <w:sz w:val="18"/>
                <w:szCs w:val="18"/>
              </w:rPr>
              <w:t>: 4</w:t>
            </w:r>
          </w:p>
          <w:p w14:paraId="39C785B7" w14:textId="1E4141CB"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w:t>
            </w:r>
            <w:r w:rsidRPr="008614DC">
              <w:rPr>
                <w:rFonts w:cstheme="majorHAnsi"/>
                <w:sz w:val="18"/>
                <w:szCs w:val="18"/>
                <w:vertAlign w:val="subscript"/>
              </w:rPr>
              <w:t>CC</w:t>
            </w:r>
            <w:r w:rsidRPr="008614DC">
              <w:rPr>
                <w:rFonts w:cstheme="majorHAnsi"/>
                <w:sz w:val="18"/>
                <w:szCs w:val="18"/>
              </w:rPr>
              <w:t>: 0</w:t>
            </w:r>
          </w:p>
        </w:tc>
        <w:tc>
          <w:tcPr>
            <w:tcW w:w="1815" w:type="dxa"/>
          </w:tcPr>
          <w:p w14:paraId="49183AC8" w14:textId="77777777" w:rsidR="008426DB" w:rsidRPr="008614DC" w:rsidRDefault="008426DB" w:rsidP="008426DB">
            <w:pPr>
              <w:pStyle w:val="BodyText"/>
              <w:spacing w:before="0" w:after="0" w:line="240" w:lineRule="auto"/>
              <w:jc w:val="left"/>
              <w:rPr>
                <w:rFonts w:cstheme="majorHAnsi"/>
                <w:sz w:val="18"/>
                <w:szCs w:val="18"/>
                <w:vertAlign w:val="subscript"/>
              </w:rPr>
            </w:pPr>
            <w:r w:rsidRPr="008614DC">
              <w:rPr>
                <w:rFonts w:cstheme="majorHAnsi"/>
                <w:sz w:val="18"/>
                <w:szCs w:val="18"/>
              </w:rPr>
              <w:t>DM</w:t>
            </w:r>
            <w:r w:rsidRPr="008614DC">
              <w:rPr>
                <w:rFonts w:cstheme="majorHAnsi"/>
                <w:sz w:val="18"/>
                <w:szCs w:val="18"/>
                <w:vertAlign w:val="subscript"/>
              </w:rPr>
              <w:t>MLO</w:t>
            </w:r>
            <w:r w:rsidRPr="008614DC">
              <w:rPr>
                <w:rFonts w:cstheme="majorHAnsi"/>
                <w:sz w:val="18"/>
                <w:szCs w:val="18"/>
              </w:rPr>
              <w:t>: 6</w:t>
            </w:r>
          </w:p>
          <w:p w14:paraId="4193F415"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w:t>
            </w:r>
            <w:r w:rsidRPr="008614DC">
              <w:rPr>
                <w:rFonts w:cstheme="majorHAnsi"/>
                <w:sz w:val="18"/>
                <w:szCs w:val="18"/>
                <w:vertAlign w:val="subscript"/>
              </w:rPr>
              <w:t>MLO</w:t>
            </w:r>
            <w:r w:rsidRPr="008614DC">
              <w:rPr>
                <w:rFonts w:cstheme="majorHAnsi"/>
                <w:sz w:val="18"/>
                <w:szCs w:val="18"/>
              </w:rPr>
              <w:t>: 1</w:t>
            </w:r>
          </w:p>
          <w:p w14:paraId="640792E8" w14:textId="77777777" w:rsidR="008426DB" w:rsidRPr="008614DC" w:rsidRDefault="008426DB" w:rsidP="008426DB">
            <w:pPr>
              <w:pStyle w:val="BodyText"/>
              <w:spacing w:before="0" w:after="0" w:line="240" w:lineRule="auto"/>
              <w:jc w:val="left"/>
              <w:rPr>
                <w:rFonts w:cstheme="majorHAnsi"/>
                <w:sz w:val="18"/>
                <w:szCs w:val="18"/>
                <w:vertAlign w:val="subscript"/>
              </w:rPr>
            </w:pPr>
            <w:r w:rsidRPr="008614DC">
              <w:rPr>
                <w:rFonts w:cstheme="majorHAnsi"/>
                <w:sz w:val="18"/>
                <w:szCs w:val="18"/>
              </w:rPr>
              <w:t>DM</w:t>
            </w:r>
            <w:r w:rsidRPr="008614DC">
              <w:rPr>
                <w:rFonts w:cstheme="majorHAnsi"/>
                <w:sz w:val="18"/>
                <w:szCs w:val="18"/>
                <w:vertAlign w:val="subscript"/>
              </w:rPr>
              <w:t>CC</w:t>
            </w:r>
            <w:r w:rsidRPr="008614DC">
              <w:rPr>
                <w:rFonts w:cstheme="majorHAnsi"/>
                <w:sz w:val="18"/>
                <w:szCs w:val="18"/>
              </w:rPr>
              <w:t>: 14</w:t>
            </w:r>
          </w:p>
          <w:p w14:paraId="36619A64" w14:textId="119BC0DA"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w:t>
            </w:r>
            <w:r w:rsidRPr="008614DC">
              <w:rPr>
                <w:rFonts w:cstheme="majorHAnsi"/>
                <w:sz w:val="18"/>
                <w:szCs w:val="18"/>
                <w:vertAlign w:val="subscript"/>
              </w:rPr>
              <w:t>CC</w:t>
            </w:r>
            <w:r w:rsidRPr="008614DC">
              <w:rPr>
                <w:rFonts w:cstheme="majorHAnsi"/>
                <w:sz w:val="18"/>
                <w:szCs w:val="18"/>
              </w:rPr>
              <w:t>: 6</w:t>
            </w:r>
          </w:p>
        </w:tc>
        <w:tc>
          <w:tcPr>
            <w:tcW w:w="1818" w:type="dxa"/>
            <w:gridSpan w:val="2"/>
          </w:tcPr>
          <w:p w14:paraId="12EC56D6" w14:textId="77777777" w:rsidR="008426DB" w:rsidRPr="008614DC" w:rsidRDefault="008426DB" w:rsidP="008426DB">
            <w:pPr>
              <w:pStyle w:val="BodyText"/>
              <w:spacing w:before="0" w:after="0" w:line="240" w:lineRule="auto"/>
              <w:jc w:val="left"/>
              <w:rPr>
                <w:rFonts w:cstheme="majorHAnsi"/>
                <w:sz w:val="18"/>
                <w:szCs w:val="18"/>
                <w:vertAlign w:val="subscript"/>
              </w:rPr>
            </w:pPr>
            <w:r w:rsidRPr="008614DC">
              <w:rPr>
                <w:rFonts w:cstheme="majorHAnsi"/>
                <w:sz w:val="18"/>
                <w:szCs w:val="18"/>
              </w:rPr>
              <w:t>DM</w:t>
            </w:r>
            <w:r w:rsidRPr="008614DC">
              <w:rPr>
                <w:rFonts w:cstheme="majorHAnsi"/>
                <w:sz w:val="18"/>
                <w:szCs w:val="18"/>
                <w:vertAlign w:val="subscript"/>
              </w:rPr>
              <w:t>MLO</w:t>
            </w:r>
            <w:r w:rsidRPr="008614DC">
              <w:rPr>
                <w:rFonts w:cstheme="majorHAnsi"/>
                <w:sz w:val="18"/>
                <w:szCs w:val="18"/>
              </w:rPr>
              <w:t>: 0</w:t>
            </w:r>
          </w:p>
          <w:p w14:paraId="0FCC02B2"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w:t>
            </w:r>
            <w:r w:rsidRPr="008614DC">
              <w:rPr>
                <w:rFonts w:cstheme="majorHAnsi"/>
                <w:sz w:val="18"/>
                <w:szCs w:val="18"/>
                <w:vertAlign w:val="subscript"/>
              </w:rPr>
              <w:t>MLO</w:t>
            </w:r>
            <w:r w:rsidRPr="008614DC">
              <w:rPr>
                <w:rFonts w:cstheme="majorHAnsi"/>
                <w:sz w:val="18"/>
                <w:szCs w:val="18"/>
              </w:rPr>
              <w:t>: 2</w:t>
            </w:r>
          </w:p>
          <w:p w14:paraId="20902DEC" w14:textId="77777777" w:rsidR="008426DB" w:rsidRPr="008614DC" w:rsidRDefault="008426DB" w:rsidP="008426DB">
            <w:pPr>
              <w:pStyle w:val="BodyText"/>
              <w:spacing w:before="0" w:after="0" w:line="240" w:lineRule="auto"/>
              <w:jc w:val="left"/>
              <w:rPr>
                <w:rFonts w:cstheme="majorHAnsi"/>
                <w:sz w:val="18"/>
                <w:szCs w:val="18"/>
                <w:vertAlign w:val="subscript"/>
              </w:rPr>
            </w:pPr>
            <w:r w:rsidRPr="008614DC">
              <w:rPr>
                <w:rFonts w:cstheme="majorHAnsi"/>
                <w:sz w:val="18"/>
                <w:szCs w:val="18"/>
              </w:rPr>
              <w:t>DM</w:t>
            </w:r>
            <w:r w:rsidRPr="008614DC">
              <w:rPr>
                <w:rFonts w:cstheme="majorHAnsi"/>
                <w:sz w:val="18"/>
                <w:szCs w:val="18"/>
                <w:vertAlign w:val="subscript"/>
              </w:rPr>
              <w:t>CC</w:t>
            </w:r>
            <w:r w:rsidRPr="008614DC">
              <w:rPr>
                <w:rFonts w:cstheme="majorHAnsi"/>
                <w:sz w:val="18"/>
                <w:szCs w:val="18"/>
              </w:rPr>
              <w:t>: 8</w:t>
            </w:r>
          </w:p>
          <w:p w14:paraId="596CD128" w14:textId="563E869B"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w:t>
            </w:r>
            <w:r w:rsidRPr="008614DC">
              <w:rPr>
                <w:rFonts w:cstheme="majorHAnsi"/>
                <w:sz w:val="18"/>
                <w:szCs w:val="18"/>
                <w:vertAlign w:val="subscript"/>
              </w:rPr>
              <w:t>CC</w:t>
            </w:r>
            <w:r w:rsidRPr="008614DC">
              <w:rPr>
                <w:rFonts w:cstheme="majorHAnsi"/>
                <w:sz w:val="18"/>
                <w:szCs w:val="18"/>
              </w:rPr>
              <w:t>: 2</w:t>
            </w:r>
          </w:p>
        </w:tc>
        <w:tc>
          <w:tcPr>
            <w:tcW w:w="1818" w:type="dxa"/>
          </w:tcPr>
          <w:p w14:paraId="7FEB25B4" w14:textId="77777777" w:rsidR="008426DB" w:rsidRPr="008614DC" w:rsidRDefault="008426DB" w:rsidP="008426DB">
            <w:pPr>
              <w:pStyle w:val="BodyText"/>
              <w:spacing w:before="0" w:after="0" w:line="240" w:lineRule="auto"/>
              <w:jc w:val="left"/>
              <w:rPr>
                <w:rFonts w:cstheme="majorHAnsi"/>
                <w:sz w:val="18"/>
                <w:szCs w:val="18"/>
                <w:vertAlign w:val="subscript"/>
              </w:rPr>
            </w:pPr>
            <w:r w:rsidRPr="008614DC">
              <w:rPr>
                <w:rFonts w:cstheme="majorHAnsi"/>
                <w:sz w:val="18"/>
                <w:szCs w:val="18"/>
              </w:rPr>
              <w:t>DM</w:t>
            </w:r>
            <w:r w:rsidRPr="008614DC">
              <w:rPr>
                <w:rFonts w:cstheme="majorHAnsi"/>
                <w:sz w:val="18"/>
                <w:szCs w:val="18"/>
                <w:vertAlign w:val="subscript"/>
              </w:rPr>
              <w:t>MLO</w:t>
            </w:r>
            <w:r w:rsidRPr="008614DC">
              <w:rPr>
                <w:rFonts w:cstheme="majorHAnsi"/>
                <w:sz w:val="18"/>
                <w:szCs w:val="18"/>
              </w:rPr>
              <w:t>: 6</w:t>
            </w:r>
          </w:p>
          <w:p w14:paraId="7B1271DC" w14:textId="77777777" w:rsidR="008426DB" w:rsidRPr="008614DC" w:rsidRDefault="008426DB" w:rsidP="008426DB">
            <w:pPr>
              <w:pStyle w:val="BodyText"/>
              <w:spacing w:before="0" w:after="0" w:line="240" w:lineRule="auto"/>
              <w:jc w:val="left"/>
              <w:rPr>
                <w:rFonts w:cstheme="majorHAnsi"/>
                <w:sz w:val="18"/>
                <w:szCs w:val="18"/>
                <w:vertAlign w:val="subscript"/>
              </w:rPr>
            </w:pPr>
            <w:r w:rsidRPr="008614DC">
              <w:rPr>
                <w:rFonts w:cstheme="majorHAnsi"/>
                <w:sz w:val="18"/>
                <w:szCs w:val="18"/>
              </w:rPr>
              <w:t>DBT</w:t>
            </w:r>
            <w:r w:rsidRPr="008614DC">
              <w:rPr>
                <w:rFonts w:cstheme="majorHAnsi"/>
                <w:sz w:val="18"/>
                <w:szCs w:val="18"/>
                <w:vertAlign w:val="subscript"/>
              </w:rPr>
              <w:t>MLO</w:t>
            </w:r>
            <w:r w:rsidRPr="008614DC">
              <w:rPr>
                <w:rFonts w:cstheme="majorHAnsi"/>
                <w:sz w:val="18"/>
                <w:szCs w:val="18"/>
              </w:rPr>
              <w:t>: 9</w:t>
            </w:r>
          </w:p>
          <w:p w14:paraId="0DA6EE59" w14:textId="77777777" w:rsidR="008426DB" w:rsidRPr="008614DC" w:rsidRDefault="008426DB" w:rsidP="008426DB">
            <w:pPr>
              <w:pStyle w:val="BodyText"/>
              <w:spacing w:before="0" w:after="0" w:line="240" w:lineRule="auto"/>
              <w:jc w:val="left"/>
              <w:rPr>
                <w:rFonts w:cstheme="majorHAnsi"/>
                <w:sz w:val="18"/>
                <w:szCs w:val="18"/>
                <w:vertAlign w:val="subscript"/>
              </w:rPr>
            </w:pPr>
            <w:r w:rsidRPr="008614DC">
              <w:rPr>
                <w:rFonts w:cstheme="majorHAnsi"/>
                <w:sz w:val="18"/>
                <w:szCs w:val="18"/>
              </w:rPr>
              <w:t>DM</w:t>
            </w:r>
            <w:r w:rsidRPr="008614DC">
              <w:rPr>
                <w:rFonts w:cstheme="majorHAnsi"/>
                <w:sz w:val="18"/>
                <w:szCs w:val="18"/>
                <w:vertAlign w:val="subscript"/>
              </w:rPr>
              <w:t>CC</w:t>
            </w:r>
            <w:r w:rsidRPr="008614DC">
              <w:rPr>
                <w:rFonts w:cstheme="majorHAnsi"/>
                <w:sz w:val="18"/>
                <w:szCs w:val="18"/>
              </w:rPr>
              <w:t>: 4</w:t>
            </w:r>
          </w:p>
          <w:p w14:paraId="3EA0DBC6" w14:textId="581295B0"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DBT</w:t>
            </w:r>
            <w:r w:rsidRPr="008614DC">
              <w:rPr>
                <w:rFonts w:cstheme="majorHAnsi"/>
                <w:sz w:val="18"/>
                <w:szCs w:val="18"/>
                <w:vertAlign w:val="subscript"/>
              </w:rPr>
              <w:t>CC</w:t>
            </w:r>
            <w:r w:rsidRPr="008614DC">
              <w:rPr>
                <w:rFonts w:cstheme="majorHAnsi"/>
                <w:sz w:val="18"/>
                <w:szCs w:val="18"/>
              </w:rPr>
              <w:t>: 12</w:t>
            </w:r>
          </w:p>
        </w:tc>
      </w:tr>
      <w:tr w:rsidR="008426DB" w:rsidRPr="005F530A" w14:paraId="68B89CF9" w14:textId="77777777" w:rsidTr="00877ABC">
        <w:trPr>
          <w:trHeight w:val="881"/>
        </w:trPr>
        <w:tc>
          <w:tcPr>
            <w:tcW w:w="1233" w:type="dxa"/>
          </w:tcPr>
          <w:p w14:paraId="712521FC" w14:textId="07C615D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fldChar w:fldCharType="begin"/>
            </w:r>
            <w:r w:rsidRPr="008614DC">
              <w:rPr>
                <w:rFonts w:cstheme="majorHAnsi"/>
                <w:sz w:val="18"/>
                <w:szCs w:val="18"/>
              </w:rPr>
              <w:instrText xml:space="preserve"> ADDIN ZOTERO_ITEM CSL_CITATION {"citationID":"l6GaT4F3","properties":{"formattedCitation":"(Morel et al. 2014)","plainCitation":"(Morel et al. 2014)","dontUpdate":true,"noteIndex":0},"citationItems":[{"id":528,"uris":["http://zotero.org/users/4627321/items/Y7XWG4J6"],"uri":["http://zotero.org/users/4627321/items/Y7XWG4J6"],"itemData":{"id":528,"type":"article-journal","title":"The accuracy of digital breast tomosynthesis compared with coned compression magnification mammography in the assessment of abnormalities found on mammography.","container-title":"Clinical radiology","page":"1112-6","volume":"69","issue":"11","abstract":"AIM: To compare the diagnostic accuracy of the digital breast tomosynthesis (DBT) with coned compression magnification mammography (CCMM)., MATERIALS AND METHODS: The study design included two reading sessions completed by seven experienced radiologists. In the first session, all readers read bilateral standard two-view mammograms and a CCMM view of the lesion before giving a combined score for assessment. In the second session, readers read bilateral standard two-view mammograms plus one-view DBT. The two reading sessions of the experiment were separated by at least 2 weeks to reduce the chance of reader memory of the images read in the previous session from influencing the performance in the subsequent session., RESULTS: Three hundred and fifty-four lesions were assessed and receiver-operative characteristic (ROC) analysis was used to evaluate the difference between the two modes. For standard two-view mammography plus CCMM, the area under the curve (AUC) was 0.87 [95% confidence interval (CI): 0.83-0.91] and for standard two-view mammography plus DBT the AUC was 0.93 (95% CI: 0.91-0.95). The difference between the AUCs was 0.06 with p-value of 0.0014., CONCLUSION: Two-view mammography with one-view DBT showed significantly improved accuracy compared to two-view mammography and CCMM in the assessment of mammographic abnormalities. These results show that DBT can be used effectively in the further evaluation of mammographic abnormalities found at screening and in symptomatic diagnostic practice., Copyright © 2014 The Royal College of Radiologists. Published by Elsevier Ltd. All rights reserved.","DOI":"10.1016/j.crad.2014.06.005","ISSN":"1365-229X","note":"Morel, J C. Breast Radiology Department, King's College Hospital, London, UK.\nIqbal, A. Breast Radiology Department, King's College Hospital, London, UK. Electronic address: asif.iqbal@nhs.net.\nWasan, R K. Breast Radiology Department, King's College Hospital, London, UK.\nPeacock, C. Breast Radiology Department, King's College Hospital, London, UK.\nEvans, D R. Breast Radiology Department, King's College Hospital, London, UK.\nRahim, R. Breast Radiology Department, King's College Hospital, London, UK.\nGoligher, J. Breast Radiology Department, King's College Hospital, London, UK.\nMichell, M J. Breast Radiology Department, King's College Hospital, London, UK.","journalAbbreviation":"Clin Radiol","author":[{"family":"Morel","given":"J C"},{"family":"Iqbal","given":"A"},{"family":"Wasan","given":"R K"},{"family":"Peacock","given":"C"},{"family":"Evans","given":"D R"},{"family":"Rahim","given":"R"},{"family":"Goligher","given":"J"},{"family":"Michell","given":"M J"}],"issued":{"date-parts":[["2014"]]}}}],"schema":"https://github.com/citation-style-language/schema/raw/master/csl-citation.json"} </w:instrText>
            </w:r>
            <w:r w:rsidRPr="008614DC">
              <w:rPr>
                <w:rFonts w:cstheme="majorHAnsi"/>
                <w:sz w:val="18"/>
                <w:szCs w:val="18"/>
              </w:rPr>
              <w:fldChar w:fldCharType="separate"/>
            </w:r>
            <w:r w:rsidRPr="008614DC">
              <w:rPr>
                <w:rFonts w:cstheme="majorHAnsi"/>
                <w:sz w:val="18"/>
                <w:szCs w:val="18"/>
              </w:rPr>
              <w:t>Morel et al. (2014)</w:t>
            </w:r>
            <w:r w:rsidRPr="008614DC">
              <w:rPr>
                <w:rFonts w:cstheme="majorHAnsi"/>
                <w:sz w:val="18"/>
                <w:szCs w:val="18"/>
              </w:rPr>
              <w:fldChar w:fldCharType="end"/>
            </w:r>
          </w:p>
        </w:tc>
        <w:tc>
          <w:tcPr>
            <w:tcW w:w="3928" w:type="dxa"/>
          </w:tcPr>
          <w:p w14:paraId="554083BD"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Retrospective matched reader (n=7) study comparing diagnostic accuracy of FFDM + 1v-DBT (not specified) to FFDM + CCMM</w:t>
            </w:r>
          </w:p>
          <w:p w14:paraId="270AD110"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Participants: 341 women (103/354 lesions were malignant and of these 80 were soft-tissue and 23 were DCIS) recalled for assessment following screening or symptomatic mammography</w:t>
            </w:r>
          </w:p>
          <w:p w14:paraId="3895C04D" w14:textId="65031FC3"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Unit: Hologic Selenia Dimensions</w:t>
            </w:r>
          </w:p>
        </w:tc>
        <w:tc>
          <w:tcPr>
            <w:tcW w:w="1812" w:type="dxa"/>
          </w:tcPr>
          <w:p w14:paraId="63FF1845" w14:textId="43E66A95"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No data</w:t>
            </w:r>
          </w:p>
        </w:tc>
        <w:tc>
          <w:tcPr>
            <w:tcW w:w="1813" w:type="dxa"/>
          </w:tcPr>
          <w:p w14:paraId="7993C1CC"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Normal/benign lesions</w:t>
            </w:r>
          </w:p>
          <w:p w14:paraId="347EAFFD"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135</w:t>
            </w:r>
          </w:p>
          <w:p w14:paraId="7B324091"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+ 1v-DBT: 162</w:t>
            </w:r>
          </w:p>
          <w:p w14:paraId="51E3FBB4"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All malignancies</w:t>
            </w:r>
          </w:p>
          <w:p w14:paraId="323BFA23"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5</w:t>
            </w:r>
          </w:p>
          <w:p w14:paraId="41F7F113"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+ 1v-DBT: 1</w:t>
            </w:r>
          </w:p>
          <w:p w14:paraId="5FE83001"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Soft tissue malignancies</w:t>
            </w:r>
          </w:p>
          <w:p w14:paraId="698688DA"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4</w:t>
            </w:r>
          </w:p>
          <w:p w14:paraId="4C530826" w14:textId="693D0203"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+ 1v-DBT: 0</w:t>
            </w:r>
          </w:p>
        </w:tc>
        <w:tc>
          <w:tcPr>
            <w:tcW w:w="1815" w:type="dxa"/>
          </w:tcPr>
          <w:p w14:paraId="64831FBA"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Normal/benign lesions</w:t>
            </w:r>
          </w:p>
          <w:p w14:paraId="15651F54"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90</w:t>
            </w:r>
          </w:p>
          <w:p w14:paraId="636F9D8C"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+ 1v-DBT: 72</w:t>
            </w:r>
          </w:p>
          <w:p w14:paraId="4BFC015D"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All malignancies</w:t>
            </w:r>
          </w:p>
          <w:p w14:paraId="1DCD3024"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25</w:t>
            </w:r>
          </w:p>
          <w:p w14:paraId="63BCA95F"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+ 1v-DBT: 18</w:t>
            </w:r>
          </w:p>
          <w:p w14:paraId="57BA889D"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Soft tissue malignancies</w:t>
            </w:r>
          </w:p>
          <w:p w14:paraId="2A17C67A"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15</w:t>
            </w:r>
          </w:p>
          <w:p w14:paraId="286C8807" w14:textId="6D260F2F"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 xml:space="preserve">FFDM + 1v-DBT: 7 </w:t>
            </w:r>
          </w:p>
        </w:tc>
        <w:tc>
          <w:tcPr>
            <w:tcW w:w="1818" w:type="dxa"/>
            <w:gridSpan w:val="2"/>
          </w:tcPr>
          <w:p w14:paraId="3AAFDA73"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Normal/benign lesions</w:t>
            </w:r>
          </w:p>
          <w:p w14:paraId="075C4CB7"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22</w:t>
            </w:r>
          </w:p>
          <w:p w14:paraId="7AF7C146"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+ 1v-DBT: 9</w:t>
            </w:r>
          </w:p>
          <w:p w14:paraId="0DBE8E7F"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All malignancies</w:t>
            </w:r>
          </w:p>
          <w:p w14:paraId="626D5F8C"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30</w:t>
            </w:r>
          </w:p>
          <w:p w14:paraId="18F76DA8"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+ 1v-DBT: 30</w:t>
            </w:r>
          </w:p>
          <w:p w14:paraId="673679CE"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Soft tissue malignancies</w:t>
            </w:r>
          </w:p>
          <w:p w14:paraId="2FEBC162"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17</w:t>
            </w:r>
          </w:p>
          <w:p w14:paraId="66AB2F6F" w14:textId="02669583"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+ 1v-DBT: 16</w:t>
            </w:r>
          </w:p>
        </w:tc>
        <w:tc>
          <w:tcPr>
            <w:tcW w:w="1818" w:type="dxa"/>
          </w:tcPr>
          <w:p w14:paraId="08A37EEB"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Normal/benign lesions</w:t>
            </w:r>
          </w:p>
          <w:p w14:paraId="0348AAEE"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4</w:t>
            </w:r>
          </w:p>
          <w:p w14:paraId="15D230B9"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+ 1v-DBT: 8</w:t>
            </w:r>
          </w:p>
          <w:p w14:paraId="3BA3EEE5"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All malignancies</w:t>
            </w:r>
          </w:p>
          <w:p w14:paraId="1B108ED3"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43</w:t>
            </w:r>
          </w:p>
          <w:p w14:paraId="65440101"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+ 1v-DBT: 54</w:t>
            </w:r>
          </w:p>
          <w:p w14:paraId="7CE760B8"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Soft tissue malignancies</w:t>
            </w:r>
          </w:p>
          <w:p w14:paraId="53767F7C"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CCMM: 38</w:t>
            </w:r>
          </w:p>
          <w:p w14:paraId="5047ACAF" w14:textId="04058FA4"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FFDM + 1v-DBT: 51</w:t>
            </w:r>
          </w:p>
        </w:tc>
      </w:tr>
      <w:tr w:rsidR="008426DB" w:rsidRPr="005F530A" w14:paraId="6977FCF1" w14:textId="77777777" w:rsidTr="00877ABC">
        <w:trPr>
          <w:trHeight w:val="881"/>
        </w:trPr>
        <w:tc>
          <w:tcPr>
            <w:tcW w:w="1233" w:type="dxa"/>
          </w:tcPr>
          <w:p w14:paraId="5A0D7ED7" w14:textId="3AB9D036"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Brant et al. (2013)</w:t>
            </w:r>
          </w:p>
        </w:tc>
        <w:tc>
          <w:tcPr>
            <w:tcW w:w="3928" w:type="dxa"/>
          </w:tcPr>
          <w:p w14:paraId="05756F67" w14:textId="77777777" w:rsidR="008426DB" w:rsidRPr="008614DC" w:rsidRDefault="008426DB" w:rsidP="008426DB">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 xml:space="preserve">Retrospective, blinded </w:t>
            </w:r>
            <w:r w:rsidRPr="008614DC">
              <w:rPr>
                <w:rFonts w:cstheme="majorHAnsi"/>
                <w:sz w:val="18"/>
                <w:szCs w:val="18"/>
              </w:rPr>
              <w:t>reader</w:t>
            </w:r>
            <w:r w:rsidRPr="008614DC">
              <w:rPr>
                <w:rFonts w:asciiTheme="majorHAnsi" w:hAnsiTheme="majorHAnsi" w:cstheme="majorHAnsi"/>
                <w:sz w:val="18"/>
                <w:szCs w:val="18"/>
              </w:rPr>
              <w:t xml:space="preserve"> (n=3) evaluation of DBT as an alternative to conventional DM views (range 1-6 views) in the workup of noncalcified asymmetries, areas of distortion, and masses </w:t>
            </w:r>
          </w:p>
          <w:p w14:paraId="053F7659" w14:textId="77777777" w:rsidR="008426DB" w:rsidRPr="008614DC" w:rsidRDefault="008426DB" w:rsidP="008426DB">
            <w:pPr>
              <w:autoSpaceDE w:val="0"/>
              <w:autoSpaceDN w:val="0"/>
              <w:adjustRightInd w:val="0"/>
              <w:rPr>
                <w:rFonts w:asciiTheme="majorHAnsi" w:hAnsiTheme="majorHAnsi" w:cstheme="majorHAnsi"/>
                <w:sz w:val="18"/>
                <w:szCs w:val="18"/>
              </w:rPr>
            </w:pPr>
            <w:r w:rsidRPr="008614DC">
              <w:rPr>
                <w:rFonts w:asciiTheme="majorHAnsi" w:hAnsiTheme="majorHAnsi" w:cstheme="majorHAnsi"/>
                <w:sz w:val="18"/>
                <w:szCs w:val="18"/>
              </w:rPr>
              <w:t xml:space="preserve">Participants: 146 women recalled </w:t>
            </w:r>
            <w:r>
              <w:rPr>
                <w:rFonts w:asciiTheme="majorHAnsi" w:hAnsiTheme="majorHAnsi" w:cstheme="majorHAnsi"/>
                <w:sz w:val="18"/>
                <w:szCs w:val="18"/>
              </w:rPr>
              <w:t>to assessment</w:t>
            </w:r>
            <w:r w:rsidRPr="008614DC">
              <w:rPr>
                <w:rFonts w:asciiTheme="majorHAnsi" w:hAnsiTheme="majorHAnsi" w:cstheme="majorHAnsi"/>
                <w:sz w:val="18"/>
                <w:szCs w:val="18"/>
              </w:rPr>
              <w:t xml:space="preserve"> mammography with 158 abnormalities</w:t>
            </w:r>
          </w:p>
          <w:p w14:paraId="52C7D6F8" w14:textId="6EABE316"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Unit: Hologic Selenia Dimensions beta unit</w:t>
            </w:r>
          </w:p>
        </w:tc>
        <w:tc>
          <w:tcPr>
            <w:tcW w:w="1812" w:type="dxa"/>
          </w:tcPr>
          <w:p w14:paraId="578ED244" w14:textId="5333AA05"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No data</w:t>
            </w:r>
          </w:p>
        </w:tc>
        <w:tc>
          <w:tcPr>
            <w:tcW w:w="1813" w:type="dxa"/>
          </w:tcPr>
          <w:p w14:paraId="000E525E"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With DBT</w:t>
            </w:r>
          </w:p>
          <w:p w14:paraId="407A9DBD"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1: 137</w:t>
            </w:r>
          </w:p>
          <w:p w14:paraId="3B024157"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2: 137</w:t>
            </w:r>
          </w:p>
          <w:p w14:paraId="60917A60"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3: 129</w:t>
            </w:r>
          </w:p>
          <w:p w14:paraId="48109190"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With diagnostic mammography</w:t>
            </w:r>
          </w:p>
          <w:p w14:paraId="3EAD0F3D"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1: 134</w:t>
            </w:r>
          </w:p>
          <w:p w14:paraId="102E6D68"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2: 134</w:t>
            </w:r>
          </w:p>
          <w:p w14:paraId="1D25634E" w14:textId="6027E4E1"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sz w:val="18"/>
                <w:szCs w:val="18"/>
              </w:rPr>
              <w:t>Reader 3: 134</w:t>
            </w:r>
          </w:p>
        </w:tc>
        <w:tc>
          <w:tcPr>
            <w:tcW w:w="1815" w:type="dxa"/>
          </w:tcPr>
          <w:p w14:paraId="7823D7EA"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With DBT</w:t>
            </w:r>
          </w:p>
          <w:p w14:paraId="121F2505"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1: 4</w:t>
            </w:r>
          </w:p>
          <w:p w14:paraId="4FDBF1C7"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2: 3</w:t>
            </w:r>
          </w:p>
          <w:p w14:paraId="43D74BA4"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3: 4</w:t>
            </w:r>
          </w:p>
          <w:p w14:paraId="357D9F15"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With diagnostic mammography</w:t>
            </w:r>
          </w:p>
          <w:p w14:paraId="2F4CAD90"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1: 8</w:t>
            </w:r>
          </w:p>
          <w:p w14:paraId="2BAB4B59"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2: 8</w:t>
            </w:r>
          </w:p>
          <w:p w14:paraId="3E5F70B1" w14:textId="65766D98"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sz w:val="18"/>
                <w:szCs w:val="18"/>
              </w:rPr>
              <w:t>Reader 3: 8</w:t>
            </w:r>
          </w:p>
        </w:tc>
        <w:tc>
          <w:tcPr>
            <w:tcW w:w="1818" w:type="dxa"/>
            <w:gridSpan w:val="2"/>
          </w:tcPr>
          <w:p w14:paraId="43517D0C" w14:textId="77777777"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With DBT</w:t>
            </w:r>
          </w:p>
          <w:p w14:paraId="28371485"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1: 16</w:t>
            </w:r>
          </w:p>
          <w:p w14:paraId="641B0004"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2: 16</w:t>
            </w:r>
          </w:p>
          <w:p w14:paraId="7ADC8127"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3: 14</w:t>
            </w:r>
          </w:p>
          <w:p w14:paraId="78539DFD" w14:textId="77777777" w:rsidR="008426DB" w:rsidRDefault="008426DB" w:rsidP="008426DB">
            <w:pPr>
              <w:pStyle w:val="BodyText"/>
              <w:spacing w:before="0" w:after="0" w:line="240" w:lineRule="auto"/>
              <w:jc w:val="left"/>
              <w:rPr>
                <w:rFonts w:cstheme="majorHAnsi"/>
                <w:i/>
                <w:sz w:val="18"/>
                <w:szCs w:val="18"/>
              </w:rPr>
            </w:pPr>
            <w:r w:rsidRPr="008614DC">
              <w:rPr>
                <w:rFonts w:cstheme="majorHAnsi"/>
                <w:i/>
                <w:sz w:val="18"/>
                <w:szCs w:val="18"/>
              </w:rPr>
              <w:t>With diagnostic mammography</w:t>
            </w:r>
          </w:p>
          <w:p w14:paraId="3AE0F79C"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1: 16</w:t>
            </w:r>
          </w:p>
          <w:p w14:paraId="6387E985" w14:textId="77777777" w:rsidR="008426DB" w:rsidRPr="008614DC" w:rsidRDefault="008426DB" w:rsidP="008426DB">
            <w:pPr>
              <w:pStyle w:val="BodyText"/>
              <w:spacing w:before="0" w:after="0" w:line="240" w:lineRule="auto"/>
              <w:jc w:val="left"/>
              <w:rPr>
                <w:rFonts w:cstheme="majorHAnsi"/>
                <w:sz w:val="18"/>
                <w:szCs w:val="18"/>
              </w:rPr>
            </w:pPr>
            <w:r w:rsidRPr="008614DC">
              <w:rPr>
                <w:rFonts w:cstheme="majorHAnsi"/>
                <w:sz w:val="18"/>
                <w:szCs w:val="18"/>
              </w:rPr>
              <w:t>Reader 2: 16</w:t>
            </w:r>
          </w:p>
          <w:p w14:paraId="6E730978" w14:textId="701688F4" w:rsidR="008426DB" w:rsidRPr="008614DC" w:rsidRDefault="008426DB" w:rsidP="008426DB">
            <w:pPr>
              <w:pStyle w:val="BodyText"/>
              <w:spacing w:before="0" w:after="0" w:line="240" w:lineRule="auto"/>
              <w:jc w:val="left"/>
              <w:rPr>
                <w:rFonts w:cstheme="majorHAnsi"/>
                <w:i/>
                <w:sz w:val="18"/>
                <w:szCs w:val="18"/>
              </w:rPr>
            </w:pPr>
            <w:r w:rsidRPr="008614DC">
              <w:rPr>
                <w:rFonts w:cstheme="majorHAnsi"/>
                <w:sz w:val="18"/>
                <w:szCs w:val="18"/>
              </w:rPr>
              <w:t>Reader 3: 16</w:t>
            </w:r>
          </w:p>
        </w:tc>
        <w:tc>
          <w:tcPr>
            <w:tcW w:w="1818" w:type="dxa"/>
          </w:tcPr>
          <w:p w14:paraId="4E3F3242" w14:textId="3CF9844E" w:rsidR="008426DB" w:rsidRPr="008614DC" w:rsidRDefault="008426DB" w:rsidP="008426DB">
            <w:pPr>
              <w:pStyle w:val="BodyText"/>
              <w:spacing w:before="0" w:after="0" w:line="240" w:lineRule="auto"/>
              <w:jc w:val="left"/>
              <w:rPr>
                <w:rFonts w:cstheme="majorHAnsi"/>
                <w:i/>
                <w:sz w:val="18"/>
                <w:szCs w:val="18"/>
              </w:rPr>
            </w:pPr>
            <w:r>
              <w:rPr>
                <w:rFonts w:cstheme="majorHAnsi"/>
                <w:sz w:val="18"/>
                <w:szCs w:val="18"/>
              </w:rPr>
              <w:t>See previous column</w:t>
            </w:r>
            <w:r w:rsidR="00A86E16">
              <w:rPr>
                <w:rFonts w:cstheme="majorHAnsi"/>
                <w:sz w:val="18"/>
                <w:szCs w:val="18"/>
              </w:rPr>
              <w:t xml:space="preserve"> (BIRADS 4 and 5 combined)</w:t>
            </w:r>
          </w:p>
        </w:tc>
      </w:tr>
    </w:tbl>
    <w:p w14:paraId="6AC78195" w14:textId="77777777" w:rsidR="00D75E72" w:rsidRDefault="00D75E72" w:rsidP="00D75E72">
      <w:pPr>
        <w:autoSpaceDE w:val="0"/>
        <w:autoSpaceDN w:val="0"/>
        <w:adjustRightInd w:val="0"/>
        <w:rPr>
          <w:rFonts w:ascii="MinionPro-Regular" w:hAnsi="MinionPro-Regular" w:cs="MinionPro-Regular"/>
          <w:sz w:val="20"/>
          <w:szCs w:val="20"/>
        </w:rPr>
      </w:pPr>
    </w:p>
    <w:p w14:paraId="02C32AAB" w14:textId="77777777" w:rsidR="00BA7AB0" w:rsidRDefault="00BA7AB0" w:rsidP="00B533D0">
      <w:pPr>
        <w:pStyle w:val="BodyText"/>
        <w:rPr>
          <w:highlight w:val="cyan"/>
          <w:u w:val="single"/>
        </w:rPr>
        <w:sectPr w:rsidR="00BA7AB0" w:rsidSect="007C7037">
          <w:pgSz w:w="16839" w:h="11907" w:orient="landscape" w:code="9"/>
          <w:pgMar w:top="1418" w:right="1418" w:bottom="1418" w:left="1418" w:header="964" w:footer="964" w:gutter="0"/>
          <w:cols w:space="708"/>
          <w:docGrid w:linePitch="360"/>
        </w:sectPr>
      </w:pPr>
    </w:p>
    <w:p w14:paraId="1F2475DB" w14:textId="77777777" w:rsidR="00B75066" w:rsidRDefault="00B75066" w:rsidP="00B75066">
      <w:pPr>
        <w:pStyle w:val="NumberedHeading2"/>
      </w:pPr>
      <w:bookmarkStart w:id="156" w:name="_Toc527812527"/>
      <w:r>
        <w:lastRenderedPageBreak/>
        <w:t>Radiation dose</w:t>
      </w:r>
      <w:bookmarkEnd w:id="156"/>
    </w:p>
    <w:p w14:paraId="54CA23A1" w14:textId="77777777" w:rsidR="00B75066" w:rsidRDefault="00B75066" w:rsidP="00B75066">
      <w:pPr>
        <w:pStyle w:val="BodyText"/>
      </w:pPr>
      <w:r>
        <w:t>In the BSA program, up to 11.8% of women undergoing a prevalent breast screen and 3.8% percent of women completing incident screening will be recalled for further assessment due of a potentially suspicious finding.</w:t>
      </w:r>
      <w:r>
        <w:rPr>
          <w:rStyle w:val="FootnoteReference"/>
        </w:rPr>
        <w:footnoteReference w:id="13"/>
      </w:r>
      <w:r>
        <w:t xml:space="preserve"> If recalled for assessment, a woman is likely to undergo supplemental DM views (in centres where DBT is not used). Additional work-up views are designed to enable closer consideration of a suspicious lesion, confirm the presence of a breast cancer and gather further information to support treatment planning. Additional DM views can improve spatial resolution, solve problems associated with the superimposition of overlapping tissue and acquire exact coordinates to enable accurate targeting for biopsy (if required). With each additional DM view, the total dose of radiation a woman is exposed to increases, with some women having more than three additional views after an initial FFDM screening examination. </w:t>
      </w:r>
    </w:p>
    <w:p w14:paraId="69C5C5DB" w14:textId="5198FDC7" w:rsidR="00B75066" w:rsidRDefault="00B75066" w:rsidP="00B75066">
      <w:pPr>
        <w:pStyle w:val="BodyText"/>
      </w:pPr>
      <w:r>
        <w:t xml:space="preserve">Both DBT </w:t>
      </w:r>
      <w:r w:rsidRPr="00E44152">
        <w:t xml:space="preserve">and </w:t>
      </w:r>
      <w:r>
        <w:t xml:space="preserve">DM </w:t>
      </w:r>
      <w:r w:rsidRPr="00E44152">
        <w:t xml:space="preserve">are radiation-emitting procedures. </w:t>
      </w:r>
      <w:r>
        <w:t xml:space="preserve">Dose is cumulative. Considering the radiation dose of different imaging protocols is an important safety consideration for any breast care team and breast-screening program. A review of the literature comparing the effective radiation dose between DBT and FFDM is available in a previous </w:t>
      </w:r>
      <w:r>
        <w:rPr>
          <w:i/>
        </w:rPr>
        <w:t xml:space="preserve">Allen + Clarke </w:t>
      </w:r>
      <w:r>
        <w:t xml:space="preserve">literature </w:t>
      </w:r>
      <w:r w:rsidRPr="00CF64E7">
        <w:t>review</w:t>
      </w:r>
      <w:r>
        <w:t xml:space="preserve">. </w:t>
      </w:r>
    </w:p>
    <w:p w14:paraId="70C82CBB" w14:textId="5AEBAB10" w:rsidR="004C4CD7" w:rsidRDefault="004C4CD7" w:rsidP="004C4CD7">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Pr>
          <w:b/>
        </w:rPr>
        <w:t>F</w:t>
      </w:r>
      <w:r w:rsidRPr="00451DD3">
        <w:rPr>
          <w:b/>
        </w:rPr>
        <w:t xml:space="preserve">indings from </w:t>
      </w:r>
      <w:r w:rsidRPr="00451DD3">
        <w:rPr>
          <w:b/>
          <w:i/>
        </w:rPr>
        <w:t>Allen + Clarke</w:t>
      </w:r>
      <w:r w:rsidRPr="00451DD3">
        <w:rPr>
          <w:b/>
        </w:rPr>
        <w:t>’s literature review on the role of DBT in screening</w:t>
      </w:r>
    </w:p>
    <w:p w14:paraId="4A68F061" w14:textId="77777777" w:rsidR="004C4CD7" w:rsidRDefault="004C4CD7" w:rsidP="004C4CD7">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E44152">
        <w:t xml:space="preserve">Radiation dose varies with </w:t>
      </w:r>
      <w:r>
        <w:t xml:space="preserve">the image acquisition process used (DBT or FFDM or combination mode), </w:t>
      </w:r>
      <w:r w:rsidRPr="00E44152">
        <w:t xml:space="preserve">the </w:t>
      </w:r>
      <w:r>
        <w:t xml:space="preserve">number of and type of </w:t>
      </w:r>
      <w:r w:rsidRPr="00E44152">
        <w:t>view</w:t>
      </w:r>
      <w:r>
        <w:t xml:space="preserve">s, the use of automatic exposure control, breast size and composition, compression needed to acquire the image, patient positioning, time needed to acquire the image, </w:t>
      </w:r>
      <w:r w:rsidRPr="00E44152">
        <w:t xml:space="preserve">and </w:t>
      </w:r>
      <w:r>
        <w:t xml:space="preserve">by DBT unit </w:t>
      </w:r>
      <w:r w:rsidRPr="00E44152">
        <w:t xml:space="preserve">used. </w:t>
      </w:r>
    </w:p>
    <w:p w14:paraId="36DA8930" w14:textId="77777777" w:rsidR="004C4CD7" w:rsidRPr="00E44152" w:rsidRDefault="004C4CD7" w:rsidP="004C4CD7">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E44152">
        <w:t>Almost all the studies included assess</w:t>
      </w:r>
      <w:r>
        <w:t xml:space="preserve">ed MGD for </w:t>
      </w:r>
      <w:r w:rsidRPr="00E44152">
        <w:t xml:space="preserve">a screening </w:t>
      </w:r>
      <w:r>
        <w:t>strategy</w:t>
      </w:r>
      <w:r w:rsidRPr="00E44152">
        <w:t xml:space="preserve"> based on FFDM + DBT compared to FFDM (i.e., the </w:t>
      </w:r>
      <w:r>
        <w:t>combination mode</w:t>
      </w:r>
      <w:r w:rsidRPr="00E44152">
        <w:t>)</w:t>
      </w:r>
      <w:r>
        <w:t xml:space="preserve"> and most were completed using Hologic’s Selenia Dimensions unit. In most studies, the MGD was doubled with FFDM + DBT compared to FFDM but was still below maximum per view limits. Other imaging protocols were also reported as researchers investigated ways to maintain the benefits of DBT with a reduction in MGD. Other reported results were that </w:t>
      </w:r>
      <w:r w:rsidRPr="00E44152">
        <w:t>DBT</w:t>
      </w:r>
      <w:r>
        <w:t xml:space="preserve"> alone (in two views) </w:t>
      </w:r>
      <w:r w:rsidRPr="00E44152">
        <w:t>result</w:t>
      </w:r>
      <w:r>
        <w:t>ed</w:t>
      </w:r>
      <w:r w:rsidRPr="00E44152">
        <w:t xml:space="preserve"> in </w:t>
      </w:r>
      <w:r>
        <w:t xml:space="preserve">a similar radiation dose </w:t>
      </w:r>
      <w:r w:rsidRPr="00E44152">
        <w:t xml:space="preserve">compared </w:t>
      </w:r>
      <w:r>
        <w:t xml:space="preserve">with </w:t>
      </w:r>
      <w:r w:rsidRPr="00E44152">
        <w:t>FFDM</w:t>
      </w:r>
      <w:r>
        <w:t>; that DBT</w:t>
      </w:r>
      <w:r>
        <w:rPr>
          <w:vertAlign w:val="subscript"/>
        </w:rPr>
        <w:t>MLO</w:t>
      </w:r>
      <w:r>
        <w:t xml:space="preserve"> resulted in a lower radiation dose compared to FFDM; and that FFDM + DBT</w:t>
      </w:r>
      <w:r>
        <w:rPr>
          <w:vertAlign w:val="subscript"/>
        </w:rPr>
        <w:t xml:space="preserve">MLO </w:t>
      </w:r>
      <w:r>
        <w:t>resulted in a slightly higher dose compared to FFDM.</w:t>
      </w:r>
    </w:p>
    <w:p w14:paraId="78CDC901" w14:textId="77777777" w:rsidR="004C4CD7" w:rsidRPr="00E44152" w:rsidRDefault="004C4CD7" w:rsidP="004C4CD7">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E44152">
        <w:t>More recent studies have investigated the efficacy of DBT</w:t>
      </w:r>
      <w:r>
        <w:t xml:space="preserve"> + s2DM</w:t>
      </w:r>
      <w:r w:rsidRPr="00E44152">
        <w:t xml:space="preserve">, which eliminates the need for a separate 2D image acquisition. Using this </w:t>
      </w:r>
      <w:r>
        <w:t>approach</w:t>
      </w:r>
      <w:r w:rsidRPr="00E44152">
        <w:t xml:space="preserve">, </w:t>
      </w:r>
      <w:r>
        <w:t xml:space="preserve">2D DM </w:t>
      </w:r>
      <w:r w:rsidRPr="00E44152">
        <w:t>images are synthesised from a 3D DBT</w:t>
      </w:r>
      <w:r>
        <w:t>-acquired</w:t>
      </w:r>
      <w:r w:rsidRPr="00E44152">
        <w:t xml:space="preserve"> dataset. This </w:t>
      </w:r>
      <w:r>
        <w:t xml:space="preserve">approach </w:t>
      </w:r>
      <w:r w:rsidRPr="00E44152">
        <w:t>halv</w:t>
      </w:r>
      <w:r>
        <w:t>es</w:t>
      </w:r>
      <w:r w:rsidRPr="00E44152">
        <w:t xml:space="preserve"> the effective dose</w:t>
      </w:r>
      <w:r>
        <w:t xml:space="preserve"> of combined FFDM + DBT, making dose comparable to FFDM</w:t>
      </w:r>
      <w:r w:rsidRPr="00E44152">
        <w:t>.</w:t>
      </w:r>
    </w:p>
    <w:p w14:paraId="754C90C9" w14:textId="09A53203" w:rsidR="004C4CD7" w:rsidRDefault="004C4CD7" w:rsidP="004C4CD7">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E44152">
        <w:t xml:space="preserve">Moving to FFDM + DBT as the </w:t>
      </w:r>
      <w:r>
        <w:t xml:space="preserve">preferred </w:t>
      </w:r>
      <w:r w:rsidRPr="00D86CAB">
        <w:t xml:space="preserve">screening </w:t>
      </w:r>
      <w:r>
        <w:t xml:space="preserve">strategy </w:t>
      </w:r>
      <w:r w:rsidRPr="00E44152">
        <w:t xml:space="preserve">could have significant implications for cumulative dose if separate acquisitions are used for </w:t>
      </w:r>
      <w:r>
        <w:t>2D and 3D images,</w:t>
      </w:r>
      <w:r w:rsidRPr="00E44152">
        <w:t xml:space="preserve"> if the screening interval is annual rather than biennial</w:t>
      </w:r>
      <w:r>
        <w:t>, or if women start participating in mammography-based breast cancer screening in their early 40s</w:t>
      </w:r>
      <w:r w:rsidRPr="00E44152">
        <w:t>.</w:t>
      </w:r>
    </w:p>
    <w:p w14:paraId="6BEE241D" w14:textId="77777777" w:rsidR="00B75066" w:rsidRDefault="00B75066" w:rsidP="00B75066">
      <w:pPr>
        <w:pStyle w:val="BodyText"/>
      </w:pPr>
      <w:r>
        <w:t xml:space="preserve">As reported in </w:t>
      </w:r>
      <w:r w:rsidRPr="00614E34">
        <w:rPr>
          <w:i/>
        </w:rPr>
        <w:t xml:space="preserve">section 3.1 </w:t>
      </w:r>
      <w:r w:rsidRPr="00614E34">
        <w:t>to</w:t>
      </w:r>
      <w:r>
        <w:rPr>
          <w:i/>
        </w:rPr>
        <w:t xml:space="preserve"> section </w:t>
      </w:r>
      <w:r w:rsidRPr="00614E34">
        <w:rPr>
          <w:i/>
        </w:rPr>
        <w:t>3.5</w:t>
      </w:r>
      <w:r>
        <w:t xml:space="preserve"> of this literature review, using DBT provides more accurate imaging which allows for better lesion identification and classification; however, a major hinderance for widespread adoption appears to be the increased radiation dose to patients. FFDM + DBT is the imaging protocol for which we have the most complete and consistent evidence of improved diagnostic accuracy; however, this is also the imaging protocol that appears to expose women to the highest radiation dose. Reducing MGD while optimising diagnostic performance of </w:t>
      </w:r>
      <w:r>
        <w:lastRenderedPageBreak/>
        <w:t xml:space="preserve">breast imaging with DBT is an important clinical and research focus. Some clinics and researchers modify the number of view combinations in which they use DBT, whereas others have developed algorithms that create synthetic 2D images from the array of DBT slices as a means of replacing FFDM. </w:t>
      </w:r>
    </w:p>
    <w:p w14:paraId="29EC6F23" w14:textId="749E206A" w:rsidR="00B75066" w:rsidRPr="00403512" w:rsidRDefault="00B75066" w:rsidP="00B75066">
      <w:pPr>
        <w:pStyle w:val="BodyText"/>
      </w:pPr>
      <w:r>
        <w:t xml:space="preserve">To extend the previous evidence reported in </w:t>
      </w:r>
      <w:r>
        <w:rPr>
          <w:i/>
        </w:rPr>
        <w:t>Allen + Clarke</w:t>
      </w:r>
      <w:r>
        <w:t xml:space="preserve">’s literature review on DBT in screening, our literature search focused on identifying papers that assessed the total radiation dose of additional follow-up DM images required if a woman is recalled </w:t>
      </w:r>
      <w:r w:rsidR="00104C09">
        <w:t>to assessment</w:t>
      </w:r>
      <w:r>
        <w:t xml:space="preserve"> (i.e., MGD for FFDM + DSCV compared to FFDM + DBT of FFDM compared to s2DM). </w:t>
      </w:r>
      <w:r w:rsidRPr="00403512">
        <w:t xml:space="preserve">Papers discussed in the literature review on tomosynthesis in screening were excluded. </w:t>
      </w:r>
    </w:p>
    <w:p w14:paraId="6E705C44" w14:textId="77777777" w:rsidR="00B75066" w:rsidRPr="00403512" w:rsidRDefault="00B75066" w:rsidP="00B75066">
      <w:pPr>
        <w:pStyle w:val="BodyText"/>
      </w:pPr>
      <w:r w:rsidRPr="00403512">
        <w:t xml:space="preserve">A total of </w:t>
      </w:r>
      <w:r>
        <w:t>15</w:t>
      </w:r>
      <w:r w:rsidRPr="00403512">
        <w:t xml:space="preserve"> studies and </w:t>
      </w:r>
      <w:r>
        <w:t xml:space="preserve">three </w:t>
      </w:r>
      <w:r w:rsidRPr="00403512">
        <w:t>narrative review</w:t>
      </w:r>
      <w:r>
        <w:t>s</w:t>
      </w:r>
      <w:r w:rsidRPr="00403512">
        <w:t xml:space="preserve"> reported on radiation dose. </w:t>
      </w:r>
      <w:r>
        <w:t>Four</w:t>
      </w:r>
      <w:r w:rsidRPr="00403512">
        <w:t xml:space="preserve"> studies compared</w:t>
      </w:r>
      <w:r>
        <w:t xml:space="preserve"> </w:t>
      </w:r>
      <w:r w:rsidRPr="00403512">
        <w:t xml:space="preserve">the MGD for FFDM + DSCV compared to DBT; </w:t>
      </w:r>
      <w:r>
        <w:t xml:space="preserve">two </w:t>
      </w:r>
      <w:r w:rsidRPr="00403512">
        <w:t>studies compared MGD for FFDM to s2DM</w:t>
      </w:r>
      <w:r>
        <w:t>; and the remaining studies reported MGD only</w:t>
      </w:r>
      <w:r w:rsidRPr="00403512">
        <w:t xml:space="preserve">. The studies discussed in this literature review are listed below. </w:t>
      </w:r>
    </w:p>
    <w:p w14:paraId="679092A3" w14:textId="77777777" w:rsidR="00B75066" w:rsidRPr="00403512" w:rsidRDefault="00B75066" w:rsidP="00B75066">
      <w:pPr>
        <w:pStyle w:val="Heading3"/>
        <w:ind w:left="720"/>
      </w:pPr>
      <w:bookmarkStart w:id="157" w:name="_Toc518799326"/>
      <w:bookmarkStart w:id="158" w:name="_Toc519098189"/>
      <w:bookmarkStart w:id="159" w:name="_Toc527812528"/>
      <w:r w:rsidRPr="00403512">
        <w:t>Systematic and/or literature reviews</w:t>
      </w:r>
      <w:bookmarkEnd w:id="157"/>
      <w:bookmarkEnd w:id="158"/>
      <w:bookmarkEnd w:id="159"/>
    </w:p>
    <w:p w14:paraId="305673D2" w14:textId="77777777" w:rsidR="00B75066" w:rsidRPr="00403512" w:rsidRDefault="00B75066" w:rsidP="00B75066">
      <w:pPr>
        <w:pStyle w:val="BodyText"/>
        <w:ind w:left="720"/>
      </w:pPr>
      <w:r w:rsidRPr="00403512">
        <w:t>Systematic reviews: none</w:t>
      </w:r>
    </w:p>
    <w:p w14:paraId="7FA61BBF" w14:textId="77777777" w:rsidR="00B75066" w:rsidRPr="00403512" w:rsidRDefault="00B75066" w:rsidP="00B75066">
      <w:pPr>
        <w:pStyle w:val="BodyText"/>
        <w:ind w:left="720"/>
      </w:pPr>
      <w:r>
        <w:t>Three</w:t>
      </w:r>
      <w:r w:rsidRPr="00403512">
        <w:t xml:space="preserve"> narrative literature review</w:t>
      </w:r>
      <w:r>
        <w:t>s</w:t>
      </w:r>
      <w:r w:rsidRPr="00403512">
        <w:t xml:space="preserve">: </w:t>
      </w:r>
      <w:r>
        <w:t xml:space="preserve">Eghtedari et al. (2018); </w:t>
      </w:r>
      <w:r w:rsidRPr="00403512">
        <w:t>Destounis (2017)</w:t>
      </w:r>
      <w:r>
        <w:t>; Gartner Roth (2014)</w:t>
      </w:r>
    </w:p>
    <w:p w14:paraId="22837423" w14:textId="77777777" w:rsidR="00B75066" w:rsidRPr="00403512" w:rsidRDefault="00B75066" w:rsidP="00B75066">
      <w:pPr>
        <w:pStyle w:val="Heading3"/>
        <w:ind w:left="720"/>
      </w:pPr>
      <w:bookmarkStart w:id="160" w:name="_Toc518799327"/>
      <w:bookmarkStart w:id="161" w:name="_Toc519098190"/>
      <w:bookmarkStart w:id="162" w:name="_Toc527812529"/>
      <w:r w:rsidRPr="00403512">
        <w:t>RCTs and prospective studies</w:t>
      </w:r>
      <w:bookmarkEnd w:id="160"/>
      <w:bookmarkEnd w:id="161"/>
      <w:bookmarkEnd w:id="162"/>
    </w:p>
    <w:p w14:paraId="280B1F09" w14:textId="77777777" w:rsidR="00B75066" w:rsidRDefault="00B75066" w:rsidP="00B75066">
      <w:pPr>
        <w:pStyle w:val="BodyText"/>
        <w:ind w:left="720"/>
      </w:pPr>
      <w:r w:rsidRPr="00403512">
        <w:t xml:space="preserve">Four studies: </w:t>
      </w:r>
    </w:p>
    <w:p w14:paraId="4DB25836" w14:textId="2B8BC22D" w:rsidR="00B75066" w:rsidRDefault="00B75066" w:rsidP="00B75066">
      <w:pPr>
        <w:pStyle w:val="BodyText"/>
        <w:ind w:left="1440"/>
      </w:pPr>
      <w:r>
        <w:t xml:space="preserve">Only women recalled </w:t>
      </w:r>
      <w:r w:rsidR="00104C09">
        <w:t>to assessment</w:t>
      </w:r>
      <w:r>
        <w:t>:</w:t>
      </w:r>
      <w:r w:rsidRPr="00277729">
        <w:t xml:space="preserve"> </w:t>
      </w:r>
      <w:r w:rsidRPr="00403512">
        <w:t>Bahrs et al. (2018);</w:t>
      </w:r>
      <w:r w:rsidRPr="004D225B">
        <w:t xml:space="preserve"> </w:t>
      </w:r>
      <w:r w:rsidRPr="00403512">
        <w:t>Caumo et al. (2018);</w:t>
      </w:r>
      <w:r w:rsidRPr="004D225B">
        <w:t xml:space="preserve"> </w:t>
      </w:r>
      <w:r w:rsidRPr="00403512">
        <w:t>Tagliafico et al. (2012)</w:t>
      </w:r>
    </w:p>
    <w:p w14:paraId="4DEEF572" w14:textId="77777777" w:rsidR="00B75066" w:rsidRPr="00403512" w:rsidRDefault="00B75066" w:rsidP="00B75066">
      <w:pPr>
        <w:pStyle w:val="BodyText"/>
        <w:ind w:left="720" w:firstLine="720"/>
      </w:pPr>
      <w:r>
        <w:t xml:space="preserve">Diagnostic pathway unclear: </w:t>
      </w:r>
      <w:r w:rsidRPr="00403512">
        <w:t xml:space="preserve">Alakhras et al. (2014); </w:t>
      </w:r>
    </w:p>
    <w:p w14:paraId="634AEA7B" w14:textId="77777777" w:rsidR="00B75066" w:rsidRPr="00403512" w:rsidRDefault="00B75066" w:rsidP="00B75066">
      <w:pPr>
        <w:pStyle w:val="Heading3"/>
        <w:ind w:left="720"/>
      </w:pPr>
      <w:bookmarkStart w:id="163" w:name="_Toc518799328"/>
      <w:bookmarkStart w:id="164" w:name="_Toc519098191"/>
      <w:bookmarkStart w:id="165" w:name="_Toc527812530"/>
      <w:r w:rsidRPr="00403512">
        <w:t>Retrospective studies</w:t>
      </w:r>
      <w:bookmarkEnd w:id="163"/>
      <w:bookmarkEnd w:id="164"/>
      <w:bookmarkEnd w:id="165"/>
    </w:p>
    <w:p w14:paraId="4C12693E" w14:textId="77777777" w:rsidR="00B75066" w:rsidRDefault="00B75066" w:rsidP="00B75066">
      <w:pPr>
        <w:pStyle w:val="BodyText"/>
        <w:ind w:left="720"/>
      </w:pPr>
      <w:r>
        <w:t>Eleven</w:t>
      </w:r>
      <w:r w:rsidRPr="00403512">
        <w:t xml:space="preserve"> studies: </w:t>
      </w:r>
    </w:p>
    <w:p w14:paraId="795C5353" w14:textId="1C8CB238" w:rsidR="00B75066" w:rsidRDefault="00B75066" w:rsidP="00B75066">
      <w:pPr>
        <w:pStyle w:val="BodyText"/>
        <w:ind w:left="1440"/>
      </w:pPr>
      <w:r>
        <w:t xml:space="preserve">Only women recalled </w:t>
      </w:r>
      <w:r w:rsidR="00104C09">
        <w:t>to assessment</w:t>
      </w:r>
      <w:r>
        <w:t>:</w:t>
      </w:r>
      <w:r w:rsidRPr="00277729">
        <w:t xml:space="preserve"> </w:t>
      </w:r>
      <w:r w:rsidRPr="00403512">
        <w:fldChar w:fldCharType="begin"/>
      </w:r>
      <w:r w:rsidRPr="00403512">
        <w:instrText xml:space="preserve"> ADDIN ZOTERO_ITEM CSL_CITATION {"citationID":"pQQZlsu6","properties":{"formattedCitation":"(Fiona J Gilbert et al. 2015)","plainCitation":"(Fiona J Gilbert et al. 2015)","dontUpdate":true,"noteIndex":0},"citationItems":[{"id":"vERj6sXE/UjizmkQL","uris":["http://zotero.org/users/4627321/items/B49IZP3H"],"uri":["http://zotero.org/users/4627321/items/B49IZP3H"],"itemData":{"id":98,"type":"article-journal","title":"The TOMMY trial: a comparison of TOMosynthesis with digital MammographY in the UK NHS Breast Screening Programme--a multicentre retrospective reading study comparing the diagnostic performance of digital breast tomosynthesis and digital mammography with digital mammography alone.","container-title":"Health technology assessment (Winchester, England)","page":"i-136","volume":"19","issue":"4","abstract":"BACKGROUND: Digital breast tomosynthesis (DBT) is a three-dimensional mammography technique with the potential to improve accuracy by improving differentiation between malignant and non-malignant lesions., OBJECTIVES: The objectives of the study were to compare the diagnostic accuracy of DBT in conjunction with two-dimensional (2D) mammography or synthetic 2D mammography, against standard 2D mammography and to determine if DBT improves the accuracy of detection of different types of lesions., STUDY POPULATION: Women (aged 47-73 years) recalled for further assessment after routine breast screening and women (aged 40-49 years) with moderate/high of risk of developing breast cancer attending annual mammography screening were recruited after giving written informed consent., INTERVENTION: All participants underwent a two-view 2D mammography of both breasts and two-view DBT imaging. Image-processing software generated a synthetic 2D mammogram from the DBT data sets., RETROSPECTIVE READING STUDY: In an independent blinded retrospective study, readers reviewed (1) 2D or (2) 2D+DBT or (3) synthetic 2D+DBT images for each case without access to original screening mammograms or prior examinations. Sensitivities and specificities were calculated for each reading arm and by subgroup analyses., RESULTS: Data were available for 7060 subjects comprising 6020 (1158 cancers) assessment cases and 1040 (two cancers) family history screening cases. Overall sensitivity was 87% [95% confidence interval (CI) 85% to 89%] for 2D only, 89% (95% CI 87% to 91%) for 2D+DBT and 88% (95% CI 86% to 90%) for synthetic 2D+DBT. The difference in sensitivity between 2D and 2D+DBT was of borderline significance (p=0.07) and for synthetic 2D+DBT there was no significant difference (p=0.6). Specificity was 58% (95% CI 56% to 60%) for 2D, 69% (95% CI 67% to 71%) for 2D+DBT and 71% (95% CI 69% to 73%) for synthetic 2D+DBT. Specificity was significantly higher in both DBT reading arms for all subgroups of age, density and dominant radiological feature (p&lt;0.001 all cases). In all reading arms, specificity tended to be lower for microcalcifications and higher for distortion/asymmetry. Comparing 2D+DBT to 2D alone, sensitivity was significantly higher: 93% versus 86% (p&lt;0.001) for invasive tumours of size 11-20mm. Similarly, for breast density 50% or more, sensitivities were 93% versus 86% (p=0.03); for grade 2 invasive tumours, sensitivities were 91% versus 87% (p=0.01); where the dominant radiological feature was a mass, sensitivities were 92% and 89% (p=0.04) For synthetic 2D+DBT, there was significantly (p=0.006) higher sensitivity than 2D alone in invasive cancers of size 11-20mm, with a sensitivity of 91%., CONCLUSIONS: The specificity of DBT and 2D was better than 2D alone but there was only marginal improvement in sensitivity. The performance of synthetic 2D appeared to be comparable to standard 2D. If these results were observed with screening cases, DBT and 2D mammography could benefit to the screening programme by reducing the number of women recalled unnecessarily, especially if a synthetic 2D mammogram were used to minimise radiation exposure. Further research is required into the feasibility of implementing DBT in a screening setting, prognostic modelling on outcomes and mortality, and comparison of 2D and synthetic 2D for different lesion types., STUDY REGISTRATION: Current Controlled Trials ISRCTN73467396., FUNDING: This project was funded by the NIHR Health Technology Assessment programme and will be published in full in Health Technology Assessment; Vol. 19, No. 4. See the HTA programme website for further project information.","DOI":"10.3310/hta19040","ISSN":"2046-4924","note":"Gilbert, Fiona J. Department of Radiology, University of Cambridge, Cambridge, UK.\nTucker, Lorraine. Department of Radiology, University of Cambridge, Cambridge, UK.\nGillan, Maureen Gc. Aberdeen Biomedical Imaging Centre, University of Aberdeen, Aberdeen, UK.\nWillsher, Paula. Department of Radiology, University of Cambridge, Cambridge, UK.\nCooke, Julie. Jarvis Breast Centre, Guildford, UK.\nDuncan, Karen A. North East Scotland Breast Screening Centre, Aberdeen, UK.\nMichell, Michael J. Breast Radiology, King's College Hospital, London, UK.\nDobson, Hilary M. West of Scotland Breast Screening Service, Glasgow, UK.\nLim, Yit Yoong. The Nightingale Centre, University Hospital South Manchester, Manchester, UK.\nPurushothaman, Hema. Department of Radiology, St Bartholomew's Hospital, London, UK.\nStrudley, Celia. National Co-ordinating Centre for Physics of Mammography, Royal Surrey County Hospital, Guildford, UK.\nAstley, Susan M. Department of Imaging Science and Biomedical Engineering, University of Manchester, Manchester, UK.\nMorrish, Oliver. East Anglian Regional Radiation Protection Service, Cambridge University Hospitals, Cambridge, UK.\nYoung, Kenneth C. National Co-ordinating Centre for Physics of Mammography, Royal Surrey County Hospital, Guildford, UK.\nDuffy, Stephen W. Wolfson Institute of Preventive Medicine, Queen Mary University of London, London, UK.","journalAbbreviation":"Health Technol Assess","author":[{"family":"Gilbert","given":"Fiona J"},{"family":"Tucker","given":"Lorraine"},{"family":"Gillan","given":"Maureen Gc"},{"family":"Willsher","given":"Paula"},{"family":"Cooke","given":"Julie"},{"family":"Duncan","given":"Karen A"},{"family":"Michell","given":"Michael J"},{"family":"Dobson","given":"Hilary M"},{"family":"Lim","given":"Yit Yoong"},{"family":"Purushothaman","given":"Hema"},{"family":"Strudley","given":"Celia"},{"family":"Astley","given":"Susan M"},{"family":"Morrish","given":"Oliver"},{"family":"Young","given":"Kenneth C"},{"family":"Duffy","given":"Stephen W"}],"issued":{"date-parts":[["2015"]]}}}],"schema":"https://github.com/citation-style-language/schema/raw/master/csl-citation.json"} </w:instrText>
      </w:r>
      <w:r w:rsidRPr="00403512">
        <w:fldChar w:fldCharType="separate"/>
      </w:r>
      <w:r w:rsidRPr="00403512">
        <w:rPr>
          <w:rFonts w:ascii="Cambria" w:hAnsi="Cambria"/>
        </w:rPr>
        <w:t>Gilbert et al. (2015b)</w:t>
      </w:r>
      <w:r w:rsidRPr="00403512">
        <w:fldChar w:fldCharType="end"/>
      </w:r>
      <w:r w:rsidRPr="00403512">
        <w:t>;</w:t>
      </w:r>
      <w:r w:rsidRPr="00E537D8">
        <w:t xml:space="preserve"> </w:t>
      </w:r>
      <w:r w:rsidRPr="00403512">
        <w:t>Morel et al. (2014);</w:t>
      </w:r>
      <w:r w:rsidRPr="00E537D8">
        <w:t xml:space="preserve"> </w:t>
      </w:r>
      <w:r w:rsidRPr="00403512">
        <w:t>Brandt et al. (2013)</w:t>
      </w:r>
    </w:p>
    <w:p w14:paraId="65F59541" w14:textId="65F5F2CC" w:rsidR="00B75066" w:rsidRDefault="00B75066" w:rsidP="00B75066">
      <w:pPr>
        <w:pStyle w:val="BodyText"/>
        <w:ind w:left="1440"/>
      </w:pPr>
      <w:r>
        <w:t xml:space="preserve">Women recalled </w:t>
      </w:r>
      <w:r w:rsidR="00104C09">
        <w:t>to assessment</w:t>
      </w:r>
      <w:r>
        <w:t xml:space="preserve"> and symptomatic women: </w:t>
      </w:r>
      <w:r w:rsidRPr="00403512">
        <w:t>Kang et al. (2016);</w:t>
      </w:r>
      <w:r w:rsidRPr="00E537D8">
        <w:t xml:space="preserve"> </w:t>
      </w:r>
      <w:r w:rsidRPr="00403512">
        <w:t>Wallis et al. (2012)</w:t>
      </w:r>
    </w:p>
    <w:p w14:paraId="196BD36E" w14:textId="45FD3BA6" w:rsidR="00B75066" w:rsidRDefault="00055AB4" w:rsidP="00B75066">
      <w:pPr>
        <w:pStyle w:val="BodyText"/>
        <w:ind w:left="1440"/>
      </w:pPr>
      <w:r>
        <w:t>Only symptomatic women and/or women with a diagnosed breast cancer:</w:t>
      </w:r>
      <w:r w:rsidR="00B75066" w:rsidRPr="00277729">
        <w:rPr>
          <w:rFonts w:ascii="Cambria" w:hAnsi="Cambria"/>
        </w:rPr>
        <w:t xml:space="preserve"> </w:t>
      </w:r>
      <w:r w:rsidR="00B75066">
        <w:t>Kim (2016);</w:t>
      </w:r>
      <w:r w:rsidR="00B75066" w:rsidRPr="00E537D8">
        <w:t xml:space="preserve"> </w:t>
      </w:r>
      <w:r w:rsidR="00B75066" w:rsidRPr="00403512">
        <w:t>Seo et al. (2016);</w:t>
      </w:r>
      <w:r w:rsidR="00B75066" w:rsidRPr="00E537D8">
        <w:t xml:space="preserve"> </w:t>
      </w:r>
      <w:r w:rsidR="00B75066">
        <w:t>Bansal &amp; Young (2015)</w:t>
      </w:r>
    </w:p>
    <w:p w14:paraId="589ADD41" w14:textId="242B26EF" w:rsidR="00B75066" w:rsidRDefault="00B75066" w:rsidP="00B75066">
      <w:pPr>
        <w:pStyle w:val="BodyText"/>
        <w:ind w:left="1440"/>
      </w:pPr>
      <w:r>
        <w:t>Diagnostic pathway unclear:</w:t>
      </w:r>
      <w:r w:rsidRPr="00E537D8">
        <w:t xml:space="preserve"> </w:t>
      </w:r>
      <w:r w:rsidRPr="00403512">
        <w:t>Endo et al. (2017);</w:t>
      </w:r>
      <w:r w:rsidRPr="00E537D8">
        <w:t xml:space="preserve"> </w:t>
      </w:r>
      <w:r w:rsidRPr="00403512">
        <w:t>Choi et al. (2016b);</w:t>
      </w:r>
      <w:r w:rsidRPr="00E537D8">
        <w:t xml:space="preserve"> </w:t>
      </w:r>
      <w:r w:rsidRPr="00403512">
        <w:t>Elizalde et al. (2016)</w:t>
      </w:r>
    </w:p>
    <w:p w14:paraId="7F18C84A" w14:textId="3EE17A3D" w:rsidR="00AE33C9" w:rsidRPr="00E44152" w:rsidRDefault="00AE33C9" w:rsidP="00AE33C9">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Pr>
          <w:b/>
        </w:rPr>
        <w:t>K</w:t>
      </w:r>
      <w:r w:rsidRPr="00E44152">
        <w:rPr>
          <w:b/>
        </w:rPr>
        <w:t>ey findings</w:t>
      </w:r>
    </w:p>
    <w:p w14:paraId="74C8BB90" w14:textId="77777777" w:rsidR="00AE33C9" w:rsidRPr="00E47FEF" w:rsidRDefault="00AE33C9" w:rsidP="00AE33C9">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sidRPr="00E47FEF">
        <w:rPr>
          <w:i/>
          <w:u w:val="single"/>
        </w:rPr>
        <w:t>Per view, the MGD is higher for FFDM + DBT compared to FFDM alone or additional spot views</w:t>
      </w:r>
    </w:p>
    <w:p w14:paraId="53D066BE" w14:textId="7B5308BD" w:rsidR="00AE33C9" w:rsidRDefault="00AE33C9" w:rsidP="00AE33C9">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Overall reported real-world MGD for DBT compared to FFDM views were similar to that reported in </w:t>
      </w:r>
      <w:r>
        <w:rPr>
          <w:i/>
        </w:rPr>
        <w:t>Allen + Clarke</w:t>
      </w:r>
      <w:r>
        <w:t>’s previous literature review: per view, DBT alone has a similar MGD compared to DM but the combined mode (FFDM + DBT) exposes women to almost double the radiation dose. Therefore, investigating ways to reduce the dual acquisition dose remains an important area of study.</w:t>
      </w:r>
    </w:p>
    <w:p w14:paraId="3B8332D9" w14:textId="2804EEF3" w:rsidR="00AE33C9" w:rsidRDefault="00AE33C9" w:rsidP="00AE33C9">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p>
    <w:p w14:paraId="6BCC24D6" w14:textId="77777777" w:rsidR="00AE33C9" w:rsidRPr="00E47FEF" w:rsidRDefault="00AE33C9" w:rsidP="00AE33C9">
      <w:pPr>
        <w:pStyle w:val="BodyText"/>
        <w:pBdr>
          <w:top w:val="single" w:sz="4" w:space="1" w:color="auto"/>
          <w:left w:val="single" w:sz="4" w:space="1" w:color="auto"/>
          <w:bottom w:val="single" w:sz="4" w:space="1" w:color="auto"/>
          <w:right w:val="single" w:sz="4" w:space="1" w:color="auto"/>
        </w:pBdr>
        <w:shd w:val="clear" w:color="auto" w:fill="E7FFBD" w:themeFill="background2" w:themeFillTint="33"/>
        <w:rPr>
          <w:i/>
          <w:u w:val="single"/>
        </w:rPr>
      </w:pPr>
      <w:r w:rsidRPr="00E47FEF">
        <w:rPr>
          <w:i/>
          <w:u w:val="single"/>
        </w:rPr>
        <w:lastRenderedPageBreak/>
        <w:t>DBT’s MGD per view should be considered in the context of lifetime radiation dose from all mammography (screening + additional assessment imaging)</w:t>
      </w:r>
    </w:p>
    <w:p w14:paraId="11AE0C06" w14:textId="77777777" w:rsidR="00AE33C9" w:rsidRDefault="00AE33C9" w:rsidP="00AE33C9">
      <w:pPr>
        <w:pStyle w:val="BodyText"/>
        <w:pBdr>
          <w:top w:val="single" w:sz="4" w:space="1" w:color="auto"/>
          <w:left w:val="single" w:sz="4" w:space="1" w:color="auto"/>
          <w:bottom w:val="single" w:sz="4" w:space="1" w:color="auto"/>
          <w:right w:val="single" w:sz="4" w:space="1" w:color="auto"/>
        </w:pBdr>
        <w:shd w:val="clear" w:color="auto" w:fill="E7FFBD" w:themeFill="background2" w:themeFillTint="33"/>
      </w:pPr>
      <w:r>
        <w:t>Intuitively, there is likely to be considerable variation in the average difference between MGD for an imaging work-up involving FFDM + DBT compared to FFDM + DSCV because women are likely to require a different number of DSCV views to collect all the necessary information to inform diagnosis and treatment planning. Less variation in dose would be expected with DBT as the necessary information is likely to be available in one or two views. Further research is needed to confirm this. While the DBT imaging dose is higher than FFDM, women are less likely to be recalled for further assessment and therefore experience both fewer instances of supplementary DSCV and, if DBT provides sufficient diagnostic information, avoided overall DM work-up across her lifetime.</w:t>
      </w:r>
    </w:p>
    <w:p w14:paraId="5D0FF368" w14:textId="77777777" w:rsidR="00AE33C9" w:rsidRPr="003E0523" w:rsidRDefault="00AE33C9" w:rsidP="00AE33C9">
      <w:pPr>
        <w:pStyle w:val="BodyText"/>
        <w:pBdr>
          <w:top w:val="single" w:sz="4" w:space="1" w:color="auto"/>
          <w:left w:val="single" w:sz="4" w:space="1" w:color="auto"/>
          <w:bottom w:val="single" w:sz="4" w:space="1" w:color="auto"/>
          <w:right w:val="single" w:sz="4" w:space="1" w:color="auto"/>
        </w:pBdr>
        <w:shd w:val="clear" w:color="auto" w:fill="E7FFBD" w:themeFill="background2" w:themeFillTint="33"/>
        <w:rPr>
          <w:i/>
          <w:u w:val="single"/>
        </w:rPr>
      </w:pPr>
      <w:r w:rsidRPr="003E0523">
        <w:rPr>
          <w:i/>
          <w:u w:val="single"/>
        </w:rPr>
        <w:t>Efforts to optimise diagnostic accuracy and reduce radiation dose continue</w:t>
      </w:r>
    </w:p>
    <w:p w14:paraId="268168B5" w14:textId="6C180A46" w:rsidR="00AE33C9" w:rsidRDefault="00AE33C9" w:rsidP="004C4CD7">
      <w:pPr>
        <w:pStyle w:val="BodyText"/>
        <w:pBdr>
          <w:top w:val="single" w:sz="4" w:space="1" w:color="auto"/>
          <w:left w:val="single" w:sz="4" w:space="1" w:color="auto"/>
          <w:bottom w:val="single" w:sz="4" w:space="1" w:color="auto"/>
          <w:right w:val="single" w:sz="4" w:space="1" w:color="auto"/>
        </w:pBdr>
        <w:shd w:val="clear" w:color="auto" w:fill="E7FFBD" w:themeFill="background2" w:themeFillTint="33"/>
      </w:pPr>
      <w:r>
        <w:t>Research to determine the lowest possible radiation dose needed to acquire satisfactory images continues. There is some emerging evidence that DM</w:t>
      </w:r>
      <w:r>
        <w:rPr>
          <w:vertAlign w:val="subscript"/>
        </w:rPr>
        <w:t>CC</w:t>
      </w:r>
      <w:r>
        <w:t xml:space="preserve"> + DBT</w:t>
      </w:r>
      <w:r>
        <w:rPr>
          <w:vertAlign w:val="subscript"/>
        </w:rPr>
        <w:t xml:space="preserve">MLO </w:t>
      </w:r>
      <w:r>
        <w:t>results in minimal increase in MGD with a good improvement in lesion detection; however, further work to test the diagnostic accuracy of this imaging protocol is required, including considering how it might interface with s2DM, which also results in decreased radiation dose but performance that is equivalent to FFDM + DBT.</w:t>
      </w:r>
    </w:p>
    <w:p w14:paraId="1AFD38A1" w14:textId="77777777" w:rsidR="00B75066" w:rsidRDefault="00B75066" w:rsidP="00B75066">
      <w:pPr>
        <w:pStyle w:val="NumberedHeading3"/>
        <w:ind w:left="709" w:hanging="709"/>
      </w:pPr>
      <w:bookmarkStart w:id="166" w:name="_Toc527812531"/>
      <w:r>
        <w:t>Per view, the MGD is higher for FFDM + DBT compared to FFDM alone or additional spot views</w:t>
      </w:r>
      <w:bookmarkEnd w:id="166"/>
    </w:p>
    <w:p w14:paraId="7F723254" w14:textId="77777777" w:rsidR="00B75066" w:rsidRDefault="00B75066" w:rsidP="00B75066">
      <w:pPr>
        <w:pStyle w:val="BodyText-GREEN"/>
        <w:rPr>
          <w:b/>
        </w:rPr>
      </w:pPr>
      <w:r w:rsidRPr="00614E34">
        <w:rPr>
          <w:b/>
        </w:rPr>
        <w:t>Systematic reviews and narrative literature reviews</w:t>
      </w:r>
    </w:p>
    <w:p w14:paraId="5B01C969" w14:textId="77777777" w:rsidR="00B75066" w:rsidRDefault="00B75066" w:rsidP="00B75066">
      <w:pPr>
        <w:pStyle w:val="BodyText"/>
      </w:pPr>
      <w:r>
        <w:t>None of the systematic reviews provided detailed commentary on the comparative MGD of FFDM + DSCV compared to DBT views.</w:t>
      </w:r>
    </w:p>
    <w:p w14:paraId="6E989596" w14:textId="77777777" w:rsidR="00B75066" w:rsidRDefault="00B75066" w:rsidP="00B75066">
      <w:pPr>
        <w:pStyle w:val="BodyText"/>
      </w:pPr>
      <w:r>
        <w:t>Destounis’ (2017) narrative review discussed that, while the MGD for FFDM + DBT does not exceed the ACR Mammography Quality and Standards Act (MQSA) dose limit of 3.0 mGy per breast per view, it does significantly increase the total amount of radiation that women are exposed to. Reported MGD for:</w:t>
      </w:r>
    </w:p>
    <w:p w14:paraId="6EAF9087" w14:textId="77777777" w:rsidR="00B75066" w:rsidRDefault="00B75066" w:rsidP="00B75066">
      <w:pPr>
        <w:pStyle w:val="List-BulletLvl1"/>
      </w:pPr>
      <w:r>
        <w:t xml:space="preserve">FFDM was </w:t>
      </w:r>
      <w:r w:rsidRPr="00141141">
        <w:t>3.77 mGy</w:t>
      </w:r>
      <w:r>
        <w:t xml:space="preserve">, and </w:t>
      </w:r>
    </w:p>
    <w:p w14:paraId="604880C1" w14:textId="77777777" w:rsidR="00B75066" w:rsidRDefault="00B75066" w:rsidP="00B75066">
      <w:pPr>
        <w:pStyle w:val="List-BulletLvl1"/>
      </w:pPr>
      <w:r>
        <w:t xml:space="preserve">FFDM + DBT was 7.97 mGy. </w:t>
      </w:r>
    </w:p>
    <w:p w14:paraId="588053BD" w14:textId="77777777" w:rsidR="00B75066" w:rsidRPr="00A13FBA" w:rsidRDefault="00B75066" w:rsidP="00B75066">
      <w:pPr>
        <w:pStyle w:val="BodyText-GREEN"/>
        <w:rPr>
          <w:b/>
        </w:rPr>
      </w:pPr>
      <w:r>
        <w:rPr>
          <w:b/>
        </w:rPr>
        <w:t xml:space="preserve">Prospective studies </w:t>
      </w:r>
    </w:p>
    <w:p w14:paraId="4E195B84" w14:textId="77777777" w:rsidR="00B75066" w:rsidRDefault="00B75066" w:rsidP="00B75066">
      <w:pPr>
        <w:pStyle w:val="BodyText"/>
      </w:pPr>
      <w:r>
        <w:t>Bahrs et al. (2018) evaluated the influence of DBT on the management of 105 consecutive women with non-calcified BIRADS 3 findings with no obvious ultrasound correlate (i.e., inconclusive screening results). All patients were imaged with DBT (Hologic Selenia Dimensions) instead of DSCV. The MGD was collected with each image, with DBT having a higher MGD compared to FFDM:</w:t>
      </w:r>
    </w:p>
    <w:p w14:paraId="3DD8B956" w14:textId="77777777" w:rsidR="00B75066" w:rsidRDefault="00B75066" w:rsidP="00B75066">
      <w:pPr>
        <w:pStyle w:val="List-BulletLvl1"/>
      </w:pPr>
      <w:r>
        <w:t>FFDM: MGD for each breast was 3.1 mGy (range: 1.8-8.67 mGy), and</w:t>
      </w:r>
    </w:p>
    <w:p w14:paraId="3E4ADEAD" w14:textId="77777777" w:rsidR="00B75066" w:rsidRDefault="00B75066" w:rsidP="00B75066">
      <w:pPr>
        <w:pStyle w:val="List-BulletLvl1"/>
      </w:pPr>
      <w:r>
        <w:t xml:space="preserve">DBT: MGD for each breast was 4.9 mGy (range: 2.29-9.6 mGy). </w:t>
      </w:r>
    </w:p>
    <w:p w14:paraId="594D62CC" w14:textId="0DDA780C" w:rsidR="00B75066" w:rsidRDefault="00B75066" w:rsidP="00B75066">
      <w:pPr>
        <w:pStyle w:val="BodyText"/>
      </w:pPr>
      <w:r>
        <w:t xml:space="preserve">Other studies reported on MGD; however, they did not provide comparative analysis between the DBT imaging protocol and FFDM + DSCV. Reported MGD are similar to the results presented in </w:t>
      </w:r>
      <w:r>
        <w:rPr>
          <w:i/>
        </w:rPr>
        <w:t>Allen + Clarke</w:t>
      </w:r>
      <w:r>
        <w:t xml:space="preserve">’s literature on DBT in screening: MGD for DBT alone is comparable to FFDM and approximately doubled with used as FFDM + DBT. A summary of results is presented in </w:t>
      </w:r>
      <w:r>
        <w:rPr>
          <w:i/>
        </w:rPr>
        <w:t>Table 1</w:t>
      </w:r>
      <w:r w:rsidR="00422587">
        <w:rPr>
          <w:i/>
        </w:rPr>
        <w:t>0</w:t>
      </w:r>
      <w:r w:rsidR="008A6961">
        <w:rPr>
          <w:i/>
        </w:rPr>
        <w:t xml:space="preserve"> (A-B)</w:t>
      </w:r>
      <w:r>
        <w:t xml:space="preserve"> (overleaf).</w:t>
      </w:r>
    </w:p>
    <w:p w14:paraId="08D3FEAF" w14:textId="77777777" w:rsidR="00B75066" w:rsidRDefault="00B75066" w:rsidP="00B75066">
      <w:pPr>
        <w:spacing w:after="160" w:line="259" w:lineRule="auto"/>
        <w:rPr>
          <w:b/>
          <w:bCs/>
          <w:color w:val="36424A" w:themeColor="accent1"/>
          <w:sz w:val="18"/>
          <w:szCs w:val="18"/>
        </w:rPr>
      </w:pPr>
      <w:r>
        <w:br w:type="page"/>
      </w:r>
    </w:p>
    <w:p w14:paraId="47DE397E" w14:textId="64644704" w:rsidR="00B75066" w:rsidRDefault="00B75066" w:rsidP="00B75066">
      <w:pPr>
        <w:pStyle w:val="Caption"/>
      </w:pPr>
      <w:r>
        <w:lastRenderedPageBreak/>
        <w:t>Table 1</w:t>
      </w:r>
      <w:r w:rsidR="00422587">
        <w:t>0</w:t>
      </w:r>
      <w:r>
        <w:t>: Reported MGD</w:t>
      </w:r>
    </w:p>
    <w:p w14:paraId="76054662" w14:textId="0070295D" w:rsidR="00B864CB" w:rsidRPr="00B864CB" w:rsidRDefault="00B864CB" w:rsidP="00B864CB">
      <w:pPr>
        <w:spacing w:after="120"/>
      </w:pPr>
      <w:r>
        <w:rPr>
          <w:rFonts w:cstheme="majorHAnsi"/>
          <w:b/>
          <w:sz w:val="18"/>
          <w:szCs w:val="18"/>
        </w:rPr>
        <w:t xml:space="preserve">10A </w:t>
      </w:r>
      <w:r w:rsidRPr="00E0593A">
        <w:rPr>
          <w:rFonts w:cstheme="majorHAnsi"/>
          <w:b/>
          <w:sz w:val="18"/>
          <w:szCs w:val="18"/>
        </w:rPr>
        <w:t>Prospective studies</w:t>
      </w:r>
    </w:p>
    <w:tbl>
      <w:tblPr>
        <w:tblStyle w:val="ACGreen-BasicTable"/>
        <w:tblW w:w="5000" w:type="pct"/>
        <w:tblInd w:w="0" w:type="dxa"/>
        <w:tblLook w:val="04A0" w:firstRow="1" w:lastRow="0" w:firstColumn="1" w:lastColumn="0" w:noHBand="0" w:noVBand="1"/>
        <w:tblDescription w:val="The study by Caumo et al. (2018) was a prospective pilot evaluation of 34,017 Italian women (315 malignancies) participating in a population-based screening program who had DBT. The Unit: Hologic Dimensions unit. The DM MGD (mGy) had a Single DM view: 1.48 ± 0.58 (SD: 0.52, 3.13). The DBT MGD (mGy) was 2.09 ± 0.55 (SD: 1.13, 3.65) and the DM + DBT MGD (mGy) had No data.&#10;&#10;The study by Alakhras et al. (2014) was a prospective reader (n=26) performance study of 50 cases (32 malignancies). The Unit: Hologic Selenia Dimensions. DM MGD (mGy) was 1.9, DBT MGD (mGy) was 2.1, and DM + DBT MGD (mGy) had No data.&#10;&#10;The study conducted by Wallis et al. (2012) was a prospective; multi-centre study of women with abnormal images (40 malignancies). Unit: MicroDose Mammography system. the DM MGD (mGy) was English: 1.2 and Swedish: 0.6. The DBT MGD (mGy) was English: 0.82 and Swedish: 0.7, and the DM + DBT MGD (mGy) had No data.&#10;"/>
      </w:tblPr>
      <w:tblGrid>
        <w:gridCol w:w="1073"/>
        <w:gridCol w:w="4029"/>
        <w:gridCol w:w="1272"/>
        <w:gridCol w:w="1263"/>
        <w:gridCol w:w="1424"/>
      </w:tblGrid>
      <w:tr w:rsidR="00B75066" w:rsidRPr="008A27BC" w14:paraId="74BA21CC" w14:textId="77777777" w:rsidTr="00AC0FB1">
        <w:trPr>
          <w:cnfStyle w:val="100000000000" w:firstRow="1" w:lastRow="0" w:firstColumn="0" w:lastColumn="0" w:oddVBand="0" w:evenVBand="0" w:oddHBand="0" w:evenHBand="0" w:firstRowFirstColumn="0" w:firstRowLastColumn="0" w:lastRowFirstColumn="0" w:lastRowLastColumn="0"/>
          <w:trHeight w:val="14"/>
        </w:trPr>
        <w:tc>
          <w:tcPr>
            <w:tcW w:w="592" w:type="pct"/>
          </w:tcPr>
          <w:p w14:paraId="33508046" w14:textId="77777777" w:rsidR="00B75066" w:rsidRPr="008A27BC" w:rsidRDefault="00B75066" w:rsidP="00AC0FB1">
            <w:pPr>
              <w:pStyle w:val="BodyText"/>
              <w:jc w:val="center"/>
              <w:rPr>
                <w:color w:val="auto"/>
                <w:sz w:val="20"/>
                <w:szCs w:val="20"/>
              </w:rPr>
            </w:pPr>
            <w:r w:rsidRPr="008A27BC">
              <w:rPr>
                <w:color w:val="auto"/>
                <w:sz w:val="20"/>
                <w:szCs w:val="20"/>
              </w:rPr>
              <w:t>Study</w:t>
            </w:r>
          </w:p>
        </w:tc>
        <w:tc>
          <w:tcPr>
            <w:tcW w:w="2223" w:type="pct"/>
          </w:tcPr>
          <w:p w14:paraId="3255CDAE" w14:textId="77777777" w:rsidR="00B75066" w:rsidRPr="008A27BC" w:rsidRDefault="00B75066" w:rsidP="00AC0FB1">
            <w:pPr>
              <w:pStyle w:val="BodyText"/>
              <w:jc w:val="center"/>
              <w:rPr>
                <w:color w:val="auto"/>
                <w:sz w:val="20"/>
                <w:szCs w:val="20"/>
              </w:rPr>
            </w:pPr>
            <w:r w:rsidRPr="008A27BC">
              <w:rPr>
                <w:color w:val="auto"/>
                <w:sz w:val="20"/>
                <w:szCs w:val="20"/>
              </w:rPr>
              <w:t>Sample</w:t>
            </w:r>
          </w:p>
        </w:tc>
        <w:tc>
          <w:tcPr>
            <w:tcW w:w="702" w:type="pct"/>
          </w:tcPr>
          <w:p w14:paraId="20C0544B" w14:textId="77777777" w:rsidR="00B75066" w:rsidRPr="008A27BC" w:rsidRDefault="00B75066" w:rsidP="00AC0FB1">
            <w:pPr>
              <w:pStyle w:val="BodyText"/>
              <w:jc w:val="center"/>
              <w:rPr>
                <w:color w:val="auto"/>
                <w:sz w:val="20"/>
                <w:szCs w:val="20"/>
              </w:rPr>
            </w:pPr>
            <w:r w:rsidRPr="008A27BC">
              <w:rPr>
                <w:color w:val="auto"/>
                <w:sz w:val="20"/>
                <w:szCs w:val="20"/>
              </w:rPr>
              <w:t>DM MGD (mGy)</w:t>
            </w:r>
          </w:p>
        </w:tc>
        <w:tc>
          <w:tcPr>
            <w:tcW w:w="697" w:type="pct"/>
          </w:tcPr>
          <w:p w14:paraId="0D6E910C" w14:textId="77777777" w:rsidR="00B75066" w:rsidRPr="008A27BC" w:rsidRDefault="00B75066" w:rsidP="00AC0FB1">
            <w:pPr>
              <w:pStyle w:val="BodyText"/>
              <w:jc w:val="center"/>
              <w:rPr>
                <w:color w:val="auto"/>
                <w:sz w:val="20"/>
                <w:szCs w:val="20"/>
              </w:rPr>
            </w:pPr>
            <w:r w:rsidRPr="008A27BC">
              <w:rPr>
                <w:color w:val="auto"/>
                <w:sz w:val="20"/>
                <w:szCs w:val="20"/>
              </w:rPr>
              <w:t>DBT MGD (mGy)</w:t>
            </w:r>
          </w:p>
        </w:tc>
        <w:tc>
          <w:tcPr>
            <w:tcW w:w="786" w:type="pct"/>
          </w:tcPr>
          <w:p w14:paraId="65BF3DFE" w14:textId="77777777" w:rsidR="00B75066" w:rsidRPr="008A27BC" w:rsidRDefault="00B75066" w:rsidP="00AC0FB1">
            <w:pPr>
              <w:pStyle w:val="BodyText"/>
              <w:jc w:val="center"/>
              <w:rPr>
                <w:color w:val="auto"/>
                <w:sz w:val="20"/>
                <w:szCs w:val="20"/>
              </w:rPr>
            </w:pPr>
            <w:r w:rsidRPr="008A27BC">
              <w:rPr>
                <w:color w:val="auto"/>
                <w:sz w:val="20"/>
                <w:szCs w:val="20"/>
              </w:rPr>
              <w:t>DM + DBT MGD (mGy)</w:t>
            </w:r>
          </w:p>
        </w:tc>
      </w:tr>
      <w:tr w:rsidR="00B75066" w:rsidRPr="007A4DA5" w14:paraId="461DC8AD" w14:textId="77777777" w:rsidTr="00AC0FB1">
        <w:tc>
          <w:tcPr>
            <w:tcW w:w="592" w:type="pct"/>
          </w:tcPr>
          <w:p w14:paraId="20186AA7"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Caumo et al. (2018)</w:t>
            </w:r>
          </w:p>
        </w:tc>
        <w:tc>
          <w:tcPr>
            <w:tcW w:w="2223" w:type="pct"/>
          </w:tcPr>
          <w:p w14:paraId="63C04C7A"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 xml:space="preserve">Prospective pilot evaluation of 34,017 Italian women (315 malignancies) participating in a population-based screening program who had DBT </w:t>
            </w:r>
          </w:p>
          <w:p w14:paraId="6342CCEB"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Unit: Hologic Dimensions unit</w:t>
            </w:r>
          </w:p>
        </w:tc>
        <w:tc>
          <w:tcPr>
            <w:tcW w:w="702" w:type="pct"/>
          </w:tcPr>
          <w:p w14:paraId="14BC4318" w14:textId="77777777" w:rsidR="00B75066" w:rsidRPr="00E0593A" w:rsidRDefault="00B75066" w:rsidP="00AC0FB1">
            <w:pPr>
              <w:pStyle w:val="BodyText"/>
              <w:spacing w:before="0" w:after="0" w:line="240" w:lineRule="auto"/>
              <w:jc w:val="left"/>
              <w:rPr>
                <w:rFonts w:cstheme="majorHAnsi"/>
                <w:i/>
                <w:sz w:val="18"/>
                <w:szCs w:val="18"/>
              </w:rPr>
            </w:pPr>
            <w:r w:rsidRPr="00E0593A">
              <w:rPr>
                <w:rFonts w:cstheme="majorHAnsi"/>
                <w:i/>
                <w:sz w:val="18"/>
                <w:szCs w:val="18"/>
              </w:rPr>
              <w:t>Single DM view</w:t>
            </w:r>
          </w:p>
          <w:p w14:paraId="15669C87"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1.48 ± 0.58 (SD: 0.52, 3.13)</w:t>
            </w:r>
          </w:p>
        </w:tc>
        <w:tc>
          <w:tcPr>
            <w:tcW w:w="697" w:type="pct"/>
          </w:tcPr>
          <w:p w14:paraId="1C8FB259" w14:textId="77777777" w:rsidR="00B75066" w:rsidRPr="00E0593A" w:rsidRDefault="00B75066" w:rsidP="00AC0FB1">
            <w:pPr>
              <w:pStyle w:val="BodyText"/>
              <w:spacing w:before="0" w:after="0" w:line="240" w:lineRule="auto"/>
              <w:jc w:val="left"/>
              <w:rPr>
                <w:rFonts w:cstheme="majorHAnsi"/>
                <w:i/>
                <w:sz w:val="18"/>
                <w:szCs w:val="18"/>
              </w:rPr>
            </w:pPr>
            <w:r w:rsidRPr="00E0593A">
              <w:rPr>
                <w:rFonts w:cstheme="majorHAnsi"/>
                <w:i/>
                <w:sz w:val="18"/>
                <w:szCs w:val="18"/>
              </w:rPr>
              <w:t>Single DBT view</w:t>
            </w:r>
          </w:p>
          <w:p w14:paraId="4FB9C8DD"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2.09 ± 0.55 (SD: 1.13, 3.65)</w:t>
            </w:r>
          </w:p>
        </w:tc>
        <w:tc>
          <w:tcPr>
            <w:tcW w:w="786" w:type="pct"/>
          </w:tcPr>
          <w:p w14:paraId="255B9988"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No data</w:t>
            </w:r>
          </w:p>
        </w:tc>
      </w:tr>
      <w:tr w:rsidR="00B75066" w:rsidRPr="007A4DA5" w14:paraId="6A42CA8A" w14:textId="77777777" w:rsidTr="00AC0FB1">
        <w:tc>
          <w:tcPr>
            <w:tcW w:w="592" w:type="pct"/>
          </w:tcPr>
          <w:p w14:paraId="7FA87F9E"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Alakhras et al. (2014)</w:t>
            </w:r>
          </w:p>
        </w:tc>
        <w:tc>
          <w:tcPr>
            <w:tcW w:w="2223" w:type="pct"/>
          </w:tcPr>
          <w:p w14:paraId="7E34CA61"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Prospective reader (n=26) performance study of 50 cases (32 malignancies)</w:t>
            </w:r>
          </w:p>
          <w:p w14:paraId="4A44E05A"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Unit: Hologic Selenia Dimensions</w:t>
            </w:r>
          </w:p>
        </w:tc>
        <w:tc>
          <w:tcPr>
            <w:tcW w:w="702" w:type="pct"/>
          </w:tcPr>
          <w:p w14:paraId="4F5FB2F0"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1.9</w:t>
            </w:r>
          </w:p>
        </w:tc>
        <w:tc>
          <w:tcPr>
            <w:tcW w:w="697" w:type="pct"/>
          </w:tcPr>
          <w:p w14:paraId="25607DA7"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2.1</w:t>
            </w:r>
          </w:p>
        </w:tc>
        <w:tc>
          <w:tcPr>
            <w:tcW w:w="786" w:type="pct"/>
          </w:tcPr>
          <w:p w14:paraId="01C128B1"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No data</w:t>
            </w:r>
          </w:p>
        </w:tc>
      </w:tr>
      <w:tr w:rsidR="00B75066" w:rsidRPr="007A4DA5" w14:paraId="12D2EDDD" w14:textId="77777777" w:rsidTr="00AC0FB1">
        <w:tc>
          <w:tcPr>
            <w:tcW w:w="592" w:type="pct"/>
          </w:tcPr>
          <w:p w14:paraId="1F6111D7"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Wallis et al. (2012)</w:t>
            </w:r>
          </w:p>
        </w:tc>
        <w:tc>
          <w:tcPr>
            <w:tcW w:w="2223" w:type="pct"/>
          </w:tcPr>
          <w:p w14:paraId="69F61954"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Prospective; multi-centre study of women with abnormal images (40 malignancies)</w:t>
            </w:r>
          </w:p>
          <w:p w14:paraId="21369C82"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Unit: MicroDose Mammography system</w:t>
            </w:r>
          </w:p>
        </w:tc>
        <w:tc>
          <w:tcPr>
            <w:tcW w:w="702" w:type="pct"/>
          </w:tcPr>
          <w:p w14:paraId="471EFDC5"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English: 1.2</w:t>
            </w:r>
          </w:p>
          <w:p w14:paraId="0AFA408B"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Swedish: 0.6</w:t>
            </w:r>
          </w:p>
        </w:tc>
        <w:tc>
          <w:tcPr>
            <w:tcW w:w="697" w:type="pct"/>
          </w:tcPr>
          <w:p w14:paraId="3D8ABD08"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English: 0.82</w:t>
            </w:r>
          </w:p>
          <w:p w14:paraId="0E82C004"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Swedish: 0.7</w:t>
            </w:r>
          </w:p>
        </w:tc>
        <w:tc>
          <w:tcPr>
            <w:tcW w:w="786" w:type="pct"/>
          </w:tcPr>
          <w:p w14:paraId="490D0057"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No data</w:t>
            </w:r>
          </w:p>
        </w:tc>
      </w:tr>
    </w:tbl>
    <w:p w14:paraId="69EF8CC1" w14:textId="06D9839F" w:rsidR="00B864CB" w:rsidRDefault="00B864CB"/>
    <w:p w14:paraId="16A77E8D" w14:textId="1C6C1917" w:rsidR="00B864CB" w:rsidRPr="00B864CB" w:rsidRDefault="00B864CB" w:rsidP="00B864CB">
      <w:pPr>
        <w:spacing w:after="120"/>
      </w:pPr>
      <w:r>
        <w:rPr>
          <w:rFonts w:cstheme="majorHAnsi"/>
          <w:b/>
          <w:sz w:val="18"/>
          <w:szCs w:val="18"/>
        </w:rPr>
        <w:t>10B Ret</w:t>
      </w:r>
      <w:r w:rsidRPr="00E0593A">
        <w:rPr>
          <w:rFonts w:cstheme="majorHAnsi"/>
          <w:b/>
          <w:sz w:val="18"/>
          <w:szCs w:val="18"/>
        </w:rPr>
        <w:t>rospective studies</w:t>
      </w:r>
    </w:p>
    <w:tbl>
      <w:tblPr>
        <w:tblStyle w:val="ACGreen-BasicTable"/>
        <w:tblW w:w="5000" w:type="pct"/>
        <w:tblInd w:w="0" w:type="dxa"/>
        <w:tblLook w:val="04A0" w:firstRow="1" w:lastRow="0" w:firstColumn="1" w:lastColumn="0" w:noHBand="0" w:noVBand="1"/>
        <w:tblDescription w:val="The study by Elizalde et al. (2016) was a retrospective reader study of 1041 Spanish women and 1 man with biopsy-proven malignancies (n=84). The Unit: Siemens Inspiration. The DM MGD (mGy) was 1.9, the DBT MGD (mGy) was 1.9, and the DM + DBT MGD (mGy) was 3.8. &#10;&#10;The study by Kim et al. (2016) was a retrospective comparison analysis using a prospective cohort of 172 Korean women with 184 cancers. The Unit: Hologic Selenia Dimensions. The DM MGD (mGy) was 1.2, the DBT MGD (mGy) was 1.3, and the DM + DBT MGD (mGy) had No data.&#10;&#10;The study by Seo et al. (2016) was a retrospective reader (n=6) evaluation (data collected prospectively) of 203 symptomatic women or recalled from mammography or ultrasound (129 malignancies. The Unit: Hologic Selenia Dimensions. The DM MGD (mGy) was CC: 1.68 ± 0.68, MLO: 1.62 ± 0.75. The DBT MGD (mGy) was CC: 1.17 ± 0.51, MLO: 1.65 ± 0.61, and the DM DBT MGD (mGy) had No data. &#10;&#10;The study by Gilbert et al. (2015b) was a retrospective, multicentre (n=6), blinded multi-reader (n=26) matched study (TOMMY trial) of 7060 women recalled to assessment or aged &lt;50y with a family history of breast cancer (1137 malignancies). The Unit: Hologic Selenia Dimensions and C-view software. The DM MGD (mGy) was 3 mGy, the DBT MGD (mGy) was 4 mGy, and the DM + DBT MGD (mGy) was 7 mGy.&#10;&#10;The study byy Morel et al. (2014) was a retrospective matched reader (n=7) study of 341 women (103 malignancies)&#10;Unit: Hologic Selenia Dimensions. The DM MGD (mGy) was 1.2, DBT MGD (mGy) was 1.45, and the DM + DBT MGD (mGy) had No data.&#10;"/>
      </w:tblPr>
      <w:tblGrid>
        <w:gridCol w:w="1073"/>
        <w:gridCol w:w="4029"/>
        <w:gridCol w:w="1272"/>
        <w:gridCol w:w="1263"/>
        <w:gridCol w:w="1424"/>
      </w:tblGrid>
      <w:tr w:rsidR="00B864CB" w:rsidRPr="008A27BC" w14:paraId="5164146B" w14:textId="77777777" w:rsidTr="00B02D4E">
        <w:trPr>
          <w:cnfStyle w:val="100000000000" w:firstRow="1" w:lastRow="0" w:firstColumn="0" w:lastColumn="0" w:oddVBand="0" w:evenVBand="0" w:oddHBand="0" w:evenHBand="0" w:firstRowFirstColumn="0" w:firstRowLastColumn="0" w:lastRowFirstColumn="0" w:lastRowLastColumn="0"/>
          <w:trHeight w:val="14"/>
        </w:trPr>
        <w:tc>
          <w:tcPr>
            <w:tcW w:w="592" w:type="pct"/>
          </w:tcPr>
          <w:p w14:paraId="6A1FB20F" w14:textId="77777777" w:rsidR="00B864CB" w:rsidRPr="008A27BC" w:rsidRDefault="00B864CB" w:rsidP="00B02D4E">
            <w:pPr>
              <w:pStyle w:val="BodyText"/>
              <w:jc w:val="center"/>
              <w:rPr>
                <w:color w:val="auto"/>
                <w:sz w:val="20"/>
                <w:szCs w:val="20"/>
              </w:rPr>
            </w:pPr>
            <w:r w:rsidRPr="008A27BC">
              <w:rPr>
                <w:color w:val="auto"/>
                <w:sz w:val="20"/>
                <w:szCs w:val="20"/>
              </w:rPr>
              <w:t>Study</w:t>
            </w:r>
          </w:p>
        </w:tc>
        <w:tc>
          <w:tcPr>
            <w:tcW w:w="2223" w:type="pct"/>
          </w:tcPr>
          <w:p w14:paraId="5CFEEB26" w14:textId="77777777" w:rsidR="00B864CB" w:rsidRPr="008A27BC" w:rsidRDefault="00B864CB" w:rsidP="00B02D4E">
            <w:pPr>
              <w:pStyle w:val="BodyText"/>
              <w:jc w:val="center"/>
              <w:rPr>
                <w:color w:val="auto"/>
                <w:sz w:val="20"/>
                <w:szCs w:val="20"/>
              </w:rPr>
            </w:pPr>
            <w:r w:rsidRPr="008A27BC">
              <w:rPr>
                <w:color w:val="auto"/>
                <w:sz w:val="20"/>
                <w:szCs w:val="20"/>
              </w:rPr>
              <w:t>Sample</w:t>
            </w:r>
          </w:p>
        </w:tc>
        <w:tc>
          <w:tcPr>
            <w:tcW w:w="702" w:type="pct"/>
          </w:tcPr>
          <w:p w14:paraId="3A8FFAC1" w14:textId="77777777" w:rsidR="00B864CB" w:rsidRPr="008A27BC" w:rsidRDefault="00B864CB" w:rsidP="00B02D4E">
            <w:pPr>
              <w:pStyle w:val="BodyText"/>
              <w:jc w:val="center"/>
              <w:rPr>
                <w:color w:val="auto"/>
                <w:sz w:val="20"/>
                <w:szCs w:val="20"/>
              </w:rPr>
            </w:pPr>
            <w:r w:rsidRPr="008A27BC">
              <w:rPr>
                <w:color w:val="auto"/>
                <w:sz w:val="20"/>
                <w:szCs w:val="20"/>
              </w:rPr>
              <w:t>DM MGD (mGy)</w:t>
            </w:r>
          </w:p>
        </w:tc>
        <w:tc>
          <w:tcPr>
            <w:tcW w:w="697" w:type="pct"/>
          </w:tcPr>
          <w:p w14:paraId="409391CF" w14:textId="77777777" w:rsidR="00B864CB" w:rsidRPr="008A27BC" w:rsidRDefault="00B864CB" w:rsidP="00B02D4E">
            <w:pPr>
              <w:pStyle w:val="BodyText"/>
              <w:jc w:val="center"/>
              <w:rPr>
                <w:color w:val="auto"/>
                <w:sz w:val="20"/>
                <w:szCs w:val="20"/>
              </w:rPr>
            </w:pPr>
            <w:r w:rsidRPr="008A27BC">
              <w:rPr>
                <w:color w:val="auto"/>
                <w:sz w:val="20"/>
                <w:szCs w:val="20"/>
              </w:rPr>
              <w:t>DBT MGD (mGy)</w:t>
            </w:r>
          </w:p>
        </w:tc>
        <w:tc>
          <w:tcPr>
            <w:tcW w:w="786" w:type="pct"/>
          </w:tcPr>
          <w:p w14:paraId="784D87EA" w14:textId="77777777" w:rsidR="00B864CB" w:rsidRPr="008A27BC" w:rsidRDefault="00B864CB" w:rsidP="00B02D4E">
            <w:pPr>
              <w:pStyle w:val="BodyText"/>
              <w:jc w:val="center"/>
              <w:rPr>
                <w:color w:val="auto"/>
                <w:sz w:val="20"/>
                <w:szCs w:val="20"/>
              </w:rPr>
            </w:pPr>
            <w:r w:rsidRPr="008A27BC">
              <w:rPr>
                <w:color w:val="auto"/>
                <w:sz w:val="20"/>
                <w:szCs w:val="20"/>
              </w:rPr>
              <w:t>DM + DBT MGD (mGy)</w:t>
            </w:r>
          </w:p>
        </w:tc>
      </w:tr>
      <w:tr w:rsidR="00B75066" w:rsidRPr="007A4DA5" w14:paraId="4F5391B8" w14:textId="77777777" w:rsidTr="00AC0FB1">
        <w:tc>
          <w:tcPr>
            <w:tcW w:w="592" w:type="pct"/>
          </w:tcPr>
          <w:p w14:paraId="0F624904"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Elizalde et al. (2016)</w:t>
            </w:r>
          </w:p>
        </w:tc>
        <w:tc>
          <w:tcPr>
            <w:tcW w:w="2223" w:type="pct"/>
          </w:tcPr>
          <w:p w14:paraId="4897CD0F"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Retrospective reader study of 1041 Spanish women and 1 man with biopsy-proven malignancies (n=84)</w:t>
            </w:r>
          </w:p>
          <w:p w14:paraId="02A2918B"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Unit: Siemens Inspiration</w:t>
            </w:r>
          </w:p>
        </w:tc>
        <w:tc>
          <w:tcPr>
            <w:tcW w:w="702" w:type="pct"/>
          </w:tcPr>
          <w:p w14:paraId="31B633D9"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1.9</w:t>
            </w:r>
          </w:p>
        </w:tc>
        <w:tc>
          <w:tcPr>
            <w:tcW w:w="697" w:type="pct"/>
          </w:tcPr>
          <w:p w14:paraId="35EFE812"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1.9</w:t>
            </w:r>
          </w:p>
        </w:tc>
        <w:tc>
          <w:tcPr>
            <w:tcW w:w="786" w:type="pct"/>
          </w:tcPr>
          <w:p w14:paraId="4FA6DC05"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3.8</w:t>
            </w:r>
          </w:p>
        </w:tc>
      </w:tr>
      <w:tr w:rsidR="00B75066" w:rsidRPr="007A4DA5" w14:paraId="12E79CAE" w14:textId="77777777" w:rsidTr="00AC0FB1">
        <w:tc>
          <w:tcPr>
            <w:tcW w:w="592" w:type="pct"/>
          </w:tcPr>
          <w:p w14:paraId="540A1AE1"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Kim et al. (2016)</w:t>
            </w:r>
          </w:p>
        </w:tc>
        <w:tc>
          <w:tcPr>
            <w:tcW w:w="2223" w:type="pct"/>
          </w:tcPr>
          <w:p w14:paraId="22B61E2E"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 xml:space="preserve">Retrospective comparison analysis using a prospective cohort of 172 Korean women with 184 cancers </w:t>
            </w:r>
          </w:p>
          <w:p w14:paraId="3FB08887"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Unit: Hologic Selenia Dimensions</w:t>
            </w:r>
          </w:p>
        </w:tc>
        <w:tc>
          <w:tcPr>
            <w:tcW w:w="702" w:type="pct"/>
          </w:tcPr>
          <w:p w14:paraId="72727742"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1.2</w:t>
            </w:r>
          </w:p>
        </w:tc>
        <w:tc>
          <w:tcPr>
            <w:tcW w:w="697" w:type="pct"/>
          </w:tcPr>
          <w:p w14:paraId="2C562579"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1.3</w:t>
            </w:r>
          </w:p>
        </w:tc>
        <w:tc>
          <w:tcPr>
            <w:tcW w:w="786" w:type="pct"/>
          </w:tcPr>
          <w:p w14:paraId="7FE86E97"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No data</w:t>
            </w:r>
          </w:p>
        </w:tc>
      </w:tr>
      <w:tr w:rsidR="00B75066" w:rsidRPr="007A4DA5" w14:paraId="4E53F0E9" w14:textId="77777777" w:rsidTr="00AC0FB1">
        <w:tc>
          <w:tcPr>
            <w:tcW w:w="592" w:type="pct"/>
          </w:tcPr>
          <w:p w14:paraId="5A728292"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Seo et al. (2016)</w:t>
            </w:r>
          </w:p>
        </w:tc>
        <w:tc>
          <w:tcPr>
            <w:tcW w:w="2223" w:type="pct"/>
          </w:tcPr>
          <w:p w14:paraId="76080030"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Retrospective reader (n=6) evaluation (data collected prospectively) of 203 symptomatic women or recalled from mammography or ultrasound (129 malignancies</w:t>
            </w:r>
          </w:p>
          <w:p w14:paraId="2BFC39E2"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Unit: Hologic Selenia Dimensions</w:t>
            </w:r>
          </w:p>
        </w:tc>
        <w:tc>
          <w:tcPr>
            <w:tcW w:w="702" w:type="pct"/>
          </w:tcPr>
          <w:p w14:paraId="0645641A"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CC: 1.68 ± 0.68</w:t>
            </w:r>
          </w:p>
          <w:p w14:paraId="2F1DFA7C"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MLO: 1.62 ± 0.75</w:t>
            </w:r>
          </w:p>
        </w:tc>
        <w:tc>
          <w:tcPr>
            <w:tcW w:w="697" w:type="pct"/>
          </w:tcPr>
          <w:p w14:paraId="2C1F3400"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CC: 1.17 ± 0.51</w:t>
            </w:r>
            <w:r w:rsidRPr="00E0593A">
              <w:rPr>
                <w:rFonts w:cstheme="majorHAnsi"/>
                <w:sz w:val="18"/>
                <w:szCs w:val="18"/>
              </w:rPr>
              <w:br/>
              <w:t xml:space="preserve">MLO: 1.65 ± 0.61 </w:t>
            </w:r>
          </w:p>
        </w:tc>
        <w:tc>
          <w:tcPr>
            <w:tcW w:w="786" w:type="pct"/>
          </w:tcPr>
          <w:p w14:paraId="441AAC61"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No data</w:t>
            </w:r>
          </w:p>
        </w:tc>
      </w:tr>
      <w:tr w:rsidR="00B75066" w:rsidRPr="007A4DA5" w14:paraId="2F3B69D2" w14:textId="77777777" w:rsidTr="00AC0FB1">
        <w:tc>
          <w:tcPr>
            <w:tcW w:w="592" w:type="pct"/>
          </w:tcPr>
          <w:p w14:paraId="054DF529"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Gilbert et al. (2015b)</w:t>
            </w:r>
          </w:p>
        </w:tc>
        <w:tc>
          <w:tcPr>
            <w:tcW w:w="2223" w:type="pct"/>
          </w:tcPr>
          <w:p w14:paraId="1AC2E98F" w14:textId="64444078"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 xml:space="preserve">Retrospective, multicentre (n=6), blinded multi-reader (n=26) matched study (TOMMY trial) of 7060 women recalled </w:t>
            </w:r>
            <w:r w:rsidR="00104C09" w:rsidRPr="00E0593A">
              <w:rPr>
                <w:rFonts w:cstheme="majorHAnsi"/>
                <w:sz w:val="18"/>
                <w:szCs w:val="18"/>
              </w:rPr>
              <w:t>to assessment</w:t>
            </w:r>
            <w:r w:rsidRPr="00E0593A">
              <w:rPr>
                <w:rFonts w:cstheme="majorHAnsi"/>
                <w:sz w:val="18"/>
                <w:szCs w:val="18"/>
              </w:rPr>
              <w:t xml:space="preserve"> or aged &lt;50y with a family history of breast cancer (1137 malignancies)</w:t>
            </w:r>
          </w:p>
          <w:p w14:paraId="4286C740"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 xml:space="preserve">Unit: Hologic Selenia Dimensions and C-view software </w:t>
            </w:r>
          </w:p>
        </w:tc>
        <w:tc>
          <w:tcPr>
            <w:tcW w:w="702" w:type="pct"/>
          </w:tcPr>
          <w:p w14:paraId="4796B3D9"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3 mGy</w:t>
            </w:r>
          </w:p>
        </w:tc>
        <w:tc>
          <w:tcPr>
            <w:tcW w:w="697" w:type="pct"/>
          </w:tcPr>
          <w:p w14:paraId="7B7E5E40"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4 mGy</w:t>
            </w:r>
          </w:p>
        </w:tc>
        <w:tc>
          <w:tcPr>
            <w:tcW w:w="786" w:type="pct"/>
          </w:tcPr>
          <w:p w14:paraId="39F2B5F6"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7 mGy</w:t>
            </w:r>
          </w:p>
        </w:tc>
      </w:tr>
      <w:tr w:rsidR="00B75066" w:rsidRPr="007A4DA5" w14:paraId="5FA7B384" w14:textId="77777777" w:rsidTr="00AC0FB1">
        <w:tc>
          <w:tcPr>
            <w:tcW w:w="592" w:type="pct"/>
          </w:tcPr>
          <w:p w14:paraId="155773C2"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Morel et al. (2014)</w:t>
            </w:r>
          </w:p>
        </w:tc>
        <w:tc>
          <w:tcPr>
            <w:tcW w:w="2223" w:type="pct"/>
          </w:tcPr>
          <w:p w14:paraId="5700A47B"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Retrospective matched reader (n=7) study of 341 women (103 malignancies)</w:t>
            </w:r>
          </w:p>
          <w:p w14:paraId="4EB2D5B4"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Unit: Hologic Selenia Dimensions</w:t>
            </w:r>
          </w:p>
        </w:tc>
        <w:tc>
          <w:tcPr>
            <w:tcW w:w="702" w:type="pct"/>
          </w:tcPr>
          <w:p w14:paraId="3DBD3E1F"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1.2</w:t>
            </w:r>
          </w:p>
        </w:tc>
        <w:tc>
          <w:tcPr>
            <w:tcW w:w="697" w:type="pct"/>
          </w:tcPr>
          <w:p w14:paraId="2004FC09"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1.45</w:t>
            </w:r>
          </w:p>
        </w:tc>
        <w:tc>
          <w:tcPr>
            <w:tcW w:w="786" w:type="pct"/>
          </w:tcPr>
          <w:p w14:paraId="7A45B7C3" w14:textId="77777777" w:rsidR="00B75066" w:rsidRPr="00E0593A" w:rsidRDefault="00B75066" w:rsidP="00AC0FB1">
            <w:pPr>
              <w:pStyle w:val="BodyText"/>
              <w:spacing w:before="0" w:after="0" w:line="240" w:lineRule="auto"/>
              <w:jc w:val="left"/>
              <w:rPr>
                <w:rFonts w:cstheme="majorHAnsi"/>
                <w:sz w:val="18"/>
                <w:szCs w:val="18"/>
              </w:rPr>
            </w:pPr>
            <w:r w:rsidRPr="00E0593A">
              <w:rPr>
                <w:rFonts w:cstheme="majorHAnsi"/>
                <w:sz w:val="18"/>
                <w:szCs w:val="18"/>
              </w:rPr>
              <w:t>No data</w:t>
            </w:r>
          </w:p>
        </w:tc>
      </w:tr>
    </w:tbl>
    <w:p w14:paraId="3F9EBC93" w14:textId="77777777" w:rsidR="00B75066" w:rsidRDefault="00B75066" w:rsidP="00B75066">
      <w:pPr>
        <w:pStyle w:val="List-BulletLvl1"/>
        <w:numPr>
          <w:ilvl w:val="0"/>
          <w:numId w:val="0"/>
        </w:numPr>
        <w:ind w:left="851" w:hanging="567"/>
      </w:pPr>
    </w:p>
    <w:p w14:paraId="49EF7877" w14:textId="77777777" w:rsidR="008A6961" w:rsidRDefault="008A6961">
      <w:pPr>
        <w:spacing w:after="160" w:line="259" w:lineRule="auto"/>
        <w:rPr>
          <w:rFonts w:asciiTheme="majorHAnsi" w:hAnsiTheme="majorHAnsi"/>
          <w:b/>
          <w:color w:val="36424A" w:themeColor="text2"/>
        </w:rPr>
      </w:pPr>
      <w:bookmarkStart w:id="167" w:name="_Toc527812532"/>
      <w:r>
        <w:br w:type="page"/>
      </w:r>
    </w:p>
    <w:p w14:paraId="47B52347" w14:textId="113C1B49" w:rsidR="00B75066" w:rsidRDefault="00B75066" w:rsidP="00B75066">
      <w:pPr>
        <w:pStyle w:val="NumberedHeading3"/>
        <w:ind w:left="709" w:hanging="709"/>
      </w:pPr>
      <w:r>
        <w:lastRenderedPageBreak/>
        <w:t>DBT’s MGD per view should be considered in the context of lifetime radiation dose from all mammography (screening + additional assessment imaging)</w:t>
      </w:r>
      <w:bookmarkEnd w:id="167"/>
    </w:p>
    <w:p w14:paraId="0B172666" w14:textId="77777777" w:rsidR="00B75066" w:rsidRPr="00A87075" w:rsidRDefault="00B75066" w:rsidP="00B75066">
      <w:pPr>
        <w:pStyle w:val="BodyText-GREEN"/>
        <w:rPr>
          <w:b/>
        </w:rPr>
      </w:pPr>
      <w:r w:rsidRPr="00A87075">
        <w:rPr>
          <w:b/>
        </w:rPr>
        <w:t>Systematic reviews and narrative literature reviews</w:t>
      </w:r>
    </w:p>
    <w:p w14:paraId="1228D519" w14:textId="77777777" w:rsidR="00B75066" w:rsidRPr="00A36505" w:rsidRDefault="00B75066" w:rsidP="00B75066">
      <w:pPr>
        <w:pStyle w:val="BodyText"/>
      </w:pPr>
      <w:r>
        <w:t>Gartner Roth et al. (2014) reported that overall radiation dose with DBT imaging is likely to result lower lifetime radiation dose because, while the DBT imaging dose is higher than FFDM, women are less likely to be recalled for further assessment and therefore experience both fewer instances of supplementary DSCV and, if DBT provides sufficient diagnostic information, avoided overall DM work-up. This concept was also explored by Bansal &amp; Young (2015) and Brandt et al. (2013).</w:t>
      </w:r>
    </w:p>
    <w:p w14:paraId="4383E2D8" w14:textId="77777777" w:rsidR="00B75066" w:rsidRPr="00614E34" w:rsidRDefault="00B75066" w:rsidP="00B75066">
      <w:pPr>
        <w:pStyle w:val="BodyText-GREEN"/>
        <w:rPr>
          <w:b/>
        </w:rPr>
      </w:pPr>
      <w:r w:rsidRPr="00614E34">
        <w:rPr>
          <w:b/>
        </w:rPr>
        <w:t>Prospective studies</w:t>
      </w:r>
    </w:p>
    <w:p w14:paraId="35A24C3D" w14:textId="77777777" w:rsidR="00B75066" w:rsidRDefault="00B75066" w:rsidP="00B75066">
      <w:pPr>
        <w:pStyle w:val="BodyText"/>
      </w:pPr>
      <w:r>
        <w:t xml:space="preserve">Bahrs et al. (2018) authors found that DBT resulted in a significantly higher dose (1.5x higher, </w:t>
      </w:r>
      <w:r w:rsidRPr="00614E34">
        <w:rPr>
          <w:i/>
        </w:rPr>
        <w:t>p</w:t>
      </w:r>
      <w:r>
        <w:t>&lt;.001) compared to FFDM; however, they noted that the radiation dose of DBT was lower than FFDM + DSCV (although mGy values were not provided); and theorised that the use of DBT could reduce the total radiation dose patients receive.</w:t>
      </w:r>
    </w:p>
    <w:p w14:paraId="2E539CD9" w14:textId="77777777" w:rsidR="00B75066" w:rsidRDefault="00B75066" w:rsidP="00B75066">
      <w:pPr>
        <w:pStyle w:val="BodyText"/>
      </w:pPr>
      <w:r>
        <w:t>Another early small study (52 women) reported that the replacement of DSCV with DBT could lower MGD. Tagliafico et al. (2012) reported that radiation dose with DBT was lower than the combination of FFDM + DSCV: 2.39</w:t>
      </w:r>
      <w:r>
        <w:rPr>
          <w:u w:val="single"/>
        </w:rPr>
        <w:t>+</w:t>
      </w:r>
      <w:r>
        <w:t>0.6 mGy compared to 4.69</w:t>
      </w:r>
      <w:r>
        <w:rPr>
          <w:u w:val="single"/>
        </w:rPr>
        <w:t>+</w:t>
      </w:r>
      <w:r>
        <w:t>1.7 mGy.</w:t>
      </w:r>
    </w:p>
    <w:p w14:paraId="58B4FEC2" w14:textId="77777777" w:rsidR="00B75066" w:rsidRPr="00614E34" w:rsidRDefault="00B75066" w:rsidP="00B75066">
      <w:pPr>
        <w:pStyle w:val="BodyText-GREEN"/>
        <w:rPr>
          <w:b/>
        </w:rPr>
      </w:pPr>
      <w:r>
        <w:rPr>
          <w:b/>
        </w:rPr>
        <w:t xml:space="preserve">Retrospective </w:t>
      </w:r>
      <w:r w:rsidRPr="00614E34">
        <w:rPr>
          <w:b/>
        </w:rPr>
        <w:t>studies</w:t>
      </w:r>
    </w:p>
    <w:p w14:paraId="329E2EB8" w14:textId="77777777" w:rsidR="00B75066" w:rsidRDefault="00B75066" w:rsidP="00B75066">
      <w:pPr>
        <w:pStyle w:val="BodyText"/>
      </w:pPr>
      <w:r>
        <w:t>In an early retrospective study of women recalled to assessment, Brandt et al. (2013) evaluated DBT as an alternative to conventional diagnostic DM views in the assessment of noncalcified asymmetries, distortions, and masses. Brandt et al. did not report total radiation dose but reported that DBT could reduce the number of additional DM views obtained during a diagnostic workup because it does not require the same degree of positioning accuracy to obtain clear images. Since additional diagnostic DM imaging can include MLO, DSCV, and/or magnification views, and/or rolled or tangential views, the total MGD could easily add up to a similar or greater dose than FFDM + DBT</w:t>
      </w:r>
      <w:r w:rsidRPr="006B10A4">
        <w:t xml:space="preserve"> </w:t>
      </w:r>
      <w:r>
        <w:t xml:space="preserve">if used as a primary screening test, or FFDM as a screening test followed by DBT for the further assessment of suspicious lesions. </w:t>
      </w:r>
    </w:p>
    <w:p w14:paraId="7973254D" w14:textId="77777777" w:rsidR="00B75066" w:rsidRDefault="00B75066" w:rsidP="00B75066">
      <w:pPr>
        <w:pStyle w:val="BodyText"/>
      </w:pPr>
      <w:r>
        <w:t xml:space="preserve">Considering additional work-up images in symptomatic women, Bansal &amp; Young reported a figure of 2.5 mSv for FFDM + DSCV. In addition, there may be variation in the average difference between MGD with FFDM + DBT compared to FFDM + DSCV as women are likely to require a different number of DSCV views to collect all the necessary information to inform diagnosis and treatment planning. Less variation would be expected with DBT as the necessary information is likely to be available in one or two views, again contributing to a lower overall lifetime radiation dose. </w:t>
      </w:r>
    </w:p>
    <w:p w14:paraId="516B00B8" w14:textId="77777777" w:rsidR="00B75066" w:rsidRDefault="00B75066" w:rsidP="00B75066">
      <w:pPr>
        <w:pStyle w:val="NumberedHeading3"/>
        <w:ind w:left="709" w:hanging="709"/>
      </w:pPr>
      <w:bookmarkStart w:id="168" w:name="_Toc527812533"/>
      <w:r>
        <w:t>There are ways to optimise image quality while lowering MGD, especially though the use of synthesised views</w:t>
      </w:r>
      <w:bookmarkEnd w:id="168"/>
      <w:r>
        <w:t xml:space="preserve"> </w:t>
      </w:r>
    </w:p>
    <w:p w14:paraId="11077587" w14:textId="77777777" w:rsidR="00B75066" w:rsidRPr="00294849" w:rsidRDefault="00B75066" w:rsidP="00B75066">
      <w:pPr>
        <w:pStyle w:val="BodyText-GREEN"/>
        <w:rPr>
          <w:b/>
        </w:rPr>
      </w:pPr>
      <w:r w:rsidRPr="00294849">
        <w:rPr>
          <w:b/>
        </w:rPr>
        <w:t>Systematic reviews and narrative literature reviews</w:t>
      </w:r>
    </w:p>
    <w:p w14:paraId="663477FC" w14:textId="77777777" w:rsidR="00B75066" w:rsidRDefault="00B75066" w:rsidP="00B75066">
      <w:pPr>
        <w:pStyle w:val="BodyText"/>
      </w:pPr>
      <w:r>
        <w:t>Eghtedari et al. (2018) reported on a study by Shin et al. in which the authors explored maximum cancer detection coupled with minimal increase in radiation dose. Shin et al. reported that DBT</w:t>
      </w:r>
      <w:r>
        <w:rPr>
          <w:vertAlign w:val="subscript"/>
        </w:rPr>
        <w:t>MLO</w:t>
      </w:r>
      <w:r>
        <w:t xml:space="preserve"> + DM</w:t>
      </w:r>
      <w:r w:rsidRPr="00A36505">
        <w:rPr>
          <w:vertAlign w:val="subscript"/>
        </w:rPr>
        <w:t>CC</w:t>
      </w:r>
      <w:r>
        <w:t xml:space="preserve"> resulted in the best imaging and minimal increase in exposure when compared to FFDM. Interestingly, this imaging protocol was also used by Kang et al. (discussed below).</w:t>
      </w:r>
    </w:p>
    <w:p w14:paraId="05EBE461" w14:textId="77777777" w:rsidR="00B75066" w:rsidRDefault="00B75066" w:rsidP="00B75066">
      <w:pPr>
        <w:pStyle w:val="BodyText"/>
      </w:pPr>
      <w:r>
        <w:t xml:space="preserve">Destounis (2017) also reported on studies showing that the use of s2DM resulted in reductions in MGD of approximately 39% (as reported in Zimmerman et al., 2012). More recently, as cited by Destounis, in a scientific exhibit poster presentation, </w:t>
      </w:r>
      <w:r w:rsidRPr="00CD20B7">
        <w:t xml:space="preserve">Garayoa et al. </w:t>
      </w:r>
      <w:r>
        <w:t xml:space="preserve">(2014) reported that replacing </w:t>
      </w:r>
      <w:r>
        <w:lastRenderedPageBreak/>
        <w:t>FFDM + DBT with DBT + s2DM could reduce the MGD by 43%. This figure was again repeated in Garayoa et al.’s 2018 article; however, no updated specific dose data was reported.</w:t>
      </w:r>
    </w:p>
    <w:p w14:paraId="45A50AF2" w14:textId="77777777" w:rsidR="00B75066" w:rsidRPr="00EF4EC8" w:rsidRDefault="00B75066" w:rsidP="00B75066">
      <w:pPr>
        <w:pStyle w:val="BodyText-GREEN"/>
        <w:rPr>
          <w:b/>
        </w:rPr>
      </w:pPr>
      <w:r w:rsidRPr="00EF4EC8">
        <w:rPr>
          <w:b/>
        </w:rPr>
        <w:t>Retrospect</w:t>
      </w:r>
      <w:r>
        <w:rPr>
          <w:b/>
        </w:rPr>
        <w:t>i</w:t>
      </w:r>
      <w:r w:rsidRPr="00EF4EC8">
        <w:rPr>
          <w:b/>
        </w:rPr>
        <w:t>ve studies</w:t>
      </w:r>
    </w:p>
    <w:p w14:paraId="67A1B81C" w14:textId="77777777" w:rsidR="00B75066" w:rsidRDefault="00B75066" w:rsidP="00B75066">
      <w:pPr>
        <w:pStyle w:val="BodyText"/>
      </w:pPr>
      <w:r>
        <w:t>Two studies reported on the MGD of different imaging modalities.</w:t>
      </w:r>
    </w:p>
    <w:p w14:paraId="4220EDFA" w14:textId="77777777" w:rsidR="00B75066" w:rsidRDefault="00B75066" w:rsidP="00B75066">
      <w:pPr>
        <w:pStyle w:val="BodyText"/>
      </w:pPr>
      <w:r>
        <w:t>In the study by Kang et al. (2016), the diagnostic performance of s2DM (using GE SenoClaire with Volume preview software) was compared against one view of DM to determine a means of reducing radiation dose. The authors found the combined use of DM</w:t>
      </w:r>
      <w:r>
        <w:rPr>
          <w:vertAlign w:val="subscript"/>
        </w:rPr>
        <w:t>CC</w:t>
      </w:r>
      <w:r>
        <w:t xml:space="preserve"> + DBT</w:t>
      </w:r>
      <w:r>
        <w:rPr>
          <w:vertAlign w:val="subscript"/>
        </w:rPr>
        <w:t>MLO</w:t>
      </w:r>
      <w:r>
        <w:t xml:space="preserve"> + s2SM showed higher sensitivity and specificity to FFDM with only a slightly higher overall MGD (9.3%, 5.78 mGy ± 1.07). Specific results were:</w:t>
      </w:r>
    </w:p>
    <w:p w14:paraId="04566791" w14:textId="77777777" w:rsidR="00B75066" w:rsidRDefault="00B75066" w:rsidP="00B75066">
      <w:pPr>
        <w:pStyle w:val="List-BulletLvl1"/>
      </w:pPr>
      <w:r>
        <w:t xml:space="preserve">FFDM: 5.29 mGy, compared to </w:t>
      </w:r>
    </w:p>
    <w:p w14:paraId="01CFCDB1" w14:textId="77777777" w:rsidR="00B75066" w:rsidRDefault="00B75066" w:rsidP="00B75066">
      <w:pPr>
        <w:pStyle w:val="List-BulletLvl1"/>
      </w:pPr>
      <w:r>
        <w:t>DM</w:t>
      </w:r>
      <w:r>
        <w:rPr>
          <w:vertAlign w:val="subscript"/>
        </w:rPr>
        <w:t>CC</w:t>
      </w:r>
      <w:r>
        <w:t xml:space="preserve"> +DBT</w:t>
      </w:r>
      <w:r>
        <w:rPr>
          <w:vertAlign w:val="subscript"/>
        </w:rPr>
        <w:t>MLO</w:t>
      </w:r>
      <w:r>
        <w:t xml:space="preserve"> + s2DM: 8.44 mGy.</w:t>
      </w:r>
    </w:p>
    <w:p w14:paraId="1C12B2A1" w14:textId="77777777" w:rsidR="00B75066" w:rsidRDefault="00B75066" w:rsidP="00B75066">
      <w:pPr>
        <w:pStyle w:val="BodyText"/>
      </w:pPr>
      <w:r>
        <w:t>These results reflect the reported optimal balance between detection and dose as discussed by Eghtedari et al. (2018). Kang et al.’s study was a single-centre, retrospective study but the results show promise for a sound combination to bring the benefits of the DM and DBT together without substantially increasing the radiation dose.</w:t>
      </w:r>
    </w:p>
    <w:p w14:paraId="145B8E3B" w14:textId="77777777" w:rsidR="00B75066" w:rsidRDefault="00B75066" w:rsidP="00B75066">
      <w:pPr>
        <w:pStyle w:val="BodyText"/>
      </w:pPr>
      <w:r>
        <w:t>The other study reporting on radiation dose and s2DM compared to FFDM was Choi et al. (2016b). Choi et al. showed that the diagnostic performances of s2DM and FFDM were equivalent in detecting T1-stage breast cancers suggesting that conventional FFDM with DBT imaging may be unwarranted. Without the need for standard FFDM imaging this eliminates “the double-dose” radiation effect. The difference in reported MGD between s2DM and FFDM for a single view was almost indistinguishable with a difference of 0.03 mGy (1.73 mGy for FFDM and 1.70 mGy for DBT)</w:t>
      </w:r>
    </w:p>
    <w:p w14:paraId="176C1958" w14:textId="77777777" w:rsidR="00B75066" w:rsidRDefault="00B75066" w:rsidP="00B75066">
      <w:pPr>
        <w:pStyle w:val="BodyText"/>
      </w:pPr>
      <w:r>
        <w:t xml:space="preserve">These results provide some evidence that if conventional DM imaging is used more sparingly (or is replaced by DBT), radiation safety becomes less of an issue. </w:t>
      </w:r>
    </w:p>
    <w:p w14:paraId="29150961" w14:textId="77777777" w:rsidR="00B75066" w:rsidRDefault="00B75066" w:rsidP="00B75066">
      <w:pPr>
        <w:pStyle w:val="BodyText"/>
      </w:pPr>
      <w:r>
        <w:t>Endo et al. (2017) investigated a new method of creating a similar quality image to a conventional DBT image with lower radiation and still retaining the same number of views. The MGD for a single view was higher with the DBT combination:</w:t>
      </w:r>
    </w:p>
    <w:p w14:paraId="2715A1DC" w14:textId="77777777" w:rsidR="00B75066" w:rsidRDefault="00B75066" w:rsidP="00B75066">
      <w:pPr>
        <w:pStyle w:val="List-BulletLvl1"/>
      </w:pPr>
      <w:r>
        <w:t>1.59±0.29 mGy for DBT (nd) + FFDM (nd)</w:t>
      </w:r>
    </w:p>
    <w:p w14:paraId="03EF43AD" w14:textId="77777777" w:rsidR="00B75066" w:rsidRDefault="00B75066" w:rsidP="00B75066">
      <w:pPr>
        <w:pStyle w:val="List-BulletLvl1"/>
      </w:pPr>
      <w:r>
        <w:t xml:space="preserve">1.02±0.21 mGy for FFDM (nd) alone, and </w:t>
      </w:r>
    </w:p>
    <w:p w14:paraId="0D03F3A8" w14:textId="77777777" w:rsidR="00B75066" w:rsidRDefault="00B75066" w:rsidP="00B75066">
      <w:pPr>
        <w:pStyle w:val="List-BulletLvl1"/>
      </w:pPr>
      <w:r>
        <w:t xml:space="preserve">1.70± 0.49 mGy for conventional FFDM. </w:t>
      </w:r>
    </w:p>
    <w:p w14:paraId="6BA72329" w14:textId="77777777" w:rsidR="00B75066" w:rsidRDefault="00B75066" w:rsidP="00B75066">
      <w:pPr>
        <w:pStyle w:val="BodyText"/>
      </w:pPr>
      <w:r>
        <w:t>The difference in MGD between DBT (nd) + FFDM (nd) and conventional FFDM was − 0.11 mGy and was not significant (95% CI: − 0.147, 0.008; P = 0.081). While the specificity of DBT (nd) + FFDM (nd) was superior to conventional FFDM, this was the first study investigating this technology and took place in a single institution. Research into a wider scope of clinical practice is needed before any recommendations can be made. Additionally, this method should be compared to s2DM to identify which is the more effective technology for reducing MGD without compromising their ability to detect cancers.</w:t>
      </w:r>
    </w:p>
    <w:p w14:paraId="702A6560" w14:textId="77777777" w:rsidR="00B75066" w:rsidRDefault="00B75066">
      <w:pPr>
        <w:spacing w:after="160" w:line="259" w:lineRule="auto"/>
        <w:rPr>
          <w:rFonts w:asciiTheme="majorHAnsi" w:hAnsiTheme="majorHAnsi"/>
          <w:b/>
          <w:color w:val="36424A" w:themeColor="text2"/>
          <w:sz w:val="28"/>
        </w:rPr>
      </w:pPr>
      <w:r>
        <w:br w:type="page"/>
      </w:r>
    </w:p>
    <w:p w14:paraId="14488737" w14:textId="4C478E49" w:rsidR="001903EF" w:rsidRDefault="00126AD4" w:rsidP="00B75066">
      <w:pPr>
        <w:pStyle w:val="NumberedHeading1"/>
      </w:pPr>
      <w:bookmarkStart w:id="169" w:name="_Toc527812534"/>
      <w:r>
        <w:lastRenderedPageBreak/>
        <w:t>M</w:t>
      </w:r>
      <w:r w:rsidR="00B9147B">
        <w:t>ammographic findings</w:t>
      </w:r>
      <w:r w:rsidR="00EE404E">
        <w:t>: improving conspicuity</w:t>
      </w:r>
      <w:bookmarkEnd w:id="169"/>
    </w:p>
    <w:p w14:paraId="3D77F916" w14:textId="24F1A0DA" w:rsidR="002276DF" w:rsidRDefault="002276DF" w:rsidP="002276DF">
      <w:pPr>
        <w:pStyle w:val="BodyText"/>
      </w:pPr>
      <w:r>
        <w:t xml:space="preserve">Suspicious mammographic findings may include distortion of normal breast tissue without a corresponding mass, a difference in breast density between the breasts (a global or focal asymmetry), </w:t>
      </w:r>
      <w:r w:rsidR="004D3D62">
        <w:t xml:space="preserve">specific patterns </w:t>
      </w:r>
      <w:r>
        <w:t xml:space="preserve">of </w:t>
      </w:r>
      <w:r w:rsidR="006F6300">
        <w:t>micro</w:t>
      </w:r>
      <w:r>
        <w:t xml:space="preserve">calcifications </w:t>
      </w:r>
      <w:r w:rsidR="00254236">
        <w:t xml:space="preserve">and </w:t>
      </w:r>
      <w:r>
        <w:t xml:space="preserve">masses. Some primary mammographic features are clearly seen on DM (such as </w:t>
      </w:r>
      <w:r w:rsidR="006F6300">
        <w:t>micro</w:t>
      </w:r>
      <w:r>
        <w:t xml:space="preserve">calcifications and </w:t>
      </w:r>
      <w:r w:rsidR="006D5C95">
        <w:t xml:space="preserve">some </w:t>
      </w:r>
      <w:r>
        <w:t>masses), whereas other presentations (like AD or asymmetries) can be subtle and</w:t>
      </w:r>
      <w:r w:rsidR="006D5C95">
        <w:t xml:space="preserve"> much more</w:t>
      </w:r>
      <w:r>
        <w:t xml:space="preserve"> difficult to detect. </w:t>
      </w:r>
    </w:p>
    <w:p w14:paraId="3E9BA300" w14:textId="176571DD" w:rsidR="00254236" w:rsidRDefault="002276DF" w:rsidP="00254236">
      <w:pPr>
        <w:pStyle w:val="BodyText"/>
      </w:pPr>
      <w:r>
        <w:t xml:space="preserve">Subtle differences in x-ray attenuation makes differentiating between malignant and benign breast tissues in the assessment of breast cancer a complex process. Using methods that improve visibility and clarity of primary mammographic findings (especially subtle findings like AD or focal asymmetry) has a positive impact on </w:t>
      </w:r>
      <w:r w:rsidR="004D3D62">
        <w:t xml:space="preserve">readers’ </w:t>
      </w:r>
      <w:r w:rsidR="00C6043D">
        <w:t xml:space="preserve">ability to detect areas suspicious for cancer and can improve </w:t>
      </w:r>
      <w:r>
        <w:t xml:space="preserve">diagnostic accuracy and reader performance. Almost all the studies reported in this literature review explain, in brief, how DBT addresses some of the issues associated with tissue superimposition seen </w:t>
      </w:r>
      <w:r w:rsidR="00C6043D">
        <w:t>when using</w:t>
      </w:r>
      <w:r>
        <w:t xml:space="preserve"> DM</w:t>
      </w:r>
      <w:r w:rsidR="0082255D">
        <w:t xml:space="preserve">. </w:t>
      </w:r>
      <w:r>
        <w:t>This superimposition can mean that normal breast structures mimic suspicious lesions or that malignancies can be hidden by overlapping tissue</w:t>
      </w:r>
      <w:r w:rsidR="00C6043D">
        <w:t xml:space="preserve"> (especially in women with more dense breasts)</w:t>
      </w:r>
      <w:r>
        <w:t>. Additional imaging may be needed to solve issues that can be attributed to overlapping tissue (rather than a malignancy). With DBT, tissue overlap is reduced, which in turn increases visibility of lesion margins</w:t>
      </w:r>
      <w:r w:rsidR="00C6043D">
        <w:t xml:space="preserve"> and</w:t>
      </w:r>
      <w:r>
        <w:t xml:space="preserve"> overall conspicuity and makes it easier to distinguish between normal or benign breast structures and breast cancers</w:t>
      </w:r>
      <w:r w:rsidR="00254236">
        <w:t>. Overall improved conspicuity with DBT is well-accepted in the literature. Further specific considerations relating to lesion conspicuity include that:</w:t>
      </w:r>
    </w:p>
    <w:p w14:paraId="73C900F4" w14:textId="77777777" w:rsidR="00254236" w:rsidRDefault="00A27E7A" w:rsidP="00254236">
      <w:pPr>
        <w:pStyle w:val="List-BulletLvl1"/>
      </w:pPr>
      <w:r>
        <w:t>c</w:t>
      </w:r>
      <w:r w:rsidR="00254236">
        <w:t>urved</w:t>
      </w:r>
      <w:r>
        <w:t xml:space="preserve"> or circumscribed</w:t>
      </w:r>
      <w:r w:rsidR="00254236">
        <w:t xml:space="preserve"> margins (most likely indicative of a benign lesion) are more clearly seen on DBT, making it easier for readers to confidently dismiss benign masses and eliminate unnecessary further imaging work-up or biopsy (Michell &amp; Batohi, 2018</w:t>
      </w:r>
      <w:r>
        <w:t>; Moseley, 2016</w:t>
      </w:r>
      <w:r w:rsidR="00254236">
        <w:t>), and</w:t>
      </w:r>
    </w:p>
    <w:p w14:paraId="01367533" w14:textId="77777777" w:rsidR="00254236" w:rsidRDefault="00254236" w:rsidP="00254236">
      <w:pPr>
        <w:pStyle w:val="List-BulletLvl1"/>
      </w:pPr>
      <w:r>
        <w:t>AD and spiculated or stellate lesions (i.e., those which might present as a star-shape or spiky) are generally better seen with DBT compared to DM (Houssami et al., 2016).</w:t>
      </w:r>
      <w:r>
        <w:rPr>
          <w:rStyle w:val="FootnoteReference"/>
        </w:rPr>
        <w:footnoteReference w:id="14"/>
      </w:r>
    </w:p>
    <w:p w14:paraId="213AD004" w14:textId="77777777" w:rsidR="00B871A0" w:rsidRDefault="002276DF" w:rsidP="00EC5D28">
      <w:pPr>
        <w:pStyle w:val="BodyText"/>
      </w:pPr>
      <w:r w:rsidRPr="00731788">
        <w:t>I</w:t>
      </w:r>
      <w:r>
        <w:t xml:space="preserve">nvestigating the impact of improved visibility is an important dimension when considering DBT’s place in a breast cancer assessment </w:t>
      </w:r>
      <w:r w:rsidR="008C1713">
        <w:t>clinic.</w:t>
      </w:r>
      <w:r w:rsidR="008C1713" w:rsidRPr="006521AA">
        <w:t xml:space="preserve"> Thirty</w:t>
      </w:r>
      <w:r w:rsidR="006521AA">
        <w:t>-three</w:t>
      </w:r>
      <w:r w:rsidR="00B871A0">
        <w:t xml:space="preserve"> studies </w:t>
      </w:r>
      <w:r w:rsidR="006521AA">
        <w:t xml:space="preserve">and nine narrative literature reviews </w:t>
      </w:r>
      <w:r w:rsidR="00F118ED">
        <w:t xml:space="preserve">investigated differences in </w:t>
      </w:r>
      <w:r w:rsidR="0025183D">
        <w:t>D</w:t>
      </w:r>
      <w:r w:rsidR="00F118ED">
        <w:t xml:space="preserve">M performance compared to DBT as it related to </w:t>
      </w:r>
      <w:r w:rsidR="007D6C31">
        <w:t>a</w:t>
      </w:r>
      <w:r w:rsidR="00F118ED">
        <w:t xml:space="preserve"> primary mammographic </w:t>
      </w:r>
      <w:r w:rsidR="008C1713">
        <w:t>finding. This</w:t>
      </w:r>
      <w:r w:rsidR="00B871A0">
        <w:t xml:space="preserve"> section describes evidence comparing FFDM to DBT for the following primary mammographic findings:</w:t>
      </w:r>
    </w:p>
    <w:p w14:paraId="684ADC8E" w14:textId="77777777" w:rsidR="00B871A0" w:rsidRDefault="005B14C8" w:rsidP="00B871A0">
      <w:pPr>
        <w:pStyle w:val="List-BulletLvl1"/>
      </w:pPr>
      <w:r>
        <w:t>AD</w:t>
      </w:r>
    </w:p>
    <w:p w14:paraId="1AFC1449" w14:textId="77777777" w:rsidR="00B871A0" w:rsidRDefault="00AA5BBC" w:rsidP="00B871A0">
      <w:pPr>
        <w:pStyle w:val="List-BulletLvl1"/>
      </w:pPr>
      <w:r>
        <w:t>a</w:t>
      </w:r>
      <w:r w:rsidR="00B871A0">
        <w:t>symmetry</w:t>
      </w:r>
    </w:p>
    <w:p w14:paraId="53A2E479" w14:textId="45886DA6" w:rsidR="00B871A0" w:rsidRDefault="006F6300" w:rsidP="00B871A0">
      <w:pPr>
        <w:pStyle w:val="List-BulletLvl1"/>
      </w:pPr>
      <w:r>
        <w:t>micro</w:t>
      </w:r>
      <w:r w:rsidR="00AA5BBC">
        <w:t>c</w:t>
      </w:r>
      <w:r w:rsidR="00B871A0">
        <w:t>alcification</w:t>
      </w:r>
      <w:r w:rsidR="00AA5BBC">
        <w:t>s</w:t>
      </w:r>
      <w:r w:rsidR="00BC432E">
        <w:t xml:space="preserve">, and </w:t>
      </w:r>
    </w:p>
    <w:p w14:paraId="2B23D963" w14:textId="77777777" w:rsidR="00B871A0" w:rsidRDefault="00AA5BBC" w:rsidP="00B871A0">
      <w:pPr>
        <w:pStyle w:val="List-BulletLvl1"/>
      </w:pPr>
      <w:r>
        <w:t>m</w:t>
      </w:r>
      <w:r w:rsidR="00B871A0">
        <w:t>ass</w:t>
      </w:r>
      <w:r w:rsidR="00B70026">
        <w:t>es.</w:t>
      </w:r>
    </w:p>
    <w:p w14:paraId="1957863B" w14:textId="2580126E" w:rsidR="0002401F" w:rsidRDefault="000D3701" w:rsidP="00B75066">
      <w:pPr>
        <w:pStyle w:val="NumberedHeading2"/>
      </w:pPr>
      <w:bookmarkStart w:id="170" w:name="_Toc527812535"/>
      <w:r>
        <w:t xml:space="preserve">Compared to FFDM, </w:t>
      </w:r>
      <w:r w:rsidR="004D3D62">
        <w:t>DBT improves lesion conspicuity, making it easier for readers to determine whether a</w:t>
      </w:r>
      <w:r w:rsidR="00F335B5">
        <w:t xml:space="preserve"> </w:t>
      </w:r>
      <w:r w:rsidR="004D3D62">
        <w:t>lesion is suspicious for malignancy</w:t>
      </w:r>
      <w:bookmarkEnd w:id="170"/>
    </w:p>
    <w:p w14:paraId="158FEADB" w14:textId="77777777" w:rsidR="007936C5" w:rsidRPr="007936C5" w:rsidRDefault="00D51418" w:rsidP="007936C5">
      <w:pPr>
        <w:pStyle w:val="BodyText"/>
        <w:rPr>
          <w:rStyle w:val="BodyTextChar"/>
        </w:rPr>
      </w:pPr>
      <w:r>
        <w:t xml:space="preserve">Improved </w:t>
      </w:r>
      <w:r w:rsidR="00DA4296">
        <w:t xml:space="preserve">overall </w:t>
      </w:r>
      <w:r>
        <w:t xml:space="preserve">conspicuity </w:t>
      </w:r>
      <w:r w:rsidR="00DA4296">
        <w:t xml:space="preserve">has been </w:t>
      </w:r>
      <w:r>
        <w:t xml:space="preserve">demonstrated </w:t>
      </w:r>
      <w:r w:rsidR="00DA4296">
        <w:t>in several</w:t>
      </w:r>
      <w:r w:rsidR="002942A4">
        <w:t xml:space="preserve"> early</w:t>
      </w:r>
      <w:r w:rsidR="00DA4296">
        <w:t xml:space="preserve"> studies</w:t>
      </w:r>
      <w:r w:rsidR="002942A4">
        <w:t xml:space="preserve"> in which difference in conspicuity </w:t>
      </w:r>
      <w:r w:rsidR="00194DD2">
        <w:t xml:space="preserve">by imaging technique </w:t>
      </w:r>
      <w:r w:rsidR="002942A4">
        <w:t>was reported</w:t>
      </w:r>
      <w:r w:rsidR="00DA4296">
        <w:t xml:space="preserve">. </w:t>
      </w:r>
      <w:r w:rsidR="007936C5">
        <w:t xml:space="preserve">Houssami et al. (2016) reported </w:t>
      </w:r>
      <w:r w:rsidR="007936C5" w:rsidRPr="007936C5">
        <w:rPr>
          <w:rStyle w:val="BodyTextChar"/>
        </w:rPr>
        <w:t xml:space="preserve">that DBT </w:t>
      </w:r>
      <w:r w:rsidR="007936C5" w:rsidRPr="007936C5">
        <w:rPr>
          <w:rStyle w:val="BodyTextChar"/>
        </w:rPr>
        <w:lastRenderedPageBreak/>
        <w:t xml:space="preserve">provides better imaging of very small or subtle mammographic findings such as spiculated masses, AD with or without spiculation, and stellate masses and distortions. </w:t>
      </w:r>
    </w:p>
    <w:p w14:paraId="122A79AC" w14:textId="350D5867" w:rsidR="00710BB3" w:rsidRDefault="00710BB3" w:rsidP="00710BB3">
      <w:pPr>
        <w:pStyle w:val="BodyText"/>
      </w:pPr>
      <w:r>
        <w:t xml:space="preserve">In </w:t>
      </w:r>
      <w:r w:rsidR="00967B26">
        <w:t xml:space="preserve">studies based in </w:t>
      </w:r>
      <w:r>
        <w:t>screening population</w:t>
      </w:r>
      <w:r w:rsidR="00967B26">
        <w:t>s or women recalled to assessment</w:t>
      </w:r>
      <w:r>
        <w:t>:</w:t>
      </w:r>
    </w:p>
    <w:p w14:paraId="6C55100C" w14:textId="5A40F142" w:rsidR="0044766D" w:rsidRDefault="0044766D" w:rsidP="0044766D">
      <w:pPr>
        <w:pStyle w:val="List-BulletLvl1"/>
      </w:pPr>
      <w:r w:rsidRPr="00457EFA">
        <w:t xml:space="preserve">Nam et al. (2015) investigated mammographically occult cancers </w:t>
      </w:r>
      <w:r>
        <w:t xml:space="preserve">(i.e., those detected with ultrasound not FFDM) </w:t>
      </w:r>
      <w:r w:rsidRPr="00457EFA">
        <w:t xml:space="preserve">in </w:t>
      </w:r>
      <w:r>
        <w:t xml:space="preserve">41 women </w:t>
      </w:r>
      <w:r w:rsidRPr="00457EFA">
        <w:t>with predominantly dense breasts. They reported that when an unblinded review of the DBT and FFDM images was undertaken</w:t>
      </w:r>
      <w:r>
        <w:t xml:space="preserve"> (i.e., the readers were told where the lesions were)</w:t>
      </w:r>
      <w:r w:rsidRPr="00457EFA">
        <w:t>, 25 were visible on FFDM compared to 34 that were visible on DBT (</w:t>
      </w:r>
      <w:r w:rsidRPr="00457EFA">
        <w:rPr>
          <w:i/>
        </w:rPr>
        <w:t>p</w:t>
      </w:r>
      <w:r w:rsidRPr="00457EFA">
        <w:t>=.047). A rating system was used to classify visibility and with this, 22 lesions were constantly visible on DBT but only 11 were constantly visible with FFDM. The study had three readers with less than 10 years’ experience and the authors reported moderate inter-</w:t>
      </w:r>
      <w:r>
        <w:t>reader</w:t>
      </w:r>
      <w:r w:rsidRPr="00457EFA">
        <w:t xml:space="preserve"> agreement (ICC</w:t>
      </w:r>
      <w:r>
        <w:t xml:space="preserve"> =</w:t>
      </w:r>
      <w:r w:rsidRPr="00457EFA">
        <w:t xml:space="preserve"> 0.504 and 0.679). Lesion visibility was also improved with 54% of cancers detected with ultrasound (and mammographically occult) were </w:t>
      </w:r>
      <w:r>
        <w:t xml:space="preserve">also </w:t>
      </w:r>
      <w:r w:rsidRPr="00457EFA">
        <w:t xml:space="preserve">detected with DBT </w:t>
      </w:r>
      <w:r>
        <w:t xml:space="preserve">compared to </w:t>
      </w:r>
      <w:r w:rsidRPr="00457EFA">
        <w:t xml:space="preserve">29% </w:t>
      </w:r>
      <w:r>
        <w:t xml:space="preserve">which </w:t>
      </w:r>
      <w:r w:rsidRPr="00457EFA">
        <w:t>were detected with DBT when the suspicious area was known.</w:t>
      </w:r>
    </w:p>
    <w:p w14:paraId="1C938D08" w14:textId="3F21AD39" w:rsidR="00710BB3" w:rsidRDefault="00D51418" w:rsidP="00710BB3">
      <w:pPr>
        <w:pStyle w:val="List-BulletLvl1"/>
      </w:pPr>
      <w:r>
        <w:t>Skaane et al. (2012)</w:t>
      </w:r>
      <w:r w:rsidR="00DA4296">
        <w:t xml:space="preserve"> </w:t>
      </w:r>
      <w:r w:rsidR="00194DD2">
        <w:t xml:space="preserve">reported </w:t>
      </w:r>
      <w:r w:rsidR="00710BB3">
        <w:t xml:space="preserve">that </w:t>
      </w:r>
      <w:r>
        <w:t xml:space="preserve">three readers with more than five years’ experience as breast radiologists rated the conspicuity of 23 cancers in a side-by-side feature analysis. Conspicuity was only greater with FFDM for three cancers </w:t>
      </w:r>
      <w:r w:rsidR="00C329E0">
        <w:t xml:space="preserve">presenting as a mass or density </w:t>
      </w:r>
      <w:r>
        <w:t>(i.e., 20 cancers had equivalent or better conspicuity with DBT).</w:t>
      </w:r>
    </w:p>
    <w:p w14:paraId="25387A43" w14:textId="742F3F7F" w:rsidR="00710BB3" w:rsidRDefault="00710BB3" w:rsidP="00710BB3">
      <w:pPr>
        <w:pStyle w:val="List-BulletLvl1"/>
      </w:pPr>
      <w:r>
        <w:t xml:space="preserve"> Poplack et al. and Good et al. (cited in Tingberg &amp; Zackrisson, 2011) reported that lesion conspicuity with DBT was equivalent to or better than FFDM in 89% and 98% of cases respectively.</w:t>
      </w:r>
      <w:r w:rsidRPr="00E329EC">
        <w:t xml:space="preserve"> </w:t>
      </w:r>
    </w:p>
    <w:p w14:paraId="303A8161" w14:textId="77777777" w:rsidR="00A10171" w:rsidRDefault="00710BB3" w:rsidP="00710BB3">
      <w:pPr>
        <w:pStyle w:val="List-BulletLvl1"/>
      </w:pPr>
      <w:r w:rsidRPr="00E329EC">
        <w:t>Taglia</w:t>
      </w:r>
      <w:r>
        <w:t xml:space="preserve">fico </w:t>
      </w:r>
      <w:r w:rsidRPr="00E329EC">
        <w:t>et al. (2012) reported that DBT provided superior conspicuity compared to DSCV, with statistically significant mean conspicuity values of 4.1</w:t>
      </w:r>
      <w:r w:rsidRPr="00E329EC">
        <w:rPr>
          <w:u w:val="single"/>
        </w:rPr>
        <w:t>+</w:t>
      </w:r>
      <w:r w:rsidRPr="00E329EC">
        <w:t>0.3 for DBT and 2.9</w:t>
      </w:r>
      <w:r w:rsidRPr="00E329EC">
        <w:rPr>
          <w:u w:val="single"/>
        </w:rPr>
        <w:t>+</w:t>
      </w:r>
      <w:r w:rsidRPr="00E329EC">
        <w:t xml:space="preserve">0.4 for FFDM, </w:t>
      </w:r>
      <w:r w:rsidRPr="00B3494B">
        <w:rPr>
          <w:i/>
        </w:rPr>
        <w:t>p</w:t>
      </w:r>
      <w:r w:rsidRPr="00E329EC">
        <w:t xml:space="preserve">&lt;.001. Improved </w:t>
      </w:r>
      <w:r>
        <w:t>lesion conspicuity is likely to improve diagnostic accuracy.</w:t>
      </w:r>
    </w:p>
    <w:p w14:paraId="6BBDD74B" w14:textId="77777777" w:rsidR="00967B26" w:rsidRDefault="00967B26" w:rsidP="00967B26">
      <w:pPr>
        <w:pStyle w:val="BodyText"/>
      </w:pPr>
      <w:r>
        <w:t>Studies in diagnostic populations (or populations of symptomatic women) report similar findings:</w:t>
      </w:r>
    </w:p>
    <w:p w14:paraId="3165C648" w14:textId="34637E02" w:rsidR="0044766D" w:rsidRPr="00544E71" w:rsidRDefault="0044766D" w:rsidP="0044766D">
      <w:pPr>
        <w:pStyle w:val="List-BulletLvl1"/>
        <w:rPr>
          <w:b/>
        </w:rPr>
      </w:pPr>
      <w:r>
        <w:t>Lång et al. (2014) completed a side-by-side analysis of cases with discrepant BIRADS reporting outcome on DBT compared to DM</w:t>
      </w:r>
      <w:r>
        <w:rPr>
          <w:vertAlign w:val="subscript"/>
        </w:rPr>
        <w:t>MLO or CC</w:t>
      </w:r>
      <w:r w:rsidRPr="00923E40">
        <w:t>.</w:t>
      </w:r>
      <w:r>
        <w:t xml:space="preserve"> The authors noted that DBT’s better visualisation of lesions (specifically spiculated tumours) created an advantage over DM. Additionally, Lång et al. found evidence to suggest that reasons for missing tumours differed between modalities. Missing a tumour observed on DM was frequently due to readers being unable to clearly see the lesion (tissue overlap and lower conspicuity of radiographic features). On DBT, the most common reason for missing a lesion was due to interpretive error regarding clearly visible lesions. Therefore, this error may diminish with increased reader experience.</w:t>
      </w:r>
    </w:p>
    <w:p w14:paraId="3E24E787" w14:textId="42D26954" w:rsidR="00A10171" w:rsidRDefault="00710BB3" w:rsidP="00967B26">
      <w:pPr>
        <w:pStyle w:val="List-BulletLvl1"/>
      </w:pPr>
      <w:r>
        <w:t>In Yang et al.’s</w:t>
      </w:r>
      <w:r w:rsidR="0044766D">
        <w:t xml:space="preserve"> (2013)</w:t>
      </w:r>
      <w:r>
        <w:t xml:space="preserve"> study of </w:t>
      </w:r>
      <w:r w:rsidR="000F3EFE">
        <w:t>women who h</w:t>
      </w:r>
      <w:r w:rsidR="00A10171">
        <w:t>ad</w:t>
      </w:r>
      <w:r w:rsidR="000F3EFE">
        <w:t xml:space="preserve"> pathologically proven breast cancer</w:t>
      </w:r>
      <w:r w:rsidR="00756479">
        <w:t>,</w:t>
      </w:r>
      <w:r w:rsidR="000F3EFE">
        <w:t xml:space="preserve"> </w:t>
      </w:r>
      <w:r>
        <w:t xml:space="preserve">FFDM + DBT </w:t>
      </w:r>
      <w:r w:rsidR="00A10171">
        <w:t xml:space="preserve">was </w:t>
      </w:r>
      <w:r>
        <w:t>compared to FFDM</w:t>
      </w:r>
      <w:r w:rsidR="00A10171">
        <w:t>. T</w:t>
      </w:r>
      <w:r>
        <w:t xml:space="preserve">hree readers perceived that FFDM + DBT was more informative in 48% of all cases and was considerably better in the depiction for 83% of masses and 94.4% of AD presentations. The overall rating is pulled down by the </w:t>
      </w:r>
      <w:r w:rsidR="006F6300">
        <w:t>micro</w:t>
      </w:r>
      <w:r>
        <w:t xml:space="preserve">calcification results (which was 11.6% of calcified lesions were better depicted in DBT). </w:t>
      </w:r>
    </w:p>
    <w:p w14:paraId="1AE5BE2E" w14:textId="77777777" w:rsidR="00A07508" w:rsidRDefault="00A07508">
      <w:pPr>
        <w:spacing w:after="160" w:line="259" w:lineRule="auto"/>
        <w:rPr>
          <w:rFonts w:asciiTheme="minorHAnsi" w:eastAsiaTheme="minorHAnsi" w:hAnsiTheme="minorHAnsi" w:cstheme="minorBidi"/>
          <w:color w:val="000000" w:themeColor="text1"/>
          <w:sz w:val="22"/>
          <w:szCs w:val="22"/>
          <w:lang w:eastAsia="en-US"/>
        </w:rPr>
      </w:pPr>
      <w:r>
        <w:br w:type="page"/>
      </w:r>
    </w:p>
    <w:p w14:paraId="0B5407B2" w14:textId="451D94E4" w:rsidR="0044766D" w:rsidRDefault="00710BB3" w:rsidP="00967B26">
      <w:pPr>
        <w:pStyle w:val="List-BulletLvl1"/>
      </w:pPr>
      <w:r w:rsidRPr="002942A4">
        <w:lastRenderedPageBreak/>
        <w:t xml:space="preserve">Hakim et al. (2010) </w:t>
      </w:r>
      <w:r>
        <w:t xml:space="preserve">used four radiologists to </w:t>
      </w:r>
      <w:r w:rsidRPr="002942A4">
        <w:t>complete an early, small side-by-side pilot review of 25 FFDM and DBT images</w:t>
      </w:r>
      <w:r w:rsidR="00447D32">
        <w:t xml:space="preserve"> from both asymptomatic and symptomatic women</w:t>
      </w:r>
      <w:r w:rsidRPr="002942A4">
        <w:t xml:space="preserve"> to determine if this </w:t>
      </w:r>
      <w:r>
        <w:t xml:space="preserve">DBT images were seen </w:t>
      </w:r>
      <w:r w:rsidRPr="002942A4">
        <w:t xml:space="preserve">better, worse or comparable to FFDM and other mammographic views. </w:t>
      </w:r>
      <w:r w:rsidR="0044766D">
        <w:t>Radiologists’ thought:</w:t>
      </w:r>
    </w:p>
    <w:p w14:paraId="7363207D" w14:textId="69244A37" w:rsidR="0044766D" w:rsidRDefault="00710BB3" w:rsidP="0044766D">
      <w:pPr>
        <w:pStyle w:val="List-BulletLvl2"/>
      </w:pPr>
      <w:r w:rsidRPr="002942A4">
        <w:t>FFDM + DBT views were better for diagnosis in half of the cases</w:t>
      </w:r>
      <w:r w:rsidR="0044766D">
        <w:t xml:space="preserve"> and</w:t>
      </w:r>
      <w:r w:rsidR="0044766D" w:rsidRPr="0044766D">
        <w:t xml:space="preserve"> </w:t>
      </w:r>
      <w:r w:rsidR="0044766D" w:rsidRPr="002942A4">
        <w:t>better visibility</w:t>
      </w:r>
      <w:r w:rsidR="0044766D">
        <w:t xml:space="preserve"> was reported</w:t>
      </w:r>
      <w:r w:rsidR="0044766D" w:rsidRPr="002942A4">
        <w:t xml:space="preserve"> for all eight high-risk lesions (</w:t>
      </w:r>
      <w:r w:rsidR="0044766D">
        <w:t xml:space="preserve">including </w:t>
      </w:r>
      <w:r w:rsidR="0044766D" w:rsidRPr="002942A4">
        <w:t>atypical ductal hyperplasia and intraductal papilloma</w:t>
      </w:r>
      <w:r w:rsidR="0044766D">
        <w:t>)</w:t>
      </w:r>
    </w:p>
    <w:p w14:paraId="613A83C1" w14:textId="77777777" w:rsidR="0044766D" w:rsidRDefault="00710BB3" w:rsidP="0044766D">
      <w:pPr>
        <w:pStyle w:val="List-BulletLvl2"/>
      </w:pPr>
      <w:r w:rsidRPr="002942A4">
        <w:t>at least equivalent in one-third</w:t>
      </w:r>
      <w:r w:rsidR="0044766D">
        <w:t xml:space="preserve"> of cases,</w:t>
      </w:r>
      <w:r w:rsidRPr="002942A4">
        <w:t xml:space="preserve"> and </w:t>
      </w:r>
    </w:p>
    <w:p w14:paraId="4DC5420D" w14:textId="1CD87636" w:rsidR="002C5190" w:rsidRDefault="00710BB3" w:rsidP="002C5190">
      <w:pPr>
        <w:pStyle w:val="List-BulletLvl2"/>
      </w:pPr>
      <w:r w:rsidRPr="002942A4">
        <w:t>poorer in less than one-fifth of cases</w:t>
      </w:r>
      <w:r w:rsidR="0044766D">
        <w:t xml:space="preserve"> (i</w:t>
      </w:r>
      <w:r>
        <w:t>n cases were subjective rating was negative for FFDM + DBT, breast density was either scattered or heterogeneously dense</w:t>
      </w:r>
      <w:r w:rsidR="0044766D">
        <w:t xml:space="preserve">, or because </w:t>
      </w:r>
      <w:r>
        <w:t xml:space="preserve">the </w:t>
      </w:r>
      <w:r w:rsidRPr="002942A4">
        <w:t xml:space="preserve">lesions seen better in the DSCV </w:t>
      </w:r>
      <w:r>
        <w:t xml:space="preserve">image </w:t>
      </w:r>
      <w:r w:rsidRPr="002942A4">
        <w:t xml:space="preserve">were optimally positioned and </w:t>
      </w:r>
      <w:r>
        <w:t xml:space="preserve">where they were </w:t>
      </w:r>
      <w:r w:rsidRPr="002942A4">
        <w:t>not seen on the DBT imaging,</w:t>
      </w:r>
      <w:r w:rsidR="0044766D">
        <w:t xml:space="preserve"> and</w:t>
      </w:r>
      <w:r w:rsidRPr="002942A4">
        <w:t xml:space="preserve"> the radiologist would have dismissed the lesion as benign without the need for ultrasound</w:t>
      </w:r>
      <w:r w:rsidR="0044766D">
        <w:t>)</w:t>
      </w:r>
      <w:r w:rsidRPr="002942A4">
        <w:t>.</w:t>
      </w:r>
    </w:p>
    <w:p w14:paraId="1772FA17" w14:textId="77777777" w:rsidR="00B75066" w:rsidRDefault="00B75066" w:rsidP="00B75066">
      <w:pPr>
        <w:pStyle w:val="NumberedHeading2"/>
      </w:pPr>
      <w:bookmarkStart w:id="171" w:name="_Toc527812536"/>
      <w:bookmarkStart w:id="172" w:name="_Toc518799313"/>
      <w:bookmarkStart w:id="173" w:name="_Toc519098173"/>
      <w:r>
        <w:t>Architectural distortion</w:t>
      </w:r>
      <w:bookmarkEnd w:id="171"/>
    </w:p>
    <w:bookmarkEnd w:id="172"/>
    <w:bookmarkEnd w:id="173"/>
    <w:p w14:paraId="55E698E3" w14:textId="77777777" w:rsidR="009B5C6A" w:rsidRPr="00BD3D0E" w:rsidRDefault="009B5C6A" w:rsidP="009B5C6A">
      <w:pPr>
        <w:pStyle w:val="BodyText"/>
      </w:pPr>
      <w:r w:rsidRPr="00BD3D0E">
        <w:t xml:space="preserve">The BIRADS </w:t>
      </w:r>
      <w:r>
        <w:t xml:space="preserve">classification </w:t>
      </w:r>
      <w:r w:rsidRPr="00BD3D0E">
        <w:t>system defines AD as being when:</w:t>
      </w:r>
    </w:p>
    <w:p w14:paraId="0A8426F1" w14:textId="77777777" w:rsidR="009B5C6A" w:rsidRPr="00BD3D0E" w:rsidRDefault="009B5C6A" w:rsidP="009B5C6A">
      <w:pPr>
        <w:pStyle w:val="Quote"/>
        <w:rPr>
          <w:i w:val="0"/>
        </w:rPr>
      </w:pPr>
      <w:r w:rsidRPr="00BD3D0E">
        <w:t xml:space="preserve">‘the normal architecture of the breast is distorted with no definite mass visible. This includes spiculations radiating from a point and focal retraction or distortion at the edge of the parenchyma’ </w:t>
      </w:r>
      <w:r w:rsidRPr="00BD3D0E">
        <w:rPr>
          <w:i w:val="0"/>
        </w:rPr>
        <w:t xml:space="preserve">(cited in </w:t>
      </w:r>
      <w:r w:rsidR="00524832" w:rsidRPr="00BD3D0E">
        <w:rPr>
          <w:i w:val="0"/>
        </w:rPr>
        <w:fldChar w:fldCharType="begin"/>
      </w:r>
      <w:r w:rsidRPr="00BD3D0E">
        <w:rPr>
          <w:i w:val="0"/>
        </w:rPr>
        <w:instrText xml:space="preserve"> ADDIN ZOTERO_ITEM CSL_CITATION {"citationID":"QKx26yyn","properties":{"formattedCitation":"(Gaur, Dialani, Slanetz, &amp; Eisenberg, 2013)","plainCitation":"(Gaur, Dialani, Slanetz, &amp; Eisenberg, 2013)","noteIndex":0},"citationItems":[{"id":6482,"uris":["http://zotero.org/users/4627321/items/63MVLDXY"],"uri":["http://zotero.org/users/4627321/items/63MVLDXY"],"itemData":{"id":6482,"type":"article-journal","title":"Architectural Distortion of the Breast","container-title":"American Journal of Roentgenology","page":"W662-W670","volume":"201","issue":"5","DOI":"10.2214/AJR.12.10153","ISSN":"0361-803X","journalAbbreviation":"American Journal of Roentgenology","author":[{"family":"Gaur","given":"Shantanu"},{"family":"Dialani","given":"Vandana"},{"family":"Slanetz","given":"Priscilla J."},{"family":"Eisenberg","given":"Ronald L."}],"issued":{"date-parts":[["2013",10,22]]}}}],"schema":"https://github.com/citation-style-language/schema/raw/master/csl-citation.json"} </w:instrText>
      </w:r>
      <w:r w:rsidR="00524832" w:rsidRPr="00BD3D0E">
        <w:rPr>
          <w:i w:val="0"/>
        </w:rPr>
        <w:fldChar w:fldCharType="separate"/>
      </w:r>
      <w:r w:rsidRPr="00BD3D0E">
        <w:rPr>
          <w:i w:val="0"/>
        </w:rPr>
        <w:t>Gaur et al., 2013)</w:t>
      </w:r>
      <w:r w:rsidR="00524832" w:rsidRPr="00BD3D0E">
        <w:rPr>
          <w:i w:val="0"/>
        </w:rPr>
        <w:fldChar w:fldCharType="end"/>
      </w:r>
      <w:r w:rsidRPr="00BD3D0E">
        <w:rPr>
          <w:i w:val="0"/>
        </w:rPr>
        <w:t xml:space="preserve">. </w:t>
      </w:r>
    </w:p>
    <w:p w14:paraId="0AD6A34D" w14:textId="200DA584" w:rsidR="009B5C6A" w:rsidRPr="0056104D" w:rsidRDefault="009B5C6A" w:rsidP="009B5C6A">
      <w:pPr>
        <w:pStyle w:val="BodyText"/>
      </w:pPr>
      <w:r>
        <w:t>Breast cancers presenting with a subtle primary mammographic finding like AD</w:t>
      </w:r>
      <w:r w:rsidRPr="00BD3D0E">
        <w:t xml:space="preserve"> can be difficult to perceive on DM. </w:t>
      </w:r>
      <w:r>
        <w:t>Detection of AD has relatively low inter</w:t>
      </w:r>
      <w:r w:rsidR="001E245F">
        <w:t>-reader</w:t>
      </w:r>
      <w:r>
        <w:t xml:space="preserve"> agreement</w:t>
      </w:r>
      <w:r w:rsidR="00D41878">
        <w:t xml:space="preserve"> (for example, </w:t>
      </w:r>
      <w:r>
        <w:t xml:space="preserve">Mariscotti et al.’s ROC curve analysis for AD presentation was low for both DBT and FFDM </w:t>
      </w:r>
      <w:r w:rsidR="00723547">
        <w:t xml:space="preserve">and was </w:t>
      </w:r>
      <w:r>
        <w:t xml:space="preserve">less than </w:t>
      </w:r>
      <w:r w:rsidR="007475B7">
        <w:t>kappa statistic</w:t>
      </w:r>
      <w:r w:rsidR="00FB3EED">
        <w:t xml:space="preserve"> </w:t>
      </w:r>
      <w:r>
        <w:t xml:space="preserve">0.7), indicating </w:t>
      </w:r>
      <w:r w:rsidR="00107905">
        <w:t xml:space="preserve">both </w:t>
      </w:r>
      <w:r>
        <w:t xml:space="preserve">the difficulty readers may have in detecting subtle AD, and the ease at which a subtle AD presentation can be missed, misinterpreted or misclassified. AD </w:t>
      </w:r>
      <w:r w:rsidRPr="00BD3D0E">
        <w:t xml:space="preserve">is </w:t>
      </w:r>
      <w:r>
        <w:t>a</w:t>
      </w:r>
      <w:r w:rsidRPr="00BD3D0E">
        <w:t xml:space="preserve"> common finding on review of false-negative mammograms</w:t>
      </w:r>
      <w:r>
        <w:t xml:space="preserve">: </w:t>
      </w:r>
      <w:r w:rsidR="00524832" w:rsidRPr="00BD3D0E">
        <w:fldChar w:fldCharType="begin"/>
      </w:r>
      <w:r w:rsidRPr="00BD3D0E">
        <w:instrText xml:space="preserve"> ADDIN ZOTERO_ITEM CSL_CITATION {"citationID":"btBOnppL","properties":{"formattedCitation":"(Destounis, 2018)","plainCitation":"(Destounis, 2018)","noteIndex":0},"citationItems":[{"id":1498,"uris":["http://zotero.org/users/4627321/items/WID7WNU4"],"uri":["http://zotero.org/users/4627321/items/WID7WNU4"],"itemData":{"id":1498,"type":"article-journal","title":"Role of Digital Breast Tomosynthesis in Screening and Diagnostic Breast Imaging.","container-title":"Seminars in Ultrasound, CT &amp; MRI","page":"35-44","volume":"39","issue":"1","source":"EBSCOhost","archive":"cin20","abstract":"Digital breast tomosynthesis is quickly becoming the standard of care in breast cancer screening and diagnosis. Since its introduction to the clinical landscape in 2011, radiologists specializing in breast disease diagnosis around the country have made the decision to adopt the technology for both screening and diagnostic applications; with adoption growing substantially in present day. Users of the technology have attested to the benefits the technology affords, both in screening and the diagnostic evaluation of patients, through peer-reviewed publications and scientific presentations in recent years. This review article will describe the history of digital breast tomosynthesis and its implementation; from the early days of research, through Food and Drug Administration approval, to integration into the clinical workflow, in the setting of screening and diagnostic evaluation.","DOI":"10.1053/j.sult.2017.08.002","ISSN":"0887-2171","journalAbbreviation":"Seminars in Ultrasound, CT &amp; MRI","author":[{"family":"Destounis","given":"Stamatia"}],"issued":{"date-parts":[["2018",2]]}}}],"schema":"https://github.com/citation-style-language/schema/raw/master/csl-citation.json"} </w:instrText>
      </w:r>
      <w:r w:rsidR="00524832" w:rsidRPr="00BD3D0E">
        <w:fldChar w:fldCharType="separate"/>
      </w:r>
      <w:r w:rsidRPr="00BD3D0E">
        <w:t>Destounis</w:t>
      </w:r>
      <w:r w:rsidR="007475B7">
        <w:t xml:space="preserve"> (</w:t>
      </w:r>
      <w:r w:rsidRPr="00BD3D0E">
        <w:t>2018</w:t>
      </w:r>
      <w:r w:rsidR="00524832" w:rsidRPr="00BD3D0E">
        <w:fldChar w:fldCharType="end"/>
      </w:r>
      <w:r w:rsidR="007475B7">
        <w:t>)</w:t>
      </w:r>
      <w:r>
        <w:t xml:space="preserve">, </w:t>
      </w:r>
      <w:r w:rsidR="00524832" w:rsidRPr="00BD3D0E">
        <w:fldChar w:fldCharType="begin"/>
      </w:r>
      <w:r w:rsidRPr="00BD3D0E">
        <w:instrText xml:space="preserve"> ADDIN ZOTERO_ITEM CSL_CITATION {"citationID":"GOQ0ADkL","properties":{"formattedCitation":"(Peppard H.R. et al., 2015)","plainCitation":"(Peppard H.R. et al., 2015)","noteIndex":0},"citationItems":[{"id":2791,"uris":["http://zotero.org/users/4627321/items/RZUBR7HT"],"uri":["http://zotero.org/users/4627321/items/RZUBR7HT"],"itemData":{"id":2791,"type":"article-journal","title":"Digital Breast Tomosynthesis in the Diagnostic Setting: Indications and Clinical Applications","container-title":"Radiographics : a review publication of the Radiological Society of North America, Inc","page":"975-990","volume":"35","issue":"4","abstract":"Digital breast tomosynthesis (DBT) is an emerging technology used in diagnostic breast imaging to evaluate potential abnormalities. In DBT, the compressed breast tissue is imaged in a quasi-three-dimensional manner by performing a series of low-dose radiographic exposures and using the resultant projection image dataset to reconstruct cross-sectional in-plane images in standard mammographic views. Improved visualization of breast detail at diagnostic DBT allows improved characterization of findings, including normal structures and breast cancer. This technology reduces the summation of overlapping breast tissue, which can mimic breast cancer, and provides improved detail of noncalcified mammographic findings seen in breast cancer. It also assists in lesion localization and determining mammographic extent of disease in women with known or suspected breast cancer. The authors review the potential uses, benefits, and limitations of DBT in the diagnostic setting and discuss how radiologists can best use DBT to characterize lesions, localize potential abnormalities, and evaluate the extent of known or suspected breast cancer. The authors' experience shows that DBT can be implemented effectively in the diagnostic workflow to evaluate and localize potential lesions more efficiently. DBT may potentially replace conventional supplemental mammography at diagnostic workup and obviate ultrasonography in select cases.Copyright ©RSNA, 2015.","DOI":"10.1148/rg.2015140204","ISSN":"1527-1323","journalAbbreviation":"Radiographics","author":[{"literal":"Peppard H.R."},{"literal":"Nicholson B.E."},{"literal":"Rochman C.M."},{"literal":"Merchant J.K."},{"literal":"Mayo R.C."},{"literal":"Harvey J.A."}],"issued":{"date-parts":[["2015"]]}}}],"schema":"https://github.com/citation-style-language/schema/raw/master/csl-citation.json"} </w:instrText>
      </w:r>
      <w:r w:rsidR="00524832" w:rsidRPr="00BD3D0E">
        <w:fldChar w:fldCharType="separate"/>
      </w:r>
      <w:r w:rsidRPr="00BD3D0E">
        <w:t>Peppard et al. (2015)</w:t>
      </w:r>
      <w:r w:rsidR="00524832" w:rsidRPr="00BD3D0E">
        <w:fldChar w:fldCharType="end"/>
      </w:r>
      <w:r>
        <w:t xml:space="preserve"> and Party</w:t>
      </w:r>
      <w:r w:rsidR="00D41878">
        <w:t>k</w:t>
      </w:r>
      <w:r>
        <w:t xml:space="preserve">a et al. (2014) all </w:t>
      </w:r>
      <w:r w:rsidRPr="00BD3D0E">
        <w:t>reported evidence suggesting that 12</w:t>
      </w:r>
      <w:r>
        <w:t>-</w:t>
      </w:r>
      <w:r w:rsidRPr="00BD3D0E">
        <w:t xml:space="preserve">45% of cancers missed on screening mammography </w:t>
      </w:r>
      <w:r w:rsidR="007475B7">
        <w:t>we</w:t>
      </w:r>
      <w:r>
        <w:t xml:space="preserve">re </w:t>
      </w:r>
      <w:r w:rsidRPr="00BD3D0E">
        <w:t xml:space="preserve">detectable via subtle AD presentation. </w:t>
      </w:r>
      <w:r>
        <w:t xml:space="preserve">Further, </w:t>
      </w:r>
      <w:r w:rsidRPr="00BD3D0E">
        <w:t xml:space="preserve">AD may indicate invasive breast cancer (particularly </w:t>
      </w:r>
      <w:r>
        <w:t>ILC and IDC</w:t>
      </w:r>
      <w:r w:rsidRPr="00BD3D0E">
        <w:t xml:space="preserve">) and is the primary mammographic finding in approximately four percent of </w:t>
      </w:r>
      <w:r w:rsidR="0098595D">
        <w:t>ductal carcinoma in situ (</w:t>
      </w:r>
      <w:r w:rsidRPr="00BD3D0E">
        <w:t>DCIS</w:t>
      </w:r>
      <w:r w:rsidR="0098595D">
        <w:t>)</w:t>
      </w:r>
      <w:r w:rsidRPr="00BD3D0E">
        <w:t xml:space="preserve"> cases (</w:t>
      </w:r>
      <w:r w:rsidR="00524832" w:rsidRPr="00BD3D0E">
        <w:fldChar w:fldCharType="begin"/>
      </w:r>
      <w:r w:rsidRPr="00BD3D0E">
        <w:instrText xml:space="preserve"> ADDIN ZOTERO_ITEM CSL_CITATION {"citationID":"yvzMGk1e","properties":{"formattedCitation":"(Gaur et al., 2013)","plainCitation":"(Gaur et al., 2013)","dontUpdate":true,"noteIndex":0},"citationItems":[{"id":6482,"uris":["http://zotero.org/users/4627321/items/63MVLDXY"],"uri":["http://zotero.org/users/4627321/items/63MVLDXY"],"itemData":{"id":6482,"type":"article-journal","title":"Architectural Distortion of the Breast","container-title":"American Journal of Roentgenology","page":"W662-W670","volume":"201","issue":"5","DOI":"10.2214/AJR.12.10153","ISSN":"0361-803X","journalAbbreviation":"American Journal of Roentgenology","author":[{"family":"Gaur","given":"Shantanu"},{"family":"Dialani","given":"Vandana"},{"family":"Slanetz","given":"Priscilla J."},{"family":"Eisenberg","given":"Ronald L."}],"issued":{"date-parts":[["2013",10,22]]}}}],"schema":"https://github.com/citation-style-language/schema/raw/master/csl-citation.json"} </w:instrText>
      </w:r>
      <w:r w:rsidR="00524832" w:rsidRPr="00BD3D0E">
        <w:fldChar w:fldCharType="separate"/>
      </w:r>
      <w:r w:rsidRPr="00BD3D0E">
        <w:t>Gaur et al., 2013</w:t>
      </w:r>
      <w:r w:rsidR="00524832" w:rsidRPr="00BD3D0E">
        <w:fldChar w:fldCharType="end"/>
      </w:r>
      <w:r w:rsidRPr="00BD3D0E">
        <w:t xml:space="preserve">). </w:t>
      </w:r>
      <w:r w:rsidR="007475B7">
        <w:t>C</w:t>
      </w:r>
      <w:r w:rsidRPr="00BD3D0E">
        <w:t>orrect identification of AD may result in earlier detection of breast cancer (and therefore a better prognosis for patients)</w:t>
      </w:r>
      <w:r>
        <w:t xml:space="preserve">. </w:t>
      </w:r>
      <w:r w:rsidR="007475B7">
        <w:t xml:space="preserve">Complicating assessment is the fact that </w:t>
      </w:r>
      <w:r w:rsidRPr="00BD3D0E">
        <w:t>AD may also indicate benign structures (like radial scar, sclerosing adenosis, fat necrosis, complex sclerosing lesions or post-procedural changes).</w:t>
      </w:r>
    </w:p>
    <w:p w14:paraId="674379D7" w14:textId="54AC2C59" w:rsidR="009B5C6A" w:rsidRPr="004A3AB2" w:rsidRDefault="009B5C6A" w:rsidP="009B5C6A">
      <w:pPr>
        <w:pStyle w:val="BodyText"/>
      </w:pPr>
      <w:r w:rsidRPr="00E44152">
        <w:t>This literature review describes findings</w:t>
      </w:r>
      <w:r>
        <w:t xml:space="preserve"> from </w:t>
      </w:r>
      <w:r w:rsidR="00AF39C2">
        <w:t xml:space="preserve">one systematic review, </w:t>
      </w:r>
      <w:r w:rsidR="007475B7">
        <w:t>1</w:t>
      </w:r>
      <w:r w:rsidR="00821993">
        <w:t>7</w:t>
      </w:r>
      <w:r>
        <w:t xml:space="preserve"> </w:t>
      </w:r>
      <w:r w:rsidR="00AF39C2">
        <w:t xml:space="preserve">primary </w:t>
      </w:r>
      <w:r>
        <w:t xml:space="preserve">studies </w:t>
      </w:r>
      <w:r w:rsidR="007475B7">
        <w:t xml:space="preserve">and five narrative literature reviews </w:t>
      </w:r>
      <w:r>
        <w:t xml:space="preserve">that reported on detection of AD with DBT (either as a primary study outcome or within a wider radiologic feature analysis). As AD is a subtle mammographic finding, study samples often contain only a small number of breast cancers presenting with AD as the </w:t>
      </w:r>
      <w:r w:rsidR="00821993">
        <w:t xml:space="preserve">primary </w:t>
      </w:r>
      <w:r w:rsidR="007475B7">
        <w:t xml:space="preserve">mammographic </w:t>
      </w:r>
      <w:r>
        <w:t xml:space="preserve">feature. Most </w:t>
      </w:r>
      <w:r w:rsidR="00821993">
        <w:t xml:space="preserve">of the </w:t>
      </w:r>
      <w:r>
        <w:t>relevant data is presented in retrospective studies. This limits the strength of the evidence base relating to the detection of AD with DBT compared to other imaging techniques.</w:t>
      </w:r>
      <w:bookmarkStart w:id="174" w:name="_Hlk518589630"/>
      <w:r w:rsidR="00AF688F">
        <w:t xml:space="preserve"> </w:t>
      </w:r>
      <w:r>
        <w:t xml:space="preserve">The studies discussed in this literature review are listed below. </w:t>
      </w:r>
      <w:r w:rsidR="004A3AB2">
        <w:t xml:space="preserve">A summary of findings is included in </w:t>
      </w:r>
      <w:r w:rsidR="004A3AB2">
        <w:rPr>
          <w:i/>
        </w:rPr>
        <w:t xml:space="preserve">Table </w:t>
      </w:r>
      <w:r w:rsidR="00C219A8">
        <w:rPr>
          <w:i/>
        </w:rPr>
        <w:t>1</w:t>
      </w:r>
      <w:r w:rsidR="00422587">
        <w:rPr>
          <w:i/>
        </w:rPr>
        <w:t>1</w:t>
      </w:r>
      <w:r w:rsidR="008A6961">
        <w:rPr>
          <w:i/>
        </w:rPr>
        <w:t xml:space="preserve"> (A-H)</w:t>
      </w:r>
      <w:r w:rsidR="004A3AB2">
        <w:t>.</w:t>
      </w:r>
    </w:p>
    <w:p w14:paraId="59787171" w14:textId="77777777" w:rsidR="00A07508" w:rsidRDefault="00A07508">
      <w:pPr>
        <w:spacing w:after="160" w:line="259" w:lineRule="auto"/>
        <w:rPr>
          <w:rFonts w:asciiTheme="majorHAnsi" w:eastAsiaTheme="minorHAnsi" w:hAnsiTheme="majorHAnsi" w:cstheme="minorBidi"/>
          <w:b/>
          <w:color w:val="36424A" w:themeColor="text2"/>
          <w:szCs w:val="22"/>
          <w:lang w:eastAsia="en-US"/>
        </w:rPr>
      </w:pPr>
      <w:bookmarkStart w:id="175" w:name="_Toc518799314"/>
      <w:bookmarkStart w:id="176" w:name="_Toc519098174"/>
      <w:bookmarkStart w:id="177" w:name="_Toc527812537"/>
      <w:bookmarkEnd w:id="174"/>
      <w:r>
        <w:br w:type="page"/>
      </w:r>
    </w:p>
    <w:p w14:paraId="22A62824" w14:textId="7ABDABE5" w:rsidR="009B5C6A" w:rsidRPr="00E44152" w:rsidRDefault="009B5C6A" w:rsidP="009B5C6A">
      <w:pPr>
        <w:pStyle w:val="Heading3"/>
        <w:ind w:left="720"/>
      </w:pPr>
      <w:r>
        <w:lastRenderedPageBreak/>
        <w:t xml:space="preserve">Systematic reviews and narrative </w:t>
      </w:r>
      <w:r w:rsidRPr="00E44152">
        <w:t>literature reviews</w:t>
      </w:r>
      <w:bookmarkEnd w:id="175"/>
      <w:bookmarkEnd w:id="176"/>
      <w:bookmarkEnd w:id="177"/>
    </w:p>
    <w:p w14:paraId="5B5EAA4B" w14:textId="77777777" w:rsidR="009B5C6A" w:rsidRDefault="009B5C6A" w:rsidP="009B5C6A">
      <w:pPr>
        <w:pStyle w:val="BodyText"/>
        <w:ind w:left="720"/>
      </w:pPr>
      <w:r>
        <w:t xml:space="preserve">One systematic review: </w:t>
      </w:r>
      <w:r w:rsidR="00524832">
        <w:fldChar w:fldCharType="begin"/>
      </w:r>
      <w:r>
        <w:instrText xml:space="preserve"> ADDIN ZOTERO_ITEM CSL_CITATION {"citationID":"yRPgGRGI","properties":{"formattedCitation":"(Yun et al. 2017)","plainCitation":"(Yun et al. 2017)","noteIndex":0},"citationItems":[{"id":765,"uris":["http://zotero.org/users/4627321/items/5EB5UZYC"],"uri":["http://zotero.org/users/4627321/items/5EB5UZYC"],"itemData":{"id":765,"type":"article-journal","title":"Benefit of adding digital breast tomosynthesis to digital mammography for breast cancer screening focused on cancer characteristics: a meta-analysis","container-title":"Breast Cancer Research and Treatment","page":"557-569","volume":"164","issue":"3","archive":"Natural Science Collection; ProQuest Central","archive_location":"1915503126","abstract":"Purpose We evaluated the benefit of adding digital breast tomosynthesis (DBT) to full-field digital mammography (FFDM) compared to FFDM alone for breast cancer detection, focusing on cancer characteristics. Methods We searched electronic databases and relevant references for published studies comparing DBT plus FFDM to FFDM alone for breast cancer screening. Pooled risk ratios (RRs) for various pathologic findings were determined using random effects models. Results Eleven eligible studies were included. Pooled RRs showed a greater cancer detection for DBT plus FFDM than for FFDM alone for invasive cancer (1.327; 95% CI, 1.168-1.508), stage T1 (1.388; 95% CI, 1.137-1.695), nodal-negative (1.451; 95% CI, 1.209-1.742), all histologic grades (grade I, 1.812; grade II/III, 1.403), and histologic types of invasive cancer (ductal, 1.437; lobular, 1.901). However, adding DBT did not increase for detection of carcinoma in situ (1.198; 95% CI, 0.942-1.524), stage [greater than or equal to]T2 (1.391; 95% CI, 0.895-2.163), or nodal-positive cancer (1.336; 95% CI, 0.921-1.938). Heterogeneity among studies was not significant in any subset analysis. Conclusions Adding DBT to FFDM enabled detection of early invasive breast cancer that might have been missed with FFDM alone. Knowing which cancer characteristic DBT detects may allow it to play a complementary role in predicting long-term patient outcomes and facilitate treatment planning.","DOI":"10.1007/s10549-017-4298-1","ISSN":"01676806","language":"English","author":[{"family":"Yun","given":"Seong Jong"},{"family":"Ryu","given":"Chang-woo"},{"family":"Rhee","given":"Sun Jung"},{"family":"Ryu","given":"Jung Kyu"},{"family":"Oh","given":"Ji Young"}],"issued":{"date-parts":[["2017",8]]}}}],"schema":"https://github.com/citation-style-language/schema/raw/master/csl-citation.json"} </w:instrText>
      </w:r>
      <w:r w:rsidR="00524832">
        <w:fldChar w:fldCharType="separate"/>
      </w:r>
      <w:r w:rsidRPr="00D967FC">
        <w:rPr>
          <w:rFonts w:ascii="Cambria" w:hAnsi="Cambria"/>
        </w:rPr>
        <w:t>Yun et al.</w:t>
      </w:r>
      <w:r w:rsidR="00821993">
        <w:rPr>
          <w:rFonts w:ascii="Cambria" w:hAnsi="Cambria"/>
        </w:rPr>
        <w:t xml:space="preserve"> </w:t>
      </w:r>
      <w:r>
        <w:rPr>
          <w:rFonts w:ascii="Cambria" w:hAnsi="Cambria"/>
        </w:rPr>
        <w:t>(</w:t>
      </w:r>
      <w:r w:rsidRPr="00D967FC">
        <w:rPr>
          <w:rFonts w:ascii="Cambria" w:hAnsi="Cambria"/>
        </w:rPr>
        <w:t>2017)</w:t>
      </w:r>
      <w:r w:rsidR="00524832">
        <w:fldChar w:fldCharType="end"/>
      </w:r>
    </w:p>
    <w:p w14:paraId="59B7E872" w14:textId="7E3404A1" w:rsidR="009B5C6A" w:rsidRDefault="009B5C6A" w:rsidP="009B5C6A">
      <w:pPr>
        <w:pStyle w:val="BodyText"/>
        <w:ind w:left="720"/>
      </w:pPr>
      <w:r>
        <w:t xml:space="preserve">Four narrative literature </w:t>
      </w:r>
      <w:r w:rsidRPr="00C93368">
        <w:t>reviews:</w:t>
      </w:r>
      <w:r w:rsidR="00AF688F">
        <w:t xml:space="preserve"> </w:t>
      </w:r>
      <w:r w:rsidR="00524832">
        <w:fldChar w:fldCharType="begin"/>
      </w:r>
      <w:r>
        <w:instrText xml:space="preserve"> ADDIN ZOTERO_ITEM CSL_CITATION {"citationID":"m1rxxhDy","properties":{"formattedCitation":"(Michell and Batohi 2018)","plainCitation":"(Michell and Batohi 2018)","noteIndex":0},"citationItems":[{"id":4207,"uris":["http://zotero.org/users/4627321/items/4B3U59U5"],"uri":["http://zotero.org/users/4627321/items/4B3U59U5"],"itemData":{"id":4207,"type":"article-journal","title":"Role of tomosynthesis in breast imaging going forward","container-title":"Clinical Radiology","page":"358-371","volume":"73","issue":"4","archive":"Scopus","DOI":"10.1016/j.crad.2018.01.001","author":[{"family":"Michell","given":"M.J."},{"family":"Batohi","given":"B."}],"issued":{"date-parts":[["2018"]]}}}],"schema":"https://github.com/citation-style-language/schema/raw/master/csl-citation.json"} </w:instrText>
      </w:r>
      <w:r w:rsidR="00524832">
        <w:fldChar w:fldCharType="separate"/>
      </w:r>
      <w:r w:rsidRPr="00AF6083">
        <w:rPr>
          <w:rFonts w:ascii="Cambria" w:hAnsi="Cambria"/>
        </w:rPr>
        <w:t xml:space="preserve">Michell </w:t>
      </w:r>
      <w:r>
        <w:rPr>
          <w:rFonts w:ascii="Cambria" w:hAnsi="Cambria"/>
        </w:rPr>
        <w:t>&amp;</w:t>
      </w:r>
      <w:r w:rsidR="00FF62F6">
        <w:rPr>
          <w:rFonts w:ascii="Cambria" w:hAnsi="Cambria"/>
        </w:rPr>
        <w:t xml:space="preserve"> </w:t>
      </w:r>
      <w:r w:rsidRPr="00AF6083">
        <w:rPr>
          <w:rFonts w:ascii="Cambria" w:hAnsi="Cambria"/>
        </w:rPr>
        <w:t xml:space="preserve">Batohi </w:t>
      </w:r>
      <w:r>
        <w:rPr>
          <w:rFonts w:ascii="Cambria" w:hAnsi="Cambria"/>
        </w:rPr>
        <w:t>(</w:t>
      </w:r>
      <w:r w:rsidRPr="00AF6083">
        <w:rPr>
          <w:rFonts w:ascii="Cambria" w:hAnsi="Cambria"/>
        </w:rPr>
        <w:t>2018)</w:t>
      </w:r>
      <w:r w:rsidR="00524832">
        <w:fldChar w:fldCharType="end"/>
      </w:r>
      <w:r>
        <w:t>;</w:t>
      </w:r>
      <w:r w:rsidR="003D20DA">
        <w:t xml:space="preserve"> </w:t>
      </w:r>
      <w:r w:rsidR="00524832" w:rsidRPr="00C93368">
        <w:fldChar w:fldCharType="begin"/>
      </w:r>
      <w:r w:rsidR="00E701B9">
        <w:instrText xml:space="preserve"> ADDIN ZOTERO_ITEM CSL_CITATION {"citationID":"aWM45MYR","properties":{"formattedCitation":"(Destounis S., Santacroce A., and Arieno A. 2017a)","plainCitation":"(Destounis S., Santacroce A., and Arieno A. 2017a)","dontUpdate":true,"noteIndex":0},"citationItems":[{"id":"vERj6sXE/Hv4qnCPD","uris":["http://zotero.org/users/4627321/items/6LGHJIXU"],"uri":["http://zotero.org/users/4627321/items/6LGHJIXU"],"itemData":{"id":3161,"type":"article-journal","title":"DBT as a Screening Tool and a Diagnostic Tool","container-title":"Current Breast Cancer Reports","page":"264-271","volume":"9","issue":"4","abstract":"Purpose of Review: The purpose of this study is to review recent and classic references on digital breast tomosynthesis to evaluate the clinical utility of the technology in both the screening and diagnostic evaluation of women. Recent Findings: Multiple large-scale studies have demonstrated reduction in recall rate and increase in cancer detection. Digital breast tomosynthesis (DBT) has been shown to be especially valuable for specific patient populations, including those under age 50, and those with dense breast tissue. Additionally, DBT can be of great benefit with the evaluation of specific lesion types, including spiculated masses and asymmetries. DBT has also shown value in the diagnostic evaluation of patients. Summary: DBT has proven benefits for use in breast imaging. This article will discuss the utilization of DBT as a tool in the evaluation of patients in both the screening and diagnostic setting.Copyright © 2017, Springer Science+Business Media, LLC.","DOI":"10.1007/s12609-017-0259-2","ISSN":"1943-4588","journalAbbreviation":"Curr. Breast Cancer Rep.","author":[{"literal":"Destounis S."},{"literal":"Santacroce A."},{"literal":"Arieno A."}],"issued":{"date-parts":[["2017"]]}}}],"schema":"https://github.com/citation-style-language/schema/raw/master/csl-citation.json"} </w:instrText>
      </w:r>
      <w:r w:rsidR="00524832" w:rsidRPr="00C93368">
        <w:fldChar w:fldCharType="separate"/>
      </w:r>
      <w:r w:rsidRPr="008F1B2A">
        <w:rPr>
          <w:rFonts w:ascii="Cambria" w:hAnsi="Cambria"/>
        </w:rPr>
        <w:t xml:space="preserve">Destounis </w:t>
      </w:r>
      <w:r w:rsidR="0099440A">
        <w:rPr>
          <w:rFonts w:ascii="Cambria" w:hAnsi="Cambria"/>
        </w:rPr>
        <w:t>(</w:t>
      </w:r>
      <w:r w:rsidRPr="008F1B2A">
        <w:rPr>
          <w:rFonts w:ascii="Cambria" w:hAnsi="Cambria"/>
        </w:rPr>
        <w:t>2017)</w:t>
      </w:r>
      <w:r w:rsidR="00524832" w:rsidRPr="00C93368">
        <w:fldChar w:fldCharType="end"/>
      </w:r>
      <w:r w:rsidR="0099440A">
        <w:t>;</w:t>
      </w:r>
      <w:r w:rsidR="003D20DA">
        <w:t xml:space="preserve"> </w:t>
      </w:r>
      <w:r w:rsidR="00524832" w:rsidRPr="00C93368">
        <w:fldChar w:fldCharType="begin"/>
      </w:r>
      <w:r w:rsidR="00E701B9">
        <w:instrText xml:space="preserve"> ADDIN ZOTERO_ITEM CSL_CITATION {"citationID":"3c3E1V48","properties":{"formattedCitation":"(Suneeta Mall et al. 2017)","plainCitation":"(Suneeta Mall et al. 2017)","dontUpdate":true,"noteIndex":0},"citationItems":[{"id":"vERj6sXE/Gtj3EU6f","uris":["http://zotero.org/users/4627321/items/2NGUWC3V"],"uri":["http://zotero.org/users/4627321/items/2NGUWC3V"],"itemData":{"id":747,"type":"article-journal","title":"The role of digital breast tomosynthesis in the breast assessment clinic: a review","container-title":"Journal of Medical Radiation Sciences","page":"203-211","volume":"64","issue":"3","archive":"ProQuest Central","archive_location":"1936057951","abstract":"Mammography has long been considered as the primary technique in breast cancer detection and assessment. Despite low specificity, mammography has been preferred over other contemporary techniques such as magnetic resonance imaging (MRI), computed tomography (CT) and ultrasonography (US) due to superior sensitivity and significant health economic benefits. The development of a new technique, a limited angle cone beam pseudo-three-dimensional tomosynthesis, digital breast tomosynthesis (DBT), has gained momentum. Several preliminary studies and ongoing trials are showing evidence of the benefits of DBT in improving lesion visibility, accuracy of cancer detection and observer performance. This raises the possibility of adoption of DBT in the breast cancer assessment clinic, wherein confirming or dismissing the presence of malignancy (at the potential site identified during screening) is of utmost importance. Identification of suspected malignancy in terms of lesion characteristics and location is also essential in assessment. In this literature review, we evaluate the role of DBT for use in breast cancer assessment and its future in biopsy.","DOI":"10.1002/jmrs.230","language":"English","author":[{"family":"Mall","given":"Suneeta"},{"family":"Lewis","given":"Sarah"},{"family":"Brennan","given":"Patrick"},{"family":"Noakes","given":"Jennie"},{"family":"Mello-Thoms","given":"Claudia"}],"issued":{"date-parts":[["2017",9]]}}}],"schema":"https://github.com/citation-style-language/schema/raw/master/csl-citation.json"} </w:instrText>
      </w:r>
      <w:r w:rsidR="00524832" w:rsidRPr="00C93368">
        <w:fldChar w:fldCharType="separate"/>
      </w:r>
      <w:r w:rsidRPr="008F1B2A">
        <w:rPr>
          <w:rFonts w:ascii="Cambria" w:hAnsi="Cambria"/>
        </w:rPr>
        <w:t xml:space="preserve">Mall et al. </w:t>
      </w:r>
      <w:r w:rsidR="002C0AC0">
        <w:rPr>
          <w:rFonts w:ascii="Cambria" w:hAnsi="Cambria"/>
        </w:rPr>
        <w:t>(</w:t>
      </w:r>
      <w:r w:rsidRPr="008F1B2A">
        <w:rPr>
          <w:rFonts w:ascii="Cambria" w:hAnsi="Cambria"/>
        </w:rPr>
        <w:t>2017)</w:t>
      </w:r>
      <w:r w:rsidR="00524832" w:rsidRPr="00C93368">
        <w:fldChar w:fldCharType="end"/>
      </w:r>
      <w:r w:rsidRPr="00C93368">
        <w:t>;</w:t>
      </w:r>
      <w:r w:rsidR="003D20DA">
        <w:t xml:space="preserve"> </w:t>
      </w:r>
      <w:r w:rsidR="00524832" w:rsidRPr="00C93368">
        <w:fldChar w:fldCharType="begin"/>
      </w:r>
      <w:r w:rsidRPr="00C93368">
        <w:instrText xml:space="preserve"> ADDIN ZOTERO_ITEM CSL_CITATION {"citationID":"eDjAwsqk","properties":{"formattedCitation":"(Peppard H.R. et al., 2015)","plainCitation":"(Peppard H.R. et al., 2015)","dontUpdate":true,"noteIndex":0},"citationItems":[{"id":2791,"uris":["http://zotero.org/users/4627321/items/RZUBR7HT"],"uri":["http://zotero.org/users/4627321/items/RZUBR7HT"],"itemData":{"id":2791,"type":"article-journal","title":"Digital Breast Tomosynthesis in the Diagnostic Setting: Indications and Clinical Applications","container-title":"Radiographics : a review publication of the Radiological Society of North America, Inc","page":"975-990","volume":"35","issue":"4","abstract":"Digital breast tomosynthesis (DBT) is an emerging technology used in diagnostic breast imaging to evaluate potential abnormalities. In DBT, the compressed breast tissue is imaged in a quasi-three-dimensional manner by performing a series of low-dose radiographic exposures and using the resultant projection image dataset to reconstruct cross-sectional in-plane images in standard mammographic views. Improved visualization of breast detail at diagnostic DBT allows improved characterization of findings, including normal structures and breast cancer. This technology reduces the summation of overlapping breast tissue, which can mimic breast cancer, and provides improved detail of noncalcified mammographic findings seen in breast cancer. It also assists in lesion localization and determining mammographic extent of disease in women with known or suspected breast cancer. The authors review the potential uses, benefits, and limitations of DBT in the diagnostic setting and discuss how radiologists can best use DBT to characterize lesions, localize potential abnormalities, and evaluate the extent of known or suspected breast cancer. The authors' experience shows that DBT can be implemented effectively in the diagnostic workflow to evaluate and localize potential lesions more efficiently. DBT may potentially replace conventional supplemental mammography at diagnostic workup and obviate ultrasonography in select cases.Copyright ©RSNA, 2015.","DOI":"10.1148/rg.2015140204","ISSN":"1527-1323","journalAbbreviation":"Radiographics","author":[{"literal":"Peppard H.R."},{"literal":"Nicholson B.E."},{"literal":"Rochman C.M."},{"literal":"Merchant J.K."},{"literal":"Mayo R.C."},{"literal":"Harvey J.A."}],"issued":{"date-parts":[["2015"]]}}}],"schema":"https://github.com/citation-style-language/schema/raw/master/csl-citation.json"} </w:instrText>
      </w:r>
      <w:r w:rsidR="00524832" w:rsidRPr="00C93368">
        <w:fldChar w:fldCharType="separate"/>
      </w:r>
      <w:r w:rsidRPr="00C93368">
        <w:t>Peppard et al. (2015</w:t>
      </w:r>
      <w:r w:rsidR="00524832" w:rsidRPr="00C93368">
        <w:fldChar w:fldCharType="end"/>
      </w:r>
      <w:r w:rsidRPr="00C93368">
        <w:t>)</w:t>
      </w:r>
    </w:p>
    <w:p w14:paraId="7F5D3826" w14:textId="77777777" w:rsidR="009B5C6A" w:rsidRPr="00C93368" w:rsidRDefault="009B5C6A" w:rsidP="009B5C6A">
      <w:pPr>
        <w:pStyle w:val="BodyText"/>
        <w:ind w:left="720"/>
      </w:pPr>
      <w:r>
        <w:t xml:space="preserve">One pictorial atlas: </w:t>
      </w:r>
      <w:r w:rsidRPr="001C7BE0">
        <w:rPr>
          <w:rFonts w:ascii="Cambria" w:hAnsi="Cambria"/>
        </w:rPr>
        <w:t xml:space="preserve">Houssami et al. </w:t>
      </w:r>
      <w:r>
        <w:rPr>
          <w:rFonts w:ascii="Cambria" w:hAnsi="Cambria"/>
        </w:rPr>
        <w:t>(</w:t>
      </w:r>
      <w:r w:rsidRPr="001C7BE0">
        <w:rPr>
          <w:rFonts w:ascii="Cambria" w:hAnsi="Cambria"/>
        </w:rPr>
        <w:t>2016</w:t>
      </w:r>
      <w:r>
        <w:rPr>
          <w:rFonts w:ascii="Cambria" w:hAnsi="Cambria"/>
        </w:rPr>
        <w:t>)</w:t>
      </w:r>
    </w:p>
    <w:p w14:paraId="364008BC" w14:textId="77777777" w:rsidR="009B5C6A" w:rsidRPr="00E44152" w:rsidRDefault="009B5C6A" w:rsidP="009B5C6A">
      <w:pPr>
        <w:pStyle w:val="Heading3"/>
        <w:ind w:left="720"/>
      </w:pPr>
      <w:bookmarkStart w:id="178" w:name="_Toc518799315"/>
      <w:bookmarkStart w:id="179" w:name="_Toc519098175"/>
      <w:bookmarkStart w:id="180" w:name="_Toc527812538"/>
      <w:r w:rsidRPr="00E44152">
        <w:t>RCTs</w:t>
      </w:r>
      <w:r>
        <w:t xml:space="preserve"> and prospective studies</w:t>
      </w:r>
      <w:bookmarkEnd w:id="178"/>
      <w:bookmarkEnd w:id="179"/>
      <w:bookmarkEnd w:id="180"/>
    </w:p>
    <w:p w14:paraId="519BE2BF" w14:textId="77777777" w:rsidR="009B5C6A" w:rsidRDefault="009B5C6A" w:rsidP="009B5C6A">
      <w:pPr>
        <w:pStyle w:val="BodyText"/>
        <w:ind w:left="720"/>
      </w:pPr>
      <w:r>
        <w:t>RCTs: none</w:t>
      </w:r>
    </w:p>
    <w:p w14:paraId="170B59D3" w14:textId="77777777" w:rsidR="00AC0FB1" w:rsidRDefault="007475B7" w:rsidP="009B5C6A">
      <w:pPr>
        <w:pStyle w:val="BodyText"/>
        <w:ind w:left="720"/>
      </w:pPr>
      <w:r>
        <w:t xml:space="preserve">Four </w:t>
      </w:r>
      <w:r w:rsidR="009B5C6A">
        <w:t>prospective studies:</w:t>
      </w:r>
    </w:p>
    <w:p w14:paraId="504C8F87" w14:textId="05F09533" w:rsidR="00AC0FB1" w:rsidRDefault="00AC0FB1" w:rsidP="00AC0FB1">
      <w:pPr>
        <w:pStyle w:val="BodyText"/>
        <w:ind w:left="1440"/>
      </w:pPr>
      <w:r>
        <w:t xml:space="preserve">Only women recalled </w:t>
      </w:r>
      <w:r w:rsidR="00104C09">
        <w:t>to assessment</w:t>
      </w:r>
      <w:r>
        <w:t>:</w:t>
      </w:r>
      <w:r w:rsidRPr="00277729">
        <w:t xml:space="preserve"> </w:t>
      </w:r>
      <w:r>
        <w:fldChar w:fldCharType="begin"/>
      </w:r>
      <w:r>
        <w:instrText xml:space="preserve"> ADDIN ZOTERO_ITEM CSL_CITATION {"citationID":"KJmZbK2x","properties":{"formattedCitation":"(Caumo et al. 2018)","plainCitation":"(Caumo et al. 2018)","dontUpdate":true,"noteIndex":0},"citationItems":[{"id":"vERj6sXE/82fHA5Ts","uris":["http://zotero.org/users/4627321/items/UNJ2WKIP"],"uri":["http://zotero.org/users/4627321/items/UNJ2WKIP"],"itemData":{"id":5200,"type":"article-journal","title":"Comparison of breast cancers detected in the Verona screening program following transition to digital breast tomosynthesis screening with cancers detected at digital mammography screening","container-title":"Breast Cancer Research and Treatment","abstract":"The Verona population-based breast cancer (BC) screening program provides biennial mammography to women aged 50–69 years. Based on emerging evidence of enhanced detection, the program transitioned to digital breast tomosynthesis (DBT) screening.","URL":"https://doi.org/10.1007/s10549-018-4756-4","DOI":"10.1007/s10549-018-4756-4","ISSN":"1573-7217","journalAbbreviation":"Breast Cancer Research and Treatment","author":[{"family":"Caumo","given":"Francesca"},{"family":"Romanucci","given":"Giovanna"},{"family":"Hunter","given":"Kylie"},{"family":"Zorzi","given":"Manuel"},{"family":"Brunelli","given":"Silvia"},{"family":"Macaskill","given":"Petra"},{"family":"Houssami","given":"Nehmat"}],"issued":{"date-parts":[["2018",3,20]]}}}],"schema":"https://github.com/citation-style-language/schema/raw/master/csl-citation.json"} </w:instrText>
      </w:r>
      <w:r>
        <w:fldChar w:fldCharType="separate"/>
      </w:r>
      <w:r w:rsidRPr="00205BCC">
        <w:rPr>
          <w:rFonts w:ascii="Cambria" w:hAnsi="Cambria"/>
        </w:rPr>
        <w:t xml:space="preserve">Caumo et al. </w:t>
      </w:r>
      <w:r>
        <w:rPr>
          <w:rFonts w:ascii="Cambria" w:hAnsi="Cambria"/>
        </w:rPr>
        <w:t>(</w:t>
      </w:r>
      <w:r w:rsidRPr="00205BCC">
        <w:rPr>
          <w:rFonts w:ascii="Cambria" w:hAnsi="Cambria"/>
        </w:rPr>
        <w:t>2018)</w:t>
      </w:r>
      <w:r>
        <w:fldChar w:fldCharType="end"/>
      </w:r>
    </w:p>
    <w:p w14:paraId="242B2076" w14:textId="50949318" w:rsidR="00AC0FB1" w:rsidRDefault="00AC0FB1" w:rsidP="00AC0FB1">
      <w:pPr>
        <w:pStyle w:val="BodyText"/>
        <w:ind w:left="1440"/>
      </w:pPr>
      <w:r>
        <w:t xml:space="preserve">Women recalled </w:t>
      </w:r>
      <w:r w:rsidR="00104C09">
        <w:t>to assessment</w:t>
      </w:r>
      <w:r>
        <w:t xml:space="preserve"> and symptomatic women: </w:t>
      </w:r>
      <w:r>
        <w:fldChar w:fldCharType="begin"/>
      </w:r>
      <w:r>
        <w:instrText xml:space="preserve"> ADDIN ZOTERO_ITEM CSL_CITATION {"citationID":"Zod7oS4R","properties":{"formattedCitation":"(Skaane et al. 2012)","plainCitation":"(Skaane et al. 2012)","noteIndex":0},"citationItems":[{"id":627,"uris":["http://zotero.org/users/4627321/items/KPZYIFNR"],"uri":["http://zotero.org/users/4627321/items/KPZYIFNR"],"itemData":{"id":627,"type":"article-journal","title":"Digital breast tomosynthesis (DBT): initial experience in a clinical setting.","container-title":"Acta radiologica (Stockholm, Sweden : 1987)","page":"524-9","volume":"53","issue":"5","abstract":"BACKGROUND: Digital breast tomosynthesis (DBT) is a promising new technology. Some experimental clinical studies have shown positive results, but the future role and indications of this new technique, whether in a screening or clinical setting, need to be evaluated., PURPOSE: To compare digital mammography and DBT in a side-by-side feature analysis for cancer conspicuity, and to assess whether there is a potential additional value of DBT to standard state-of-the-art conventional imaging work-up with respect to detection of additional malignancies., MATERIAL AND METHODS: The study had ethics committee approval. A total of 129 women underwent 2D digital mammography including supplementary cone-down and magnification views and breast ultrasonography if indicated, as well as digital breast tomosynthesis. The indication for conventional imaging in the clinical setting included a palpable lump in 30 (23%), abnormal mammographic screening findings in 54 (42%), and surveillance in 45 (35%) of the women. The women were examined according to present guidelines, including spot-magnification views, ultrasonography, and needle biopsies, if indicated. The DBT examinations were interpreted several weeks after the conventional imaging without knowledge of the conventional imaging findings. In a later session, three radiologists performed a side-by-side feature analysis for cancer conspicuity in a sample of 50 cases., RESULTS: State-of-the-art conventional imaging resulted in needle biopsy of 45 breasts, of which 20 lesions were benign and a total of 25 cancers were diagnosed. The remaining 84 women were dismissed with a normal/definitely benign finding and without indication for needle biopsy. The subsequent DBT interpretation found suspicious findings in four of these 84 women, and these four women had to be called back for repeated work-up with knowledge of the tomosynthesis findings. These delayed work-ups resulted in two cancers (increasing the cancer detection by 8%) and two false-positive findings. The side-by-side feature analysis showed higher conspicuity scores for tomosynthesis compared to conventional 2D for cancers presenting as spiculated masses and distortions., CONCLUSION: Tomosynthesis is a promising new technique. Our preliminary clinical experience shows that there is a potential for increasing the sensitivity using this new technique, especially for cancers manifesting as spiculated masses and distortions.","DOI":"10.1258/ar.2012.120062","ISSN":"1600-0455","note":"Skaane, Per. Department of Radiology, Oslo University Hospital Ullevaal, University of Oslo, Norway. PERSKA@ous-hf.no","journalAbbreviation":"Acta Radiol","author":[{"family":"Skaane","given":"Per"},{"family":"Gullien","given":"Randi"},{"family":"Bjorndal","given":"Hilde"},{"family":"Eben","given":"Ellen B"},{"family":"Ekseth","given":"Ulrika"},{"family":"Haakenaasen","given":"Unni"},{"family":"Jahr","given":"Gunnar"},{"family":"Jebsen","given":"Ingvild Naess"},{"family":"Krager","given":"Mona"}],"issued":{"date-parts":[["2012"]]}}}],"schema":"https://github.com/citation-style-language/schema/raw/master/csl-citation.json"} </w:instrText>
      </w:r>
      <w:r>
        <w:fldChar w:fldCharType="separate"/>
      </w:r>
      <w:r w:rsidRPr="008A3CAE">
        <w:rPr>
          <w:rFonts w:ascii="Cambria" w:hAnsi="Cambria"/>
        </w:rPr>
        <w:t>Skaane et al.</w:t>
      </w:r>
      <w:r>
        <w:rPr>
          <w:rFonts w:ascii="Cambria" w:hAnsi="Cambria"/>
        </w:rPr>
        <w:t xml:space="preserve"> (</w:t>
      </w:r>
      <w:r w:rsidRPr="008A3CAE">
        <w:rPr>
          <w:rFonts w:ascii="Cambria" w:hAnsi="Cambria"/>
        </w:rPr>
        <w:t>2012)</w:t>
      </w:r>
      <w:r>
        <w:fldChar w:fldCharType="end"/>
      </w:r>
    </w:p>
    <w:p w14:paraId="67914CCC" w14:textId="3A2623F7" w:rsidR="00C46711" w:rsidRDefault="002A1CCC" w:rsidP="00AC0FB1">
      <w:pPr>
        <w:pStyle w:val="BodyText"/>
        <w:ind w:left="1440"/>
      </w:pPr>
      <w:r>
        <w:t>Only symptomatic women and/or women with a diagnosed breast cancer</w:t>
      </w:r>
      <w:r w:rsidR="00AC0FB1">
        <w:t>:</w:t>
      </w:r>
      <w:r w:rsidR="00AC0FB1" w:rsidRPr="00277729">
        <w:rPr>
          <w:rFonts w:ascii="Cambria" w:hAnsi="Cambria"/>
        </w:rPr>
        <w:t xml:space="preserve"> </w:t>
      </w:r>
      <w:r w:rsidR="00AC0FB1">
        <w:fldChar w:fldCharType="begin"/>
      </w:r>
      <w:r w:rsidR="00AC0FB1">
        <w:instrText xml:space="preserve"> ADDIN ZOTERO_ITEM CSL_CITATION {"citationID":"mbkyHnmX","properties":{"formattedCitation":"(Refaat and Matar 2015)","plainCitation":"(Refaat and Matar 2015)","dontUpdate":true,"noteIndex":0},"citationItems":[{"id":"vERj6sXE/ji5rm2eE","uris":["http://zotero.org/users/4627321/items/5A97BVB6"],"uri":["http://zotero.org/users/4627321/items/5A97BVB6"],"itemData":{"id":4360,"type":"article-journal","title":"Digital breast tomosynthesis compared to digital mammography in a series of Egyptian women with pathologically proven breast cancer","container-title":"Egyptian Journal of Radiology and Nuclear Medicine","volume":"46","issue":"4","archive":"Scopus","URL":"https://www.scopus.com/inward/record.uri?eid=2-s2.0-84936805746&amp;doi=10.1016%2fj.ejrnm.2015.06.007&amp;partnerID=40&amp;md5=0ed1ae8c5bca1d9d7d1461fa71efd8b8","DOI":"10.1016/j.ejrnm.2015.06.007","author":[{"family":"Refaat","given":"R."},{"family":"Matar","given":"M.M."}],"issued":{"date-parts":[["2015"]]}}}],"schema":"https://github.com/citation-style-language/schema/raw/master/csl-citation.json"} </w:instrText>
      </w:r>
      <w:r w:rsidR="00AC0FB1">
        <w:fldChar w:fldCharType="separate"/>
      </w:r>
      <w:r w:rsidR="00AC0FB1" w:rsidRPr="008A3CAE">
        <w:rPr>
          <w:rFonts w:ascii="Cambria" w:hAnsi="Cambria"/>
        </w:rPr>
        <w:t xml:space="preserve">Refaat </w:t>
      </w:r>
      <w:r w:rsidR="00AC0FB1">
        <w:rPr>
          <w:rFonts w:ascii="Cambria" w:hAnsi="Cambria"/>
        </w:rPr>
        <w:t xml:space="preserve">&amp; </w:t>
      </w:r>
      <w:r w:rsidR="00AC0FB1" w:rsidRPr="008A3CAE">
        <w:rPr>
          <w:rFonts w:ascii="Cambria" w:hAnsi="Cambria"/>
        </w:rPr>
        <w:t xml:space="preserve">Matar </w:t>
      </w:r>
      <w:r w:rsidR="00AC0FB1">
        <w:rPr>
          <w:rFonts w:ascii="Cambria" w:hAnsi="Cambria"/>
        </w:rPr>
        <w:t>(</w:t>
      </w:r>
      <w:r w:rsidR="00AC0FB1" w:rsidRPr="008A3CAE">
        <w:rPr>
          <w:rFonts w:ascii="Cambria" w:hAnsi="Cambria"/>
        </w:rPr>
        <w:t>2015)</w:t>
      </w:r>
      <w:r w:rsidR="00AC0FB1">
        <w:fldChar w:fldCharType="end"/>
      </w:r>
      <w:r w:rsidR="00C46711" w:rsidRPr="00C46711">
        <w:t xml:space="preserve"> </w:t>
      </w:r>
    </w:p>
    <w:p w14:paraId="2589105B" w14:textId="3AFD6DEB" w:rsidR="00AC0FB1" w:rsidRDefault="00C46711" w:rsidP="00AC0FB1">
      <w:pPr>
        <w:pStyle w:val="BodyText"/>
        <w:ind w:left="1440"/>
      </w:pPr>
      <w:r>
        <w:t>Diagnostic pathway unclear: Bahrs et al. (2017)</w:t>
      </w:r>
    </w:p>
    <w:p w14:paraId="69607DF9" w14:textId="77777777" w:rsidR="009B5C6A" w:rsidRPr="00E44152" w:rsidRDefault="009B5C6A" w:rsidP="009B5C6A">
      <w:pPr>
        <w:pStyle w:val="Heading3"/>
        <w:ind w:left="720"/>
      </w:pPr>
      <w:bookmarkStart w:id="181" w:name="_Toc518799316"/>
      <w:bookmarkStart w:id="182" w:name="_Toc519098176"/>
      <w:bookmarkStart w:id="183" w:name="_Toc527812539"/>
      <w:r>
        <w:t xml:space="preserve">Retrospective </w:t>
      </w:r>
      <w:r w:rsidRPr="00E44152">
        <w:t>studies</w:t>
      </w:r>
      <w:bookmarkEnd w:id="181"/>
      <w:bookmarkEnd w:id="182"/>
      <w:bookmarkEnd w:id="183"/>
    </w:p>
    <w:p w14:paraId="3612F9D6" w14:textId="77777777" w:rsidR="00AC0FB1" w:rsidRDefault="007475B7" w:rsidP="00B75066">
      <w:pPr>
        <w:pStyle w:val="BodyText"/>
        <w:ind w:left="720"/>
      </w:pPr>
      <w:r>
        <w:t>Thirteen</w:t>
      </w:r>
      <w:r w:rsidR="009B5C6A">
        <w:t xml:space="preserve"> retrospective studies</w:t>
      </w:r>
      <w:r w:rsidR="009B5C6A" w:rsidRPr="00776E25">
        <w:t xml:space="preserve">: </w:t>
      </w:r>
    </w:p>
    <w:p w14:paraId="1107587E" w14:textId="7BCA8D5A" w:rsidR="00AC0FB1" w:rsidRDefault="00AC0FB1" w:rsidP="00AC0FB1">
      <w:pPr>
        <w:pStyle w:val="BodyText"/>
        <w:ind w:left="1440"/>
      </w:pPr>
      <w:r>
        <w:t xml:space="preserve">Only women recalled </w:t>
      </w:r>
      <w:r w:rsidR="00104C09">
        <w:t>to assessment</w:t>
      </w:r>
      <w:r>
        <w:t>:</w:t>
      </w:r>
      <w:r w:rsidRPr="00277729">
        <w:t xml:space="preserve"> </w:t>
      </w:r>
      <w:r w:rsidRPr="00776E25">
        <w:fldChar w:fldCharType="begin"/>
      </w:r>
      <w:r w:rsidRPr="00776E25">
        <w:instrText xml:space="preserve"> ADDIN ZOTERO_ITEM CSL_CITATION {"citationID":"3gYfkFyN","properties":{"formattedCitation":"(Dibble et al. 2018)","plainCitation":"(Dibble et al. 2018)","noteIndex":0},"citationItems":[{"id":1500,"uris":["http://zotero.org/users/4627321/items/FPJEAF85"],"uri":["http://zotero.org/users/4627321/items/FPJEAF85"],"itemData":{"id":1500,"type":"article-journal","title":"Comparison of digital mammography and digital breast tomosynthesis in the detection of architectural distortion.","container-title":"European Radiology","page":"3-10","volume":"28","issue":"1","source":"EBSCOhost","archive":"cin20","abstract":"Objectives: To compare interobserver variability (IOV), reader confidence, and sensitivity/specificity in detecting architectural distortion (AD) on digital mammography (DM) versus digital breast tomosynthesis (DBT).Methods: This IRB-approved, HIPAA-compliant reader study used a counterbalanced experimental design. We searched radiology reports for AD on screening mammograms from 5 March 2012-27 November 2013. Cases were consensus-reviewed. Controls were selected from demographically matched non-AD examinations. Two radiologists and two fellows blinded to outcomes independently reviewed images from two patient groups in two sessions. Readers recorded presence/absence of AD and confidence level. Agreement and differences in confidence and sensitivity/specificity between DBT versus DM and attendings versus fellows were examined using weighted Kappa and generalised mixed modeling, respectively.Results: There were 59 AD patients and 59 controls for 1,888 observations (59 × 2 (cases and controls) × 2 breasts × 2 imaging techniques × 4 readers). For all readers, agreement improved with DBT versus DM (0.61 vs. 0.37). Confidence was higher with DBT, p = .001. DBT achieved higher sensitivity (.59 vs. .32), p &lt; .001; specificity remained high (&gt;.90). DBT achieved higher positive likelihood ratio values, smaller negative likelihood ratio values, and larger ROC values.Conclusions: DBT decreases IOV, increases confidence, and improves sensitivity while maintaining high specificity in detecting AD.Key Points: • Digital breast tomosynthesis decreases interobserver variability in the detection of architectural distortion. • Digital breast tomosynthesis increases reader confidence in the detection of architectural distortion. • Digital breast tomosynthesis improves sensitivity in the detection of architectural distortion.","DOI":"10.1007/s00330-017-4968-8","ISSN":"0938-7994","journalAbbreviation":"European Radiology","author":[{"family":"Dibble","given":"Elizabeth"},{"family":"Lourenco","given":"Ana"},{"family":"Baird","given":"Grayson"},{"family":"Ward","given":"Robert"},{"family":"Maynard","given":"A."},{"family":"Mainiero","given":"Martha"},{"family":"Dibble","given":"Elizabeth H"},{"family":"Lourenco","given":"Ana P"},{"family":"Baird","given":"Grayson L"},{"family":"Ward","given":"Robert C"},{"family":"Maynard","given":"A Stanley"},{"family":"Mainiero","given":"Martha B"}],"issued":{"date-parts":[["2018",1]]}}}],"schema":"https://github.com/citation-style-language/schema/raw/master/csl-citation.json"} </w:instrText>
      </w:r>
      <w:r w:rsidRPr="00776E25">
        <w:fldChar w:fldCharType="separate"/>
      </w:r>
      <w:r w:rsidRPr="00776E25">
        <w:t>Dibble et al. (2018)</w:t>
      </w:r>
      <w:r w:rsidRPr="00776E25">
        <w:fldChar w:fldCharType="end"/>
      </w:r>
      <w:r w:rsidRPr="00776E25">
        <w:t>;</w:t>
      </w:r>
      <w:r w:rsidRPr="00AC0FB1">
        <w:t xml:space="preserve"> </w:t>
      </w:r>
      <w:r>
        <w:fldChar w:fldCharType="begin"/>
      </w:r>
      <w:r>
        <w:instrText xml:space="preserve"> ADDIN ZOTERO_ITEM CSL_CITATION {"citationID":"IImPfciB","properties":{"formattedCitation":"(McDonald E.S. et al. 2017)","plainCitation":"(McDonald E.S. et al. 2017)","noteIndex":0},"citationItems":[{"id":"vERj6sXE/FeXr0ID5","uris":["http://zotero.org/users/4627321/items/JHRLLW5N"],"uri":["http://zotero.org/users/4627321/items/JHRLLW5N"],"itemData":{"id":5035,"type":"article-journal","title":"Bi-rads category 3 comparison: Probably benign category after recall from screening before and after implementation of digital breast tomosynthesis","container-title":"Radiology","page":"778-787","volume":"285","issue":"3","abstract":"Purpose: To evaluate Breast Imaging Reporting and Data System (BI-RADS) category 3 assessment at diagnostic examination after recall from screening in a large urban population after implementation of digital breast tomosynthesis (DBT) by focusing both on overall use and use stratified by recalled finding type and outcome at 2 years. Materials and Methods: This was an intuitional review board.approved and HIPAAcompliant retrospective review of 10 728 digital mammography (DM) examinations from September 1, 2010, to August 30, 2011, and 15 571 screening DBT examinations from October 1, 2011, to February 28, 2013. The recall populations for DM and DBT were 1112 of 10 728 (10.4% of women screened) and 1366 of 15 571 (8.8% of women screened), respectively. Recall examinations were classified according to finding type: Calcifications, asymmetry or focal asymmetry, mass, and architectural distortion. Differences between groups were compared by using the x2 test. Results: Although there was no significant change in the utilization rate of BI-RADS category 3 in those patients screened with DM compared with DBT (168 of 10 728, 1.6% for DM vs 206 of 15 571, 1.3% for DBT; P = .102), there was a mean overall reduction of 2.4 women per 1000 (95% confidence interval [CI]: 20.5, 5.4) recommended for shortterm follow-up. Lesion types given a BI-RADS category 3 assessment after diagnostic work-up did not change. The distribution of recalled finding types significantly changed with DBT, with increased recall examinations for architectural distortion and mass (P &lt;.001) and decreased recall examinations for asymmetries (P &lt;= .001). There was no change in recall examinations for calcifications (P = .977). Conclusion: Screening with DBT did not significantly change the utilization rate of BI-RADS category 3 classification; however, the overall number of patients recommended for shortinterval follow-up decreased by a mean of 2.4 women per 1000 (95% CI: 20.5, 5.4).Copyright © 2017 RSNA.","DOI":"10.1148/radiol.2017162837","ISSN":"0033-8419","journalAbbreviation":"Radiology","author":[{"literal":"McDonald E.S."},{"literal":"McCarthy A.M."},{"literal":"Weinstein S.P."},{"literal":"Schnall M.D."},{"literal":"Conant E.F."}],"issued":{"date-parts":[["2017"]]}}}],"schema":"https://github.com/citation-style-language/schema/raw/master/csl-citation.json"} </w:instrText>
      </w:r>
      <w:r>
        <w:fldChar w:fldCharType="separate"/>
      </w:r>
      <w:r w:rsidRPr="00E701B9">
        <w:rPr>
          <w:rFonts w:ascii="Cambria" w:hAnsi="Cambria"/>
        </w:rPr>
        <w:t xml:space="preserve">McDonald et al. </w:t>
      </w:r>
      <w:r>
        <w:rPr>
          <w:rFonts w:ascii="Cambria" w:hAnsi="Cambria"/>
        </w:rPr>
        <w:t>(</w:t>
      </w:r>
      <w:r w:rsidRPr="00E701B9">
        <w:rPr>
          <w:rFonts w:ascii="Cambria" w:hAnsi="Cambria"/>
        </w:rPr>
        <w:t>2017)</w:t>
      </w:r>
      <w:r>
        <w:fldChar w:fldCharType="end"/>
      </w:r>
      <w:r>
        <w:t xml:space="preserve">; </w:t>
      </w:r>
      <w:r w:rsidRPr="00776E25">
        <w:fldChar w:fldCharType="begin"/>
      </w:r>
      <w:r>
        <w:instrText xml:space="preserve"> ADDIN ZOTERO_ITEM CSL_CITATION {"citationID":"C9yYQM0M","properties":{"formattedCitation":"(Ni Mhuircheartaigh et al. 2017)","plainCitation":"(Ni Mhuircheartaigh et al. 2017)","noteIndex":0},"citationItems":[{"id":"vERj6sXE/ZYcvMNz1","uris":["http://zotero.org/users/4627321/items/MEXAYDBE"],"uri":["http://zotero.org/users/4627321/items/MEXAYDBE"],"itemData":{"id":1570,"type":"article-journal","title":"With the Advent of Tomosynthesis in the Workup of Mammographic Abnormality, is Spot Compression Mammography Now Obsolete? An Initial Clinical Experience.","container-title":"Breast Journal","page":"509-518","volume":"23","issue":"5","source":"EBSCOhost","archive":"cin20","abstract":"To determine if the routine use of spot compression mammography is now obsolete in the assessment of screen detected masses, asymmetries and architectural distortion since the availability of digital breast tomosynthesis. We introduced breast tomosynthesis in the workup of screen detected abnormalities in our screening center in January 2015. During an initial learning period with tomosynthesis standard spot compression views were also performed. Three consultant breast radiologists retrospectively reviewed all screening mammograms recalled for assessment over the first 6-month period. We assessed retrospectively whether there was any additional diagnostic information obtained from spot compression views not already apparent on tomography. All cases were also reviewed for any additional lesions detected by tomosynthesis, not detected on routine 2-view screening mammography. 548 women screened with standard 2-view digital screening mammography were recalled for assessment in the selected period and a total of 565 lesions were assessed. 341 lesions were assessed by both tomosynthesis and routine spot compression mammography. The spot compression view was considered more helpful than tomosynthesis in only one patient. This was because the breast was inadequately positioned for tomosynthesis and the area in question was not adequately imaged. Apart from this technical error there was no asymmetry, distortion or mass where spot compression provided more diagnostic information than tomosynthesis alone. We detected three additional cancers on tomosynthesis, not detected by routine screening mammography. From our initial experience with tomosynthesis we conclude that spot compression mammography is now obsolete in the assessment of screen detected masses, asymmetries and distortions where tomosynthesis is available.","DOI":"10.1111/tbj.12787","ISSN":"1075-122X","journalAbbreviation":"Breast Journal","author":[{"family":"Ni Mhuircheartaigh","given":"Neasa"},{"family":"Coffey","given":"Louise"},{"family":"O' Doherty","given":"Ann"},{"family":"McNally","given":"Sorcha"},{"family":"Fleming","given":"Hannah"}],"issued":{"date-parts":[["2017",9]]}}}],"schema":"https://github.com/citation-style-language/schema/raw/master/csl-citation.json"} </w:instrText>
      </w:r>
      <w:r w:rsidRPr="00776E25">
        <w:fldChar w:fldCharType="separate"/>
      </w:r>
      <w:r w:rsidRPr="00E701B9">
        <w:rPr>
          <w:rFonts w:ascii="Cambria" w:hAnsi="Cambria"/>
        </w:rPr>
        <w:t xml:space="preserve">Ni Mhuircheartaigh et al. </w:t>
      </w:r>
      <w:r>
        <w:rPr>
          <w:rFonts w:ascii="Cambria" w:hAnsi="Cambria"/>
        </w:rPr>
        <w:t>(</w:t>
      </w:r>
      <w:r w:rsidRPr="00E701B9">
        <w:rPr>
          <w:rFonts w:ascii="Cambria" w:hAnsi="Cambria"/>
        </w:rPr>
        <w:t>2017)</w:t>
      </w:r>
      <w:r w:rsidRPr="00776E25">
        <w:fldChar w:fldCharType="end"/>
      </w:r>
      <w:r w:rsidRPr="00776E25">
        <w:t>;</w:t>
      </w:r>
      <w:r w:rsidR="009F77E3" w:rsidRPr="009F77E3">
        <w:rPr>
          <w:rFonts w:ascii="Cambria" w:hAnsi="Cambria"/>
        </w:rPr>
        <w:t xml:space="preserve"> </w:t>
      </w:r>
      <w:r w:rsidR="009F77E3">
        <w:rPr>
          <w:rFonts w:ascii="Cambria" w:hAnsi="Cambria"/>
        </w:rPr>
        <w:t>Gilbert et al. (2015a);</w:t>
      </w:r>
      <w:r w:rsidR="009F77E3" w:rsidRPr="009F77E3">
        <w:t xml:space="preserve"> </w:t>
      </w:r>
      <w:r w:rsidR="009F77E3" w:rsidRPr="00776E25">
        <w:fldChar w:fldCharType="begin"/>
      </w:r>
      <w:r w:rsidR="009F77E3">
        <w:instrText xml:space="preserve"> ADDIN ZOTERO_ITEM CSL_CITATION {"citationID":"CbL6PY3p","properties":{"formattedCitation":"(Taskin et al. 2017; Freer P.E., Niell B., and Rafferty E.A. 2015a; Partyka, Lourenco, and Mainiero 2014)","plainCitation":"(Taskin et al. 2017; Freer P.E., Niell B., and Rafferty E.A. 2015a; Partyka, Lourenco, and Mainiero 2014)","dontUpdate":true,"noteIndex":0},"citationItems":[{"id":"vERj6sXE/k1yCUXfX","uris":["http://zotero.org/users/4627321/items/3NWD249P"],"uri":["http://zotero.org/users/4627321/items/3NWD249P"],"itemData":{"id":3257,"type":"article-journal","title":"Review and management of breast lesions detected with breast tomosynthesis but not visible on mammography and ultrasonography.","container-title":"Acta radiologica (Stockholm, Sweden : 1987)","page":"1442-1447","volume":"58","issue":"12","abstract":"Background Breast tomosynthesis is more sensitive than mammography and can detect lesions that are not always visible with conventional methods such as digital mammography (MG) and ultrasonography (US). No standardized approach is available for the management of lesions that are detectable with tomosynthesis but are not visible on MG or US. Purpose To review suspicious breast lesions detected with tomosynthesis but not visible on two-dimensional (2D) MG or US and to determine the management options for these lesions. Material and Methods Ethical committee approval was obtained. The radiological records, biopsy or surgery results, and follow-up findings of 107 patients who had a tomosynthesis-positive but MG- or US-negative breast lesion between 2011 and 2016 were retrospectively evaluated. Results Of 107 lesions visible only with tomosynthesis, 74% were architectural distortions and 26% were asymmetrical opacities. All patients underwent magnetic resonance imaging (MRI) for further evaluation. Among the 48 (45%) MRI-negative lesions, none had a suspicious alteration during the follow-up period. Among the MRI-positive lesions, 28% of the 50 architectural distortions and 11% of the nine asymmetrical opacities were malignant. Conclusion Given the inherent high false-positive rate of breast tomosynthesis, breast MRI prior to biopsy may reduce the number of unnecessary biopsies for suspicious breast lesions that are tomosynthesis-positive only.","DOI":"10.1177/0284185117710681","ISSN":"1600-0455","note":"Taskin, Fusun. 1 Department of Radiology, Faculty of Medicine, Adnan Menderes University, Aydin, Turkey.\nDurum, Yasemin. 1 Department of Radiology, Faculty of Medicine, Adnan Menderes University, Aydin, Turkey.\nSoyder, Aykut. 2 Department of General Surgery, Faculty of Medicine, Adnan Menderes University, Aydin, Turkey.\nUnsal, Alparslan. 1 Department of Radiology, Faculty of Medicine, Adnan Menderes University, Aydin, Turkey.","journalAbbreviation":"Acta Radiol","author":[{"family":"Taskin","given":"Fusun"},{"family":"Durum","given":"Yasemin"},{"family":"Soyder","given":"Aykut"},{"family":"Unsal","given":"Alparslan"}],"issued":{"date-parts":[["2017"]]}}},{"id":"vERj6sXE/eYPGucFL","uris":["http://zotero.org/users/4627321/items/ZMAT8FJZ"],"uri":["http://zotero.org/users/4627321/items/ZMAT8FJZ"],"itemData":{"id":4899,"type":"article-journal","title":"Preoperative tomosynthesis-guided needle localization of mammographically and sonographically occult breast lesions","container-title":"Radiology","page":"377-383","volume":"275","issue":"2","abstract":"Purpose: To assess the feasibility and accuracy of digital breast tomosynthesis (DBT)-guided needle localization for DBT-detected suspicious abnormalities not visualized with other modalities and to analyze the imaging and pathologic characteristics of abnormalities detected only with DBT to determine the positive predictive value for malignancy. Materials and Methods: This HIPAA-compliant study was approved by the institutional review board, and the requirement to obtain informed consent was waived. A retrospective query of the imaging database identified 34 consecutive women (average age, 55 years; age range, 28-84 years) with 36 lesions who underwent DBT-guided needle localization between April 2011 and January 2013 with use of commercially available equipment. Imaging findings and medical records were reviewed. Findings that were attributable to previous surgical changes were classified as benign or probably benign and excluded from analysis because the lesions did not proceed to localization. Results: Architectural distortion was the imaging finding identified in all 36 abnormalities (100%). Findings from pathologic examination after the first attempt at localization were concordant with those from imaging in 35 of the 36 lesions (97%), which is suggestive of appropriate sampling. Histologic findings were malignant in 17 of the 36 lesions (47%; 95% confidence interval: 30.4%, 64.5%). Thirteen of the 17 lesions (76%; 95% confidence interval: 50.1%, 93.1%) were invasive malignancies. Twenty-two of the 36 abnormalities (61%) were either malignant or high-risk lesions (atypical ductal hyperplasia, lobular carcinoma in situ, atypical lobular hyperplasia). Conclusion: DBT-guided needle localization is an accurate and feasible method with which to biopsy DBT-detected suspicious architectural distortions not visualized at mammography or sonography. The high risk of malignancy in abnormalities detected only with DBT (47%) confirms that routine biopsy is required for histologic analysis.Copyright © RSNA, 2015.","DOI":"10.1148/radiol.14140515","ISSN":"0033-8419","journalAbbreviation":"Radiology","author":[{"literal":"Freer P.E."},{"literal":"Niell B."},{"literal":"Rafferty E.A."}],"issued":{"date-parts":[["2015"]]}}},{"id":"vERj6sXE/o8Ls0qzh","uris":["http://zotero.org/users/4627321/items/A8DR4ZFI"],"uri":["http://zotero.org/users/4627321/items/A8DR4ZFI"],"itemData":{"id":2463,"type":"article-journal","title":"Detection of Mammographically Occult Architectural Distortion on Digital Breast Tomosynthesis Screening: Initial Clinical Experience","container-title":"American Journal of Roentgenology","page":"216-222","volume":"203","issue":"1","abstract":"OBJECTIVE. Digital breast tomosynthesis (DBT) has been shown to improve the sensitivity of screening mammography. DBT may have the most potential impact in cases of subtle mammographic findings such as architectural distortion (AD). The objective of our study was to determine whether DBT provides better visualization of AD than digital mammography (DM) and whether sensitivity for cancer detection is increased by the addition of DBT as it relates to cases of mammographically occult AD. MATERIALS AND METHODS. Retrospective review of BI-RADS category 0 reports from 9982 screening DM examinations with adjunct DBT were searched for the term ?architectural distortion? and were reviewed in consensus by three radiologists. ADs were classified by whether they were seen better on DM or DBT, were seen equally well on both, or were occult on either modality. The electronic medical record was reviewed to identify additional imaging studies, biopsy results, and surgical excision pathology results. RESULTS. Review identified 26 cases of AD, 19 (73%) of which were seen only on the DBT images. Of the remaining seven ADs, six were seen better on DBT than DM. On diagnostic workup, nine lesions were assigned to BI-RADS category 4 or 5. Surgical pathology revealed two invasive carcinomas, two ductal carcinoma in situ lesions, three radial scars, and two lesions showing atypia. The cancer detection rate of DBT in mammographically occult AD was 21% (4/19). The positive predictive value of biopsy was 44%. CONCLUSION. DBT provides better visualization of AD than DM and identifies a subset of ADs that are occult on DM. Identification of additional ADs on DBT increases the cancer detection rate.","DOI":"10.2214/AJR.13.11047","ISSN":"0361-803X","journalAbbreviation":"American Journal of Roentgenology","author":[{"family":"Partyka","given":"Luke"},{"family":"Lourenco","given":"Ana P."},{"family":"Mainiero","given":"Martha B."}],"issued":{"date-parts":[["2014",6,20]]}}}],"schema":"https://github.com/citation-style-language/schema/raw/master/csl-citation.json"} </w:instrText>
      </w:r>
      <w:r w:rsidR="009F77E3" w:rsidRPr="00776E25">
        <w:fldChar w:fldCharType="separate"/>
      </w:r>
      <w:r w:rsidR="009F77E3">
        <w:rPr>
          <w:rFonts w:ascii="Cambria" w:hAnsi="Cambria"/>
        </w:rPr>
        <w:t xml:space="preserve"> </w:t>
      </w:r>
      <w:r w:rsidR="009F77E3" w:rsidRPr="008F1B2A">
        <w:rPr>
          <w:rFonts w:ascii="Cambria" w:hAnsi="Cambria"/>
        </w:rPr>
        <w:t>Partyka</w:t>
      </w:r>
      <w:r w:rsidR="009F77E3">
        <w:rPr>
          <w:rFonts w:ascii="Cambria" w:hAnsi="Cambria"/>
        </w:rPr>
        <w:t xml:space="preserve"> et al. (</w:t>
      </w:r>
      <w:r w:rsidR="009F77E3" w:rsidRPr="008F1B2A">
        <w:rPr>
          <w:rFonts w:ascii="Cambria" w:hAnsi="Cambria"/>
        </w:rPr>
        <w:t>2014)</w:t>
      </w:r>
      <w:r w:rsidR="009F77E3" w:rsidRPr="00776E25">
        <w:fldChar w:fldCharType="end"/>
      </w:r>
    </w:p>
    <w:p w14:paraId="61DA93C4" w14:textId="5F5A059D" w:rsidR="00AC0FB1" w:rsidRDefault="00AC0FB1" w:rsidP="00AC0FB1">
      <w:pPr>
        <w:pStyle w:val="BodyText"/>
        <w:ind w:left="1440"/>
      </w:pPr>
      <w:r>
        <w:t xml:space="preserve">Women presenting for screening and symptomatic women: </w:t>
      </w:r>
      <w:r w:rsidRPr="00776E25">
        <w:t>Taskin et al. (2017)</w:t>
      </w:r>
      <w:r w:rsidR="004F2402">
        <w:t>; Ray et al. (2015)</w:t>
      </w:r>
    </w:p>
    <w:p w14:paraId="5E88C4E3" w14:textId="4C10A22A" w:rsidR="009F77E3" w:rsidRDefault="002A1CCC" w:rsidP="009F77E3">
      <w:pPr>
        <w:pStyle w:val="BodyText"/>
        <w:ind w:left="1440"/>
      </w:pPr>
      <w:r>
        <w:t>Only symptomatic women and/or women with a diagnosed breast cancer</w:t>
      </w:r>
      <w:r w:rsidR="00AC0FB1">
        <w:t>:</w:t>
      </w:r>
      <w:r w:rsidR="00AC0FB1" w:rsidRPr="00277729">
        <w:rPr>
          <w:rFonts w:ascii="Cambria" w:hAnsi="Cambria"/>
        </w:rPr>
        <w:t xml:space="preserve"> </w:t>
      </w:r>
      <w:r w:rsidR="009F77E3">
        <w:t xml:space="preserve">Mariscotti et al. (2016); </w:t>
      </w:r>
      <w:r w:rsidR="009F77E3" w:rsidRPr="00776E25">
        <w:fldChar w:fldCharType="begin"/>
      </w:r>
      <w:r w:rsidR="009F77E3">
        <w:instrText xml:space="preserve"> ADDIN ZOTERO_ITEM CSL_CITATION {"citationID":"9J4JDTsd","properties":{"formattedCitation":"(Raghu M. et al. 2016)","plainCitation":"(Raghu M. et al. 2016)","noteIndex":0},"citationItems":[{"id":"vERj6sXE/gLfHCwEv","uris":["http://zotero.org/users/4627321/items/Z877734H"],"uri":["http://zotero.org/users/4627321/items/Z877734H"],"itemData":{"id":5097,"type":"article-journal","title":"Tomosynthesis in the diagnostic setting: Changing rates of BI-RADS final assessment over time","container-title":"Radiology","page":"54-61","volume":"281","issue":"1","abstract":"Purpose: To evaluate the effect of tomosynthesis in diagnostic mammography on the Breast Imaging Reporting and Data System (BI-RADS) final assessment categories over time. Materials and Methods: This retrospective study was approved by the institutional review board. The authors reviewed all diagnostic mammograms obtained during a 12-month interval before (two-dimensional [2D] mammography [June 2, 2010, to June 1, 2011]) and for 3 consecutive years after (tomosynthesis year 1 [2012], tomosynthesis year 2 [2013], and tomosynthesis year 3 [2014]) the implementation of tomosynthesis. The requirement to obtain informed consent was waived. The rates of BI-RADS final assessment categories 1-5 were compared between the 2D and tomosynthesis groups. The positive predictive values after biopsy (PPV3) for BI-RADS category 4 and 5 cases were compared. The mammographic features (masses, architectural distortions, calcifications, focal asymmetries) of lesions categorized as probably benign (BI-RADS category 3) and those for which biopsy was recommended (BI-RADS category 4 or 5) were reviewed. The x2 test was used to compare the rates of BI-RADS final assessment categories 1-5 between the two groups, and multivariate logistic regression analysis was performed to compare all diagnostic studies categorized as BI-RADS 3-5. Results: There was an increase in the percentage of cases reported as negative or benign (BI-RADS category 1 or 2) with tomosynthesis (58.7% with 2D mammography vs 75.8% with tomosynthesis at year 3, P&lt;.0001). A reduction in the percentage of probably benign (BI-RADS category 3) final assessments also occurred (33.3% with 2D mammography vs 16.4% with tomosynthesis at year 3, P&lt;.0001). Although the rates of BI-RADS 4 or 5 assessments did not change significantly with tomosynthesis (8.0% with 2D mammography vs 7.8% with tomosynthesis at year 3, P = .2), there was a significant increase in the PPV3 (29.6% vs 50%, respectively; P&lt;.0001). These trends increased during the 3 years of tomosynthesis use. Conclusion: Tomosynthesis in the diagnostic setting resulted in progressive shifts in the BI-RADS final assessment categories over time, with a significant increase in the proportion of studies classified as normal, a continued decrease in the rate of studies categorized as probably benign, and improved diagnostic confidence in biopsy recommendations.Copyright © RSNA, 2016.","DOI":"10.1148/radiol.2016151999","ISSN":"0033-8419","journalAbbreviation":"Radiology","author":[{"literal":"Raghu M."},{"literal":"Durand M.A."},{"literal":"Andrejeva L."},{"literal":"Goehler A."},{"literal":"Michalski M.H."},{"literal":"Geisel J.L."},{"literal":"Hooley R.J."},{"literal":"Horvath L.J."},{"literal":"Butler R."},{"literal":"Forman H.P."},{"literal":"Philpotts L.E."}],"issued":{"date-parts":[["2016"]]}}}],"schema":"https://github.com/citation-style-language/schema/raw/master/csl-citation.json"} </w:instrText>
      </w:r>
      <w:r w:rsidR="009F77E3" w:rsidRPr="00776E25">
        <w:fldChar w:fldCharType="separate"/>
      </w:r>
      <w:r w:rsidR="009F77E3" w:rsidRPr="00E701B9">
        <w:rPr>
          <w:rFonts w:ascii="Cambria" w:hAnsi="Cambria"/>
        </w:rPr>
        <w:t xml:space="preserve">Raghu et al. </w:t>
      </w:r>
      <w:r w:rsidR="009F77E3">
        <w:rPr>
          <w:rFonts w:ascii="Cambria" w:hAnsi="Cambria"/>
        </w:rPr>
        <w:t>(</w:t>
      </w:r>
      <w:r w:rsidR="009F77E3" w:rsidRPr="00E701B9">
        <w:rPr>
          <w:rFonts w:ascii="Cambria" w:hAnsi="Cambria"/>
        </w:rPr>
        <w:t>2016)</w:t>
      </w:r>
      <w:r w:rsidR="009F77E3" w:rsidRPr="00776E25">
        <w:fldChar w:fldCharType="end"/>
      </w:r>
      <w:r w:rsidR="009F77E3" w:rsidRPr="00776E25">
        <w:t>;</w:t>
      </w:r>
      <w:r w:rsidR="009F77E3" w:rsidRPr="009F77E3">
        <w:t xml:space="preserve"> </w:t>
      </w:r>
      <w:r w:rsidR="009F77E3" w:rsidRPr="00776E25">
        <w:fldChar w:fldCharType="begin"/>
      </w:r>
      <w:r w:rsidR="009F77E3">
        <w:instrText xml:space="preserve"> ADDIN ZOTERO_ITEM CSL_CITATION {"citationID":"Qv4ir7Xu","properties":{"formattedCitation":"(Takamoto et al. 2013)","plainCitation":"(Takamoto et al. 2013)","dontUpdate":true,"noteIndex":0},"citationItems":[{"id":"vERj6sXE/6mnLtDlY","uris":["http://zotero.org/users/4627321/items/94EA55TD"],"uri":["http://zotero.org/users/4627321/items/94EA55TD"],"itemData":{"id":3348,"type":"article-journal","title":"Role of breast tomosynthesis in diagnosis of breast cancer for Japanese women.","container-title":"Asian Pacific journal of cancer prevention : APJCP","page":"3037-40","volume":"14","issue":"5","abstract":"INTRODUCTION: Mammography is the most basic modality in breast cancer imaging. However, the overlap of breast tissue depicted on conventional two-dimensional mammography (2DMMG) may create significant obstacles to detecting abnormalities, especially in dense or heterogeneously dense breasts. In three-dimensional digital breast tomosynthesis (3DBT), tomographic images of the breast are reconstructed from multiple projections acquired at different angles. It has reported that this technology allows the generation of 3D data, therefore overcoming the limitations of conventional 2DMMG for Western women. We assessed the detectability of lesions by conventional 2DMMG and 3DBT in diagnosis of breast cancer for Japanese women., METHODS: The subjects were 195 breasts of 99 patients (median age of 48 years, range 34~82 years) that had been pathologically diagnosed with breast cancer from December 20, 2010 through March 31, 2011. Both conventional 2DMMG and 3DBT imaging were performed for all patients. Detectability of lesions was assessed based on differences in category class., RESULTS: Of the affected breasts, 77 (75.5%) had lesions assigned to the same categories by 2DMMG and 3DBT. For 24 (23.5%) lesions, the category increased in 3DBT indicating improvement in diagnostic performance compared to 2DMMG. 3DBT improved diagnostic sensitivity for patients with mass, focal asymmetric density (FAD), and architectural distortion. However, 3DBT was not statistically superior in diagnosis of the presence or absence of calcification., CONCLUSIONS: In this study, 3DBT was superior in diagnosing lesions in form of mass, FAD, and/or architectural distortion. 3DBT is a novel technique that may provide a breakthrough in solving the difficulties of diagnosis caused by parenchyma overlap for Japanese women.","ISSN":"2476-762X","note":"Takamoto, Yayoi. Division of Gene Regulation, Institute for Advanced Medical Research, School of Medicine, Keio University, Tokyo, Japan.","journalAbbreviation":"Asian Pac J Cancer Prev","author":[{"family":"Takamoto","given":"Yayoi"},{"family":"Tsunoda","given":"Hiroko"},{"family":"Kikuchi","given":"Mari"},{"family":"Hayashi","given":"Naoki"},{"family":"Honda","given":"Satoshi"},{"family":"Koyama","given":"Tomomi"},{"family":"Ohde","given":"Sachiko"},{"family":"Yagata","given":"Hiroshi"},{"family":"Yoshida","given":"Atsushi"},{"family":"Yamauchi","given":"Hideko"}],"issued":{"date-parts":[["2013"]]}}}],"schema":"https://github.com/citation-style-language/schema/raw/master/csl-citation.json"} </w:instrText>
      </w:r>
      <w:r w:rsidR="009F77E3" w:rsidRPr="00776E25">
        <w:fldChar w:fldCharType="separate"/>
      </w:r>
      <w:r w:rsidR="009F77E3" w:rsidRPr="00776E25">
        <w:t>Takamoto et al. (2013)</w:t>
      </w:r>
      <w:r w:rsidR="009F77E3" w:rsidRPr="00776E25">
        <w:fldChar w:fldCharType="end"/>
      </w:r>
      <w:r w:rsidR="009F77E3" w:rsidRPr="00776E25">
        <w:t xml:space="preserve">; </w:t>
      </w:r>
      <w:r w:rsidR="009F77E3" w:rsidRPr="00776E25">
        <w:fldChar w:fldCharType="begin"/>
      </w:r>
      <w:r w:rsidR="009F77E3">
        <w:instrText xml:space="preserve"> ADDIN ZOTERO_ITEM CSL_CITATION {"citationID":"9GAZ4kz0","properties":{"formattedCitation":"(Yang et al. 2013)","plainCitation":"(Yang et al. 2013)","dontUpdate":true,"noteIndex":0},"citationItems":[{"id":"vERj6sXE/RzchFVO7","uris":["http://zotero.org/users/4627321/items/WWHNSUBG"],"uri":["http://zotero.org/users/4627321/items/WWHNSUBG"],"itemData":{"id":2348,"type":"article-journal","title":"The adjunctive digital breast tomosynthesis in diagnosis of breast cancer","container-title":"BioMed Research International","volume":"2013","archive":"Scopus","URL":"https://www.scopus.com/inward/record.uri?eid=2-s2.0-84880118775&amp;doi=10.1155%2f2013%2f597253&amp;partnerID=40&amp;md5=d299c7be5d24228c96543ee3e8d4f1b3","DOI":"10.1155/2013/597253","author":[{"family":"Yang","given":"T.-L."},{"family":"Liang","given":"H.-L."},{"family":"Chou","given":"C.-P."},{"family":"Huang","given":"J.-S."},{"family":"Pan","given":"H.-B."}],"issued":{"date-parts":[["2013"]]}}}],"schema":"https://github.com/citation-style-language/schema/raw/master/csl-citation.json"} </w:instrText>
      </w:r>
      <w:r w:rsidR="009F77E3" w:rsidRPr="00776E25">
        <w:fldChar w:fldCharType="separate"/>
      </w:r>
      <w:r w:rsidR="009F77E3" w:rsidRPr="00776E25">
        <w:t>Yang et al.</w:t>
      </w:r>
      <w:r w:rsidR="009F77E3">
        <w:t xml:space="preserve"> </w:t>
      </w:r>
      <w:r w:rsidR="009F77E3" w:rsidRPr="00776E25">
        <w:t>(2013)</w:t>
      </w:r>
      <w:r w:rsidR="009F77E3" w:rsidRPr="00776E25">
        <w:fldChar w:fldCharType="end"/>
      </w:r>
    </w:p>
    <w:p w14:paraId="033C2103" w14:textId="534B0225" w:rsidR="00AC0FB1" w:rsidRDefault="00AC0FB1" w:rsidP="009F77E3">
      <w:pPr>
        <w:pStyle w:val="BodyText"/>
        <w:ind w:left="1440"/>
        <w:rPr>
          <w:rFonts w:ascii="Cambria" w:hAnsi="Cambria"/>
        </w:rPr>
      </w:pPr>
      <w:r>
        <w:t xml:space="preserve">Diagnostic pathway unclear: </w:t>
      </w:r>
      <w:r>
        <w:fldChar w:fldCharType="begin"/>
      </w:r>
      <w:r>
        <w:instrText xml:space="preserve"> ADDIN ZOTERO_ITEM CSL_CITATION {"citationID":"LKz7kECK","properties":{"formattedCitation":"(Chan et al. 2017)","plainCitation":"(Chan et al. 2017)","noteIndex":0},"citationItems":[{"id":"vERj6sXE/8pBSkkyh","uris":["http://zotero.org/users/4627321/items/2I9CZBYW"],"uri":["http://zotero.org/users/4627321/items/2I9CZBYW"],"itemData":{"id":4227,"type":"article-journal","title":"Characterization of Breast Masses in Digital Breast Tomosynthesis and Digital Mammograms: An Observer Performance Study","container-title":"Academic Radiology","page":"1372-1379","volume":"24","issue":"11","archive":"Scopus","DOI":"10.1016/j.acra.2017.04.016","author":[{"family":"Chan","given":"H.-P."},{"family":"Helvie","given":"M.A."},{"family":"Hadjiiski","given":"L."},{"family":"Jeffries","given":"D.O."},{"family":"Klein","given":"K.A."},{"family":"Neal","given":"C.H."},{"family":"Noroozian","given":"M."},{"family":"Paramagul","given":"C."},{"family":"Roubidoux","given":"M.A."}],"issued":{"date-parts":[["2017"]]}}}],"schema":"https://github.com/citation-style-language/schema/raw/master/csl-citation.json"} </w:instrText>
      </w:r>
      <w:r>
        <w:fldChar w:fldCharType="separate"/>
      </w:r>
      <w:r w:rsidRPr="00E701B9">
        <w:rPr>
          <w:rFonts w:ascii="Cambria" w:hAnsi="Cambria"/>
        </w:rPr>
        <w:t xml:space="preserve">Chan et al. </w:t>
      </w:r>
      <w:r>
        <w:rPr>
          <w:rFonts w:ascii="Cambria" w:hAnsi="Cambria"/>
        </w:rPr>
        <w:t>(</w:t>
      </w:r>
      <w:r w:rsidRPr="00E701B9">
        <w:rPr>
          <w:rFonts w:ascii="Cambria" w:hAnsi="Cambria"/>
        </w:rPr>
        <w:t>2017)</w:t>
      </w:r>
      <w:r>
        <w:fldChar w:fldCharType="end"/>
      </w:r>
      <w:r>
        <w:t xml:space="preserve">; </w:t>
      </w:r>
      <w:r w:rsidRPr="00776E25">
        <w:fldChar w:fldCharType="begin"/>
      </w:r>
      <w:r>
        <w:instrText xml:space="preserve"> ADDIN ZOTERO_ITEM CSL_CITATION {"citationID":"D8HpGUT9","properties":{"formattedCitation":"(Mariscotti G. et al. 2017)","plainCitation":"(Mariscotti G. et al. 2017)","noteIndex":0},"citationItems":[{"id":"vERj6sXE/UpzNS16X","uris":["http://zotero.org/users/4627321/items/WRF8Q69U"],"uri":["http://zotero.org/users/4627321/items/WRF8Q69U"],"itemData":{"id":3522,"type":"article-journal","title":"Comparison of synthetic mammography, reconstructed from digital breast tomosynthesis, and digital mammography: evaluation of lesion conspicuity and BI-RADS assessment categories","container-title":"Breast Cancer Research and Treatment","page":"765-773","volume":"166","issue":"3","abstract":"Purpose: To compare the interpretive performance of synthetic mammography (SM), reconstructed from digital breast tomosynthesis (DBT), and full-field digital mammography (FFDM) in a diagnostic setting, covering different conditions of breast density and mammographic signs. Methods: A retrospective analysis was conducted on 231 patients, who underwent FFDM and DBT (from which SM images were reconstructed) between September 2014-September 2015. The study included 250 suspicious breast lesions, all biopsy proven: 148 (59.2%) malignant and 13 (5.2%) high-risk lesions were confirmed by surgery, 89 (35.6%) benign lesions had radiological follow-up. Two breast radiologists, blinded to histology, independently reviewed all cases. Readings were performed with SM alone, then with FFDM, collecting data on: probability of malignancy for each finding, lesion conspicuity, mammographic features and dimensions of detected lesions. Results: Agreement between readers was good for BI-RADS classification (Cohen's k-coefficient = 0.93 +/- 0.02) and for lesion dimension (Wilcoxon's p = 0.76). Visibility scores assigned to SM and FFDM for each lesion were similar for non-dense and dense breasts, however, there were significant differences (p = 0.0009) in distribution of mammographic features subgroups. SM and FFDM had similar sensitivities in non-dense (respectively 94 vs. 91%) and dense breasts (88 vs. 80%) and for all mammographic signs (93 vs. 87% for asymmetric densities, 96 vs. 75% for distortion, 92 vs. 85% for microcalcifications, and both 94% for masses). Based on all data, there was a significant difference in sensitivity for SM (92%) vs. FFDM (87%), p = 0.02, whereas the two modalities yielded similar results for specificity (SM: 60%, FFDM: 62%, p = 0.21). Conclusions: SM alone showed similar interpretive performance to FFDM, confirming its potential role as an alternative to FFDM in women having tomosynthesis, with the added advantage of halving the patient's dose exposure.Copyright © 2017, Springer Science+Business Media, LLC.","DOI":"10.1007/s10549-017-4458-3","ISSN":"0167-6806","journalAbbreviation":"Breast Cancer Res. Treat.","author":[{"literal":"Mariscotti G."},{"literal":"Durando M."},{"literal":"Houssami N."},{"literal":"Fasciano M."},{"literal":"Tagliafico A."},{"literal":"Bosco D."},{"literal":"Casella C."},{"literal":"Bogetti C."},{"literal":"Bergamasco L."},{"literal":"Fonio P."},{"literal":"Gandini G."}],"issued":{"date-parts":[["2017"]]}}}],"schema":"https://github.com/citation-style-language/schema/raw/master/csl-citation.json"} </w:instrText>
      </w:r>
      <w:r w:rsidRPr="00776E25">
        <w:fldChar w:fldCharType="separate"/>
      </w:r>
      <w:r w:rsidRPr="00E701B9">
        <w:rPr>
          <w:rFonts w:ascii="Cambria" w:hAnsi="Cambria"/>
        </w:rPr>
        <w:t xml:space="preserve">Mariscotti et al. </w:t>
      </w:r>
      <w:r>
        <w:rPr>
          <w:rFonts w:ascii="Cambria" w:hAnsi="Cambria"/>
        </w:rPr>
        <w:t>(</w:t>
      </w:r>
      <w:r w:rsidRPr="00E701B9">
        <w:rPr>
          <w:rFonts w:ascii="Cambria" w:hAnsi="Cambria"/>
        </w:rPr>
        <w:t>2017)</w:t>
      </w:r>
      <w:r w:rsidRPr="00776E25">
        <w:fldChar w:fldCharType="end"/>
      </w:r>
      <w:r w:rsidRPr="00776E25">
        <w:t>;</w:t>
      </w:r>
      <w:r w:rsidR="009F77E3" w:rsidRPr="009F77E3">
        <w:rPr>
          <w:rFonts w:ascii="Cambria" w:hAnsi="Cambria"/>
        </w:rPr>
        <w:t xml:space="preserve"> </w:t>
      </w:r>
      <w:r w:rsidR="009F77E3" w:rsidRPr="008F1B2A">
        <w:rPr>
          <w:rFonts w:ascii="Cambria" w:hAnsi="Cambria"/>
        </w:rPr>
        <w:t xml:space="preserve">Freer </w:t>
      </w:r>
      <w:r w:rsidR="009F77E3">
        <w:rPr>
          <w:rFonts w:ascii="Cambria" w:hAnsi="Cambria"/>
        </w:rPr>
        <w:t>et al. (</w:t>
      </w:r>
      <w:r w:rsidR="009F77E3" w:rsidRPr="008F1B2A">
        <w:rPr>
          <w:rFonts w:ascii="Cambria" w:hAnsi="Cambria"/>
        </w:rPr>
        <w:t>2015</w:t>
      </w:r>
      <w:r w:rsidR="009F77E3">
        <w:rPr>
          <w:rFonts w:ascii="Cambria" w:hAnsi="Cambria"/>
        </w:rPr>
        <w:t>)</w:t>
      </w:r>
    </w:p>
    <w:p w14:paraId="36332F73"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E44152">
        <w:rPr>
          <w:b/>
        </w:rPr>
        <w:t>Key findings</w:t>
      </w:r>
    </w:p>
    <w:p w14:paraId="67DDED57"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AD presentation is a subtle mammographic presentation that readers may have trouble detecting on DM. It can easily be missed, misinterpreted or misclassified. AD </w:t>
      </w:r>
      <w:r w:rsidRPr="00BD3D0E">
        <w:t xml:space="preserve">is </w:t>
      </w:r>
      <w:r>
        <w:t>a</w:t>
      </w:r>
      <w:r w:rsidRPr="00BD3D0E">
        <w:t xml:space="preserve"> common finding on review of false-negative mammograms</w:t>
      </w:r>
      <w:r>
        <w:t xml:space="preserve">. It </w:t>
      </w:r>
      <w:r w:rsidRPr="00BD3D0E">
        <w:t xml:space="preserve">may indicate invasive breast cancer (particularly </w:t>
      </w:r>
      <w:r>
        <w:t>ILC and IDC</w:t>
      </w:r>
      <w:r w:rsidRPr="00BD3D0E">
        <w:t>)</w:t>
      </w:r>
      <w:r>
        <w:t>. It can also indicate a benign finding. Correct identification of a benign lesion or malignancy is important so that cancers are not missed and that women do not undergo unnecessary assessment or diagnostic work-up.</w:t>
      </w:r>
    </w:p>
    <w:p w14:paraId="47E70CC7" w14:textId="77777777" w:rsidR="00B02D4E" w:rsidRPr="005C4B31"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sidRPr="005C4B31">
        <w:rPr>
          <w:i/>
          <w:u w:val="single"/>
        </w:rPr>
        <w:t>Detection of AD, which is often a subtle mammographic presentation for invasive breast cancer, increases with the use of DBT because of improved visibility</w:t>
      </w:r>
    </w:p>
    <w:p w14:paraId="47EBF3E0"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Compared to FFDM, DBT improves AD conspicuity and increases the overall detection of subtle AD (whether related to a malignant or a benign structure). A systematic review using data from large screening trials reported that DBT detected an increase in cancers presenting as AD: 11.46 invasive cancers per 10,000 FFDM + DBT screening examinations compared to 3.63 invasive cancers detected per 10,000 FFDM screening examinations. This is likely due to the way DBT </w:t>
      </w:r>
      <w:r w:rsidRPr="00683497">
        <w:t>reduces masking of surrounding tissue and increases visibility of subtle but potentially</w:t>
      </w:r>
      <w:r w:rsidRPr="00B02D4E">
        <w:t xml:space="preserve"> </w:t>
      </w:r>
      <w:r w:rsidRPr="00683497">
        <w:t>important</w:t>
      </w:r>
    </w:p>
    <w:p w14:paraId="0C96AFB9" w14:textId="304EE99C"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683497">
        <w:lastRenderedPageBreak/>
        <w:t>breast changes like AD.</w:t>
      </w:r>
      <w:r>
        <w:t xml:space="preserve"> Improved conspicuity with DBT may provide readers with better information to consider whether AD presentation is suspicious for breast cancer. </w:t>
      </w:r>
    </w:p>
    <w:p w14:paraId="0BDFFCC4"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Evidence suggests that AD presentation visible on DBT but occult on FFDM or ultrasound should be treated as suspicious for cancer given the high PPV</w:t>
      </w:r>
      <w:r>
        <w:rPr>
          <w:vertAlign w:val="subscript"/>
        </w:rPr>
        <w:t xml:space="preserve">3 </w:t>
      </w:r>
      <w:r w:rsidRPr="00F13E63">
        <w:t>and</w:t>
      </w:r>
      <w:r>
        <w:t xml:space="preserve"> the number of missed cancers identified by AD presentation on DBT alone; however, AD can is a difficult breast cancer presentation to detect accurately.</w:t>
      </w:r>
    </w:p>
    <w:p w14:paraId="2AF0934B" w14:textId="77777777" w:rsidR="00B02D4E" w:rsidRPr="005C4B31"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i/>
          <w:u w:val="single"/>
        </w:rPr>
      </w:pPr>
      <w:r w:rsidRPr="005C4B31">
        <w:rPr>
          <w:i/>
          <w:u w:val="single"/>
        </w:rPr>
        <w:t>DBT detects clinically relevant breast cancers presenting as AD (especially those that are mammographically occult) but it also represents benign final outcome findings and may contribute to the unnecessary work-up of benign outcomes</w:t>
      </w:r>
    </w:p>
    <w:p w14:paraId="2BD1EE30" w14:textId="637060E2" w:rsidR="002C0AC0"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Research from symptomatic and asymptomatic populations highlights an issue with the unnecessary work-up of lesions with a final benign outcome and which may not have been clearly visible on FFDM imaging. Further research is needed to assess the sensitivity of DBT in distinguishing between malignant and benign structures if DBT is used in the assessment centre.  </w:t>
      </w:r>
    </w:p>
    <w:p w14:paraId="468ADAAE" w14:textId="4E21508F" w:rsidR="00B75066" w:rsidRDefault="00AB1045" w:rsidP="00C46711">
      <w:pPr>
        <w:pStyle w:val="NumberedHeading3"/>
        <w:ind w:left="851" w:hanging="851"/>
      </w:pPr>
      <w:bookmarkStart w:id="184" w:name="_Toc527812540"/>
      <w:r>
        <w:t>D</w:t>
      </w:r>
      <w:r w:rsidR="00CE49E2">
        <w:t xml:space="preserve">etection of </w:t>
      </w:r>
      <w:r w:rsidR="00A81716">
        <w:t>AD</w:t>
      </w:r>
      <w:r w:rsidR="00CE49E2">
        <w:t>, which is often a subtle mammographic presentation for invasive breast cancer, increases with the use of DBT</w:t>
      </w:r>
      <w:r w:rsidR="009769A0">
        <w:t xml:space="preserve"> because of improved visibility</w:t>
      </w:r>
      <w:bookmarkEnd w:id="184"/>
    </w:p>
    <w:p w14:paraId="01965F43" w14:textId="77777777" w:rsidR="009B5C6A" w:rsidRPr="00657769" w:rsidRDefault="009B5C6A" w:rsidP="00657769">
      <w:pPr>
        <w:pStyle w:val="BodyText-GREEN"/>
        <w:rPr>
          <w:b/>
        </w:rPr>
      </w:pPr>
      <w:r w:rsidRPr="00657769">
        <w:rPr>
          <w:b/>
        </w:rPr>
        <w:t>Systematic review and narrative literature reviews</w:t>
      </w:r>
    </w:p>
    <w:p w14:paraId="00D1508E" w14:textId="77777777" w:rsidR="001129A9" w:rsidRPr="00623734" w:rsidRDefault="001129A9" w:rsidP="001129A9">
      <w:pPr>
        <w:pStyle w:val="BodyText"/>
      </w:pPr>
      <w:r w:rsidRPr="00623734">
        <w:t xml:space="preserve">Our search identified </w:t>
      </w:r>
      <w:r>
        <w:t>four</w:t>
      </w:r>
      <w:r w:rsidRPr="00623734">
        <w:t xml:space="preserve"> narrative literature reviews</w:t>
      </w:r>
      <w:r w:rsidR="00755D7A">
        <w:t xml:space="preserve"> </w:t>
      </w:r>
      <w:r w:rsidR="00524832">
        <w:fldChar w:fldCharType="begin"/>
      </w:r>
      <w:r>
        <w:instrText xml:space="preserve"> ADDIN ZOTERO_ITEM CSL_CITATION {"citationID":"mrfokkus","properties":{"formattedCitation":"(Michell and Batohi 2018)","plainCitation":"(Michell and Batohi 2018)","noteIndex":0},"citationItems":[{"id":4207,"uris":["http://zotero.org/users/4627321/items/4B3U59U5"],"uri":["http://zotero.org/users/4627321/items/4B3U59U5"],"itemData":{"id":4207,"type":"article-journal","title":"Role of tomosynthesis in breast imaging going forward","container-title":"Clinical Radiology","page":"358-371","volume":"73","issue":"4","archive":"Scopus","DOI":"10.1016/j.crad.2018.01.001","author":[{"family":"Michell","given":"M.J."},{"family":"Batohi","given":"B."}],"issued":{"date-parts":[["2018"]]}}}],"schema":"https://github.com/citation-style-language/schema/raw/master/csl-citation.json"} </w:instrText>
      </w:r>
      <w:r w:rsidR="00524832">
        <w:fldChar w:fldCharType="separate"/>
      </w:r>
      <w:r w:rsidRPr="00AF6083">
        <w:rPr>
          <w:rFonts w:ascii="Cambria" w:hAnsi="Cambria"/>
        </w:rPr>
        <w:t xml:space="preserve">(Michell </w:t>
      </w:r>
      <w:r>
        <w:rPr>
          <w:rFonts w:ascii="Cambria" w:hAnsi="Cambria"/>
        </w:rPr>
        <w:t>&amp;</w:t>
      </w:r>
      <w:r w:rsidRPr="00AF6083">
        <w:rPr>
          <w:rFonts w:ascii="Cambria" w:hAnsi="Cambria"/>
        </w:rPr>
        <w:t xml:space="preserve"> Batohi</w:t>
      </w:r>
      <w:r>
        <w:rPr>
          <w:rFonts w:ascii="Cambria" w:hAnsi="Cambria"/>
        </w:rPr>
        <w:t>,</w:t>
      </w:r>
      <w:r w:rsidRPr="00AF6083">
        <w:rPr>
          <w:rFonts w:ascii="Cambria" w:hAnsi="Cambria"/>
        </w:rPr>
        <w:t xml:space="preserve"> 2018</w:t>
      </w:r>
      <w:r w:rsidR="00524832">
        <w:fldChar w:fldCharType="end"/>
      </w:r>
      <w:r>
        <w:t xml:space="preserve">; </w:t>
      </w:r>
      <w:r w:rsidR="00524832" w:rsidRPr="00623734">
        <w:fldChar w:fldCharType="begin"/>
      </w:r>
      <w:r w:rsidR="00E701B9">
        <w:instrText xml:space="preserve"> ADDIN ZOTERO_ITEM CSL_CITATION {"citationID":"gO02qeQB","properties":{"formattedCitation":"(Destounis S., Santacroce A., and Arieno A. 2017a)","plainCitation":"(Destounis S., Santacroce A., and Arieno A. 2017a)","dontUpdate":true,"noteIndex":0},"citationItems":[{"id":"vERj6sXE/Hv4qnCPD","uris":["http://zotero.org/users/4627321/items/6LGHJIXU"],"uri":["http://zotero.org/users/4627321/items/6LGHJIXU"],"itemData":{"id":3161,"type":"article-journal","title":"DBT as a Screening Tool and a Diagnostic Tool","container-title":"Current Breast Cancer Reports","page":"264-271","volume":"9","issue":"4","abstract":"Purpose of Review: The purpose of this study is to review recent and classic references on digital breast tomosynthesis to evaluate the clinical utility of the technology in both the screening and diagnostic evaluation of women. Recent Findings: Multiple large-scale studies have demonstrated reduction in recall rate and increase in cancer detection. Digital breast tomosynthesis (DBT) has been shown to be especially valuable for specific patient populations, including those under age 50, and those with dense breast tissue. Additionally, DBT can be of great benefit with the evaluation of specific lesion types, including spiculated masses and asymmetries. DBT has also shown value in the diagnostic evaluation of patients. Summary: DBT has proven benefits for use in breast imaging. This article will discuss the utilization of DBT as a tool in the evaluation of patients in both the screening and diagnostic setting.Copyright © 2017, Springer Science+Business Media, LLC.","DOI":"10.1007/s12609-017-0259-2","ISSN":"1943-4588","journalAbbreviation":"Curr. Breast Cancer Rep.","author":[{"literal":"Destounis S."},{"literal":"Santacroce A."},{"literal":"Arieno A."}],"issued":{"date-parts":[["2017"]]}}}],"schema":"https://github.com/citation-style-language/schema/raw/master/csl-citation.json"} </w:instrText>
      </w:r>
      <w:r w:rsidR="00524832" w:rsidRPr="00623734">
        <w:fldChar w:fldCharType="separate"/>
      </w:r>
      <w:r w:rsidRPr="008F1B2A">
        <w:rPr>
          <w:rFonts w:ascii="Cambria" w:hAnsi="Cambria"/>
        </w:rPr>
        <w:t xml:space="preserve">Destounis </w:t>
      </w:r>
      <w:r>
        <w:rPr>
          <w:rFonts w:ascii="Cambria" w:hAnsi="Cambria"/>
        </w:rPr>
        <w:t>et al.</w:t>
      </w:r>
      <w:r w:rsidR="003D20DA">
        <w:rPr>
          <w:rFonts w:ascii="Cambria" w:hAnsi="Cambria"/>
        </w:rPr>
        <w:t>,</w:t>
      </w:r>
      <w:r>
        <w:rPr>
          <w:rFonts w:ascii="Cambria" w:hAnsi="Cambria"/>
        </w:rPr>
        <w:t xml:space="preserve"> </w:t>
      </w:r>
      <w:r w:rsidRPr="008F1B2A">
        <w:rPr>
          <w:rFonts w:ascii="Cambria" w:hAnsi="Cambria"/>
        </w:rPr>
        <w:t>2017</w:t>
      </w:r>
      <w:r>
        <w:rPr>
          <w:rFonts w:ascii="Cambria" w:hAnsi="Cambria"/>
        </w:rPr>
        <w:t>;</w:t>
      </w:r>
      <w:r w:rsidR="00524832" w:rsidRPr="00623734">
        <w:fldChar w:fldCharType="end"/>
      </w:r>
      <w:r w:rsidR="00524832" w:rsidRPr="00623734">
        <w:fldChar w:fldCharType="begin"/>
      </w:r>
      <w:r w:rsidR="00E701B9">
        <w:instrText xml:space="preserve"> ADDIN ZOTERO_ITEM CSL_CITATION {"citationID":"sIwuNMAt","properties":{"formattedCitation":"(Suneeta Mall et al. 2017)","plainCitation":"(Suneeta Mall et al. 2017)","dontUpdate":true,"noteIndex":0},"citationItems":[{"id":"vERj6sXE/Gtj3EU6f","uris":["http://zotero.org/users/4627321/items/2NGUWC3V"],"uri":["http://zotero.org/users/4627321/items/2NGUWC3V"],"itemData":{"id":747,"type":"article-journal","title":"The role of digital breast tomosynthesis in the breast assessment clinic: a review","container-title":"Journal of Medical Radiation Sciences","page":"203-211","volume":"64","issue":"3","archive":"ProQuest Central","archive_location":"1936057951","abstract":"Mammography has long been considered as the primary technique in breast cancer detection and assessment. Despite low specificity, mammography has been preferred over other contemporary techniques such as magnetic resonance imaging (MRI), computed tomography (CT) and ultrasonography (US) due to superior sensitivity and significant health economic benefits. The development of a new technique, a limited angle cone beam pseudo-three-dimensional tomosynthesis, digital breast tomosynthesis (DBT), has gained momentum. Several preliminary studies and ongoing trials are showing evidence of the benefits of DBT in improving lesion visibility, accuracy of cancer detection and observer performance. This raises the possibility of adoption of DBT in the breast cancer assessment clinic, wherein confirming or dismissing the presence of malignancy (at the potential site identified during screening) is of utmost importance. Identification of suspected malignancy in terms of lesion characteristics and location is also essential in assessment. In this literature review, we evaluate the role of DBT for use in breast cancer assessment and its future in biopsy.","DOI":"10.1002/jmrs.230","language":"English","author":[{"family":"Mall","given":"Suneeta"},{"family":"Lewis","given":"Sarah"},{"family":"Brennan","given":"Patrick"},{"family":"Noakes","given":"Jennie"},{"family":"Mello-Thoms","given":"Claudia"}],"issued":{"date-parts":[["2017",9]]}}}],"schema":"https://github.com/citation-style-language/schema/raw/master/csl-citation.json"} </w:instrText>
      </w:r>
      <w:r w:rsidR="00524832" w:rsidRPr="00623734">
        <w:fldChar w:fldCharType="separate"/>
      </w:r>
      <w:r w:rsidRPr="008F1B2A">
        <w:rPr>
          <w:rFonts w:ascii="Cambria" w:hAnsi="Cambria"/>
        </w:rPr>
        <w:t xml:space="preserve"> Mall et al.</w:t>
      </w:r>
      <w:r>
        <w:rPr>
          <w:rFonts w:ascii="Cambria" w:hAnsi="Cambria"/>
        </w:rPr>
        <w:t>,</w:t>
      </w:r>
      <w:r w:rsidRPr="008F1B2A">
        <w:rPr>
          <w:rFonts w:ascii="Cambria" w:hAnsi="Cambria"/>
        </w:rPr>
        <w:t xml:space="preserve"> 2017</w:t>
      </w:r>
      <w:r w:rsidR="00524832" w:rsidRPr="00623734">
        <w:fldChar w:fldCharType="end"/>
      </w:r>
      <w:r w:rsidRPr="00623734">
        <w:t xml:space="preserve">; </w:t>
      </w:r>
      <w:r w:rsidR="00524832" w:rsidRPr="00623734">
        <w:fldChar w:fldCharType="begin"/>
      </w:r>
      <w:r w:rsidRPr="00623734">
        <w:instrText xml:space="preserve"> ADDIN ZOTERO_ITEM CSL_CITATION {"citationID":"BudSGs8G","properties":{"formattedCitation":"(Peppard H.R. et al., 2015)","plainCitation":"(Peppard H.R. et al., 2015)","noteIndex":0},"citationItems":[{"id":2791,"uris":["http://zotero.org/users/4627321/items/RZUBR7HT"],"uri":["http://zotero.org/users/4627321/items/RZUBR7HT"],"itemData":{"id":2791,"type":"article-journal","title":"Digital Breast Tomosynthesis in the Diagnostic Setting: Indications and Clinical Applications","container-title":"Radiographics : a review publication of the Radiological Society of North America, Inc","page":"975-990","volume":"35","issue":"4","abstract":"Digital breast tomosynthesis (DBT) is an emerging technology used in diagnostic breast imaging to evaluate potential abnormalities. In DBT, the compressed breast tissue is imaged in a quasi-three-dimensional manner by performing a series of low-dose radiographic exposures and using the resultant projection image dataset to reconstruct cross-sectional in-plane images in standard mammographic views. Improved visualization of breast detail at diagnostic DBT allows improved characterization of findings, including normal structures and breast cancer. This technology reduces the summation of overlapping breast tissue, which can mimic breast cancer, and provides improved detail of noncalcified mammographic findings seen in breast cancer. It also assists in lesion localization and determining mammographic extent of disease in women with known or suspected breast cancer. The authors review the potential uses, benefits, and limitations of DBT in the diagnostic setting and discuss how radiologists can best use DBT to characterize lesions, localize potential abnormalities, and evaluate the extent of known or suspected breast cancer. The authors' experience shows that DBT can be implemented effectively in the diagnostic workflow to evaluate and localize potential lesions more efficiently. DBT may potentially replace conventional supplemental mammography at diagnostic workup and obviate ultrasonography in select cases.Copyright ©RSNA, 2015.","DOI":"10.1148/rg.2015140204","ISSN":"1527-1323","journalAbbreviation":"Radiographics","author":[{"literal":"Peppard H.R."},{"literal":"Nicholson B.E."},{"literal":"Rochman C.M."},{"literal":"Merchant J.K."},{"literal":"Mayo R.C."},{"literal":"Harvey J.A."}],"issued":{"date-parts":[["2015"]]}}}],"schema":"https://github.com/citation-style-language/schema/raw/master/csl-citation.json"} </w:instrText>
      </w:r>
      <w:r w:rsidR="00524832" w:rsidRPr="00623734">
        <w:fldChar w:fldCharType="separate"/>
      </w:r>
      <w:r w:rsidRPr="00623734">
        <w:t>Peppard et al., 2015)</w:t>
      </w:r>
      <w:r w:rsidR="00524832" w:rsidRPr="00623734">
        <w:fldChar w:fldCharType="end"/>
      </w:r>
      <w:r w:rsidR="009164F2">
        <w:t xml:space="preserve"> </w:t>
      </w:r>
      <w:r>
        <w:t xml:space="preserve">and one pictorial atlas </w:t>
      </w:r>
      <w:r w:rsidR="00524832">
        <w:fldChar w:fldCharType="begin"/>
      </w:r>
      <w:r w:rsidR="00E701B9">
        <w:instrText xml:space="preserve"> ADDIN ZOTERO_ITEM CSL_CITATION {"citationID":"XzsOJKKy","properties":{"formattedCitation":"(Houssami et al. 2016)","plainCitation":"(Houssami et al. 2016)","dontUpdate":true,"noteIndex":0},"citationItems":[{"id":"vERj6sXE/sTPO0bIP","uris":["http://zotero.org/users/4627321/items/FH3NFQFG"],"uri":["http://zotero.org/users/4627321/items/FH3NFQFG"],"itemData":{"id":52,"type":"article-journal","title":"Digital breast tomosynthesis (3D-mammography) screening: A pictorial review of screen-detected cancers and false recalls attributed to tomosynthesis in prospective screening trials.","container-title":"Breast (Edinburgh, Scotland)","page":"119-34","volume":"26","issue":"9213011","abstract":"This pictorial review highlights cancers detected only at tomosynthesis screening and screens falsely recalled in the course of breast tomosynthesis screening, illustrating both true-positive (TP) and false-positive (FP) detection attributed to tomosynthesis. Images and descriptive data were used to characterise cases of screen-detection with tomosynthesis, sourced from prospective screening trials that performed standard (2D) digital mammography (DM) and tomosynthesis (3D-mammography) in the same screening participants. Exemplar cases from four trials highlight common themes of relevance to screening practice including: the type of lesions frequently made more conspicuous or perceptible by tomosynthesis (spiculated masses, and architectural distortions); the histologic findings (both TP and FP) of tomosynthesis-only detection; and the need to extend breast work-up protocols (additional imaging including ultrasound and MRI, and tomosynthesis-guided biopsy) if tomosynthesis is adopted for primary screening. , Copyright © 2016 Elsevier Ltd. All rights reserved.","DOI":"10.1016/j.breast.2016.01.007","ISSN":"1532-3080","note":"Houssami, Nehmat. Screening and Test Evaluation Program, School of Public Health (A27), Sydney Medical School, University of Sydney, Sydney 2006, Australia. Electronic address: nehmat.houssami@sydney.edu.au.\nLang, Kristina. Department of Medical Radiology, Translational Medicine Malmo, Lund University, Lund, Sweden.\nBernardi, Daniela. U.O. Senologia Clinica e Screening Mammografico, Department of Diagnostics, Ospedale di Trento, Azienda Provinciale Servizi Sanitari, Trento, Italy.\nTagliafico, Alberto. Institute of Anatomy, Department of Experimental Medicine, University of Genoa, Largo Rosanna Benzi 8, 16132 Genoa, Italy.\nZackrisson, Sophia. Department of Medical Radiology, Translational Medicine Malmo, Lund University, Lund, Sweden.\nSkaane, Per. Department of Radiology, Oslo University Hospital Ullevaal, University of Oslo, Norway.","journalAbbreviation":"BREAST","author":[{"family":"Houssami","given":"Nehmat"},{"family":"Lang","given":"Kristina"},{"family":"Bernardi","given":"Daniela"},{"family":"Tagliafico","given":"Alberto"},{"family":"Zackrisson","given":"Sophia"},{"family":"Skaane","given":"Per"}],"issued":{"date-parts":[["2016"]]}}}],"schema":"https://github.com/citation-style-language/schema/raw/master/csl-citation.json"} </w:instrText>
      </w:r>
      <w:r w:rsidR="00524832">
        <w:fldChar w:fldCharType="separate"/>
      </w:r>
      <w:r w:rsidRPr="008A3CAE">
        <w:rPr>
          <w:rFonts w:ascii="Cambria" w:hAnsi="Cambria"/>
        </w:rPr>
        <w:t>(Houssami et al.</w:t>
      </w:r>
      <w:r>
        <w:rPr>
          <w:rFonts w:ascii="Cambria" w:hAnsi="Cambria"/>
        </w:rPr>
        <w:t>,</w:t>
      </w:r>
      <w:r w:rsidRPr="008A3CAE">
        <w:rPr>
          <w:rFonts w:ascii="Cambria" w:hAnsi="Cambria"/>
        </w:rPr>
        <w:t xml:space="preserve"> 2016)</w:t>
      </w:r>
      <w:r w:rsidR="00524832">
        <w:fldChar w:fldCharType="end"/>
      </w:r>
      <w:r w:rsidR="009164F2">
        <w:t xml:space="preserve"> </w:t>
      </w:r>
      <w:r w:rsidRPr="00623734">
        <w:t xml:space="preserve">that presented </w:t>
      </w:r>
      <w:r>
        <w:t xml:space="preserve">high-level </w:t>
      </w:r>
      <w:r w:rsidRPr="00623734">
        <w:t xml:space="preserve">summaries about the role DBT can play in the detection of AD. </w:t>
      </w:r>
      <w:r>
        <w:t>The narrative reviews reported that</w:t>
      </w:r>
      <w:r w:rsidR="00287B66">
        <w:t>, compared to FFDM,</w:t>
      </w:r>
      <w:r w:rsidRPr="00623734">
        <w:t xml:space="preserve"> DBT:</w:t>
      </w:r>
    </w:p>
    <w:p w14:paraId="790C0870" w14:textId="77777777" w:rsidR="001129A9" w:rsidRDefault="001129A9" w:rsidP="001129A9">
      <w:pPr>
        <w:pStyle w:val="List-BulletLvl1"/>
      </w:pPr>
      <w:r>
        <w:t>improves visibility of breast cancers presenting only as AD, reduces AD pseudo-effects and improves visibility and assessment of benign structures presenting as AD on FFDM</w:t>
      </w:r>
    </w:p>
    <w:p w14:paraId="5DACA682" w14:textId="77777777" w:rsidR="001129A9" w:rsidRDefault="001129A9" w:rsidP="001129A9">
      <w:pPr>
        <w:pStyle w:val="List-BulletLvl1"/>
      </w:pPr>
      <w:r>
        <w:t xml:space="preserve">supports better identification and classification of AD, particularly if the AD is </w:t>
      </w:r>
      <w:r w:rsidR="00B3494B">
        <w:t>FFDM</w:t>
      </w:r>
      <w:r w:rsidR="00AF688F">
        <w:t xml:space="preserve"> </w:t>
      </w:r>
      <w:r w:rsidR="00B3494B">
        <w:t xml:space="preserve">or sonographically occult </w:t>
      </w:r>
      <w:r>
        <w:t>or is difficult to distinguish from focal asymmetry</w:t>
      </w:r>
    </w:p>
    <w:p w14:paraId="437CB772" w14:textId="77777777" w:rsidR="001129A9" w:rsidRDefault="001129A9" w:rsidP="001129A9">
      <w:pPr>
        <w:pStyle w:val="List-BulletLvl1"/>
      </w:pPr>
      <w:r>
        <w:t xml:space="preserve">appears to detect AD in women with more dense breasts where the AD presentation is occult on </w:t>
      </w:r>
      <w:r w:rsidR="00B3494B">
        <w:t xml:space="preserve">FFDM </w:t>
      </w:r>
      <w:r>
        <w:t>or ultrasound, and</w:t>
      </w:r>
    </w:p>
    <w:p w14:paraId="229671AC" w14:textId="77777777" w:rsidR="001129A9" w:rsidRDefault="001129A9" w:rsidP="001129A9">
      <w:pPr>
        <w:pStyle w:val="List-BulletLvl1"/>
      </w:pPr>
      <w:r>
        <w:t xml:space="preserve">improves readers’ interpretive performance of ILC presenting as AD or spiculation. </w:t>
      </w:r>
    </w:p>
    <w:p w14:paraId="0093A47C" w14:textId="77777777" w:rsidR="00C9050A" w:rsidRDefault="00C9050A" w:rsidP="001129A9">
      <w:pPr>
        <w:pStyle w:val="BodyText"/>
      </w:pPr>
      <w:r>
        <w:t>All primary papers informing these literature reviews are discussed in this section.</w:t>
      </w:r>
    </w:p>
    <w:p w14:paraId="3B19EA16" w14:textId="114A6575" w:rsidR="009B5C6A" w:rsidRDefault="009B5C6A" w:rsidP="001129A9">
      <w:pPr>
        <w:pStyle w:val="BodyText"/>
      </w:pPr>
      <w:r>
        <w:t xml:space="preserve">Yun et al.’s systematic review (methodology described in </w:t>
      </w:r>
      <w:r w:rsidR="00C9050A">
        <w:rPr>
          <w:i/>
        </w:rPr>
        <w:t>Chapter 4</w:t>
      </w:r>
      <w:r>
        <w:t xml:space="preserve">) reported that FFDM + DBT resulted in the detection of more invasive breast cancers presenting as AD compared to FFDM: 11.46 invasive cancers per 10,000 FFDM + DBT screening examinations compared to 3.63 invasive cancers detected per 10,000 FFDM screening examinations. This data was drawn from the Malmö, STORM and OTS trials as well as two larger retrospective observational studies but no pooled analysis was completed due to small numbers of cancers and the heterogeneity issues in </w:t>
      </w:r>
      <w:r w:rsidR="00F8130F">
        <w:t>the imaging protocols and studies designs in the primary studies.</w:t>
      </w:r>
    </w:p>
    <w:p w14:paraId="25E04B5E" w14:textId="3978C74E" w:rsidR="00CE49E2" w:rsidRPr="00AB1045" w:rsidRDefault="00CE49E2" w:rsidP="00AB1045">
      <w:pPr>
        <w:pStyle w:val="BodyText-GREEN"/>
        <w:rPr>
          <w:b/>
        </w:rPr>
      </w:pPr>
      <w:r w:rsidRPr="00AB1045">
        <w:rPr>
          <w:b/>
        </w:rPr>
        <w:t>Prospective studies</w:t>
      </w:r>
      <w:r w:rsidR="00AB1045" w:rsidRPr="00AB1045">
        <w:rPr>
          <w:b/>
        </w:rPr>
        <w:t xml:space="preserve"> </w:t>
      </w:r>
      <w:r w:rsidR="00FA00F2">
        <w:rPr>
          <w:b/>
        </w:rPr>
        <w:t>of</w:t>
      </w:r>
      <w:r w:rsidR="00AB1045" w:rsidRPr="00AB1045">
        <w:rPr>
          <w:b/>
        </w:rPr>
        <w:t xml:space="preserve"> women recalled to assessment</w:t>
      </w:r>
    </w:p>
    <w:p w14:paraId="76D7DB5E" w14:textId="5C970783" w:rsidR="00511D98" w:rsidRDefault="009B5C6A" w:rsidP="00A07508">
      <w:pPr>
        <w:pStyle w:val="BodyText"/>
        <w:rPr>
          <w:b/>
          <w:color w:val="77B800" w:themeColor="background2"/>
        </w:rPr>
      </w:pPr>
      <w:r>
        <w:t xml:space="preserve">Data from </w:t>
      </w:r>
      <w:r w:rsidR="00C46711">
        <w:t>one</w:t>
      </w:r>
      <w:r>
        <w:t xml:space="preserve"> prospective stud</w:t>
      </w:r>
      <w:r w:rsidR="00C46711">
        <w:t>y</w:t>
      </w:r>
      <w:r>
        <w:t xml:space="preserve"> </w:t>
      </w:r>
      <w:r w:rsidR="00C46711">
        <w:t xml:space="preserve">set in a screening program population </w:t>
      </w:r>
      <w:r>
        <w:t>suggest</w:t>
      </w:r>
      <w:r w:rsidR="00C46711">
        <w:t>ed</w:t>
      </w:r>
      <w:r>
        <w:t xml:space="preserve"> that DBT (either alone or with s2DM) detects more cases presenting as AD compared to FFDM. </w:t>
      </w:r>
      <w:r w:rsidR="00524832">
        <w:fldChar w:fldCharType="begin"/>
      </w:r>
      <w:r>
        <w:instrText xml:space="preserve"> ADDIN ZOTERO_ITEM CSL_CITATION {"citationID":"zBEoDpZl","properties":{"formattedCitation":"(Caumo et al. 2018)","plainCitation":"(Caumo et al. 2018)","dontUpdate":true,"noteIndex":0},"citationItems":[{"id":5200,"uris":["http://zotero.org/users/4627321/items/UNJ2WKIP"],"uri":["http://zotero.org/users/4627321/items/UNJ2WKIP"],"itemData":{"id":5200,"type":"article-journal","title":"Comparison of breast cancers detected in the Verona screening program following transition to digital breast tomosynthesis screening with cancers detected at digital mammography screening","container-title":"Breast Cancer Research and Treatment","abstract":"The Verona population-based breast cancer (BC) screening program provides biennial mammography to women aged 50–69 years. Based on emerging evidence of enhanced detection, the program transitioned to digital breast tomosynthesis (DBT) screening.","URL":"https://doi.org/10.1007/s10549-018-4756-4","DOI":"10.1007/s10549-018-4756-4","ISSN":"1573-7217","journalAbbreviation":"Breast Cancer Research and Treatment","author":[{"family":"Caumo","given":"Francesca"},{"family":"Romanucci","given":"Giovanna"},{"family":"Hunter","given":"Kylie"},{"family":"Zorzi","given":"Manuel"},{"family":"Brunelli","given":"Silvia"},{"family":"Macaskill","given":"Petra"},{"family":"Houssami","given":"Nehmat"}],"issued":{"date-parts":[["2018",3,20]]}}}],"schema":"https://github.com/citation-style-language/schema/raw/master/csl-citation.json"} </w:instrText>
      </w:r>
      <w:r w:rsidR="00524832">
        <w:fldChar w:fldCharType="separate"/>
      </w:r>
      <w:r w:rsidRPr="002A6CC5">
        <w:rPr>
          <w:rFonts w:ascii="Cambria" w:hAnsi="Cambria"/>
        </w:rPr>
        <w:t xml:space="preserve">Caumo et al. </w:t>
      </w:r>
      <w:r>
        <w:rPr>
          <w:rFonts w:ascii="Cambria" w:hAnsi="Cambria"/>
        </w:rPr>
        <w:t>(</w:t>
      </w:r>
      <w:r w:rsidRPr="002A6CC5">
        <w:rPr>
          <w:rFonts w:ascii="Cambria" w:hAnsi="Cambria"/>
        </w:rPr>
        <w:t>2018)</w:t>
      </w:r>
      <w:r w:rsidR="00524832">
        <w:fldChar w:fldCharType="end"/>
      </w:r>
      <w:r>
        <w:t xml:space="preserve"> reported on the imaging and histological characteristics of screen-detected cancers within a population-based screening program in Verona, Italy. Using images from the same dataset, 162 </w:t>
      </w:r>
      <w:r w:rsidR="00574907">
        <w:t xml:space="preserve">more </w:t>
      </w:r>
      <w:r>
        <w:t xml:space="preserve">AD lesions were seen on DBT + s2DM </w:t>
      </w:r>
      <w:r w:rsidR="00574907">
        <w:t xml:space="preserve">than seen on </w:t>
      </w:r>
      <w:r>
        <w:t>FFDM.</w:t>
      </w:r>
      <w:r w:rsidR="00631A5F">
        <w:t xml:space="preserve"> </w:t>
      </w:r>
      <w:r w:rsidR="00C9050A">
        <w:t xml:space="preserve">The clinical significance of AD presentations was also investigated by </w:t>
      </w:r>
      <w:r w:rsidR="00524832">
        <w:fldChar w:fldCharType="begin"/>
      </w:r>
      <w:r w:rsidR="00C9050A">
        <w:instrText xml:space="preserve"> ADDIN ZOTERO_ITEM CSL_CITATION {"citationID":"GHlJUUWU","properties":{"formattedCitation":"(Caumo et al. 2018)","plainCitation":"(Caumo et al. 2018)","dontUpdate":true,"noteIndex":0},"citationItems":[{"id":5200,"uris":["http://zotero.org/users/4627321/items/UNJ2WKIP"],"uri":["http://zotero.org/users/4627321/items/UNJ2WKIP"],"itemData":{"id":5200,"type":"article-journal","title":"Comparison of breast cancers detected in the Verona screening program following transition to digital breast tomosynthesis screening with cancers detected at digital mammography screening","container-title":"Breast Cancer Research and Treatment","abstract":"The Verona population-based breast cancer (BC) screening program provides biennial mammography to women aged 50–69 years. Based on emerging evidence of enhanced detection, the program transitioned to digital breast tomosynthesis (DBT) screening.","URL":"https://doi.org/10.1007/s10549-018-4756-4","DOI":"10.1007/s10549-018-4756-4","ISSN":"1573-7217","journalAbbreviation":"Breast Cancer Research and Treatment","author":[{"family":"Caumo","given":"Francesca"},{"family":"Romanucci","given":"Giovanna"},{"family":"Hunter","given":"Kylie"},{"family":"Zorzi","given":"Manuel"},{"family":"Brunelli","given":"Silvia"},{"family":"Macaskill","given":"Petra"},{"family":"Houssami","given":"Nehmat"}],"issued":{"date-parts":[["2018",3,20]]}}}],"schema":"https://github.com/citation-style-language/schema/raw/master/csl-citation.json"} </w:instrText>
      </w:r>
      <w:r w:rsidR="00524832">
        <w:fldChar w:fldCharType="separate"/>
      </w:r>
      <w:r w:rsidR="00C9050A" w:rsidRPr="002A6CC5">
        <w:rPr>
          <w:rFonts w:ascii="Cambria" w:hAnsi="Cambria"/>
        </w:rPr>
        <w:t xml:space="preserve">Caumo et al. </w:t>
      </w:r>
      <w:r w:rsidR="00C9050A">
        <w:rPr>
          <w:rFonts w:ascii="Cambria" w:hAnsi="Cambria"/>
        </w:rPr>
        <w:t>(</w:t>
      </w:r>
      <w:r w:rsidR="00C9050A" w:rsidRPr="002A6CC5">
        <w:rPr>
          <w:rFonts w:ascii="Cambria" w:hAnsi="Cambria"/>
        </w:rPr>
        <w:t>2018)</w:t>
      </w:r>
      <w:r w:rsidR="00524832">
        <w:fldChar w:fldCharType="end"/>
      </w:r>
      <w:r w:rsidR="00C9050A">
        <w:t xml:space="preserve">. The authors found a statistically significant increase in the number of cancers presenting as AD detected with DBT + s2DM </w:t>
      </w:r>
      <w:r w:rsidR="00C9050A">
        <w:lastRenderedPageBreak/>
        <w:t xml:space="preserve">compared to those detected with FFDM: 35 cancers detected with DBT compared to five cancers detected by FFDM. </w:t>
      </w:r>
    </w:p>
    <w:p w14:paraId="3B83BED7" w14:textId="2ED685CD" w:rsidR="009B5C6A" w:rsidRPr="00F757D6" w:rsidRDefault="009B5C6A" w:rsidP="00F757D6">
      <w:pPr>
        <w:pStyle w:val="BodyText-GREEN"/>
        <w:rPr>
          <w:b/>
        </w:rPr>
      </w:pPr>
      <w:r w:rsidRPr="00F757D6">
        <w:rPr>
          <w:b/>
        </w:rPr>
        <w:t>Retrospective studies</w:t>
      </w:r>
      <w:r w:rsidR="00AB1045" w:rsidRPr="00AB1045">
        <w:rPr>
          <w:b/>
        </w:rPr>
        <w:t xml:space="preserve"> </w:t>
      </w:r>
      <w:r w:rsidR="00FA00F2">
        <w:rPr>
          <w:b/>
        </w:rPr>
        <w:t>of</w:t>
      </w:r>
      <w:r w:rsidR="00AB1045" w:rsidRPr="00AB1045">
        <w:rPr>
          <w:b/>
        </w:rPr>
        <w:t xml:space="preserve"> women recalled to assessment</w:t>
      </w:r>
    </w:p>
    <w:p w14:paraId="483D05BD" w14:textId="7C7CC241" w:rsidR="009B5C6A" w:rsidRDefault="009B5C6A" w:rsidP="009B5C6A">
      <w:pPr>
        <w:pStyle w:val="BodyText"/>
      </w:pPr>
      <w:r>
        <w:t>Most of the evidence relating to the detection of AD presentation</w:t>
      </w:r>
      <w:r w:rsidR="00C46711">
        <w:t>,</w:t>
      </w:r>
      <w:r>
        <w:t xml:space="preserve"> breast cancer</w:t>
      </w:r>
      <w:r w:rsidR="00C46711">
        <w:t xml:space="preserve"> and women recalled to assessment</w:t>
      </w:r>
      <w:r>
        <w:t xml:space="preserve"> is found in retrospective studies. </w:t>
      </w:r>
      <w:r w:rsidR="00F8130F">
        <w:t xml:space="preserve">The detail of these studies is provided in </w:t>
      </w:r>
      <w:r w:rsidR="00F8130F">
        <w:rPr>
          <w:i/>
        </w:rPr>
        <w:t xml:space="preserve">Table </w:t>
      </w:r>
      <w:r w:rsidR="00EF6A71">
        <w:rPr>
          <w:i/>
        </w:rPr>
        <w:t>11</w:t>
      </w:r>
      <w:r w:rsidR="00F8130F" w:rsidRPr="00F8130F">
        <w:t>.</w:t>
      </w:r>
      <w:r w:rsidR="00631A5F">
        <w:t xml:space="preserve"> </w:t>
      </w:r>
      <w:r>
        <w:t>The overall strength of evidence is limited by the small number of cancers presenting as AD</w:t>
      </w:r>
      <w:r w:rsidR="00BD6A27">
        <w:t xml:space="preserve"> but f</w:t>
      </w:r>
      <w:r>
        <w:t xml:space="preserve">indings from the retrospective studies are consistent with those reported in the prospective studies. </w:t>
      </w:r>
    </w:p>
    <w:p w14:paraId="13318074" w14:textId="77777777" w:rsidR="009B5C6A" w:rsidRDefault="00BB2038" w:rsidP="009B5C6A">
      <w:pPr>
        <w:pStyle w:val="BodyText"/>
      </w:pPr>
      <w:r>
        <w:t xml:space="preserve">Partyka et al. (2014) observed that </w:t>
      </w:r>
      <w:r w:rsidR="00413CCB">
        <w:t xml:space="preserve">because </w:t>
      </w:r>
      <w:r>
        <w:t xml:space="preserve">AD can be difficult to perceive, more cases of breast cancer presenting as AD could have been excluded from their study due to the inter-reader protocol used </w:t>
      </w:r>
      <w:r w:rsidR="00413CCB">
        <w:t xml:space="preserve">to determine included cases </w:t>
      </w:r>
      <w:r>
        <w:t xml:space="preserve">(i.e., consensus agreement for inclusion of cases). This limitation may apply to other studies as well and it also speaks to overall subtle lesion conspicuity with AD presentation. </w:t>
      </w:r>
    </w:p>
    <w:p w14:paraId="1DF9C96C" w14:textId="717D32EB" w:rsidR="000C1CF8" w:rsidRDefault="00C46711" w:rsidP="00C46711">
      <w:pPr>
        <w:pStyle w:val="BodyText"/>
      </w:pPr>
      <w:r>
        <w:t>In com</w:t>
      </w:r>
      <w:r w:rsidRPr="00683497">
        <w:t>paring mass</w:t>
      </w:r>
      <w:r>
        <w:t xml:space="preserve"> </w:t>
      </w:r>
      <w:r w:rsidRPr="00683497">
        <w:t xml:space="preserve">characteristics in 548 women recalled </w:t>
      </w:r>
      <w:r w:rsidR="00104C09">
        <w:t>to assessment</w:t>
      </w:r>
      <w:r w:rsidRPr="00683497">
        <w:t xml:space="preserve"> with DBT, FFDM or other mammographic work-up views, </w:t>
      </w:r>
      <w:r w:rsidRPr="00683497">
        <w:fldChar w:fldCharType="begin"/>
      </w:r>
      <w:r w:rsidRPr="00683497">
        <w:instrText xml:space="preserve"> ADDIN ZOTERO_ITEM CSL_CITATION {"citationID":"ycl4xCnP","properties":{"formattedCitation":"(Ni Mhuircheartaigh et al. 2017)","plainCitation":"(Ni Mhuircheartaigh et al. 2017)","noteIndex":0},"citationItems":[{"id":1570,"uris":["http://zotero.org/users/4627321/items/MEXAYDBE"],"uri":["http://zotero.org/users/4627321/items/MEXAYDBE"],"itemData":{"id":1570,"type":"article-journal","title":"With the Advent of Tomosynthesis in the Workup of Mammographic Abnormality, is Spot Compression Mammography Now Obsolete? An Initial Clinical Experience.","container-title":"Breast Journal","page":"509-518","volume":"23","issue":"5","source":"EBSCOhost","archive":"cin20","abstract":"To determine if the routine use of spot compression mammography is now obsolete in the assessment of screen detected masses, asymmetries and architectural distortion since the availability of digital breast tomosynthesis. We introduced breast tomosynthesis in the workup of screen detected abnormalities in our screening center in January 2015. During an initial learning period with tomosynthesis standard spot compression views were also performed. Three consultant breast radiologists retrospectively reviewed all screening mammograms recalled for assessment over the first 6-month period. We assessed retrospectively whether there was any additional diagnostic information obtained from spot compression views not already apparent on tomography. All cases were also reviewed for any additional lesions detected by tomosynthesis, not detected on routine 2-view screening mammography. 548 women screened with standard 2-view digital screening mammography were recalled for assessment in the selected period and a total of 565 lesions were assessed. 341 lesions were assessed by both tomosynthesis and routine spot compression mammography. The spot compression view was considered more helpful than tomosynthesis in only one patient. This was because the breast was inadequately positioned for tomosynthesis and the area in question was not adequately imaged. Apart from this technical error there was no asymmetry, distortion or mass where spot compression provided more diagnostic information than tomosynthesis alone. We detected three additional cancers on tomosynthesis, not detected by routine screening mammography. From our initial experience with tomosynthesis we conclude that spot compression mammography is now obsolete in the assessment of screen detected masses, asymmetries and distortions where tomosynthesis is available.","DOI":"10.1111/tbj.12787","ISSN":"1075-122X","journalAbbreviation":"Breast Journal","author":[{"family":"Ni Mhuircheartaigh","given":"Neasa"},{"family":"Coffey","given":"Louise"},{"family":"O' Doherty","given":"Ann"},{"family":"McNally","given":"Sorcha"},{"family":"Fleming","given":"Hannah"}],"issued":{"date-parts":[["2017",9]]}}}],"schema":"https://github.com/citation-style-language/schema/raw/master/csl-citation.json"} </w:instrText>
      </w:r>
      <w:r w:rsidRPr="00683497">
        <w:fldChar w:fldCharType="separate"/>
      </w:r>
      <w:r w:rsidRPr="00683497">
        <w:t>Ni Mhuircheartaigh et al. (2017)</w:t>
      </w:r>
      <w:r w:rsidRPr="00683497">
        <w:fldChar w:fldCharType="end"/>
      </w:r>
      <w:r w:rsidRPr="00683497">
        <w:t xml:space="preserve"> found that two-thirds of breast cancers presenting as AD </w:t>
      </w:r>
      <w:r>
        <w:t xml:space="preserve">(n=13) </w:t>
      </w:r>
      <w:r w:rsidRPr="00683497">
        <w:t xml:space="preserve">were seen on both DBT and </w:t>
      </w:r>
      <w:r>
        <w:t xml:space="preserve">DSCV, four cancers were seen less clearly on DSCV and two cancers </w:t>
      </w:r>
      <w:r w:rsidRPr="00683497">
        <w:t xml:space="preserve">presenting as AD were only viewed on DBT. This finding resulted in a confident practice change in the population-based screening program to no longer complete spot compression views for AD presentation if DBT was performed as additional mammographic views provided no further relevant information compared to DBT view. </w:t>
      </w:r>
    </w:p>
    <w:p w14:paraId="57F8BA48" w14:textId="02295237" w:rsidR="00AB1045" w:rsidRDefault="00AB1045" w:rsidP="00AB1045">
      <w:pPr>
        <w:pStyle w:val="BodyText"/>
      </w:pPr>
      <w:r>
        <w:t xml:space="preserve">Increases in AD detection were also reported by McDonald et al. (2017), who found that in women recalled </w:t>
      </w:r>
      <w:r w:rsidR="00104C09">
        <w:t>to assessment</w:t>
      </w:r>
      <w:r>
        <w:t>, AD was the main recall reason in 156 cases using DBT compared to 75 AD cases detected with FFDM (</w:t>
      </w:r>
      <w:r>
        <w:rPr>
          <w:i/>
        </w:rPr>
        <w:t>p</w:t>
      </w:r>
      <w:r>
        <w:t>=.001).</w:t>
      </w:r>
    </w:p>
    <w:p w14:paraId="6CFDEFE7" w14:textId="20D55648" w:rsidR="00AB1045" w:rsidRDefault="000C1CF8" w:rsidP="00AB1045">
      <w:pPr>
        <w:pStyle w:val="BodyText"/>
      </w:pPr>
      <w:r>
        <w:t xml:space="preserve">In Dibble et al.’s 2018 case-control study, reader confidence and inter-reader agreement for AD increased with the use of DBT compared to FFDM due to better visibility (discussed in </w:t>
      </w:r>
      <w:r w:rsidRPr="00733E0C">
        <w:rPr>
          <w:i/>
        </w:rPr>
        <w:t xml:space="preserve">section </w:t>
      </w:r>
      <w:r>
        <w:rPr>
          <w:i/>
        </w:rPr>
        <w:t>3.5.1</w:t>
      </w:r>
      <w:r>
        <w:t>).</w:t>
      </w:r>
      <w:r w:rsidR="00AB1045">
        <w:t xml:space="preserve"> </w:t>
      </w:r>
    </w:p>
    <w:p w14:paraId="50DACE9D" w14:textId="332C4FCF" w:rsidR="00FA00F2" w:rsidRPr="00AB1045" w:rsidRDefault="00FA00F2" w:rsidP="00FA00F2">
      <w:pPr>
        <w:pStyle w:val="BodyText-GREEN"/>
        <w:rPr>
          <w:b/>
        </w:rPr>
      </w:pPr>
      <w:r>
        <w:rPr>
          <w:b/>
        </w:rPr>
        <w:t>P</w:t>
      </w:r>
      <w:r w:rsidRPr="00AB1045">
        <w:rPr>
          <w:b/>
        </w:rPr>
        <w:t xml:space="preserve">rospective studies </w:t>
      </w:r>
      <w:r>
        <w:rPr>
          <w:b/>
        </w:rPr>
        <w:t>of</w:t>
      </w:r>
      <w:r w:rsidRPr="00AB1045">
        <w:rPr>
          <w:b/>
        </w:rPr>
        <w:t xml:space="preserve"> mixed study populations (including symptomatic women only)</w:t>
      </w:r>
    </w:p>
    <w:p w14:paraId="65E2FD7E" w14:textId="5023C1D6" w:rsidR="00FA00F2" w:rsidRDefault="00FA00F2" w:rsidP="00FA00F2">
      <w:pPr>
        <w:pStyle w:val="BodyText"/>
      </w:pPr>
      <w:r>
        <w:t xml:space="preserve">In </w:t>
      </w:r>
      <w:r w:rsidRPr="00771B25">
        <w:rPr>
          <w:rFonts w:ascii="Cambria" w:hAnsi="Cambria"/>
        </w:rPr>
        <w:t xml:space="preserve">Refaat </w:t>
      </w:r>
      <w:r>
        <w:rPr>
          <w:rFonts w:ascii="Cambria" w:hAnsi="Cambria"/>
        </w:rPr>
        <w:t xml:space="preserve">&amp; </w:t>
      </w:r>
      <w:r w:rsidRPr="00771B25">
        <w:rPr>
          <w:rFonts w:ascii="Cambria" w:hAnsi="Cambria"/>
        </w:rPr>
        <w:t>Matar</w:t>
      </w:r>
      <w:r>
        <w:rPr>
          <w:rFonts w:ascii="Cambria" w:hAnsi="Cambria"/>
        </w:rPr>
        <w:t>’s</w:t>
      </w:r>
      <w:r w:rsidRPr="00771B25">
        <w:rPr>
          <w:rFonts w:ascii="Cambria" w:hAnsi="Cambria"/>
        </w:rPr>
        <w:t xml:space="preserve"> 2015</w:t>
      </w:r>
      <w:r>
        <w:rPr>
          <w:rFonts w:ascii="Cambria" w:hAnsi="Cambria"/>
        </w:rPr>
        <w:t xml:space="preserve"> study, radiologists reported equivalent or superior visibility of AD when DBT was used (although this study was based on only six AD presentations).</w:t>
      </w:r>
      <w:r w:rsidRPr="00FA00F2">
        <w:t xml:space="preserve"> </w:t>
      </w:r>
      <w:r>
        <w:fldChar w:fldCharType="begin"/>
      </w:r>
      <w:r>
        <w:instrText xml:space="preserve"> ADDIN ZOTERO_ITEM CSL_CITATION {"citationID":"48BEz9Vc","properties":{"formattedCitation":"(Skaane et al. 2012)","plainCitation":"(Skaane et al. 2012)","noteIndex":0},"citationItems":[{"id":627,"uris":["http://zotero.org/users/4627321/items/KPZYIFNR"],"uri":["http://zotero.org/users/4627321/items/KPZYIFNR"],"itemData":{"id":627,"type":"article-journal","title":"Digital breast tomosynthesis (DBT): initial experience in a clinical setting.","container-title":"Acta radiologica (Stockholm, Sweden : 1987)","page":"524-9","volume":"53","issue":"5","abstract":"BACKGROUND: Digital breast tomosynthesis (DBT) is a promising new technology. Some experimental clinical studies have shown positive results, but the future role and indications of this new technique, whether in a screening or clinical setting, need to be evaluated., PURPOSE: To compare digital mammography and DBT in a side-by-side feature analysis for cancer conspicuity, and to assess whether there is a potential additional value of DBT to standard state-of-the-art conventional imaging work-up with respect to detection of additional malignancies., MATERIAL AND METHODS: The study had ethics committee approval. A total of 129 women underwent 2D digital mammography including supplementary cone-down and magnification views and breast ultrasonography if indicated, as well as digital breast tomosynthesis. The indication for conventional imaging in the clinical setting included a palpable lump in 30 (23%), abnormal mammographic screening findings in 54 (42%), and surveillance in 45 (35%) of the women. The women were examined according to present guidelines, including spot-magnification views, ultrasonography, and needle biopsies, if indicated. The DBT examinations were interpreted several weeks after the conventional imaging without knowledge of the conventional imaging findings. In a later session, three radiologists performed a side-by-side feature analysis for cancer conspicuity in a sample of 50 cases., RESULTS: State-of-the-art conventional imaging resulted in needle biopsy of 45 breasts, of which 20 lesions were benign and a total of 25 cancers were diagnosed. The remaining 84 women were dismissed with a normal/definitely benign finding and without indication for needle biopsy. The subsequent DBT interpretation found suspicious findings in four of these 84 women, and these four women had to be called back for repeated work-up with knowledge of the tomosynthesis findings. These delayed work-ups resulted in two cancers (increasing the cancer detection by 8%) and two false-positive findings. The side-by-side feature analysis showed higher conspicuity scores for tomosynthesis compared to conventional 2D for cancers presenting as spiculated masses and distortions., CONCLUSION: Tomosynthesis is a promising new technique. Our preliminary clinical experience shows that there is a potential for increasing the sensitivity using this new technique, especially for cancers manifesting as spiculated masses and distortions.","DOI":"10.1258/ar.2012.120062","ISSN":"1600-0455","note":"Skaane, Per. Department of Radiology, Oslo University Hospital Ullevaal, University of Oslo, Norway. PERSKA@ous-hf.no","journalAbbreviation":"Acta Radiol","author":[{"family":"Skaane","given":"Per"},{"family":"Gullien","given":"Randi"},{"family":"Bjorndal","given":"Hilde"},{"family":"Eben","given":"Ellen B"},{"family":"Ekseth","given":"Ulrika"},{"family":"Haakenaasen","given":"Unni"},{"family":"Jahr","given":"Gunnar"},{"family":"Jebsen","given":"Ingvild Naess"},{"family":"Krager","given":"Mona"}],"issued":{"date-parts":[["2012"]]}}}],"schema":"https://github.com/citation-style-language/schema/raw/master/csl-citation.json"} </w:instrText>
      </w:r>
      <w:r>
        <w:fldChar w:fldCharType="separate"/>
      </w:r>
      <w:r w:rsidRPr="009A6700">
        <w:rPr>
          <w:rFonts w:ascii="Cambria" w:hAnsi="Cambria"/>
        </w:rPr>
        <w:t>Skaane et al.</w:t>
      </w:r>
      <w:r>
        <w:rPr>
          <w:rFonts w:ascii="Cambria" w:hAnsi="Cambria"/>
        </w:rPr>
        <w:t xml:space="preserve"> (</w:t>
      </w:r>
      <w:r w:rsidRPr="009A6700">
        <w:rPr>
          <w:rFonts w:ascii="Cambria" w:hAnsi="Cambria"/>
        </w:rPr>
        <w:t>2012)</w:t>
      </w:r>
      <w:r>
        <w:fldChar w:fldCharType="end"/>
      </w:r>
      <w:r>
        <w:t xml:space="preserve"> also reported detection of one breast cancer presenting as AD on DBT that was occult on FFDM and ultrasound. While the overall numbers of cancers detected in each of these studies is small, the consistency in direction of effect suggests that DBT detects additional cancers presenting as subtle AD compared to FFDM.</w:t>
      </w:r>
    </w:p>
    <w:p w14:paraId="3A561E7C" w14:textId="619DE505" w:rsidR="00F70962" w:rsidRPr="00AB1045" w:rsidRDefault="00F70962" w:rsidP="00F70962">
      <w:pPr>
        <w:pStyle w:val="BodyText-GREEN"/>
        <w:rPr>
          <w:b/>
        </w:rPr>
      </w:pPr>
      <w:r w:rsidRPr="00AB1045">
        <w:rPr>
          <w:b/>
        </w:rPr>
        <w:t>Retrospective studies</w:t>
      </w:r>
      <w:r w:rsidR="00AB1045" w:rsidRPr="00AB1045">
        <w:rPr>
          <w:b/>
        </w:rPr>
        <w:t xml:space="preserve"> </w:t>
      </w:r>
      <w:r w:rsidR="00FA00F2">
        <w:rPr>
          <w:b/>
        </w:rPr>
        <w:t>of</w:t>
      </w:r>
      <w:r w:rsidR="00AB1045" w:rsidRPr="00AB1045">
        <w:rPr>
          <w:b/>
        </w:rPr>
        <w:t xml:space="preserve"> mixed study populations (including symptomatic women only)</w:t>
      </w:r>
    </w:p>
    <w:p w14:paraId="2958399D" w14:textId="1A62574E" w:rsidR="00C46711" w:rsidRDefault="000C1CF8" w:rsidP="009B5C6A">
      <w:pPr>
        <w:pStyle w:val="BodyText"/>
      </w:pPr>
      <w:r w:rsidRPr="000C1CF8">
        <w:t>Five</w:t>
      </w:r>
      <w:r w:rsidR="00C46711">
        <w:t xml:space="preserve"> retrospective studies reported that DBT provided superior or at least equivalent visibility of AD presentations compared to FFDM, ultrasound or other mammographic views. These studies were usually based on readers’ subjective assessment of lesion conspicuity of lesions worked up following a screening recall.</w:t>
      </w:r>
    </w:p>
    <w:p w14:paraId="6D19A20D" w14:textId="493C4CB9" w:rsidR="009B5C6A" w:rsidRDefault="009B5C6A" w:rsidP="009B5C6A">
      <w:pPr>
        <w:pStyle w:val="BodyText"/>
      </w:pPr>
      <w:r>
        <w:t xml:space="preserve"> </w:t>
      </w:r>
      <w:r w:rsidR="00524832">
        <w:fldChar w:fldCharType="begin"/>
      </w:r>
      <w:r>
        <w:instrText xml:space="preserve"> ADDIN ZOTERO_ITEM CSL_CITATION {"citationID":"XMeFlSxT","properties":{"formattedCitation":"(Mariscotti G. et al. 2017)","plainCitation":"(Mariscotti G. et al. 2017)","noteIndex":0},"citationItems":[{"id":3522,"uris":["http://zotero.org/users/4627321/items/WRF8Q69U"],"uri":["http://zotero.org/users/4627321/items/WRF8Q69U"],"itemData":{"id":3522,"type":"article-journal","title":"Comparison of synthetic mammography, reconstructed from digital breast tomosynthesis, and digital mammography: evaluation of lesion conspicuity and BI-RADS assessment categories","container-title":"Breast Cancer Research and Treatment","page":"765-773","volume":"166","issue":"3","abstract":"Purpose: To compare the interpretive performance of synthetic mammography (SM), reconstructed from digital breast tomosynthesis (DBT), and full-field digital mammography (FFDM) in a diagnostic setting, covering different conditions of breast density and mammographic signs. Methods: A retrospective analysis was conducted on 231 patients, who underwent FFDM and DBT (from which SM images were reconstructed) between September 2014-September 2015. The study included 250 suspicious breast lesions, all biopsy proven: 148 (59.2%) malignant and 13 (5.2%) high-risk lesions were confirmed by surgery, 89 (35.6%) benign lesions had radiological follow-up. Two breast radiologists, blinded to histology, independently reviewed all cases. Readings were performed with SM alone, then with FFDM, collecting data on: probability of malignancy for each finding, lesion conspicuity, mammographic features and dimensions of detected lesions. Results: Agreement between readers was good for BI-RADS classification (Cohen's k-coefficient = 0.93 +/- 0.02) and for lesion dimension (Wilcoxon's p = 0.76). Visibility scores assigned to SM and FFDM for each lesion were similar for non-dense and dense breasts, however, there were significant differences (p = 0.0009) in distribution of mammographic features subgroups. SM and FFDM had similar sensitivities in non-dense (respectively 94 vs. 91%) and dense breasts (88 vs. 80%) and for all mammographic signs (93 vs. 87% for asymmetric densities, 96 vs. 75% for distortion, 92 vs. 85% for microcalcifications, and both 94% for masses). Based on all data, there was a significant difference in sensitivity for SM (92%) vs. FFDM (87%), p = 0.02, whereas the two modalities yielded similar results for specificity (SM: 60%, FFDM: 62%, p = 0.21). Conclusions: SM alone showed similar interpretive performance to FFDM, confirming its potential role as an alternative to FFDM in women having tomosynthesis, with the added advantage of halving the patient's dose exposure.Copyright © 2017, Springer Science+Business Media, LLC.","DOI":"10.1007/s10549-017-4458-3","ISSN":"0167-6806","journalAbbreviation":"Breast Cancer Res. Treat.","author":[{"literal":"Mariscotti G."},{"literal":"Durando M."},{"literal":"Houssami N."},{"literal":"Fasciano M."},{"literal":"Tagliafico A."},{"literal":"Bosco D."},{"literal":"Casella C."},{"literal":"Bogetti C."},{"literal":"Bergamasco L."},{"literal":"Fonio P."},{"literal":"Gandini G."}],"issued":{"date-parts":[["2017"]]}}}],"schema":"https://github.com/citation-style-language/schema/raw/master/csl-citation.json"} </w:instrText>
      </w:r>
      <w:r w:rsidR="00524832">
        <w:fldChar w:fldCharType="separate"/>
      </w:r>
      <w:r w:rsidRPr="00CF23CD">
        <w:rPr>
          <w:rFonts w:ascii="Cambria" w:hAnsi="Cambria"/>
        </w:rPr>
        <w:t>Mariscotti et al.</w:t>
      </w:r>
      <w:r>
        <w:rPr>
          <w:rFonts w:ascii="Cambria" w:hAnsi="Cambria"/>
        </w:rPr>
        <w:t>'s</w:t>
      </w:r>
      <w:r w:rsidRPr="00CF23CD">
        <w:rPr>
          <w:rFonts w:ascii="Cambria" w:hAnsi="Cambria"/>
        </w:rPr>
        <w:t xml:space="preserve"> 2017</w:t>
      </w:r>
      <w:r w:rsidR="00524832">
        <w:fldChar w:fldCharType="end"/>
      </w:r>
      <w:r>
        <w:t xml:space="preserve"> analysis compared s2DM images to FFDM images, finding that visibility of AD was better with s2DM in approximately two-thirds of cases compared to FFDM and visibility was equivalent in </w:t>
      </w:r>
      <w:r w:rsidR="00413CCB">
        <w:t xml:space="preserve">the remaining </w:t>
      </w:r>
      <w:r>
        <w:t>one-third of AD cases. AD conspicuity was only better in FFDM for one AD presentation but no further information about this case was provided. Readers in Chan et al.’s 2017 study reported statistically significant results that breast cancers presenting as AD were better visualised on DBT compared to FFDM</w:t>
      </w:r>
      <w:r w:rsidR="0005394D">
        <w:t xml:space="preserve"> (increasing sensitivity by 21% with a very small decrease in specificity)</w:t>
      </w:r>
      <w:r>
        <w:t xml:space="preserve">. Benign structures also had a higher mean score for conspicuity with DBT </w:t>
      </w:r>
      <w:r>
        <w:lastRenderedPageBreak/>
        <w:t xml:space="preserve">but no significance data was presented for these results. </w:t>
      </w:r>
      <w:r w:rsidR="00524832">
        <w:fldChar w:fldCharType="begin"/>
      </w:r>
      <w:r>
        <w:instrText xml:space="preserve"> ADDIN ZOTERO_ITEM CSL_CITATION {"citationID":"KhoST5v0","properties":{"formattedCitation":"(Yang et al. 2013)","plainCitation":"(Yang et al. 2013)","noteIndex":0},"citationItems":[{"id":2348,"uris":["http://zotero.org/users/4627321/items/WWHNSUBG"],"uri":["http://zotero.org/users/4627321/items/WWHNSUBG"],"itemData":{"id":2348,"type":"article-journal","title":"The adjunctive digital breast tomosynthesis in diagnosis of breast cancer","container-title":"BioMed Research International","volume":"2013","archive":"Scopus","URL":"https://www.scopus.com/inward/record.uri?eid=2-s2.0-84880118775&amp;doi=10.1155%2f2013%2f597253&amp;partnerID=40&amp;md5=d299c7be5d24228c96543ee3e8d4f1b3","DOI":"10.1155/2013/597253","author":[{"family":"Yang","given":"T.-L."},{"family":"Liang","given":"H.-L."},{"family":"Chou","given":"C.-P."},{"family":"Huang","given":"J.-S."},{"family":"Pan","given":"H.-B."}],"issued":{"date-parts":[["2013"]]}}}],"schema":"https://github.com/citation-style-language/schema/raw/master/csl-citation.json"} </w:instrText>
      </w:r>
      <w:r w:rsidR="00524832">
        <w:fldChar w:fldCharType="separate"/>
      </w:r>
      <w:r w:rsidRPr="00B4207B">
        <w:rPr>
          <w:rFonts w:ascii="Cambria" w:hAnsi="Cambria"/>
        </w:rPr>
        <w:t xml:space="preserve">Yang et al. </w:t>
      </w:r>
      <w:r>
        <w:rPr>
          <w:rFonts w:ascii="Cambria" w:hAnsi="Cambria"/>
        </w:rPr>
        <w:t>(</w:t>
      </w:r>
      <w:r w:rsidRPr="00B4207B">
        <w:rPr>
          <w:rFonts w:ascii="Cambria" w:hAnsi="Cambria"/>
        </w:rPr>
        <w:t>2013)</w:t>
      </w:r>
      <w:r w:rsidR="00524832">
        <w:fldChar w:fldCharType="end"/>
      </w:r>
      <w:r>
        <w:t xml:space="preserve"> reported that almost all lesions presenting with AD were seen better on DBT compared to FFDM. </w:t>
      </w:r>
      <w:r w:rsidR="00582A6A">
        <w:t>Mariscotti et al. (2016) also reported that correct BIRADS lesion classification for AD mammographic presentation was significantly increased with DBT (65% with FFDM compared to 84% with DBT).</w:t>
      </w:r>
      <w:r w:rsidR="006F4030" w:rsidRPr="006F4030">
        <w:t xml:space="preserve"> </w:t>
      </w:r>
      <w:r w:rsidR="006F4030">
        <w:t>In Mariscotti et al.’s 2017 study, AD was seen with equal or better visibility on s2DM in nearly 96% of cases (</w:t>
      </w:r>
      <w:r w:rsidR="006F4030">
        <w:rPr>
          <w:i/>
        </w:rPr>
        <w:t>p</w:t>
      </w:r>
      <w:r w:rsidR="006F4030">
        <w:t>=.0009).</w:t>
      </w:r>
    </w:p>
    <w:p w14:paraId="1AEB55C8" w14:textId="02FE7EC1" w:rsidR="00E56435" w:rsidRDefault="00E56435" w:rsidP="009B5C6A">
      <w:pPr>
        <w:pStyle w:val="BodyText"/>
      </w:pPr>
      <w:r>
        <w:t>Raghu et al. (2016) reported an increase in BIRADS 3 lesions</w:t>
      </w:r>
      <w:r w:rsidR="000C1CF8">
        <w:t xml:space="preserve"> (i.e., inconclusive screening mammographic results)</w:t>
      </w:r>
      <w:r>
        <w:t xml:space="preserve"> following the implementation of DBT into their clinical practice and concluded that this was due to improved conspicuity and that diagnostic accuracy for AD was increased with DBT. </w:t>
      </w:r>
    </w:p>
    <w:p w14:paraId="41286B09" w14:textId="77777777" w:rsidR="00E02FFE" w:rsidRDefault="00E02FFE" w:rsidP="00E02FFE">
      <w:pPr>
        <w:pStyle w:val="BodyText"/>
      </w:pPr>
      <w:r>
        <w:t>Reported PPV</w:t>
      </w:r>
      <w:r>
        <w:rPr>
          <w:vertAlign w:val="subscript"/>
        </w:rPr>
        <w:t>3</w:t>
      </w:r>
      <w:r>
        <w:t xml:space="preserve"> rates vary but appear to be high when AD is only seen on DBT (i.e., mammographically occult):</w:t>
      </w:r>
    </w:p>
    <w:p w14:paraId="469F1003" w14:textId="77777777" w:rsidR="00E02FFE" w:rsidRDefault="00E02FFE" w:rsidP="00E02FFE">
      <w:pPr>
        <w:pStyle w:val="List-BulletLvl1"/>
      </w:pPr>
      <w:r>
        <w:t>53% for lesions detected only with DBT (Ray et al., 2015)</w:t>
      </w:r>
    </w:p>
    <w:p w14:paraId="5F361177" w14:textId="77777777" w:rsidR="00E02FFE" w:rsidRDefault="00E02FFE" w:rsidP="00E02FFE">
      <w:pPr>
        <w:pStyle w:val="List-BulletLvl1"/>
      </w:pPr>
      <w:r>
        <w:t xml:space="preserve">47% where AD is detected by DBT with no ultrasound correlate </w:t>
      </w:r>
      <w:r>
        <w:fldChar w:fldCharType="begin"/>
      </w:r>
      <w:r>
        <w:instrText xml:space="preserve"> ADDIN ZOTERO_ITEM CSL_CITATION {"citationID":"7mflSgMj","properties":{"formattedCitation":"(Freer P.E., Niell B., and Rafferty E.A. 2015a)","plainCitation":"(Freer P.E., Niell B., and Rafferty E.A. 2015a)","dontUpdate":true,"noteIndex":0},"citationItems":[{"id":"vERj6sXE/eYPGucFL","uris":["http://zotero.org/users/4627321/items/ZMAT8FJZ"],"uri":["http://zotero.org/users/4627321/items/ZMAT8FJZ"],"itemData":{"id":4899,"type":"article-journal","title":"Preoperative tomosynthesis-guided needle localization of mammographically and sonographically occult breast lesions","container-title":"Radiology","page":"377-383","volume":"275","issue":"2","abstract":"Purpose: To assess the feasibility and accuracy of digital breast tomosynthesis (DBT)-guided needle localization for DBT-detected suspicious abnormalities not visualized with other modalities and to analyze the imaging and pathologic characteristics of abnormalities detected only with DBT to determine the positive predictive value for malignancy. Materials and Methods: This HIPAA-compliant study was approved by the institutional review board, and the requirement to obtain informed consent was waived. A retrospective query of the imaging database identified 34 consecutive women (average age, 55 years; age range, 28-84 years) with 36 lesions who underwent DBT-guided needle localization between April 2011 and January 2013 with use of commercially available equipment. Imaging findings and medical records were reviewed. Findings that were attributable to previous surgical changes were classified as benign or probably benign and excluded from analysis because the lesions did not proceed to localization. Results: Architectural distortion was the imaging finding identified in all 36 abnormalities (100%). Findings from pathologic examination after the first attempt at localization were concordant with those from imaging in 35 of the 36 lesions (97%), which is suggestive of appropriate sampling. Histologic findings were malignant in 17 of the 36 lesions (47%; 95% confidence interval: 30.4%, 64.5%). Thirteen of the 17 lesions (76%; 95% confidence interval: 50.1%, 93.1%) were invasive malignancies. Twenty-two of the 36 abnormalities (61%) were either malignant or high-risk lesions (atypical ductal hyperplasia, lobular carcinoma in situ, atypical lobular hyperplasia). Conclusion: DBT-guided needle localization is an accurate and feasible method with which to biopsy DBT-detected suspicious architectural distortions not visualized at mammography or sonography. The high risk of malignancy in abnormalities detected only with DBT (47%) confirms that routine biopsy is required for histologic analysis.Copyright © RSNA, 2015.","DOI":"10.1148/radiol.14140515","ISSN":"0033-8419","journalAbbreviation":"Radiology","author":[{"literal":"Freer P.E."},{"literal":"Niell B."},{"literal":"Rafferty E.A."}],"issued":{"date-parts":[["2015"]]}}}],"schema":"https://github.com/citation-style-language/schema/raw/master/csl-citation.json"} </w:instrText>
      </w:r>
      <w:r>
        <w:fldChar w:fldCharType="separate"/>
      </w:r>
      <w:r w:rsidRPr="008F1B2A">
        <w:rPr>
          <w:rFonts w:ascii="Cambria" w:hAnsi="Cambria"/>
        </w:rPr>
        <w:t xml:space="preserve">(Freer </w:t>
      </w:r>
      <w:r>
        <w:rPr>
          <w:rFonts w:ascii="Cambria" w:hAnsi="Cambria"/>
        </w:rPr>
        <w:t xml:space="preserve">et al., </w:t>
      </w:r>
      <w:r w:rsidRPr="008F1B2A">
        <w:rPr>
          <w:rFonts w:ascii="Cambria" w:hAnsi="Cambria"/>
        </w:rPr>
        <w:t>2015)</w:t>
      </w:r>
      <w:r>
        <w:fldChar w:fldCharType="end"/>
      </w:r>
    </w:p>
    <w:p w14:paraId="3848DBEC" w14:textId="77777777" w:rsidR="00E02FFE" w:rsidRDefault="00E02FFE" w:rsidP="00E02FFE">
      <w:pPr>
        <w:pStyle w:val="List-BulletLvl1"/>
      </w:pPr>
      <w:r>
        <w:t>44% for biopsy when seen only on DBT and 21% for malignancy (</w:t>
      </w:r>
      <w:r>
        <w:fldChar w:fldCharType="begin"/>
      </w:r>
      <w:r>
        <w:instrText xml:space="preserve"> ADDIN ZOTERO_ITEM CSL_CITATION {"citationID":"kw5dkhZ1","properties":{"formattedCitation":"(Partyka, Lourenco, and Mainiero 2014)","plainCitation":"(Partyka, Lourenco, and Mainiero 2014)","noteIndex":0},"citationItems":[{"id":2463,"uris":["http://zotero.org/users/4627321/items/A8DR4ZFI"],"uri":["http://zotero.org/users/4627321/items/A8DR4ZFI"],"itemData":{"id":2463,"type":"article-journal","title":"Detection of Mammographically Occult Architectural Distortion on Digital Breast Tomosynthesis Screening: Initial Clinical Experience","container-title":"American Journal of Roentgenology","page":"216-222","volume":"203","issue":"1","abstract":"OBJECTIVE. Digital breast tomosynthesis (DBT) has been shown to improve the sensitivity of screening mammography. DBT may have the most potential impact in cases of subtle mammographic findings such as architectural distortion (AD). The objective of our study was to determine whether DBT provides better visualization of AD than digital mammography (DM) and whether sensitivity for cancer detection is increased by the addition of DBT as it relates to cases of mammographically occult AD. MATERIALS AND METHODS. Retrospective review of BI-RADS category 0 reports from 9982 screening DM examinations with adjunct DBT were searched for the term ?architectural distortion? and were reviewed in consensus by three radiologists. ADs were classified by whether they were seen better on DM or DBT, were seen equally well on both, or were occult on either modality. The electronic medical record was reviewed to identify additional imaging studies, biopsy results, and surgical excision pathology results. RESULTS. Review identified 26 cases of AD, 19 (73%) of which were seen only on the DBT images. Of the remaining seven ADs, six were seen better on DBT than DM. On diagnostic workup, nine lesions were assigned to BI-RADS category 4 or 5. Surgical pathology revealed two invasive carcinomas, two ductal carcinoma in situ lesions, three radial scars, and two lesions showing atypia. The cancer detection rate of DBT in mammographically occult AD was 21% (4/19). The positive predictive value of biopsy was 44%. CONCLUSION. DBT provides better visualization of AD than DM and identifies a subset of ADs that are occult on DM. Identification of additional ADs on DBT increases the cancer detection rate.","DOI":"10.2214/AJR.13.11047","ISSN":"0361-803X","journalAbbreviation":"American Journal of Roentgenology","author":[{"family":"Partyka","given":"Luke"},{"family":"Lourenco","given":"Ana P."},{"family":"Mainiero","given":"Martha B."}],"issued":{"date-parts":[["2014",6,20]]}}}],"schema":"https://github.com/citation-style-language/schema/raw/master/csl-citation.json"} </w:instrText>
      </w:r>
      <w:r>
        <w:fldChar w:fldCharType="separate"/>
      </w:r>
      <w:r w:rsidRPr="008625D3">
        <w:rPr>
          <w:rFonts w:ascii="Cambria" w:hAnsi="Cambria"/>
        </w:rPr>
        <w:t>Partyka</w:t>
      </w:r>
      <w:r>
        <w:rPr>
          <w:rFonts w:ascii="Cambria" w:hAnsi="Cambria"/>
        </w:rPr>
        <w:t xml:space="preserve"> et al., </w:t>
      </w:r>
      <w:r w:rsidRPr="008625D3">
        <w:rPr>
          <w:rFonts w:ascii="Cambria" w:hAnsi="Cambria"/>
        </w:rPr>
        <w:t>2014)</w:t>
      </w:r>
      <w:r>
        <w:fldChar w:fldCharType="end"/>
      </w:r>
      <w:r>
        <w:t xml:space="preserve">. </w:t>
      </w:r>
    </w:p>
    <w:p w14:paraId="51469958" w14:textId="5A63C4FB" w:rsidR="009B5C6A" w:rsidRPr="00990527" w:rsidRDefault="009B5C6A" w:rsidP="009769A0">
      <w:pPr>
        <w:pStyle w:val="NumberedHeading3"/>
        <w:ind w:left="851" w:hanging="851"/>
      </w:pPr>
      <w:bookmarkStart w:id="185" w:name="_Toc527812541"/>
      <w:r w:rsidRPr="00990527">
        <w:t xml:space="preserve">DBT </w:t>
      </w:r>
      <w:r>
        <w:t xml:space="preserve">can </w:t>
      </w:r>
      <w:r w:rsidRPr="00990527">
        <w:t>detect</w:t>
      </w:r>
      <w:r>
        <w:t xml:space="preserve"> AD that is occult on </w:t>
      </w:r>
      <w:r w:rsidR="00B3494B">
        <w:t>FFDM</w:t>
      </w:r>
      <w:r>
        <w:t xml:space="preserve"> or ultrasound</w:t>
      </w:r>
      <w:bookmarkEnd w:id="185"/>
    </w:p>
    <w:p w14:paraId="3810BB33" w14:textId="622A9F12" w:rsidR="00AB1045" w:rsidRDefault="00AB1045" w:rsidP="00AB1045">
      <w:pPr>
        <w:pStyle w:val="BodyText"/>
      </w:pPr>
      <w:r>
        <w:t xml:space="preserve">Five studies investigated AD, reporting that DBT detects AD occult to FFDM or ultrasound. </w:t>
      </w:r>
    </w:p>
    <w:p w14:paraId="1213A900" w14:textId="6304BDD5" w:rsidR="00AB1045" w:rsidRPr="00AB1045" w:rsidRDefault="004D579A" w:rsidP="00AB1045">
      <w:pPr>
        <w:pStyle w:val="BodyText-GREEN"/>
        <w:rPr>
          <w:b/>
        </w:rPr>
      </w:pPr>
      <w:r w:rsidRPr="004D579A">
        <w:rPr>
          <w:b/>
        </w:rPr>
        <w:t>Retrospective studies</w:t>
      </w:r>
      <w:r w:rsidR="00AB1045" w:rsidRPr="00AB1045">
        <w:rPr>
          <w:b/>
        </w:rPr>
        <w:t xml:space="preserve"> </w:t>
      </w:r>
      <w:r w:rsidR="00FA00F2">
        <w:rPr>
          <w:b/>
        </w:rPr>
        <w:t>of</w:t>
      </w:r>
      <w:r w:rsidR="00AB1045" w:rsidRPr="00AB1045">
        <w:rPr>
          <w:b/>
        </w:rPr>
        <w:t xml:space="preserve"> women recalled to assessment</w:t>
      </w:r>
    </w:p>
    <w:p w14:paraId="4C962077" w14:textId="550FE990" w:rsidR="00AB1045" w:rsidRDefault="009B5C6A" w:rsidP="00AB1045">
      <w:pPr>
        <w:pStyle w:val="BodyText"/>
      </w:pPr>
      <w:r>
        <w:t xml:space="preserve">Partyka et al.’s 2014 </w:t>
      </w:r>
      <w:r w:rsidRPr="003B0BC7">
        <w:rPr>
          <w:rFonts w:ascii="Cambria" w:hAnsi="Cambria"/>
        </w:rPr>
        <w:t xml:space="preserve">retrospective </w:t>
      </w:r>
      <w:r>
        <w:rPr>
          <w:rFonts w:ascii="Cambria" w:hAnsi="Cambria"/>
        </w:rPr>
        <w:t xml:space="preserve">observer </w:t>
      </w:r>
      <w:r w:rsidRPr="003B0BC7">
        <w:rPr>
          <w:rFonts w:ascii="Cambria" w:hAnsi="Cambria"/>
        </w:rPr>
        <w:t>study of DBT-</w:t>
      </w:r>
      <w:r>
        <w:rPr>
          <w:rFonts w:ascii="Cambria" w:hAnsi="Cambria"/>
        </w:rPr>
        <w:t xml:space="preserve">suspicious </w:t>
      </w:r>
      <w:r w:rsidRPr="003B0BC7">
        <w:rPr>
          <w:rFonts w:ascii="Cambria" w:hAnsi="Cambria"/>
        </w:rPr>
        <w:t xml:space="preserve">but </w:t>
      </w:r>
      <w:r w:rsidR="00B3494B">
        <w:rPr>
          <w:rFonts w:ascii="Cambria" w:hAnsi="Cambria"/>
        </w:rPr>
        <w:t>FFDM-</w:t>
      </w:r>
      <w:r w:rsidRPr="003B0BC7">
        <w:rPr>
          <w:rFonts w:ascii="Cambria" w:hAnsi="Cambria"/>
        </w:rPr>
        <w:t>occult</w:t>
      </w:r>
      <w:r>
        <w:rPr>
          <w:rFonts w:ascii="Cambria" w:hAnsi="Cambria"/>
        </w:rPr>
        <w:t xml:space="preserve"> AD reported on </w:t>
      </w:r>
      <w:r w:rsidRPr="003B0BC7">
        <w:rPr>
          <w:rFonts w:ascii="Cambria" w:hAnsi="Cambria"/>
        </w:rPr>
        <w:t xml:space="preserve">26 </w:t>
      </w:r>
      <w:r w:rsidR="00E56435">
        <w:rPr>
          <w:rFonts w:ascii="Cambria" w:hAnsi="Cambria"/>
        </w:rPr>
        <w:t xml:space="preserve">breast cancers presenting as </w:t>
      </w:r>
      <w:r>
        <w:rPr>
          <w:rFonts w:ascii="Cambria" w:hAnsi="Cambria"/>
        </w:rPr>
        <w:t xml:space="preserve">AD. The authors found </w:t>
      </w:r>
      <w:r w:rsidRPr="003B0BC7">
        <w:rPr>
          <w:rFonts w:ascii="Cambria" w:hAnsi="Cambria"/>
        </w:rPr>
        <w:t xml:space="preserve">that </w:t>
      </w:r>
      <w:r>
        <w:rPr>
          <w:rFonts w:ascii="Cambria" w:hAnsi="Cambria"/>
        </w:rPr>
        <w:t xml:space="preserve">73% of AD cases were only seen on DBT and 23% of cases were seen better on DBT compared to FFDM. Only one case was seen equally as well on both imaging modalities. </w:t>
      </w:r>
      <w:r w:rsidR="00AB1045">
        <w:t xml:space="preserve">Improved visibility of FFDM-occult AD was also demonstrated in Gilbert et al.’s 2015a retrospective analysis of TOMMY trial data, which found that AD/asymmetry was the dominant imaging feature in 42 cancers missed on FFDM compared to 37 cancers missed with either DBT or DBT + s2DM. This suggests that breast cancer presenting as AD or ASD is hard to detect, but their visibility improves with DBT. </w:t>
      </w:r>
    </w:p>
    <w:p w14:paraId="71E597D1" w14:textId="257408EC" w:rsidR="00AB1045" w:rsidRPr="00AB1045" w:rsidRDefault="00AB1045" w:rsidP="00AB1045">
      <w:pPr>
        <w:pStyle w:val="BodyText-GREEN"/>
        <w:rPr>
          <w:b/>
        </w:rPr>
      </w:pPr>
      <w:r w:rsidRPr="00AB1045">
        <w:rPr>
          <w:b/>
        </w:rPr>
        <w:t xml:space="preserve">Retrospective studies </w:t>
      </w:r>
      <w:r w:rsidR="00FA00F2">
        <w:rPr>
          <w:b/>
        </w:rPr>
        <w:t>of</w:t>
      </w:r>
      <w:r w:rsidRPr="00AB1045">
        <w:rPr>
          <w:b/>
        </w:rPr>
        <w:t xml:space="preserve"> mixed study populations (including symptomatic women only)</w:t>
      </w:r>
    </w:p>
    <w:p w14:paraId="1C75ADF2" w14:textId="06524012" w:rsidR="009B5C6A" w:rsidRDefault="00465216" w:rsidP="009B5C6A">
      <w:pPr>
        <w:pStyle w:val="BodyText"/>
      </w:pPr>
      <w:r>
        <w:rPr>
          <w:rFonts w:ascii="Cambria" w:hAnsi="Cambria"/>
        </w:rPr>
        <w:t xml:space="preserve">Like Partyka et al., </w:t>
      </w:r>
      <w:r w:rsidR="00524832" w:rsidRPr="00683497">
        <w:fldChar w:fldCharType="begin"/>
      </w:r>
      <w:r w:rsidR="009B5C6A">
        <w:instrText xml:space="preserve"> ADDIN ZOTERO_ITEM CSL_CITATION {"citationID":"bsrtLbcH","properties":{"formattedCitation":"(Ray et al. 2015)","plainCitation":"(Ray et al. 2015)","dontUpdate":true,"noteIndex":0},"citationItems":[{"id":6506,"uris":["http://zotero.org/users/4627321/items/XLLPAEXN"],"uri":["http://zotero.org/users/4627321/items/XLLPAEXN"],"itemData":{"id":6506,"type":"article-journal","title":"Suspicious findings at digital breast tomosynthesis occult to conventional digital mammography: Imaging features and pathology findings","container-title":"Breast Journal","page":"538-542","volume":"21","issue":"5","archive":"Scopus","DOI":"10.1111/tbj.12446","author":[{"family":"Ray","given":"K.M."},{"family":"Turner","given":"E."},{"family":"Sickles","given":"E.A."},{"family":"Joe","given":"B.N."}],"issued":{"date-parts":[["2015"]]}}}],"schema":"https://github.com/citation-style-language/schema/raw/master/csl-citation.json"} </w:instrText>
      </w:r>
      <w:r w:rsidR="00524832" w:rsidRPr="00683497">
        <w:fldChar w:fldCharType="separate"/>
      </w:r>
      <w:r w:rsidR="009B5C6A" w:rsidRPr="000B3901">
        <w:rPr>
          <w:rFonts w:ascii="Cambria" w:hAnsi="Cambria"/>
        </w:rPr>
        <w:t>Ray et al.</w:t>
      </w:r>
      <w:r w:rsidR="009B5C6A">
        <w:rPr>
          <w:rFonts w:ascii="Cambria" w:hAnsi="Cambria"/>
        </w:rPr>
        <w:t>'s</w:t>
      </w:r>
      <w:r w:rsidR="009B5C6A" w:rsidRPr="000B3901">
        <w:rPr>
          <w:rFonts w:ascii="Cambria" w:hAnsi="Cambria"/>
        </w:rPr>
        <w:t xml:space="preserve"> 2015</w:t>
      </w:r>
      <w:r w:rsidR="00524832" w:rsidRPr="00683497">
        <w:fldChar w:fldCharType="end"/>
      </w:r>
      <w:r w:rsidR="009B5C6A" w:rsidRPr="00683497">
        <w:t xml:space="preserve"> review</w:t>
      </w:r>
      <w:r w:rsidR="009B5C6A">
        <w:t xml:space="preserve"> of</w:t>
      </w:r>
      <w:r w:rsidR="009B5C6A" w:rsidRPr="00683497">
        <w:t xml:space="preserve"> pathologic features </w:t>
      </w:r>
      <w:r w:rsidR="009B5C6A">
        <w:t xml:space="preserve">of breast cancers </w:t>
      </w:r>
      <w:r w:rsidR="009B5C6A" w:rsidRPr="00683497">
        <w:t>detected only with DBT</w:t>
      </w:r>
      <w:r w:rsidR="009B5C6A">
        <w:t xml:space="preserve">. The authors reported </w:t>
      </w:r>
      <w:r w:rsidR="009B5C6A" w:rsidRPr="00683497">
        <w:t xml:space="preserve">that </w:t>
      </w:r>
      <w:r w:rsidR="009B5C6A">
        <w:t xml:space="preserve">AD accounted for </w:t>
      </w:r>
      <w:r w:rsidR="009B5C6A" w:rsidRPr="00683497">
        <w:t xml:space="preserve">74% of lesions seen only on DBT (i.e., </w:t>
      </w:r>
      <w:r w:rsidR="00B3494B">
        <w:t>FFDM-</w:t>
      </w:r>
      <w:r w:rsidR="009B5C6A" w:rsidRPr="00683497">
        <w:t xml:space="preserve">occult). </w:t>
      </w:r>
      <w:r w:rsidR="00524832">
        <w:fldChar w:fldCharType="begin"/>
      </w:r>
      <w:r w:rsidR="009B5C6A">
        <w:instrText xml:space="preserve"> ADDIN ZOTERO_ITEM CSL_CITATION {"citationID":"6MFthHpT","properties":{"formattedCitation":"(Taskin et al. 2017)","plainCitation":"(Taskin et al. 2017)","noteIndex":0},"citationItems":[{"id":3257,"uris":["http://zotero.org/users/4627321/items/3NWD249P"],"uri":["http://zotero.org/users/4627321/items/3NWD249P"],"itemData":{"id":3257,"type":"article-journal","title":"Review and management of breast lesions detected with breast tomosynthesis but not visible on mammography and ultrasonography.","container-title":"Acta radiologica (Stockholm, Sweden : 1987)","page":"1442-1447","volume":"58","issue":"12","abstract":"Background Breast tomosynthesis is more sensitive than mammography and can detect lesions that are not always visible with conventional methods such as digital mammography (MG) and ultrasonography (US). No standardized approach is available for the management of lesions that are detectable with tomosynthesis but are not visible on MG or US. Purpose To review suspicious breast lesions detected with tomosynthesis but not visible on two-dimensional (2D) MG or US and to determine the management options for these lesions. Material and Methods Ethical committee approval was obtained. The radiological records, biopsy or surgery results, and follow-up findings of 107 patients who had a tomosynthesis-positive but MG- or US-negative breast lesion between 2011 and 2016 were retrospectively evaluated. Results Of 107 lesions visible only with tomosynthesis, 74% were architectural distortions and 26% were asymmetrical opacities. All patients underwent magnetic resonance imaging (MRI) for further evaluation. Among the 48 (45%) MRI-negative lesions, none had a suspicious alteration during the follow-up period. Among the MRI-positive lesions, 28% of the 50 architectural distortions and 11% of the nine asymmetrical opacities were malignant. Conclusion Given the inherent high false-positive rate of breast tomosynthesis, breast MRI prior to biopsy may reduce the number of unnecessary biopsies for suspicious breast lesions that are tomosynthesis-positive only.","DOI":"10.1177/0284185117710681","ISSN":"1600-0455","note":"Taskin, Fusun. 1 Department of Radiology, Faculty of Medicine, Adnan Menderes University, Aydin, Turkey.\nDurum, Yasemin. 1 Department of Radiology, Faculty of Medicine, Adnan Menderes University, Aydin, Turkey.\nSoyder, Aykut. 2 Department of General Surgery, Faculty of Medicine, Adnan Menderes University, Aydin, Turkey.\nUnsal, Alparslan. 1 Department of Radiology, Faculty of Medicine, Adnan Menderes University, Aydin, Turkey.","journalAbbreviation":"Acta Radiol","author":[{"family":"Taskin","given":"Fusun"},{"family":"Durum","given":"Yasemin"},{"family":"Soyder","given":"Aykut"},{"family":"Unsal","given":"Alparslan"}],"issued":{"date-parts":[["2017"]]}}}],"schema":"https://github.com/citation-style-language/schema/raw/master/csl-citation.json"} </w:instrText>
      </w:r>
      <w:r w:rsidR="00524832">
        <w:fldChar w:fldCharType="separate"/>
      </w:r>
      <w:r w:rsidR="009B5C6A" w:rsidRPr="009E24F7">
        <w:rPr>
          <w:rFonts w:ascii="Cambria" w:hAnsi="Cambria"/>
        </w:rPr>
        <w:t xml:space="preserve">Taskin et al. </w:t>
      </w:r>
      <w:r w:rsidR="009B5C6A">
        <w:rPr>
          <w:rFonts w:ascii="Cambria" w:hAnsi="Cambria"/>
        </w:rPr>
        <w:t>(</w:t>
      </w:r>
      <w:r w:rsidR="009B5C6A" w:rsidRPr="009E24F7">
        <w:rPr>
          <w:rFonts w:ascii="Cambria" w:hAnsi="Cambria"/>
        </w:rPr>
        <w:t>2017</w:t>
      </w:r>
      <w:r w:rsidR="00524832">
        <w:fldChar w:fldCharType="end"/>
      </w:r>
      <w:r w:rsidR="009B5C6A">
        <w:t>) also reported that AD accounted for about 75% of lesions visible only with DBT.</w:t>
      </w:r>
      <w:r w:rsidR="00F440B1">
        <w:t xml:space="preserve"> </w:t>
      </w:r>
    </w:p>
    <w:p w14:paraId="699EE2BF" w14:textId="77777777" w:rsidR="009B5C6A" w:rsidRDefault="009B5C6A" w:rsidP="009B5C6A">
      <w:pPr>
        <w:pStyle w:val="BodyText"/>
      </w:pPr>
      <w:r>
        <w:t xml:space="preserve">Taskin et al. (2017), Partyka et al (2014) and Yang et al (2013) presented results by breast density where the AD presentation was </w:t>
      </w:r>
      <w:r w:rsidR="00B3494B">
        <w:t>FFDM-</w:t>
      </w:r>
      <w:r>
        <w:t xml:space="preserve">occult. Consistent results were reported: 79-84% of women with </w:t>
      </w:r>
      <w:r w:rsidR="00E56435">
        <w:t xml:space="preserve">a breast cancer with </w:t>
      </w:r>
      <w:r>
        <w:t xml:space="preserve">AD presentation occult on </w:t>
      </w:r>
      <w:r w:rsidR="00B3494B">
        <w:t xml:space="preserve">FFDM </w:t>
      </w:r>
      <w:r>
        <w:t xml:space="preserve">or ultrasound had heterogeneously or extremely dense breasts (i.e., BIRADS 3 and 4). Ray et al (2015) reported that 63% of </w:t>
      </w:r>
      <w:r w:rsidR="00B3494B">
        <w:t>FFDM-</w:t>
      </w:r>
      <w:r>
        <w:t>occult AD lesions detected with DBT were found in women with more dense breasts.</w:t>
      </w:r>
      <w:r w:rsidR="00E56435">
        <w:t xml:space="preserve"> Most likely this speaks to both the difficulty of detection of AD overall and the impact of DBT.</w:t>
      </w:r>
    </w:p>
    <w:p w14:paraId="7B5F5699" w14:textId="5A30B5C0" w:rsidR="009B5C6A" w:rsidRPr="007B7A49" w:rsidRDefault="009B5C6A" w:rsidP="00284B3C">
      <w:pPr>
        <w:pStyle w:val="NumberedHeading3"/>
        <w:ind w:left="851" w:hanging="851"/>
      </w:pPr>
      <w:bookmarkStart w:id="186" w:name="_Toc527812542"/>
      <w:r w:rsidRPr="007B7A49">
        <w:lastRenderedPageBreak/>
        <w:t>DBT</w:t>
      </w:r>
      <w:r w:rsidR="006A7058">
        <w:t xml:space="preserve"> detects clinically relevant breast cancers</w:t>
      </w:r>
      <w:r w:rsidR="00A81716">
        <w:t xml:space="preserve"> presenting as AD</w:t>
      </w:r>
      <w:r w:rsidR="00E02FFE">
        <w:t xml:space="preserve"> (especially those that are mammographically occult)</w:t>
      </w:r>
      <w:r w:rsidR="00A81716">
        <w:t xml:space="preserve"> but it also represents benign final outcome findings </w:t>
      </w:r>
      <w:r w:rsidR="00E02FFE">
        <w:t>and may contribute to the unnecessary work-up of benign outcomes</w:t>
      </w:r>
      <w:bookmarkEnd w:id="186"/>
    </w:p>
    <w:p w14:paraId="75203844" w14:textId="77777777" w:rsidR="00A81716" w:rsidRDefault="00A81716" w:rsidP="00A81716">
      <w:pPr>
        <w:pStyle w:val="BodyText"/>
      </w:pPr>
      <w:r>
        <w:t xml:space="preserve">Not only do readers using DBT appear to be better able to detect subtle findings like AD, these findings may represent missed cancers if AD is seen only in the DBT view. </w:t>
      </w:r>
    </w:p>
    <w:p w14:paraId="63152F9A" w14:textId="61971B5F" w:rsidR="006A7058" w:rsidRPr="006A7058" w:rsidRDefault="006A7058" w:rsidP="006A7058">
      <w:pPr>
        <w:pStyle w:val="BodyText-GREEN"/>
        <w:rPr>
          <w:b/>
        </w:rPr>
      </w:pPr>
      <w:r w:rsidRPr="006A7058">
        <w:rPr>
          <w:b/>
        </w:rPr>
        <w:t xml:space="preserve">Retrospective studies </w:t>
      </w:r>
      <w:r w:rsidR="00FA00F2">
        <w:rPr>
          <w:b/>
        </w:rPr>
        <w:t>of</w:t>
      </w:r>
      <w:r w:rsidRPr="006A7058">
        <w:rPr>
          <w:b/>
        </w:rPr>
        <w:t xml:space="preserve"> women recalled to assessment</w:t>
      </w:r>
    </w:p>
    <w:p w14:paraId="138A2F3C" w14:textId="146E4124" w:rsidR="009B5C6A" w:rsidRDefault="009B5C6A" w:rsidP="009B5C6A">
      <w:pPr>
        <w:pStyle w:val="BodyText"/>
      </w:pPr>
      <w:r>
        <w:t xml:space="preserve">In Partyka et al.’s study, nine of 19 lesions only seen as AD on DBT (i.e., </w:t>
      </w:r>
      <w:r w:rsidR="00B3494B">
        <w:t>FFDM-</w:t>
      </w:r>
      <w:r>
        <w:t>occult) were classified as BIRADS 4 or 5</w:t>
      </w:r>
      <w:r w:rsidR="00A81716">
        <w:t xml:space="preserve"> (that is, suspicious for breast cancer)</w:t>
      </w:r>
      <w:r>
        <w:t xml:space="preserve">. Four of these were breast cancers (two were IDC and two were DCIS) and two showed atypia. A further three invasive carcinomas (no further detail about type was provided) </w:t>
      </w:r>
      <w:r w:rsidR="00E56435">
        <w:t xml:space="preserve">were </w:t>
      </w:r>
      <w:r>
        <w:t xml:space="preserve">seen on DBT and were </w:t>
      </w:r>
      <w:r w:rsidR="00BB2038">
        <w:t xml:space="preserve">then </w:t>
      </w:r>
      <w:r>
        <w:t>retrospectively confirmed on FFDM</w:t>
      </w:r>
      <w:r w:rsidR="00BB2038">
        <w:t xml:space="preserve"> (i.e., the lesions could obviously be seen when the readers went back to the FFDM images)</w:t>
      </w:r>
      <w:r>
        <w:t xml:space="preserve">. </w:t>
      </w:r>
      <w:r w:rsidR="006F4030">
        <w:t>Partyka et al. reported a PPV</w:t>
      </w:r>
      <w:r w:rsidR="006F4030">
        <w:rPr>
          <w:vertAlign w:val="subscript"/>
        </w:rPr>
        <w:t xml:space="preserve">3 </w:t>
      </w:r>
      <w:r w:rsidR="006F4030" w:rsidRPr="009D4FA7">
        <w:t xml:space="preserve">of </w:t>
      </w:r>
      <w:r w:rsidR="006F4030">
        <w:t xml:space="preserve">44%. </w:t>
      </w:r>
      <w:r w:rsidR="00BB2038">
        <w:t xml:space="preserve">The readers did not identify </w:t>
      </w:r>
      <w:r>
        <w:t xml:space="preserve">these areas as suspicious </w:t>
      </w:r>
      <w:r w:rsidR="00BB2038">
        <w:t xml:space="preserve">on FFDM </w:t>
      </w:r>
      <w:r>
        <w:t>and</w:t>
      </w:r>
      <w:r w:rsidR="00BB2038">
        <w:t>,</w:t>
      </w:r>
      <w:r>
        <w:t xml:space="preserve"> without DBT, the cancers would not have been detected (i.e., these cancers represent missed cancers). The authors noted that the AD cases were drawn from prevalent screening and as such, may reflect higher levels of detection than would be seen in an incident screening round.</w:t>
      </w:r>
      <w:r w:rsidR="00F440B1">
        <w:t xml:space="preserve"> </w:t>
      </w:r>
      <w:r>
        <w:t xml:space="preserve">Increased cancer detection presenting as </w:t>
      </w:r>
      <w:r w:rsidR="00B3494B">
        <w:t>FFDM-</w:t>
      </w:r>
      <w:r>
        <w:t>occult AD is also seen in other studies including Gilbert et al. (2015</w:t>
      </w:r>
      <w:r w:rsidR="003E7E45">
        <w:t>a</w:t>
      </w:r>
      <w:r>
        <w:t>), who reported a lower number of missed cancers with DBT (n=37) compared to FFDM (n=42) although information</w:t>
      </w:r>
      <w:r w:rsidR="00F440B1">
        <w:t xml:space="preserve"> </w:t>
      </w:r>
      <w:r>
        <w:t xml:space="preserve">about prevalence/incidence was not available for this study. </w:t>
      </w:r>
    </w:p>
    <w:p w14:paraId="3742C9D1" w14:textId="7FA329A5" w:rsidR="009B5C6A" w:rsidRDefault="009B5C6A" w:rsidP="009B5C6A">
      <w:pPr>
        <w:pStyle w:val="BodyText"/>
      </w:pPr>
      <w:r>
        <w:t xml:space="preserve">Where AD </w:t>
      </w:r>
      <w:r w:rsidR="00A81716">
        <w:t xml:space="preserve">was </w:t>
      </w:r>
      <w:r>
        <w:t xml:space="preserve">the dominant imaging feature, reported sensitivity increased in all retrospective studies when DBT is used (either instead of, </w:t>
      </w:r>
      <w:r w:rsidRPr="00E56435">
        <w:t>with s2DM, or as an adjunct to) compared to FFDM. Reported sensitivity increases were all greater than 10 percentage points (Dibble et al., 2018; Mariscotti et al., 2017; Gilbert et al., 2015</w:t>
      </w:r>
      <w:r w:rsidR="003E7E45">
        <w:t>a</w:t>
      </w:r>
      <w:r w:rsidRPr="00E56435">
        <w:t xml:space="preserve">). </w:t>
      </w:r>
      <w:r w:rsidR="00524832" w:rsidRPr="00E56435">
        <w:fldChar w:fldCharType="begin"/>
      </w:r>
      <w:r w:rsidRPr="00E56435">
        <w:instrText xml:space="preserve"> ADDIN ZOTERO_ITEM CSL_CITATION {"citationID":"gIMqDAG6","properties":{"formattedCitation":"(Dibble et al., 2018)","plainCitation":"(Dibble et al., 2018)","dontUpdate":true,"noteIndex":0},"citationItems":[{"id":1500,"uris":["http://zotero.org/users/4627321/items/FPJEAF85"],"uri":["http://zotero.org/users/4627321/items/FPJEAF85"],"itemData":{"id":1500,"type":"article-journal","title":"Comparison of digital mammography and digital breast tomosynthesis in the detection of architectural distortion.","container-title":"European Radiology","page":"3-10","volume":"28","issue":"1","source":"EBSCOhost","archive":"cin20","abstract":"Objectives: To compare interobserver variability (IOV), reader confidence, and sensitivity/specificity in detecting architectural distortion (AD) on digital mammography (DM) versus digital breast tomosynthesis (DBT).Methods: This IRB-approved, HIPAA-compliant reader study used a counterbalanced experimental design. We searched radiology reports for AD on screening mammograms from 5 March 2012-27 November 2013. Cases were consensus-reviewed. Controls were selected from demographically matched non-AD examinations. Two radiologists and two fellows blinded to outcomes independently reviewed images from two patient groups in two sessions. Readers recorded presence/absence of AD and confidence level. Agreement and differences in confidence and sensitivity/specificity between DBT versus DM and attendings versus fellows were examined using weighted Kappa and generalised mixed modeling, respectively.Results: There were 59 AD patients and 59 controls for 1,888 observations (59 × 2 (cases and controls) × 2 breasts × 2 imaging techniques × 4 readers). For all readers, agreement improved with DBT versus DM (0.61 vs. 0.37). Confidence was higher with DBT, p = .001. DBT achieved higher sensitivity (.59 vs. .32), p &lt; .001; specificity remained high (&gt;.90). DBT achieved higher positive likelihood ratio values, smaller negative likelihood ratio values, and larger ROC values.Conclusions: DBT decreases IOV, increases confidence, and improves sensitivity while maintaining high specificity in detecting AD.Key Points: • Digital breast tomosynthesis decreases interobserver variability in the detection of architectural distortion. • Digital breast tomosynthesis increases reader confidence in the detection of architectural distortion. • Digital breast tomosynthesis improves sensitivity in the detection of architectural distortion.","DOI":"10.1007/s00330-017-4968-8","ISSN":"0938-7994","journalAbbreviation":"European Radiology","author":[{"family":"Dibble","given":"Elizabeth"},{"family":"Lourenco","given":"Ana"},{"family":"Baird","given":"Grayson"},{"family":"Ward","given":"Robert"},{"family":"Maynard","given":"A."},{"family":"Mainiero","given":"Martha"},{"family":"Dibble","given":"Elizabeth H"},{"family":"Lourenco","given":"Ana P"},{"family":"Baird","given":"Grayson L"},{"family":"Ward","given":"Robert C"},{"family":"Maynard","given":"A Stanley"},{"family":"Mainiero","given":"Martha B"}],"issued":{"date-parts":[["2018",1]]}}}],"schema":"https://github.com/citation-style-language/schema/raw/master/csl-citation.json"} </w:instrText>
      </w:r>
      <w:r w:rsidR="00524832" w:rsidRPr="00E56435">
        <w:fldChar w:fldCharType="separate"/>
      </w:r>
      <w:r w:rsidRPr="00E56435">
        <w:t>Dibble et al. (2018)</w:t>
      </w:r>
      <w:r w:rsidR="00524832" w:rsidRPr="00E56435">
        <w:fldChar w:fldCharType="end"/>
      </w:r>
      <w:r w:rsidRPr="00E56435">
        <w:t xml:space="preserve"> also reported that, for confirmed AD cases, sensitivity in the detection of AD increased considerably for all reade</w:t>
      </w:r>
      <w:r>
        <w:t>rs:</w:t>
      </w:r>
    </w:p>
    <w:p w14:paraId="18453989" w14:textId="77777777" w:rsidR="009B5C6A" w:rsidRDefault="009B5C6A" w:rsidP="00AA7501">
      <w:pPr>
        <w:pStyle w:val="BodyText"/>
        <w:numPr>
          <w:ilvl w:val="0"/>
          <w:numId w:val="11"/>
        </w:numPr>
      </w:pPr>
      <w:r>
        <w:t xml:space="preserve">For attending readers with more than nine years breast imaging experience: an increase from 38% </w:t>
      </w:r>
      <w:r w:rsidR="00BB2038">
        <w:t xml:space="preserve">with FFDM </w:t>
      </w:r>
      <w:r>
        <w:t xml:space="preserve">to 97% </w:t>
      </w:r>
      <w:r w:rsidR="00BB2038">
        <w:t xml:space="preserve">with </w:t>
      </w:r>
      <w:r>
        <w:t>DBT images (</w:t>
      </w:r>
      <w:r w:rsidR="0098595D">
        <w:t>95% CI:</w:t>
      </w:r>
      <w:r>
        <w:t xml:space="preserve"> 0.38-0.39, 0.97-0.97; </w:t>
      </w:r>
      <w:r w:rsidRPr="004107DF">
        <w:rPr>
          <w:i/>
        </w:rPr>
        <w:t>p</w:t>
      </w:r>
      <w:r>
        <w:t>=001), and</w:t>
      </w:r>
    </w:p>
    <w:p w14:paraId="32BCF1BF" w14:textId="77777777" w:rsidR="009B5C6A" w:rsidRDefault="009B5C6A" w:rsidP="00AA7501">
      <w:pPr>
        <w:pStyle w:val="BodyText"/>
        <w:numPr>
          <w:ilvl w:val="0"/>
          <w:numId w:val="11"/>
        </w:numPr>
      </w:pPr>
      <w:r>
        <w:t xml:space="preserve">For readers who were completing a one-year fellowship: an increase from 43% </w:t>
      </w:r>
      <w:r w:rsidR="00BB2038">
        <w:t xml:space="preserve">with FFDM </w:t>
      </w:r>
      <w:r>
        <w:t xml:space="preserve">to 75% </w:t>
      </w:r>
      <w:r w:rsidR="00BB2038">
        <w:t xml:space="preserve">with DBT </w:t>
      </w:r>
      <w:r>
        <w:t>(</w:t>
      </w:r>
      <w:r w:rsidR="0098595D">
        <w:t>95% CI:</w:t>
      </w:r>
      <w:r>
        <w:t xml:space="preserve"> 0.42-0.45, 0.67-081; </w:t>
      </w:r>
      <w:r w:rsidRPr="004107DF">
        <w:rPr>
          <w:i/>
        </w:rPr>
        <w:t>p</w:t>
      </w:r>
      <w:r>
        <w:t xml:space="preserve">=001). </w:t>
      </w:r>
    </w:p>
    <w:p w14:paraId="1592EFFA" w14:textId="77777777" w:rsidR="009B5C6A" w:rsidRDefault="009B5C6A" w:rsidP="009B5C6A">
      <w:pPr>
        <w:pStyle w:val="BodyText"/>
      </w:pPr>
      <w:r>
        <w:t xml:space="preserve">Mixed results were presented for specificity. One study reported increased specificity with DBT, one reported no significant difference between DBT and FFDM, and one study reported poorer specificity with s2DM compared to FFDM. </w:t>
      </w:r>
    </w:p>
    <w:p w14:paraId="6F051DDF" w14:textId="3BCA597F" w:rsidR="00A81716" w:rsidRDefault="009B5C6A" w:rsidP="00A81716">
      <w:pPr>
        <w:pStyle w:val="BodyText"/>
      </w:pPr>
      <w:r>
        <w:t xml:space="preserve">Given that AD may reflect a benign (rather than malignant) structure, increased detection of AD with DBT may result in more women presenting for further </w:t>
      </w:r>
      <w:r w:rsidR="005C4B31">
        <w:t xml:space="preserve">(and ultimately unnecessary) </w:t>
      </w:r>
      <w:r>
        <w:t xml:space="preserve">diagnostic work-up, leading to additional health sector costs and potential </w:t>
      </w:r>
      <w:r w:rsidR="008131BA">
        <w:t xml:space="preserve">anxiety </w:t>
      </w:r>
      <w:r>
        <w:t>to women.</w:t>
      </w:r>
      <w:r w:rsidR="00F440B1">
        <w:t xml:space="preserve"> </w:t>
      </w:r>
      <w:r w:rsidR="00524832">
        <w:fldChar w:fldCharType="begin"/>
      </w:r>
      <w:r>
        <w:instrText xml:space="preserve"> ADDIN ZOTERO_ITEM CSL_CITATION {"citationID":"dCLJHJbD","properties":{"formattedCitation":"(Partyka, Lourenco, and Mainiero 2014)","plainCitation":"(Partyka, Lourenco, and Mainiero 2014)","noteIndex":0},"citationItems":[{"id":2463,"uris":["http://zotero.org/users/4627321/items/A8DR4ZFI"],"uri":["http://zotero.org/users/4627321/items/A8DR4ZFI"],"itemData":{"id":2463,"type":"article-journal","title":"Detection of Mammographically Occult Architectural Distortion on Digital Breast Tomosynthesis Screening: Initial Clinical Experience","container-title":"American Journal of Roentgenology","page":"216-222","volume":"203","issue":"1","abstract":"OBJECTIVE. Digital breast tomosynthesis (DBT) has been shown to improve the sensitivity of screening mammography. DBT may have the most potential impact in cases of subtle mammographic findings such as architectural distortion (AD). The objective of our study was to determine whether DBT provides better visualization of AD than digital mammography (DM) and whether sensitivity for cancer detection is increased by the addition of DBT as it relates to cases of mammographically occult AD. MATERIALS AND METHODS. Retrospective review of BI-RADS category 0 reports from 9982 screening DM examinations with adjunct DBT were searched for the term ?architectural distortion? and were reviewed in consensus by three radiologists. ADs were classified by whether they were seen better on DM or DBT, were seen equally well on both, or were occult on either modality. The electronic medical record was reviewed to identify additional imaging studies, biopsy results, and surgical excision pathology results. RESULTS. Review identified 26 cases of AD, 19 (73%) of which were seen only on the DBT images. Of the remaining seven ADs, six were seen better on DBT than DM. On diagnostic workup, nine lesions were assigned to BI-RADS category 4 or 5. Surgical pathology revealed two invasive carcinomas, two ductal carcinoma in situ lesions, three radial scars, and two lesions showing atypia. The cancer detection rate of DBT in mammographically occult AD was 21% (4/19). The positive predictive value of biopsy was 44%. CONCLUSION. DBT provides better visualization of AD than DM and identifies a subset of ADs that are occult on DM. Identification of additional ADs on DBT increases the cancer detection rate.","DOI":"10.2214/AJR.13.11047","ISSN":"0361-803X","journalAbbreviation":"American Journal of Roentgenology","author":[{"family":"Partyka","given":"Luke"},{"family":"Lourenco","given":"Ana P."},{"family":"Mainiero","given":"Martha B."}],"issued":{"date-parts":[["2014",6,20]]}}}],"schema":"https://github.com/citation-style-language/schema/raw/master/csl-citation.json"} </w:instrText>
      </w:r>
      <w:r w:rsidR="00524832">
        <w:fldChar w:fldCharType="separate"/>
      </w:r>
      <w:r w:rsidRPr="00E0543E">
        <w:rPr>
          <w:rFonts w:ascii="Cambria" w:hAnsi="Cambria"/>
        </w:rPr>
        <w:t>Partyka</w:t>
      </w:r>
      <w:r>
        <w:rPr>
          <w:rFonts w:ascii="Cambria" w:hAnsi="Cambria"/>
        </w:rPr>
        <w:t xml:space="preserve"> et al. (</w:t>
      </w:r>
      <w:r w:rsidRPr="00E0543E">
        <w:rPr>
          <w:rFonts w:ascii="Cambria" w:hAnsi="Cambria"/>
        </w:rPr>
        <w:t>2014)</w:t>
      </w:r>
      <w:r w:rsidR="00524832">
        <w:fldChar w:fldCharType="end"/>
      </w:r>
      <w:r>
        <w:t xml:space="preserve"> noted that the 22 cases of AD required additional diagnostic imaging and/or biopsy and surgical excision to determine that the AD presentation was associated with a benign breast structure rather than a malignancy. In 15 of these cases (i.e., the </w:t>
      </w:r>
      <w:r w:rsidR="00B3494B">
        <w:t>FFDM-</w:t>
      </w:r>
      <w:r>
        <w:t xml:space="preserve">occult presentations seen only on DBT), additional work-ups would have been avoided if DBT had not been used. This needs to be weighed against the four </w:t>
      </w:r>
      <w:r w:rsidR="00BB2038">
        <w:t xml:space="preserve">invasive </w:t>
      </w:r>
      <w:r>
        <w:t xml:space="preserve">cancers detected with DBT only that would have otherwise been missed. </w:t>
      </w:r>
    </w:p>
    <w:p w14:paraId="732C9E1E" w14:textId="77777777" w:rsidR="00D260BF" w:rsidRDefault="00A81716" w:rsidP="00D260BF">
      <w:pPr>
        <w:pStyle w:val="BodyText"/>
      </w:pPr>
      <w:r w:rsidRPr="00F601BE">
        <w:t xml:space="preserve">Radial scar presenting as AD was </w:t>
      </w:r>
      <w:r>
        <w:t xml:space="preserve">noted by </w:t>
      </w:r>
      <w:r w:rsidRPr="00F601BE">
        <w:fldChar w:fldCharType="begin"/>
      </w:r>
      <w:r w:rsidRPr="00F601BE">
        <w:instrText xml:space="preserve"> ADDIN ZOTERO_ITEM CSL_CITATION {"citationID":"lUiaJ8pk","properties":{"formattedCitation":"(Destounis, 2018)","plainCitation":"(Destounis, 2018)","dontUpdate":true,"noteIndex":0},"citationItems":[{"id":1498,"uris":["http://zotero.org/users/4627321/items/WID7WNU4"],"uri":["http://zotero.org/users/4627321/items/WID7WNU4"],"itemData":{"id":1498,"type":"article-journal","title":"Role of Digital Breast Tomosynthesis in Screening and Diagnostic Breast Imaging.","container-title":"Seminars in Ultrasound, CT &amp; MRI","page":"35-44","volume":"39","issue":"1","source":"EBSCOhost","archive":"cin20","abstract":"Digital breast tomosynthesis is quickly becoming the standard of care in breast cancer screening and diagnosis. Since its introduction to the clinical landscape in 2011, radiologists specializing in breast disease diagnosis around the country have made the decision to adopt the technology for both screening and diagnostic applications; with adoption growing substantially in present day. Users of the technology have attested to the benefits the technology affords, both in screening and the diagnostic evaluation of patients, through peer-reviewed publications and scientific presentations in recent years. This review article will describe the history of digital breast tomosynthesis and its implementation; from the early days of research, through Food and Drug Administration approval, to integration into the clinical workflow, in the setting of screening and diagnostic evaluation.","DOI":"10.1053/j.sult.2017.08.002","ISSN":"0887-2171","journalAbbreviation":"Seminars in Ultrasound, CT &amp; MRI","author":[{"family":"Destounis","given":"Stamatia"}],"issued":{"date-parts":[["2018",2]]}}}],"schema":"https://github.com/citation-style-language/schema/raw/master/csl-citation.json"} </w:instrText>
      </w:r>
      <w:r w:rsidRPr="00F601BE">
        <w:fldChar w:fldCharType="separate"/>
      </w:r>
      <w:r w:rsidRPr="00F601BE">
        <w:t>Destounis (201</w:t>
      </w:r>
      <w:r>
        <w:t>7</w:t>
      </w:r>
      <w:r w:rsidRPr="00F601BE">
        <w:fldChar w:fldCharType="end"/>
      </w:r>
      <w:r w:rsidRPr="00F601BE">
        <w:t>)</w:t>
      </w:r>
      <w:r>
        <w:t xml:space="preserve">, who reported </w:t>
      </w:r>
      <w:r w:rsidRPr="00F601BE">
        <w:t xml:space="preserve">that, in an internal review of radiographic findings from her clinical practice, the implementation of DBT resulted in additional excisions based on radial scar diagnosis (a finding that can be associated with breast cancer) but there was </w:t>
      </w:r>
      <w:r>
        <w:t xml:space="preserve">no </w:t>
      </w:r>
      <w:r w:rsidRPr="00F601BE">
        <w:t>malignancy at excision. She concluded that this may represent over-</w:t>
      </w:r>
      <w:r w:rsidRPr="00F601BE">
        <w:lastRenderedPageBreak/>
        <w:t xml:space="preserve">diagnosis with the use of DBT + s2DM (which has algorithms that enhance AD detection). No specific study data for this finding was presented. </w:t>
      </w:r>
      <w:r w:rsidRPr="00F601BE">
        <w:fldChar w:fldCharType="begin"/>
      </w:r>
      <w:r w:rsidRPr="00F601BE">
        <w:instrText xml:space="preserve"> ADDIN ZOTERO_ITEM CSL_CITATION {"citationID":"UIwiBlnS","properties":{"formattedCitation":"(Ni Mhuircheartaigh et al. 2017)","plainCitation":"(Ni Mhuircheartaigh et al. 2017)","noteIndex":0},"citationItems":[{"id":1570,"uris":["http://zotero.org/users/4627321/items/MEXAYDBE"],"uri":["http://zotero.org/users/4627321/items/MEXAYDBE"],"itemData":{"id":1570,"type":"article-journal","title":"With the Advent of Tomosynthesis in the Workup of Mammographic Abnormality, is Spot Compression Mammography Now Obsolete? An Initial Clinical Experience.","container-title":"Breast Journal","page":"509-518","volume":"23","issue":"5","source":"EBSCOhost","archive":"cin20","abstract":"To determine if the routine use of spot compression mammography is now obsolete in the assessment of screen detected masses, asymmetries and architectural distortion since the availability of digital breast tomosynthesis. We introduced breast tomosynthesis in the workup of screen detected abnormalities in our screening center in January 2015. During an initial learning period with tomosynthesis standard spot compression views were also performed. Three consultant breast radiologists retrospectively reviewed all screening mammograms recalled for assessment over the first 6-month period. We assessed retrospectively whether there was any additional diagnostic information obtained from spot compression views not already apparent on tomography. All cases were also reviewed for any additional lesions detected by tomosynthesis, not detected on routine 2-view screening mammography. 548 women screened with standard 2-view digital screening mammography were recalled for assessment in the selected period and a total of 565 lesions were assessed. 341 lesions were assessed by both tomosynthesis and routine spot compression mammography. The spot compression view was considered more helpful than tomosynthesis in only one patient. This was because the breast was inadequately positioned for tomosynthesis and the area in question was not adequately imaged. Apart from this technical error there was no asymmetry, distortion or mass where spot compression provided more diagnostic information than tomosynthesis alone. We detected three additional cancers on tomosynthesis, not detected by routine screening mammography. From our initial experience with tomosynthesis we conclude that spot compression mammography is now obsolete in the assessment of screen detected masses, asymmetries and distortions where tomosynthesis is available.","DOI":"10.1111/tbj.12787","ISSN":"1075-122X","journalAbbreviation":"Breast Journal","author":[{"family":"Ni Mhuircheartaigh","given":"Neasa"},{"family":"Coffey","given":"Louise"},{"family":"O' Doherty","given":"Ann"},{"family":"McNally","given":"Sorcha"},{"family":"Fleming","given":"Hannah"}],"issued":{"date-parts":[["2017",9]]}}}],"schema":"https://github.com/citation-style-language/schema/raw/master/csl-citation.json"} </w:instrText>
      </w:r>
      <w:r w:rsidRPr="00F601BE">
        <w:fldChar w:fldCharType="separate"/>
      </w:r>
      <w:r w:rsidRPr="00F601BE">
        <w:t>Ni Mhuircheartaigh et al. (2017)</w:t>
      </w:r>
      <w:r w:rsidRPr="00F601BE">
        <w:fldChar w:fldCharType="end"/>
      </w:r>
      <w:r w:rsidRPr="00F601BE">
        <w:t xml:space="preserve"> discussed the impact of detecting benign radial scar presenting as a subtle AD, noting that it was more visible on DBT compared to </w:t>
      </w:r>
      <w:r>
        <w:t>DSCV</w:t>
      </w:r>
      <w:r w:rsidRPr="00F601BE">
        <w:t xml:space="preserve">: none of these cases were malignant but biopsy was performed on all to rule on breast cancer. </w:t>
      </w:r>
      <w:r w:rsidRPr="00F601BE">
        <w:fldChar w:fldCharType="begin"/>
      </w:r>
      <w:r>
        <w:instrText xml:space="preserve"> ADDIN ZOTERO_ITEM CSL_CITATION {"citationID":"VL4VlaeK","properties":{"formattedCitation":"(Freer P.E., Niell B., and Rafferty E.A. 2015a)","plainCitation":"(Freer P.E., Niell B., and Rafferty E.A. 2015a)","dontUpdate":true,"noteIndex":0},"citationItems":[{"id":"vERj6sXE/eYPGucFL","uris":["http://zotero.org/users/4627321/items/ZMAT8FJZ"],"uri":["http://zotero.org/users/4627321/items/ZMAT8FJZ"],"itemData":{"id":4899,"type":"article-journal","title":"Preoperative tomosynthesis-guided needle localization of mammographically and sonographically occult breast lesions","container-title":"Radiology","page":"377-383","volume":"275","issue":"2","abstract":"Purpose: To assess the feasibility and accuracy of digital breast tomosynthesis (DBT)-guided needle localization for DBT-detected suspicious abnormalities not visualized with other modalities and to analyze the imaging and pathologic characteristics of abnormalities detected only with DBT to determine the positive predictive value for malignancy. Materials and Methods: This HIPAA-compliant study was approved by the institutional review board, and the requirement to obtain informed consent was waived. A retrospective query of the imaging database identified 34 consecutive women (average age, 55 years; age range, 28-84 years) with 36 lesions who underwent DBT-guided needle localization between April 2011 and January 2013 with use of commercially available equipment. Imaging findings and medical records were reviewed. Findings that were attributable to previous surgical changes were classified as benign or probably benign and excluded from analysis because the lesions did not proceed to localization. Results: Architectural distortion was the imaging finding identified in all 36 abnormalities (100%). Findings from pathologic examination after the first attempt at localization were concordant with those from imaging in 35 of the 36 lesions (97%), which is suggestive of appropriate sampling. Histologic findings were malignant in 17 of the 36 lesions (47%; 95% confidence interval: 30.4%, 64.5%). Thirteen of the 17 lesions (76%; 95% confidence interval: 50.1%, 93.1%) were invasive malignancies. Twenty-two of the 36 abnormalities (61%) were either malignant or high-risk lesions (atypical ductal hyperplasia, lobular carcinoma in situ, atypical lobular hyperplasia). Conclusion: DBT-guided needle localization is an accurate and feasible method with which to biopsy DBT-detected suspicious architectural distortions not visualized at mammography or sonography. The high risk of malignancy in abnormalities detected only with DBT (47%) confirms that routine biopsy is required for histologic analysis.Copyright © RSNA, 2015.","DOI":"10.1148/radiol.14140515","ISSN":"0033-8419","journalAbbreviation":"Radiology","author":[{"literal":"Freer P.E."},{"literal":"Niell B."},{"literal":"Rafferty E.A."}],"issued":{"date-parts":[["2015"]]}}}],"schema":"https://github.com/citation-style-language/schema/raw/master/csl-citation.json"} </w:instrText>
      </w:r>
      <w:r w:rsidRPr="00F601BE">
        <w:fldChar w:fldCharType="separate"/>
      </w:r>
      <w:r w:rsidRPr="00F601BE">
        <w:t>Freer et al.</w:t>
      </w:r>
      <w:r>
        <w:t>'s (</w:t>
      </w:r>
      <w:r w:rsidRPr="00F601BE">
        <w:t>2015)</w:t>
      </w:r>
      <w:r w:rsidRPr="00F601BE">
        <w:fldChar w:fldCharType="end"/>
      </w:r>
      <w:r>
        <w:t xml:space="preserve"> </w:t>
      </w:r>
      <w:r w:rsidRPr="00F601BE">
        <w:t xml:space="preserve">study reported that 36 (100%) </w:t>
      </w:r>
      <w:r>
        <w:t>FFDM-</w:t>
      </w:r>
      <w:r w:rsidRPr="00F601BE">
        <w:t>occult cases for needle localisation and surgical excision were AD.</w:t>
      </w:r>
      <w:r w:rsidR="00D260BF" w:rsidRPr="00D260BF">
        <w:t xml:space="preserve"> </w:t>
      </w:r>
    </w:p>
    <w:p w14:paraId="6327A777" w14:textId="01E10840" w:rsidR="00D260BF" w:rsidRPr="00FA00F2" w:rsidRDefault="00D260BF" w:rsidP="00D260BF">
      <w:pPr>
        <w:pStyle w:val="BodyText"/>
      </w:pPr>
      <w:r>
        <w:t xml:space="preserve">Ways to reduce the impact of diagnostic work-ups for benign structures presenting as AD were suggested by Taskin et al (2017) and </w:t>
      </w:r>
      <w:r>
        <w:fldChar w:fldCharType="begin"/>
      </w:r>
      <w:r>
        <w:instrText xml:space="preserve"> ADDIN ZOTERO_ITEM CSL_CITATION {"citationID":"uVYsMoo4","properties":{"formattedCitation":"(Partyka, Lourenco, and Mainiero 2014)","plainCitation":"(Partyka, Lourenco, and Mainiero 2014)","noteIndex":0},"citationItems":[{"id":2463,"uris":["http://zotero.org/users/4627321/items/A8DR4ZFI"],"uri":["http://zotero.org/users/4627321/items/A8DR4ZFI"],"itemData":{"id":2463,"type":"article-journal","title":"Detection of Mammographically Occult Architectural Distortion on Digital Breast Tomosynthesis Screening: Initial Clinical Experience","container-title":"American Journal of Roentgenology","page":"216-222","volume":"203","issue":"1","abstract":"OBJECTIVE. Digital breast tomosynthesis (DBT) has been shown to improve the sensitivity of screening mammography. DBT may have the most potential impact in cases of subtle mammographic findings such as architectural distortion (AD). The objective of our study was to determine whether DBT provides better visualization of AD than digital mammography (DM) and whether sensitivity for cancer detection is increased by the addition of DBT as it relates to cases of mammographically occult AD. MATERIALS AND METHODS. Retrospective review of BI-RADS category 0 reports from 9982 screening DM examinations with adjunct DBT were searched for the term ?architectural distortion? and were reviewed in consensus by three radiologists. ADs were classified by whether they were seen better on DM or DBT, were seen equally well on both, or were occult on either modality. The electronic medical record was reviewed to identify additional imaging studies, biopsy results, and surgical excision pathology results. RESULTS. Review identified 26 cases of AD, 19 (73%) of which were seen only on the DBT images. Of the remaining seven ADs, six were seen better on DBT than DM. On diagnostic workup, nine lesions were assigned to BI-RADS category 4 or 5. Surgical pathology revealed two invasive carcinomas, two ductal carcinoma in situ lesions, three radial scars, and two lesions showing atypia. The cancer detection rate of DBT in mammographically occult AD was 21% (4/19). The positive predictive value of biopsy was 44%. CONCLUSION. DBT provides better visualization of AD than DM and identifies a subset of ADs that are occult on DM. Identification of additional ADs on DBT increases the cancer detection rate.","DOI":"10.2214/AJR.13.11047","ISSN":"0361-803X","journalAbbreviation":"American Journal of Roentgenology","author":[{"family":"Partyka","given":"Luke"},{"family":"Lourenco","given":"Ana P."},{"family":"Mainiero","given":"Martha B."}],"issued":{"date-parts":[["2014",6,20]]}}}],"schema":"https://github.com/citation-style-language/schema/raw/master/csl-citation.json"} </w:instrText>
      </w:r>
      <w:r>
        <w:fldChar w:fldCharType="separate"/>
      </w:r>
      <w:r w:rsidRPr="008625D3">
        <w:rPr>
          <w:rFonts w:ascii="Cambria" w:hAnsi="Cambria"/>
        </w:rPr>
        <w:t>Partyka</w:t>
      </w:r>
      <w:r>
        <w:rPr>
          <w:rFonts w:ascii="Cambria" w:hAnsi="Cambria"/>
        </w:rPr>
        <w:t xml:space="preserve"> et al.</w:t>
      </w:r>
      <w:r>
        <w:fldChar w:fldCharType="end"/>
      </w:r>
      <w:r>
        <w:t xml:space="preserve"> (2014): AD is more likely to represent a benign structure if it is seen on DBT but there is no correlate on ultrasound (which differs from Freer et al.’s reported PPV – see above); and visualise the AD presentation with ultrasound before progressing to biopsy. </w:t>
      </w:r>
    </w:p>
    <w:p w14:paraId="7A756352" w14:textId="0770ABCE" w:rsidR="006A7058" w:rsidRPr="00AB1045" w:rsidRDefault="006A7058" w:rsidP="006A7058">
      <w:pPr>
        <w:pStyle w:val="BodyText-GREEN"/>
        <w:rPr>
          <w:b/>
        </w:rPr>
      </w:pPr>
      <w:r w:rsidRPr="00AB1045">
        <w:rPr>
          <w:b/>
        </w:rPr>
        <w:t>Retrospective studies</w:t>
      </w:r>
      <w:r w:rsidR="00D260BF">
        <w:rPr>
          <w:b/>
        </w:rPr>
        <w:t>: unclear diagnostic pathway</w:t>
      </w:r>
    </w:p>
    <w:p w14:paraId="6362FFA8" w14:textId="2797F87D" w:rsidR="00E02FFE" w:rsidRDefault="00E02FFE" w:rsidP="00E02FFE">
      <w:pPr>
        <w:pStyle w:val="BodyText"/>
      </w:pPr>
      <w:r>
        <w:t>In Bahrs et al. (2017)</w:t>
      </w:r>
      <w:r w:rsidR="0044340D">
        <w:t xml:space="preserve"> (which did not clearly describe the diagnostic pathway for study participants)</w:t>
      </w:r>
      <w:r>
        <w:t>, there was a decrease in AD detected after the DBT reading, which was differs from the results presented in the other prospective studies. Four of the nine AD classified at FFDM as BIRADS 3 (inconclusive) retained the same classification with DBT but four were downgraded to BIRADS 1 or 2 and one was upgraded to BIRADS 4 with a benign finding. No further analysis or commentary is provided by the authors, so it is not possible to determine the clinical significance of these classification changes</w:t>
      </w:r>
      <w:r w:rsidR="00954923">
        <w:t>,</w:t>
      </w:r>
      <w:r>
        <w:t xml:space="preserve"> but these findings are reflective of the issue of unnecessary work-up of AD presentations discussed in other studies. </w:t>
      </w:r>
    </w:p>
    <w:p w14:paraId="297268E3" w14:textId="56E8CED4" w:rsidR="009B5C6A" w:rsidRPr="00F601BE" w:rsidRDefault="009B5C6A" w:rsidP="00F601BE">
      <w:pPr>
        <w:pStyle w:val="BodyText"/>
      </w:pPr>
      <w:r>
        <w:t>Chan et al.</w:t>
      </w:r>
      <w:r w:rsidR="0045092C">
        <w:t xml:space="preserve"> (2017)</w:t>
      </w:r>
      <w:r>
        <w:t xml:space="preserve"> discussed the increases in lesions classified as BIRADS 3</w:t>
      </w:r>
      <w:r w:rsidR="00A81716">
        <w:t xml:space="preserve"> (i.e., inconclusive on mammogram imaging)</w:t>
      </w:r>
      <w:r>
        <w:t xml:space="preserve"> or </w:t>
      </w:r>
      <w:r w:rsidR="0045092C">
        <w:t>lower</w:t>
      </w:r>
      <w:r w:rsidR="00A81716">
        <w:t xml:space="preserve"> (normal or benign findings) </w:t>
      </w:r>
      <w:r>
        <w:t>seen with DBT. The authors reported that AD presentation detected with FFDM resulted in 22 BIRADS 3 classification</w:t>
      </w:r>
      <w:r w:rsidR="00A81716">
        <w:t>s (inconclusive results)</w:t>
      </w:r>
      <w:r>
        <w:t xml:space="preserve"> compared to only one AD detected with DBT receiving </w:t>
      </w:r>
      <w:r w:rsidR="00A81716">
        <w:t>an inconclusive rating</w:t>
      </w:r>
      <w:r>
        <w:t xml:space="preserve">. Further, in this study more lesions suspicious for malignancy were detected with DBT. The authors concluded that conspicuity based on lesion shape and margin for AD associated with potential malignancy (or a benign structure) was improved with DBT. </w:t>
      </w:r>
      <w:r w:rsidR="000746E4">
        <w:t xml:space="preserve">The authors also reported a mean conspicuity rating </w:t>
      </w:r>
      <w:r w:rsidR="000746E4" w:rsidRPr="00F601BE">
        <w:t>for AD of 5.8 with DBT compared to 3.3 with FFDM, (p=.0002)</w:t>
      </w:r>
    </w:p>
    <w:p w14:paraId="72B7A3E0" w14:textId="6F3A341F" w:rsidR="009B5C6A" w:rsidRDefault="009B5C6A" w:rsidP="009B5C6A">
      <w:pPr>
        <w:pStyle w:val="Caption"/>
      </w:pPr>
      <w:r>
        <w:t xml:space="preserve">Table </w:t>
      </w:r>
      <w:r w:rsidR="002845BE">
        <w:t>1</w:t>
      </w:r>
      <w:r w:rsidR="00422587">
        <w:t>1</w:t>
      </w:r>
      <w:r w:rsidR="002845BE">
        <w:t xml:space="preserve">: </w:t>
      </w:r>
      <w:r>
        <w:t>Primary studies investigating the role of DBT in detecting breast cancers presenting as subtle AD</w:t>
      </w:r>
    </w:p>
    <w:p w14:paraId="0958D59B" w14:textId="462FE910" w:rsidR="00FB41C1" w:rsidRPr="002B3301" w:rsidRDefault="00FB41C1" w:rsidP="00FB41C1">
      <w:pPr>
        <w:spacing w:after="120"/>
      </w:pPr>
      <w:r>
        <w:rPr>
          <w:b/>
          <w:sz w:val="18"/>
          <w:szCs w:val="18"/>
        </w:rPr>
        <w:t xml:space="preserve">11A </w:t>
      </w:r>
      <w:r w:rsidRPr="00FA00F2">
        <w:rPr>
          <w:b/>
          <w:sz w:val="18"/>
          <w:szCs w:val="18"/>
        </w:rPr>
        <w:t>Prospective studies</w:t>
      </w:r>
      <w:r>
        <w:rPr>
          <w:b/>
          <w:sz w:val="18"/>
          <w:szCs w:val="18"/>
        </w:rPr>
        <w:t xml:space="preserve"> of women recalled to assessment</w:t>
      </w:r>
    </w:p>
    <w:tbl>
      <w:tblPr>
        <w:tblStyle w:val="ACGreen-BasicTable"/>
        <w:tblW w:w="9273" w:type="dxa"/>
        <w:tblInd w:w="0" w:type="dxa"/>
        <w:tblLayout w:type="fixed"/>
        <w:tblLook w:val="04A0" w:firstRow="1" w:lastRow="0" w:firstColumn="1" w:lastColumn="0" w:noHBand="0" w:noVBand="1"/>
        <w:tblDescription w:val="The study by Caumo et al. (2018) had a sample size of 34,017 Italian women participating in a population-based screening program who had DBT compared to 29,360 women who had DM (historical control. The study type was a Prospective pilot evaluation embedded in a population-based screening program (Verona, Italy), using Hologic Dimensions unit. The findings showed the Total cancers detected: 468 (315 in the pilot, 153 from the control). The Lesion conspicuity where AD was the mammographic feature: Detected with DBT + s2DM: 315, and Detected with FFDM: 153. The Cancers presenting as AD detected with: DBT + s2DM: 35 (11% of cancers detected with DBT+s2DM), FFDM: 5 (3.3% of all cancers detected with FFDM); p=.005.  &#10;"/>
      </w:tblPr>
      <w:tblGrid>
        <w:gridCol w:w="1271"/>
        <w:gridCol w:w="1701"/>
        <w:gridCol w:w="1623"/>
        <w:gridCol w:w="4678"/>
      </w:tblGrid>
      <w:tr w:rsidR="009B5C6A" w:rsidRPr="00FA00F2" w14:paraId="6731DF6A" w14:textId="77777777" w:rsidTr="00016750">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0A16B061" w14:textId="77777777" w:rsidR="009B5C6A" w:rsidRPr="00FA00F2" w:rsidRDefault="009B5C6A" w:rsidP="00016750">
            <w:pPr>
              <w:pStyle w:val="BodyText"/>
              <w:spacing w:before="0" w:after="0" w:line="240" w:lineRule="auto"/>
              <w:rPr>
                <w:color w:val="auto"/>
                <w:sz w:val="20"/>
                <w:szCs w:val="20"/>
              </w:rPr>
            </w:pPr>
            <w:r w:rsidRPr="00FA00F2">
              <w:rPr>
                <w:color w:val="auto"/>
                <w:sz w:val="20"/>
                <w:szCs w:val="20"/>
              </w:rPr>
              <w:t>Study</w:t>
            </w:r>
          </w:p>
        </w:tc>
        <w:tc>
          <w:tcPr>
            <w:tcW w:w="1701" w:type="dxa"/>
          </w:tcPr>
          <w:p w14:paraId="23793136" w14:textId="77777777" w:rsidR="009B5C6A" w:rsidRPr="00FA00F2" w:rsidRDefault="009B5C6A" w:rsidP="00016750">
            <w:pPr>
              <w:pStyle w:val="BodyText"/>
              <w:spacing w:before="0" w:after="0" w:line="240" w:lineRule="auto"/>
              <w:rPr>
                <w:color w:val="auto"/>
                <w:sz w:val="20"/>
                <w:szCs w:val="20"/>
              </w:rPr>
            </w:pPr>
            <w:r w:rsidRPr="00FA00F2">
              <w:rPr>
                <w:color w:val="auto"/>
                <w:sz w:val="20"/>
                <w:szCs w:val="20"/>
              </w:rPr>
              <w:t>Sample</w:t>
            </w:r>
          </w:p>
        </w:tc>
        <w:tc>
          <w:tcPr>
            <w:tcW w:w="1623" w:type="dxa"/>
          </w:tcPr>
          <w:p w14:paraId="7B61B264" w14:textId="77777777" w:rsidR="009B5C6A" w:rsidRPr="00FA00F2" w:rsidRDefault="009B5C6A" w:rsidP="00016750">
            <w:pPr>
              <w:pStyle w:val="BodyText"/>
              <w:spacing w:before="0" w:after="0" w:line="240" w:lineRule="auto"/>
              <w:rPr>
                <w:color w:val="auto"/>
                <w:sz w:val="20"/>
                <w:szCs w:val="20"/>
              </w:rPr>
            </w:pPr>
            <w:r w:rsidRPr="00FA00F2">
              <w:rPr>
                <w:color w:val="auto"/>
                <w:sz w:val="20"/>
                <w:szCs w:val="20"/>
              </w:rPr>
              <w:t>Study type</w:t>
            </w:r>
          </w:p>
        </w:tc>
        <w:tc>
          <w:tcPr>
            <w:tcW w:w="4678" w:type="dxa"/>
          </w:tcPr>
          <w:p w14:paraId="6E0594FF" w14:textId="77777777" w:rsidR="009B5C6A" w:rsidRPr="00FA00F2" w:rsidRDefault="009B5C6A" w:rsidP="00016750">
            <w:pPr>
              <w:pStyle w:val="BodyText"/>
              <w:spacing w:before="0" w:after="0" w:line="240" w:lineRule="auto"/>
              <w:rPr>
                <w:color w:val="auto"/>
                <w:sz w:val="20"/>
                <w:szCs w:val="20"/>
              </w:rPr>
            </w:pPr>
            <w:r w:rsidRPr="00FA00F2">
              <w:rPr>
                <w:color w:val="auto"/>
                <w:sz w:val="20"/>
                <w:szCs w:val="20"/>
              </w:rPr>
              <w:t xml:space="preserve">Findings </w:t>
            </w:r>
          </w:p>
        </w:tc>
      </w:tr>
      <w:tr w:rsidR="007412F8" w:rsidRPr="00FA00F2" w14:paraId="5E3389A7" w14:textId="77777777" w:rsidTr="00016750">
        <w:trPr>
          <w:trHeight w:val="268"/>
        </w:trPr>
        <w:tc>
          <w:tcPr>
            <w:tcW w:w="1271" w:type="dxa"/>
          </w:tcPr>
          <w:p w14:paraId="4FA4F2AC" w14:textId="6685EAB2" w:rsidR="007412F8" w:rsidRPr="00FA00F2" w:rsidRDefault="007412F8" w:rsidP="007412F8">
            <w:pPr>
              <w:pStyle w:val="BodyText"/>
              <w:spacing w:before="0" w:after="0" w:line="240" w:lineRule="auto"/>
              <w:rPr>
                <w:color w:val="auto"/>
                <w:sz w:val="20"/>
                <w:szCs w:val="20"/>
              </w:rPr>
            </w:pPr>
            <w:r w:rsidRPr="00FA00F2">
              <w:rPr>
                <w:rFonts w:cstheme="majorHAnsi"/>
                <w:sz w:val="18"/>
                <w:szCs w:val="18"/>
              </w:rPr>
              <w:fldChar w:fldCharType="begin"/>
            </w:r>
            <w:r w:rsidRPr="00FA00F2">
              <w:rPr>
                <w:rFonts w:cstheme="majorHAnsi"/>
                <w:sz w:val="18"/>
                <w:szCs w:val="18"/>
              </w:rPr>
              <w:instrText xml:space="preserve"> ADDIN ZOTERO_ITEM CSL_CITATION {"citationID":"xTSA08qB","properties":{"formattedCitation":"(Caumo et al. 2018)","plainCitation":"(Caumo et al. 2018)","dontUpdate":true,"noteIndex":0},"citationItems":[{"id":"vERj6sXE/82fHA5Ts","uris":["http://zotero.org/users/4627321/items/UNJ2WKIP"],"uri":["http://zotero.org/users/4627321/items/UNJ2WKIP"],"itemData":{"id":5200,"type":"article-journal","title":"Comparison of breast cancers detected in the Verona screening program following transition to digital breast tomosynthesis screening with cancers detected at digital mammography screening","container-title":"Breast Cancer Research and Treatment","abstract":"The Verona population-based breast cancer (BC) screening program provides biennial mammography to women aged 50–69 years. Based on emerging evidence of enhanced detection, the program transitioned to digital breast tomosynthesis (DBT) screening.","URL":"https://doi.org/10.1007/s10549-018-4756-4","DOI":"10.1007/s10549-018-4756-4","ISSN":"1573-7217","journalAbbreviation":"Breast Cancer Research and Treatment","author":[{"family":"Caumo","given":"Francesca"},{"family":"Romanucci","given":"Giovanna"},{"family":"Hunter","given":"Kylie"},{"family":"Zorzi","given":"Manuel"},{"family":"Brunelli","given":"Silvia"},{"family":"Macaskill","given":"Petra"},{"family":"Houssami","given":"Nehmat"}],"issued":{"date-parts":[["2018",3,20]]}}}],"schema":"https://github.com/citation-style-language/schema/raw/master/csl-citation.json"} </w:instrText>
            </w:r>
            <w:r w:rsidRPr="00FA00F2">
              <w:rPr>
                <w:rFonts w:cstheme="majorHAnsi"/>
                <w:sz w:val="18"/>
                <w:szCs w:val="18"/>
              </w:rPr>
              <w:fldChar w:fldCharType="separate"/>
            </w:r>
            <w:r w:rsidRPr="00FA00F2">
              <w:rPr>
                <w:rFonts w:cstheme="majorHAnsi"/>
                <w:sz w:val="18"/>
                <w:szCs w:val="18"/>
              </w:rPr>
              <w:t>Caumo et al. (2018)</w:t>
            </w:r>
            <w:r w:rsidRPr="00FA00F2">
              <w:rPr>
                <w:rFonts w:cstheme="majorHAnsi"/>
                <w:sz w:val="18"/>
                <w:szCs w:val="18"/>
              </w:rPr>
              <w:fldChar w:fldCharType="end"/>
            </w:r>
          </w:p>
        </w:tc>
        <w:tc>
          <w:tcPr>
            <w:tcW w:w="1701" w:type="dxa"/>
          </w:tcPr>
          <w:p w14:paraId="05FE8B3A" w14:textId="3A89AD72" w:rsidR="007412F8" w:rsidRPr="00FA00F2" w:rsidRDefault="007412F8" w:rsidP="007412F8">
            <w:pPr>
              <w:pStyle w:val="BodyText"/>
              <w:spacing w:before="0" w:after="0" w:line="240" w:lineRule="auto"/>
              <w:rPr>
                <w:color w:val="auto"/>
                <w:sz w:val="20"/>
                <w:szCs w:val="20"/>
              </w:rPr>
            </w:pPr>
            <w:r w:rsidRPr="00FA00F2">
              <w:rPr>
                <w:rFonts w:cstheme="majorHAnsi"/>
                <w:sz w:val="18"/>
                <w:szCs w:val="18"/>
              </w:rPr>
              <w:t>34,017 Italian women participating in a population-based screening program who had DBT compared to 29,360 women who had DM (historical control)</w:t>
            </w:r>
          </w:p>
        </w:tc>
        <w:tc>
          <w:tcPr>
            <w:tcW w:w="1623" w:type="dxa"/>
          </w:tcPr>
          <w:p w14:paraId="112FE247" w14:textId="4ECFAEC7" w:rsidR="007412F8" w:rsidRPr="00FA00F2" w:rsidRDefault="007412F8" w:rsidP="007412F8">
            <w:pPr>
              <w:pStyle w:val="BodyText"/>
              <w:spacing w:before="0" w:after="0" w:line="240" w:lineRule="auto"/>
              <w:rPr>
                <w:color w:val="auto"/>
                <w:sz w:val="20"/>
                <w:szCs w:val="20"/>
              </w:rPr>
            </w:pPr>
            <w:r w:rsidRPr="00FA00F2">
              <w:rPr>
                <w:rFonts w:cstheme="majorHAnsi"/>
                <w:sz w:val="18"/>
                <w:szCs w:val="18"/>
              </w:rPr>
              <w:t>Prospective pilot evaluation embedded in a population-based screening program (Verona, Italy), using Hologic Dimensions unit</w:t>
            </w:r>
          </w:p>
        </w:tc>
        <w:tc>
          <w:tcPr>
            <w:tcW w:w="4678" w:type="dxa"/>
          </w:tcPr>
          <w:p w14:paraId="1A901CDC" w14:textId="77777777" w:rsidR="007412F8" w:rsidRPr="00FA00F2" w:rsidRDefault="007412F8" w:rsidP="007412F8">
            <w:pPr>
              <w:pStyle w:val="BodyText"/>
              <w:spacing w:before="0" w:after="0" w:line="240" w:lineRule="auto"/>
              <w:jc w:val="left"/>
              <w:rPr>
                <w:rFonts w:cstheme="majorHAnsi"/>
                <w:sz w:val="18"/>
                <w:szCs w:val="18"/>
              </w:rPr>
            </w:pPr>
            <w:r w:rsidRPr="00FA00F2">
              <w:rPr>
                <w:rFonts w:cstheme="majorHAnsi"/>
                <w:sz w:val="18"/>
                <w:szCs w:val="18"/>
              </w:rPr>
              <w:t>Total cancers detected: 468 (315 in the pilot, 153 from the control)</w:t>
            </w:r>
          </w:p>
          <w:p w14:paraId="25AFE81C" w14:textId="77777777" w:rsidR="007412F8" w:rsidRPr="00FA00F2" w:rsidRDefault="007412F8" w:rsidP="007412F8">
            <w:pPr>
              <w:pStyle w:val="BodyText"/>
              <w:spacing w:before="0" w:after="0" w:line="240" w:lineRule="auto"/>
              <w:rPr>
                <w:i/>
                <w:sz w:val="18"/>
                <w:szCs w:val="18"/>
              </w:rPr>
            </w:pPr>
            <w:r w:rsidRPr="00FA00F2">
              <w:rPr>
                <w:i/>
                <w:sz w:val="18"/>
                <w:szCs w:val="18"/>
              </w:rPr>
              <w:t>Lesion conspicuity where AD was the mammographic feature:</w:t>
            </w:r>
          </w:p>
          <w:p w14:paraId="686838E2" w14:textId="77777777" w:rsidR="007412F8" w:rsidRPr="00FA00F2" w:rsidRDefault="007412F8" w:rsidP="007412F8">
            <w:pPr>
              <w:pStyle w:val="BodyText"/>
              <w:spacing w:before="0" w:after="0" w:line="240" w:lineRule="auto"/>
              <w:jc w:val="left"/>
              <w:rPr>
                <w:rFonts w:cstheme="majorHAnsi"/>
                <w:sz w:val="18"/>
                <w:szCs w:val="18"/>
              </w:rPr>
            </w:pPr>
            <w:r w:rsidRPr="00FA00F2">
              <w:rPr>
                <w:rFonts w:cstheme="majorHAnsi"/>
                <w:sz w:val="18"/>
                <w:szCs w:val="18"/>
              </w:rPr>
              <w:t>Detected with DBT + s2DM: 315</w:t>
            </w:r>
          </w:p>
          <w:p w14:paraId="015B3795" w14:textId="77777777" w:rsidR="007412F8" w:rsidRPr="00FA00F2" w:rsidRDefault="007412F8" w:rsidP="007412F8">
            <w:pPr>
              <w:pStyle w:val="BodyText"/>
              <w:spacing w:before="0" w:after="0" w:line="240" w:lineRule="auto"/>
              <w:jc w:val="left"/>
              <w:rPr>
                <w:rFonts w:cstheme="majorHAnsi"/>
                <w:sz w:val="18"/>
                <w:szCs w:val="18"/>
              </w:rPr>
            </w:pPr>
            <w:r w:rsidRPr="00FA00F2">
              <w:rPr>
                <w:rFonts w:cstheme="majorHAnsi"/>
                <w:sz w:val="18"/>
                <w:szCs w:val="18"/>
              </w:rPr>
              <w:t>Detected with FFDM: 153</w:t>
            </w:r>
          </w:p>
          <w:p w14:paraId="236FFDD0" w14:textId="77777777" w:rsidR="007412F8" w:rsidRPr="00FA00F2" w:rsidRDefault="007412F8" w:rsidP="007412F8">
            <w:pPr>
              <w:pStyle w:val="BodyText"/>
              <w:spacing w:before="0" w:after="0" w:line="240" w:lineRule="auto"/>
              <w:jc w:val="left"/>
              <w:rPr>
                <w:rFonts w:cstheme="majorHAnsi"/>
                <w:i/>
                <w:sz w:val="18"/>
                <w:szCs w:val="18"/>
              </w:rPr>
            </w:pPr>
            <w:r w:rsidRPr="00FA00F2">
              <w:rPr>
                <w:rFonts w:cstheme="majorHAnsi"/>
                <w:i/>
                <w:sz w:val="18"/>
                <w:szCs w:val="18"/>
              </w:rPr>
              <w:t>Cancers presenting as AD detected with:</w:t>
            </w:r>
          </w:p>
          <w:p w14:paraId="1A68CE43" w14:textId="77777777" w:rsidR="007412F8" w:rsidRPr="00FA00F2" w:rsidRDefault="007412F8" w:rsidP="007412F8">
            <w:pPr>
              <w:pStyle w:val="BodyText"/>
              <w:spacing w:before="0" w:after="0" w:line="240" w:lineRule="auto"/>
              <w:jc w:val="left"/>
              <w:rPr>
                <w:rFonts w:cstheme="majorHAnsi"/>
                <w:sz w:val="18"/>
                <w:szCs w:val="18"/>
              </w:rPr>
            </w:pPr>
            <w:r w:rsidRPr="00FA00F2">
              <w:rPr>
                <w:rFonts w:cstheme="majorHAnsi"/>
                <w:sz w:val="18"/>
                <w:szCs w:val="18"/>
              </w:rPr>
              <w:t>DBT + s2DM: 35 (11% of cancers detected with DBT+s2DM)</w:t>
            </w:r>
          </w:p>
          <w:p w14:paraId="750865BA" w14:textId="41BD9A13" w:rsidR="007412F8" w:rsidRPr="00FA00F2" w:rsidRDefault="007412F8" w:rsidP="007412F8">
            <w:pPr>
              <w:pStyle w:val="BodyText"/>
              <w:spacing w:before="0" w:after="0" w:line="240" w:lineRule="auto"/>
              <w:rPr>
                <w:color w:val="auto"/>
                <w:sz w:val="20"/>
                <w:szCs w:val="20"/>
              </w:rPr>
            </w:pPr>
            <w:r w:rsidRPr="00FA00F2">
              <w:rPr>
                <w:rFonts w:cstheme="majorHAnsi"/>
                <w:sz w:val="18"/>
                <w:szCs w:val="18"/>
              </w:rPr>
              <w:t xml:space="preserve">FFDM: 5 (3.3% of all cancers detected with FFDM); </w:t>
            </w:r>
            <w:r w:rsidRPr="00FA00F2">
              <w:rPr>
                <w:rFonts w:cstheme="majorHAnsi"/>
                <w:i/>
                <w:sz w:val="18"/>
                <w:szCs w:val="18"/>
              </w:rPr>
              <w:t>p</w:t>
            </w:r>
            <w:r w:rsidRPr="00FA00F2">
              <w:rPr>
                <w:rFonts w:cstheme="majorHAnsi"/>
                <w:sz w:val="18"/>
                <w:szCs w:val="18"/>
              </w:rPr>
              <w:t xml:space="preserve">=.005  </w:t>
            </w:r>
          </w:p>
        </w:tc>
      </w:tr>
    </w:tbl>
    <w:p w14:paraId="0CEABED4" w14:textId="77777777" w:rsidR="002B3301" w:rsidRDefault="002B3301" w:rsidP="002B3301">
      <w:pPr>
        <w:spacing w:after="120"/>
        <w:rPr>
          <w:b/>
          <w:sz w:val="18"/>
          <w:szCs w:val="18"/>
        </w:rPr>
      </w:pPr>
    </w:p>
    <w:p w14:paraId="59AF53E3" w14:textId="77777777" w:rsidR="002B3301" w:rsidRDefault="002B3301">
      <w:pPr>
        <w:spacing w:after="160" w:line="259" w:lineRule="auto"/>
        <w:rPr>
          <w:b/>
          <w:sz w:val="18"/>
          <w:szCs w:val="18"/>
        </w:rPr>
      </w:pPr>
      <w:r>
        <w:rPr>
          <w:b/>
          <w:sz w:val="18"/>
          <w:szCs w:val="18"/>
        </w:rPr>
        <w:br w:type="page"/>
      </w:r>
    </w:p>
    <w:p w14:paraId="42E4C7A3" w14:textId="128FC022" w:rsidR="00FB41C1" w:rsidRPr="002B3301" w:rsidRDefault="00FB41C1" w:rsidP="00FB41C1">
      <w:pPr>
        <w:spacing w:after="120"/>
      </w:pPr>
      <w:r>
        <w:rPr>
          <w:b/>
          <w:sz w:val="18"/>
          <w:szCs w:val="18"/>
        </w:rPr>
        <w:lastRenderedPageBreak/>
        <w:t>11B Ret</w:t>
      </w:r>
      <w:r w:rsidRPr="00FA00F2">
        <w:rPr>
          <w:b/>
          <w:sz w:val="18"/>
          <w:szCs w:val="18"/>
        </w:rPr>
        <w:t>rospective studies</w:t>
      </w:r>
      <w:r>
        <w:rPr>
          <w:b/>
          <w:sz w:val="18"/>
          <w:szCs w:val="18"/>
        </w:rPr>
        <w:t xml:space="preserve"> of women recalled to assessment</w:t>
      </w:r>
    </w:p>
    <w:tbl>
      <w:tblPr>
        <w:tblStyle w:val="ACGreen-BasicTable"/>
        <w:tblW w:w="9273" w:type="dxa"/>
        <w:tblInd w:w="0" w:type="dxa"/>
        <w:tblLayout w:type="fixed"/>
        <w:tblLook w:val="04A0" w:firstRow="1" w:lastRow="0" w:firstColumn="1" w:lastColumn="0" w:noHBand="0" w:noVBand="1"/>
        <w:tblDescription w:val="The study by Dibble et al. (2018) had a sample of 59 cases/controls imaged with bilateral FFDM and DBT screening images; cases drawn from reports containing words AD/possible AD. The study type was a Retrospective case-control study (n=2) with an experimental using images obtained on a Hologic Selenia Dimensions unit. The findings indicated that Overall inter-reader agreement: FFDM images: Fair to moderate (k=0.37), DBT images: Moderate to good (k=0.61). The Reader confidence in detecting AD: FFDM images: 2.6 (on a scale of 0-4), DBT images: 3.2 (on a scale of 0-4); p&lt;.001. Sensitivity: With DBT: 0.59 (95% CI: 0.49, 0.69), WITH DM: 0.32 (95% CI: 0.26, 0.39), p=.0006.&#10;The Specificity: With DBT: 0.93 (95% CI: 0.93, 0.94), With DM: 0.93 (95% CI: 0.91, 0.95), p=0.9997.&#10;&#10;The study by McDonald et al. (2017) had a sample type of 1112 recalls from FFDM screening examinations and 1366 recalls from DBT screening examinations. The study type was a Retrospective reader (n=6) audit of population screening data using images from Hologic Dimensions unit. The findings indicated that Recalled finding of AD: FFDM images: 6.1%, DBT images: 9.9%, difference 62.3% increase, p&lt;.001. The Change in final BIRADS 3 finding/total findings: FFDM: 6.7%, DBT: 4.5%. The Difference: 32.8% decrease, p=.207. &#10;&#10;The study by Ni Mhuircheartaigh et al. (2017) had a sample type of 548 Irish women recalled to assessment, 105 of whom were recalled because of AD; 74 of these women were imaged with DBT and DSVC. The study type included a Retrospective reader (n=3) analysis of all women recalled to assessment over a six-month period. The findings indicated that Benign finding: 55/74, Malignant findings:&#10;- 12 invasive cancers&#10;- 2 DCIS&#10;- 5 radial scar with no evidence of malignancy.&#10;It also indicated that 13/19 malignancies seen on spot compression, 4 malignancies presenting as AD were less clear, and 2 were not visible on spot compression.&#10;&#10;The study by Partyka et al. (2014) had a sample of All consensus-confirmed BIRADS 0 classifications where possible AD or AD was the reason for classification and when no other reason for AD existed (26/9982 FFDM and DBT screening examinations). The study type included a Single site, retrospective reader review (n=3) where readers were blind to diagnostic work-up/final pathology and bilateral screening images were obtained on a Hologic Selenia Dimensions unit. The findings suggest that 51 cases of AD (total examinations = 9982); consensus agreement that AD present in 26 cases and not present in 25 cases. 19 AD cases (73%) were only seen on DBT. Of these, 7 were seen on subsequent spot compression views and 6 were seen on subsequent ultrasound views. Five cases also had MRI, which detected three of the AD cases. 9 AD lesions were classified as BIRADS 4 or 5 and 2 were classified as BIRADS 3. 6 AD cases (23%) cases were seen better on DBT. 1 AD case (4%) was seen equally as well on DBT and FFDM.  Biopsy results from the 9 BIRADS 4 or 5 cases seen only on DBT: 2 invasive carcinomas; 2 DCIS; 3 radial scars; 2 lesions showing atypia. PPV3 21%; PPV2 44%. 16/19 women (84%) where AD was only seen on DBT had more dense breasts (BIRADS 3 or 4). &#10;&#10;The study by Gilbert et al. (2015a) TOMMY trial had a sample size of 7060 women recalled to assessment following routine screening or because of family history, all of whom had bilateral DBT and FFDM imaging. The study type included a Retrospective observer (n=26) study based on blinded review of a cancer-rich cohort with DBT images from Hologic Selenia Dimensions unit. The findings indicated that 110 cancers presenting as AD or ASD/1863 AD or ASD presentations. Sensitivity where dominant imaging feature was AD or ASD:&#10;FFDM + DBT: 82%&#10;DBT + s2DM: 82%&#10;FFDM: 71%&#10;Specificity where dominant imaging feature was AD or ASD:&#10;FFDM + DBT: 75%&#10;DBT + s2DM: 76%, p=.001&#10;FFDM: 64%&#10;Missed cancers with DBT or s2DM: 37&#10;Missed cancers with FFDM: 42&#10;&#10;The study by Lourenco et al. (2014) had a sample of FFDM: 1175 FFDM + DBT: 827. The study type was a Retrospective review of two cohorts (DBT alone=2012/13, FFDM=2011/12), single reading with CAD. FFDM performed using GE Senographe series. DBT performed with Hologic Selenia Dimensions system. The findings indicated that Recalled to assessment:&#10;DM: 7 (0.6% of primary mammographic findings)&#10;DBT: 44 (5.3% of primary mammographic findings); p&lt;.0001&#10;"/>
      </w:tblPr>
      <w:tblGrid>
        <w:gridCol w:w="1271"/>
        <w:gridCol w:w="1701"/>
        <w:gridCol w:w="1623"/>
        <w:gridCol w:w="4678"/>
      </w:tblGrid>
      <w:tr w:rsidR="002B3301" w:rsidRPr="00FA00F2" w14:paraId="611C1F72"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53048F91"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Study</w:t>
            </w:r>
          </w:p>
        </w:tc>
        <w:tc>
          <w:tcPr>
            <w:tcW w:w="1701" w:type="dxa"/>
          </w:tcPr>
          <w:p w14:paraId="71048CD5"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Sample</w:t>
            </w:r>
          </w:p>
        </w:tc>
        <w:tc>
          <w:tcPr>
            <w:tcW w:w="1623" w:type="dxa"/>
          </w:tcPr>
          <w:p w14:paraId="569BBB71"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Study type</w:t>
            </w:r>
          </w:p>
        </w:tc>
        <w:tc>
          <w:tcPr>
            <w:tcW w:w="4678" w:type="dxa"/>
          </w:tcPr>
          <w:p w14:paraId="2F72C5D4"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 xml:space="preserve">Findings </w:t>
            </w:r>
          </w:p>
        </w:tc>
      </w:tr>
      <w:tr w:rsidR="00FA00F2" w:rsidRPr="00FA00F2" w14:paraId="41D42668" w14:textId="77777777" w:rsidTr="007204D2">
        <w:trPr>
          <w:trHeight w:val="17"/>
        </w:trPr>
        <w:tc>
          <w:tcPr>
            <w:tcW w:w="1271" w:type="dxa"/>
          </w:tcPr>
          <w:p w14:paraId="4C28060A" w14:textId="77777777" w:rsidR="00FA00F2" w:rsidRPr="00FA00F2" w:rsidRDefault="00FA00F2" w:rsidP="007204D2">
            <w:pPr>
              <w:pStyle w:val="BodyText"/>
              <w:spacing w:before="0" w:after="0" w:line="240" w:lineRule="auto"/>
              <w:jc w:val="left"/>
              <w:rPr>
                <w:sz w:val="18"/>
                <w:szCs w:val="18"/>
              </w:rPr>
            </w:pPr>
            <w:r w:rsidRPr="00FA00F2">
              <w:rPr>
                <w:sz w:val="18"/>
                <w:szCs w:val="18"/>
              </w:rPr>
              <w:fldChar w:fldCharType="begin"/>
            </w:r>
            <w:r w:rsidRPr="00FA00F2">
              <w:rPr>
                <w:sz w:val="18"/>
                <w:szCs w:val="18"/>
              </w:rPr>
              <w:instrText xml:space="preserve"> ADDIN ZOTERO_ITEM CSL_CITATION {"citationID":"8vrFIQRF","properties":{"formattedCitation":"(Dibble et al., 2018)","plainCitation":"(Dibble et al., 2018)","noteIndex":0},"citationItems":[{"id":1500,"uris":["http://zotero.org/users/4627321/items/FPJEAF85"],"uri":["http://zotero.org/users/4627321/items/FPJEAF85"],"itemData":{"id":1500,"type":"article-journal","title":"Comparison of digital mammography and digital breast tomosynthesis in the detection of architectural distortion.","container-title":"European Radiology","page":"3-10","volume":"28","issue":"1","source":"EBSCOhost","archive":"cin20","abstract":"Objectives: To compare interobserver variability (IOV), reader confidence, and sensitivity/specificity in detecting architectural distortion (AD) on digital mammography (DM) versus digital breast tomosynthesis (DBT).Methods: This IRB-approved, HIPAA-compliant reader study used a counterbalanced experimental design. We searched radiology reports for AD on screening mammograms from 5 March 2012-27 November 2013. Cases were consensus-reviewed. Controls were selected from demographically matched non-AD examinations. Two radiologists and two fellows blinded to outcomes independently reviewed images from two patient groups in two sessions. Readers recorded presence/absence of AD and confidence level. Agreement and differences in confidence and sensitivity/specificity between DBT versus DM and attendings versus fellows were examined using weighted Kappa and generalised mixed modeling, respectively.Results: There were 59 AD patients and 59 controls for 1,888 observations (59 × 2 (cases and controls) × 2 breasts × 2 imaging techniques × 4 readers). For all readers, agreement improved with DBT versus DM (0.61 vs. 0.37). Confidence was higher with DBT, p = .001. DBT achieved higher sensitivity (.59 vs. .32), p &lt; .001; specificity remained high (&gt;.90). DBT achieved higher positive likelihood ratio values, smaller negative likelihood ratio values, and larger ROC values.Conclusions: DBT decreases IOV, increases confidence, and improves sensitivity while maintaining high specificity in detecting AD.Key Points: • Digital breast tomosynthesis decreases interobserver variability in the detection of architectural distortion. • Digital breast tomosynthesis increases reader confidence in the detection of architectural distortion. • Digital breast tomosynthesis improves sensitivity in the detection of architectural distortion.","DOI":"10.1007/s00330-017-4968-8","ISSN":"0938-7994","journalAbbreviation":"European Radiology","author":[{"family":"Dibble","given":"Elizabeth"},{"family":"Lourenco","given":"Ana"},{"family":"Baird","given":"Grayson"},{"family":"Ward","given":"Robert"},{"family":"Maynard","given":"A."},{"family":"Mainiero","given":"Martha"},{"family":"Dibble","given":"Elizabeth H"},{"family":"Lourenco","given":"Ana P"},{"family":"Baird","given":"Grayson L"},{"family":"Ward","given":"Robert C"},{"family":"Maynard","given":"A Stanley"},{"family":"Mainiero","given":"Martha B"}],"issued":{"date-parts":[["2018",1]]}}}],"schema":"https://github.com/citation-style-language/schema/raw/master/csl-citation.json"} </w:instrText>
            </w:r>
            <w:r w:rsidRPr="00FA00F2">
              <w:rPr>
                <w:sz w:val="18"/>
                <w:szCs w:val="18"/>
              </w:rPr>
              <w:fldChar w:fldCharType="separate"/>
            </w:r>
            <w:r w:rsidRPr="00FA00F2">
              <w:rPr>
                <w:sz w:val="18"/>
                <w:szCs w:val="18"/>
              </w:rPr>
              <w:t>Dibble et al. (2018</w:t>
            </w:r>
            <w:r w:rsidRPr="00FA00F2">
              <w:rPr>
                <w:sz w:val="18"/>
                <w:szCs w:val="18"/>
              </w:rPr>
              <w:fldChar w:fldCharType="end"/>
            </w:r>
            <w:r w:rsidRPr="00FA00F2">
              <w:rPr>
                <w:sz w:val="18"/>
                <w:szCs w:val="18"/>
              </w:rPr>
              <w:t>)</w:t>
            </w:r>
          </w:p>
        </w:tc>
        <w:tc>
          <w:tcPr>
            <w:tcW w:w="1701" w:type="dxa"/>
          </w:tcPr>
          <w:p w14:paraId="367C8B25" w14:textId="77777777" w:rsidR="00FA00F2" w:rsidRPr="00FA00F2" w:rsidRDefault="00FA00F2" w:rsidP="007204D2">
            <w:pPr>
              <w:pStyle w:val="BodyText"/>
              <w:spacing w:before="0" w:after="0" w:line="240" w:lineRule="auto"/>
              <w:jc w:val="left"/>
              <w:rPr>
                <w:sz w:val="18"/>
                <w:szCs w:val="18"/>
              </w:rPr>
            </w:pPr>
            <w:r w:rsidRPr="00FA00F2">
              <w:rPr>
                <w:sz w:val="18"/>
                <w:szCs w:val="18"/>
              </w:rPr>
              <w:t xml:space="preserve">59 cases/controls imaged with bilateral FFDM and DBT screening images; cases drawn from reports containing words AD/possible AD </w:t>
            </w:r>
          </w:p>
        </w:tc>
        <w:tc>
          <w:tcPr>
            <w:tcW w:w="1623" w:type="dxa"/>
          </w:tcPr>
          <w:p w14:paraId="62F2D84A" w14:textId="77777777" w:rsidR="00FA00F2" w:rsidRPr="00FA00F2" w:rsidRDefault="00FA00F2" w:rsidP="007204D2">
            <w:pPr>
              <w:pStyle w:val="BodyText"/>
              <w:spacing w:before="0" w:after="0" w:line="240" w:lineRule="auto"/>
              <w:jc w:val="left"/>
              <w:rPr>
                <w:sz w:val="18"/>
                <w:szCs w:val="18"/>
              </w:rPr>
            </w:pPr>
            <w:r w:rsidRPr="00FA00F2">
              <w:rPr>
                <w:sz w:val="18"/>
                <w:szCs w:val="18"/>
              </w:rPr>
              <w:t xml:space="preserve">Retrospective </w:t>
            </w:r>
            <w:r w:rsidRPr="00FA00F2">
              <w:rPr>
                <w:rFonts w:ascii="Cambria" w:hAnsi="Cambria"/>
                <w:sz w:val="18"/>
                <w:szCs w:val="18"/>
              </w:rPr>
              <w:t xml:space="preserve">case-control </w:t>
            </w:r>
            <w:r w:rsidRPr="00FA00F2">
              <w:rPr>
                <w:sz w:val="18"/>
                <w:szCs w:val="18"/>
              </w:rPr>
              <w:t>study (n=2) with an experimental using images obtained on a Hologic Selenia Dimensions unit</w:t>
            </w:r>
          </w:p>
        </w:tc>
        <w:tc>
          <w:tcPr>
            <w:tcW w:w="4678" w:type="dxa"/>
          </w:tcPr>
          <w:p w14:paraId="19608486" w14:textId="77777777" w:rsidR="00FA00F2" w:rsidRPr="00FA00F2" w:rsidRDefault="00FA00F2" w:rsidP="007204D2">
            <w:pPr>
              <w:pStyle w:val="BodyText"/>
              <w:spacing w:before="0" w:after="0" w:line="240" w:lineRule="auto"/>
              <w:rPr>
                <w:i/>
                <w:sz w:val="18"/>
                <w:szCs w:val="18"/>
              </w:rPr>
            </w:pPr>
            <w:r w:rsidRPr="00FA00F2">
              <w:rPr>
                <w:i/>
                <w:sz w:val="18"/>
                <w:szCs w:val="18"/>
              </w:rPr>
              <w:t>Overall inter-reader agreement</w:t>
            </w:r>
          </w:p>
          <w:p w14:paraId="26C8C2E7" w14:textId="77777777" w:rsidR="00FA00F2" w:rsidRPr="00FA00F2" w:rsidRDefault="00FA00F2" w:rsidP="007204D2">
            <w:pPr>
              <w:pStyle w:val="BodyText"/>
              <w:spacing w:before="0" w:after="0" w:line="240" w:lineRule="auto"/>
              <w:rPr>
                <w:sz w:val="18"/>
                <w:szCs w:val="18"/>
              </w:rPr>
            </w:pPr>
            <w:r w:rsidRPr="00FA00F2">
              <w:rPr>
                <w:sz w:val="18"/>
                <w:szCs w:val="18"/>
              </w:rPr>
              <w:t>FFDM images: Fair to moderate (k=0.37)</w:t>
            </w:r>
          </w:p>
          <w:p w14:paraId="7EE9D08F" w14:textId="77777777" w:rsidR="00FA00F2" w:rsidRPr="00FA00F2" w:rsidRDefault="00FA00F2" w:rsidP="007204D2">
            <w:pPr>
              <w:pStyle w:val="BodyText"/>
              <w:spacing w:before="0" w:after="0" w:line="240" w:lineRule="auto"/>
              <w:rPr>
                <w:sz w:val="18"/>
                <w:szCs w:val="18"/>
              </w:rPr>
            </w:pPr>
            <w:r w:rsidRPr="00FA00F2">
              <w:rPr>
                <w:sz w:val="18"/>
                <w:szCs w:val="18"/>
              </w:rPr>
              <w:t>DBT images: Moderate to good (k=0.61)</w:t>
            </w:r>
          </w:p>
          <w:p w14:paraId="6AF30A70" w14:textId="77777777" w:rsidR="00FA00F2" w:rsidRPr="00FA00F2" w:rsidRDefault="00FA00F2" w:rsidP="007204D2">
            <w:pPr>
              <w:pStyle w:val="BodyText"/>
              <w:spacing w:before="0" w:after="0" w:line="240" w:lineRule="auto"/>
              <w:rPr>
                <w:i/>
                <w:sz w:val="18"/>
                <w:szCs w:val="18"/>
              </w:rPr>
            </w:pPr>
            <w:r w:rsidRPr="00FA00F2">
              <w:rPr>
                <w:i/>
                <w:sz w:val="18"/>
                <w:szCs w:val="18"/>
              </w:rPr>
              <w:t>Reader confidence in detecting AD</w:t>
            </w:r>
          </w:p>
          <w:p w14:paraId="08E45AB6" w14:textId="77777777" w:rsidR="00FA00F2" w:rsidRPr="00FA00F2" w:rsidRDefault="00FA00F2" w:rsidP="007204D2">
            <w:pPr>
              <w:pStyle w:val="BodyText"/>
              <w:spacing w:before="0" w:after="0" w:line="240" w:lineRule="auto"/>
              <w:rPr>
                <w:sz w:val="18"/>
                <w:szCs w:val="18"/>
              </w:rPr>
            </w:pPr>
            <w:r w:rsidRPr="00FA00F2">
              <w:rPr>
                <w:sz w:val="18"/>
                <w:szCs w:val="18"/>
              </w:rPr>
              <w:t>FFDM images: 2.6 (on a scale of 0-4)</w:t>
            </w:r>
          </w:p>
          <w:p w14:paraId="3B789A83" w14:textId="77777777" w:rsidR="00FA00F2" w:rsidRPr="00FA00F2" w:rsidRDefault="00FA00F2" w:rsidP="007204D2">
            <w:pPr>
              <w:pStyle w:val="BodyText"/>
              <w:spacing w:before="0" w:after="0" w:line="240" w:lineRule="auto"/>
              <w:rPr>
                <w:sz w:val="18"/>
                <w:szCs w:val="18"/>
              </w:rPr>
            </w:pPr>
            <w:r w:rsidRPr="00FA00F2">
              <w:rPr>
                <w:sz w:val="18"/>
                <w:szCs w:val="18"/>
              </w:rPr>
              <w:t xml:space="preserve">DBT images: 3.2 (on a scale of 0-4); </w:t>
            </w:r>
            <w:r w:rsidRPr="00FA00F2">
              <w:rPr>
                <w:i/>
                <w:sz w:val="18"/>
                <w:szCs w:val="18"/>
              </w:rPr>
              <w:t>p</w:t>
            </w:r>
            <w:r w:rsidRPr="00FA00F2">
              <w:rPr>
                <w:sz w:val="18"/>
                <w:szCs w:val="18"/>
              </w:rPr>
              <w:t>&lt;.001</w:t>
            </w:r>
          </w:p>
          <w:p w14:paraId="1CCC5561" w14:textId="77777777" w:rsidR="00FA00F2" w:rsidRPr="00FA00F2" w:rsidRDefault="00FA00F2" w:rsidP="007204D2">
            <w:pPr>
              <w:pStyle w:val="BodyText"/>
              <w:spacing w:before="0" w:after="0" w:line="240" w:lineRule="auto"/>
              <w:rPr>
                <w:i/>
                <w:sz w:val="18"/>
                <w:szCs w:val="18"/>
              </w:rPr>
            </w:pPr>
            <w:r w:rsidRPr="00FA00F2">
              <w:rPr>
                <w:i/>
                <w:sz w:val="18"/>
                <w:szCs w:val="18"/>
              </w:rPr>
              <w:t>Sensitivity</w:t>
            </w:r>
          </w:p>
          <w:p w14:paraId="65F43025" w14:textId="77777777" w:rsidR="00FA00F2" w:rsidRPr="00FA00F2" w:rsidRDefault="00FA00F2" w:rsidP="007204D2">
            <w:pPr>
              <w:pStyle w:val="BodyText"/>
              <w:spacing w:before="0" w:after="0" w:line="240" w:lineRule="auto"/>
              <w:rPr>
                <w:sz w:val="18"/>
                <w:szCs w:val="18"/>
              </w:rPr>
            </w:pPr>
            <w:r w:rsidRPr="00FA00F2">
              <w:rPr>
                <w:sz w:val="18"/>
                <w:szCs w:val="18"/>
              </w:rPr>
              <w:t>With DBT: 0.59 (95% CI: 0.49, 0.69)</w:t>
            </w:r>
          </w:p>
          <w:p w14:paraId="63E7E756" w14:textId="77777777" w:rsidR="00FA00F2" w:rsidRPr="00FA00F2" w:rsidRDefault="00FA00F2" w:rsidP="007204D2">
            <w:pPr>
              <w:pStyle w:val="BodyText"/>
              <w:spacing w:before="0" w:after="0" w:line="240" w:lineRule="auto"/>
              <w:rPr>
                <w:sz w:val="18"/>
                <w:szCs w:val="18"/>
              </w:rPr>
            </w:pPr>
            <w:r w:rsidRPr="00FA00F2">
              <w:rPr>
                <w:sz w:val="18"/>
                <w:szCs w:val="18"/>
              </w:rPr>
              <w:t xml:space="preserve">WITH DM: 0.32 (95% CI: 0.26, 0.39), </w:t>
            </w:r>
            <w:r w:rsidRPr="00FA00F2">
              <w:rPr>
                <w:i/>
                <w:sz w:val="18"/>
                <w:szCs w:val="18"/>
              </w:rPr>
              <w:t>p</w:t>
            </w:r>
            <w:r w:rsidRPr="00FA00F2">
              <w:rPr>
                <w:sz w:val="18"/>
                <w:szCs w:val="18"/>
              </w:rPr>
              <w:t>=.0006</w:t>
            </w:r>
          </w:p>
          <w:p w14:paraId="52A2BDA9" w14:textId="77777777" w:rsidR="00FA00F2" w:rsidRPr="00FA00F2" w:rsidRDefault="00FA00F2" w:rsidP="007204D2">
            <w:pPr>
              <w:pStyle w:val="BodyText"/>
              <w:spacing w:before="0" w:after="0" w:line="240" w:lineRule="auto"/>
              <w:rPr>
                <w:i/>
                <w:sz w:val="18"/>
                <w:szCs w:val="18"/>
              </w:rPr>
            </w:pPr>
            <w:r w:rsidRPr="00FA00F2">
              <w:rPr>
                <w:i/>
                <w:sz w:val="18"/>
                <w:szCs w:val="18"/>
              </w:rPr>
              <w:t>Specificity</w:t>
            </w:r>
          </w:p>
          <w:p w14:paraId="4852DA0E" w14:textId="77777777" w:rsidR="00FA00F2" w:rsidRPr="00FA00F2" w:rsidRDefault="00FA00F2" w:rsidP="007204D2">
            <w:pPr>
              <w:pStyle w:val="BodyText"/>
              <w:spacing w:before="0" w:after="0" w:line="240" w:lineRule="auto"/>
              <w:rPr>
                <w:sz w:val="18"/>
                <w:szCs w:val="18"/>
              </w:rPr>
            </w:pPr>
            <w:r w:rsidRPr="00FA00F2">
              <w:rPr>
                <w:sz w:val="18"/>
                <w:szCs w:val="18"/>
              </w:rPr>
              <w:t>With DBT: 0.93 (95% CI: 0.93, 0.94)</w:t>
            </w:r>
          </w:p>
          <w:p w14:paraId="2D8426E0" w14:textId="77777777" w:rsidR="00FA00F2" w:rsidRPr="00FA00F2" w:rsidRDefault="00FA00F2" w:rsidP="007204D2">
            <w:pPr>
              <w:pStyle w:val="BodyText"/>
              <w:spacing w:before="0" w:after="0" w:line="240" w:lineRule="auto"/>
              <w:rPr>
                <w:sz w:val="18"/>
                <w:szCs w:val="18"/>
              </w:rPr>
            </w:pPr>
            <w:r w:rsidRPr="00FA00F2">
              <w:rPr>
                <w:sz w:val="18"/>
                <w:szCs w:val="18"/>
              </w:rPr>
              <w:t xml:space="preserve">With DM: 0.93 (95% CI: 0.91, 0.95), </w:t>
            </w:r>
            <w:r w:rsidRPr="00FA00F2">
              <w:rPr>
                <w:i/>
                <w:sz w:val="18"/>
                <w:szCs w:val="18"/>
              </w:rPr>
              <w:t>p</w:t>
            </w:r>
            <w:r w:rsidRPr="00FA00F2">
              <w:rPr>
                <w:sz w:val="18"/>
                <w:szCs w:val="18"/>
              </w:rPr>
              <w:t>=0.9997</w:t>
            </w:r>
          </w:p>
        </w:tc>
      </w:tr>
      <w:tr w:rsidR="00FA00F2" w:rsidRPr="00FA00F2" w14:paraId="7D7E0E6D" w14:textId="77777777" w:rsidTr="007204D2">
        <w:trPr>
          <w:trHeight w:val="17"/>
        </w:trPr>
        <w:tc>
          <w:tcPr>
            <w:tcW w:w="1271" w:type="dxa"/>
          </w:tcPr>
          <w:p w14:paraId="2AD8A71E" w14:textId="77777777" w:rsidR="00FA00F2" w:rsidRPr="00FA00F2" w:rsidRDefault="00FA00F2" w:rsidP="007204D2">
            <w:pPr>
              <w:pStyle w:val="BodyText"/>
              <w:spacing w:before="0" w:after="0" w:line="240" w:lineRule="auto"/>
              <w:jc w:val="left"/>
              <w:rPr>
                <w:sz w:val="18"/>
                <w:szCs w:val="18"/>
              </w:rPr>
            </w:pPr>
            <w:r w:rsidRPr="00FA00F2">
              <w:rPr>
                <w:sz w:val="18"/>
                <w:szCs w:val="18"/>
              </w:rPr>
              <w:fldChar w:fldCharType="begin"/>
            </w:r>
            <w:r w:rsidRPr="00FA00F2">
              <w:rPr>
                <w:sz w:val="18"/>
                <w:szCs w:val="18"/>
              </w:rPr>
              <w:instrText xml:space="preserve"> ADDIN ZOTERO_ITEM CSL_CITATION {"citationID":"w3U32MZX","properties":{"formattedCitation":"(McDonald E.S. et al. 2017)","plainCitation":"(McDonald E.S. et al. 2017)","dontUpdate":true,"noteIndex":0},"citationItems":[{"id":5035,"uris":["http://zotero.org/users/4627321/items/JHRLLW5N"],"uri":["http://zotero.org/users/4627321/items/JHRLLW5N"],"itemData":{"id":5035,"type":"article-journal","title":"Bi-rads category 3 comparison: Probably benign category after recall from screening before and after implementation of digital breast tomosynthesis","container-title":"Radiology","page":"778-787","volume":"285","issue":"3","abstract":"Purpose: To evaluate Breast Imaging Reporting and Data System (BI-RADS) category 3 assessment at diagnostic examination after recall from screening in a large urban population after implementation of digital breast tomosynthesis (DBT) by focusing both on overall use and use stratified by recalled finding type and outcome at 2 years. Materials and Methods: This was an intuitional review board.approved and HIPAAcompliant retrospective review of 10 728 digital mammography (DM) examinations from September 1, 2010, to August 30, 2011, and 15 571 screening DBT examinations from October 1, 2011, to February 28, 2013. The recall populations for DM and DBT were 1112 of 10 728 (10.4% of women screened) and 1366 of 15 571 (8.8% of women screened), respectively. Recall examinations were classified according to finding type: Calcifications, asymmetry or focal asymmetry, mass, and architectural distortion. Differences between groups were compared by using the x2 test. Results: Although there was no significant change in the utilization rate of BI-RADS category 3 in those patients screened with DM compared with DBT (168 of 10 728, 1.6% for DM vs 206 of 15 571, 1.3% for DBT; P = .102), there was a mean overall reduction of 2.4 women per 1000 (95% confidence interval [CI]: 20.5, 5.4) recommended for shortterm follow-up. Lesion types given a BI-RADS category 3 assessment after diagnostic work-up did not change. The distribution of recalled finding types significantly changed with DBT, with increased recall examinations for architectural distortion and mass (P &lt;.001) and decreased recall examinations for asymmetries (P &lt;= .001). There was no change in recall examinations for calcifications (P = .977). Conclusion: Screening with DBT did not significantly change the utilization rate of BI-RADS category 3 classification; however, the overall number of patients recommended for shortinterval follow-up decreased by a mean of 2.4 women per 1000 (95% CI: 20.5, 5.4).Copyright © 2017 RSNA.","DOI":"10.1148/radiol.2017162837","ISSN":"0033-8419","journalAbbreviation":"Radiology","author":[{"literal":"McDonald E.S."},{"literal":"McCarthy A.M."},{"literal":"Weinstein S.P."},{"literal":"Schnall M.D."},{"literal":"Conant E.F."}],"issued":{"date-parts":[["2017"]]}}}],"schema":"https://github.com/citation-style-language/schema/raw/master/csl-citation.json"} </w:instrText>
            </w:r>
            <w:r w:rsidRPr="00FA00F2">
              <w:rPr>
                <w:sz w:val="18"/>
                <w:szCs w:val="18"/>
              </w:rPr>
              <w:fldChar w:fldCharType="separate"/>
            </w:r>
            <w:r w:rsidRPr="00FA00F2">
              <w:rPr>
                <w:rFonts w:ascii="Calibri" w:hAnsi="Calibri" w:cs="Calibri"/>
                <w:sz w:val="18"/>
                <w:szCs w:val="18"/>
              </w:rPr>
              <w:t>McDonald et al. (2017)</w:t>
            </w:r>
            <w:r w:rsidRPr="00FA00F2">
              <w:rPr>
                <w:sz w:val="18"/>
                <w:szCs w:val="18"/>
              </w:rPr>
              <w:fldChar w:fldCharType="end"/>
            </w:r>
          </w:p>
        </w:tc>
        <w:tc>
          <w:tcPr>
            <w:tcW w:w="1701" w:type="dxa"/>
          </w:tcPr>
          <w:p w14:paraId="548FEC36" w14:textId="77777777" w:rsidR="00FA00F2" w:rsidRPr="00FA00F2" w:rsidRDefault="00FA00F2" w:rsidP="007204D2">
            <w:pPr>
              <w:pStyle w:val="BodyText"/>
              <w:spacing w:before="0" w:after="0" w:line="240" w:lineRule="auto"/>
              <w:jc w:val="left"/>
              <w:rPr>
                <w:sz w:val="18"/>
                <w:szCs w:val="18"/>
              </w:rPr>
            </w:pPr>
            <w:r w:rsidRPr="00FA00F2">
              <w:rPr>
                <w:sz w:val="18"/>
                <w:szCs w:val="18"/>
              </w:rPr>
              <w:t>1112 recalls from FFDM screening examinations</w:t>
            </w:r>
          </w:p>
          <w:p w14:paraId="3065A3F1" w14:textId="77777777" w:rsidR="00FA00F2" w:rsidRPr="00FA00F2" w:rsidRDefault="00FA00F2" w:rsidP="007204D2">
            <w:pPr>
              <w:pStyle w:val="BodyText"/>
              <w:spacing w:before="0" w:after="0" w:line="240" w:lineRule="auto"/>
              <w:jc w:val="left"/>
              <w:rPr>
                <w:sz w:val="18"/>
                <w:szCs w:val="18"/>
              </w:rPr>
            </w:pPr>
            <w:r w:rsidRPr="00FA00F2">
              <w:rPr>
                <w:sz w:val="18"/>
                <w:szCs w:val="18"/>
              </w:rPr>
              <w:t>1366 recalls from DBT screening examinations</w:t>
            </w:r>
          </w:p>
        </w:tc>
        <w:tc>
          <w:tcPr>
            <w:tcW w:w="1623" w:type="dxa"/>
          </w:tcPr>
          <w:p w14:paraId="464F239A" w14:textId="77777777" w:rsidR="00FA00F2" w:rsidRPr="00FA00F2" w:rsidRDefault="00FA00F2" w:rsidP="007204D2">
            <w:pPr>
              <w:pStyle w:val="BodyText"/>
              <w:spacing w:before="0" w:after="0" w:line="240" w:lineRule="auto"/>
              <w:jc w:val="left"/>
              <w:rPr>
                <w:sz w:val="18"/>
                <w:szCs w:val="18"/>
              </w:rPr>
            </w:pPr>
            <w:r w:rsidRPr="00FA00F2">
              <w:rPr>
                <w:sz w:val="18"/>
                <w:szCs w:val="18"/>
              </w:rPr>
              <w:t xml:space="preserve">Retrospective </w:t>
            </w:r>
            <w:r w:rsidRPr="00FA00F2">
              <w:rPr>
                <w:rFonts w:cstheme="majorHAnsi"/>
                <w:sz w:val="18"/>
                <w:szCs w:val="18"/>
              </w:rPr>
              <w:t>reader</w:t>
            </w:r>
            <w:r w:rsidRPr="00FA00F2">
              <w:rPr>
                <w:sz w:val="18"/>
                <w:szCs w:val="18"/>
              </w:rPr>
              <w:t xml:space="preserve"> (n=6) audit of population screening data using images from Hologic Dimensions unit</w:t>
            </w:r>
          </w:p>
        </w:tc>
        <w:tc>
          <w:tcPr>
            <w:tcW w:w="4678" w:type="dxa"/>
          </w:tcPr>
          <w:p w14:paraId="6515969F" w14:textId="77777777" w:rsidR="00FA00F2" w:rsidRPr="00FA00F2" w:rsidRDefault="00FA00F2" w:rsidP="007204D2">
            <w:pPr>
              <w:pStyle w:val="BodyText"/>
              <w:spacing w:before="0" w:after="0" w:line="240" w:lineRule="auto"/>
              <w:rPr>
                <w:sz w:val="18"/>
                <w:szCs w:val="18"/>
              </w:rPr>
            </w:pPr>
            <w:r w:rsidRPr="00FA00F2">
              <w:rPr>
                <w:sz w:val="18"/>
                <w:szCs w:val="18"/>
              </w:rPr>
              <w:t>Recalled finding of AD:</w:t>
            </w:r>
          </w:p>
          <w:p w14:paraId="08403D23" w14:textId="77777777" w:rsidR="00FA00F2" w:rsidRPr="00FA00F2" w:rsidRDefault="00FA00F2" w:rsidP="007204D2">
            <w:pPr>
              <w:pStyle w:val="BodyText"/>
              <w:spacing w:before="0" w:after="0" w:line="240" w:lineRule="auto"/>
              <w:rPr>
                <w:sz w:val="18"/>
                <w:szCs w:val="18"/>
              </w:rPr>
            </w:pPr>
            <w:r w:rsidRPr="00FA00F2">
              <w:rPr>
                <w:sz w:val="18"/>
                <w:szCs w:val="18"/>
              </w:rPr>
              <w:t>FFDM images: 6.1%</w:t>
            </w:r>
          </w:p>
          <w:p w14:paraId="2376265B" w14:textId="77777777" w:rsidR="00FA00F2" w:rsidRPr="00FA00F2" w:rsidRDefault="00FA00F2" w:rsidP="007204D2">
            <w:pPr>
              <w:pStyle w:val="BodyText"/>
              <w:spacing w:before="0" w:after="0" w:line="240" w:lineRule="auto"/>
              <w:rPr>
                <w:sz w:val="18"/>
                <w:szCs w:val="18"/>
              </w:rPr>
            </w:pPr>
            <w:r w:rsidRPr="00FA00F2">
              <w:rPr>
                <w:sz w:val="18"/>
                <w:szCs w:val="18"/>
              </w:rPr>
              <w:t xml:space="preserve">DBT images: 9.9%, difference 62.3% increase, </w:t>
            </w:r>
            <w:r w:rsidRPr="00FA00F2">
              <w:rPr>
                <w:i/>
                <w:sz w:val="18"/>
                <w:szCs w:val="18"/>
              </w:rPr>
              <w:t>p</w:t>
            </w:r>
            <w:r w:rsidRPr="00FA00F2">
              <w:rPr>
                <w:sz w:val="18"/>
                <w:szCs w:val="18"/>
              </w:rPr>
              <w:t>&lt;.001</w:t>
            </w:r>
          </w:p>
          <w:p w14:paraId="06AA4535" w14:textId="77777777" w:rsidR="00FA00F2" w:rsidRPr="00FA00F2" w:rsidRDefault="00FA00F2" w:rsidP="007204D2">
            <w:pPr>
              <w:pStyle w:val="BodyText"/>
              <w:spacing w:before="0" w:after="0" w:line="240" w:lineRule="auto"/>
              <w:jc w:val="left"/>
              <w:rPr>
                <w:rFonts w:cstheme="majorHAnsi"/>
                <w:i/>
                <w:sz w:val="18"/>
                <w:szCs w:val="18"/>
              </w:rPr>
            </w:pPr>
            <w:r w:rsidRPr="00FA00F2">
              <w:rPr>
                <w:rFonts w:cstheme="majorHAnsi"/>
                <w:i/>
                <w:sz w:val="18"/>
                <w:szCs w:val="18"/>
              </w:rPr>
              <w:t>Change in final BIRADS 3 finding/total findings</w:t>
            </w:r>
          </w:p>
          <w:p w14:paraId="4D2DB50E" w14:textId="77777777" w:rsidR="00FA00F2" w:rsidRPr="00FA00F2" w:rsidRDefault="00FA00F2" w:rsidP="007204D2">
            <w:pPr>
              <w:pStyle w:val="BodyText"/>
              <w:spacing w:before="0" w:after="0" w:line="240" w:lineRule="auto"/>
              <w:jc w:val="left"/>
              <w:rPr>
                <w:rFonts w:cstheme="majorHAnsi"/>
                <w:sz w:val="18"/>
                <w:szCs w:val="18"/>
              </w:rPr>
            </w:pPr>
            <w:r w:rsidRPr="00FA00F2">
              <w:rPr>
                <w:rFonts w:cstheme="majorHAnsi"/>
                <w:sz w:val="18"/>
                <w:szCs w:val="18"/>
              </w:rPr>
              <w:t>FFDM: 6.7%</w:t>
            </w:r>
          </w:p>
          <w:p w14:paraId="6D87B9C4" w14:textId="77777777" w:rsidR="00FA00F2" w:rsidRPr="00FA00F2" w:rsidRDefault="00FA00F2" w:rsidP="007204D2">
            <w:pPr>
              <w:pStyle w:val="BodyText"/>
              <w:spacing w:before="0" w:after="0" w:line="240" w:lineRule="auto"/>
              <w:jc w:val="left"/>
              <w:rPr>
                <w:rFonts w:cstheme="majorHAnsi"/>
                <w:sz w:val="18"/>
                <w:szCs w:val="18"/>
              </w:rPr>
            </w:pPr>
            <w:r w:rsidRPr="00FA00F2">
              <w:rPr>
                <w:rFonts w:cstheme="majorHAnsi"/>
                <w:sz w:val="18"/>
                <w:szCs w:val="18"/>
              </w:rPr>
              <w:t>DBT: 4.5%</w:t>
            </w:r>
          </w:p>
          <w:p w14:paraId="0AEE92B0" w14:textId="77777777" w:rsidR="00FA00F2" w:rsidRPr="00FA00F2" w:rsidRDefault="00FA00F2" w:rsidP="007204D2">
            <w:pPr>
              <w:pStyle w:val="BodyText"/>
              <w:spacing w:before="0" w:after="0" w:line="240" w:lineRule="auto"/>
              <w:rPr>
                <w:sz w:val="18"/>
                <w:szCs w:val="18"/>
              </w:rPr>
            </w:pPr>
            <w:r w:rsidRPr="00FA00F2">
              <w:rPr>
                <w:rFonts w:cstheme="majorHAnsi"/>
                <w:i/>
                <w:sz w:val="18"/>
                <w:szCs w:val="18"/>
              </w:rPr>
              <w:t>Difference</w:t>
            </w:r>
            <w:r w:rsidRPr="00FA00F2">
              <w:rPr>
                <w:rFonts w:cstheme="majorHAnsi"/>
                <w:sz w:val="18"/>
                <w:szCs w:val="18"/>
              </w:rPr>
              <w:t xml:space="preserve">: 32.8% decrease, </w:t>
            </w:r>
            <w:r w:rsidRPr="00FA00F2">
              <w:rPr>
                <w:rFonts w:cstheme="majorHAnsi"/>
                <w:i/>
                <w:sz w:val="18"/>
                <w:szCs w:val="18"/>
              </w:rPr>
              <w:t>p</w:t>
            </w:r>
            <w:r w:rsidRPr="00FA00F2">
              <w:rPr>
                <w:rFonts w:cstheme="majorHAnsi"/>
                <w:sz w:val="18"/>
                <w:szCs w:val="18"/>
              </w:rPr>
              <w:t>=.207</w:t>
            </w:r>
          </w:p>
        </w:tc>
      </w:tr>
      <w:tr w:rsidR="00FA00F2" w:rsidRPr="00FA00F2" w14:paraId="5029338E" w14:textId="77777777" w:rsidTr="007204D2">
        <w:trPr>
          <w:trHeight w:val="17"/>
        </w:trPr>
        <w:tc>
          <w:tcPr>
            <w:tcW w:w="1271" w:type="dxa"/>
          </w:tcPr>
          <w:p w14:paraId="02742354" w14:textId="77777777" w:rsidR="00FA00F2" w:rsidRPr="00FA00F2" w:rsidRDefault="00FA00F2" w:rsidP="007204D2">
            <w:pPr>
              <w:pStyle w:val="BodyText"/>
              <w:spacing w:before="0" w:after="0" w:line="240" w:lineRule="auto"/>
              <w:jc w:val="left"/>
              <w:rPr>
                <w:sz w:val="18"/>
                <w:szCs w:val="18"/>
              </w:rPr>
            </w:pPr>
            <w:r w:rsidRPr="00FA00F2">
              <w:rPr>
                <w:sz w:val="18"/>
                <w:szCs w:val="18"/>
              </w:rPr>
              <w:fldChar w:fldCharType="begin"/>
            </w:r>
            <w:r w:rsidRPr="00FA00F2">
              <w:rPr>
                <w:sz w:val="18"/>
                <w:szCs w:val="18"/>
              </w:rPr>
              <w:instrText xml:space="preserve"> ADDIN ZOTERO_ITEM CSL_CITATION {"citationID":"nwbxJfqU","properties":{"formattedCitation":"(Ni Mhuircheartaigh et al. 2017)","plainCitation":"(Ni Mhuircheartaigh et al. 2017)","noteIndex":0},"citationItems":[{"id":1570,"uris":["http://zotero.org/users/4627321/items/MEXAYDBE"],"uri":["http://zotero.org/users/4627321/items/MEXAYDBE"],"itemData":{"id":1570,"type":"article-journal","title":"With the Advent of Tomosynthesis in the Workup of Mammographic Abnormality, is Spot Compression Mammography Now Obsolete? An Initial Clinical Experience.","container-title":"Breast Journal","page":"509-518","volume":"23","issue":"5","source":"EBSCOhost","archive":"cin20","abstract":"To determine if the routine use of spot compression mammography is now obsolete in the assessment of screen detected masses, asymmetries and architectural distortion since the availability of digital breast tomosynthesis. We introduced breast tomosynthesis in the workup of screen detected abnormalities in our screening center in January 2015. During an initial learning period with tomosynthesis standard spot compression views were also performed. Three consultant breast radiologists retrospectively reviewed all screening mammograms recalled for assessment over the first 6-month period. We assessed retrospectively whether there was any additional diagnostic information obtained from spot compression views not already apparent on tomography. All cases were also reviewed for any additional lesions detected by tomosynthesis, not detected on routine 2-view screening mammography. 548 women screened with standard 2-view digital screening mammography were recalled for assessment in the selected period and a total of 565 lesions were assessed. 341 lesions were assessed by both tomosynthesis and routine spot compression mammography. The spot compression view was considered more helpful than tomosynthesis in only one patient. This was because the breast was inadequately positioned for tomosynthesis and the area in question was not adequately imaged. Apart from this technical error there was no asymmetry, distortion or mass where spot compression provided more diagnostic information than tomosynthesis alone. We detected three additional cancers on tomosynthesis, not detected by routine screening mammography. From our initial experience with tomosynthesis we conclude that spot compression mammography is now obsolete in the assessment of screen detected masses, asymmetries and distortions where tomosynthesis is available.","DOI":"10.1111/tbj.12787","ISSN":"1075-122X","journalAbbreviation":"Breast Journal","author":[{"family":"Ni Mhuircheartaigh","given":"Neasa"},{"family":"Coffey","given":"Louise"},{"family":"O' Doherty","given":"Ann"},{"family":"McNally","given":"Sorcha"},{"family":"Fleming","given":"Hannah"}],"issued":{"date-parts":[["2017",9]]}}}],"schema":"https://github.com/citation-style-language/schema/raw/master/csl-citation.json"} </w:instrText>
            </w:r>
            <w:r w:rsidRPr="00FA00F2">
              <w:rPr>
                <w:sz w:val="18"/>
                <w:szCs w:val="18"/>
              </w:rPr>
              <w:fldChar w:fldCharType="separate"/>
            </w:r>
            <w:r w:rsidRPr="00FA00F2">
              <w:rPr>
                <w:rFonts w:ascii="Calibri" w:hAnsi="Calibri" w:cs="Calibri"/>
                <w:sz w:val="18"/>
                <w:szCs w:val="18"/>
              </w:rPr>
              <w:t xml:space="preserve">Ni </w:t>
            </w:r>
            <w:r w:rsidRPr="00FA00F2">
              <w:rPr>
                <w:rFonts w:ascii="Calibri" w:hAnsi="Calibri" w:cs="Calibri"/>
                <w:sz w:val="16"/>
                <w:szCs w:val="16"/>
              </w:rPr>
              <w:t>Mhuircheartaigh</w:t>
            </w:r>
            <w:r w:rsidRPr="00FA00F2">
              <w:rPr>
                <w:rFonts w:ascii="Calibri" w:hAnsi="Calibri" w:cs="Calibri"/>
                <w:sz w:val="18"/>
                <w:szCs w:val="18"/>
              </w:rPr>
              <w:t xml:space="preserve"> et al. (2017)</w:t>
            </w:r>
            <w:r w:rsidRPr="00FA00F2">
              <w:rPr>
                <w:sz w:val="18"/>
                <w:szCs w:val="18"/>
              </w:rPr>
              <w:fldChar w:fldCharType="end"/>
            </w:r>
          </w:p>
        </w:tc>
        <w:tc>
          <w:tcPr>
            <w:tcW w:w="1701" w:type="dxa"/>
          </w:tcPr>
          <w:p w14:paraId="3C7BF108" w14:textId="7B2BE213" w:rsidR="00FA00F2" w:rsidRPr="00FA00F2" w:rsidRDefault="00FA00F2" w:rsidP="007204D2">
            <w:pPr>
              <w:pStyle w:val="BodyText"/>
              <w:spacing w:before="0" w:after="0" w:line="240" w:lineRule="auto"/>
              <w:jc w:val="left"/>
              <w:rPr>
                <w:sz w:val="18"/>
                <w:szCs w:val="18"/>
              </w:rPr>
            </w:pPr>
            <w:r w:rsidRPr="00FA00F2">
              <w:rPr>
                <w:sz w:val="18"/>
                <w:szCs w:val="18"/>
              </w:rPr>
              <w:t xml:space="preserve">548 Irish women recalled </w:t>
            </w:r>
            <w:r w:rsidR="00104C09">
              <w:rPr>
                <w:sz w:val="18"/>
                <w:szCs w:val="18"/>
              </w:rPr>
              <w:t>to assessment</w:t>
            </w:r>
            <w:r w:rsidRPr="00FA00F2">
              <w:rPr>
                <w:sz w:val="18"/>
                <w:szCs w:val="18"/>
              </w:rPr>
              <w:t xml:space="preserve">, 105 of whom were recalled because of AD; 74 of these women were imaged with DBT and </w:t>
            </w:r>
            <w:r w:rsidR="00D260BF">
              <w:rPr>
                <w:sz w:val="18"/>
                <w:szCs w:val="18"/>
              </w:rPr>
              <w:t>DSVC</w:t>
            </w:r>
          </w:p>
        </w:tc>
        <w:tc>
          <w:tcPr>
            <w:tcW w:w="1623" w:type="dxa"/>
          </w:tcPr>
          <w:p w14:paraId="79DA9D7E" w14:textId="5AD6E1F8" w:rsidR="00FA00F2" w:rsidRPr="00FA00F2" w:rsidRDefault="00FA00F2" w:rsidP="007204D2">
            <w:pPr>
              <w:pStyle w:val="BodyText"/>
              <w:spacing w:before="0" w:after="0" w:line="240" w:lineRule="auto"/>
              <w:jc w:val="left"/>
              <w:rPr>
                <w:sz w:val="18"/>
                <w:szCs w:val="18"/>
              </w:rPr>
            </w:pPr>
            <w:r w:rsidRPr="00FA00F2">
              <w:rPr>
                <w:sz w:val="18"/>
                <w:szCs w:val="18"/>
              </w:rPr>
              <w:t xml:space="preserve">Retrospective </w:t>
            </w:r>
            <w:r w:rsidRPr="00FA00F2">
              <w:rPr>
                <w:rFonts w:cstheme="majorHAnsi"/>
                <w:sz w:val="18"/>
                <w:szCs w:val="18"/>
              </w:rPr>
              <w:t>reader</w:t>
            </w:r>
            <w:r w:rsidRPr="00FA00F2">
              <w:rPr>
                <w:sz w:val="18"/>
                <w:szCs w:val="18"/>
              </w:rPr>
              <w:t xml:space="preserve"> (n=3) analysis of all women recalled </w:t>
            </w:r>
            <w:r w:rsidR="00104C09">
              <w:rPr>
                <w:sz w:val="18"/>
                <w:szCs w:val="18"/>
              </w:rPr>
              <w:t xml:space="preserve">to assessment </w:t>
            </w:r>
            <w:r w:rsidRPr="00FA00F2">
              <w:rPr>
                <w:sz w:val="18"/>
                <w:szCs w:val="18"/>
              </w:rPr>
              <w:t>over a six-month period</w:t>
            </w:r>
          </w:p>
        </w:tc>
        <w:tc>
          <w:tcPr>
            <w:tcW w:w="4678" w:type="dxa"/>
          </w:tcPr>
          <w:p w14:paraId="52D8D698" w14:textId="77777777" w:rsidR="00FA00F2" w:rsidRPr="00FA00F2" w:rsidRDefault="00FA00F2" w:rsidP="007204D2">
            <w:pPr>
              <w:pStyle w:val="BodyText"/>
              <w:spacing w:before="0" w:after="0" w:line="240" w:lineRule="auto"/>
              <w:rPr>
                <w:sz w:val="18"/>
                <w:szCs w:val="18"/>
              </w:rPr>
            </w:pPr>
            <w:r w:rsidRPr="00FA00F2">
              <w:rPr>
                <w:sz w:val="18"/>
                <w:szCs w:val="18"/>
              </w:rPr>
              <w:t xml:space="preserve">Benign finding: 55/74 </w:t>
            </w:r>
          </w:p>
          <w:p w14:paraId="63AD6DBE" w14:textId="77777777" w:rsidR="00FA00F2" w:rsidRPr="00FA00F2" w:rsidRDefault="00FA00F2" w:rsidP="007204D2">
            <w:pPr>
              <w:pStyle w:val="BodyText"/>
              <w:spacing w:before="0" w:after="0" w:line="240" w:lineRule="auto"/>
              <w:rPr>
                <w:sz w:val="18"/>
                <w:szCs w:val="18"/>
              </w:rPr>
            </w:pPr>
            <w:r w:rsidRPr="00FA00F2">
              <w:rPr>
                <w:sz w:val="18"/>
                <w:szCs w:val="18"/>
              </w:rPr>
              <w:t>Malignant findings:</w:t>
            </w:r>
          </w:p>
          <w:p w14:paraId="0F57FAC7" w14:textId="77777777" w:rsidR="00FA00F2" w:rsidRPr="00FA00F2" w:rsidRDefault="00FA00F2" w:rsidP="007204D2">
            <w:pPr>
              <w:pStyle w:val="BodyText"/>
              <w:spacing w:before="0" w:after="0" w:line="240" w:lineRule="auto"/>
              <w:rPr>
                <w:sz w:val="18"/>
                <w:szCs w:val="18"/>
              </w:rPr>
            </w:pPr>
            <w:r w:rsidRPr="00FA00F2">
              <w:rPr>
                <w:sz w:val="18"/>
                <w:szCs w:val="18"/>
              </w:rPr>
              <w:t>- 12 invasive cancers</w:t>
            </w:r>
          </w:p>
          <w:p w14:paraId="3D3C5539" w14:textId="77777777" w:rsidR="00FA00F2" w:rsidRPr="00FA00F2" w:rsidRDefault="00FA00F2" w:rsidP="007204D2">
            <w:pPr>
              <w:pStyle w:val="BodyText"/>
              <w:spacing w:before="0" w:after="0" w:line="240" w:lineRule="auto"/>
              <w:rPr>
                <w:sz w:val="18"/>
                <w:szCs w:val="18"/>
              </w:rPr>
            </w:pPr>
            <w:r w:rsidRPr="00FA00F2">
              <w:rPr>
                <w:sz w:val="18"/>
                <w:szCs w:val="18"/>
              </w:rPr>
              <w:t>- 2 DCIS</w:t>
            </w:r>
          </w:p>
          <w:p w14:paraId="4E9E36A2" w14:textId="77777777" w:rsidR="00FA00F2" w:rsidRPr="00FA00F2" w:rsidRDefault="00FA00F2" w:rsidP="007204D2">
            <w:pPr>
              <w:pStyle w:val="BodyText"/>
              <w:spacing w:before="0" w:after="0" w:line="240" w:lineRule="auto"/>
              <w:rPr>
                <w:sz w:val="18"/>
                <w:szCs w:val="18"/>
              </w:rPr>
            </w:pPr>
            <w:r w:rsidRPr="00FA00F2">
              <w:rPr>
                <w:sz w:val="18"/>
                <w:szCs w:val="18"/>
              </w:rPr>
              <w:t>- 5 radial scar with no evidence of malignancy</w:t>
            </w:r>
          </w:p>
          <w:p w14:paraId="26A2D745" w14:textId="77777777" w:rsidR="00FA00F2" w:rsidRPr="00FA00F2" w:rsidRDefault="00FA00F2" w:rsidP="007204D2">
            <w:pPr>
              <w:pStyle w:val="BodyText"/>
              <w:spacing w:before="0" w:after="0" w:line="240" w:lineRule="auto"/>
              <w:jc w:val="left"/>
              <w:rPr>
                <w:sz w:val="18"/>
                <w:szCs w:val="18"/>
              </w:rPr>
            </w:pPr>
            <w:r w:rsidRPr="00FA00F2">
              <w:rPr>
                <w:sz w:val="18"/>
                <w:szCs w:val="18"/>
              </w:rPr>
              <w:t>13/19 malignancies seen on spot compression, 4 malignancies presenting as AD were less clear, and 2 were not visible on spot compression</w:t>
            </w:r>
          </w:p>
        </w:tc>
      </w:tr>
      <w:tr w:rsidR="00FA00F2" w:rsidRPr="00FA00F2" w14:paraId="3005DA7C" w14:textId="77777777" w:rsidTr="007204D2">
        <w:trPr>
          <w:trHeight w:val="17"/>
        </w:trPr>
        <w:tc>
          <w:tcPr>
            <w:tcW w:w="1271" w:type="dxa"/>
          </w:tcPr>
          <w:p w14:paraId="4801F90B" w14:textId="77777777" w:rsidR="00FA00F2" w:rsidRPr="00FA00F2" w:rsidRDefault="00FA00F2" w:rsidP="007204D2">
            <w:pPr>
              <w:pStyle w:val="BodyText"/>
              <w:spacing w:before="0" w:after="0" w:line="240" w:lineRule="auto"/>
              <w:jc w:val="left"/>
              <w:rPr>
                <w:rFonts w:cstheme="majorHAnsi"/>
                <w:sz w:val="18"/>
                <w:szCs w:val="18"/>
              </w:rPr>
            </w:pPr>
            <w:r w:rsidRPr="00FA00F2">
              <w:rPr>
                <w:rFonts w:cstheme="majorHAnsi"/>
                <w:sz w:val="18"/>
                <w:szCs w:val="18"/>
              </w:rPr>
              <w:fldChar w:fldCharType="begin"/>
            </w:r>
            <w:r w:rsidRPr="00FA00F2">
              <w:rPr>
                <w:rFonts w:cstheme="majorHAnsi"/>
                <w:sz w:val="18"/>
                <w:szCs w:val="18"/>
              </w:rPr>
              <w:instrText xml:space="preserve"> ADDIN ZOTERO_ITEM CSL_CITATION {"citationID":"FAC4jHUq","properties":{"formattedCitation":"(Partyka, Lourenco, and Mainiero 2014)","plainCitation":"(Partyka, Lourenco, and Mainiero 2014)","dontUpdate":true,"noteIndex":0},"citationItems":[{"id":2463,"uris":["http://zotero.org/users/4627321/items/A8DR4ZFI"],"uri":["http://zotero.org/users/4627321/items/A8DR4ZFI"],"itemData":{"id":2463,"type":"article-journal","title":"Detection of Mammographically Occult Architectural Distortion on Digital Breast Tomosynthesis Screening: Initial Clinical Experience","container-title":"American Journal of Roentgenology","page":"216-222","volume":"203","issue":"1","abstract":"OBJECTIVE. Digital breast tomosynthesis (DBT) has been shown to improve the sensitivity of screening mammography. DBT may have the most potential impact in cases of subtle mammographic findings such as architectural distortion (AD). The objective of our study was to determine whether DBT provides better visualization of AD than digital mammography (DM) and whether sensitivity for cancer detection is increased by the addition of DBT as it relates to cases of mammographically occult AD. MATERIALS AND METHODS. Retrospective review of BI-RADS category 0 reports from 9982 screening DM examinations with adjunct DBT were searched for the term ?architectural distortion? and were reviewed in consensus by three radiologists. ADs were classified by whether they were seen better on DM or DBT, were seen equally well on both, or were occult on either modality. The electronic medical record was reviewed to identify additional imaging studies, biopsy results, and surgical excision pathology results. RESULTS. Review identified 26 cases of AD, 19 (73%) of which were seen only on the DBT images. Of the remaining seven ADs, six were seen better on DBT than DM. On diagnostic workup, nine lesions were assigned to BI-RADS category 4 or 5. Surgical pathology revealed two invasive carcinomas, two ductal carcinoma in situ lesions, three radial scars, and two lesions showing atypia. The cancer detection rate of DBT in mammographically occult AD was 21% (4/19). The positive predictive value of biopsy was 44%. CONCLUSION. DBT provides better visualization of AD than DM and identifies a subset of ADs that are occult on DM. Identification of additional ADs on DBT increases the cancer detection rate.","DOI":"10.2214/AJR.13.11047","ISSN":"0361-803X","journalAbbreviation":"American Journal of Roentgenology","author":[{"family":"Partyka","given":"Luke"},{"family":"Lourenco","given":"Ana P."},{"family":"Mainiero","given":"Martha B."}],"issued":{"date-parts":[["2014",6,20]]}}}],"schema":"https://github.com/citation-style-language/schema/raw/master/csl-citation.json"} </w:instrText>
            </w:r>
            <w:r w:rsidRPr="00FA00F2">
              <w:rPr>
                <w:rFonts w:cstheme="majorHAnsi"/>
                <w:sz w:val="18"/>
                <w:szCs w:val="18"/>
              </w:rPr>
              <w:fldChar w:fldCharType="separate"/>
            </w:r>
            <w:r w:rsidRPr="00FA00F2">
              <w:rPr>
                <w:rFonts w:cstheme="majorHAnsi"/>
                <w:sz w:val="18"/>
                <w:szCs w:val="18"/>
              </w:rPr>
              <w:t>Partyka et al. (2014)</w:t>
            </w:r>
            <w:r w:rsidRPr="00FA00F2">
              <w:rPr>
                <w:rFonts w:cstheme="majorHAnsi"/>
                <w:sz w:val="18"/>
                <w:szCs w:val="18"/>
              </w:rPr>
              <w:fldChar w:fldCharType="end"/>
            </w:r>
          </w:p>
        </w:tc>
        <w:tc>
          <w:tcPr>
            <w:tcW w:w="1701" w:type="dxa"/>
          </w:tcPr>
          <w:p w14:paraId="0EBC0027" w14:textId="77777777" w:rsidR="00FA00F2" w:rsidRPr="00FA00F2" w:rsidRDefault="00FA00F2" w:rsidP="007204D2">
            <w:pPr>
              <w:pStyle w:val="BodyText"/>
              <w:spacing w:before="0" w:after="0" w:line="240" w:lineRule="auto"/>
              <w:jc w:val="left"/>
              <w:rPr>
                <w:rFonts w:cstheme="majorHAnsi"/>
                <w:sz w:val="18"/>
                <w:szCs w:val="18"/>
              </w:rPr>
            </w:pPr>
            <w:r w:rsidRPr="00FA00F2">
              <w:rPr>
                <w:rFonts w:cstheme="majorHAnsi"/>
                <w:sz w:val="18"/>
                <w:szCs w:val="18"/>
              </w:rPr>
              <w:t>All consensus-confirmed BIRADS 0 classifications where possible AD or AD was the reason for classification and when no other reason for AD existed (26/9982 FFDM and DBT screening examinations)</w:t>
            </w:r>
          </w:p>
        </w:tc>
        <w:tc>
          <w:tcPr>
            <w:tcW w:w="1623" w:type="dxa"/>
          </w:tcPr>
          <w:p w14:paraId="5D5E93E2" w14:textId="77777777" w:rsidR="00FA00F2" w:rsidRPr="00FA00F2" w:rsidRDefault="00FA00F2" w:rsidP="007204D2">
            <w:pPr>
              <w:pStyle w:val="BodyText"/>
              <w:spacing w:before="0" w:after="0" w:line="240" w:lineRule="auto"/>
              <w:jc w:val="left"/>
              <w:rPr>
                <w:rFonts w:cstheme="majorHAnsi"/>
                <w:sz w:val="18"/>
                <w:szCs w:val="18"/>
              </w:rPr>
            </w:pPr>
            <w:r w:rsidRPr="00FA00F2">
              <w:rPr>
                <w:rFonts w:cstheme="majorHAnsi"/>
                <w:sz w:val="18"/>
                <w:szCs w:val="18"/>
              </w:rPr>
              <w:t>Single site, retrospective reader review (n=3) where readers were blind to diagnostic work-up/final pathology and bilateral screening images were obtained on a Hologic Selenia Dimensions unit</w:t>
            </w:r>
          </w:p>
        </w:tc>
        <w:tc>
          <w:tcPr>
            <w:tcW w:w="4678" w:type="dxa"/>
          </w:tcPr>
          <w:p w14:paraId="105C3C64" w14:textId="77777777" w:rsidR="00FA00F2" w:rsidRPr="00FA00F2" w:rsidRDefault="00FA00F2" w:rsidP="007204D2">
            <w:pPr>
              <w:pStyle w:val="List-BulletLvl1"/>
              <w:numPr>
                <w:ilvl w:val="0"/>
                <w:numId w:val="0"/>
              </w:numPr>
              <w:spacing w:after="0" w:line="240" w:lineRule="auto"/>
              <w:rPr>
                <w:rFonts w:cstheme="majorHAnsi"/>
                <w:sz w:val="18"/>
                <w:szCs w:val="18"/>
              </w:rPr>
            </w:pPr>
            <w:r w:rsidRPr="00FA00F2">
              <w:rPr>
                <w:rFonts w:cstheme="majorHAnsi"/>
                <w:sz w:val="18"/>
                <w:szCs w:val="18"/>
              </w:rPr>
              <w:t>51 cases of AD (total examinations = 9982); consensus agreement that AD present in 26 cases and not present in 25 cases.</w:t>
            </w:r>
          </w:p>
          <w:p w14:paraId="3D858266" w14:textId="77777777" w:rsidR="00FA00F2" w:rsidRPr="00FA00F2" w:rsidRDefault="00FA00F2" w:rsidP="007204D2">
            <w:pPr>
              <w:pStyle w:val="List-BulletLvl1"/>
              <w:numPr>
                <w:ilvl w:val="0"/>
                <w:numId w:val="0"/>
              </w:numPr>
              <w:spacing w:after="0" w:line="240" w:lineRule="auto"/>
              <w:rPr>
                <w:rFonts w:cstheme="majorHAnsi"/>
                <w:sz w:val="18"/>
                <w:szCs w:val="18"/>
              </w:rPr>
            </w:pPr>
            <w:r w:rsidRPr="00FA00F2">
              <w:rPr>
                <w:rFonts w:cstheme="majorHAnsi"/>
                <w:sz w:val="18"/>
                <w:szCs w:val="18"/>
              </w:rPr>
              <w:t>19 AD cases (73%) were only seen on DBT. Of these, 7 were seen on subsequent spot compression views and 6 were seen on subsequent ultrasound views. Five cases also had MRI, which detected three of the AD cases. 9 AD lesions were classified as BIRADS 4 or 5 and 2 were classified as BIRADS 3.</w:t>
            </w:r>
          </w:p>
          <w:p w14:paraId="45E85421" w14:textId="4E2850D6" w:rsidR="00FA00F2" w:rsidRPr="00FA00F2" w:rsidRDefault="00FA00F2" w:rsidP="007204D2">
            <w:pPr>
              <w:pStyle w:val="List-BulletLvl1"/>
              <w:numPr>
                <w:ilvl w:val="0"/>
                <w:numId w:val="0"/>
              </w:numPr>
              <w:spacing w:after="0" w:line="240" w:lineRule="auto"/>
              <w:rPr>
                <w:rFonts w:cstheme="majorHAnsi"/>
                <w:sz w:val="18"/>
                <w:szCs w:val="18"/>
              </w:rPr>
            </w:pPr>
            <w:r w:rsidRPr="00FA00F2">
              <w:rPr>
                <w:rFonts w:cstheme="majorHAnsi"/>
                <w:sz w:val="18"/>
                <w:szCs w:val="18"/>
              </w:rPr>
              <w:t>6 AD cases (23%) cases were seen better on DBT.</w:t>
            </w:r>
          </w:p>
          <w:p w14:paraId="7CF03DFE" w14:textId="77777777" w:rsidR="00FA00F2" w:rsidRPr="00FA00F2" w:rsidRDefault="00FA00F2" w:rsidP="007204D2">
            <w:pPr>
              <w:pStyle w:val="List-BulletLvl1"/>
              <w:numPr>
                <w:ilvl w:val="0"/>
                <w:numId w:val="0"/>
              </w:numPr>
              <w:spacing w:after="0" w:line="240" w:lineRule="auto"/>
              <w:rPr>
                <w:rFonts w:cstheme="majorHAnsi"/>
                <w:sz w:val="18"/>
                <w:szCs w:val="18"/>
              </w:rPr>
            </w:pPr>
            <w:r w:rsidRPr="00FA00F2">
              <w:rPr>
                <w:rFonts w:cstheme="majorHAnsi"/>
                <w:sz w:val="18"/>
                <w:szCs w:val="18"/>
              </w:rPr>
              <w:t xml:space="preserve">1 AD case (4%) was seen equally as well on DBT and FFDM. </w:t>
            </w:r>
          </w:p>
          <w:p w14:paraId="27872878" w14:textId="77777777" w:rsidR="00FA00F2" w:rsidRPr="00FA00F2" w:rsidRDefault="00FA00F2" w:rsidP="007204D2">
            <w:pPr>
              <w:pStyle w:val="List-BulletLvl1"/>
              <w:numPr>
                <w:ilvl w:val="0"/>
                <w:numId w:val="0"/>
              </w:numPr>
              <w:spacing w:after="0" w:line="240" w:lineRule="auto"/>
              <w:rPr>
                <w:rFonts w:cstheme="majorHAnsi"/>
                <w:sz w:val="18"/>
                <w:szCs w:val="18"/>
              </w:rPr>
            </w:pPr>
            <w:r w:rsidRPr="00FA00F2">
              <w:rPr>
                <w:rFonts w:cstheme="majorHAnsi"/>
                <w:sz w:val="18"/>
                <w:szCs w:val="18"/>
              </w:rPr>
              <w:t>Biopsy results from the 9 BIRADS 4 or 5 cases seen only on DBT: 2 invasive carcinomas; 2 DCIS; 3 radial scars; 2 lesions showing atypia. PPV</w:t>
            </w:r>
            <w:r w:rsidRPr="00FA00F2">
              <w:rPr>
                <w:rFonts w:cstheme="majorHAnsi"/>
                <w:sz w:val="18"/>
                <w:szCs w:val="18"/>
                <w:vertAlign w:val="subscript"/>
              </w:rPr>
              <w:t>3</w:t>
            </w:r>
            <w:r w:rsidRPr="00FA00F2">
              <w:rPr>
                <w:rFonts w:cstheme="majorHAnsi"/>
                <w:sz w:val="18"/>
                <w:szCs w:val="18"/>
              </w:rPr>
              <w:t xml:space="preserve"> 21%; PPV</w:t>
            </w:r>
            <w:r w:rsidRPr="00FA00F2">
              <w:rPr>
                <w:rFonts w:cstheme="majorHAnsi"/>
                <w:sz w:val="18"/>
                <w:szCs w:val="18"/>
                <w:vertAlign w:val="subscript"/>
              </w:rPr>
              <w:t>2</w:t>
            </w:r>
            <w:r w:rsidRPr="00FA00F2">
              <w:rPr>
                <w:rFonts w:cstheme="majorHAnsi"/>
                <w:sz w:val="18"/>
                <w:szCs w:val="18"/>
              </w:rPr>
              <w:t xml:space="preserve"> 44%.</w:t>
            </w:r>
          </w:p>
          <w:p w14:paraId="07284C5A" w14:textId="77777777" w:rsidR="00FA00F2" w:rsidRPr="00FA00F2" w:rsidRDefault="00FA00F2" w:rsidP="007204D2">
            <w:pPr>
              <w:pStyle w:val="List-BulletLvl1"/>
              <w:numPr>
                <w:ilvl w:val="0"/>
                <w:numId w:val="0"/>
              </w:numPr>
              <w:spacing w:after="0" w:line="240" w:lineRule="auto"/>
              <w:rPr>
                <w:rFonts w:cstheme="majorHAnsi"/>
                <w:sz w:val="18"/>
                <w:szCs w:val="18"/>
              </w:rPr>
            </w:pPr>
            <w:r w:rsidRPr="00FA00F2">
              <w:rPr>
                <w:rFonts w:cstheme="majorHAnsi"/>
                <w:sz w:val="18"/>
                <w:szCs w:val="18"/>
              </w:rPr>
              <w:t xml:space="preserve">16/19 women (84%) where AD was only seen on DBT had more dense breasts (BIRADS 3 or 4). </w:t>
            </w:r>
          </w:p>
        </w:tc>
      </w:tr>
      <w:tr w:rsidR="00FA00F2" w:rsidRPr="00FA00F2" w14:paraId="238BD635" w14:textId="77777777" w:rsidTr="007204D2">
        <w:trPr>
          <w:trHeight w:val="326"/>
        </w:trPr>
        <w:tc>
          <w:tcPr>
            <w:tcW w:w="1271" w:type="dxa"/>
          </w:tcPr>
          <w:p w14:paraId="5772D258" w14:textId="77777777" w:rsidR="00FA00F2" w:rsidRPr="00FA00F2" w:rsidRDefault="00FA00F2" w:rsidP="007204D2">
            <w:pPr>
              <w:pStyle w:val="BodyText"/>
              <w:spacing w:before="0" w:after="0" w:line="240" w:lineRule="auto"/>
              <w:jc w:val="left"/>
              <w:rPr>
                <w:sz w:val="18"/>
                <w:szCs w:val="18"/>
              </w:rPr>
            </w:pPr>
            <w:r w:rsidRPr="00FA00F2">
              <w:rPr>
                <w:sz w:val="18"/>
                <w:szCs w:val="18"/>
              </w:rPr>
              <w:fldChar w:fldCharType="begin"/>
            </w:r>
            <w:r w:rsidRPr="00FA00F2">
              <w:rPr>
                <w:sz w:val="18"/>
                <w:szCs w:val="18"/>
              </w:rPr>
              <w:instrText xml:space="preserve"> ADDIN ZOTERO_ITEM CSL_CITATION {"citationID":"neqihiKm","properties":{"formattedCitation":"(F.J. Gilbert et al. 2015)","plainCitation":"(F.J. Gilbert et al. 2015)","dontUpdate":true,"noteIndex":0},"citationItems":[{"id":"vERj6sXE/mFyjOLQD","uris":["http://zotero.org/users/4627321/items/ICTWADF9"],"uri":["http://zotero.org/users/4627321/items/ICTWADF9"],"itemData":{"id":2170,"type":"article-journal","title":"Accuracy of digital breast tomosynthesis for depicting breast cancer subgroups in a UK retrospective reading study (tommy trial)1","container-title":"Radiology","page":"697-706","volume":"277","issue":"3","archive":"Scopus","DOI":"10.1148/radiol.2015142566","author":[{"family":"Gilbert","given":"F.J."},{"family":"Tucker","given":"L."},{"family":"Gillan","given":"M.G.C."},{"family":"Willsher","given":"P."},{"family":"Cooke","given":"J."},{"family":"Duncan","given":"K.A."},{"family":"Michell","given":"M.J."},{"family":"Dobson","given":"H.M."},{"family":"Lim","given":"Y.Y."},{"family":"Suaris","given":"T."},{"family":"Astley","given":"S.M."},{"family":"Morrish","given":"O."},{"family":"Young","given":"K.C."},{"family":"Duffy","given":"S.W."}],"issued":{"date-parts":[["2015"]]}}}],"schema":"https://github.com/citation-style-language/schema/raw/master/csl-citation.json"} </w:instrText>
            </w:r>
            <w:r w:rsidRPr="00FA00F2">
              <w:rPr>
                <w:sz w:val="18"/>
                <w:szCs w:val="18"/>
              </w:rPr>
              <w:fldChar w:fldCharType="separate"/>
            </w:r>
            <w:r w:rsidRPr="00FA00F2">
              <w:rPr>
                <w:rFonts w:ascii="Calibri" w:hAnsi="Calibri" w:cs="Calibri"/>
                <w:sz w:val="18"/>
                <w:szCs w:val="18"/>
              </w:rPr>
              <w:t>Gilbert et al. (2015a)</w:t>
            </w:r>
            <w:r w:rsidRPr="00FA00F2">
              <w:rPr>
                <w:sz w:val="18"/>
                <w:szCs w:val="18"/>
              </w:rPr>
              <w:fldChar w:fldCharType="end"/>
            </w:r>
          </w:p>
          <w:p w14:paraId="6AFC6B09" w14:textId="77777777" w:rsidR="00FA00F2" w:rsidRPr="00FA00F2" w:rsidRDefault="00FA00F2" w:rsidP="007204D2">
            <w:pPr>
              <w:pStyle w:val="BodyText"/>
              <w:spacing w:before="0" w:after="0" w:line="240" w:lineRule="auto"/>
              <w:jc w:val="left"/>
              <w:rPr>
                <w:sz w:val="18"/>
                <w:szCs w:val="18"/>
              </w:rPr>
            </w:pPr>
            <w:r w:rsidRPr="00FA00F2">
              <w:rPr>
                <w:sz w:val="18"/>
                <w:szCs w:val="18"/>
              </w:rPr>
              <w:t>TOMMY trial</w:t>
            </w:r>
          </w:p>
        </w:tc>
        <w:tc>
          <w:tcPr>
            <w:tcW w:w="1701" w:type="dxa"/>
          </w:tcPr>
          <w:p w14:paraId="70A315C7" w14:textId="77777777" w:rsidR="00FA00F2" w:rsidRPr="00FA00F2" w:rsidRDefault="00FA00F2" w:rsidP="007204D2">
            <w:pPr>
              <w:pStyle w:val="BodyText"/>
              <w:spacing w:before="0" w:after="0" w:line="240" w:lineRule="auto"/>
              <w:jc w:val="left"/>
              <w:rPr>
                <w:sz w:val="18"/>
                <w:szCs w:val="18"/>
              </w:rPr>
            </w:pPr>
            <w:r w:rsidRPr="00FA00F2">
              <w:rPr>
                <w:sz w:val="18"/>
                <w:szCs w:val="18"/>
              </w:rPr>
              <w:t>7060 women recalled to assessment following routine screening or because of family history, all of whom had bilateral DBT and FFDM imaging</w:t>
            </w:r>
          </w:p>
        </w:tc>
        <w:tc>
          <w:tcPr>
            <w:tcW w:w="1623" w:type="dxa"/>
          </w:tcPr>
          <w:p w14:paraId="3B876782" w14:textId="77777777" w:rsidR="00FA00F2" w:rsidRPr="00FA00F2" w:rsidRDefault="00FA00F2" w:rsidP="007204D2">
            <w:pPr>
              <w:pStyle w:val="BodyText"/>
              <w:spacing w:before="0" w:after="0" w:line="240" w:lineRule="auto"/>
              <w:jc w:val="left"/>
              <w:rPr>
                <w:sz w:val="18"/>
                <w:szCs w:val="18"/>
              </w:rPr>
            </w:pPr>
            <w:r w:rsidRPr="00FA00F2">
              <w:rPr>
                <w:sz w:val="18"/>
                <w:szCs w:val="18"/>
              </w:rPr>
              <w:t>Retrospective observer (n=26) study based on blinded review of a cancer-rich cohort with DBT images from Hologic Selenia Dimensions unit</w:t>
            </w:r>
          </w:p>
        </w:tc>
        <w:tc>
          <w:tcPr>
            <w:tcW w:w="4678" w:type="dxa"/>
          </w:tcPr>
          <w:p w14:paraId="549AB593" w14:textId="77777777" w:rsidR="00FA00F2" w:rsidRPr="00FA00F2" w:rsidRDefault="00FA00F2" w:rsidP="007204D2">
            <w:pPr>
              <w:pStyle w:val="BodyText"/>
              <w:spacing w:before="0" w:after="0" w:line="240" w:lineRule="auto"/>
              <w:jc w:val="left"/>
              <w:rPr>
                <w:sz w:val="18"/>
                <w:szCs w:val="18"/>
              </w:rPr>
            </w:pPr>
            <w:r w:rsidRPr="00FA00F2">
              <w:rPr>
                <w:sz w:val="18"/>
                <w:szCs w:val="18"/>
              </w:rPr>
              <w:t xml:space="preserve">110 cancers presenting as AD or ASD/1863 AD or ASD presentations </w:t>
            </w:r>
          </w:p>
          <w:p w14:paraId="4E34AFF4" w14:textId="77777777" w:rsidR="00FA00F2" w:rsidRPr="00FA00F2" w:rsidRDefault="00FA00F2" w:rsidP="007204D2">
            <w:pPr>
              <w:pStyle w:val="BodyText"/>
              <w:spacing w:before="0" w:after="0" w:line="240" w:lineRule="auto"/>
              <w:jc w:val="left"/>
              <w:rPr>
                <w:i/>
                <w:sz w:val="18"/>
                <w:szCs w:val="18"/>
              </w:rPr>
            </w:pPr>
            <w:r w:rsidRPr="00FA00F2">
              <w:rPr>
                <w:i/>
                <w:sz w:val="18"/>
                <w:szCs w:val="18"/>
              </w:rPr>
              <w:t>Sensitivity where dominant imaging feature was AD or ASD:</w:t>
            </w:r>
          </w:p>
          <w:p w14:paraId="564EFE87" w14:textId="77777777" w:rsidR="00FA00F2" w:rsidRPr="00FA00F2" w:rsidRDefault="00FA00F2" w:rsidP="007204D2">
            <w:pPr>
              <w:pStyle w:val="BodyText"/>
              <w:spacing w:before="0" w:after="0" w:line="240" w:lineRule="auto"/>
              <w:jc w:val="left"/>
              <w:rPr>
                <w:sz w:val="18"/>
                <w:szCs w:val="18"/>
              </w:rPr>
            </w:pPr>
            <w:r w:rsidRPr="00FA00F2">
              <w:rPr>
                <w:sz w:val="18"/>
                <w:szCs w:val="18"/>
              </w:rPr>
              <w:t>FFDM + DBT: 82%</w:t>
            </w:r>
          </w:p>
          <w:p w14:paraId="2F87678C" w14:textId="77777777" w:rsidR="00FA00F2" w:rsidRPr="00FA00F2" w:rsidRDefault="00FA00F2" w:rsidP="007204D2">
            <w:pPr>
              <w:pStyle w:val="BodyText"/>
              <w:spacing w:before="0" w:after="0" w:line="240" w:lineRule="auto"/>
              <w:jc w:val="left"/>
              <w:rPr>
                <w:sz w:val="18"/>
                <w:szCs w:val="18"/>
              </w:rPr>
            </w:pPr>
            <w:r w:rsidRPr="00FA00F2">
              <w:rPr>
                <w:sz w:val="18"/>
                <w:szCs w:val="18"/>
              </w:rPr>
              <w:t>DBT + s2DM: 82%</w:t>
            </w:r>
          </w:p>
          <w:p w14:paraId="789C2BEA" w14:textId="77777777" w:rsidR="00FA00F2" w:rsidRPr="00FA00F2" w:rsidRDefault="00FA00F2" w:rsidP="007204D2">
            <w:pPr>
              <w:pStyle w:val="BodyText"/>
              <w:spacing w:before="0" w:after="0" w:line="240" w:lineRule="auto"/>
              <w:jc w:val="left"/>
              <w:rPr>
                <w:sz w:val="18"/>
                <w:szCs w:val="18"/>
              </w:rPr>
            </w:pPr>
            <w:r w:rsidRPr="00FA00F2">
              <w:rPr>
                <w:sz w:val="18"/>
                <w:szCs w:val="18"/>
              </w:rPr>
              <w:t>FFDM: 71%</w:t>
            </w:r>
          </w:p>
          <w:p w14:paraId="1A4DA9D8" w14:textId="77777777" w:rsidR="00FA00F2" w:rsidRPr="00FA00F2" w:rsidRDefault="00FA00F2" w:rsidP="007204D2">
            <w:pPr>
              <w:pStyle w:val="BodyText"/>
              <w:spacing w:before="0" w:after="0" w:line="240" w:lineRule="auto"/>
              <w:jc w:val="left"/>
              <w:rPr>
                <w:i/>
                <w:sz w:val="18"/>
                <w:szCs w:val="18"/>
              </w:rPr>
            </w:pPr>
            <w:r w:rsidRPr="00FA00F2">
              <w:rPr>
                <w:i/>
                <w:sz w:val="18"/>
                <w:szCs w:val="18"/>
              </w:rPr>
              <w:t>Specificity where dominant imaging feature was AD or ASD:</w:t>
            </w:r>
          </w:p>
          <w:p w14:paraId="3079846F" w14:textId="77777777" w:rsidR="00FA00F2" w:rsidRPr="00FA00F2" w:rsidRDefault="00FA00F2" w:rsidP="007204D2">
            <w:pPr>
              <w:pStyle w:val="BodyText"/>
              <w:spacing w:before="0" w:after="0" w:line="240" w:lineRule="auto"/>
              <w:jc w:val="left"/>
              <w:rPr>
                <w:sz w:val="18"/>
                <w:szCs w:val="18"/>
              </w:rPr>
            </w:pPr>
            <w:r w:rsidRPr="00FA00F2">
              <w:rPr>
                <w:sz w:val="18"/>
                <w:szCs w:val="18"/>
              </w:rPr>
              <w:t>FFDM + DBT: 75%</w:t>
            </w:r>
          </w:p>
          <w:p w14:paraId="40DA5C4F" w14:textId="77777777" w:rsidR="00FA00F2" w:rsidRPr="00FA00F2" w:rsidRDefault="00FA00F2" w:rsidP="007204D2">
            <w:pPr>
              <w:pStyle w:val="BodyText"/>
              <w:spacing w:before="0" w:after="0" w:line="240" w:lineRule="auto"/>
              <w:jc w:val="left"/>
              <w:rPr>
                <w:sz w:val="18"/>
                <w:szCs w:val="18"/>
              </w:rPr>
            </w:pPr>
            <w:r w:rsidRPr="00FA00F2">
              <w:rPr>
                <w:sz w:val="18"/>
                <w:szCs w:val="18"/>
              </w:rPr>
              <w:t xml:space="preserve">DBT + s2DM: 76%, </w:t>
            </w:r>
            <w:r w:rsidRPr="00FA00F2">
              <w:rPr>
                <w:i/>
                <w:sz w:val="18"/>
                <w:szCs w:val="18"/>
              </w:rPr>
              <w:t>p</w:t>
            </w:r>
            <w:r w:rsidRPr="00FA00F2">
              <w:rPr>
                <w:sz w:val="18"/>
                <w:szCs w:val="18"/>
              </w:rPr>
              <w:t>=.001</w:t>
            </w:r>
          </w:p>
          <w:p w14:paraId="14140F34" w14:textId="77777777" w:rsidR="00FA00F2" w:rsidRPr="00FA00F2" w:rsidRDefault="00FA00F2" w:rsidP="007204D2">
            <w:pPr>
              <w:pStyle w:val="BodyText"/>
              <w:spacing w:before="0" w:after="0" w:line="240" w:lineRule="auto"/>
              <w:jc w:val="left"/>
              <w:rPr>
                <w:sz w:val="18"/>
                <w:szCs w:val="18"/>
              </w:rPr>
            </w:pPr>
            <w:r w:rsidRPr="00FA00F2">
              <w:rPr>
                <w:sz w:val="18"/>
                <w:szCs w:val="18"/>
              </w:rPr>
              <w:t>FFDM: 64%</w:t>
            </w:r>
          </w:p>
          <w:p w14:paraId="609802D3" w14:textId="77777777" w:rsidR="00FA00F2" w:rsidRPr="00FA00F2" w:rsidRDefault="00FA00F2" w:rsidP="007204D2">
            <w:pPr>
              <w:pStyle w:val="BodyText"/>
              <w:spacing w:before="0" w:after="0" w:line="240" w:lineRule="auto"/>
              <w:jc w:val="left"/>
              <w:rPr>
                <w:sz w:val="18"/>
                <w:szCs w:val="18"/>
              </w:rPr>
            </w:pPr>
            <w:r w:rsidRPr="00FA00F2">
              <w:rPr>
                <w:sz w:val="18"/>
                <w:szCs w:val="18"/>
              </w:rPr>
              <w:t>Missed cancers with DBT or s2DM: 37</w:t>
            </w:r>
          </w:p>
          <w:p w14:paraId="42B136B0" w14:textId="77777777" w:rsidR="00FA00F2" w:rsidRPr="00FA00F2" w:rsidRDefault="00FA00F2" w:rsidP="007204D2">
            <w:pPr>
              <w:pStyle w:val="BodyText"/>
              <w:spacing w:before="0" w:after="0" w:line="240" w:lineRule="auto"/>
              <w:jc w:val="left"/>
              <w:rPr>
                <w:sz w:val="18"/>
                <w:szCs w:val="18"/>
              </w:rPr>
            </w:pPr>
            <w:r w:rsidRPr="00FA00F2">
              <w:rPr>
                <w:sz w:val="18"/>
                <w:szCs w:val="18"/>
              </w:rPr>
              <w:t>Missed cancers with FFDM: 42</w:t>
            </w:r>
          </w:p>
        </w:tc>
      </w:tr>
      <w:tr w:rsidR="00FA00F2" w:rsidRPr="00FA00F2" w14:paraId="6E6B0418" w14:textId="77777777" w:rsidTr="007204D2">
        <w:trPr>
          <w:trHeight w:val="17"/>
        </w:trPr>
        <w:tc>
          <w:tcPr>
            <w:tcW w:w="1271" w:type="dxa"/>
          </w:tcPr>
          <w:p w14:paraId="7A696C72" w14:textId="77777777" w:rsidR="00FA00F2" w:rsidRPr="00FA00F2" w:rsidRDefault="00FA00F2" w:rsidP="007204D2">
            <w:pPr>
              <w:pStyle w:val="BodyText"/>
              <w:spacing w:before="0" w:after="0" w:line="240" w:lineRule="auto"/>
              <w:jc w:val="left"/>
              <w:rPr>
                <w:sz w:val="18"/>
                <w:szCs w:val="18"/>
              </w:rPr>
            </w:pPr>
            <w:r w:rsidRPr="00FA00F2">
              <w:rPr>
                <w:sz w:val="18"/>
                <w:szCs w:val="18"/>
              </w:rPr>
              <w:lastRenderedPageBreak/>
              <w:t>Lourenco et al. (2014)</w:t>
            </w:r>
          </w:p>
        </w:tc>
        <w:tc>
          <w:tcPr>
            <w:tcW w:w="1701" w:type="dxa"/>
          </w:tcPr>
          <w:p w14:paraId="397256F0" w14:textId="77777777" w:rsidR="00FA00F2" w:rsidRPr="00FA00F2" w:rsidRDefault="00FA00F2" w:rsidP="007204D2">
            <w:pPr>
              <w:pStyle w:val="BodyText"/>
              <w:spacing w:before="0" w:after="0" w:line="240" w:lineRule="auto"/>
              <w:rPr>
                <w:rFonts w:cstheme="majorHAnsi"/>
                <w:sz w:val="18"/>
                <w:szCs w:val="18"/>
              </w:rPr>
            </w:pPr>
            <w:r w:rsidRPr="00FA00F2">
              <w:rPr>
                <w:rFonts w:cstheme="majorHAnsi"/>
                <w:sz w:val="18"/>
                <w:szCs w:val="18"/>
              </w:rPr>
              <w:t>FFDM: 1175</w:t>
            </w:r>
          </w:p>
          <w:p w14:paraId="727E0309" w14:textId="77777777" w:rsidR="00FA00F2" w:rsidRPr="00FA00F2" w:rsidRDefault="00FA00F2" w:rsidP="007204D2">
            <w:pPr>
              <w:pStyle w:val="BodyText"/>
              <w:spacing w:before="0" w:after="0" w:line="240" w:lineRule="auto"/>
              <w:rPr>
                <w:rFonts w:cstheme="majorHAnsi"/>
                <w:sz w:val="18"/>
                <w:szCs w:val="18"/>
              </w:rPr>
            </w:pPr>
            <w:r w:rsidRPr="00FA00F2">
              <w:rPr>
                <w:rFonts w:cstheme="majorHAnsi"/>
                <w:sz w:val="18"/>
                <w:szCs w:val="18"/>
              </w:rPr>
              <w:t>FFDM + DBT: 827</w:t>
            </w:r>
          </w:p>
          <w:p w14:paraId="674765E8" w14:textId="77777777" w:rsidR="00FA00F2" w:rsidRPr="00FA00F2" w:rsidRDefault="00FA00F2" w:rsidP="007204D2">
            <w:pPr>
              <w:pStyle w:val="BodyText"/>
              <w:spacing w:before="0" w:after="0" w:line="240" w:lineRule="auto"/>
              <w:rPr>
                <w:rFonts w:cstheme="majorHAnsi"/>
                <w:sz w:val="18"/>
                <w:szCs w:val="18"/>
              </w:rPr>
            </w:pPr>
          </w:p>
          <w:p w14:paraId="391D5604" w14:textId="77777777" w:rsidR="00FA00F2" w:rsidRPr="00FA00F2" w:rsidRDefault="00FA00F2" w:rsidP="007204D2">
            <w:pPr>
              <w:pStyle w:val="BodyText"/>
              <w:spacing w:before="0" w:after="0" w:line="240" w:lineRule="auto"/>
              <w:jc w:val="left"/>
              <w:rPr>
                <w:sz w:val="18"/>
                <w:szCs w:val="18"/>
              </w:rPr>
            </w:pPr>
          </w:p>
        </w:tc>
        <w:tc>
          <w:tcPr>
            <w:tcW w:w="1623" w:type="dxa"/>
          </w:tcPr>
          <w:p w14:paraId="35799E09" w14:textId="443071FC" w:rsidR="00152CAC" w:rsidRPr="00511D98" w:rsidRDefault="00FA00F2" w:rsidP="007204D2">
            <w:pPr>
              <w:pStyle w:val="BodyText"/>
              <w:spacing w:before="0" w:after="0" w:line="240" w:lineRule="auto"/>
              <w:jc w:val="left"/>
              <w:rPr>
                <w:rFonts w:cstheme="majorHAnsi"/>
                <w:sz w:val="18"/>
                <w:szCs w:val="18"/>
              </w:rPr>
            </w:pPr>
            <w:r w:rsidRPr="00FA00F2">
              <w:rPr>
                <w:rFonts w:cstheme="majorHAnsi"/>
                <w:sz w:val="18"/>
                <w:szCs w:val="18"/>
              </w:rPr>
              <w:t>Retrospective review of two cohorts (DBT alone=2012/13, FFDM=2011/12), single reading with CAD. FFDM performed using GE Senographe series. DBT performed with Hologic Selenia Dimensions system.</w:t>
            </w:r>
          </w:p>
        </w:tc>
        <w:tc>
          <w:tcPr>
            <w:tcW w:w="4678" w:type="dxa"/>
          </w:tcPr>
          <w:p w14:paraId="15B09D28" w14:textId="49E19F37" w:rsidR="00FA00F2" w:rsidRPr="00FA00F2" w:rsidRDefault="00FA00F2" w:rsidP="007204D2">
            <w:pPr>
              <w:pStyle w:val="BodyText"/>
              <w:spacing w:before="0" w:after="0" w:line="240" w:lineRule="auto"/>
              <w:jc w:val="left"/>
              <w:rPr>
                <w:sz w:val="18"/>
                <w:szCs w:val="18"/>
              </w:rPr>
            </w:pPr>
            <w:r w:rsidRPr="00FA00F2">
              <w:rPr>
                <w:sz w:val="18"/>
                <w:szCs w:val="18"/>
              </w:rPr>
              <w:t xml:space="preserve">Recalled </w:t>
            </w:r>
            <w:r w:rsidR="00104C09">
              <w:rPr>
                <w:sz w:val="18"/>
                <w:szCs w:val="18"/>
              </w:rPr>
              <w:t>to assessment</w:t>
            </w:r>
            <w:r w:rsidRPr="00FA00F2">
              <w:rPr>
                <w:sz w:val="18"/>
                <w:szCs w:val="18"/>
              </w:rPr>
              <w:t>:</w:t>
            </w:r>
          </w:p>
          <w:p w14:paraId="3389D1DC" w14:textId="77777777" w:rsidR="00FA00F2" w:rsidRPr="00FA00F2" w:rsidRDefault="00FA00F2" w:rsidP="007204D2">
            <w:pPr>
              <w:pStyle w:val="BodyText"/>
              <w:spacing w:before="0" w:after="0" w:line="240" w:lineRule="auto"/>
              <w:jc w:val="left"/>
              <w:rPr>
                <w:sz w:val="18"/>
                <w:szCs w:val="18"/>
              </w:rPr>
            </w:pPr>
            <w:r w:rsidRPr="00FA00F2">
              <w:rPr>
                <w:sz w:val="18"/>
                <w:szCs w:val="18"/>
              </w:rPr>
              <w:t>DM: 7 (0.6% of primary mammographic findings)</w:t>
            </w:r>
          </w:p>
          <w:p w14:paraId="4944C5F4" w14:textId="77777777" w:rsidR="00FA00F2" w:rsidRPr="00FA00F2" w:rsidRDefault="00FA00F2" w:rsidP="007204D2">
            <w:pPr>
              <w:pStyle w:val="BodyText"/>
              <w:spacing w:before="0" w:after="0" w:line="240" w:lineRule="auto"/>
              <w:jc w:val="left"/>
              <w:rPr>
                <w:sz w:val="18"/>
                <w:szCs w:val="18"/>
              </w:rPr>
            </w:pPr>
            <w:r w:rsidRPr="00FA00F2">
              <w:rPr>
                <w:sz w:val="18"/>
                <w:szCs w:val="18"/>
              </w:rPr>
              <w:t xml:space="preserve">DBT: 44 (5.3% of primary mammographic findings); </w:t>
            </w:r>
            <w:r w:rsidRPr="00FA00F2">
              <w:rPr>
                <w:i/>
                <w:sz w:val="18"/>
                <w:szCs w:val="18"/>
              </w:rPr>
              <w:t>p</w:t>
            </w:r>
            <w:r w:rsidRPr="00FA00F2">
              <w:rPr>
                <w:sz w:val="18"/>
                <w:szCs w:val="18"/>
              </w:rPr>
              <w:t>&lt;.0001</w:t>
            </w:r>
          </w:p>
        </w:tc>
      </w:tr>
    </w:tbl>
    <w:p w14:paraId="36320993" w14:textId="2335BD12" w:rsidR="002B3301" w:rsidRDefault="002B3301"/>
    <w:p w14:paraId="5FA32CE9" w14:textId="29CCFE3A" w:rsidR="002B3301" w:rsidRDefault="002B3301" w:rsidP="002B3301">
      <w:pPr>
        <w:spacing w:after="120"/>
      </w:pPr>
      <w:r>
        <w:rPr>
          <w:b/>
          <w:sz w:val="18"/>
          <w:szCs w:val="18"/>
        </w:rPr>
        <w:t xml:space="preserve">11C </w:t>
      </w:r>
      <w:r w:rsidRPr="00FA00F2">
        <w:rPr>
          <w:b/>
          <w:sz w:val="18"/>
          <w:szCs w:val="18"/>
        </w:rPr>
        <w:t>Prospective studies</w:t>
      </w:r>
      <w:r>
        <w:rPr>
          <w:b/>
          <w:sz w:val="18"/>
          <w:szCs w:val="18"/>
        </w:rPr>
        <w:t xml:space="preserve"> of mixed study populations (asymptomatic and symptomatic women)</w:t>
      </w:r>
    </w:p>
    <w:tbl>
      <w:tblPr>
        <w:tblStyle w:val="ACGreen-BasicTable"/>
        <w:tblW w:w="9273" w:type="dxa"/>
        <w:tblInd w:w="0" w:type="dxa"/>
        <w:tblLayout w:type="fixed"/>
        <w:tblLook w:val="04A0" w:firstRow="1" w:lastRow="0" w:firstColumn="1" w:lastColumn="0" w:noHBand="0" w:noVBand="1"/>
        <w:tblDescription w:val="&#10;The study conducted by Skaane et al. (2012) had a sample size of 50 Norwegian women attending a breast imaging clinic for complete conventional imaging work-up and needle biopsy (if indicated) + DBT. The study type was a Prospective, subjective side by side feature analysis using Selenia Dimensions unit for DBT and GE Senographe unit for FFDM images. The findings indicated the number of Total cancers detected: 23 and Cancer detected on DBT alone presenting as AD: 1.&#10;&#10;"/>
      </w:tblPr>
      <w:tblGrid>
        <w:gridCol w:w="1271"/>
        <w:gridCol w:w="1701"/>
        <w:gridCol w:w="1623"/>
        <w:gridCol w:w="4678"/>
      </w:tblGrid>
      <w:tr w:rsidR="002B3301" w:rsidRPr="00FA00F2" w14:paraId="172B2F6D"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3C9421AF"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Study</w:t>
            </w:r>
          </w:p>
        </w:tc>
        <w:tc>
          <w:tcPr>
            <w:tcW w:w="1701" w:type="dxa"/>
          </w:tcPr>
          <w:p w14:paraId="19DCF96A"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Sample</w:t>
            </w:r>
          </w:p>
        </w:tc>
        <w:tc>
          <w:tcPr>
            <w:tcW w:w="1623" w:type="dxa"/>
          </w:tcPr>
          <w:p w14:paraId="4D590BE2"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Study type</w:t>
            </w:r>
          </w:p>
        </w:tc>
        <w:tc>
          <w:tcPr>
            <w:tcW w:w="4678" w:type="dxa"/>
          </w:tcPr>
          <w:p w14:paraId="6C29B5AA"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 xml:space="preserve">Findings </w:t>
            </w:r>
          </w:p>
        </w:tc>
      </w:tr>
      <w:tr w:rsidR="007412F8" w:rsidRPr="00FA00F2" w14:paraId="2724452B" w14:textId="77777777" w:rsidTr="00B02D4E">
        <w:trPr>
          <w:trHeight w:val="268"/>
        </w:trPr>
        <w:tc>
          <w:tcPr>
            <w:tcW w:w="1271" w:type="dxa"/>
          </w:tcPr>
          <w:p w14:paraId="572DF414" w14:textId="1A7D52B0" w:rsidR="007412F8" w:rsidRPr="00FA00F2" w:rsidRDefault="007412F8" w:rsidP="007412F8">
            <w:pPr>
              <w:pStyle w:val="BodyText"/>
              <w:spacing w:before="0" w:after="0" w:line="240" w:lineRule="auto"/>
              <w:rPr>
                <w:color w:val="auto"/>
                <w:sz w:val="20"/>
                <w:szCs w:val="20"/>
              </w:rPr>
            </w:pPr>
            <w:r w:rsidRPr="00FA00F2">
              <w:rPr>
                <w:sz w:val="18"/>
                <w:szCs w:val="18"/>
              </w:rPr>
              <w:fldChar w:fldCharType="begin"/>
            </w:r>
            <w:r w:rsidRPr="00FA00F2">
              <w:rPr>
                <w:sz w:val="18"/>
                <w:szCs w:val="18"/>
              </w:rPr>
              <w:instrText xml:space="preserve"> ADDIN ZOTERO_ITEM CSL_CITATION {"citationID":"rkBqaCcT","properties":{"formattedCitation":"(Skaane et al. 2012)","plainCitation":"(Skaane et al. 2012)","noteIndex":0},"citationItems":[{"id":627,"uris":["http://zotero.org/users/4627321/items/KPZYIFNR"],"uri":["http://zotero.org/users/4627321/items/KPZYIFNR"],"itemData":{"id":627,"type":"article-journal","title":"Digital breast tomosynthesis (DBT): initial experience in a clinical setting.","container-title":"Acta radiologica (Stockholm, Sweden : 1987)","page":"524-9","volume":"53","issue":"5","abstract":"BACKGROUND: Digital breast tomosynthesis (DBT) is a promising new technology. Some experimental clinical studies have shown positive results, but the future role and indications of this new technique, whether in a screening or clinical setting, need to be evaluated., PURPOSE: To compare digital mammography and DBT in a side-by-side feature analysis for cancer conspicuity, and to assess whether there is a potential additional value of DBT to standard state-of-the-art conventional imaging work-up with respect to detection of additional malignancies., MATERIAL AND METHODS: The study had ethics committee approval. A total of 129 women underwent 2D digital mammography including supplementary cone-down and magnification views and breast ultrasonography if indicated, as well as digital breast tomosynthesis. The indication for conventional imaging in the clinical setting included a palpable lump in 30 (23%), abnormal mammographic screening findings in 54 (42%), and surveillance in 45 (35%) of the women. The women were examined according to present guidelines, including spot-magnification views, ultrasonography, and needle biopsies, if indicated. The DBT examinations were interpreted several weeks after the conventional imaging without knowledge of the conventional imaging findings. In a later session, three radiologists performed a side-by-side feature analysis for cancer conspicuity in a sample of 50 cases., RESULTS: State-of-the-art conventional imaging resulted in needle biopsy of 45 breasts, of which 20 lesions were benign and a total of 25 cancers were diagnosed. The remaining 84 women were dismissed with a normal/definitely benign finding and without indication for needle biopsy. The subsequent DBT interpretation found suspicious findings in four of these 84 women, and these four women had to be called back for repeated work-up with knowledge of the tomosynthesis findings. These delayed work-ups resulted in two cancers (increasing the cancer detection by 8%) and two false-positive findings. The side-by-side feature analysis showed higher conspicuity scores for tomosynthesis compared to conventional 2D for cancers presenting as spiculated masses and distortions., CONCLUSION: Tomosynthesis is a promising new technique. Our preliminary clinical experience shows that there is a potential for increasing the sensitivity using this new technique, especially for cancers manifesting as spiculated masses and distortions.","DOI":"10.1258/ar.2012.120062","ISSN":"1600-0455","note":"Skaane, Per. Department of Radiology, Oslo University Hospital Ullevaal, University of Oslo, Norway. PERSKA@ous-hf.no","journalAbbreviation":"Acta Radiol","author":[{"family":"Skaane","given":"Per"},{"family":"Gullien","given":"Randi"},{"family":"Bjorndal","given":"Hilde"},{"family":"Eben","given":"Ellen B"},{"family":"Ekseth","given":"Ulrika"},{"family":"Haakenaasen","given":"Unni"},{"family":"Jahr","given":"Gunnar"},{"family":"Jebsen","given":"Ingvild Naess"},{"family":"Krager","given":"Mona"}],"issued":{"date-parts":[["2012"]]}}}],"schema":"https://github.com/citation-style-language/schema/raw/master/csl-citation.json"} </w:instrText>
            </w:r>
            <w:r w:rsidRPr="00FA00F2">
              <w:rPr>
                <w:sz w:val="18"/>
                <w:szCs w:val="18"/>
              </w:rPr>
              <w:fldChar w:fldCharType="separate"/>
            </w:r>
            <w:r w:rsidRPr="00FA00F2">
              <w:rPr>
                <w:rFonts w:ascii="Calibri" w:hAnsi="Calibri" w:cs="Calibri"/>
                <w:sz w:val="18"/>
                <w:szCs w:val="18"/>
              </w:rPr>
              <w:t>Skaane et al. (2012)</w:t>
            </w:r>
            <w:r w:rsidRPr="00FA00F2">
              <w:rPr>
                <w:sz w:val="18"/>
                <w:szCs w:val="18"/>
              </w:rPr>
              <w:fldChar w:fldCharType="end"/>
            </w:r>
          </w:p>
        </w:tc>
        <w:tc>
          <w:tcPr>
            <w:tcW w:w="1701" w:type="dxa"/>
          </w:tcPr>
          <w:p w14:paraId="18F988F2" w14:textId="6BFCB9D1" w:rsidR="007412F8" w:rsidRPr="00FA00F2" w:rsidRDefault="007412F8" w:rsidP="007412F8">
            <w:pPr>
              <w:pStyle w:val="BodyText"/>
              <w:spacing w:before="0" w:after="0" w:line="240" w:lineRule="auto"/>
              <w:rPr>
                <w:color w:val="auto"/>
                <w:sz w:val="20"/>
                <w:szCs w:val="20"/>
              </w:rPr>
            </w:pPr>
            <w:r w:rsidRPr="00FA00F2">
              <w:rPr>
                <w:sz w:val="18"/>
                <w:szCs w:val="18"/>
              </w:rPr>
              <w:t>50</w:t>
            </w:r>
            <w:r>
              <w:rPr>
                <w:sz w:val="18"/>
                <w:szCs w:val="18"/>
              </w:rPr>
              <w:t xml:space="preserve"> </w:t>
            </w:r>
            <w:r w:rsidRPr="00FA00F2">
              <w:rPr>
                <w:sz w:val="18"/>
                <w:szCs w:val="18"/>
              </w:rPr>
              <w:t>Norwegian women attending a breast imaging clinic for complete conventional imaging work-up and needle biopsy (if indicated) + DBT</w:t>
            </w:r>
          </w:p>
        </w:tc>
        <w:tc>
          <w:tcPr>
            <w:tcW w:w="1623" w:type="dxa"/>
          </w:tcPr>
          <w:p w14:paraId="3807720C" w14:textId="6A27ECDD" w:rsidR="007412F8" w:rsidRPr="00FA00F2" w:rsidRDefault="007412F8" w:rsidP="007412F8">
            <w:pPr>
              <w:pStyle w:val="BodyText"/>
              <w:spacing w:before="0" w:after="0" w:line="240" w:lineRule="auto"/>
              <w:rPr>
                <w:color w:val="auto"/>
                <w:sz w:val="20"/>
                <w:szCs w:val="20"/>
              </w:rPr>
            </w:pPr>
            <w:r w:rsidRPr="00FA00F2">
              <w:rPr>
                <w:sz w:val="18"/>
                <w:szCs w:val="18"/>
              </w:rPr>
              <w:t>Prospective, subjective side by side feature analysis using Selenia Dimensions unit for DBT and GE Senographe unit for FFDM images</w:t>
            </w:r>
          </w:p>
        </w:tc>
        <w:tc>
          <w:tcPr>
            <w:tcW w:w="4678" w:type="dxa"/>
          </w:tcPr>
          <w:p w14:paraId="3D119132" w14:textId="77777777" w:rsidR="007412F8" w:rsidRPr="00FA00F2" w:rsidRDefault="007412F8" w:rsidP="007412F8">
            <w:pPr>
              <w:pStyle w:val="BodyText"/>
              <w:spacing w:before="0" w:after="0" w:line="240" w:lineRule="auto"/>
              <w:jc w:val="left"/>
              <w:rPr>
                <w:sz w:val="18"/>
                <w:szCs w:val="18"/>
              </w:rPr>
            </w:pPr>
            <w:r w:rsidRPr="00FA00F2">
              <w:rPr>
                <w:sz w:val="18"/>
                <w:szCs w:val="18"/>
              </w:rPr>
              <w:t xml:space="preserve">Total cancers detected: 23 </w:t>
            </w:r>
          </w:p>
          <w:p w14:paraId="65FBF561" w14:textId="77777777" w:rsidR="007412F8" w:rsidRPr="00FA00F2" w:rsidRDefault="007412F8" w:rsidP="007412F8">
            <w:pPr>
              <w:pStyle w:val="BodyText"/>
              <w:spacing w:before="0" w:after="0" w:line="240" w:lineRule="auto"/>
              <w:jc w:val="left"/>
              <w:rPr>
                <w:sz w:val="18"/>
                <w:szCs w:val="18"/>
              </w:rPr>
            </w:pPr>
            <w:r w:rsidRPr="00FA00F2">
              <w:rPr>
                <w:sz w:val="18"/>
                <w:szCs w:val="18"/>
              </w:rPr>
              <w:t xml:space="preserve">Cancer detected on DBT alone presenting as AD: 1 </w:t>
            </w:r>
          </w:p>
          <w:p w14:paraId="10AF10CD" w14:textId="77777777" w:rsidR="007412F8" w:rsidRPr="00FA00F2" w:rsidRDefault="007412F8" w:rsidP="007412F8">
            <w:pPr>
              <w:pStyle w:val="BodyText"/>
              <w:spacing w:before="0" w:after="0" w:line="240" w:lineRule="auto"/>
              <w:rPr>
                <w:color w:val="auto"/>
                <w:sz w:val="20"/>
                <w:szCs w:val="20"/>
              </w:rPr>
            </w:pPr>
          </w:p>
        </w:tc>
      </w:tr>
    </w:tbl>
    <w:p w14:paraId="3841B915" w14:textId="4C663571" w:rsidR="002B3301" w:rsidRDefault="002B3301"/>
    <w:p w14:paraId="081D0F97" w14:textId="29523CF0" w:rsidR="002B3301" w:rsidRDefault="002B3301" w:rsidP="002B3301">
      <w:pPr>
        <w:spacing w:after="120"/>
      </w:pPr>
      <w:r>
        <w:rPr>
          <w:b/>
          <w:sz w:val="18"/>
          <w:szCs w:val="18"/>
        </w:rPr>
        <w:t>11D Retr</w:t>
      </w:r>
      <w:r w:rsidRPr="00FA00F2">
        <w:rPr>
          <w:b/>
          <w:sz w:val="18"/>
          <w:szCs w:val="18"/>
        </w:rPr>
        <w:t>ospective studies</w:t>
      </w:r>
      <w:r>
        <w:rPr>
          <w:b/>
          <w:sz w:val="18"/>
          <w:szCs w:val="18"/>
        </w:rPr>
        <w:t xml:space="preserve"> of mixed study populations (asymptomatic and symptomatic women)</w:t>
      </w:r>
    </w:p>
    <w:tbl>
      <w:tblPr>
        <w:tblStyle w:val="ACGreen-BasicTable"/>
        <w:tblW w:w="9273" w:type="dxa"/>
        <w:tblInd w:w="0" w:type="dxa"/>
        <w:tblLayout w:type="fixed"/>
        <w:tblLook w:val="04A0" w:firstRow="1" w:lastRow="0" w:firstColumn="1" w:lastColumn="0" w:noHBand="0" w:noVBand="1"/>
        <w:tblDescription w:val="The study by Taskin et al. (2017) had a sample size of 107 cases with suspicious findings on DBT (i.e., AD presentation not seen on ultrasound or FFDM). The study was a retrospective evaluation of records, biopsy, or FFDM/US results; DT/FFDM imaging with Siemens Mammomat Inspirations unit. The findings showed Women with BIRADS 3: 52%, Women with BIRADS 4: 32%, 74% of suspicious findings were AD (79/107), 50/79 (63%) of AD presentations had an MRI finding with 14 being malignancies and 36 benign lesions. All malignancies were invasive: 11 IDC and 3 ILC.&#10;&#10;The study conducted by Ray et al. (2015) had a sample size of 268 consecutive BIRADS category 4 or -5 lesions imaged with both FFDM and DBT (combo mode). The study was a retrospective single site reader review using prevalent bilateral screening images obtained on a Hologic Selenia Dimensions unit. The findings showed 19 lesions were FFDM-occult, 14/19 lesions were AD seen only on FFDM + DBT, 12/19 FFDM-occult lesions (63%) were in dense breasts (BIRADS 3 or 4), and PPV3: 53% for all mammographically occult lesions.&#10;"/>
      </w:tblPr>
      <w:tblGrid>
        <w:gridCol w:w="1271"/>
        <w:gridCol w:w="1701"/>
        <w:gridCol w:w="1623"/>
        <w:gridCol w:w="4678"/>
      </w:tblGrid>
      <w:tr w:rsidR="002B3301" w:rsidRPr="00FA00F2" w14:paraId="672F055C"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1BF49C57"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Study</w:t>
            </w:r>
          </w:p>
        </w:tc>
        <w:tc>
          <w:tcPr>
            <w:tcW w:w="1701" w:type="dxa"/>
          </w:tcPr>
          <w:p w14:paraId="121E8841"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Sample</w:t>
            </w:r>
          </w:p>
        </w:tc>
        <w:tc>
          <w:tcPr>
            <w:tcW w:w="1623" w:type="dxa"/>
          </w:tcPr>
          <w:p w14:paraId="385DE681"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Study type</w:t>
            </w:r>
          </w:p>
        </w:tc>
        <w:tc>
          <w:tcPr>
            <w:tcW w:w="4678" w:type="dxa"/>
          </w:tcPr>
          <w:p w14:paraId="0560A1E2"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 xml:space="preserve">Findings </w:t>
            </w:r>
          </w:p>
        </w:tc>
      </w:tr>
      <w:tr w:rsidR="00D260BF" w:rsidRPr="00FA00F2" w14:paraId="634D15EB" w14:textId="77777777" w:rsidTr="007204D2">
        <w:trPr>
          <w:trHeight w:val="17"/>
        </w:trPr>
        <w:tc>
          <w:tcPr>
            <w:tcW w:w="1271" w:type="dxa"/>
          </w:tcPr>
          <w:p w14:paraId="59F19D5F" w14:textId="77777777" w:rsidR="00D260BF" w:rsidRPr="00FA00F2" w:rsidRDefault="00D260BF" w:rsidP="007204D2">
            <w:pPr>
              <w:pStyle w:val="BodyText"/>
              <w:spacing w:before="0" w:after="0" w:line="240" w:lineRule="auto"/>
              <w:jc w:val="left"/>
              <w:rPr>
                <w:sz w:val="18"/>
                <w:szCs w:val="18"/>
              </w:rPr>
            </w:pPr>
            <w:r w:rsidRPr="00FA00F2">
              <w:rPr>
                <w:sz w:val="18"/>
                <w:szCs w:val="18"/>
              </w:rPr>
              <w:fldChar w:fldCharType="begin"/>
            </w:r>
            <w:r w:rsidRPr="00FA00F2">
              <w:rPr>
                <w:sz w:val="18"/>
                <w:szCs w:val="18"/>
              </w:rPr>
              <w:instrText xml:space="preserve"> ADDIN ZOTERO_ITEM CSL_CITATION {"citationID":"rdJwc4Tv","properties":{"formattedCitation":"(Taskin et al. 2017)","plainCitation":"(Taskin et al. 2017)","dontUpdate":true,"noteIndex":0},"citationItems":[{"id":3257,"uris":["http://zotero.org/users/4627321/items/3NWD249P"],"uri":["http://zotero.org/users/4627321/items/3NWD249P"],"itemData":{"id":3257,"type":"article-journal","title":"Review and management of breast lesions detected with breast tomosynthesis but not visible on mammography and ultrasonography.","container-title":"Acta radiologica (Stockholm, Sweden : 1987)","page":"1442-1447","volume":"58","issue":"12","abstract":"Background Breast tomosynthesis is more sensitive than mammography and can detect lesions that are not always visible with conventional methods such as digital mammography (MG) and ultrasonography (US). No standardized approach is available for the management of lesions that are detectable with tomosynthesis but are not visible on MG or US. Purpose To review suspicious breast lesions detected with tomosynthesis but not visible on two-dimensional (2D) MG or US and to determine the management options for these lesions. Material and Methods Ethical committee approval was obtained. The radiological records, biopsy or surgery results, and follow-up findings of 107 patients who had a tomosynthesis-positive but MG- or US-negative breast lesion between 2011 and 2016 were retrospectively evaluated. Results Of 107 lesions visible only with tomosynthesis, 74% were architectural distortions and 26% were asymmetrical opacities. All patients underwent magnetic resonance imaging (MRI) for further evaluation. Among the 48 (45%) MRI-negative lesions, none had a suspicious alteration during the follow-up period. Among the MRI-positive lesions, 28% of the 50 architectural distortions and 11% of the nine asymmetrical opacities were malignant. Conclusion Given the inherent high false-positive rate of breast tomosynthesis, breast MRI prior to biopsy may reduce the number of unnecessary biopsies for suspicious breast lesions that are tomosynthesis-positive only.","DOI":"10.1177/0284185117710681","ISSN":"1600-0455","note":"Taskin, Fusun. 1 Department of Radiology, Faculty of Medicine, Adnan Menderes University, Aydin, Turkey.\nDurum, Yasemin. 1 Department of Radiology, Faculty of Medicine, Adnan Menderes University, Aydin, Turkey.\nSoyder, Aykut. 2 Department of General Surgery, Faculty of Medicine, Adnan Menderes University, Aydin, Turkey.\nUnsal, Alparslan. 1 Department of Radiology, Faculty of Medicine, Adnan Menderes University, Aydin, Turkey.","journalAbbreviation":"Acta Radiol","author":[{"family":"Taskin","given":"Fusun"},{"family":"Durum","given":"Yasemin"},{"family":"Soyder","given":"Aykut"},{"family":"Unsal","given":"Alparslan"}],"issued":{"date-parts":[["2017"]]}}}],"schema":"https://github.com/citation-style-language/schema/raw/master/csl-citation.json"} </w:instrText>
            </w:r>
            <w:r w:rsidRPr="00FA00F2">
              <w:rPr>
                <w:sz w:val="18"/>
                <w:szCs w:val="18"/>
              </w:rPr>
              <w:fldChar w:fldCharType="separate"/>
            </w:r>
            <w:r w:rsidRPr="00FA00F2">
              <w:rPr>
                <w:rFonts w:ascii="Calibri" w:hAnsi="Calibri" w:cs="Calibri"/>
                <w:sz w:val="18"/>
                <w:szCs w:val="18"/>
              </w:rPr>
              <w:t>Taskin et al. (2017)</w:t>
            </w:r>
            <w:r w:rsidRPr="00FA00F2">
              <w:rPr>
                <w:sz w:val="18"/>
                <w:szCs w:val="18"/>
              </w:rPr>
              <w:fldChar w:fldCharType="end"/>
            </w:r>
          </w:p>
        </w:tc>
        <w:tc>
          <w:tcPr>
            <w:tcW w:w="1701" w:type="dxa"/>
          </w:tcPr>
          <w:p w14:paraId="252F2DD0" w14:textId="77777777" w:rsidR="00D260BF" w:rsidRPr="00FA00F2" w:rsidRDefault="00D260BF" w:rsidP="007204D2">
            <w:pPr>
              <w:pStyle w:val="BodyText"/>
              <w:spacing w:before="0" w:after="0" w:line="240" w:lineRule="auto"/>
              <w:jc w:val="left"/>
              <w:rPr>
                <w:sz w:val="18"/>
                <w:szCs w:val="18"/>
              </w:rPr>
            </w:pPr>
            <w:r w:rsidRPr="00FA00F2">
              <w:rPr>
                <w:sz w:val="18"/>
                <w:szCs w:val="18"/>
              </w:rPr>
              <w:t>107 cases with suspicious findings on DBT (i.e., AD presentation not seen on ultrasound or FFDM)</w:t>
            </w:r>
          </w:p>
        </w:tc>
        <w:tc>
          <w:tcPr>
            <w:tcW w:w="1623" w:type="dxa"/>
          </w:tcPr>
          <w:p w14:paraId="1DFD5869" w14:textId="77777777" w:rsidR="00D260BF" w:rsidRPr="00FA00F2" w:rsidRDefault="00D260BF" w:rsidP="007204D2">
            <w:pPr>
              <w:pStyle w:val="BodyText"/>
              <w:spacing w:before="0" w:after="0" w:line="240" w:lineRule="auto"/>
              <w:jc w:val="left"/>
              <w:rPr>
                <w:sz w:val="18"/>
                <w:szCs w:val="18"/>
              </w:rPr>
            </w:pPr>
            <w:r w:rsidRPr="00FA00F2">
              <w:rPr>
                <w:sz w:val="18"/>
                <w:szCs w:val="18"/>
              </w:rPr>
              <w:t>Retrospective evaluation of records, biopsy, or FFDM/US results; DT/FFDM imaging with Siemens Mammomat Inspirations unit</w:t>
            </w:r>
          </w:p>
        </w:tc>
        <w:tc>
          <w:tcPr>
            <w:tcW w:w="4678" w:type="dxa"/>
          </w:tcPr>
          <w:p w14:paraId="1B357170" w14:textId="77777777" w:rsidR="00D260BF" w:rsidRPr="00FA00F2" w:rsidRDefault="00D260BF" w:rsidP="007204D2">
            <w:pPr>
              <w:pStyle w:val="BodyText"/>
              <w:spacing w:before="0" w:after="0" w:line="240" w:lineRule="auto"/>
              <w:rPr>
                <w:sz w:val="18"/>
                <w:szCs w:val="18"/>
              </w:rPr>
            </w:pPr>
            <w:r w:rsidRPr="00FA00F2">
              <w:rPr>
                <w:sz w:val="18"/>
                <w:szCs w:val="18"/>
              </w:rPr>
              <w:t>Women with BIRADS 3: 52%</w:t>
            </w:r>
          </w:p>
          <w:p w14:paraId="6C4D9F7D" w14:textId="77777777" w:rsidR="00D260BF" w:rsidRPr="00FA00F2" w:rsidRDefault="00D260BF" w:rsidP="007204D2">
            <w:pPr>
              <w:pStyle w:val="BodyText"/>
              <w:spacing w:before="0" w:after="0" w:line="240" w:lineRule="auto"/>
              <w:rPr>
                <w:sz w:val="18"/>
                <w:szCs w:val="18"/>
              </w:rPr>
            </w:pPr>
            <w:r w:rsidRPr="00FA00F2">
              <w:rPr>
                <w:sz w:val="18"/>
                <w:szCs w:val="18"/>
              </w:rPr>
              <w:t>Women with BIRADS 4: 32%</w:t>
            </w:r>
          </w:p>
          <w:p w14:paraId="78EC7B63" w14:textId="77777777" w:rsidR="00D260BF" w:rsidRPr="00FA00F2" w:rsidRDefault="00D260BF" w:rsidP="007204D2">
            <w:pPr>
              <w:pStyle w:val="BodyText"/>
              <w:spacing w:before="0" w:after="0" w:line="240" w:lineRule="auto"/>
              <w:rPr>
                <w:sz w:val="18"/>
                <w:szCs w:val="18"/>
              </w:rPr>
            </w:pPr>
            <w:r w:rsidRPr="00FA00F2">
              <w:rPr>
                <w:sz w:val="18"/>
                <w:szCs w:val="18"/>
              </w:rPr>
              <w:t>74% of suspicious findings were AD (79/107)</w:t>
            </w:r>
          </w:p>
          <w:p w14:paraId="23468445" w14:textId="77777777" w:rsidR="00D260BF" w:rsidRPr="00FA00F2" w:rsidRDefault="00D260BF" w:rsidP="007204D2">
            <w:pPr>
              <w:pStyle w:val="BodyText"/>
              <w:spacing w:before="0" w:after="0" w:line="240" w:lineRule="auto"/>
              <w:rPr>
                <w:sz w:val="18"/>
                <w:szCs w:val="18"/>
              </w:rPr>
            </w:pPr>
            <w:r w:rsidRPr="00FA00F2">
              <w:rPr>
                <w:sz w:val="18"/>
                <w:szCs w:val="18"/>
              </w:rPr>
              <w:t>50/79 (63%) of AD presentations had an MRI finding with 14 being malignancies and 36 benign lesions. All malignancies were invasive: 11 IDC and 3 ILC.</w:t>
            </w:r>
          </w:p>
        </w:tc>
      </w:tr>
      <w:tr w:rsidR="00D260BF" w:rsidRPr="00FA00F2" w14:paraId="6F0CAAD1" w14:textId="77777777" w:rsidTr="007204D2">
        <w:trPr>
          <w:trHeight w:val="17"/>
        </w:trPr>
        <w:tc>
          <w:tcPr>
            <w:tcW w:w="1271" w:type="dxa"/>
          </w:tcPr>
          <w:p w14:paraId="1C31C174" w14:textId="77777777" w:rsidR="00D260BF" w:rsidRPr="00FA00F2" w:rsidRDefault="00D260BF" w:rsidP="007204D2">
            <w:pPr>
              <w:pStyle w:val="BodyText"/>
              <w:spacing w:before="0" w:after="0" w:line="240" w:lineRule="auto"/>
              <w:jc w:val="left"/>
              <w:rPr>
                <w:sz w:val="18"/>
                <w:szCs w:val="18"/>
              </w:rPr>
            </w:pPr>
            <w:r w:rsidRPr="00FA00F2">
              <w:rPr>
                <w:sz w:val="18"/>
                <w:szCs w:val="18"/>
              </w:rPr>
              <w:fldChar w:fldCharType="begin"/>
            </w:r>
            <w:r w:rsidRPr="00FA00F2">
              <w:rPr>
                <w:sz w:val="18"/>
                <w:szCs w:val="18"/>
              </w:rPr>
              <w:instrText xml:space="preserve"> ADDIN ZOTERO_ITEM CSL_CITATION {"citationID":"ASqSEVg9","properties":{"formattedCitation":"(Ray et al., 2015)","plainCitation":"(Ray et al., 2015)","dontUpdate":true,"noteIndex":0},"citationItems":[{"id":"vERj6sXE/jJuKCKPA","uris":["http://zotero.org/users/4627321/items/XLLPAEXN"],"uri":["http://zotero.org/users/4627321/items/XLLPAEXN"],"itemData":{"id":6506,"type":"article-journal","title":"Suspicious findings at digital breast tomosynthesis occult to conventional digital mammography: Imaging features and pathology findings","container-title":"Breast Journal","page":"538-542","volume":"21","issue":"5","archive":"Scopus","DOI":"10.1111/tbj.12446","author":[{"family":"Ray","given":"K.M."},{"family":"Turner","given":"E."},{"family":"Sickles","given":"E.A."},{"family":"Joe","given":"B.N."}],"issued":{"date-parts":[["2015"]]}}}],"schema":"https://github.com/citation-style-language/schema/raw/master/csl-citation.json"} </w:instrText>
            </w:r>
            <w:r w:rsidRPr="00FA00F2">
              <w:rPr>
                <w:sz w:val="18"/>
                <w:szCs w:val="18"/>
              </w:rPr>
              <w:fldChar w:fldCharType="separate"/>
            </w:r>
            <w:r w:rsidRPr="00FA00F2">
              <w:rPr>
                <w:rFonts w:ascii="Calibri" w:hAnsi="Calibri" w:cs="Calibri"/>
                <w:sz w:val="18"/>
                <w:szCs w:val="18"/>
              </w:rPr>
              <w:t>Ray et al. (2015)</w:t>
            </w:r>
            <w:r w:rsidRPr="00FA00F2">
              <w:rPr>
                <w:sz w:val="18"/>
                <w:szCs w:val="18"/>
              </w:rPr>
              <w:fldChar w:fldCharType="end"/>
            </w:r>
          </w:p>
        </w:tc>
        <w:tc>
          <w:tcPr>
            <w:tcW w:w="1701" w:type="dxa"/>
          </w:tcPr>
          <w:p w14:paraId="3BD73AEF" w14:textId="77777777" w:rsidR="00D260BF" w:rsidRPr="00FA00F2" w:rsidRDefault="00D260BF" w:rsidP="007204D2">
            <w:pPr>
              <w:pStyle w:val="BodyText"/>
              <w:spacing w:before="0" w:after="0" w:line="240" w:lineRule="auto"/>
              <w:jc w:val="left"/>
              <w:rPr>
                <w:sz w:val="18"/>
                <w:szCs w:val="18"/>
              </w:rPr>
            </w:pPr>
            <w:r w:rsidRPr="00FA00F2">
              <w:rPr>
                <w:sz w:val="18"/>
                <w:szCs w:val="18"/>
              </w:rPr>
              <w:t>268 consecutive BIRADS category 4 or -5 lesions imaged with both FFDM and DBT (combo mode)</w:t>
            </w:r>
          </w:p>
        </w:tc>
        <w:tc>
          <w:tcPr>
            <w:tcW w:w="1623" w:type="dxa"/>
          </w:tcPr>
          <w:p w14:paraId="4AFCBAB7" w14:textId="77777777" w:rsidR="00D260BF" w:rsidRPr="00FA00F2" w:rsidRDefault="00D260BF" w:rsidP="007204D2">
            <w:pPr>
              <w:pStyle w:val="BodyText"/>
              <w:spacing w:before="0" w:after="0" w:line="240" w:lineRule="auto"/>
              <w:jc w:val="left"/>
              <w:rPr>
                <w:sz w:val="18"/>
                <w:szCs w:val="18"/>
              </w:rPr>
            </w:pPr>
            <w:r w:rsidRPr="00FA00F2">
              <w:rPr>
                <w:sz w:val="18"/>
                <w:szCs w:val="18"/>
              </w:rPr>
              <w:t>Retrospective single site reader review using prevalent bilateral screening images obtained on a Hologic Selenia Dimensions unit</w:t>
            </w:r>
          </w:p>
        </w:tc>
        <w:tc>
          <w:tcPr>
            <w:tcW w:w="4678" w:type="dxa"/>
          </w:tcPr>
          <w:p w14:paraId="5C93DACA" w14:textId="77777777" w:rsidR="00D260BF" w:rsidRPr="00FA00F2" w:rsidRDefault="00D260BF" w:rsidP="007204D2">
            <w:pPr>
              <w:pStyle w:val="BodyText"/>
              <w:spacing w:before="0" w:after="0" w:line="240" w:lineRule="auto"/>
              <w:jc w:val="left"/>
              <w:rPr>
                <w:sz w:val="18"/>
                <w:szCs w:val="18"/>
              </w:rPr>
            </w:pPr>
            <w:r w:rsidRPr="00FA00F2">
              <w:rPr>
                <w:sz w:val="18"/>
                <w:szCs w:val="18"/>
              </w:rPr>
              <w:t>19 lesions were FFDM-occult.</w:t>
            </w:r>
          </w:p>
          <w:p w14:paraId="2F3D6F32" w14:textId="77777777" w:rsidR="00D260BF" w:rsidRPr="00FA00F2" w:rsidRDefault="00D260BF" w:rsidP="007204D2">
            <w:pPr>
              <w:pStyle w:val="BodyText"/>
              <w:spacing w:before="0" w:after="0" w:line="240" w:lineRule="auto"/>
              <w:jc w:val="left"/>
              <w:rPr>
                <w:sz w:val="18"/>
                <w:szCs w:val="18"/>
              </w:rPr>
            </w:pPr>
            <w:r w:rsidRPr="00FA00F2">
              <w:rPr>
                <w:sz w:val="18"/>
                <w:szCs w:val="18"/>
              </w:rPr>
              <w:t>14/19 lesions were AD seen only on FFDM + DBT.</w:t>
            </w:r>
          </w:p>
          <w:p w14:paraId="62DF95A6" w14:textId="77777777" w:rsidR="00D260BF" w:rsidRPr="00FA00F2" w:rsidRDefault="00D260BF" w:rsidP="007204D2">
            <w:pPr>
              <w:pStyle w:val="BodyText"/>
              <w:spacing w:before="0" w:after="0" w:line="240" w:lineRule="auto"/>
              <w:jc w:val="left"/>
              <w:rPr>
                <w:sz w:val="18"/>
                <w:szCs w:val="18"/>
              </w:rPr>
            </w:pPr>
            <w:r w:rsidRPr="00FA00F2">
              <w:rPr>
                <w:sz w:val="18"/>
                <w:szCs w:val="18"/>
              </w:rPr>
              <w:t>12/19 FFDM-occult lesions (63%) were in dense breasts (BIRADS 3 or 4)</w:t>
            </w:r>
          </w:p>
          <w:p w14:paraId="367CDBE5" w14:textId="77777777" w:rsidR="00D260BF" w:rsidRPr="00FA00F2" w:rsidRDefault="00D260BF" w:rsidP="007204D2">
            <w:pPr>
              <w:pStyle w:val="BodyText"/>
              <w:spacing w:before="0" w:after="0" w:line="240" w:lineRule="auto"/>
              <w:jc w:val="left"/>
              <w:rPr>
                <w:sz w:val="18"/>
                <w:szCs w:val="18"/>
              </w:rPr>
            </w:pPr>
            <w:r w:rsidRPr="00FA00F2">
              <w:rPr>
                <w:sz w:val="18"/>
                <w:szCs w:val="18"/>
              </w:rPr>
              <w:t>PPV</w:t>
            </w:r>
            <w:r w:rsidRPr="00FA00F2">
              <w:rPr>
                <w:sz w:val="18"/>
                <w:szCs w:val="18"/>
                <w:vertAlign w:val="subscript"/>
              </w:rPr>
              <w:t>3</w:t>
            </w:r>
            <w:r w:rsidRPr="00FA00F2">
              <w:rPr>
                <w:sz w:val="18"/>
                <w:szCs w:val="18"/>
              </w:rPr>
              <w:t>: 53% for all mammographically occult lesions</w:t>
            </w:r>
          </w:p>
        </w:tc>
      </w:tr>
    </w:tbl>
    <w:p w14:paraId="5FD4D6B2" w14:textId="77777777" w:rsidR="006626C9" w:rsidRDefault="006626C9" w:rsidP="002B3301">
      <w:pPr>
        <w:spacing w:after="120"/>
        <w:rPr>
          <w:b/>
          <w:sz w:val="18"/>
          <w:szCs w:val="18"/>
        </w:rPr>
      </w:pPr>
    </w:p>
    <w:p w14:paraId="63E972F6" w14:textId="77777777" w:rsidR="006626C9" w:rsidRDefault="006626C9">
      <w:pPr>
        <w:spacing w:after="160" w:line="259" w:lineRule="auto"/>
        <w:rPr>
          <w:b/>
          <w:sz w:val="18"/>
          <w:szCs w:val="18"/>
        </w:rPr>
      </w:pPr>
      <w:r>
        <w:rPr>
          <w:b/>
          <w:sz w:val="18"/>
          <w:szCs w:val="18"/>
        </w:rPr>
        <w:br w:type="page"/>
      </w:r>
    </w:p>
    <w:p w14:paraId="11ED8559" w14:textId="033D5B6F" w:rsidR="002B3301" w:rsidRDefault="002B3301" w:rsidP="002B3301">
      <w:pPr>
        <w:spacing w:after="120"/>
      </w:pPr>
      <w:r>
        <w:rPr>
          <w:b/>
          <w:sz w:val="18"/>
          <w:szCs w:val="18"/>
        </w:rPr>
        <w:lastRenderedPageBreak/>
        <w:t>11E Pr</w:t>
      </w:r>
      <w:r w:rsidRPr="00FA00F2">
        <w:rPr>
          <w:b/>
          <w:sz w:val="18"/>
          <w:szCs w:val="18"/>
        </w:rPr>
        <w:t>ospective studies</w:t>
      </w:r>
      <w:r>
        <w:rPr>
          <w:b/>
          <w:sz w:val="18"/>
          <w:szCs w:val="18"/>
        </w:rPr>
        <w:t xml:space="preserve"> of symptomatic women only</w:t>
      </w:r>
    </w:p>
    <w:tbl>
      <w:tblPr>
        <w:tblStyle w:val="ACGreen-BasicTable"/>
        <w:tblW w:w="9273" w:type="dxa"/>
        <w:tblInd w:w="0" w:type="dxa"/>
        <w:tblLayout w:type="fixed"/>
        <w:tblLook w:val="04A0" w:firstRow="1" w:lastRow="0" w:firstColumn="1" w:lastColumn="0" w:noHBand="0" w:noVBand="1"/>
        <w:tblDescription w:val="&#10;The study conducted by Refaat &amp; Matar (2015) had a sample size of 25 Egyptian women with breast cancer imaged by DBT and FFDM. The study was a prospective case study using GE Senographe Essential unit. Findings included Total malignancies presenting as AD: 5 (one AD was FFDM-occult).&#10;the Equivalence rating based on reader’s subjective view: &#10;DBT superior view compared to FFDM: 2 cases&#10;DBT equivalent view compared to FFDM: 3 cases&#10;DBT inferior view compared to FFDM: 0 cases&#10;"/>
      </w:tblPr>
      <w:tblGrid>
        <w:gridCol w:w="1271"/>
        <w:gridCol w:w="1701"/>
        <w:gridCol w:w="1623"/>
        <w:gridCol w:w="4678"/>
      </w:tblGrid>
      <w:tr w:rsidR="002B3301" w:rsidRPr="00FA00F2" w14:paraId="4FC1665E"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19D54724"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Study</w:t>
            </w:r>
          </w:p>
        </w:tc>
        <w:tc>
          <w:tcPr>
            <w:tcW w:w="1701" w:type="dxa"/>
          </w:tcPr>
          <w:p w14:paraId="2616FE88"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Sample</w:t>
            </w:r>
          </w:p>
        </w:tc>
        <w:tc>
          <w:tcPr>
            <w:tcW w:w="1623" w:type="dxa"/>
          </w:tcPr>
          <w:p w14:paraId="5B2F61B3"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Study type</w:t>
            </w:r>
          </w:p>
        </w:tc>
        <w:tc>
          <w:tcPr>
            <w:tcW w:w="4678" w:type="dxa"/>
          </w:tcPr>
          <w:p w14:paraId="43C3F601" w14:textId="77777777" w:rsidR="002B3301" w:rsidRPr="00FA00F2" w:rsidRDefault="002B3301" w:rsidP="00B02D4E">
            <w:pPr>
              <w:pStyle w:val="BodyText"/>
              <w:spacing w:before="0" w:after="0" w:line="240" w:lineRule="auto"/>
              <w:rPr>
                <w:color w:val="auto"/>
                <w:sz w:val="20"/>
                <w:szCs w:val="20"/>
              </w:rPr>
            </w:pPr>
            <w:r w:rsidRPr="00FA00F2">
              <w:rPr>
                <w:color w:val="auto"/>
                <w:sz w:val="20"/>
                <w:szCs w:val="20"/>
              </w:rPr>
              <w:t xml:space="preserve">Findings </w:t>
            </w:r>
          </w:p>
        </w:tc>
      </w:tr>
      <w:tr w:rsidR="00D260BF" w:rsidRPr="00FA00F2" w14:paraId="0B7B3443" w14:textId="77777777" w:rsidTr="007204D2">
        <w:trPr>
          <w:trHeight w:val="986"/>
        </w:trPr>
        <w:tc>
          <w:tcPr>
            <w:tcW w:w="1271" w:type="dxa"/>
          </w:tcPr>
          <w:p w14:paraId="4CA8FCCA" w14:textId="77777777" w:rsidR="00D260BF" w:rsidRPr="00FA00F2" w:rsidRDefault="00D260BF" w:rsidP="007204D2">
            <w:pPr>
              <w:pStyle w:val="BodyText"/>
              <w:spacing w:before="0" w:after="0" w:line="240" w:lineRule="auto"/>
              <w:jc w:val="left"/>
              <w:rPr>
                <w:sz w:val="18"/>
                <w:szCs w:val="18"/>
              </w:rPr>
            </w:pPr>
            <w:r w:rsidRPr="00FA00F2">
              <w:rPr>
                <w:sz w:val="18"/>
                <w:szCs w:val="18"/>
              </w:rPr>
              <w:fldChar w:fldCharType="begin"/>
            </w:r>
            <w:r w:rsidRPr="00FA00F2">
              <w:rPr>
                <w:sz w:val="18"/>
                <w:szCs w:val="18"/>
              </w:rPr>
              <w:instrText xml:space="preserve"> ADDIN ZOTERO_ITEM CSL_CITATION {"citationID":"rf5JEE3U","properties":{"formattedCitation":"(Refaat and Matar 2015)","plainCitation":"(Refaat and Matar 2015)","dontUpdate":true,"noteIndex":0},"citationItems":[{"id":"vERj6sXE/ji5rm2eE","uris":["http://zotero.org/users/4627321/items/5A97BVB6"],"uri":["http://zotero.org/users/4627321/items/5A97BVB6"],"itemData":{"id":4360,"type":"article-journal","title":"Digital breast tomosynthesis compared to digital mammography in a series of Egyptian women with pathologically proven breast cancer","container-title":"Egyptian Journal of Radiology and Nuclear Medicine","volume":"46","issue":"4","archive":"Scopus","URL":"https://www.scopus.com/inward/record.uri?eid=2-s2.0-84936805746&amp;doi=10.1016%2fj.ejrnm.2015.06.007&amp;partnerID=40&amp;md5=0ed1ae8c5bca1d9d7d1461fa71efd8b8","DOI":"10.1016/j.ejrnm.2015.06.007","author":[{"family":"Refaat","given":"R."},{"family":"Matar","given":"M.M."}],"issued":{"date-parts":[["2015"]]}}}],"schema":"https://github.com/citation-style-language/schema/raw/master/csl-citation.json"} </w:instrText>
            </w:r>
            <w:r w:rsidRPr="00FA00F2">
              <w:rPr>
                <w:sz w:val="18"/>
                <w:szCs w:val="18"/>
              </w:rPr>
              <w:fldChar w:fldCharType="separate"/>
            </w:r>
            <w:r w:rsidRPr="00FA00F2">
              <w:rPr>
                <w:rFonts w:ascii="Calibri" w:hAnsi="Calibri" w:cs="Calibri"/>
                <w:sz w:val="18"/>
                <w:szCs w:val="18"/>
              </w:rPr>
              <w:t>Refaat &amp; Matar (2015)</w:t>
            </w:r>
            <w:r w:rsidRPr="00FA00F2">
              <w:rPr>
                <w:sz w:val="18"/>
                <w:szCs w:val="18"/>
              </w:rPr>
              <w:fldChar w:fldCharType="end"/>
            </w:r>
          </w:p>
        </w:tc>
        <w:tc>
          <w:tcPr>
            <w:tcW w:w="1701" w:type="dxa"/>
          </w:tcPr>
          <w:p w14:paraId="09F6A9F4" w14:textId="77777777" w:rsidR="00D260BF" w:rsidRPr="00FA00F2" w:rsidRDefault="00D260BF" w:rsidP="007204D2">
            <w:pPr>
              <w:pStyle w:val="BodyText"/>
              <w:spacing w:before="0" w:after="0" w:line="240" w:lineRule="auto"/>
              <w:jc w:val="left"/>
              <w:rPr>
                <w:sz w:val="18"/>
                <w:szCs w:val="18"/>
              </w:rPr>
            </w:pPr>
            <w:r w:rsidRPr="00FA00F2">
              <w:rPr>
                <w:sz w:val="18"/>
                <w:szCs w:val="18"/>
              </w:rPr>
              <w:t>25 Egyptian women with breast cancer imaged by DBT and FFDM</w:t>
            </w:r>
          </w:p>
        </w:tc>
        <w:tc>
          <w:tcPr>
            <w:tcW w:w="1623" w:type="dxa"/>
          </w:tcPr>
          <w:p w14:paraId="56E29D94" w14:textId="77777777" w:rsidR="00D260BF" w:rsidRPr="00FA00F2" w:rsidRDefault="00D260BF" w:rsidP="007204D2">
            <w:pPr>
              <w:pStyle w:val="BodyText"/>
              <w:spacing w:before="0" w:after="0" w:line="240" w:lineRule="auto"/>
              <w:jc w:val="left"/>
              <w:rPr>
                <w:sz w:val="18"/>
                <w:szCs w:val="18"/>
              </w:rPr>
            </w:pPr>
            <w:r w:rsidRPr="00FA00F2">
              <w:rPr>
                <w:sz w:val="18"/>
                <w:szCs w:val="18"/>
              </w:rPr>
              <w:t xml:space="preserve">Prospective case study using GE Senographe Essential unit </w:t>
            </w:r>
          </w:p>
        </w:tc>
        <w:tc>
          <w:tcPr>
            <w:tcW w:w="4678" w:type="dxa"/>
          </w:tcPr>
          <w:p w14:paraId="4EC4097C" w14:textId="77777777" w:rsidR="00D260BF" w:rsidRPr="00FA00F2" w:rsidRDefault="00D260BF" w:rsidP="007204D2">
            <w:pPr>
              <w:pStyle w:val="BodyText"/>
              <w:spacing w:before="0" w:after="0" w:line="240" w:lineRule="auto"/>
              <w:jc w:val="left"/>
              <w:rPr>
                <w:sz w:val="18"/>
                <w:szCs w:val="18"/>
              </w:rPr>
            </w:pPr>
            <w:r w:rsidRPr="00FA00F2">
              <w:rPr>
                <w:sz w:val="18"/>
                <w:szCs w:val="18"/>
              </w:rPr>
              <w:t>Total malignancies presenting as AD: 5 (one AD was FFDM-occult)</w:t>
            </w:r>
          </w:p>
          <w:p w14:paraId="51ACC844" w14:textId="77777777" w:rsidR="00D260BF" w:rsidRPr="00FA00F2" w:rsidRDefault="00D260BF" w:rsidP="007204D2">
            <w:pPr>
              <w:pStyle w:val="BodyText"/>
              <w:spacing w:before="0" w:after="0" w:line="240" w:lineRule="auto"/>
              <w:jc w:val="left"/>
              <w:rPr>
                <w:i/>
                <w:sz w:val="18"/>
                <w:szCs w:val="18"/>
              </w:rPr>
            </w:pPr>
            <w:r w:rsidRPr="00FA00F2">
              <w:rPr>
                <w:i/>
                <w:sz w:val="18"/>
                <w:szCs w:val="18"/>
              </w:rPr>
              <w:t xml:space="preserve">Equivalence rating based on reader’s subjective view: </w:t>
            </w:r>
          </w:p>
          <w:p w14:paraId="6C8BB9F5" w14:textId="77777777" w:rsidR="00D260BF" w:rsidRPr="00FA00F2" w:rsidRDefault="00D260BF" w:rsidP="007204D2">
            <w:pPr>
              <w:pStyle w:val="BodyText"/>
              <w:spacing w:before="0" w:after="0" w:line="240" w:lineRule="auto"/>
              <w:jc w:val="left"/>
              <w:rPr>
                <w:sz w:val="18"/>
                <w:szCs w:val="18"/>
              </w:rPr>
            </w:pPr>
            <w:r w:rsidRPr="00FA00F2">
              <w:rPr>
                <w:sz w:val="18"/>
                <w:szCs w:val="18"/>
              </w:rPr>
              <w:t>DBT superior view compared to FFDM: 2 cases</w:t>
            </w:r>
          </w:p>
          <w:p w14:paraId="4769E35D" w14:textId="77777777" w:rsidR="00D260BF" w:rsidRPr="00FA00F2" w:rsidRDefault="00D260BF" w:rsidP="007204D2">
            <w:pPr>
              <w:pStyle w:val="BodyText"/>
              <w:spacing w:before="0" w:after="0" w:line="240" w:lineRule="auto"/>
              <w:jc w:val="left"/>
              <w:rPr>
                <w:sz w:val="18"/>
                <w:szCs w:val="18"/>
              </w:rPr>
            </w:pPr>
            <w:r w:rsidRPr="00FA00F2">
              <w:rPr>
                <w:sz w:val="18"/>
                <w:szCs w:val="18"/>
              </w:rPr>
              <w:t>DBT equivalent view compared to FFDM: 3 cases</w:t>
            </w:r>
          </w:p>
          <w:p w14:paraId="44444E43" w14:textId="77777777" w:rsidR="00D260BF" w:rsidRPr="00FA00F2" w:rsidRDefault="00D260BF" w:rsidP="007204D2">
            <w:pPr>
              <w:pStyle w:val="BodyText"/>
              <w:spacing w:before="0" w:after="0" w:line="240" w:lineRule="auto"/>
              <w:jc w:val="left"/>
              <w:rPr>
                <w:sz w:val="18"/>
                <w:szCs w:val="18"/>
              </w:rPr>
            </w:pPr>
            <w:r w:rsidRPr="00FA00F2">
              <w:rPr>
                <w:sz w:val="18"/>
                <w:szCs w:val="18"/>
              </w:rPr>
              <w:t>DBT inferior view compared to FFDM: 0 cases</w:t>
            </w:r>
          </w:p>
        </w:tc>
      </w:tr>
    </w:tbl>
    <w:p w14:paraId="1C04959D" w14:textId="37AABE45" w:rsidR="00581D59" w:rsidRDefault="00581D59"/>
    <w:p w14:paraId="2C522141" w14:textId="5CFF5EC4" w:rsidR="00581D59" w:rsidRDefault="00581D59" w:rsidP="00581D59">
      <w:pPr>
        <w:spacing w:after="120"/>
      </w:pPr>
      <w:r>
        <w:rPr>
          <w:b/>
          <w:sz w:val="18"/>
          <w:szCs w:val="18"/>
        </w:rPr>
        <w:t>11F Retr</w:t>
      </w:r>
      <w:r w:rsidRPr="00FA00F2">
        <w:rPr>
          <w:b/>
          <w:sz w:val="18"/>
          <w:szCs w:val="18"/>
        </w:rPr>
        <w:t>ospective studies</w:t>
      </w:r>
      <w:r>
        <w:rPr>
          <w:b/>
          <w:sz w:val="18"/>
          <w:szCs w:val="18"/>
        </w:rPr>
        <w:t xml:space="preserve"> of symptomatic women only</w:t>
      </w:r>
    </w:p>
    <w:tbl>
      <w:tblPr>
        <w:tblStyle w:val="ACGreen-BasicTable"/>
        <w:tblW w:w="9273" w:type="dxa"/>
        <w:tblInd w:w="0" w:type="dxa"/>
        <w:tblLayout w:type="fixed"/>
        <w:tblLook w:val="04A0" w:firstRow="1" w:lastRow="0" w:firstColumn="1" w:lastColumn="0" w:noHBand="0" w:noVBand="1"/>
        <w:tblDescription w:val="The study by Mariscotti et al. (2016) had a sample number of 83 participants who were consecutive women with newly diagnosed ILC (107 ILC proven at histology). The Unit: Hologic Selenia Dimension. The study was a retrospective, multi-reader (n=12) study and the findings presented a Correct classification of mammographic findings &#10;FFDM: 65%&#10;FFDM + DBT: 84%, p&lt;.0001Number of cases: Reader A&#10;&#10;A study by Raghu et al. (2016) had a sample of All diagnostic mammograms in the 12 months before implementation of DBT and for three consecutive years post-implementation:&#10;- 3576 FFDM images (Y0)&#10;- 3394 DBT images (Y1)&#10;- 4541 DBT images (Y2)&#10;- 4676 DBT images (Y3)&#10;The study type was a Retrospective study to evaluate effect of DBT in diagnosis on final BIRADS assessment categories using Hologic Dimensions unit and the findings presented were Y0: 17/1374 (1.2%) lesions classified as BIRADS 3&#10;Y3: 21/901 (2.3%) lesions classified as BIRADS 3&#10;"/>
      </w:tblPr>
      <w:tblGrid>
        <w:gridCol w:w="1271"/>
        <w:gridCol w:w="1701"/>
        <w:gridCol w:w="1623"/>
        <w:gridCol w:w="4678"/>
      </w:tblGrid>
      <w:tr w:rsidR="00120046" w:rsidRPr="00FA00F2" w14:paraId="7E280F2A"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68048B2D" w14:textId="77777777" w:rsidR="00120046" w:rsidRPr="00FA00F2" w:rsidRDefault="00120046" w:rsidP="00B02D4E">
            <w:pPr>
              <w:pStyle w:val="BodyText"/>
              <w:spacing w:before="0" w:after="0" w:line="240" w:lineRule="auto"/>
              <w:rPr>
                <w:color w:val="auto"/>
                <w:sz w:val="20"/>
                <w:szCs w:val="20"/>
              </w:rPr>
            </w:pPr>
            <w:r w:rsidRPr="00FA00F2">
              <w:rPr>
                <w:color w:val="auto"/>
                <w:sz w:val="20"/>
                <w:szCs w:val="20"/>
              </w:rPr>
              <w:t>Study</w:t>
            </w:r>
          </w:p>
        </w:tc>
        <w:tc>
          <w:tcPr>
            <w:tcW w:w="1701" w:type="dxa"/>
          </w:tcPr>
          <w:p w14:paraId="115C22E1" w14:textId="77777777" w:rsidR="00120046" w:rsidRPr="00FA00F2" w:rsidRDefault="00120046" w:rsidP="00B02D4E">
            <w:pPr>
              <w:pStyle w:val="BodyText"/>
              <w:spacing w:before="0" w:after="0" w:line="240" w:lineRule="auto"/>
              <w:rPr>
                <w:color w:val="auto"/>
                <w:sz w:val="20"/>
                <w:szCs w:val="20"/>
              </w:rPr>
            </w:pPr>
            <w:r w:rsidRPr="00FA00F2">
              <w:rPr>
                <w:color w:val="auto"/>
                <w:sz w:val="20"/>
                <w:szCs w:val="20"/>
              </w:rPr>
              <w:t>Sample</w:t>
            </w:r>
          </w:p>
        </w:tc>
        <w:tc>
          <w:tcPr>
            <w:tcW w:w="1623" w:type="dxa"/>
          </w:tcPr>
          <w:p w14:paraId="16B2C9F0" w14:textId="77777777" w:rsidR="00120046" w:rsidRPr="00FA00F2" w:rsidRDefault="00120046" w:rsidP="00B02D4E">
            <w:pPr>
              <w:pStyle w:val="BodyText"/>
              <w:spacing w:before="0" w:after="0" w:line="240" w:lineRule="auto"/>
              <w:rPr>
                <w:color w:val="auto"/>
                <w:sz w:val="20"/>
                <w:szCs w:val="20"/>
              </w:rPr>
            </w:pPr>
            <w:r w:rsidRPr="00FA00F2">
              <w:rPr>
                <w:color w:val="auto"/>
                <w:sz w:val="20"/>
                <w:szCs w:val="20"/>
              </w:rPr>
              <w:t>Study type</w:t>
            </w:r>
          </w:p>
        </w:tc>
        <w:tc>
          <w:tcPr>
            <w:tcW w:w="4678" w:type="dxa"/>
          </w:tcPr>
          <w:p w14:paraId="63F9B881" w14:textId="77777777" w:rsidR="00120046" w:rsidRPr="00FA00F2" w:rsidRDefault="00120046" w:rsidP="00B02D4E">
            <w:pPr>
              <w:pStyle w:val="BodyText"/>
              <w:spacing w:before="0" w:after="0" w:line="240" w:lineRule="auto"/>
              <w:rPr>
                <w:color w:val="auto"/>
                <w:sz w:val="20"/>
                <w:szCs w:val="20"/>
              </w:rPr>
            </w:pPr>
            <w:r w:rsidRPr="00FA00F2">
              <w:rPr>
                <w:color w:val="auto"/>
                <w:sz w:val="20"/>
                <w:szCs w:val="20"/>
              </w:rPr>
              <w:t xml:space="preserve">Findings </w:t>
            </w:r>
          </w:p>
        </w:tc>
      </w:tr>
      <w:tr w:rsidR="00120046" w:rsidRPr="00FA00F2" w14:paraId="55108EFB" w14:textId="77777777" w:rsidTr="00B02D4E">
        <w:trPr>
          <w:trHeight w:val="268"/>
        </w:trPr>
        <w:tc>
          <w:tcPr>
            <w:tcW w:w="1271" w:type="dxa"/>
          </w:tcPr>
          <w:p w14:paraId="1163FEFE" w14:textId="7CC7E927" w:rsidR="00120046" w:rsidRPr="00FA00F2" w:rsidRDefault="00120046" w:rsidP="00120046">
            <w:pPr>
              <w:pStyle w:val="BodyText"/>
              <w:spacing w:before="0" w:after="0" w:line="240" w:lineRule="auto"/>
              <w:rPr>
                <w:color w:val="auto"/>
                <w:sz w:val="20"/>
                <w:szCs w:val="20"/>
              </w:rPr>
            </w:pPr>
            <w:r w:rsidRPr="00FA00F2">
              <w:rPr>
                <w:rFonts w:cstheme="majorHAnsi"/>
                <w:sz w:val="18"/>
                <w:szCs w:val="18"/>
              </w:rPr>
              <w:t>Mariscotti et al. (2016)</w:t>
            </w:r>
          </w:p>
        </w:tc>
        <w:tc>
          <w:tcPr>
            <w:tcW w:w="1701" w:type="dxa"/>
          </w:tcPr>
          <w:p w14:paraId="2357BEC3" w14:textId="77777777" w:rsidR="00120046" w:rsidRDefault="00120046" w:rsidP="00120046">
            <w:pPr>
              <w:pStyle w:val="BodyText"/>
              <w:spacing w:before="0" w:after="0" w:line="240" w:lineRule="auto"/>
              <w:jc w:val="left"/>
              <w:rPr>
                <w:rFonts w:cstheme="majorHAnsi"/>
                <w:sz w:val="18"/>
                <w:szCs w:val="18"/>
              </w:rPr>
            </w:pPr>
            <w:r w:rsidRPr="00FA00F2">
              <w:rPr>
                <w:rFonts w:cstheme="majorHAnsi"/>
                <w:sz w:val="18"/>
                <w:szCs w:val="18"/>
              </w:rPr>
              <w:t xml:space="preserve">Participants: 83 consecutive women with newly diagnosed ILC (107 ILC proven at histology) </w:t>
            </w:r>
          </w:p>
          <w:p w14:paraId="443A0913" w14:textId="783E01AC" w:rsidR="00120046" w:rsidRPr="00FA00F2" w:rsidRDefault="00120046" w:rsidP="00120046">
            <w:pPr>
              <w:pStyle w:val="BodyText"/>
              <w:spacing w:before="0" w:after="0" w:line="240" w:lineRule="auto"/>
              <w:rPr>
                <w:color w:val="auto"/>
                <w:sz w:val="20"/>
                <w:szCs w:val="20"/>
              </w:rPr>
            </w:pPr>
            <w:r w:rsidRPr="00FA00F2">
              <w:rPr>
                <w:rFonts w:cstheme="majorHAnsi"/>
                <w:sz w:val="18"/>
                <w:szCs w:val="18"/>
              </w:rPr>
              <w:t>Unit: Hologic Selenia Dimensions</w:t>
            </w:r>
          </w:p>
        </w:tc>
        <w:tc>
          <w:tcPr>
            <w:tcW w:w="1623" w:type="dxa"/>
          </w:tcPr>
          <w:p w14:paraId="665F3B9B" w14:textId="282F6722" w:rsidR="00120046" w:rsidRPr="00FA00F2" w:rsidRDefault="00120046" w:rsidP="00120046">
            <w:pPr>
              <w:pStyle w:val="BodyText"/>
              <w:spacing w:before="0" w:after="0" w:line="240" w:lineRule="auto"/>
              <w:rPr>
                <w:color w:val="auto"/>
                <w:sz w:val="20"/>
                <w:szCs w:val="20"/>
              </w:rPr>
            </w:pPr>
            <w:r w:rsidRPr="00FA00F2">
              <w:rPr>
                <w:rFonts w:cstheme="majorHAnsi"/>
                <w:sz w:val="18"/>
                <w:szCs w:val="18"/>
              </w:rPr>
              <w:t>Retrospective, multi-reader (n=12) study</w:t>
            </w:r>
          </w:p>
        </w:tc>
        <w:tc>
          <w:tcPr>
            <w:tcW w:w="4678" w:type="dxa"/>
          </w:tcPr>
          <w:p w14:paraId="6609904D" w14:textId="77777777" w:rsidR="00120046" w:rsidRPr="00FA00F2" w:rsidRDefault="00120046" w:rsidP="00120046">
            <w:pPr>
              <w:pStyle w:val="BodyText"/>
              <w:spacing w:before="0" w:after="0" w:line="240" w:lineRule="auto"/>
              <w:jc w:val="left"/>
              <w:rPr>
                <w:rFonts w:cstheme="majorHAnsi"/>
                <w:sz w:val="18"/>
                <w:szCs w:val="18"/>
              </w:rPr>
            </w:pPr>
            <w:r w:rsidRPr="00FA00F2">
              <w:rPr>
                <w:rFonts w:cstheme="majorHAnsi"/>
                <w:sz w:val="18"/>
                <w:szCs w:val="18"/>
              </w:rPr>
              <w:t xml:space="preserve">Correct classification of mammographic findings </w:t>
            </w:r>
          </w:p>
          <w:p w14:paraId="17F1D861" w14:textId="77777777" w:rsidR="00120046" w:rsidRPr="00FA00F2" w:rsidRDefault="00120046" w:rsidP="00120046">
            <w:pPr>
              <w:pStyle w:val="BodyText"/>
              <w:spacing w:before="0" w:after="0" w:line="240" w:lineRule="auto"/>
              <w:jc w:val="left"/>
              <w:rPr>
                <w:rFonts w:cstheme="majorHAnsi"/>
                <w:sz w:val="18"/>
                <w:szCs w:val="18"/>
              </w:rPr>
            </w:pPr>
            <w:r w:rsidRPr="00FA00F2">
              <w:rPr>
                <w:rFonts w:cstheme="majorHAnsi"/>
                <w:sz w:val="18"/>
                <w:szCs w:val="18"/>
              </w:rPr>
              <w:t>FFDM: 65%</w:t>
            </w:r>
          </w:p>
          <w:p w14:paraId="6E7E9A86" w14:textId="3406C520" w:rsidR="00120046" w:rsidRPr="00FA00F2" w:rsidRDefault="00120046" w:rsidP="00120046">
            <w:pPr>
              <w:pStyle w:val="BodyText"/>
              <w:spacing w:before="0" w:after="0" w:line="240" w:lineRule="auto"/>
              <w:jc w:val="left"/>
              <w:rPr>
                <w:rFonts w:cstheme="majorHAnsi"/>
                <w:i/>
                <w:sz w:val="18"/>
                <w:szCs w:val="18"/>
              </w:rPr>
            </w:pPr>
            <w:r w:rsidRPr="00FA00F2">
              <w:rPr>
                <w:rFonts w:cstheme="majorHAnsi"/>
                <w:sz w:val="18"/>
                <w:szCs w:val="18"/>
              </w:rPr>
              <w:t xml:space="preserve">FFDM + DBT: 84%, </w:t>
            </w:r>
            <w:r w:rsidRPr="00FA00F2">
              <w:rPr>
                <w:rFonts w:cstheme="majorHAnsi"/>
                <w:i/>
                <w:sz w:val="18"/>
                <w:szCs w:val="18"/>
              </w:rPr>
              <w:t>p</w:t>
            </w:r>
            <w:r w:rsidRPr="00FA00F2">
              <w:rPr>
                <w:rFonts w:cstheme="majorHAnsi"/>
                <w:sz w:val="18"/>
                <w:szCs w:val="18"/>
              </w:rPr>
              <w:t>&lt;.0001</w:t>
            </w:r>
            <w:r w:rsidRPr="00FA00F2">
              <w:rPr>
                <w:rFonts w:cstheme="majorHAnsi"/>
                <w:i/>
                <w:sz w:val="18"/>
                <w:szCs w:val="18"/>
              </w:rPr>
              <w:t>Number of cases: Reader A</w:t>
            </w:r>
          </w:p>
          <w:p w14:paraId="10B39966" w14:textId="02C525D6" w:rsidR="00120046" w:rsidRPr="00FA00F2" w:rsidRDefault="00120046" w:rsidP="00120046">
            <w:pPr>
              <w:pStyle w:val="BodyText"/>
              <w:spacing w:before="0" w:after="0" w:line="240" w:lineRule="auto"/>
              <w:rPr>
                <w:color w:val="auto"/>
                <w:sz w:val="20"/>
                <w:szCs w:val="20"/>
              </w:rPr>
            </w:pPr>
          </w:p>
        </w:tc>
      </w:tr>
      <w:tr w:rsidR="008426DB" w:rsidRPr="00FA00F2" w14:paraId="7F9AAAF5" w14:textId="77777777" w:rsidTr="00B02D4E">
        <w:trPr>
          <w:trHeight w:val="268"/>
        </w:trPr>
        <w:tc>
          <w:tcPr>
            <w:tcW w:w="1271" w:type="dxa"/>
          </w:tcPr>
          <w:p w14:paraId="6EF9EB77" w14:textId="7A3A68F3" w:rsidR="008426DB" w:rsidRPr="00FA00F2" w:rsidRDefault="008426DB" w:rsidP="00120046">
            <w:pPr>
              <w:pStyle w:val="BodyText"/>
              <w:spacing w:before="0" w:after="0" w:line="240" w:lineRule="auto"/>
              <w:rPr>
                <w:rFonts w:cstheme="majorHAnsi"/>
                <w:sz w:val="18"/>
                <w:szCs w:val="18"/>
              </w:rPr>
            </w:pPr>
            <w:r w:rsidRPr="00FA00F2">
              <w:rPr>
                <w:sz w:val="18"/>
                <w:szCs w:val="18"/>
              </w:rPr>
              <w:fldChar w:fldCharType="begin"/>
            </w:r>
            <w:r w:rsidRPr="00FA00F2">
              <w:rPr>
                <w:sz w:val="18"/>
                <w:szCs w:val="18"/>
              </w:rPr>
              <w:instrText xml:space="preserve"> ADDIN ZOTERO_ITEM CSL_CITATION {"citationID":"KwkaKC7J","properties":{"formattedCitation":"(Raghu M. et al. 2016)","plainCitation":"(Raghu M. et al. 2016)","dontUpdate":true,"noteIndex":0},"citationItems":[{"id":"vERj6sXE/gLfHCwEv","uris":["http://zotero.org/users/4627321/items/Z877734H"],"uri":["http://zotero.org/users/4627321/items/Z877734H"],"itemData":{"id":5097,"type":"article-journal","title":"Tomosynthesis in the diagnostic setting: Changing rates of BI-RADS final assessment over time","container-title":"Radiology","page":"54-61","volume":"281","issue":"1","abstract":"Purpose: To evaluate the effect of tomosynthesis in diagnostic mammography on the Breast Imaging Reporting and Data System (BI-RADS) final assessment categories over time. Materials and Methods: This retrospective study was approved by the institutional review board. The authors reviewed all diagnostic mammograms obtained during a 12-month interval before (two-dimensional [2D] mammography [June 2, 2010, to June 1, 2011]) and for 3 consecutive years after (tomosynthesis year 1 [2012], tomosynthesis year 2 [2013], and tomosynthesis year 3 [2014]) the implementation of tomosynthesis. The requirement to obtain informed consent was waived. The rates of BI-RADS final assessment categories 1-5 were compared between the 2D and tomosynthesis groups. The positive predictive values after biopsy (PPV3) for BI-RADS category 4 and 5 cases were compared. The mammographic features (masses, architectural distortions, calcifications, focal asymmetries) of lesions categorized as probably benign (BI-RADS category 3) and those for which biopsy was recommended (BI-RADS category 4 or 5) were reviewed. The x2 test was used to compare the rates of BI-RADS final assessment categories 1-5 between the two groups, and multivariate logistic regression analysis was performed to compare all diagnostic studies categorized as BI-RADS 3-5. Results: There was an increase in the percentage of cases reported as negative or benign (BI-RADS category 1 or 2) with tomosynthesis (58.7% with 2D mammography vs 75.8% with tomosynthesis at year 3, P&lt;.0001). A reduction in the percentage of probably benign (BI-RADS category 3) final assessments also occurred (33.3% with 2D mammography vs 16.4% with tomosynthesis at year 3, P&lt;.0001). Although the rates of BI-RADS 4 or 5 assessments did not change significantly with tomosynthesis (8.0% with 2D mammography vs 7.8% with tomosynthesis at year 3, P = .2), there was a significant increase in the PPV3 (29.6% vs 50%, respectively; P&lt;.0001). These trends increased during the 3 years of tomosynthesis use. Conclusion: Tomosynthesis in the diagnostic setting resulted in progressive shifts in the BI-RADS final assessment categories over time, with a significant increase in the proportion of studies classified as normal, a continued decrease in the rate of studies categorized as probably benign, and improved diagnostic confidence in biopsy recommendations.Copyright © RSNA, 2016.","DOI":"10.1148/radiol.2016151999","ISSN":"0033-8419","journalAbbreviation":"Radiology","author":[{"literal":"Raghu M."},{"literal":"Durand M.A."},{"literal":"Andrejeva L."},{"literal":"Goehler A."},{"literal":"Michalski M.H."},{"literal":"Geisel J.L."},{"literal":"Hooley R.J."},{"literal":"Horvath L.J."},{"literal":"Butler R."},{"literal":"Forman H.P."},{"literal":"Philpotts L.E."}],"issued":{"date-parts":[["2016"]]}}}],"schema":"https://github.com/citation-style-language/schema/raw/master/csl-citation.json"} </w:instrText>
            </w:r>
            <w:r w:rsidRPr="00FA00F2">
              <w:rPr>
                <w:sz w:val="18"/>
                <w:szCs w:val="18"/>
              </w:rPr>
              <w:fldChar w:fldCharType="separate"/>
            </w:r>
            <w:r w:rsidRPr="00FA00F2">
              <w:rPr>
                <w:rFonts w:ascii="Calibri" w:hAnsi="Calibri" w:cs="Calibri"/>
                <w:sz w:val="18"/>
                <w:szCs w:val="18"/>
              </w:rPr>
              <w:t>Raghu et al. (2016)</w:t>
            </w:r>
            <w:r w:rsidRPr="00FA00F2">
              <w:rPr>
                <w:sz w:val="18"/>
                <w:szCs w:val="18"/>
              </w:rPr>
              <w:fldChar w:fldCharType="end"/>
            </w:r>
          </w:p>
        </w:tc>
        <w:tc>
          <w:tcPr>
            <w:tcW w:w="1701" w:type="dxa"/>
          </w:tcPr>
          <w:p w14:paraId="03BF9623" w14:textId="77777777" w:rsidR="008426DB" w:rsidRPr="00FA00F2" w:rsidRDefault="008426DB" w:rsidP="008426DB">
            <w:pPr>
              <w:pStyle w:val="BodyText"/>
              <w:spacing w:before="0" w:after="0" w:line="240" w:lineRule="auto"/>
              <w:jc w:val="left"/>
              <w:rPr>
                <w:sz w:val="18"/>
                <w:szCs w:val="18"/>
              </w:rPr>
            </w:pPr>
            <w:r w:rsidRPr="00FA00F2">
              <w:rPr>
                <w:sz w:val="18"/>
                <w:szCs w:val="18"/>
              </w:rPr>
              <w:t>All diagnostic mammograms in the 12 months before implementation of DBT and for three consecutive years post-implementation:</w:t>
            </w:r>
          </w:p>
          <w:p w14:paraId="67EF8039" w14:textId="77777777" w:rsidR="008426DB" w:rsidRPr="00511D98" w:rsidRDefault="008426DB" w:rsidP="008426DB">
            <w:pPr>
              <w:pStyle w:val="BodyText"/>
              <w:spacing w:before="0" w:after="0" w:line="240" w:lineRule="auto"/>
              <w:rPr>
                <w:sz w:val="16"/>
                <w:szCs w:val="16"/>
              </w:rPr>
            </w:pPr>
            <w:r w:rsidRPr="00511D98">
              <w:rPr>
                <w:sz w:val="16"/>
                <w:szCs w:val="16"/>
              </w:rPr>
              <w:t>- 3576 FFDM images (Y0)</w:t>
            </w:r>
          </w:p>
          <w:p w14:paraId="6A16FDCB" w14:textId="77777777" w:rsidR="008426DB" w:rsidRPr="00511D98" w:rsidRDefault="008426DB" w:rsidP="008426DB">
            <w:pPr>
              <w:pStyle w:val="BodyText"/>
              <w:spacing w:before="0" w:after="0" w:line="240" w:lineRule="auto"/>
              <w:rPr>
                <w:sz w:val="16"/>
                <w:szCs w:val="16"/>
              </w:rPr>
            </w:pPr>
            <w:r w:rsidRPr="00511D98">
              <w:rPr>
                <w:sz w:val="16"/>
                <w:szCs w:val="16"/>
              </w:rPr>
              <w:t>- 3394 DBT images (Y1)</w:t>
            </w:r>
          </w:p>
          <w:p w14:paraId="0F1354F4" w14:textId="77777777" w:rsidR="008426DB" w:rsidRPr="00511D98" w:rsidRDefault="008426DB" w:rsidP="008426DB">
            <w:pPr>
              <w:pStyle w:val="BodyText"/>
              <w:spacing w:before="0" w:after="0" w:line="240" w:lineRule="auto"/>
              <w:rPr>
                <w:sz w:val="16"/>
                <w:szCs w:val="16"/>
              </w:rPr>
            </w:pPr>
            <w:r w:rsidRPr="00511D98">
              <w:rPr>
                <w:sz w:val="16"/>
                <w:szCs w:val="16"/>
              </w:rPr>
              <w:t>- 4541 DBT images (Y2)</w:t>
            </w:r>
          </w:p>
          <w:p w14:paraId="04CB3722" w14:textId="73AEBFF2" w:rsidR="008426DB" w:rsidRPr="00FA00F2" w:rsidRDefault="008426DB" w:rsidP="008426DB">
            <w:pPr>
              <w:pStyle w:val="BodyText"/>
              <w:spacing w:before="0" w:after="0" w:line="240" w:lineRule="auto"/>
              <w:jc w:val="left"/>
              <w:rPr>
                <w:rFonts w:cstheme="majorHAnsi"/>
                <w:sz w:val="18"/>
                <w:szCs w:val="18"/>
              </w:rPr>
            </w:pPr>
            <w:r w:rsidRPr="00511D98">
              <w:rPr>
                <w:sz w:val="16"/>
                <w:szCs w:val="16"/>
              </w:rPr>
              <w:t>- 4676 DBT images (Y3)</w:t>
            </w:r>
          </w:p>
        </w:tc>
        <w:tc>
          <w:tcPr>
            <w:tcW w:w="1623" w:type="dxa"/>
          </w:tcPr>
          <w:p w14:paraId="030ED36B" w14:textId="631477DC" w:rsidR="008426DB" w:rsidRPr="00FA00F2" w:rsidRDefault="008426DB" w:rsidP="00120046">
            <w:pPr>
              <w:pStyle w:val="BodyText"/>
              <w:spacing w:before="0" w:after="0" w:line="240" w:lineRule="auto"/>
              <w:rPr>
                <w:rFonts w:cstheme="majorHAnsi"/>
                <w:sz w:val="18"/>
                <w:szCs w:val="18"/>
              </w:rPr>
            </w:pPr>
            <w:r w:rsidRPr="00FA00F2">
              <w:rPr>
                <w:sz w:val="18"/>
                <w:szCs w:val="18"/>
              </w:rPr>
              <w:t>Retrospective study to evaluate effect of DBT in diagnosis on final BIRADS assessment categories using Hologic Dimensions unit</w:t>
            </w:r>
          </w:p>
        </w:tc>
        <w:tc>
          <w:tcPr>
            <w:tcW w:w="4678" w:type="dxa"/>
          </w:tcPr>
          <w:p w14:paraId="558B7880" w14:textId="77777777" w:rsidR="008426DB" w:rsidRPr="00FA00F2" w:rsidRDefault="008426DB" w:rsidP="008426DB">
            <w:pPr>
              <w:pStyle w:val="BodyText"/>
              <w:spacing w:before="0" w:after="0" w:line="240" w:lineRule="auto"/>
              <w:rPr>
                <w:sz w:val="18"/>
                <w:szCs w:val="18"/>
              </w:rPr>
            </w:pPr>
            <w:r w:rsidRPr="00FA00F2">
              <w:rPr>
                <w:sz w:val="18"/>
                <w:szCs w:val="18"/>
              </w:rPr>
              <w:t>Y0: 17/1374 (1.2%) lesions classified as BIRADS 3</w:t>
            </w:r>
          </w:p>
          <w:p w14:paraId="6AD16EF5" w14:textId="629AB937" w:rsidR="008426DB" w:rsidRPr="00FA00F2" w:rsidRDefault="008426DB" w:rsidP="008426DB">
            <w:pPr>
              <w:pStyle w:val="BodyText"/>
              <w:spacing w:before="0" w:after="0" w:line="240" w:lineRule="auto"/>
              <w:jc w:val="left"/>
              <w:rPr>
                <w:rFonts w:cstheme="majorHAnsi"/>
                <w:sz w:val="18"/>
                <w:szCs w:val="18"/>
              </w:rPr>
            </w:pPr>
            <w:r w:rsidRPr="00FA00F2">
              <w:rPr>
                <w:sz w:val="18"/>
                <w:szCs w:val="18"/>
              </w:rPr>
              <w:t>Y3: 21/901 (2.3%) lesions classified as BIRADS 3</w:t>
            </w:r>
          </w:p>
        </w:tc>
      </w:tr>
    </w:tbl>
    <w:p w14:paraId="09839838" w14:textId="7B49C111" w:rsidR="00581D59" w:rsidRDefault="00581D59"/>
    <w:p w14:paraId="5780ACAC" w14:textId="748D3C96" w:rsidR="00581D59" w:rsidRDefault="00581D59" w:rsidP="00581D59">
      <w:pPr>
        <w:spacing w:after="120"/>
      </w:pPr>
      <w:r>
        <w:rPr>
          <w:b/>
          <w:sz w:val="18"/>
          <w:szCs w:val="18"/>
        </w:rPr>
        <w:t xml:space="preserve">11G </w:t>
      </w:r>
      <w:r w:rsidRPr="00FA00F2">
        <w:rPr>
          <w:b/>
          <w:sz w:val="18"/>
          <w:szCs w:val="18"/>
        </w:rPr>
        <w:t>Prospective studies</w:t>
      </w:r>
      <w:r>
        <w:rPr>
          <w:b/>
          <w:sz w:val="18"/>
          <w:szCs w:val="18"/>
        </w:rPr>
        <w:t>: unclear diagnostic pathway</w:t>
      </w:r>
    </w:p>
    <w:tbl>
      <w:tblPr>
        <w:tblStyle w:val="ACGreen-BasicTable"/>
        <w:tblW w:w="9273" w:type="dxa"/>
        <w:tblInd w:w="0" w:type="dxa"/>
        <w:tblLayout w:type="fixed"/>
        <w:tblLook w:val="04A0" w:firstRow="1" w:lastRow="0" w:firstColumn="1" w:lastColumn="0" w:noHBand="0" w:noVBand="1"/>
        <w:tblDescription w:val="&#10;The study conducted by Bahrs et al. (2017) had a sample of 105 consecutive patients with non-calcified BIRADS 3 lesions with no ultrasound correlate. The study was a prospective reader (n=3) study in which participants had DBT not DSCV or magnification&#10;Selenia Dimensions. The findings were presented as follows:&#10;Number of cases: Reader A, FFDM: 12; DBT: 8&#10;Number of cases: Reader B, FFDM: 4; DBT: 6&#10;Number of cases: Reader C, FFDM: 13; DBT: 7&#10;"/>
      </w:tblPr>
      <w:tblGrid>
        <w:gridCol w:w="1271"/>
        <w:gridCol w:w="1701"/>
        <w:gridCol w:w="1623"/>
        <w:gridCol w:w="4678"/>
      </w:tblGrid>
      <w:tr w:rsidR="00581D59" w:rsidRPr="00FA00F2" w14:paraId="314C8E45"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18735D3C" w14:textId="77777777" w:rsidR="00581D59" w:rsidRPr="00FA00F2" w:rsidRDefault="00581D59" w:rsidP="00B02D4E">
            <w:pPr>
              <w:pStyle w:val="BodyText"/>
              <w:spacing w:before="0" w:after="0" w:line="240" w:lineRule="auto"/>
              <w:rPr>
                <w:color w:val="auto"/>
                <w:sz w:val="20"/>
                <w:szCs w:val="20"/>
              </w:rPr>
            </w:pPr>
            <w:r w:rsidRPr="00FA00F2">
              <w:rPr>
                <w:color w:val="auto"/>
                <w:sz w:val="20"/>
                <w:szCs w:val="20"/>
              </w:rPr>
              <w:t>Study</w:t>
            </w:r>
          </w:p>
        </w:tc>
        <w:tc>
          <w:tcPr>
            <w:tcW w:w="1701" w:type="dxa"/>
          </w:tcPr>
          <w:p w14:paraId="1CCC85D0" w14:textId="77777777" w:rsidR="00581D59" w:rsidRPr="00FA00F2" w:rsidRDefault="00581D59" w:rsidP="00B02D4E">
            <w:pPr>
              <w:pStyle w:val="BodyText"/>
              <w:spacing w:before="0" w:after="0" w:line="240" w:lineRule="auto"/>
              <w:rPr>
                <w:color w:val="auto"/>
                <w:sz w:val="20"/>
                <w:szCs w:val="20"/>
              </w:rPr>
            </w:pPr>
            <w:r w:rsidRPr="00FA00F2">
              <w:rPr>
                <w:color w:val="auto"/>
                <w:sz w:val="20"/>
                <w:szCs w:val="20"/>
              </w:rPr>
              <w:t>Sample</w:t>
            </w:r>
          </w:p>
        </w:tc>
        <w:tc>
          <w:tcPr>
            <w:tcW w:w="1623" w:type="dxa"/>
          </w:tcPr>
          <w:p w14:paraId="6D364D2F" w14:textId="77777777" w:rsidR="00581D59" w:rsidRPr="00FA00F2" w:rsidRDefault="00581D59" w:rsidP="00B02D4E">
            <w:pPr>
              <w:pStyle w:val="BodyText"/>
              <w:spacing w:before="0" w:after="0" w:line="240" w:lineRule="auto"/>
              <w:rPr>
                <w:color w:val="auto"/>
                <w:sz w:val="20"/>
                <w:szCs w:val="20"/>
              </w:rPr>
            </w:pPr>
            <w:r w:rsidRPr="00FA00F2">
              <w:rPr>
                <w:color w:val="auto"/>
                <w:sz w:val="20"/>
                <w:szCs w:val="20"/>
              </w:rPr>
              <w:t>Study type</w:t>
            </w:r>
          </w:p>
        </w:tc>
        <w:tc>
          <w:tcPr>
            <w:tcW w:w="4678" w:type="dxa"/>
          </w:tcPr>
          <w:p w14:paraId="573BEEFF" w14:textId="77777777" w:rsidR="00581D59" w:rsidRPr="00FA00F2" w:rsidRDefault="00581D59" w:rsidP="00B02D4E">
            <w:pPr>
              <w:pStyle w:val="BodyText"/>
              <w:spacing w:before="0" w:after="0" w:line="240" w:lineRule="auto"/>
              <w:rPr>
                <w:color w:val="auto"/>
                <w:sz w:val="20"/>
                <w:szCs w:val="20"/>
              </w:rPr>
            </w:pPr>
            <w:r w:rsidRPr="00FA00F2">
              <w:rPr>
                <w:color w:val="auto"/>
                <w:sz w:val="20"/>
                <w:szCs w:val="20"/>
              </w:rPr>
              <w:t xml:space="preserve">Findings </w:t>
            </w:r>
          </w:p>
        </w:tc>
      </w:tr>
      <w:tr w:rsidR="00120046" w:rsidRPr="00FA00F2" w14:paraId="35E52CBA" w14:textId="77777777" w:rsidTr="00B02D4E">
        <w:trPr>
          <w:trHeight w:val="268"/>
        </w:trPr>
        <w:tc>
          <w:tcPr>
            <w:tcW w:w="1271" w:type="dxa"/>
          </w:tcPr>
          <w:p w14:paraId="11F316C0" w14:textId="53E28FFE" w:rsidR="00120046" w:rsidRPr="00FA00F2" w:rsidRDefault="00120046" w:rsidP="00B02D4E">
            <w:pPr>
              <w:pStyle w:val="BodyText"/>
              <w:spacing w:before="0" w:after="0" w:line="240" w:lineRule="auto"/>
              <w:rPr>
                <w:color w:val="auto"/>
                <w:sz w:val="20"/>
                <w:szCs w:val="20"/>
              </w:rPr>
            </w:pPr>
            <w:r w:rsidRPr="00FA00F2">
              <w:rPr>
                <w:rFonts w:cstheme="majorHAnsi"/>
                <w:sz w:val="18"/>
                <w:szCs w:val="18"/>
              </w:rPr>
              <w:t>Bahrs et al. (2017)</w:t>
            </w:r>
          </w:p>
        </w:tc>
        <w:tc>
          <w:tcPr>
            <w:tcW w:w="1701" w:type="dxa"/>
          </w:tcPr>
          <w:p w14:paraId="35BC8889" w14:textId="1091F622" w:rsidR="00120046" w:rsidRPr="00FA00F2" w:rsidRDefault="00120046" w:rsidP="00B02D4E">
            <w:pPr>
              <w:pStyle w:val="BodyText"/>
              <w:spacing w:before="0" w:after="0" w:line="240" w:lineRule="auto"/>
              <w:rPr>
                <w:color w:val="auto"/>
                <w:sz w:val="20"/>
                <w:szCs w:val="20"/>
              </w:rPr>
            </w:pPr>
            <w:r w:rsidRPr="00FA00F2">
              <w:rPr>
                <w:rFonts w:cstheme="majorHAnsi"/>
                <w:sz w:val="18"/>
                <w:szCs w:val="18"/>
              </w:rPr>
              <w:t>105 consecutive patients with non-calcified BIRADS 3 lesions with no ultrasound correlate</w:t>
            </w:r>
          </w:p>
        </w:tc>
        <w:tc>
          <w:tcPr>
            <w:tcW w:w="1623" w:type="dxa"/>
          </w:tcPr>
          <w:p w14:paraId="329B29B4" w14:textId="77777777" w:rsidR="00120046" w:rsidRPr="00FA00F2" w:rsidRDefault="00120046" w:rsidP="00120046">
            <w:pPr>
              <w:pStyle w:val="BodyText"/>
              <w:spacing w:before="0" w:after="0" w:line="240" w:lineRule="auto"/>
              <w:jc w:val="left"/>
              <w:rPr>
                <w:rFonts w:cstheme="majorHAnsi"/>
                <w:sz w:val="18"/>
                <w:szCs w:val="18"/>
              </w:rPr>
            </w:pPr>
            <w:r w:rsidRPr="00FA00F2">
              <w:rPr>
                <w:rFonts w:cstheme="majorHAnsi"/>
                <w:sz w:val="18"/>
                <w:szCs w:val="18"/>
              </w:rPr>
              <w:t>Prospective reader (n=3) study in which participants had DBT not DSCV or magnification</w:t>
            </w:r>
          </w:p>
          <w:p w14:paraId="1CCECB5F" w14:textId="059BB40A" w:rsidR="00120046" w:rsidRPr="00FA00F2" w:rsidRDefault="00120046" w:rsidP="00120046">
            <w:pPr>
              <w:pStyle w:val="BodyText"/>
              <w:spacing w:before="0" w:after="0" w:line="240" w:lineRule="auto"/>
              <w:rPr>
                <w:color w:val="auto"/>
                <w:sz w:val="20"/>
                <w:szCs w:val="20"/>
              </w:rPr>
            </w:pPr>
            <w:r w:rsidRPr="00FA00F2">
              <w:rPr>
                <w:rFonts w:cstheme="majorHAnsi"/>
                <w:sz w:val="18"/>
                <w:szCs w:val="18"/>
              </w:rPr>
              <w:t>Selenia Dimensions</w:t>
            </w:r>
          </w:p>
        </w:tc>
        <w:tc>
          <w:tcPr>
            <w:tcW w:w="4678" w:type="dxa"/>
          </w:tcPr>
          <w:p w14:paraId="7DDB589E" w14:textId="77777777" w:rsidR="00120046" w:rsidRPr="00FA00F2" w:rsidRDefault="00120046" w:rsidP="00120046">
            <w:pPr>
              <w:pStyle w:val="BodyText"/>
              <w:spacing w:before="0" w:after="0" w:line="240" w:lineRule="auto"/>
              <w:jc w:val="left"/>
              <w:rPr>
                <w:rFonts w:cstheme="majorHAnsi"/>
                <w:i/>
                <w:sz w:val="18"/>
                <w:szCs w:val="18"/>
              </w:rPr>
            </w:pPr>
            <w:r w:rsidRPr="00FA00F2">
              <w:rPr>
                <w:rFonts w:cstheme="majorHAnsi"/>
                <w:i/>
                <w:sz w:val="18"/>
                <w:szCs w:val="18"/>
              </w:rPr>
              <w:t>Number of cases: Reader A</w:t>
            </w:r>
          </w:p>
          <w:p w14:paraId="62E3914B" w14:textId="77777777" w:rsidR="00120046" w:rsidRPr="00FA00F2" w:rsidRDefault="00120046" w:rsidP="00120046">
            <w:pPr>
              <w:pStyle w:val="BodyText"/>
              <w:spacing w:before="0" w:after="0" w:line="240" w:lineRule="auto"/>
              <w:jc w:val="left"/>
              <w:rPr>
                <w:rFonts w:cstheme="majorHAnsi"/>
                <w:sz w:val="18"/>
                <w:szCs w:val="18"/>
              </w:rPr>
            </w:pPr>
            <w:r w:rsidRPr="00FA00F2">
              <w:rPr>
                <w:rFonts w:cstheme="majorHAnsi"/>
                <w:sz w:val="18"/>
                <w:szCs w:val="18"/>
              </w:rPr>
              <w:t>FFDM: 12; DBT: 8</w:t>
            </w:r>
          </w:p>
          <w:p w14:paraId="4F49D9AA" w14:textId="77777777" w:rsidR="00120046" w:rsidRPr="00FA00F2" w:rsidRDefault="00120046" w:rsidP="00120046">
            <w:pPr>
              <w:pStyle w:val="BodyText"/>
              <w:spacing w:before="0" w:after="0" w:line="240" w:lineRule="auto"/>
              <w:jc w:val="left"/>
              <w:rPr>
                <w:rFonts w:cstheme="majorHAnsi"/>
                <w:i/>
                <w:sz w:val="18"/>
                <w:szCs w:val="18"/>
              </w:rPr>
            </w:pPr>
            <w:r w:rsidRPr="00FA00F2">
              <w:rPr>
                <w:rFonts w:cstheme="majorHAnsi"/>
                <w:i/>
                <w:sz w:val="18"/>
                <w:szCs w:val="18"/>
              </w:rPr>
              <w:t>Number of cases: Reader B</w:t>
            </w:r>
          </w:p>
          <w:p w14:paraId="5F302C6B" w14:textId="77777777" w:rsidR="00120046" w:rsidRPr="00FA00F2" w:rsidRDefault="00120046" w:rsidP="00120046">
            <w:pPr>
              <w:pStyle w:val="BodyText"/>
              <w:spacing w:before="0" w:after="0" w:line="240" w:lineRule="auto"/>
              <w:jc w:val="left"/>
              <w:rPr>
                <w:rFonts w:cstheme="majorHAnsi"/>
                <w:sz w:val="18"/>
                <w:szCs w:val="18"/>
              </w:rPr>
            </w:pPr>
            <w:r w:rsidRPr="00FA00F2">
              <w:rPr>
                <w:rFonts w:cstheme="majorHAnsi"/>
                <w:sz w:val="18"/>
                <w:szCs w:val="18"/>
              </w:rPr>
              <w:t>FFDM: 4; DBT: 6</w:t>
            </w:r>
          </w:p>
          <w:p w14:paraId="5624E0A8" w14:textId="77777777" w:rsidR="00120046" w:rsidRPr="00FA00F2" w:rsidRDefault="00120046" w:rsidP="00120046">
            <w:pPr>
              <w:pStyle w:val="BodyText"/>
              <w:spacing w:before="0" w:after="0" w:line="240" w:lineRule="auto"/>
              <w:jc w:val="left"/>
              <w:rPr>
                <w:rFonts w:cstheme="majorHAnsi"/>
                <w:i/>
                <w:sz w:val="18"/>
                <w:szCs w:val="18"/>
              </w:rPr>
            </w:pPr>
            <w:r w:rsidRPr="00FA00F2">
              <w:rPr>
                <w:rFonts w:cstheme="majorHAnsi"/>
                <w:i/>
                <w:sz w:val="18"/>
                <w:szCs w:val="18"/>
              </w:rPr>
              <w:t>Number of cases: Reader C</w:t>
            </w:r>
          </w:p>
          <w:p w14:paraId="445CC458" w14:textId="5FCB7A6D" w:rsidR="00120046" w:rsidRPr="00FA00F2" w:rsidRDefault="00120046" w:rsidP="00120046">
            <w:pPr>
              <w:pStyle w:val="BodyText"/>
              <w:spacing w:before="0" w:after="0" w:line="240" w:lineRule="auto"/>
              <w:rPr>
                <w:color w:val="auto"/>
                <w:sz w:val="20"/>
                <w:szCs w:val="20"/>
              </w:rPr>
            </w:pPr>
            <w:r w:rsidRPr="00FA00F2">
              <w:rPr>
                <w:rFonts w:cstheme="majorHAnsi"/>
                <w:sz w:val="18"/>
                <w:szCs w:val="18"/>
              </w:rPr>
              <w:t>FFDM: 13; DBT: 7</w:t>
            </w:r>
          </w:p>
        </w:tc>
      </w:tr>
    </w:tbl>
    <w:p w14:paraId="695A33CF" w14:textId="380923DF" w:rsidR="00581D59" w:rsidRDefault="00581D59"/>
    <w:p w14:paraId="51B1F33C" w14:textId="3652330D" w:rsidR="00581D59" w:rsidRDefault="00581D59" w:rsidP="00581D59">
      <w:pPr>
        <w:spacing w:after="120"/>
      </w:pPr>
      <w:r>
        <w:rPr>
          <w:b/>
          <w:sz w:val="18"/>
          <w:szCs w:val="18"/>
        </w:rPr>
        <w:t xml:space="preserve">11H Retrospective </w:t>
      </w:r>
      <w:r w:rsidRPr="00FA00F2">
        <w:rPr>
          <w:b/>
          <w:sz w:val="18"/>
          <w:szCs w:val="18"/>
        </w:rPr>
        <w:t>studies</w:t>
      </w:r>
      <w:r>
        <w:rPr>
          <w:b/>
          <w:sz w:val="18"/>
          <w:szCs w:val="18"/>
        </w:rPr>
        <w:t>: unclear diagnostic pathway</w:t>
      </w:r>
    </w:p>
    <w:tbl>
      <w:tblPr>
        <w:tblStyle w:val="ACGreen-BasicTable"/>
        <w:tblW w:w="9273" w:type="dxa"/>
        <w:tblInd w:w="0" w:type="dxa"/>
        <w:tblLayout w:type="fixed"/>
        <w:tblLook w:val="04A0" w:firstRow="1" w:lastRow="0" w:firstColumn="1" w:lastColumn="0" w:noHBand="0" w:noVBand="1"/>
        <w:tblDescription w:val="The Chan et al. (2017) study included a sample of 134 participants: women imaged with wide-angle DBT (600) compared to diagnostic work-up FFDM images; non-calcified lesions only. The study was a retrospective reader (n=6) study of enriched dataset to compare FFDM to DBT using a GE prototype (GEN2 DBT). The findings indicated that 61 malignant lesions and 74 benign cases with a total of 14 AD presentations. The AD lesions classified as BIRADS 3 and below&#10;FFDM images: 22 malignant, 1 benign, DBT images: 1 malignant, 0 benign, AD lesions classified as BIRADS 4a and above, FFDM images: 56 malignant, 5 benign, DBT images: 77 malignant, 6 benign. The mean conspicuity for malignancies presenting as AD (scale 1-10): FFDM images: 3.3, DBT images: 5.8 (p=.0002). The Mean conspicuity for benign structures presenting as AD (scale 1-10), FFDM images: 2.5&#10;DBT images: 4.0 (p-value not provided).&#10;&#10;The study by Mariscotti et al. (2017) had a sample size of 231 Italian women with 250 biopsy-proven suspicious breast lesions (consecutive dataset) imaged with FFDM + DBT (combo mode). The study was a  retrospective analysis in which radiologists (n=2) blinded to histology reviewed s2DM and FFDM using Hologic Selenia Dimensions unit with s2DM images reconstructed using C-view software. The findings incdicated that 32/250 (12.8%) of lesions presented with AD. The Lesion conspicuity where AD was the mammographic feature: AD seen better with s2DM reconstructed image:  64.5%, AD seen better with FFDM: 3.2%. The Equal visibility: 32.3%, p=.0009. The Concordance between s2DM and FFDM for AD (BIRADS assessment): Cohen’s k (95% CI:): 0.36 (95% CI: 0.16, 0.56), AUC: s2DM: 0.69+ 0.10, FFDM: 0.67+ 0.10, p=.89, 54.5% of participants had less dense breasts; 45.5% of patients had more dense breasts (BIRADS 3 or 4).&#10;&#10;The study by Takamoto et al. (2013) had a sample of 195 breast images (from 99 Japanese women) diagnosed with breast cancer imaged with FFDM and DBT. The study was a retrospective reader (n=2) analysis using Hologic Selenia Dimensions unit. The findings included 18 breast cancers presenting as AD detected. Following DBT in affected breast, increase in BIRADS category for eight (no further data provided): OR=6.91, (95% CI: 1.7-, .57; p=.006) and a decrease in category for 3/5 of unaffected breasts (p=.001): not detected with DBT but seen on FFDM.&#10;&#10;The study by Yang et al. (2013) had a sample of 59 pathologically proven breast cancers imaged with FFDM + DBT (combo mode). The study was a retrospective non-blinded reader (n=3) simultaneous viewing of DBT and DM images using Hologic’s Selenia Dimensions. The findings included 6 lesions presented as AD (10.2%)&#10;Lesion conspicuity where AD was the mammographic feature: AD seen somewhat better on FFDM + DBT: 27.8%, AD seen better on FFDM + DBT: 66.7%, Same: 5.5%, and 79% of participants had more dense breasts (BIRADS 3 or 4).&#10;"/>
      </w:tblPr>
      <w:tblGrid>
        <w:gridCol w:w="1271"/>
        <w:gridCol w:w="1701"/>
        <w:gridCol w:w="1623"/>
        <w:gridCol w:w="4678"/>
      </w:tblGrid>
      <w:tr w:rsidR="00581D59" w:rsidRPr="00FA00F2" w14:paraId="7E8DCEAB"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538AB1CF" w14:textId="77777777" w:rsidR="00581D59" w:rsidRPr="00FA00F2" w:rsidRDefault="00581D59" w:rsidP="00B02D4E">
            <w:pPr>
              <w:pStyle w:val="BodyText"/>
              <w:spacing w:before="0" w:after="0" w:line="240" w:lineRule="auto"/>
              <w:rPr>
                <w:color w:val="auto"/>
                <w:sz w:val="20"/>
                <w:szCs w:val="20"/>
              </w:rPr>
            </w:pPr>
            <w:r w:rsidRPr="00FA00F2">
              <w:rPr>
                <w:color w:val="auto"/>
                <w:sz w:val="20"/>
                <w:szCs w:val="20"/>
              </w:rPr>
              <w:t>Study</w:t>
            </w:r>
          </w:p>
        </w:tc>
        <w:tc>
          <w:tcPr>
            <w:tcW w:w="1701" w:type="dxa"/>
          </w:tcPr>
          <w:p w14:paraId="0AD428AC" w14:textId="77777777" w:rsidR="00581D59" w:rsidRPr="00FA00F2" w:rsidRDefault="00581D59" w:rsidP="00B02D4E">
            <w:pPr>
              <w:pStyle w:val="BodyText"/>
              <w:spacing w:before="0" w:after="0" w:line="240" w:lineRule="auto"/>
              <w:rPr>
                <w:color w:val="auto"/>
                <w:sz w:val="20"/>
                <w:szCs w:val="20"/>
              </w:rPr>
            </w:pPr>
            <w:r w:rsidRPr="00FA00F2">
              <w:rPr>
                <w:color w:val="auto"/>
                <w:sz w:val="20"/>
                <w:szCs w:val="20"/>
              </w:rPr>
              <w:t>Sample</w:t>
            </w:r>
          </w:p>
        </w:tc>
        <w:tc>
          <w:tcPr>
            <w:tcW w:w="1623" w:type="dxa"/>
          </w:tcPr>
          <w:p w14:paraId="0828F321" w14:textId="77777777" w:rsidR="00581D59" w:rsidRPr="00FA00F2" w:rsidRDefault="00581D59" w:rsidP="00B02D4E">
            <w:pPr>
              <w:pStyle w:val="BodyText"/>
              <w:spacing w:before="0" w:after="0" w:line="240" w:lineRule="auto"/>
              <w:rPr>
                <w:color w:val="auto"/>
                <w:sz w:val="20"/>
                <w:szCs w:val="20"/>
              </w:rPr>
            </w:pPr>
            <w:r w:rsidRPr="00FA00F2">
              <w:rPr>
                <w:color w:val="auto"/>
                <w:sz w:val="20"/>
                <w:szCs w:val="20"/>
              </w:rPr>
              <w:t>Study type</w:t>
            </w:r>
          </w:p>
        </w:tc>
        <w:tc>
          <w:tcPr>
            <w:tcW w:w="4678" w:type="dxa"/>
          </w:tcPr>
          <w:p w14:paraId="2603E5A6" w14:textId="77777777" w:rsidR="00581D59" w:rsidRPr="00FA00F2" w:rsidRDefault="00581D59" w:rsidP="00B02D4E">
            <w:pPr>
              <w:pStyle w:val="BodyText"/>
              <w:spacing w:before="0" w:after="0" w:line="240" w:lineRule="auto"/>
              <w:rPr>
                <w:color w:val="auto"/>
                <w:sz w:val="20"/>
                <w:szCs w:val="20"/>
              </w:rPr>
            </w:pPr>
            <w:r w:rsidRPr="00FA00F2">
              <w:rPr>
                <w:color w:val="auto"/>
                <w:sz w:val="20"/>
                <w:szCs w:val="20"/>
              </w:rPr>
              <w:t xml:space="preserve">Findings </w:t>
            </w:r>
          </w:p>
        </w:tc>
      </w:tr>
      <w:tr w:rsidR="009B5C6A" w:rsidRPr="00FA00F2" w14:paraId="09068901" w14:textId="77777777" w:rsidTr="00016750">
        <w:trPr>
          <w:trHeight w:val="17"/>
        </w:trPr>
        <w:tc>
          <w:tcPr>
            <w:tcW w:w="1271" w:type="dxa"/>
          </w:tcPr>
          <w:p w14:paraId="6FE32702" w14:textId="77777777" w:rsidR="009B5C6A" w:rsidRPr="00FA00F2" w:rsidRDefault="00524832" w:rsidP="00016750">
            <w:pPr>
              <w:pStyle w:val="BodyText"/>
              <w:spacing w:before="0" w:after="0" w:line="240" w:lineRule="auto"/>
              <w:jc w:val="left"/>
              <w:rPr>
                <w:sz w:val="18"/>
                <w:szCs w:val="18"/>
              </w:rPr>
            </w:pPr>
            <w:r w:rsidRPr="00FA00F2">
              <w:rPr>
                <w:sz w:val="18"/>
                <w:szCs w:val="18"/>
              </w:rPr>
              <w:fldChar w:fldCharType="begin"/>
            </w:r>
            <w:r w:rsidR="009B5C6A" w:rsidRPr="00FA00F2">
              <w:rPr>
                <w:sz w:val="18"/>
                <w:szCs w:val="18"/>
              </w:rPr>
              <w:instrText xml:space="preserve"> ADDIN ZOTERO_ITEM CSL_CITATION {"citationID":"yeiBjqGO","properties":{"formattedCitation":"(Chan et al. 2017)","plainCitation":"(Chan et al. 2017)","noteIndex":0},"citationItems":[{"id":4227,"uris":["http://zotero.org/users/4627321/items/2I9CZBYW"],"uri":["http://zotero.org/users/4627321/items/2I9CZBYW"],"itemData":{"id":4227,"type":"article-journal","title":"Characterization of Breast Masses in Digital Breast Tomosynthesis and Digital Mammograms: An Observer Performance Study","container-title":"Academic Radiology","page":"1372-1379","volume":"24","issue":"11","archive":"Scopus","DOI":"10.1016/j.acra.2017.04.016","author":[{"family":"Chan","given":"H.-P."},{"family":"Helvie","given":"M.A."},{"family":"Hadjiiski","given":"L."},{"family":"Jeffries","given":"D.O."},{"family":"Klein","given":"K.A."},{"family":"Neal","given":"C.H."},{"family":"Noroozian","given":"M."},{"family":"Paramagul","given":"C."},{"family":"Roubidoux","given":"M.A."}],"issued":{"date-parts":[["2017"]]}}}],"schema":"https://github.com/citation-style-language/schema/raw/master/csl-citation.json"} </w:instrText>
            </w:r>
            <w:r w:rsidRPr="00FA00F2">
              <w:rPr>
                <w:sz w:val="18"/>
                <w:szCs w:val="18"/>
              </w:rPr>
              <w:fldChar w:fldCharType="separate"/>
            </w:r>
            <w:r w:rsidR="009B5C6A" w:rsidRPr="00FA00F2">
              <w:rPr>
                <w:rFonts w:ascii="Calibri" w:hAnsi="Calibri" w:cs="Calibri"/>
                <w:sz w:val="18"/>
                <w:szCs w:val="18"/>
              </w:rPr>
              <w:t>Chan et al. (2017)</w:t>
            </w:r>
            <w:r w:rsidRPr="00FA00F2">
              <w:rPr>
                <w:sz w:val="18"/>
                <w:szCs w:val="18"/>
              </w:rPr>
              <w:fldChar w:fldCharType="end"/>
            </w:r>
          </w:p>
        </w:tc>
        <w:tc>
          <w:tcPr>
            <w:tcW w:w="1701" w:type="dxa"/>
          </w:tcPr>
          <w:p w14:paraId="785C6711" w14:textId="77777777" w:rsidR="0005394D" w:rsidRPr="00FA00F2" w:rsidRDefault="0005394D" w:rsidP="0005394D">
            <w:pPr>
              <w:pStyle w:val="BodyText"/>
              <w:spacing w:before="0" w:after="0" w:line="240" w:lineRule="auto"/>
              <w:jc w:val="left"/>
              <w:rPr>
                <w:sz w:val="18"/>
                <w:szCs w:val="18"/>
              </w:rPr>
            </w:pPr>
            <w:r w:rsidRPr="00FA00F2">
              <w:rPr>
                <w:sz w:val="18"/>
                <w:szCs w:val="18"/>
              </w:rPr>
              <w:t>Participants: 134 women imaged with wide-angle DBT (60</w:t>
            </w:r>
            <w:r w:rsidRPr="00FA00F2">
              <w:rPr>
                <w:sz w:val="18"/>
                <w:szCs w:val="18"/>
                <w:vertAlign w:val="superscript"/>
              </w:rPr>
              <w:t>0</w:t>
            </w:r>
            <w:r w:rsidRPr="00FA00F2">
              <w:rPr>
                <w:sz w:val="18"/>
                <w:szCs w:val="18"/>
              </w:rPr>
              <w:t>) compared to diagnostic work-up FFDM images; non-calcified lesions only</w:t>
            </w:r>
          </w:p>
          <w:p w14:paraId="0BEAF462" w14:textId="77777777" w:rsidR="009B5C6A" w:rsidRPr="00FA00F2" w:rsidRDefault="009B5C6A" w:rsidP="00016750">
            <w:pPr>
              <w:pStyle w:val="BodyText"/>
              <w:spacing w:before="0" w:after="0" w:line="240" w:lineRule="auto"/>
              <w:jc w:val="left"/>
              <w:rPr>
                <w:sz w:val="18"/>
                <w:szCs w:val="18"/>
              </w:rPr>
            </w:pPr>
          </w:p>
        </w:tc>
        <w:tc>
          <w:tcPr>
            <w:tcW w:w="1623" w:type="dxa"/>
          </w:tcPr>
          <w:p w14:paraId="4FAE1B28" w14:textId="77777777" w:rsidR="009B5C6A" w:rsidRPr="00FA00F2" w:rsidRDefault="009B5C6A" w:rsidP="00016750">
            <w:pPr>
              <w:pStyle w:val="BodyText"/>
              <w:spacing w:before="0" w:after="0" w:line="240" w:lineRule="auto"/>
              <w:jc w:val="left"/>
              <w:rPr>
                <w:sz w:val="18"/>
                <w:szCs w:val="18"/>
              </w:rPr>
            </w:pPr>
            <w:r w:rsidRPr="00FA00F2">
              <w:rPr>
                <w:sz w:val="18"/>
                <w:szCs w:val="18"/>
              </w:rPr>
              <w:lastRenderedPageBreak/>
              <w:t xml:space="preserve">Retrospective </w:t>
            </w:r>
            <w:r w:rsidR="001E245F" w:rsidRPr="00FA00F2">
              <w:rPr>
                <w:rFonts w:cstheme="majorHAnsi"/>
                <w:sz w:val="18"/>
                <w:szCs w:val="18"/>
              </w:rPr>
              <w:t>reader</w:t>
            </w:r>
            <w:r w:rsidRPr="00FA00F2">
              <w:rPr>
                <w:sz w:val="18"/>
                <w:szCs w:val="18"/>
              </w:rPr>
              <w:t xml:space="preserve"> (n=6) study of enriched dataset to compare FFDM to DBT using a GE prototype (GEN2 DBT)</w:t>
            </w:r>
          </w:p>
        </w:tc>
        <w:tc>
          <w:tcPr>
            <w:tcW w:w="4678" w:type="dxa"/>
          </w:tcPr>
          <w:p w14:paraId="6554B947" w14:textId="77777777" w:rsidR="009B5C6A" w:rsidRPr="00FA00F2" w:rsidRDefault="009B5C6A" w:rsidP="00016750">
            <w:pPr>
              <w:pStyle w:val="BodyText"/>
              <w:spacing w:before="0" w:after="0" w:line="240" w:lineRule="auto"/>
              <w:jc w:val="left"/>
              <w:rPr>
                <w:sz w:val="18"/>
                <w:szCs w:val="18"/>
              </w:rPr>
            </w:pPr>
            <w:r w:rsidRPr="00FA00F2">
              <w:rPr>
                <w:sz w:val="18"/>
                <w:szCs w:val="18"/>
              </w:rPr>
              <w:t>61 malignant lesions and 74 benign cases with a total of 14 AD presentations.</w:t>
            </w:r>
          </w:p>
          <w:p w14:paraId="7E54BA45" w14:textId="77777777" w:rsidR="009B5C6A" w:rsidRPr="00FA00F2" w:rsidRDefault="009B5C6A" w:rsidP="00016750">
            <w:pPr>
              <w:pStyle w:val="BodyText"/>
              <w:spacing w:before="0" w:after="0" w:line="240" w:lineRule="auto"/>
              <w:jc w:val="left"/>
              <w:rPr>
                <w:i/>
                <w:sz w:val="18"/>
                <w:szCs w:val="18"/>
              </w:rPr>
            </w:pPr>
            <w:r w:rsidRPr="00FA00F2">
              <w:rPr>
                <w:i/>
                <w:sz w:val="18"/>
                <w:szCs w:val="18"/>
              </w:rPr>
              <w:t>AD lesions classified as BIRADS 3 and below</w:t>
            </w:r>
          </w:p>
          <w:p w14:paraId="137AF556" w14:textId="77777777" w:rsidR="009B5C6A" w:rsidRPr="00FA00F2" w:rsidRDefault="009B5C6A" w:rsidP="00016750">
            <w:pPr>
              <w:pStyle w:val="BodyText"/>
              <w:spacing w:before="0" w:after="0" w:line="240" w:lineRule="auto"/>
              <w:jc w:val="left"/>
              <w:rPr>
                <w:sz w:val="18"/>
                <w:szCs w:val="18"/>
              </w:rPr>
            </w:pPr>
            <w:r w:rsidRPr="00FA00F2">
              <w:rPr>
                <w:sz w:val="18"/>
                <w:szCs w:val="18"/>
              </w:rPr>
              <w:t xml:space="preserve">FFDM images: 22 malignant, 1 benign </w:t>
            </w:r>
          </w:p>
          <w:p w14:paraId="6F2298EA" w14:textId="77777777" w:rsidR="009B5C6A" w:rsidRPr="00FA00F2" w:rsidRDefault="009B5C6A" w:rsidP="00016750">
            <w:pPr>
              <w:pStyle w:val="BodyText"/>
              <w:spacing w:before="0" w:after="0" w:line="240" w:lineRule="auto"/>
              <w:jc w:val="left"/>
              <w:rPr>
                <w:sz w:val="18"/>
                <w:szCs w:val="18"/>
              </w:rPr>
            </w:pPr>
            <w:r w:rsidRPr="00FA00F2">
              <w:rPr>
                <w:sz w:val="18"/>
                <w:szCs w:val="18"/>
              </w:rPr>
              <w:t>DBT images: 1 malignant, 0 benign</w:t>
            </w:r>
          </w:p>
          <w:p w14:paraId="1D513D73" w14:textId="77777777" w:rsidR="009B5C6A" w:rsidRPr="00FA00F2" w:rsidRDefault="009B5C6A" w:rsidP="00016750">
            <w:pPr>
              <w:pStyle w:val="BodyText"/>
              <w:spacing w:before="0" w:after="0" w:line="240" w:lineRule="auto"/>
              <w:jc w:val="left"/>
              <w:rPr>
                <w:i/>
                <w:sz w:val="18"/>
                <w:szCs w:val="18"/>
              </w:rPr>
            </w:pPr>
            <w:r w:rsidRPr="00FA00F2">
              <w:rPr>
                <w:i/>
                <w:sz w:val="18"/>
                <w:szCs w:val="18"/>
              </w:rPr>
              <w:t>AD lesions classified as BIRADS 4a and above</w:t>
            </w:r>
          </w:p>
          <w:p w14:paraId="50AF22BE" w14:textId="77777777" w:rsidR="009B5C6A" w:rsidRPr="00FA00F2" w:rsidRDefault="009B5C6A" w:rsidP="00016750">
            <w:pPr>
              <w:pStyle w:val="BodyText"/>
              <w:spacing w:before="0" w:after="0" w:line="240" w:lineRule="auto"/>
              <w:jc w:val="left"/>
              <w:rPr>
                <w:sz w:val="18"/>
                <w:szCs w:val="18"/>
              </w:rPr>
            </w:pPr>
            <w:r w:rsidRPr="00FA00F2">
              <w:rPr>
                <w:sz w:val="18"/>
                <w:szCs w:val="18"/>
              </w:rPr>
              <w:t>FFDM images: 56 malignant, 5 benign</w:t>
            </w:r>
          </w:p>
          <w:p w14:paraId="69D4B52D" w14:textId="77777777" w:rsidR="009B5C6A" w:rsidRPr="00FA00F2" w:rsidRDefault="009B5C6A" w:rsidP="00016750">
            <w:pPr>
              <w:pStyle w:val="BodyText"/>
              <w:spacing w:before="0" w:after="0" w:line="240" w:lineRule="auto"/>
              <w:jc w:val="left"/>
              <w:rPr>
                <w:sz w:val="18"/>
                <w:szCs w:val="18"/>
              </w:rPr>
            </w:pPr>
            <w:r w:rsidRPr="00FA00F2">
              <w:rPr>
                <w:sz w:val="18"/>
                <w:szCs w:val="18"/>
              </w:rPr>
              <w:lastRenderedPageBreak/>
              <w:t>DBT images: 77 malignant, 6 benign</w:t>
            </w:r>
          </w:p>
          <w:p w14:paraId="20377D9B" w14:textId="77777777" w:rsidR="009B5C6A" w:rsidRPr="00FA00F2" w:rsidRDefault="009B5C6A" w:rsidP="00016750">
            <w:pPr>
              <w:pStyle w:val="BodyText"/>
              <w:spacing w:before="0" w:after="0" w:line="240" w:lineRule="auto"/>
              <w:jc w:val="left"/>
              <w:rPr>
                <w:i/>
                <w:sz w:val="18"/>
                <w:szCs w:val="18"/>
              </w:rPr>
            </w:pPr>
            <w:r w:rsidRPr="00FA00F2">
              <w:rPr>
                <w:i/>
                <w:sz w:val="18"/>
                <w:szCs w:val="18"/>
              </w:rPr>
              <w:t>Mean conspicuity for malignancies presenting as AD (scale 1-10)</w:t>
            </w:r>
          </w:p>
          <w:p w14:paraId="0BDA5943" w14:textId="77777777" w:rsidR="009B5C6A" w:rsidRPr="00FA00F2" w:rsidRDefault="009B5C6A" w:rsidP="00016750">
            <w:pPr>
              <w:pStyle w:val="BodyText"/>
              <w:spacing w:before="0" w:after="0" w:line="240" w:lineRule="auto"/>
              <w:jc w:val="left"/>
              <w:rPr>
                <w:sz w:val="18"/>
                <w:szCs w:val="18"/>
              </w:rPr>
            </w:pPr>
            <w:r w:rsidRPr="00FA00F2">
              <w:rPr>
                <w:sz w:val="18"/>
                <w:szCs w:val="18"/>
              </w:rPr>
              <w:t>FFDM images: 3.3</w:t>
            </w:r>
          </w:p>
          <w:p w14:paraId="529F0A6C" w14:textId="77777777" w:rsidR="009B5C6A" w:rsidRPr="00FA00F2" w:rsidRDefault="009B5C6A" w:rsidP="00016750">
            <w:pPr>
              <w:pStyle w:val="BodyText"/>
              <w:spacing w:before="0" w:after="0" w:line="240" w:lineRule="auto"/>
              <w:jc w:val="left"/>
              <w:rPr>
                <w:sz w:val="18"/>
                <w:szCs w:val="18"/>
              </w:rPr>
            </w:pPr>
            <w:r w:rsidRPr="00FA00F2">
              <w:rPr>
                <w:sz w:val="18"/>
                <w:szCs w:val="18"/>
              </w:rPr>
              <w:t>DBT images: 5.8 (</w:t>
            </w:r>
            <w:r w:rsidRPr="00FA00F2">
              <w:rPr>
                <w:i/>
                <w:sz w:val="18"/>
                <w:szCs w:val="18"/>
              </w:rPr>
              <w:t>p</w:t>
            </w:r>
            <w:r w:rsidRPr="00FA00F2">
              <w:rPr>
                <w:sz w:val="18"/>
                <w:szCs w:val="18"/>
              </w:rPr>
              <w:t>=.0002)</w:t>
            </w:r>
          </w:p>
          <w:p w14:paraId="3A5FBC15" w14:textId="77777777" w:rsidR="009B5C6A" w:rsidRPr="00FA00F2" w:rsidRDefault="009B5C6A" w:rsidP="00016750">
            <w:pPr>
              <w:pStyle w:val="BodyText"/>
              <w:spacing w:before="0" w:after="0" w:line="240" w:lineRule="auto"/>
              <w:jc w:val="left"/>
              <w:rPr>
                <w:i/>
                <w:sz w:val="18"/>
                <w:szCs w:val="18"/>
              </w:rPr>
            </w:pPr>
            <w:r w:rsidRPr="00FA00F2">
              <w:rPr>
                <w:i/>
                <w:sz w:val="18"/>
                <w:szCs w:val="18"/>
              </w:rPr>
              <w:t>Mean conspicuity for benign structures presenting as AD (scale 1-10)</w:t>
            </w:r>
          </w:p>
          <w:p w14:paraId="05BF4C39" w14:textId="77777777" w:rsidR="009B5C6A" w:rsidRPr="00FA00F2" w:rsidRDefault="009B5C6A" w:rsidP="00016750">
            <w:pPr>
              <w:pStyle w:val="BodyText"/>
              <w:spacing w:before="0" w:after="0" w:line="240" w:lineRule="auto"/>
              <w:jc w:val="left"/>
              <w:rPr>
                <w:sz w:val="18"/>
                <w:szCs w:val="18"/>
              </w:rPr>
            </w:pPr>
            <w:r w:rsidRPr="00FA00F2">
              <w:rPr>
                <w:sz w:val="18"/>
                <w:szCs w:val="18"/>
              </w:rPr>
              <w:t>FFDM images: 2.5</w:t>
            </w:r>
          </w:p>
          <w:p w14:paraId="16DBCAFA" w14:textId="77777777" w:rsidR="009B5C6A" w:rsidRPr="00FA00F2" w:rsidRDefault="009B5C6A" w:rsidP="00016750">
            <w:pPr>
              <w:pStyle w:val="BodyText"/>
              <w:spacing w:before="0" w:after="0" w:line="240" w:lineRule="auto"/>
              <w:jc w:val="left"/>
              <w:rPr>
                <w:sz w:val="18"/>
                <w:szCs w:val="18"/>
              </w:rPr>
            </w:pPr>
            <w:r w:rsidRPr="00FA00F2">
              <w:rPr>
                <w:sz w:val="18"/>
                <w:szCs w:val="18"/>
              </w:rPr>
              <w:t>DBT images: 4.0 (</w:t>
            </w:r>
            <w:r w:rsidRPr="00FA00F2">
              <w:rPr>
                <w:i/>
                <w:sz w:val="18"/>
                <w:szCs w:val="18"/>
              </w:rPr>
              <w:t>p</w:t>
            </w:r>
            <w:r w:rsidRPr="00FA00F2">
              <w:rPr>
                <w:sz w:val="18"/>
                <w:szCs w:val="18"/>
              </w:rPr>
              <w:t>-value not provided)</w:t>
            </w:r>
          </w:p>
        </w:tc>
      </w:tr>
      <w:tr w:rsidR="009B5C6A" w:rsidRPr="00FA00F2" w14:paraId="182750E3" w14:textId="77777777" w:rsidTr="00016750">
        <w:trPr>
          <w:trHeight w:val="17"/>
        </w:trPr>
        <w:tc>
          <w:tcPr>
            <w:tcW w:w="1271" w:type="dxa"/>
          </w:tcPr>
          <w:p w14:paraId="5AC296F8" w14:textId="77777777" w:rsidR="009B5C6A" w:rsidRPr="00FA00F2" w:rsidRDefault="00524832" w:rsidP="00016750">
            <w:pPr>
              <w:pStyle w:val="BodyText"/>
              <w:spacing w:before="0" w:after="0" w:line="240" w:lineRule="auto"/>
              <w:jc w:val="left"/>
              <w:rPr>
                <w:sz w:val="18"/>
                <w:szCs w:val="18"/>
              </w:rPr>
            </w:pPr>
            <w:r w:rsidRPr="00FA00F2">
              <w:rPr>
                <w:sz w:val="18"/>
                <w:szCs w:val="18"/>
              </w:rPr>
              <w:lastRenderedPageBreak/>
              <w:fldChar w:fldCharType="begin"/>
            </w:r>
            <w:r w:rsidR="00E701B9" w:rsidRPr="00FA00F2">
              <w:rPr>
                <w:sz w:val="18"/>
                <w:szCs w:val="18"/>
              </w:rPr>
              <w:instrText xml:space="preserve"> ADDIN ZOTERO_ITEM CSL_CITATION {"citationID":"Hatfh6yt","properties":{"formattedCitation":"(Mariscotti G. et al. 2017)","plainCitation":"(Mariscotti G. et al. 2017)","dontUpdate":true,"noteIndex":0},"citationItems":[{"id":"vERj6sXE/UpzNS16X","uris":["http://zotero.org/users/4627321/items/WRF8Q69U"],"uri":["http://zotero.org/users/4627321/items/WRF8Q69U"],"itemData":{"id":3522,"type":"article-journal","title":"Comparison of synthetic mammography, reconstructed from digital breast tomosynthesis, and digital mammography: evaluation of lesion conspicuity and BI-RADS assessment categories","container-title":"Breast Cancer Research and Treatment","page":"765-773","volume":"166","issue":"3","abstract":"Purpose: To compare the interpretive performance of synthetic mammography (SM), reconstructed from digital breast tomosynthesis (DBT), and full-field digital mammography (FFDM) in a diagnostic setting, covering different conditions of breast density and mammographic signs. Methods: A retrospective analysis was conducted on 231 patients, who underwent FFDM and DBT (from which SM images were reconstructed) between September 2014-September 2015. The study included 250 suspicious breast lesions, all biopsy proven: 148 (59.2%) malignant and 13 (5.2%) high-risk lesions were confirmed by surgery, 89 (35.6%) benign lesions had radiological follow-up. Two breast radiologists, blinded to histology, independently reviewed all cases. Readings were performed with SM alone, then with FFDM, collecting data on: probability of malignancy for each finding, lesion conspicuity, mammographic features and dimensions of detected lesions. Results: Agreement between readers was good for BI-RADS classification (Cohen's k-coefficient = 0.93 +/- 0.02) and for lesion dimension (Wilcoxon's p = 0.76). Visibility scores assigned to SM and FFDM for each lesion were similar for non-dense and dense breasts, however, there were significant differences (p = 0.0009) in distribution of mammographic features subgroups. SM and FFDM had similar sensitivities in non-dense (respectively 94 vs. 91%) and dense breasts (88 vs. 80%) and for all mammographic signs (93 vs. 87% for asymmetric densities, 96 vs. 75% for distortion, 92 vs. 85% for microcalcifications, and both 94% for masses). Based on all data, there was a significant difference in sensitivity for SM (92%) vs. FFDM (87%), p = 0.02, whereas the two modalities yielded similar results for specificity (SM: 60%, FFDM: 62%, p = 0.21). Conclusions: SM alone showed similar interpretive performance to FFDM, confirming its potential role as an alternative to FFDM in women having tomosynthesis, with the added advantage of halving the patient's dose exposure.Copyright © 2017, Springer Science+Business Media, LLC.","DOI":"10.1007/s10549-017-4458-3","ISSN":"0167-6806","journalAbbreviation":"Breast Cancer Res. Treat.","author":[{"literal":"Mariscotti G."},{"literal":"Durando M."},{"literal":"Houssami N."},{"literal":"Fasciano M."},{"literal":"Tagliafico A."},{"literal":"Bosco D."},{"literal":"Casella C."},{"literal":"Bogetti C."},{"literal":"Bergamasco L."},{"literal":"Fonio P."},{"literal":"Gandini G."}],"issued":{"date-parts":[["2017"]]}}}],"schema":"https://github.com/citation-style-language/schema/raw/master/csl-citation.json"} </w:instrText>
            </w:r>
            <w:r w:rsidRPr="00FA00F2">
              <w:rPr>
                <w:sz w:val="18"/>
                <w:szCs w:val="18"/>
              </w:rPr>
              <w:fldChar w:fldCharType="separate"/>
            </w:r>
            <w:r w:rsidR="009B5C6A" w:rsidRPr="00FA00F2">
              <w:rPr>
                <w:rFonts w:ascii="Calibri" w:hAnsi="Calibri" w:cs="Calibri"/>
                <w:sz w:val="18"/>
                <w:szCs w:val="18"/>
              </w:rPr>
              <w:t>Mariscotti et al. (2017)</w:t>
            </w:r>
            <w:r w:rsidRPr="00FA00F2">
              <w:rPr>
                <w:sz w:val="18"/>
                <w:szCs w:val="18"/>
              </w:rPr>
              <w:fldChar w:fldCharType="end"/>
            </w:r>
          </w:p>
        </w:tc>
        <w:tc>
          <w:tcPr>
            <w:tcW w:w="1701" w:type="dxa"/>
          </w:tcPr>
          <w:p w14:paraId="76269D5B" w14:textId="77777777" w:rsidR="009B5C6A" w:rsidRPr="00FA00F2" w:rsidRDefault="009B5C6A" w:rsidP="00016750">
            <w:pPr>
              <w:pStyle w:val="BodyText"/>
              <w:spacing w:before="0" w:after="0" w:line="240" w:lineRule="auto"/>
              <w:jc w:val="left"/>
              <w:rPr>
                <w:sz w:val="18"/>
                <w:szCs w:val="18"/>
              </w:rPr>
            </w:pPr>
            <w:r w:rsidRPr="00FA00F2">
              <w:rPr>
                <w:sz w:val="18"/>
                <w:szCs w:val="18"/>
              </w:rPr>
              <w:t>231 Italian women with 250 biopsy-proven suspicious breast lesions (consecutive dataset) imaged with FFDM + DBT (combo mode)</w:t>
            </w:r>
          </w:p>
        </w:tc>
        <w:tc>
          <w:tcPr>
            <w:tcW w:w="1623" w:type="dxa"/>
          </w:tcPr>
          <w:p w14:paraId="426F902A" w14:textId="77777777" w:rsidR="009B5C6A" w:rsidRPr="00FA00F2" w:rsidRDefault="009B5C6A" w:rsidP="00016750">
            <w:pPr>
              <w:pStyle w:val="BodyText"/>
              <w:spacing w:before="0" w:after="0" w:line="240" w:lineRule="auto"/>
              <w:jc w:val="left"/>
              <w:rPr>
                <w:sz w:val="18"/>
                <w:szCs w:val="18"/>
              </w:rPr>
            </w:pPr>
            <w:r w:rsidRPr="00FA00F2">
              <w:rPr>
                <w:sz w:val="18"/>
                <w:szCs w:val="18"/>
              </w:rPr>
              <w:t>Retrospective analysis in which radiologists (n=2) blinded to histology reviewed s2DM and FFDM using Hologic Selenia Dimensions unit with s2DM images reconstructed using C-view software</w:t>
            </w:r>
          </w:p>
        </w:tc>
        <w:tc>
          <w:tcPr>
            <w:tcW w:w="4678" w:type="dxa"/>
          </w:tcPr>
          <w:p w14:paraId="4CFA6882" w14:textId="77777777" w:rsidR="009B5C6A" w:rsidRPr="00FA00F2" w:rsidRDefault="009B5C6A" w:rsidP="00016750">
            <w:pPr>
              <w:pStyle w:val="BodyText"/>
              <w:spacing w:before="0" w:after="0" w:line="240" w:lineRule="auto"/>
              <w:rPr>
                <w:sz w:val="18"/>
                <w:szCs w:val="18"/>
              </w:rPr>
            </w:pPr>
            <w:r w:rsidRPr="00FA00F2">
              <w:rPr>
                <w:sz w:val="18"/>
                <w:szCs w:val="18"/>
              </w:rPr>
              <w:t>32/250 (12.8%) of lesions presented with AD.</w:t>
            </w:r>
          </w:p>
          <w:p w14:paraId="3D88277B" w14:textId="77777777" w:rsidR="009B5C6A" w:rsidRPr="00FA00F2" w:rsidRDefault="009B5C6A" w:rsidP="00016750">
            <w:pPr>
              <w:pStyle w:val="BodyText"/>
              <w:spacing w:before="0" w:after="0" w:line="240" w:lineRule="auto"/>
              <w:rPr>
                <w:i/>
                <w:sz w:val="18"/>
                <w:szCs w:val="18"/>
              </w:rPr>
            </w:pPr>
            <w:r w:rsidRPr="00FA00F2">
              <w:rPr>
                <w:i/>
                <w:sz w:val="18"/>
                <w:szCs w:val="18"/>
              </w:rPr>
              <w:t>Lesion conspicuity where AD was the mammographic feature:</w:t>
            </w:r>
          </w:p>
          <w:p w14:paraId="2B5F74DF" w14:textId="77777777" w:rsidR="009B5C6A" w:rsidRPr="00FA00F2" w:rsidRDefault="009B5C6A" w:rsidP="00016750">
            <w:pPr>
              <w:pStyle w:val="BodyText"/>
              <w:spacing w:before="0" w:after="0" w:line="240" w:lineRule="auto"/>
              <w:rPr>
                <w:sz w:val="18"/>
                <w:szCs w:val="18"/>
              </w:rPr>
            </w:pPr>
            <w:r w:rsidRPr="00FA00F2">
              <w:rPr>
                <w:sz w:val="18"/>
                <w:szCs w:val="18"/>
              </w:rPr>
              <w:t>AD seen better with s2DM reconstructed image:  64.5%</w:t>
            </w:r>
          </w:p>
          <w:p w14:paraId="08136B07" w14:textId="77777777" w:rsidR="009B5C6A" w:rsidRPr="00FA00F2" w:rsidRDefault="009B5C6A" w:rsidP="00016750">
            <w:pPr>
              <w:pStyle w:val="BodyText"/>
              <w:spacing w:before="0" w:after="0" w:line="240" w:lineRule="auto"/>
              <w:rPr>
                <w:sz w:val="18"/>
                <w:szCs w:val="18"/>
              </w:rPr>
            </w:pPr>
            <w:r w:rsidRPr="00FA00F2">
              <w:rPr>
                <w:sz w:val="18"/>
                <w:szCs w:val="18"/>
              </w:rPr>
              <w:t>AD seen better with FFDM: 3.2%</w:t>
            </w:r>
          </w:p>
          <w:p w14:paraId="6BFDA11D" w14:textId="77777777" w:rsidR="009B5C6A" w:rsidRPr="00FA00F2" w:rsidRDefault="009B5C6A" w:rsidP="00016750">
            <w:pPr>
              <w:pStyle w:val="BodyText"/>
              <w:spacing w:before="0" w:after="0" w:line="240" w:lineRule="auto"/>
              <w:rPr>
                <w:sz w:val="18"/>
                <w:szCs w:val="18"/>
              </w:rPr>
            </w:pPr>
            <w:r w:rsidRPr="00FA00F2">
              <w:rPr>
                <w:sz w:val="18"/>
                <w:szCs w:val="18"/>
              </w:rPr>
              <w:t xml:space="preserve">Equal visibility: 32.3%, </w:t>
            </w:r>
            <w:r w:rsidRPr="00FA00F2">
              <w:rPr>
                <w:i/>
                <w:sz w:val="18"/>
                <w:szCs w:val="18"/>
              </w:rPr>
              <w:t>p</w:t>
            </w:r>
            <w:r w:rsidRPr="00FA00F2">
              <w:rPr>
                <w:sz w:val="18"/>
                <w:szCs w:val="18"/>
              </w:rPr>
              <w:t>=.0009</w:t>
            </w:r>
          </w:p>
          <w:p w14:paraId="7C1AD0DD" w14:textId="77777777" w:rsidR="009B5C6A" w:rsidRPr="00FA00F2" w:rsidRDefault="009B5C6A" w:rsidP="00016750">
            <w:pPr>
              <w:pStyle w:val="BodyText"/>
              <w:spacing w:before="0" w:after="0" w:line="240" w:lineRule="auto"/>
              <w:rPr>
                <w:i/>
                <w:sz w:val="18"/>
                <w:szCs w:val="18"/>
              </w:rPr>
            </w:pPr>
            <w:r w:rsidRPr="00FA00F2">
              <w:rPr>
                <w:i/>
                <w:sz w:val="18"/>
                <w:szCs w:val="18"/>
              </w:rPr>
              <w:t>Concordance between s2DM and FFDM for AD (BIRADS assessment)</w:t>
            </w:r>
          </w:p>
          <w:p w14:paraId="2BCBADE4" w14:textId="77777777" w:rsidR="009B5C6A" w:rsidRPr="00FA00F2" w:rsidRDefault="009B5C6A" w:rsidP="00016750">
            <w:pPr>
              <w:pStyle w:val="BodyText"/>
              <w:spacing w:before="0" w:after="0" w:line="240" w:lineRule="auto"/>
              <w:rPr>
                <w:sz w:val="18"/>
                <w:szCs w:val="18"/>
              </w:rPr>
            </w:pPr>
            <w:r w:rsidRPr="00FA00F2">
              <w:rPr>
                <w:sz w:val="18"/>
                <w:szCs w:val="18"/>
              </w:rPr>
              <w:t>Cohen’s k (</w:t>
            </w:r>
            <w:r w:rsidR="0098595D" w:rsidRPr="00FA00F2">
              <w:rPr>
                <w:sz w:val="18"/>
                <w:szCs w:val="18"/>
              </w:rPr>
              <w:t>95% CI:</w:t>
            </w:r>
            <w:r w:rsidRPr="00FA00F2">
              <w:rPr>
                <w:sz w:val="18"/>
                <w:szCs w:val="18"/>
              </w:rPr>
              <w:t>): 0.36 (</w:t>
            </w:r>
            <w:r w:rsidR="0098595D" w:rsidRPr="00FA00F2">
              <w:rPr>
                <w:sz w:val="18"/>
                <w:szCs w:val="18"/>
              </w:rPr>
              <w:t>95% CI:</w:t>
            </w:r>
            <w:r w:rsidRPr="00FA00F2">
              <w:rPr>
                <w:sz w:val="18"/>
                <w:szCs w:val="18"/>
              </w:rPr>
              <w:t xml:space="preserve"> 0.16, 0.56)</w:t>
            </w:r>
          </w:p>
          <w:p w14:paraId="3295696E" w14:textId="77777777" w:rsidR="009B5C6A" w:rsidRPr="00FA00F2" w:rsidRDefault="009B5C6A" w:rsidP="00016750">
            <w:pPr>
              <w:pStyle w:val="BodyText"/>
              <w:spacing w:before="0" w:after="0" w:line="240" w:lineRule="auto"/>
              <w:rPr>
                <w:i/>
                <w:sz w:val="18"/>
                <w:szCs w:val="18"/>
              </w:rPr>
            </w:pPr>
            <w:r w:rsidRPr="00FA00F2">
              <w:rPr>
                <w:i/>
                <w:sz w:val="18"/>
                <w:szCs w:val="18"/>
              </w:rPr>
              <w:t>AUC</w:t>
            </w:r>
          </w:p>
          <w:p w14:paraId="28FA7794" w14:textId="77777777" w:rsidR="009B5C6A" w:rsidRPr="00FA00F2" w:rsidRDefault="009B5C6A" w:rsidP="00016750">
            <w:pPr>
              <w:pStyle w:val="BodyText"/>
              <w:spacing w:before="0" w:after="0" w:line="240" w:lineRule="auto"/>
              <w:rPr>
                <w:sz w:val="18"/>
                <w:szCs w:val="18"/>
              </w:rPr>
            </w:pPr>
            <w:r w:rsidRPr="00FA00F2">
              <w:rPr>
                <w:sz w:val="18"/>
                <w:szCs w:val="18"/>
              </w:rPr>
              <w:t>s2DM: 0.69</w:t>
            </w:r>
            <w:r w:rsidRPr="00FA00F2">
              <w:rPr>
                <w:sz w:val="18"/>
                <w:szCs w:val="18"/>
                <w:u w:val="single"/>
              </w:rPr>
              <w:t>+</w:t>
            </w:r>
            <w:r w:rsidRPr="00FA00F2">
              <w:rPr>
                <w:sz w:val="18"/>
                <w:szCs w:val="18"/>
              </w:rPr>
              <w:t xml:space="preserve"> 0.10</w:t>
            </w:r>
          </w:p>
          <w:p w14:paraId="2BCA41B5" w14:textId="77777777" w:rsidR="009B5C6A" w:rsidRPr="00FA00F2" w:rsidRDefault="009B5C6A" w:rsidP="00016750">
            <w:pPr>
              <w:pStyle w:val="BodyText"/>
              <w:spacing w:before="0" w:after="0" w:line="240" w:lineRule="auto"/>
              <w:rPr>
                <w:sz w:val="18"/>
                <w:szCs w:val="18"/>
              </w:rPr>
            </w:pPr>
            <w:r w:rsidRPr="00FA00F2">
              <w:rPr>
                <w:sz w:val="18"/>
                <w:szCs w:val="18"/>
              </w:rPr>
              <w:t>FFDM: 0.67</w:t>
            </w:r>
            <w:r w:rsidRPr="00FA00F2">
              <w:rPr>
                <w:sz w:val="18"/>
                <w:szCs w:val="18"/>
                <w:u w:val="single"/>
              </w:rPr>
              <w:t>+</w:t>
            </w:r>
            <w:r w:rsidRPr="00FA00F2">
              <w:rPr>
                <w:sz w:val="18"/>
                <w:szCs w:val="18"/>
              </w:rPr>
              <w:t xml:space="preserve"> 0.10, </w:t>
            </w:r>
            <w:r w:rsidRPr="00FA00F2">
              <w:rPr>
                <w:i/>
                <w:sz w:val="18"/>
                <w:szCs w:val="18"/>
              </w:rPr>
              <w:t>p</w:t>
            </w:r>
            <w:r w:rsidRPr="00FA00F2">
              <w:rPr>
                <w:sz w:val="18"/>
                <w:szCs w:val="18"/>
              </w:rPr>
              <w:t>=.89</w:t>
            </w:r>
          </w:p>
          <w:p w14:paraId="09478789" w14:textId="77777777" w:rsidR="009B5C6A" w:rsidRPr="00FA00F2" w:rsidRDefault="009B5C6A" w:rsidP="00016750">
            <w:pPr>
              <w:pStyle w:val="BodyText"/>
              <w:spacing w:before="0" w:after="0" w:line="240" w:lineRule="auto"/>
              <w:rPr>
                <w:sz w:val="18"/>
                <w:szCs w:val="18"/>
              </w:rPr>
            </w:pPr>
            <w:r w:rsidRPr="00FA00F2">
              <w:rPr>
                <w:sz w:val="18"/>
                <w:szCs w:val="18"/>
              </w:rPr>
              <w:t>54.5% of participants had less dense breasts; 45.5% of patients had more dense breasts (BIRADS 3 or 4).</w:t>
            </w:r>
          </w:p>
        </w:tc>
      </w:tr>
      <w:tr w:rsidR="00107905" w:rsidRPr="00FA00F2" w14:paraId="7BE0D1C6" w14:textId="77777777" w:rsidTr="00016750">
        <w:trPr>
          <w:trHeight w:val="17"/>
        </w:trPr>
        <w:tc>
          <w:tcPr>
            <w:tcW w:w="1271" w:type="dxa"/>
          </w:tcPr>
          <w:p w14:paraId="6A7D68E6" w14:textId="77777777" w:rsidR="00107905" w:rsidRPr="00FA00F2" w:rsidRDefault="00524832" w:rsidP="00107905">
            <w:pPr>
              <w:pStyle w:val="BodyText"/>
              <w:spacing w:before="0" w:after="0" w:line="240" w:lineRule="auto"/>
              <w:jc w:val="left"/>
              <w:rPr>
                <w:sz w:val="18"/>
                <w:szCs w:val="18"/>
              </w:rPr>
            </w:pPr>
            <w:r w:rsidRPr="00FA00F2">
              <w:rPr>
                <w:sz w:val="18"/>
                <w:szCs w:val="18"/>
              </w:rPr>
              <w:fldChar w:fldCharType="begin"/>
            </w:r>
            <w:r w:rsidR="00E701B9" w:rsidRPr="00FA00F2">
              <w:rPr>
                <w:sz w:val="18"/>
                <w:szCs w:val="18"/>
              </w:rPr>
              <w:instrText xml:space="preserve"> ADDIN ZOTERO_ITEM CSL_CITATION {"citationID":"XXwv9lxc","properties":{"formattedCitation":"(Takamoto et al. 2013)","plainCitation":"(Takamoto et al. 2013)","dontUpdate":true,"noteIndex":0},"citationItems":[{"id":"vERj6sXE/6mnLtDlY","uris":["http://zotero.org/users/4627321/items/94EA55TD"],"uri":["http://zotero.org/users/4627321/items/94EA55TD"],"itemData":{"id":3348,"type":"article-journal","title":"Role of breast tomosynthesis in diagnosis of breast cancer for Japanese women.","container-title":"Asian Pacific journal of cancer prevention : APJCP","page":"3037-40","volume":"14","issue":"5","abstract":"INTRODUCTION: Mammography is the most basic modality in breast cancer imaging. However, the overlap of breast tissue depicted on conventional two-dimensional mammography (2DMMG) may create significant obstacles to detecting abnormalities, especially in dense or heterogeneously dense breasts. In three-dimensional digital breast tomosynthesis (3DBT), tomographic images of the breast are reconstructed from multiple projections acquired at different angles. It has reported that this technology allows the generation of 3D data, therefore overcoming the limitations of conventional 2DMMG for Western women. We assessed the detectability of lesions by conventional 2DMMG and 3DBT in diagnosis of breast cancer for Japanese women., METHODS: The subjects were 195 breasts of 99 patients (median age of 48 years, range 34~82 years) that had been pathologically diagnosed with breast cancer from December 20, 2010 through March 31, 2011. Both conventional 2DMMG and 3DBT imaging were performed for all patients. Detectability of lesions was assessed based on differences in category class., RESULTS: Of the affected breasts, 77 (75.5%) had lesions assigned to the same categories by 2DMMG and 3DBT. For 24 (23.5%) lesions, the category increased in 3DBT indicating improvement in diagnostic performance compared to 2DMMG. 3DBT improved diagnostic sensitivity for patients with mass, focal asymmetric density (FAD), and architectural distortion. However, 3DBT was not statistically superior in diagnosis of the presence or absence of calcification., CONCLUSIONS: In this study, 3DBT was superior in diagnosing lesions in form of mass, FAD, and/or architectural distortion. 3DBT is a novel technique that may provide a breakthrough in solving the difficulties of diagnosis caused by parenchyma overlap for Japanese women.","ISSN":"2476-762X","note":"Takamoto, Yayoi. Division of Gene Regulation, Institute for Advanced Medical Research, School of Medicine, Keio University, Tokyo, Japan.","journalAbbreviation":"Asian Pac J Cancer Prev","author":[{"family":"Takamoto","given":"Yayoi"},{"family":"Tsunoda","given":"Hiroko"},{"family":"Kikuchi","given":"Mari"},{"family":"Hayashi","given":"Naoki"},{"family":"Honda","given":"Satoshi"},{"family":"Koyama","given":"Tomomi"},{"family":"Ohde","given":"Sachiko"},{"family":"Yagata","given":"Hiroshi"},{"family":"Yoshida","given":"Atsushi"},{"family":"Yamauchi","given":"Hideko"}],"issued":{"date-parts":[["2013"]]}}}],"schema":"https://github.com/citation-style-language/schema/raw/master/csl-citation.json"} </w:instrText>
            </w:r>
            <w:r w:rsidRPr="00FA00F2">
              <w:rPr>
                <w:sz w:val="18"/>
                <w:szCs w:val="18"/>
              </w:rPr>
              <w:fldChar w:fldCharType="separate"/>
            </w:r>
            <w:r w:rsidR="00107905" w:rsidRPr="00FA00F2">
              <w:rPr>
                <w:rFonts w:ascii="Calibri" w:hAnsi="Calibri" w:cs="Calibri"/>
                <w:sz w:val="18"/>
                <w:szCs w:val="18"/>
              </w:rPr>
              <w:t>Takamoto et al. (2013)</w:t>
            </w:r>
            <w:r w:rsidRPr="00FA00F2">
              <w:rPr>
                <w:sz w:val="18"/>
                <w:szCs w:val="18"/>
              </w:rPr>
              <w:fldChar w:fldCharType="end"/>
            </w:r>
          </w:p>
        </w:tc>
        <w:tc>
          <w:tcPr>
            <w:tcW w:w="1701" w:type="dxa"/>
          </w:tcPr>
          <w:p w14:paraId="682E212F" w14:textId="77777777" w:rsidR="00107905" w:rsidRPr="00FA00F2" w:rsidRDefault="00107905" w:rsidP="00107905">
            <w:pPr>
              <w:pStyle w:val="BodyText"/>
              <w:spacing w:before="0" w:after="0" w:line="240" w:lineRule="auto"/>
              <w:jc w:val="left"/>
              <w:rPr>
                <w:sz w:val="18"/>
                <w:szCs w:val="18"/>
              </w:rPr>
            </w:pPr>
            <w:r w:rsidRPr="00FA00F2">
              <w:rPr>
                <w:sz w:val="18"/>
                <w:szCs w:val="18"/>
              </w:rPr>
              <w:t>195 breast images (from 99 Japanese women) diagnosed with breast cancer imaged with FFDM and DBT</w:t>
            </w:r>
          </w:p>
        </w:tc>
        <w:tc>
          <w:tcPr>
            <w:tcW w:w="1623" w:type="dxa"/>
          </w:tcPr>
          <w:p w14:paraId="4CBBFBEA" w14:textId="77777777" w:rsidR="00107905" w:rsidRPr="00FA00F2" w:rsidRDefault="00107905" w:rsidP="00107905">
            <w:pPr>
              <w:pStyle w:val="BodyText"/>
              <w:spacing w:before="0" w:after="0" w:line="240" w:lineRule="auto"/>
              <w:rPr>
                <w:sz w:val="18"/>
                <w:szCs w:val="18"/>
              </w:rPr>
            </w:pPr>
            <w:r w:rsidRPr="00FA00F2">
              <w:rPr>
                <w:sz w:val="18"/>
                <w:szCs w:val="18"/>
              </w:rPr>
              <w:t xml:space="preserve">Retrospective </w:t>
            </w:r>
            <w:r w:rsidR="001E245F" w:rsidRPr="00FA00F2">
              <w:rPr>
                <w:rFonts w:cstheme="majorHAnsi"/>
                <w:sz w:val="18"/>
                <w:szCs w:val="18"/>
              </w:rPr>
              <w:t>reader</w:t>
            </w:r>
            <w:r w:rsidRPr="00FA00F2">
              <w:rPr>
                <w:sz w:val="18"/>
                <w:szCs w:val="18"/>
              </w:rPr>
              <w:t xml:space="preserve"> (n=2) analysis using</w:t>
            </w:r>
          </w:p>
          <w:p w14:paraId="62BC12CD" w14:textId="77777777" w:rsidR="00107905" w:rsidRPr="00FA00F2" w:rsidRDefault="00107905" w:rsidP="00107905">
            <w:pPr>
              <w:pStyle w:val="BodyText"/>
              <w:spacing w:before="0" w:after="0" w:line="240" w:lineRule="auto"/>
              <w:jc w:val="left"/>
              <w:rPr>
                <w:sz w:val="18"/>
                <w:szCs w:val="18"/>
              </w:rPr>
            </w:pPr>
            <w:r w:rsidRPr="00FA00F2">
              <w:rPr>
                <w:sz w:val="18"/>
                <w:szCs w:val="18"/>
              </w:rPr>
              <w:t>Hologic Selenia Dimensions unit</w:t>
            </w:r>
          </w:p>
        </w:tc>
        <w:tc>
          <w:tcPr>
            <w:tcW w:w="4678" w:type="dxa"/>
          </w:tcPr>
          <w:p w14:paraId="642A37A9" w14:textId="77777777" w:rsidR="00107905" w:rsidRPr="00FA00F2" w:rsidRDefault="00107905" w:rsidP="00107905">
            <w:pPr>
              <w:pStyle w:val="BodyText"/>
              <w:spacing w:before="0" w:after="0" w:line="240" w:lineRule="auto"/>
              <w:jc w:val="left"/>
              <w:rPr>
                <w:sz w:val="18"/>
                <w:szCs w:val="18"/>
              </w:rPr>
            </w:pPr>
            <w:r w:rsidRPr="00FA00F2">
              <w:rPr>
                <w:sz w:val="18"/>
                <w:szCs w:val="18"/>
              </w:rPr>
              <w:t>18 breast cancers presenting as AD detected</w:t>
            </w:r>
          </w:p>
          <w:p w14:paraId="42A62B88" w14:textId="77777777" w:rsidR="00107905" w:rsidRPr="00FA00F2" w:rsidRDefault="00107905" w:rsidP="00107905">
            <w:pPr>
              <w:pStyle w:val="BodyText"/>
              <w:spacing w:before="0" w:after="0" w:line="240" w:lineRule="auto"/>
              <w:jc w:val="left"/>
              <w:rPr>
                <w:sz w:val="18"/>
                <w:szCs w:val="18"/>
              </w:rPr>
            </w:pPr>
            <w:r w:rsidRPr="00FA00F2">
              <w:rPr>
                <w:sz w:val="18"/>
                <w:szCs w:val="18"/>
              </w:rPr>
              <w:t>Following DBT in affected breast, increase in BIRADS category for eight (no further data provided): OR=6.91, (</w:t>
            </w:r>
            <w:r w:rsidR="0098595D" w:rsidRPr="00FA00F2">
              <w:rPr>
                <w:sz w:val="18"/>
                <w:szCs w:val="18"/>
              </w:rPr>
              <w:t>95% CI:</w:t>
            </w:r>
            <w:r w:rsidRPr="00FA00F2">
              <w:rPr>
                <w:sz w:val="18"/>
                <w:szCs w:val="18"/>
              </w:rPr>
              <w:t xml:space="preserve"> 1.7-, .57; </w:t>
            </w:r>
            <w:r w:rsidRPr="00FA00F2">
              <w:rPr>
                <w:i/>
                <w:sz w:val="18"/>
                <w:szCs w:val="18"/>
              </w:rPr>
              <w:t>p</w:t>
            </w:r>
            <w:r w:rsidRPr="00FA00F2">
              <w:rPr>
                <w:sz w:val="18"/>
                <w:szCs w:val="18"/>
              </w:rPr>
              <w:t>=.006) and a decrease in category for 3/5 of unaffected breasts (</w:t>
            </w:r>
            <w:r w:rsidRPr="00FA00F2">
              <w:rPr>
                <w:i/>
                <w:sz w:val="18"/>
                <w:szCs w:val="18"/>
              </w:rPr>
              <w:t>p=</w:t>
            </w:r>
            <w:r w:rsidRPr="00FA00F2">
              <w:rPr>
                <w:sz w:val="18"/>
                <w:szCs w:val="18"/>
              </w:rPr>
              <w:t>.001): not detected with DBT but seen on FFDM.</w:t>
            </w:r>
          </w:p>
        </w:tc>
      </w:tr>
      <w:tr w:rsidR="00107905" w:rsidRPr="00FA00F2" w14:paraId="4D91F50F" w14:textId="77777777" w:rsidTr="00016750">
        <w:trPr>
          <w:trHeight w:val="17"/>
        </w:trPr>
        <w:tc>
          <w:tcPr>
            <w:tcW w:w="1271" w:type="dxa"/>
          </w:tcPr>
          <w:p w14:paraId="7ADCA32B" w14:textId="77777777" w:rsidR="00107905" w:rsidRPr="00FA00F2" w:rsidRDefault="00524832" w:rsidP="00107905">
            <w:pPr>
              <w:pStyle w:val="BodyText"/>
              <w:spacing w:before="0" w:after="0" w:line="240" w:lineRule="auto"/>
              <w:jc w:val="left"/>
              <w:rPr>
                <w:sz w:val="18"/>
                <w:szCs w:val="18"/>
              </w:rPr>
            </w:pPr>
            <w:r w:rsidRPr="00FA00F2">
              <w:rPr>
                <w:sz w:val="18"/>
                <w:szCs w:val="18"/>
              </w:rPr>
              <w:fldChar w:fldCharType="begin"/>
            </w:r>
            <w:r w:rsidR="00E701B9" w:rsidRPr="00FA00F2">
              <w:rPr>
                <w:sz w:val="18"/>
                <w:szCs w:val="18"/>
              </w:rPr>
              <w:instrText xml:space="preserve"> ADDIN ZOTERO_ITEM CSL_CITATION {"citationID":"g4yZuXHm","properties":{"formattedCitation":"(Yang et al. 2013)","plainCitation":"(Yang et al. 2013)","dontUpdate":true,"noteIndex":0},"citationItems":[{"id":"vERj6sXE/RzchFVO7","uris":["http://zotero.org/users/4627321/items/WWHNSUBG"],"uri":["http://zotero.org/users/4627321/items/WWHNSUBG"],"itemData":{"id":2348,"type":"article-journal","title":"The adjunctive digital breast tomosynthesis in diagnosis of breast cancer","container-title":"BioMed Research International","volume":"2013","archive":"Scopus","URL":"https://www.scopus.com/inward/record.uri?eid=2-s2.0-84880118775&amp;doi=10.1155%2f2013%2f597253&amp;partnerID=40&amp;md5=d299c7be5d24228c96543ee3e8d4f1b3","DOI":"10.1155/2013/597253","author":[{"family":"Yang","given":"T.-L."},{"family":"Liang","given":"H.-L."},{"family":"Chou","given":"C.-P."},{"family":"Huang","given":"J.-S."},{"family":"Pan","given":"H.-B."}],"issued":{"date-parts":[["2013"]]}}}],"schema":"https://github.com/citation-style-language/schema/raw/master/csl-citation.json"} </w:instrText>
            </w:r>
            <w:r w:rsidRPr="00FA00F2">
              <w:rPr>
                <w:sz w:val="18"/>
                <w:szCs w:val="18"/>
              </w:rPr>
              <w:fldChar w:fldCharType="separate"/>
            </w:r>
            <w:r w:rsidR="00107905" w:rsidRPr="00FA00F2">
              <w:rPr>
                <w:rFonts w:ascii="Calibri" w:hAnsi="Calibri" w:cs="Calibri"/>
                <w:sz w:val="18"/>
                <w:szCs w:val="18"/>
              </w:rPr>
              <w:t>Yang et al. (2013)</w:t>
            </w:r>
            <w:r w:rsidRPr="00FA00F2">
              <w:rPr>
                <w:sz w:val="18"/>
                <w:szCs w:val="18"/>
              </w:rPr>
              <w:fldChar w:fldCharType="end"/>
            </w:r>
          </w:p>
        </w:tc>
        <w:tc>
          <w:tcPr>
            <w:tcW w:w="1701" w:type="dxa"/>
          </w:tcPr>
          <w:p w14:paraId="7D6CADC4" w14:textId="77777777" w:rsidR="00107905" w:rsidRPr="00FA00F2" w:rsidRDefault="00107905" w:rsidP="00107905">
            <w:pPr>
              <w:pStyle w:val="BodyText"/>
              <w:spacing w:before="0" w:after="0" w:line="240" w:lineRule="auto"/>
              <w:jc w:val="left"/>
              <w:rPr>
                <w:sz w:val="18"/>
                <w:szCs w:val="18"/>
              </w:rPr>
            </w:pPr>
            <w:r w:rsidRPr="00FA00F2">
              <w:rPr>
                <w:sz w:val="18"/>
                <w:szCs w:val="18"/>
              </w:rPr>
              <w:t>59 pathologically proven breast cancers imaged with FFDM + DBT (combo mode)</w:t>
            </w:r>
          </w:p>
        </w:tc>
        <w:tc>
          <w:tcPr>
            <w:tcW w:w="1623" w:type="dxa"/>
          </w:tcPr>
          <w:p w14:paraId="4D532FDD" w14:textId="77777777" w:rsidR="00107905" w:rsidRPr="00FA00F2" w:rsidRDefault="00107905" w:rsidP="00107905">
            <w:pPr>
              <w:pStyle w:val="BodyText"/>
              <w:spacing w:before="0" w:after="0" w:line="240" w:lineRule="auto"/>
              <w:jc w:val="left"/>
              <w:rPr>
                <w:sz w:val="18"/>
                <w:szCs w:val="18"/>
              </w:rPr>
            </w:pPr>
            <w:r w:rsidRPr="00FA00F2">
              <w:rPr>
                <w:sz w:val="18"/>
                <w:szCs w:val="18"/>
              </w:rPr>
              <w:t xml:space="preserve">Retrospective non-blinded </w:t>
            </w:r>
            <w:r w:rsidR="001E245F" w:rsidRPr="00FA00F2">
              <w:rPr>
                <w:sz w:val="18"/>
                <w:szCs w:val="18"/>
              </w:rPr>
              <w:t>reader</w:t>
            </w:r>
            <w:r w:rsidRPr="00FA00F2">
              <w:rPr>
                <w:sz w:val="18"/>
                <w:szCs w:val="18"/>
              </w:rPr>
              <w:t xml:space="preserve"> (n=3) simultaneous viewing of DBT and DM images using Hologic’s Selenia Dimensions</w:t>
            </w:r>
          </w:p>
        </w:tc>
        <w:tc>
          <w:tcPr>
            <w:tcW w:w="4678" w:type="dxa"/>
          </w:tcPr>
          <w:p w14:paraId="0B600E46" w14:textId="77777777" w:rsidR="00107905" w:rsidRPr="00FA00F2" w:rsidRDefault="00107905" w:rsidP="00107905">
            <w:pPr>
              <w:pStyle w:val="BodyText"/>
              <w:spacing w:before="0" w:after="0" w:line="240" w:lineRule="auto"/>
              <w:rPr>
                <w:sz w:val="18"/>
                <w:szCs w:val="18"/>
              </w:rPr>
            </w:pPr>
            <w:r w:rsidRPr="00FA00F2">
              <w:rPr>
                <w:sz w:val="18"/>
                <w:szCs w:val="18"/>
              </w:rPr>
              <w:t>6 lesions presented as AD (10.2%)</w:t>
            </w:r>
          </w:p>
          <w:p w14:paraId="7F1056DD" w14:textId="77777777" w:rsidR="00107905" w:rsidRPr="00FA00F2" w:rsidRDefault="00107905" w:rsidP="00107905">
            <w:pPr>
              <w:pStyle w:val="BodyText"/>
              <w:spacing w:before="0" w:after="0" w:line="240" w:lineRule="auto"/>
              <w:rPr>
                <w:i/>
                <w:sz w:val="18"/>
                <w:szCs w:val="18"/>
              </w:rPr>
            </w:pPr>
            <w:r w:rsidRPr="00FA00F2">
              <w:rPr>
                <w:i/>
                <w:sz w:val="18"/>
                <w:szCs w:val="18"/>
              </w:rPr>
              <w:t>Lesion conspicuity where AD was the mammographic feature:</w:t>
            </w:r>
          </w:p>
          <w:p w14:paraId="30E14868" w14:textId="77777777" w:rsidR="00107905" w:rsidRPr="00FA00F2" w:rsidRDefault="00107905" w:rsidP="00107905">
            <w:pPr>
              <w:pStyle w:val="BodyText"/>
              <w:spacing w:before="0" w:after="0" w:line="240" w:lineRule="auto"/>
              <w:rPr>
                <w:sz w:val="18"/>
                <w:szCs w:val="18"/>
              </w:rPr>
            </w:pPr>
            <w:r w:rsidRPr="00FA00F2">
              <w:rPr>
                <w:sz w:val="18"/>
                <w:szCs w:val="18"/>
              </w:rPr>
              <w:t>AD seen somewhat better on FFDM + DBT: 27.8%</w:t>
            </w:r>
          </w:p>
          <w:p w14:paraId="4DA39BD1" w14:textId="77777777" w:rsidR="00107905" w:rsidRPr="00FA00F2" w:rsidRDefault="00107905" w:rsidP="00107905">
            <w:pPr>
              <w:pStyle w:val="BodyText"/>
              <w:spacing w:before="0" w:after="0" w:line="240" w:lineRule="auto"/>
              <w:rPr>
                <w:sz w:val="18"/>
                <w:szCs w:val="18"/>
              </w:rPr>
            </w:pPr>
            <w:r w:rsidRPr="00FA00F2">
              <w:rPr>
                <w:sz w:val="18"/>
                <w:szCs w:val="18"/>
              </w:rPr>
              <w:t xml:space="preserve">AD </w:t>
            </w:r>
            <w:r w:rsidR="00440663" w:rsidRPr="00FA00F2">
              <w:rPr>
                <w:sz w:val="18"/>
                <w:szCs w:val="18"/>
              </w:rPr>
              <w:t>seen</w:t>
            </w:r>
            <w:r w:rsidRPr="00FA00F2">
              <w:rPr>
                <w:sz w:val="18"/>
                <w:szCs w:val="18"/>
              </w:rPr>
              <w:t xml:space="preserve"> better on FFDM + DBT: 66.7%</w:t>
            </w:r>
          </w:p>
          <w:p w14:paraId="189D7932" w14:textId="77777777" w:rsidR="00107905" w:rsidRPr="00FA00F2" w:rsidRDefault="00107905" w:rsidP="00107905">
            <w:pPr>
              <w:pStyle w:val="BodyText"/>
              <w:spacing w:before="0" w:after="0" w:line="240" w:lineRule="auto"/>
              <w:jc w:val="left"/>
              <w:rPr>
                <w:sz w:val="18"/>
                <w:szCs w:val="18"/>
              </w:rPr>
            </w:pPr>
            <w:r w:rsidRPr="00FA00F2">
              <w:rPr>
                <w:sz w:val="18"/>
                <w:szCs w:val="18"/>
              </w:rPr>
              <w:t>Same: 5.5%</w:t>
            </w:r>
          </w:p>
          <w:p w14:paraId="6C3F2597" w14:textId="77777777" w:rsidR="00107905" w:rsidRPr="00FA00F2" w:rsidRDefault="00107905" w:rsidP="00107905">
            <w:pPr>
              <w:pStyle w:val="BodyText"/>
              <w:spacing w:before="0" w:after="0" w:line="240" w:lineRule="auto"/>
              <w:jc w:val="left"/>
              <w:rPr>
                <w:sz w:val="18"/>
                <w:szCs w:val="18"/>
              </w:rPr>
            </w:pPr>
            <w:r w:rsidRPr="00FA00F2">
              <w:rPr>
                <w:sz w:val="18"/>
                <w:szCs w:val="18"/>
              </w:rPr>
              <w:t>79% of participants had more dense breasts (BIRADS 3 or 4)</w:t>
            </w:r>
          </w:p>
        </w:tc>
      </w:tr>
    </w:tbl>
    <w:p w14:paraId="73732D2B" w14:textId="77777777" w:rsidR="00DB0716" w:rsidRDefault="00DB0716" w:rsidP="005C4B31">
      <w:pPr>
        <w:pStyle w:val="NumberedHeading2"/>
      </w:pPr>
      <w:bookmarkStart w:id="187" w:name="_Toc518799317"/>
      <w:bookmarkStart w:id="188" w:name="_Toc519098177"/>
      <w:bookmarkStart w:id="189" w:name="_Toc527812543"/>
      <w:r>
        <w:t>Focal asymmetry</w:t>
      </w:r>
      <w:bookmarkEnd w:id="187"/>
      <w:bookmarkEnd w:id="188"/>
      <w:bookmarkEnd w:id="189"/>
    </w:p>
    <w:p w14:paraId="2498B9F7" w14:textId="3B6DBBA3" w:rsidR="00B52154" w:rsidRPr="00A50E64" w:rsidRDefault="00D8720B" w:rsidP="00B52154">
      <w:pPr>
        <w:pStyle w:val="BodyText"/>
      </w:pPr>
      <w:r>
        <w:t xml:space="preserve">Asymmetries can be focal (which can be indicative of malignancy) or global (which is more likely to reflect a normal breast structure unless the degree of difference in asymmetry is very large). </w:t>
      </w:r>
      <w:r w:rsidR="002B5106">
        <w:t>A</w:t>
      </w:r>
      <w:r>
        <w:t xml:space="preserve"> focal</w:t>
      </w:r>
      <w:r w:rsidR="002B5106">
        <w:t xml:space="preserve"> asymmetry is </w:t>
      </w:r>
      <w:r w:rsidR="00AC1D6B">
        <w:t xml:space="preserve">a small area of fibroglandular tissue that is visible on one projection and in one </w:t>
      </w:r>
      <w:r w:rsidR="00AC1D6B" w:rsidRPr="00A50E64">
        <w:t>breast</w:t>
      </w:r>
      <w:r w:rsidRPr="00A50E64">
        <w:t xml:space="preserve">. It is </w:t>
      </w:r>
      <w:r w:rsidR="002B5106" w:rsidRPr="00A50E64">
        <w:t xml:space="preserve">described in the BIRADS lexicon as being a planar, interspersedly fatty and lacking 3D conspicuity and convexity. </w:t>
      </w:r>
      <w:r w:rsidR="004C77A4">
        <w:t>Eleven</w:t>
      </w:r>
      <w:r w:rsidR="00B52154" w:rsidRPr="00A50E64">
        <w:t xml:space="preserve"> studies </w:t>
      </w:r>
      <w:r w:rsidR="00067CB7">
        <w:t xml:space="preserve">and three narrative literature reviews </w:t>
      </w:r>
      <w:r w:rsidR="00B52154" w:rsidRPr="00A50E64">
        <w:t xml:space="preserve">included in this literature review commented on asymmetry. A summary of findings is included in </w:t>
      </w:r>
      <w:r w:rsidR="00B52154" w:rsidRPr="00A50E64">
        <w:rPr>
          <w:i/>
        </w:rPr>
        <w:t xml:space="preserve">Table </w:t>
      </w:r>
      <w:r w:rsidR="00067CB7">
        <w:rPr>
          <w:i/>
        </w:rPr>
        <w:t>1</w:t>
      </w:r>
      <w:r w:rsidR="00422587">
        <w:rPr>
          <w:i/>
        </w:rPr>
        <w:t>2</w:t>
      </w:r>
      <w:r w:rsidR="002D0248">
        <w:rPr>
          <w:i/>
        </w:rPr>
        <w:t xml:space="preserve"> (A-E)</w:t>
      </w:r>
      <w:r w:rsidR="00B52154" w:rsidRPr="00A50E64">
        <w:t>.</w:t>
      </w:r>
    </w:p>
    <w:p w14:paraId="12230F93" w14:textId="77777777" w:rsidR="00B52154" w:rsidRPr="00A50E64" w:rsidRDefault="00B52154" w:rsidP="00B52154">
      <w:pPr>
        <w:pStyle w:val="Heading3"/>
        <w:ind w:left="720"/>
      </w:pPr>
      <w:bookmarkStart w:id="190" w:name="_Toc518799318"/>
      <w:bookmarkStart w:id="191" w:name="_Toc519098178"/>
      <w:bookmarkStart w:id="192" w:name="_Toc527812544"/>
      <w:r w:rsidRPr="00A50E64">
        <w:t>Systematic reviews and narrative literature reviews</w:t>
      </w:r>
      <w:bookmarkEnd w:id="190"/>
      <w:bookmarkEnd w:id="191"/>
      <w:bookmarkEnd w:id="192"/>
    </w:p>
    <w:p w14:paraId="661941E2" w14:textId="77777777" w:rsidR="00B52154" w:rsidRPr="00A50E64" w:rsidRDefault="00B52154" w:rsidP="00B52154">
      <w:pPr>
        <w:pStyle w:val="BodyText"/>
        <w:ind w:left="720"/>
      </w:pPr>
      <w:r w:rsidRPr="00A50E64">
        <w:t>Systematic reviews: none</w:t>
      </w:r>
    </w:p>
    <w:p w14:paraId="72015FE1" w14:textId="030345FB" w:rsidR="00B52154" w:rsidRPr="00A50E64" w:rsidRDefault="0078710D" w:rsidP="00B52154">
      <w:pPr>
        <w:pStyle w:val="BodyText"/>
        <w:ind w:left="720"/>
      </w:pPr>
      <w:r>
        <w:t>N</w:t>
      </w:r>
      <w:r w:rsidR="00B52154" w:rsidRPr="00A50E64">
        <w:t>arrative literature reviews: Eghtedari et al. (2018); Destounis (2017); Mall et al. (2017)</w:t>
      </w:r>
    </w:p>
    <w:p w14:paraId="39C82057" w14:textId="77777777" w:rsidR="00B52154" w:rsidRPr="00A50E64" w:rsidRDefault="00B52154" w:rsidP="00B52154">
      <w:pPr>
        <w:pStyle w:val="Heading3"/>
        <w:ind w:left="720"/>
      </w:pPr>
      <w:bookmarkStart w:id="193" w:name="_Toc518799319"/>
      <w:bookmarkStart w:id="194" w:name="_Toc519098179"/>
      <w:bookmarkStart w:id="195" w:name="_Toc527812545"/>
      <w:r w:rsidRPr="00A50E64">
        <w:t>RCTs and prospective studies</w:t>
      </w:r>
      <w:bookmarkEnd w:id="193"/>
      <w:bookmarkEnd w:id="194"/>
      <w:bookmarkEnd w:id="195"/>
    </w:p>
    <w:p w14:paraId="4D8D8F22" w14:textId="77777777" w:rsidR="00B52154" w:rsidRPr="00A50E64" w:rsidRDefault="00B52154" w:rsidP="00B52154">
      <w:pPr>
        <w:pStyle w:val="BodyText"/>
        <w:ind w:left="720"/>
      </w:pPr>
      <w:r w:rsidRPr="00A50E64">
        <w:t>RCTs: none</w:t>
      </w:r>
    </w:p>
    <w:p w14:paraId="4AB8E9E9" w14:textId="73FBEA00" w:rsidR="00B52154" w:rsidRPr="00A50E64" w:rsidRDefault="004C77A4" w:rsidP="00B52154">
      <w:pPr>
        <w:pStyle w:val="BodyText"/>
        <w:ind w:left="720"/>
      </w:pPr>
      <w:r>
        <w:lastRenderedPageBreak/>
        <w:t>Three</w:t>
      </w:r>
      <w:r w:rsidR="00F440B1">
        <w:t xml:space="preserve"> </w:t>
      </w:r>
      <w:r w:rsidR="00B52154" w:rsidRPr="00A50E64">
        <w:t xml:space="preserve">prospective studies: </w:t>
      </w:r>
    </w:p>
    <w:p w14:paraId="5FC5B41E" w14:textId="015FCAEB" w:rsidR="00AE00A2" w:rsidRDefault="00AE00A2" w:rsidP="00AE00A2">
      <w:pPr>
        <w:pStyle w:val="BodyText"/>
        <w:ind w:left="1440"/>
      </w:pPr>
      <w:bookmarkStart w:id="196" w:name="_Toc518799320"/>
      <w:bookmarkStart w:id="197" w:name="_Toc519098180"/>
      <w:r>
        <w:t xml:space="preserve">Women recalled </w:t>
      </w:r>
      <w:r w:rsidR="00067BE5">
        <w:t>to assessment</w:t>
      </w:r>
      <w:r>
        <w:t xml:space="preserve"> and symptomatic women: Seo et al. (2016)</w:t>
      </w:r>
    </w:p>
    <w:p w14:paraId="3E9BC355" w14:textId="27A4EE53" w:rsidR="00AE00A2" w:rsidRDefault="002A1CCC" w:rsidP="00AE00A2">
      <w:pPr>
        <w:pStyle w:val="BodyText"/>
        <w:ind w:left="1440"/>
      </w:pPr>
      <w:r>
        <w:t>Only symptomatic women and/or women with a diagnosed breast cancer</w:t>
      </w:r>
      <w:r w:rsidR="00AE00A2">
        <w:t>:</w:t>
      </w:r>
      <w:r w:rsidR="00AE00A2" w:rsidRPr="00277729">
        <w:rPr>
          <w:rFonts w:ascii="Cambria" w:hAnsi="Cambria"/>
        </w:rPr>
        <w:t xml:space="preserve"> </w:t>
      </w:r>
      <w:r w:rsidR="00AE00A2">
        <w:fldChar w:fldCharType="begin"/>
      </w:r>
      <w:r w:rsidR="00AE00A2">
        <w:instrText xml:space="preserve"> ADDIN ZOTERO_ITEM CSL_CITATION {"citationID":"mbkyHnmX","properties":{"formattedCitation":"(Refaat and Matar 2015)","plainCitation":"(Refaat and Matar 2015)","dontUpdate":true,"noteIndex":0},"citationItems":[{"id":"vERj6sXE/ji5rm2eE","uris":["http://zotero.org/users/4627321/items/5A97BVB6"],"uri":["http://zotero.org/users/4627321/items/5A97BVB6"],"itemData":{"id":4360,"type":"article-journal","title":"Digital breast tomosynthesis compared to digital mammography in a series of Egyptian women with pathologically proven breast cancer","container-title":"Egyptian Journal of Radiology and Nuclear Medicine","volume":"46","issue":"4","archive":"Scopus","URL":"https://www.scopus.com/inward/record.uri?eid=2-s2.0-84936805746&amp;doi=10.1016%2fj.ejrnm.2015.06.007&amp;partnerID=40&amp;md5=0ed1ae8c5bca1d9d7d1461fa71efd8b8","DOI":"10.1016/j.ejrnm.2015.06.007","author":[{"family":"Refaat","given":"R."},{"family":"Matar","given":"M.M."}],"issued":{"date-parts":[["2015"]]}}}],"schema":"https://github.com/citation-style-language/schema/raw/master/csl-citation.json"} </w:instrText>
      </w:r>
      <w:r w:rsidR="00AE00A2">
        <w:fldChar w:fldCharType="separate"/>
      </w:r>
      <w:r w:rsidR="00AE00A2" w:rsidRPr="008A3CAE">
        <w:rPr>
          <w:rFonts w:ascii="Cambria" w:hAnsi="Cambria"/>
        </w:rPr>
        <w:t xml:space="preserve">Refaat </w:t>
      </w:r>
      <w:r w:rsidR="00AE00A2">
        <w:rPr>
          <w:rFonts w:ascii="Cambria" w:hAnsi="Cambria"/>
        </w:rPr>
        <w:t xml:space="preserve">&amp; </w:t>
      </w:r>
      <w:r w:rsidR="00AE00A2" w:rsidRPr="008A3CAE">
        <w:rPr>
          <w:rFonts w:ascii="Cambria" w:hAnsi="Cambria"/>
        </w:rPr>
        <w:t xml:space="preserve">Matar </w:t>
      </w:r>
      <w:r w:rsidR="00AE00A2">
        <w:rPr>
          <w:rFonts w:ascii="Cambria" w:hAnsi="Cambria"/>
        </w:rPr>
        <w:t>(</w:t>
      </w:r>
      <w:r w:rsidR="00AE00A2" w:rsidRPr="008A3CAE">
        <w:rPr>
          <w:rFonts w:ascii="Cambria" w:hAnsi="Cambria"/>
        </w:rPr>
        <w:t>2015)</w:t>
      </w:r>
      <w:r w:rsidR="00AE00A2">
        <w:fldChar w:fldCharType="end"/>
      </w:r>
      <w:r w:rsidR="00AE00A2" w:rsidRPr="00C46711">
        <w:t xml:space="preserve"> </w:t>
      </w:r>
    </w:p>
    <w:p w14:paraId="78A164F3" w14:textId="77777777" w:rsidR="00AE00A2" w:rsidRDefault="00AE00A2" w:rsidP="00AE00A2">
      <w:pPr>
        <w:pStyle w:val="BodyText"/>
        <w:ind w:left="1440"/>
      </w:pPr>
      <w:r>
        <w:t>Diagnostic pathway unclear: Bahrs et al. (2017)</w:t>
      </w:r>
    </w:p>
    <w:p w14:paraId="62AAACA5" w14:textId="77777777" w:rsidR="00AE00A2" w:rsidRPr="00E44152" w:rsidRDefault="00AE00A2" w:rsidP="00AE00A2">
      <w:pPr>
        <w:pStyle w:val="Heading3"/>
        <w:ind w:left="720"/>
      </w:pPr>
      <w:bookmarkStart w:id="198" w:name="_Toc527812546"/>
      <w:r>
        <w:t xml:space="preserve">Retrospective </w:t>
      </w:r>
      <w:r w:rsidRPr="00E44152">
        <w:t>studies</w:t>
      </w:r>
      <w:bookmarkEnd w:id="198"/>
    </w:p>
    <w:p w14:paraId="48AE2536" w14:textId="013CE629" w:rsidR="00AE00A2" w:rsidRDefault="00AE00A2" w:rsidP="00AE00A2">
      <w:pPr>
        <w:pStyle w:val="BodyText"/>
        <w:ind w:left="720"/>
      </w:pPr>
      <w:r>
        <w:t>Eight retrospective studies</w:t>
      </w:r>
      <w:r w:rsidRPr="00776E25">
        <w:t xml:space="preserve">: </w:t>
      </w:r>
    </w:p>
    <w:p w14:paraId="5BD65857" w14:textId="4F9C63BC" w:rsidR="00AE00A2" w:rsidRDefault="00AE00A2" w:rsidP="00067BE5">
      <w:pPr>
        <w:pStyle w:val="BodyText"/>
        <w:ind w:left="1440"/>
      </w:pPr>
      <w:r>
        <w:t xml:space="preserve">Women recalled </w:t>
      </w:r>
      <w:r w:rsidR="00EC5226">
        <w:t>to assessment</w:t>
      </w:r>
      <w:r>
        <w:t xml:space="preserve">: </w:t>
      </w:r>
      <w:r w:rsidR="00067BE5">
        <w:fldChar w:fldCharType="begin"/>
      </w:r>
      <w:r w:rsidR="00067BE5">
        <w:instrText xml:space="preserve"> ADDIN ZOTERO_ITEM CSL_CITATION {"citationID":"IImPfciB","properties":{"formattedCitation":"(McDonald E.S. et al. 2017)","plainCitation":"(McDonald E.S. et al. 2017)","noteIndex":0},"citationItems":[{"id":"vERj6sXE/FeXr0ID5","uris":["http://zotero.org/users/4627321/items/JHRLLW5N"],"uri":["http://zotero.org/users/4627321/items/JHRLLW5N"],"itemData":{"id":5035,"type":"article-journal","title":"Bi-rads category 3 comparison: Probably benign category after recall from screening before and after implementation of digital breast tomosynthesis","container-title":"Radiology","page":"778-787","volume":"285","issue":"3","abstract":"Purpose: To evaluate Breast Imaging Reporting and Data System (BI-RADS) category 3 assessment at diagnostic examination after recall from screening in a large urban population after implementation of digital breast tomosynthesis (DBT) by focusing both on overall use and use stratified by recalled finding type and outcome at 2 years. Materials and Methods: This was an intuitional review board.approved and HIPAAcompliant retrospective review of 10 728 digital mammography (DM) examinations from September 1, 2010, to August 30, 2011, and 15 571 screening DBT examinations from October 1, 2011, to February 28, 2013. The recall populations for DM and DBT were 1112 of 10 728 (10.4% of women screened) and 1366 of 15 571 (8.8% of women screened), respectively. Recall examinations were classified according to finding type: Calcifications, asymmetry or focal asymmetry, mass, and architectural distortion. Differences between groups were compared by using the x2 test. Results: Although there was no significant change in the utilization rate of BI-RADS category 3 in those patients screened with DM compared with DBT (168 of 10 728, 1.6% for DM vs 206 of 15 571, 1.3% for DBT; P = .102), there was a mean overall reduction of 2.4 women per 1000 (95% confidence interval [CI]: 20.5, 5.4) recommended for shortterm follow-up. Lesion types given a BI-RADS category 3 assessment after diagnostic work-up did not change. The distribution of recalled finding types significantly changed with DBT, with increased recall examinations for architectural distortion and mass (P &lt;.001) and decreased recall examinations for asymmetries (P &lt;= .001). There was no change in recall examinations for calcifications (P = .977). Conclusion: Screening with DBT did not significantly change the utilization rate of BI-RADS category 3 classification; however, the overall number of patients recommended for shortinterval follow-up decreased by a mean of 2.4 women per 1000 (95% CI: 20.5, 5.4).Copyright © 2017 RSNA.","DOI":"10.1148/radiol.2017162837","ISSN":"0033-8419","journalAbbreviation":"Radiology","author":[{"literal":"McDonald E.S."},{"literal":"McCarthy A.M."},{"literal":"Weinstein S.P."},{"literal":"Schnall M.D."},{"literal":"Conant E.F."}],"issued":{"date-parts":[["2017"]]}}}],"schema":"https://github.com/citation-style-language/schema/raw/master/csl-citation.json"} </w:instrText>
      </w:r>
      <w:r w:rsidR="00067BE5">
        <w:fldChar w:fldCharType="separate"/>
      </w:r>
      <w:r w:rsidR="00067BE5" w:rsidRPr="00E701B9">
        <w:rPr>
          <w:rFonts w:ascii="Cambria" w:hAnsi="Cambria"/>
        </w:rPr>
        <w:t xml:space="preserve">McDonald et al. </w:t>
      </w:r>
      <w:r w:rsidR="00067BE5">
        <w:rPr>
          <w:rFonts w:ascii="Cambria" w:hAnsi="Cambria"/>
        </w:rPr>
        <w:t>(</w:t>
      </w:r>
      <w:r w:rsidR="00067BE5" w:rsidRPr="00E701B9">
        <w:rPr>
          <w:rFonts w:ascii="Cambria" w:hAnsi="Cambria"/>
        </w:rPr>
        <w:t>2017)</w:t>
      </w:r>
      <w:r w:rsidR="00067BE5">
        <w:fldChar w:fldCharType="end"/>
      </w:r>
      <w:r w:rsidR="00067BE5">
        <w:t xml:space="preserve">; </w:t>
      </w:r>
      <w:r w:rsidRPr="00A50E64">
        <w:t>Lourenco et al. (2014</w:t>
      </w:r>
      <w:r w:rsidR="00067BE5">
        <w:t>)</w:t>
      </w:r>
    </w:p>
    <w:p w14:paraId="4F01647F" w14:textId="661F21B9" w:rsidR="00AE00A2" w:rsidRDefault="002A1CCC" w:rsidP="00AE00A2">
      <w:pPr>
        <w:pStyle w:val="BodyText"/>
        <w:ind w:left="1440"/>
      </w:pPr>
      <w:r>
        <w:t>Only symptomatic women and/or women with breast cancer</w:t>
      </w:r>
      <w:r w:rsidR="00AE00A2">
        <w:t>:</w:t>
      </w:r>
      <w:r w:rsidR="00AE00A2" w:rsidRPr="00277729">
        <w:rPr>
          <w:rFonts w:ascii="Cambria" w:hAnsi="Cambria"/>
        </w:rPr>
        <w:t xml:space="preserve"> </w:t>
      </w:r>
      <w:r w:rsidR="00AE00A2">
        <w:t xml:space="preserve">Mariscotti et al. (2016); </w:t>
      </w:r>
      <w:r w:rsidR="00AE00A2" w:rsidRPr="00776E25">
        <w:fldChar w:fldCharType="begin"/>
      </w:r>
      <w:r w:rsidR="00AE00A2">
        <w:instrText xml:space="preserve"> ADDIN ZOTERO_ITEM CSL_CITATION {"citationID":"9J4JDTsd","properties":{"formattedCitation":"(Raghu M. et al. 2016)","plainCitation":"(Raghu M. et al. 2016)","noteIndex":0},"citationItems":[{"id":"vERj6sXE/gLfHCwEv","uris":["http://zotero.org/users/4627321/items/Z877734H"],"uri":["http://zotero.org/users/4627321/items/Z877734H"],"itemData":{"id":5097,"type":"article-journal","title":"Tomosynthesis in the diagnostic setting: Changing rates of BI-RADS final assessment over time","container-title":"Radiology","page":"54-61","volume":"281","issue":"1","abstract":"Purpose: To evaluate the effect of tomosynthesis in diagnostic mammography on the Breast Imaging Reporting and Data System (BI-RADS) final assessment categories over time. Materials and Methods: This retrospective study was approved by the institutional review board. The authors reviewed all diagnostic mammograms obtained during a 12-month interval before (two-dimensional [2D] mammography [June 2, 2010, to June 1, 2011]) and for 3 consecutive years after (tomosynthesis year 1 [2012], tomosynthesis year 2 [2013], and tomosynthesis year 3 [2014]) the implementation of tomosynthesis. The requirement to obtain informed consent was waived. The rates of BI-RADS final assessment categories 1-5 were compared between the 2D and tomosynthesis groups. The positive predictive values after biopsy (PPV3) for BI-RADS category 4 and 5 cases were compared. The mammographic features (masses, architectural distortions, calcifications, focal asymmetries) of lesions categorized as probably benign (BI-RADS category 3) and those for which biopsy was recommended (BI-RADS category 4 or 5) were reviewed. The x2 test was used to compare the rates of BI-RADS final assessment categories 1-5 between the two groups, and multivariate logistic regression analysis was performed to compare all diagnostic studies categorized as BI-RADS 3-5. Results: There was an increase in the percentage of cases reported as negative or benign (BI-RADS category 1 or 2) with tomosynthesis (58.7% with 2D mammography vs 75.8% with tomosynthesis at year 3, P&lt;.0001). A reduction in the percentage of probably benign (BI-RADS category 3) final assessments also occurred (33.3% with 2D mammography vs 16.4% with tomosynthesis at year 3, P&lt;.0001). Although the rates of BI-RADS 4 or 5 assessments did not change significantly with tomosynthesis (8.0% with 2D mammography vs 7.8% with tomosynthesis at year 3, P = .2), there was a significant increase in the PPV3 (29.6% vs 50%, respectively; P&lt;.0001). These trends increased during the 3 years of tomosynthesis use. Conclusion: Tomosynthesis in the diagnostic setting resulted in progressive shifts in the BI-RADS final assessment categories over time, with a significant increase in the proportion of studies classified as normal, a continued decrease in the rate of studies categorized as probably benign, and improved diagnostic confidence in biopsy recommendations.Copyright © RSNA, 2016.","DOI":"10.1148/radiol.2016151999","ISSN":"0033-8419","journalAbbreviation":"Radiology","author":[{"literal":"Raghu M."},{"literal":"Durand M.A."},{"literal":"Andrejeva L."},{"literal":"Goehler A."},{"literal":"Michalski M.H."},{"literal":"Geisel J.L."},{"literal":"Hooley R.J."},{"literal":"Horvath L.J."},{"literal":"Butler R."},{"literal":"Forman H.P."},{"literal":"Philpotts L.E."}],"issued":{"date-parts":[["2016"]]}}}],"schema":"https://github.com/citation-style-language/schema/raw/master/csl-citation.json"} </w:instrText>
      </w:r>
      <w:r w:rsidR="00AE00A2" w:rsidRPr="00776E25">
        <w:fldChar w:fldCharType="separate"/>
      </w:r>
      <w:r w:rsidR="00AE00A2" w:rsidRPr="00E701B9">
        <w:rPr>
          <w:rFonts w:ascii="Cambria" w:hAnsi="Cambria"/>
        </w:rPr>
        <w:t xml:space="preserve">Raghu et al. </w:t>
      </w:r>
      <w:r w:rsidR="00AE00A2">
        <w:rPr>
          <w:rFonts w:ascii="Cambria" w:hAnsi="Cambria"/>
        </w:rPr>
        <w:t>(</w:t>
      </w:r>
      <w:r w:rsidR="00AE00A2" w:rsidRPr="00E701B9">
        <w:rPr>
          <w:rFonts w:ascii="Cambria" w:hAnsi="Cambria"/>
        </w:rPr>
        <w:t>2016)</w:t>
      </w:r>
      <w:r w:rsidR="00AE00A2" w:rsidRPr="00776E25">
        <w:fldChar w:fldCharType="end"/>
      </w:r>
      <w:r w:rsidR="00AE00A2" w:rsidRPr="00776E25">
        <w:t>;</w:t>
      </w:r>
      <w:r w:rsidR="00AE00A2" w:rsidRPr="009F77E3">
        <w:t xml:space="preserve"> </w:t>
      </w:r>
      <w:r w:rsidR="00AE00A2" w:rsidRPr="00776E25">
        <w:fldChar w:fldCharType="begin"/>
      </w:r>
      <w:r w:rsidR="00AE00A2">
        <w:instrText xml:space="preserve"> ADDIN ZOTERO_ITEM CSL_CITATION {"citationID":"Qv4ir7Xu","properties":{"formattedCitation":"(Takamoto et al. 2013)","plainCitation":"(Takamoto et al. 2013)","dontUpdate":true,"noteIndex":0},"citationItems":[{"id":"vERj6sXE/6mnLtDlY","uris":["http://zotero.org/users/4627321/items/94EA55TD"],"uri":["http://zotero.org/users/4627321/items/94EA55TD"],"itemData":{"id":3348,"type":"article-journal","title":"Role of breast tomosynthesis in diagnosis of breast cancer for Japanese women.","container-title":"Asian Pacific journal of cancer prevention : APJCP","page":"3037-40","volume":"14","issue":"5","abstract":"INTRODUCTION: Mammography is the most basic modality in breast cancer imaging. However, the overlap of breast tissue depicted on conventional two-dimensional mammography (2DMMG) may create significant obstacles to detecting abnormalities, especially in dense or heterogeneously dense breasts. In three-dimensional digital breast tomosynthesis (3DBT), tomographic images of the breast are reconstructed from multiple projections acquired at different angles. It has reported that this technology allows the generation of 3D data, therefore overcoming the limitations of conventional 2DMMG for Western women. We assessed the detectability of lesions by conventional 2DMMG and 3DBT in diagnosis of breast cancer for Japanese women., METHODS: The subjects were 195 breasts of 99 patients (median age of 48 years, range 34~82 years) that had been pathologically diagnosed with breast cancer from December 20, 2010 through March 31, 2011. Both conventional 2DMMG and 3DBT imaging were performed for all patients. Detectability of lesions was assessed based on differences in category class., RESULTS: Of the affected breasts, 77 (75.5%) had lesions assigned to the same categories by 2DMMG and 3DBT. For 24 (23.5%) lesions, the category increased in 3DBT indicating improvement in diagnostic performance compared to 2DMMG. 3DBT improved diagnostic sensitivity for patients with mass, focal asymmetric density (FAD), and architectural distortion. However, 3DBT was not statistically superior in diagnosis of the presence or absence of calcification., CONCLUSIONS: In this study, 3DBT was superior in diagnosing lesions in form of mass, FAD, and/or architectural distortion. 3DBT is a novel technique that may provide a breakthrough in solving the difficulties of diagnosis caused by parenchyma overlap for Japanese women.","ISSN":"2476-762X","note":"Takamoto, Yayoi. Division of Gene Regulation, Institute for Advanced Medical Research, School of Medicine, Keio University, Tokyo, Japan.","journalAbbreviation":"Asian Pac J Cancer Prev","author":[{"family":"Takamoto","given":"Yayoi"},{"family":"Tsunoda","given":"Hiroko"},{"family":"Kikuchi","given":"Mari"},{"family":"Hayashi","given":"Naoki"},{"family":"Honda","given":"Satoshi"},{"family":"Koyama","given":"Tomomi"},{"family":"Ohde","given":"Sachiko"},{"family":"Yagata","given":"Hiroshi"},{"family":"Yoshida","given":"Atsushi"},{"family":"Yamauchi","given":"Hideko"}],"issued":{"date-parts":[["2013"]]}}}],"schema":"https://github.com/citation-style-language/schema/raw/master/csl-citation.json"} </w:instrText>
      </w:r>
      <w:r w:rsidR="00AE00A2" w:rsidRPr="00776E25">
        <w:fldChar w:fldCharType="separate"/>
      </w:r>
      <w:r w:rsidR="00AE00A2" w:rsidRPr="00776E25">
        <w:t>Takamoto et al. (2013)</w:t>
      </w:r>
      <w:r w:rsidR="00AE00A2" w:rsidRPr="00776E25">
        <w:fldChar w:fldCharType="end"/>
      </w:r>
      <w:r w:rsidR="00AE00A2" w:rsidRPr="00776E25">
        <w:t xml:space="preserve">; </w:t>
      </w:r>
      <w:r w:rsidR="00AE00A2" w:rsidRPr="00776E25">
        <w:fldChar w:fldCharType="begin"/>
      </w:r>
      <w:r w:rsidR="00AE00A2">
        <w:instrText xml:space="preserve"> ADDIN ZOTERO_ITEM CSL_CITATION {"citationID":"9GAZ4kz0","properties":{"formattedCitation":"(Yang et al. 2013)","plainCitation":"(Yang et al. 2013)","dontUpdate":true,"noteIndex":0},"citationItems":[{"id":"vERj6sXE/RzchFVO7","uris":["http://zotero.org/users/4627321/items/WWHNSUBG"],"uri":["http://zotero.org/users/4627321/items/WWHNSUBG"],"itemData":{"id":2348,"type":"article-journal","title":"The adjunctive digital breast tomosynthesis in diagnosis of breast cancer","container-title":"BioMed Research International","volume":"2013","archive":"Scopus","URL":"https://www.scopus.com/inward/record.uri?eid=2-s2.0-84880118775&amp;doi=10.1155%2f2013%2f597253&amp;partnerID=40&amp;md5=d299c7be5d24228c96543ee3e8d4f1b3","DOI":"10.1155/2013/597253","author":[{"family":"Yang","given":"T.-L."},{"family":"Liang","given":"H.-L."},{"family":"Chou","given":"C.-P."},{"family":"Huang","given":"J.-S."},{"family":"Pan","given":"H.-B."}],"issued":{"date-parts":[["2013"]]}}}],"schema":"https://github.com/citation-style-language/schema/raw/master/csl-citation.json"} </w:instrText>
      </w:r>
      <w:r w:rsidR="00AE00A2" w:rsidRPr="00776E25">
        <w:fldChar w:fldCharType="separate"/>
      </w:r>
      <w:r w:rsidR="00AE00A2" w:rsidRPr="00776E25">
        <w:t>Yang et al.</w:t>
      </w:r>
      <w:r w:rsidR="00AE00A2">
        <w:t xml:space="preserve"> </w:t>
      </w:r>
      <w:r w:rsidR="00AE00A2" w:rsidRPr="00776E25">
        <w:t>(2013)</w:t>
      </w:r>
      <w:r w:rsidR="00AE00A2" w:rsidRPr="00776E25">
        <w:fldChar w:fldCharType="end"/>
      </w:r>
    </w:p>
    <w:p w14:paraId="1A18BC76" w14:textId="2E16E751" w:rsidR="00B52154" w:rsidRDefault="00AE00A2" w:rsidP="00AE00A2">
      <w:pPr>
        <w:pStyle w:val="BodyText"/>
        <w:ind w:left="1440"/>
      </w:pPr>
      <w:r>
        <w:t xml:space="preserve">Diagnostic pathway unclear: </w:t>
      </w:r>
      <w:r>
        <w:fldChar w:fldCharType="begin"/>
      </w:r>
      <w:r>
        <w:instrText xml:space="preserve"> ADDIN ZOTERO_ITEM CSL_CITATION {"citationID":"LKz7kECK","properties":{"formattedCitation":"(Chan et al. 2017)","plainCitation":"(Chan et al. 2017)","noteIndex":0},"citationItems":[{"id":"vERj6sXE/8pBSkkyh","uris":["http://zotero.org/users/4627321/items/2I9CZBYW"],"uri":["http://zotero.org/users/4627321/items/2I9CZBYW"],"itemData":{"id":4227,"type":"article-journal","title":"Characterization of Breast Masses in Digital Breast Tomosynthesis and Digital Mammograms: An Observer Performance Study","container-title":"Academic Radiology","page":"1372-1379","volume":"24","issue":"11","archive":"Scopus","DOI":"10.1016/j.acra.2017.04.016","author":[{"family":"Chan","given":"H.-P."},{"family":"Helvie","given":"M.A."},{"family":"Hadjiiski","given":"L."},{"family":"Jeffries","given":"D.O."},{"family":"Klein","given":"K.A."},{"family":"Neal","given":"C.H."},{"family":"Noroozian","given":"M."},{"family":"Paramagul","given":"C."},{"family":"Roubidoux","given":"M.A."}],"issued":{"date-parts":[["2017"]]}}}],"schema":"https://github.com/citation-style-language/schema/raw/master/csl-citation.json"} </w:instrText>
      </w:r>
      <w:r>
        <w:fldChar w:fldCharType="separate"/>
      </w:r>
      <w:r w:rsidRPr="00E701B9">
        <w:rPr>
          <w:rFonts w:ascii="Cambria" w:hAnsi="Cambria"/>
        </w:rPr>
        <w:t xml:space="preserve">Chan et al. </w:t>
      </w:r>
      <w:r>
        <w:rPr>
          <w:rFonts w:ascii="Cambria" w:hAnsi="Cambria"/>
        </w:rPr>
        <w:t>(</w:t>
      </w:r>
      <w:r w:rsidRPr="00E701B9">
        <w:rPr>
          <w:rFonts w:ascii="Cambria" w:hAnsi="Cambria"/>
        </w:rPr>
        <w:t>2017)</w:t>
      </w:r>
      <w:r>
        <w:fldChar w:fldCharType="end"/>
      </w:r>
      <w:r>
        <w:t xml:space="preserve">; </w:t>
      </w:r>
      <w:r w:rsidRPr="00776E25">
        <w:fldChar w:fldCharType="begin"/>
      </w:r>
      <w:r>
        <w:instrText xml:space="preserve"> ADDIN ZOTERO_ITEM CSL_CITATION {"citationID":"D8HpGUT9","properties":{"formattedCitation":"(Mariscotti G. et al. 2017)","plainCitation":"(Mariscotti G. et al. 2017)","noteIndex":0},"citationItems":[{"id":"vERj6sXE/UpzNS16X","uris":["http://zotero.org/users/4627321/items/WRF8Q69U"],"uri":["http://zotero.org/users/4627321/items/WRF8Q69U"],"itemData":{"id":3522,"type":"article-journal","title":"Comparison of synthetic mammography, reconstructed from digital breast tomosynthesis, and digital mammography: evaluation of lesion conspicuity and BI-RADS assessment categories","container-title":"Breast Cancer Research and Treatment","page":"765-773","volume":"166","issue":"3","abstract":"Purpose: To compare the interpretive performance of synthetic mammography (SM), reconstructed from digital breast tomosynthesis (DBT), and full-field digital mammography (FFDM) in a diagnostic setting, covering different conditions of breast density and mammographic signs. Methods: A retrospective analysis was conducted on 231 patients, who underwent FFDM and DBT (from which SM images were reconstructed) between September 2014-September 2015. The study included 250 suspicious breast lesions, all biopsy proven: 148 (59.2%) malignant and 13 (5.2%) high-risk lesions were confirmed by surgery, 89 (35.6%) benign lesions had radiological follow-up. Two breast radiologists, blinded to histology, independently reviewed all cases. Readings were performed with SM alone, then with FFDM, collecting data on: probability of malignancy for each finding, lesion conspicuity, mammographic features and dimensions of detected lesions. Results: Agreement between readers was good for BI-RADS classification (Cohen's k-coefficient = 0.93 +/- 0.02) and for lesion dimension (Wilcoxon's p = 0.76). Visibility scores assigned to SM and FFDM for each lesion were similar for non-dense and dense breasts, however, there were significant differences (p = 0.0009) in distribution of mammographic features subgroups. SM and FFDM had similar sensitivities in non-dense (respectively 94 vs. 91%) and dense breasts (88 vs. 80%) and for all mammographic signs (93 vs. 87% for asymmetric densities, 96 vs. 75% for distortion, 92 vs. 85% for microcalcifications, and both 94% for masses). Based on all data, there was a significant difference in sensitivity for SM (92%) vs. FFDM (87%), p = 0.02, whereas the two modalities yielded similar results for specificity (SM: 60%, FFDM: 62%, p = 0.21). Conclusions: SM alone showed similar interpretive performance to FFDM, confirming its potential role as an alternative to FFDM in women having tomosynthesis, with the added advantage of halving the patient's dose exposure.Copyright © 2017, Springer Science+Business Media, LLC.","DOI":"10.1007/s10549-017-4458-3","ISSN":"0167-6806","journalAbbreviation":"Breast Cancer Res. Treat.","author":[{"literal":"Mariscotti G."},{"literal":"Durando M."},{"literal":"Houssami N."},{"literal":"Fasciano M."},{"literal":"Tagliafico A."},{"literal":"Bosco D."},{"literal":"Casella C."},{"literal":"Bogetti C."},{"literal":"Bergamasco L."},{"literal":"Fonio P."},{"literal":"Gandini G."}],"issued":{"date-parts":[["2017"]]}}}],"schema":"https://github.com/citation-style-language/schema/raw/master/csl-citation.json"} </w:instrText>
      </w:r>
      <w:r w:rsidRPr="00776E25">
        <w:fldChar w:fldCharType="separate"/>
      </w:r>
      <w:r w:rsidRPr="00E701B9">
        <w:rPr>
          <w:rFonts w:ascii="Cambria" w:hAnsi="Cambria"/>
        </w:rPr>
        <w:t xml:space="preserve">Mariscotti et al. </w:t>
      </w:r>
      <w:r>
        <w:rPr>
          <w:rFonts w:ascii="Cambria" w:hAnsi="Cambria"/>
        </w:rPr>
        <w:t>(</w:t>
      </w:r>
      <w:r w:rsidRPr="00E701B9">
        <w:rPr>
          <w:rFonts w:ascii="Cambria" w:hAnsi="Cambria"/>
        </w:rPr>
        <w:t>2017)</w:t>
      </w:r>
      <w:r w:rsidRPr="00776E25">
        <w:fldChar w:fldCharType="end"/>
      </w:r>
      <w:bookmarkEnd w:id="196"/>
      <w:bookmarkEnd w:id="197"/>
    </w:p>
    <w:p w14:paraId="184F470B" w14:textId="7A7D6FDB" w:rsidR="004C4CD7" w:rsidRDefault="004C4CD7" w:rsidP="004C4CD7">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Pr>
          <w:b/>
        </w:rPr>
        <w:t>K</w:t>
      </w:r>
      <w:r w:rsidRPr="00E44152">
        <w:rPr>
          <w:b/>
        </w:rPr>
        <w:t>ey findings</w:t>
      </w:r>
    </w:p>
    <w:p w14:paraId="34653DF3" w14:textId="77777777" w:rsidR="004C4CD7" w:rsidRDefault="004C4CD7" w:rsidP="004C4CD7">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Asymmetries are a subtle mammographic finding which can be focal (likely to represent a breast cancer) or global (more likely to represent a benign breast structure). Increased lesion conspicuity and reduced tissue overlap with DBT compared to FFDM means that readers may be more confident in dismissing as benign, asymmetries which may look suspicious on DM. </w:t>
      </w:r>
    </w:p>
    <w:p w14:paraId="3FB4C8DC" w14:textId="2B065BA9" w:rsidR="004C4CD7" w:rsidRDefault="004C4CD7" w:rsidP="004C4CD7">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All studies (almost all of which were in mixed study populations) reported improved conspicuity of asymmetry with DBT: two studies reported superior visibility in 75% of cases but did not describe any further implications. Other studies demonstrated that DBT or s2DM had superior sensitivity for asymmetry compared to FFDM (with incremental increases ranging from 6% to 27.5%). Asymmetry as a primary mammographic finding decreased with the use of DBT, with one larger study based on lesions recalled to assessment indicating a decrease in recall with DBT of approximately 50%. Similarly, reported downgrading in BIRADS 3 classifications (i.e., inconclusive findings were resolved to normal or benign findings) was approximately 45% and were a result of improved confidence to dismiss an area as benign/normal or reclassification of the finding as a mass due to better visibility of the lesion margin and shape.</w:t>
      </w:r>
    </w:p>
    <w:p w14:paraId="101B8FF2" w14:textId="085B039B" w:rsidR="00157697" w:rsidRPr="007B7A49" w:rsidRDefault="00391F33" w:rsidP="00284B3C">
      <w:pPr>
        <w:pStyle w:val="NumberedHeading3"/>
        <w:ind w:left="851" w:hanging="851"/>
      </w:pPr>
      <w:bookmarkStart w:id="199" w:name="_Toc527812547"/>
      <w:r>
        <w:t xml:space="preserve">Use of DBT results in reclassification of primary mammographic findings </w:t>
      </w:r>
      <w:r w:rsidR="00157697">
        <w:t>to</w:t>
      </w:r>
      <w:r>
        <w:t xml:space="preserve"> </w:t>
      </w:r>
      <w:r w:rsidR="00A660D6">
        <w:t>suspicious masses OR more benign/normal</w:t>
      </w:r>
      <w:r w:rsidR="00157697">
        <w:t>, which may contribute to the unnecessary work-up of benign outcomes</w:t>
      </w:r>
      <w:bookmarkEnd w:id="199"/>
    </w:p>
    <w:p w14:paraId="4C656DA3" w14:textId="5CD1BE58" w:rsidR="00B52154" w:rsidRPr="00B52154" w:rsidRDefault="00B52154" w:rsidP="00B52154">
      <w:pPr>
        <w:pStyle w:val="BodyText-GREEN"/>
        <w:rPr>
          <w:b/>
        </w:rPr>
      </w:pPr>
      <w:r>
        <w:rPr>
          <w:b/>
        </w:rPr>
        <w:t>N</w:t>
      </w:r>
      <w:r w:rsidRPr="00B52154">
        <w:rPr>
          <w:b/>
        </w:rPr>
        <w:t>arrative literature reviews</w:t>
      </w:r>
    </w:p>
    <w:p w14:paraId="6A2BD629" w14:textId="77777777" w:rsidR="0099440A" w:rsidRPr="00623734" w:rsidRDefault="0099440A" w:rsidP="0099440A">
      <w:pPr>
        <w:pStyle w:val="BodyText"/>
      </w:pPr>
      <w:r w:rsidRPr="00623734">
        <w:t xml:space="preserve">Our search identified </w:t>
      </w:r>
      <w:r w:rsidR="00B52154">
        <w:t>three</w:t>
      </w:r>
      <w:r w:rsidRPr="00623734">
        <w:t xml:space="preserve"> narrative literature reviews</w:t>
      </w:r>
      <w:r>
        <w:t xml:space="preserve"> (</w:t>
      </w:r>
      <w:r w:rsidR="00AC1D6B">
        <w:t>Eghtedari et al.</w:t>
      </w:r>
      <w:r w:rsidR="003D20DA">
        <w:t>,</w:t>
      </w:r>
      <w:r w:rsidR="00AC1D6B">
        <w:t xml:space="preserve"> 2018; </w:t>
      </w:r>
      <w:r>
        <w:t>Destounis, 2017; Mall et al., 2017)</w:t>
      </w:r>
      <w:r w:rsidR="00B52154">
        <w:t xml:space="preserve">, which </w:t>
      </w:r>
      <w:r w:rsidRPr="00623734">
        <w:t xml:space="preserve">presented </w:t>
      </w:r>
      <w:r>
        <w:t xml:space="preserve">high-level </w:t>
      </w:r>
      <w:r w:rsidRPr="00623734">
        <w:t xml:space="preserve">summaries about the role DBT can play in the detection of </w:t>
      </w:r>
      <w:r>
        <w:t>focal asymmetries</w:t>
      </w:r>
      <w:r w:rsidRPr="00623734">
        <w:t xml:space="preserve">. </w:t>
      </w:r>
      <w:r>
        <w:t xml:space="preserve">The narrative reviews reported </w:t>
      </w:r>
      <w:r w:rsidR="00D37497">
        <w:t>that compared</w:t>
      </w:r>
      <w:r w:rsidR="00B52154">
        <w:t xml:space="preserve"> to FFDM, </w:t>
      </w:r>
      <w:r w:rsidRPr="00623734">
        <w:t>DBT:</w:t>
      </w:r>
    </w:p>
    <w:p w14:paraId="2EC3DBD5" w14:textId="77777777" w:rsidR="0099440A" w:rsidRDefault="0099440A" w:rsidP="00B52154">
      <w:pPr>
        <w:pStyle w:val="List-BulletLvl1"/>
      </w:pPr>
      <w:r>
        <w:t xml:space="preserve">reduces tissue overlap making it easier to determine </w:t>
      </w:r>
      <w:r w:rsidR="00B52154">
        <w:t xml:space="preserve">if </w:t>
      </w:r>
      <w:r>
        <w:t>breast structures are benign</w:t>
      </w:r>
      <w:r w:rsidR="002B5106">
        <w:t>, and</w:t>
      </w:r>
    </w:p>
    <w:p w14:paraId="2AD5344D" w14:textId="77777777" w:rsidR="0099440A" w:rsidRDefault="0099440A" w:rsidP="0099440A">
      <w:pPr>
        <w:pStyle w:val="List-BulletLvl1"/>
      </w:pPr>
      <w:r>
        <w:t>results in differential classification of lesions to either benign (with no need for additional work-up views) or suspicious masses</w:t>
      </w:r>
      <w:r w:rsidR="002B5106">
        <w:t>.</w:t>
      </w:r>
    </w:p>
    <w:p w14:paraId="5044311C" w14:textId="77777777" w:rsidR="00B10922" w:rsidRDefault="004F5F3A" w:rsidP="004F5F3A">
      <w:pPr>
        <w:pStyle w:val="BodyText"/>
      </w:pPr>
      <w:r>
        <w:t>Limited further description was provided</w:t>
      </w:r>
      <w:r w:rsidR="00AF1E8C">
        <w:t xml:space="preserve"> in the narrative literature reviews</w:t>
      </w:r>
      <w:r w:rsidR="00900ECB">
        <w:t>,</w:t>
      </w:r>
      <w:r>
        <w:t xml:space="preserve"> and all studies summarised in these literature reviews are discussed below. </w:t>
      </w:r>
    </w:p>
    <w:p w14:paraId="2FBF7B41" w14:textId="77777777" w:rsidR="002D0248" w:rsidRDefault="002D0248">
      <w:pPr>
        <w:spacing w:after="160" w:line="259" w:lineRule="auto"/>
        <w:rPr>
          <w:rFonts w:asciiTheme="minorHAnsi" w:eastAsiaTheme="minorHAnsi" w:hAnsiTheme="minorHAnsi" w:cstheme="minorBidi"/>
          <w:b/>
          <w:color w:val="000000" w:themeColor="text1"/>
          <w:sz w:val="22"/>
          <w:szCs w:val="22"/>
          <w:lang w:eastAsia="en-US"/>
        </w:rPr>
      </w:pPr>
      <w:r>
        <w:rPr>
          <w:b/>
        </w:rPr>
        <w:br w:type="page"/>
      </w:r>
    </w:p>
    <w:p w14:paraId="1D87B440" w14:textId="7BC42B56" w:rsidR="00A660D6" w:rsidRPr="00AB1045" w:rsidRDefault="00042227" w:rsidP="00A660D6">
      <w:pPr>
        <w:pStyle w:val="BodyText-GREEN"/>
        <w:rPr>
          <w:b/>
        </w:rPr>
      </w:pPr>
      <w:r>
        <w:rPr>
          <w:b/>
        </w:rPr>
        <w:lastRenderedPageBreak/>
        <w:t>Prospective studies</w:t>
      </w:r>
      <w:r w:rsidR="00511D98" w:rsidRPr="00511D98">
        <w:rPr>
          <w:b/>
        </w:rPr>
        <w:t xml:space="preserve"> </w:t>
      </w:r>
      <w:r w:rsidR="00A660D6">
        <w:rPr>
          <w:b/>
        </w:rPr>
        <w:t>of</w:t>
      </w:r>
      <w:r w:rsidR="00A660D6" w:rsidRPr="00AB1045">
        <w:rPr>
          <w:b/>
        </w:rPr>
        <w:t xml:space="preserve"> mixed study populations (including symptomatic women only)</w:t>
      </w:r>
    </w:p>
    <w:p w14:paraId="634E2A50" w14:textId="6D141371" w:rsidR="00042227" w:rsidRDefault="00D37497" w:rsidP="00900ECB">
      <w:pPr>
        <w:pStyle w:val="BodyText"/>
      </w:pPr>
      <w:r>
        <w:t>Three prospective</w:t>
      </w:r>
      <w:r w:rsidR="00900ECB">
        <w:t xml:space="preserve"> studies reported on the </w:t>
      </w:r>
      <w:r w:rsidR="004F5F3A">
        <w:t>impact of DBT on asymmetry as a mammographic finding</w:t>
      </w:r>
      <w:r w:rsidR="00900ECB">
        <w:t xml:space="preserve">. </w:t>
      </w:r>
      <w:r w:rsidR="00042227">
        <w:t>Bahrs et al.</w:t>
      </w:r>
      <w:r w:rsidR="00900ECB">
        <w:t xml:space="preserve"> (</w:t>
      </w:r>
      <w:r w:rsidR="00042227">
        <w:t>2017)</w:t>
      </w:r>
      <w:r>
        <w:t xml:space="preserve"> </w:t>
      </w:r>
      <w:r w:rsidR="005D562C">
        <w:t>reported</w:t>
      </w:r>
      <w:r>
        <w:t xml:space="preserve"> </w:t>
      </w:r>
      <w:r w:rsidR="00042227">
        <w:t xml:space="preserve">a statistically significant decrease of 44.8% in lesions classified as asymmetry when DBT images were read </w:t>
      </w:r>
      <w:r w:rsidR="00820922">
        <w:t xml:space="preserve">compared to FFDM </w:t>
      </w:r>
      <w:r w:rsidR="00042227">
        <w:t>(</w:t>
      </w:r>
      <w:r w:rsidR="00042227">
        <w:rPr>
          <w:i/>
        </w:rPr>
        <w:t>p</w:t>
      </w:r>
      <w:r w:rsidR="00042227">
        <w:t xml:space="preserve">&lt;.0001). Given that the study population was </w:t>
      </w:r>
      <w:r w:rsidR="00820922">
        <w:t xml:space="preserve">women with </w:t>
      </w:r>
      <w:r w:rsidR="00042227">
        <w:t xml:space="preserve">lesions classified as BIRADS 3 </w:t>
      </w:r>
      <w:r w:rsidR="00A660D6">
        <w:t xml:space="preserve">(inconclusive) </w:t>
      </w:r>
      <w:r w:rsidR="00042227">
        <w:t xml:space="preserve">at FFDM imaging, 39/57 asymmetries were down-graded to BIRADS 1 or 2 </w:t>
      </w:r>
      <w:r w:rsidR="00A660D6">
        <w:t xml:space="preserve">(benign or normal) </w:t>
      </w:r>
      <w:r w:rsidR="00042227">
        <w:t xml:space="preserve">and only </w:t>
      </w:r>
      <w:r w:rsidR="002F1FDC">
        <w:t xml:space="preserve">one </w:t>
      </w:r>
      <w:r w:rsidR="00042227">
        <w:t>was upgraded to BIRADS 4 which on histology was a carcinoma no special type</w:t>
      </w:r>
      <w:r w:rsidR="00820922">
        <w:t xml:space="preserve"> following assessment with DBT</w:t>
      </w:r>
      <w:r w:rsidR="00042227">
        <w:t xml:space="preserve">. </w:t>
      </w:r>
      <w:r w:rsidR="005D562C">
        <w:t>No downgraded lesions had malignant findings at follow-up (term not described). While a small study, the authors concluded that DBT resulted in reduced follow-up of indeterminate lesions presenting as BIRADS 3</w:t>
      </w:r>
      <w:r w:rsidR="00AF1E8C">
        <w:t xml:space="preserve"> asymmetry</w:t>
      </w:r>
      <w:r w:rsidR="005D562C">
        <w:t>.</w:t>
      </w:r>
      <w:r w:rsidR="00900ECB">
        <w:t xml:space="preserve"> In a very small study by Refaat &amp; Matar</w:t>
      </w:r>
      <w:r w:rsidR="00820922">
        <w:t xml:space="preserve"> (2015)</w:t>
      </w:r>
      <w:r w:rsidR="00900ECB">
        <w:t>, DBT provided superior visibility of asymmetry</w:t>
      </w:r>
      <w:r w:rsidR="001A61F9">
        <w:t xml:space="preserve"> in 75% of asymmetry presentations</w:t>
      </w:r>
      <w:r w:rsidR="00900ECB">
        <w:t>.</w:t>
      </w:r>
    </w:p>
    <w:p w14:paraId="48BA3539" w14:textId="77777777" w:rsidR="004C77A4" w:rsidRDefault="004C77A4" w:rsidP="004C77A4">
      <w:pPr>
        <w:pStyle w:val="BodyText"/>
      </w:pPr>
      <w:r>
        <w:t>One other recent prospective study (Seo et al.</w:t>
      </w:r>
      <w:r w:rsidR="003D20DA">
        <w:t>,</w:t>
      </w:r>
      <w:r>
        <w:t xml:space="preserve"> 2016) reported on features of cancers occult to both FFDM and DBT. A total 129 cancers were detected (113 invasive cancers and 16 DCIS). Of these 48 cancers (37 invasive cancers and 11 DCIS) were unable to be detected on FFDM but could be seen when FFDM + DBT. No further detail about histology was provided for these cancers; however, of the cancers missed on both imaging modalities, seven were in women with extremely dense breast tissue, eight were asymptomatic and eight were IDC and two were DCIS. </w:t>
      </w:r>
      <w:r w:rsidR="00820922">
        <w:t xml:space="preserve">The authors reported that </w:t>
      </w:r>
      <w:r>
        <w:t>cancers were still difficult to detect due to a mamm</w:t>
      </w:r>
      <w:r w:rsidR="00C906E4">
        <w:t>o</w:t>
      </w:r>
      <w:r>
        <w:t>gr</w:t>
      </w:r>
      <w:r w:rsidR="00C906E4">
        <w:t>a</w:t>
      </w:r>
      <w:r>
        <w:t>phic presentation based on focal asymmetry</w:t>
      </w:r>
      <w:r w:rsidR="0073584F">
        <w:t xml:space="preserve"> or negative mammographic findings</w:t>
      </w:r>
      <w:r>
        <w:t>.</w:t>
      </w:r>
    </w:p>
    <w:p w14:paraId="6FD2F669" w14:textId="6090D649" w:rsidR="00EC5226" w:rsidRDefault="00EC5226" w:rsidP="00A660D6">
      <w:pPr>
        <w:pStyle w:val="BodyText-GREEN"/>
        <w:rPr>
          <w:b/>
        </w:rPr>
      </w:pPr>
      <w:r>
        <w:rPr>
          <w:b/>
        </w:rPr>
        <w:t>Retrospective studies of women recalled to assessment</w:t>
      </w:r>
    </w:p>
    <w:p w14:paraId="7C482B46" w14:textId="6DC96C61" w:rsidR="004526C0" w:rsidRDefault="004526C0" w:rsidP="004526C0">
      <w:pPr>
        <w:pStyle w:val="BodyText"/>
      </w:pPr>
      <w:r>
        <w:t xml:space="preserve">One study reported changes with the use of DBT that resulted in different case management. Using data from a screening population, Lourenco et al. (2014) reported that after the implementation of DBT, 827 lesions were recalled </w:t>
      </w:r>
      <w:r w:rsidR="00104C09">
        <w:t>to assessment</w:t>
      </w:r>
      <w:r>
        <w:t>. Prior to implementation (1175 lesions), 32.2% of recalls to assessment were for asymmetry and a further 32.3% were recalled for focal asymmetry. Implementation of DBT resulted in a substantial reduction in recalls for asymmetry as a primary mammographic finding: 13.3% for asymmetry and 18.3% for focal asymmetry (</w:t>
      </w:r>
      <w:r>
        <w:rPr>
          <w:i/>
        </w:rPr>
        <w:t>p</w:t>
      </w:r>
      <w:r>
        <w:t xml:space="preserve">&lt;.0001). Reasons for this were improved lesion margin visibility resulting in either downgrading of areas suspicious on FFDM to benign/normal findings or reclassification to masses. It is not clear whether these study result included a mix of prevalent and incident screening examinations but given that data is drawn from a screening population, it is likely to be more representative of real-world clinical practice than some other studies reported in this literature review and it is indicative of the potential of reduced future work-up due to increased reader confidence. </w:t>
      </w:r>
    </w:p>
    <w:p w14:paraId="3BE35F3C" w14:textId="149D40FD" w:rsidR="00A660D6" w:rsidRPr="00AB1045" w:rsidRDefault="00B52154" w:rsidP="00A660D6">
      <w:pPr>
        <w:pStyle w:val="BodyText-GREEN"/>
        <w:rPr>
          <w:b/>
        </w:rPr>
      </w:pPr>
      <w:r>
        <w:rPr>
          <w:b/>
        </w:rPr>
        <w:t>Retrospective studies</w:t>
      </w:r>
      <w:r w:rsidR="00A660D6" w:rsidRPr="00A660D6">
        <w:rPr>
          <w:b/>
        </w:rPr>
        <w:t xml:space="preserve"> </w:t>
      </w:r>
      <w:r w:rsidR="00A660D6">
        <w:rPr>
          <w:b/>
        </w:rPr>
        <w:t>of</w:t>
      </w:r>
      <w:r w:rsidR="00A660D6" w:rsidRPr="00AB1045">
        <w:rPr>
          <w:b/>
        </w:rPr>
        <w:t xml:space="preserve"> mixed study populations (including symptomatic women only)</w:t>
      </w:r>
    </w:p>
    <w:p w14:paraId="3FA5FFEA" w14:textId="06959CD7" w:rsidR="001A61F9" w:rsidRDefault="005D562C" w:rsidP="001A61F9">
      <w:pPr>
        <w:pStyle w:val="BodyText"/>
      </w:pPr>
      <w:r>
        <w:t xml:space="preserve">The </w:t>
      </w:r>
      <w:r w:rsidR="004526C0">
        <w:t>seven</w:t>
      </w:r>
      <w:r>
        <w:t xml:space="preserve"> retrospective studies </w:t>
      </w:r>
      <w:r w:rsidR="004526C0">
        <w:t xml:space="preserve">(mixed study populations or symptomatic women only) </w:t>
      </w:r>
      <w:r>
        <w:t xml:space="preserve">reported consistent </w:t>
      </w:r>
      <w:r w:rsidR="001A61F9">
        <w:t>information about how</w:t>
      </w:r>
      <w:r w:rsidR="00900ECB">
        <w:t xml:space="preserve"> asymmetries are </w:t>
      </w:r>
      <w:r w:rsidR="001A61F9">
        <w:t>visual</w:t>
      </w:r>
      <w:r w:rsidR="00900ECB">
        <w:t>i</w:t>
      </w:r>
      <w:r w:rsidR="001A61F9">
        <w:t>s</w:t>
      </w:r>
      <w:r w:rsidR="00900ECB">
        <w:t>ed with DBT compared to DM</w:t>
      </w:r>
      <w:r w:rsidR="001A61F9">
        <w:t>.</w:t>
      </w:r>
    </w:p>
    <w:p w14:paraId="5E579CC2" w14:textId="77777777" w:rsidR="001A61F9" w:rsidRDefault="001A61F9" w:rsidP="001A61F9">
      <w:pPr>
        <w:pStyle w:val="BodyText"/>
      </w:pPr>
      <w:r>
        <w:t>Three studies reported on overall conspicuity, which increased in all studies</w:t>
      </w:r>
      <w:r w:rsidR="00620BA0">
        <w:t xml:space="preserve"> when DBT was </w:t>
      </w:r>
      <w:r w:rsidR="001874C0">
        <w:t>used. For</w:t>
      </w:r>
      <w:r>
        <w:t xml:space="preserve"> example, in Chan et al.’s </w:t>
      </w:r>
      <w:r w:rsidR="00620BA0">
        <w:t xml:space="preserve">(2017) </w:t>
      </w:r>
      <w:r>
        <w:t xml:space="preserve">fully crossed reader study, conspicuity (rated by six radiologists with median experience of 20 years) was much higher for malignant asymmetries when seen on DBT compared to DM (5.2 compared to 3.1; </w:t>
      </w:r>
      <w:r>
        <w:rPr>
          <w:i/>
        </w:rPr>
        <w:t>p</w:t>
      </w:r>
      <w:r>
        <w:t>=.00001). Mariscotti et al. (2017) reported that s2DM had superior visibility compared to FFDM in 42.1% of cases and equal visibility in 31.6% of cases (</w:t>
      </w:r>
      <w:r>
        <w:rPr>
          <w:i/>
        </w:rPr>
        <w:t>p</w:t>
      </w:r>
      <w:r>
        <w:t>=.0009). Yang et al</w:t>
      </w:r>
      <w:r w:rsidR="00814699">
        <w:t>. (2013)</w:t>
      </w:r>
      <w:r>
        <w:t xml:space="preserve"> reported better visibility of asymmetry in more than 80% of asymmetries.</w:t>
      </w:r>
    </w:p>
    <w:p w14:paraId="622595C4" w14:textId="77777777" w:rsidR="001A61F9" w:rsidRDefault="001A61F9" w:rsidP="001A61F9">
      <w:pPr>
        <w:pStyle w:val="BodyText"/>
      </w:pPr>
      <w:r>
        <w:t xml:space="preserve">Improved conspicuity also led to </w:t>
      </w:r>
      <w:r w:rsidR="00900ECB">
        <w:t xml:space="preserve">changes in BIRADS classification (i.e., </w:t>
      </w:r>
      <w:r w:rsidR="005D562C">
        <w:t xml:space="preserve">a reduction in the number of BIRADS </w:t>
      </w:r>
      <w:r w:rsidR="005D562C">
        <w:rPr>
          <w:u w:val="single"/>
        </w:rPr>
        <w:t>&gt;</w:t>
      </w:r>
      <w:r w:rsidR="005D562C">
        <w:t xml:space="preserve"> 3 classifications with a primary mammographic finding of asymmetry</w:t>
      </w:r>
      <w:r w:rsidR="00900ECB">
        <w:t xml:space="preserve"> or a change in primary mammographic finding to a mass)</w:t>
      </w:r>
      <w:r w:rsidR="005D562C">
        <w:t xml:space="preserve">. </w:t>
      </w:r>
      <w:r>
        <w:t>In Chan et al.’s</w:t>
      </w:r>
      <w:r w:rsidR="00814699">
        <w:t xml:space="preserve"> (2017)</w:t>
      </w:r>
      <w:r>
        <w:t xml:space="preserve"> </w:t>
      </w:r>
      <w:r w:rsidR="001874C0">
        <w:t>study, sensitivity</w:t>
      </w:r>
      <w:r>
        <w:t xml:space="preserve"> improved </w:t>
      </w:r>
      <w:r>
        <w:lastRenderedPageBreak/>
        <w:t>27.5% for asymmetries as did specificity</w:t>
      </w:r>
      <w:r w:rsidR="00814699">
        <w:t xml:space="preserve"> when DBT was used</w:t>
      </w:r>
      <w:r>
        <w:t xml:space="preserve">. </w:t>
      </w:r>
      <w:r w:rsidR="00C105E4">
        <w:t xml:space="preserve">Mariscotti et al. (2016) reported increased accuracy of classification compared to proven histology, with an 11% improvement with DBT. </w:t>
      </w:r>
      <w:r>
        <w:t>Mariscotti et al. (2017) also reported increased sensitivity and specificity with s2DM compared to FFDM (a non-significant increase of 6% for sensitivity and a non-significant increase of 8% in specificity). These results suggest that DBT or s2DM will identify more cancers presenting as asymmetries and correctly dismiss more women without breast cancer compared to FFDM.</w:t>
      </w:r>
    </w:p>
    <w:p w14:paraId="28D33325" w14:textId="34DCBB2C" w:rsidR="00FB41C1" w:rsidRDefault="00FB41C1" w:rsidP="00FB41C1">
      <w:pPr>
        <w:pStyle w:val="BodyText"/>
        <w:rPr>
          <w:b/>
          <w:bCs/>
          <w:color w:val="36424A" w:themeColor="accent1"/>
          <w:sz w:val="18"/>
          <w:szCs w:val="18"/>
        </w:rPr>
      </w:pPr>
      <w:r>
        <w:t>Other smaller studies also demonstrated decreases in recall to assessment due to asymmetry, but the findings were considerably smaller (for example, McDonald et al. reported a decrease of approximately 20% and Raghu et al. reported a decrease of 30%).</w:t>
      </w:r>
    </w:p>
    <w:p w14:paraId="495DC95D" w14:textId="77777777" w:rsidR="00FB41C1" w:rsidRDefault="00FB41C1" w:rsidP="00FB41C1">
      <w:pPr>
        <w:pStyle w:val="Caption"/>
      </w:pPr>
      <w:r>
        <w:t>Table 12: Primary studies investigating the role of DBT in detecting breast cancers presenting as asymmetry</w:t>
      </w:r>
    </w:p>
    <w:p w14:paraId="2E02D418" w14:textId="77777777" w:rsidR="00FB41C1" w:rsidRDefault="00FB41C1" w:rsidP="00FB41C1">
      <w:pPr>
        <w:rPr>
          <w:i/>
          <w:sz w:val="16"/>
          <w:szCs w:val="16"/>
        </w:rPr>
      </w:pPr>
    </w:p>
    <w:p w14:paraId="3D8F785B" w14:textId="78EAEBBF" w:rsidR="00FB41C1" w:rsidRDefault="00FB41C1" w:rsidP="00FB41C1">
      <w:pPr>
        <w:spacing w:after="120"/>
        <w:rPr>
          <w:i/>
          <w:sz w:val="16"/>
          <w:szCs w:val="16"/>
        </w:rPr>
      </w:pPr>
      <w:r>
        <w:rPr>
          <w:b/>
          <w:sz w:val="18"/>
          <w:szCs w:val="18"/>
        </w:rPr>
        <w:t>12A Retr</w:t>
      </w:r>
      <w:r w:rsidRPr="00FA00F2">
        <w:rPr>
          <w:b/>
          <w:sz w:val="18"/>
          <w:szCs w:val="18"/>
        </w:rPr>
        <w:t>ospective studies</w:t>
      </w:r>
      <w:r>
        <w:rPr>
          <w:b/>
          <w:sz w:val="18"/>
          <w:szCs w:val="18"/>
        </w:rPr>
        <w:t xml:space="preserve"> of women recalled to assessment</w:t>
      </w:r>
      <w:r w:rsidRPr="00A50E64">
        <w:rPr>
          <w:i/>
          <w:sz w:val="16"/>
          <w:szCs w:val="16"/>
        </w:rPr>
        <w:t xml:space="preserve"> </w:t>
      </w:r>
    </w:p>
    <w:p w14:paraId="4A91A548" w14:textId="484C0805" w:rsidR="00A50E64" w:rsidRPr="00A50E64" w:rsidRDefault="00A50E64" w:rsidP="00A50E64">
      <w:pPr>
        <w:rPr>
          <w:i/>
          <w:sz w:val="16"/>
          <w:szCs w:val="16"/>
        </w:rPr>
      </w:pPr>
      <w:r w:rsidRPr="00A50E64">
        <w:rPr>
          <w:i/>
          <w:sz w:val="16"/>
          <w:szCs w:val="16"/>
        </w:rPr>
        <w:t>NB:</w:t>
      </w:r>
      <w:r>
        <w:rPr>
          <w:i/>
          <w:sz w:val="16"/>
          <w:szCs w:val="16"/>
        </w:rPr>
        <w:t xml:space="preserve"> Study design described previously in Table </w:t>
      </w:r>
      <w:r w:rsidR="00C219A8">
        <w:rPr>
          <w:i/>
          <w:sz w:val="16"/>
          <w:szCs w:val="16"/>
        </w:rPr>
        <w:t>1</w:t>
      </w:r>
      <w:r w:rsidR="00422587">
        <w:rPr>
          <w:i/>
          <w:sz w:val="16"/>
          <w:szCs w:val="16"/>
        </w:rPr>
        <w:t>1</w:t>
      </w:r>
    </w:p>
    <w:tbl>
      <w:tblPr>
        <w:tblStyle w:val="ACGreen-BasicTable"/>
        <w:tblW w:w="9067" w:type="dxa"/>
        <w:tblInd w:w="0" w:type="dxa"/>
        <w:tblLayout w:type="fixed"/>
        <w:tblLook w:val="04A0" w:firstRow="1" w:lastRow="0" w:firstColumn="1" w:lastColumn="0" w:noHBand="0" w:noVBand="1"/>
        <w:tblDescription w:val="The study by Lourenco et al. (2014) presented findings of:&#10;Recalled to assessment with DM: 32.2 and 32.3 (64.5% in total)&#10;and Recalled to assessment with DBT: 13.3and 18.3, (31.6%) p&lt;.001&#10;&#10;The study by McDonald et al. (2017) presented findings of a Change in recalled primary mammographic finding:&#10;FFDM: 53.0%, DBT: 44.9%, with a Difference: 15.2 percent decrease, p&lt;.001;&#10;and Change in final BIRADS 3 finding/total findings: FFDM: 10.9%, DBT: 13.1%, with a Difference: 20.2% increase, p=.207.&#10;"/>
      </w:tblPr>
      <w:tblGrid>
        <w:gridCol w:w="1940"/>
        <w:gridCol w:w="3563"/>
        <w:gridCol w:w="3564"/>
      </w:tblGrid>
      <w:tr w:rsidR="004A0ED6" w:rsidRPr="004526C0" w14:paraId="2A71B3AB" w14:textId="77777777" w:rsidTr="00B02D4E">
        <w:trPr>
          <w:cnfStyle w:val="100000000000" w:firstRow="1" w:lastRow="0" w:firstColumn="0" w:lastColumn="0" w:oddVBand="0" w:evenVBand="0" w:oddHBand="0" w:evenHBand="0" w:firstRowFirstColumn="0" w:firstRowLastColumn="0" w:lastRowFirstColumn="0" w:lastRowLastColumn="0"/>
          <w:trHeight w:val="267"/>
        </w:trPr>
        <w:tc>
          <w:tcPr>
            <w:tcW w:w="1940" w:type="dxa"/>
          </w:tcPr>
          <w:p w14:paraId="507E912C" w14:textId="77777777" w:rsidR="004A0ED6" w:rsidRPr="004526C0" w:rsidRDefault="004A0ED6" w:rsidP="009537D8">
            <w:pPr>
              <w:pStyle w:val="BodyText"/>
              <w:spacing w:before="0" w:after="0" w:line="240" w:lineRule="auto"/>
              <w:rPr>
                <w:color w:val="auto"/>
                <w:sz w:val="20"/>
                <w:szCs w:val="20"/>
              </w:rPr>
            </w:pPr>
            <w:r w:rsidRPr="004526C0">
              <w:rPr>
                <w:color w:val="auto"/>
                <w:sz w:val="20"/>
                <w:szCs w:val="20"/>
              </w:rPr>
              <w:t>Study</w:t>
            </w:r>
          </w:p>
        </w:tc>
        <w:tc>
          <w:tcPr>
            <w:tcW w:w="3563" w:type="dxa"/>
          </w:tcPr>
          <w:p w14:paraId="2C00E5F5" w14:textId="77777777" w:rsidR="004A0ED6" w:rsidRPr="004526C0" w:rsidRDefault="004A0ED6" w:rsidP="009537D8">
            <w:pPr>
              <w:pStyle w:val="BodyText"/>
              <w:spacing w:before="0" w:after="0" w:line="240" w:lineRule="auto"/>
              <w:rPr>
                <w:b w:val="0"/>
                <w:color w:val="auto"/>
                <w:sz w:val="20"/>
                <w:szCs w:val="20"/>
              </w:rPr>
            </w:pPr>
            <w:r w:rsidRPr="004526C0">
              <w:rPr>
                <w:color w:val="auto"/>
                <w:sz w:val="20"/>
                <w:szCs w:val="20"/>
              </w:rPr>
              <w:t xml:space="preserve">Findings </w:t>
            </w:r>
          </w:p>
        </w:tc>
        <w:tc>
          <w:tcPr>
            <w:tcW w:w="3564" w:type="dxa"/>
          </w:tcPr>
          <w:p w14:paraId="229432E8" w14:textId="2F42AD58" w:rsidR="004A0ED6" w:rsidRPr="004526C0" w:rsidRDefault="004A0ED6" w:rsidP="009537D8">
            <w:pPr>
              <w:pStyle w:val="BodyText"/>
              <w:spacing w:before="0" w:after="0" w:line="240" w:lineRule="auto"/>
              <w:rPr>
                <w:color w:val="auto"/>
                <w:sz w:val="20"/>
                <w:szCs w:val="20"/>
              </w:rPr>
            </w:pPr>
          </w:p>
        </w:tc>
      </w:tr>
      <w:tr w:rsidR="004A0ED6" w:rsidRPr="004526C0" w14:paraId="24FA4751" w14:textId="77777777" w:rsidTr="00B02D4E">
        <w:trPr>
          <w:trHeight w:val="196"/>
        </w:trPr>
        <w:tc>
          <w:tcPr>
            <w:tcW w:w="1940" w:type="dxa"/>
          </w:tcPr>
          <w:p w14:paraId="095C62F1" w14:textId="77777777" w:rsidR="004A0ED6" w:rsidRPr="004526C0" w:rsidRDefault="004A0ED6" w:rsidP="007204D2">
            <w:pPr>
              <w:pStyle w:val="BodyText"/>
              <w:spacing w:before="0" w:after="0" w:line="240" w:lineRule="auto"/>
              <w:jc w:val="left"/>
              <w:rPr>
                <w:sz w:val="18"/>
                <w:szCs w:val="18"/>
              </w:rPr>
            </w:pPr>
            <w:r w:rsidRPr="004526C0">
              <w:rPr>
                <w:sz w:val="18"/>
                <w:szCs w:val="18"/>
              </w:rPr>
              <w:t>Lourenco et al. (2014)</w:t>
            </w:r>
          </w:p>
        </w:tc>
        <w:tc>
          <w:tcPr>
            <w:tcW w:w="3563" w:type="dxa"/>
          </w:tcPr>
          <w:p w14:paraId="4A4722D9" w14:textId="77777777" w:rsidR="004A0ED6" w:rsidRPr="004526C0" w:rsidRDefault="004A0ED6" w:rsidP="007204D2">
            <w:pPr>
              <w:pStyle w:val="BodyText"/>
              <w:spacing w:before="0" w:after="0" w:line="240" w:lineRule="auto"/>
              <w:rPr>
                <w:sz w:val="18"/>
                <w:szCs w:val="18"/>
              </w:rPr>
            </w:pPr>
            <w:r w:rsidRPr="004526C0">
              <w:rPr>
                <w:sz w:val="18"/>
                <w:szCs w:val="18"/>
              </w:rPr>
              <w:t xml:space="preserve">Recalled </w:t>
            </w:r>
            <w:r>
              <w:rPr>
                <w:sz w:val="18"/>
                <w:szCs w:val="18"/>
              </w:rPr>
              <w:t>to assessment</w:t>
            </w:r>
            <w:r w:rsidRPr="004526C0">
              <w:rPr>
                <w:sz w:val="18"/>
                <w:szCs w:val="18"/>
              </w:rPr>
              <w:t xml:space="preserve"> with DM: 32.2 and 32.3 (64.5% in total)</w:t>
            </w:r>
          </w:p>
        </w:tc>
        <w:tc>
          <w:tcPr>
            <w:tcW w:w="3564" w:type="dxa"/>
          </w:tcPr>
          <w:p w14:paraId="6873290A" w14:textId="5E3C4C47" w:rsidR="004A0ED6" w:rsidRPr="004526C0" w:rsidRDefault="004A0ED6" w:rsidP="007204D2">
            <w:pPr>
              <w:pStyle w:val="BodyText"/>
              <w:spacing w:before="0" w:after="0" w:line="240" w:lineRule="auto"/>
              <w:rPr>
                <w:sz w:val="18"/>
                <w:szCs w:val="18"/>
              </w:rPr>
            </w:pPr>
            <w:r w:rsidRPr="004526C0">
              <w:rPr>
                <w:sz w:val="18"/>
                <w:szCs w:val="18"/>
              </w:rPr>
              <w:t xml:space="preserve">Recalled </w:t>
            </w:r>
            <w:r>
              <w:rPr>
                <w:sz w:val="18"/>
                <w:szCs w:val="18"/>
              </w:rPr>
              <w:t>to assessment</w:t>
            </w:r>
            <w:r w:rsidRPr="004526C0">
              <w:rPr>
                <w:sz w:val="18"/>
                <w:szCs w:val="18"/>
              </w:rPr>
              <w:t xml:space="preserve"> with DBT: 13.3and 18.3, (31.6%) </w:t>
            </w:r>
            <w:r w:rsidRPr="004526C0">
              <w:rPr>
                <w:i/>
                <w:sz w:val="18"/>
                <w:szCs w:val="18"/>
              </w:rPr>
              <w:t>p</w:t>
            </w:r>
            <w:r w:rsidRPr="004526C0">
              <w:rPr>
                <w:sz w:val="18"/>
                <w:szCs w:val="18"/>
              </w:rPr>
              <w:t>&lt;.001</w:t>
            </w:r>
          </w:p>
        </w:tc>
      </w:tr>
      <w:tr w:rsidR="00262F82" w:rsidRPr="004526C0" w14:paraId="0C9BC4FD" w14:textId="77777777" w:rsidTr="00B02D4E">
        <w:trPr>
          <w:trHeight w:val="196"/>
        </w:trPr>
        <w:tc>
          <w:tcPr>
            <w:tcW w:w="1940" w:type="dxa"/>
          </w:tcPr>
          <w:p w14:paraId="39D459B3" w14:textId="358C2D83" w:rsidR="00262F82" w:rsidRPr="004526C0" w:rsidRDefault="00262F82" w:rsidP="007204D2">
            <w:pPr>
              <w:pStyle w:val="BodyText"/>
              <w:spacing w:before="0" w:after="0" w:line="240" w:lineRule="auto"/>
              <w:jc w:val="left"/>
              <w:rPr>
                <w:sz w:val="18"/>
                <w:szCs w:val="18"/>
              </w:rPr>
            </w:pPr>
            <w:r w:rsidRPr="004526C0">
              <w:rPr>
                <w:sz w:val="18"/>
                <w:szCs w:val="18"/>
              </w:rPr>
              <w:t>McDonald et al. (2017)</w:t>
            </w:r>
          </w:p>
        </w:tc>
        <w:tc>
          <w:tcPr>
            <w:tcW w:w="3563" w:type="dxa"/>
          </w:tcPr>
          <w:p w14:paraId="294E56C5" w14:textId="77777777" w:rsidR="00262F82" w:rsidRPr="004526C0" w:rsidRDefault="00262F82" w:rsidP="00262F82">
            <w:pPr>
              <w:pStyle w:val="BodyText"/>
              <w:spacing w:before="0" w:after="0" w:line="240" w:lineRule="auto"/>
              <w:jc w:val="left"/>
              <w:rPr>
                <w:rFonts w:cstheme="majorHAnsi"/>
                <w:i/>
                <w:sz w:val="18"/>
                <w:szCs w:val="18"/>
              </w:rPr>
            </w:pPr>
            <w:r w:rsidRPr="004526C0">
              <w:rPr>
                <w:rFonts w:cstheme="majorHAnsi"/>
                <w:i/>
                <w:sz w:val="18"/>
                <w:szCs w:val="18"/>
              </w:rPr>
              <w:t>Change in recalled primary mammographic finding</w:t>
            </w:r>
          </w:p>
          <w:p w14:paraId="3D639F81" w14:textId="77777777" w:rsidR="00262F82" w:rsidRPr="004526C0" w:rsidRDefault="00262F82" w:rsidP="00262F82">
            <w:pPr>
              <w:pStyle w:val="BodyText"/>
              <w:spacing w:before="0" w:after="0" w:line="240" w:lineRule="auto"/>
              <w:jc w:val="left"/>
              <w:rPr>
                <w:rFonts w:cstheme="majorHAnsi"/>
                <w:sz w:val="18"/>
                <w:szCs w:val="18"/>
              </w:rPr>
            </w:pPr>
            <w:r w:rsidRPr="004526C0">
              <w:rPr>
                <w:rFonts w:cstheme="majorHAnsi"/>
                <w:sz w:val="18"/>
                <w:szCs w:val="18"/>
              </w:rPr>
              <w:t>FFDM: 53.0%</w:t>
            </w:r>
          </w:p>
          <w:p w14:paraId="31EAECD5" w14:textId="77777777" w:rsidR="00262F82" w:rsidRPr="004526C0" w:rsidRDefault="00262F82" w:rsidP="00262F82">
            <w:pPr>
              <w:pStyle w:val="BodyText"/>
              <w:spacing w:before="0" w:after="0" w:line="240" w:lineRule="auto"/>
              <w:jc w:val="left"/>
              <w:rPr>
                <w:rFonts w:cstheme="majorHAnsi"/>
                <w:sz w:val="18"/>
                <w:szCs w:val="18"/>
              </w:rPr>
            </w:pPr>
            <w:r w:rsidRPr="004526C0">
              <w:rPr>
                <w:rFonts w:cstheme="majorHAnsi"/>
                <w:sz w:val="18"/>
                <w:szCs w:val="18"/>
              </w:rPr>
              <w:t>DBT: 44.9%</w:t>
            </w:r>
          </w:p>
          <w:p w14:paraId="2281F4FB" w14:textId="1C8C8079" w:rsidR="00262F82" w:rsidRPr="004526C0" w:rsidRDefault="00262F82" w:rsidP="00262F82">
            <w:pPr>
              <w:pStyle w:val="BodyText"/>
              <w:spacing w:before="0" w:after="0" w:line="240" w:lineRule="auto"/>
              <w:rPr>
                <w:sz w:val="18"/>
                <w:szCs w:val="18"/>
              </w:rPr>
            </w:pPr>
            <w:r w:rsidRPr="004526C0">
              <w:rPr>
                <w:rFonts w:cstheme="majorHAnsi"/>
                <w:i/>
                <w:sz w:val="18"/>
                <w:szCs w:val="18"/>
              </w:rPr>
              <w:t>Difference</w:t>
            </w:r>
            <w:r w:rsidRPr="004526C0">
              <w:rPr>
                <w:rFonts w:cstheme="majorHAnsi"/>
                <w:sz w:val="18"/>
                <w:szCs w:val="18"/>
              </w:rPr>
              <w:t xml:space="preserve">: 15.2 percent decrease, </w:t>
            </w:r>
            <w:r w:rsidRPr="004526C0">
              <w:rPr>
                <w:rFonts w:cstheme="majorHAnsi"/>
                <w:i/>
                <w:sz w:val="18"/>
                <w:szCs w:val="18"/>
              </w:rPr>
              <w:t>p</w:t>
            </w:r>
            <w:r w:rsidRPr="004526C0">
              <w:rPr>
                <w:rFonts w:cstheme="majorHAnsi"/>
                <w:sz w:val="18"/>
                <w:szCs w:val="18"/>
              </w:rPr>
              <w:t>&lt;.001</w:t>
            </w:r>
          </w:p>
        </w:tc>
        <w:tc>
          <w:tcPr>
            <w:tcW w:w="3564" w:type="dxa"/>
          </w:tcPr>
          <w:p w14:paraId="32BA4DC5" w14:textId="77777777" w:rsidR="00262F82" w:rsidRPr="004526C0" w:rsidRDefault="00262F82" w:rsidP="00262F82">
            <w:pPr>
              <w:pStyle w:val="BodyText"/>
              <w:spacing w:before="0" w:after="0" w:line="240" w:lineRule="auto"/>
              <w:jc w:val="left"/>
              <w:rPr>
                <w:rFonts w:cstheme="majorHAnsi"/>
                <w:i/>
                <w:sz w:val="18"/>
                <w:szCs w:val="18"/>
              </w:rPr>
            </w:pPr>
            <w:r w:rsidRPr="004526C0">
              <w:rPr>
                <w:rFonts w:cstheme="majorHAnsi"/>
                <w:i/>
                <w:sz w:val="18"/>
                <w:szCs w:val="18"/>
              </w:rPr>
              <w:t>Change in final BIRADS 3 finding/total findings</w:t>
            </w:r>
          </w:p>
          <w:p w14:paraId="30464EAB" w14:textId="77777777" w:rsidR="00262F82" w:rsidRPr="004526C0" w:rsidRDefault="00262F82" w:rsidP="00262F82">
            <w:pPr>
              <w:pStyle w:val="BodyText"/>
              <w:spacing w:before="0" w:after="0" w:line="240" w:lineRule="auto"/>
              <w:jc w:val="left"/>
              <w:rPr>
                <w:rFonts w:cstheme="majorHAnsi"/>
                <w:sz w:val="18"/>
                <w:szCs w:val="18"/>
              </w:rPr>
            </w:pPr>
            <w:r w:rsidRPr="004526C0">
              <w:rPr>
                <w:rFonts w:cstheme="majorHAnsi"/>
                <w:sz w:val="18"/>
                <w:szCs w:val="18"/>
              </w:rPr>
              <w:t>FFDM: 10.9%</w:t>
            </w:r>
          </w:p>
          <w:p w14:paraId="1444B045" w14:textId="77777777" w:rsidR="00262F82" w:rsidRPr="004526C0" w:rsidRDefault="00262F82" w:rsidP="00262F82">
            <w:pPr>
              <w:pStyle w:val="BodyText"/>
              <w:spacing w:before="0" w:after="0" w:line="240" w:lineRule="auto"/>
              <w:jc w:val="left"/>
              <w:rPr>
                <w:rFonts w:cstheme="majorHAnsi"/>
                <w:sz w:val="18"/>
                <w:szCs w:val="18"/>
              </w:rPr>
            </w:pPr>
            <w:r w:rsidRPr="004526C0">
              <w:rPr>
                <w:rFonts w:cstheme="majorHAnsi"/>
                <w:sz w:val="18"/>
                <w:szCs w:val="18"/>
              </w:rPr>
              <w:t>DBT: 13.1%</w:t>
            </w:r>
          </w:p>
          <w:p w14:paraId="6EA00990" w14:textId="2A2AF8BF" w:rsidR="00262F82" w:rsidRPr="004526C0" w:rsidRDefault="00262F82" w:rsidP="00262F82">
            <w:pPr>
              <w:pStyle w:val="BodyText"/>
              <w:spacing w:before="0" w:after="0" w:line="240" w:lineRule="auto"/>
              <w:rPr>
                <w:sz w:val="18"/>
                <w:szCs w:val="18"/>
              </w:rPr>
            </w:pPr>
            <w:r w:rsidRPr="004526C0">
              <w:rPr>
                <w:rFonts w:cstheme="majorHAnsi"/>
                <w:i/>
                <w:sz w:val="18"/>
                <w:szCs w:val="18"/>
              </w:rPr>
              <w:t>Difference</w:t>
            </w:r>
            <w:r w:rsidRPr="004526C0">
              <w:rPr>
                <w:rFonts w:cstheme="majorHAnsi"/>
                <w:sz w:val="18"/>
                <w:szCs w:val="18"/>
              </w:rPr>
              <w:t xml:space="preserve">: 20.2% increase, </w:t>
            </w:r>
            <w:r w:rsidRPr="004526C0">
              <w:rPr>
                <w:rFonts w:cstheme="majorHAnsi"/>
                <w:i/>
                <w:sz w:val="18"/>
                <w:szCs w:val="18"/>
              </w:rPr>
              <w:t>p</w:t>
            </w:r>
            <w:r w:rsidRPr="004526C0">
              <w:rPr>
                <w:rFonts w:cstheme="majorHAnsi"/>
                <w:sz w:val="18"/>
                <w:szCs w:val="18"/>
              </w:rPr>
              <w:t>=.207</w:t>
            </w:r>
          </w:p>
        </w:tc>
      </w:tr>
    </w:tbl>
    <w:p w14:paraId="75D3C23A" w14:textId="77777777" w:rsidR="008426DB" w:rsidRDefault="008426DB">
      <w:pPr>
        <w:rPr>
          <w:b/>
          <w:sz w:val="18"/>
          <w:szCs w:val="18"/>
        </w:rPr>
      </w:pPr>
    </w:p>
    <w:p w14:paraId="2B25161A" w14:textId="7FCBCBEC" w:rsidR="008426DB" w:rsidRDefault="008426DB" w:rsidP="008426DB">
      <w:pPr>
        <w:spacing w:after="120"/>
        <w:rPr>
          <w:b/>
          <w:sz w:val="18"/>
          <w:szCs w:val="18"/>
        </w:rPr>
      </w:pPr>
      <w:r>
        <w:rPr>
          <w:b/>
          <w:sz w:val="18"/>
          <w:szCs w:val="18"/>
        </w:rPr>
        <w:t>12B Pro</w:t>
      </w:r>
      <w:r w:rsidRPr="00FA00F2">
        <w:rPr>
          <w:b/>
          <w:sz w:val="18"/>
          <w:szCs w:val="18"/>
        </w:rPr>
        <w:t>spective studies</w:t>
      </w:r>
      <w:r>
        <w:rPr>
          <w:b/>
          <w:sz w:val="18"/>
          <w:szCs w:val="18"/>
        </w:rPr>
        <w:t xml:space="preserve"> of mixed study populations (including asymptomatic and symptomatic women)</w:t>
      </w:r>
    </w:p>
    <w:p w14:paraId="6797D5C8" w14:textId="77777777" w:rsidR="008426DB" w:rsidRPr="00A50E64" w:rsidRDefault="008426DB" w:rsidP="008426DB">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 &#10;The study conducted by Bahrs et al. (2017) presented findings with: the Number of cases: Reader A, FFDM: 56, DBT: 16&#10;the Number of cases: Reader B, FFDM: 63, DBT: 27&#10;and the Number of cases: Reader C, FFDM: 51, DBT: 12&#10;"/>
      </w:tblPr>
      <w:tblGrid>
        <w:gridCol w:w="1939"/>
        <w:gridCol w:w="2377"/>
        <w:gridCol w:w="2378"/>
        <w:gridCol w:w="2373"/>
      </w:tblGrid>
      <w:tr w:rsidR="00262F82" w:rsidRPr="004526C0" w14:paraId="4204734B" w14:textId="77777777" w:rsidTr="00262F82">
        <w:trPr>
          <w:cnfStyle w:val="100000000000" w:firstRow="1" w:lastRow="0" w:firstColumn="0" w:lastColumn="0" w:oddVBand="0" w:evenVBand="0" w:oddHBand="0" w:evenHBand="0" w:firstRowFirstColumn="0" w:firstRowLastColumn="0" w:lastRowFirstColumn="0" w:lastRowLastColumn="0"/>
          <w:trHeight w:val="267"/>
        </w:trPr>
        <w:tc>
          <w:tcPr>
            <w:tcW w:w="1939" w:type="dxa"/>
          </w:tcPr>
          <w:p w14:paraId="6F78FF31" w14:textId="77777777" w:rsidR="00262F82" w:rsidRPr="004526C0" w:rsidRDefault="00262F82" w:rsidP="00B02D4E">
            <w:pPr>
              <w:pStyle w:val="BodyText"/>
              <w:spacing w:before="0" w:after="0" w:line="240" w:lineRule="auto"/>
              <w:rPr>
                <w:color w:val="auto"/>
                <w:sz w:val="20"/>
                <w:szCs w:val="20"/>
              </w:rPr>
            </w:pPr>
            <w:r w:rsidRPr="004526C0">
              <w:rPr>
                <w:color w:val="auto"/>
                <w:sz w:val="20"/>
                <w:szCs w:val="20"/>
              </w:rPr>
              <w:t>Study</w:t>
            </w:r>
          </w:p>
        </w:tc>
        <w:tc>
          <w:tcPr>
            <w:tcW w:w="2377" w:type="dxa"/>
          </w:tcPr>
          <w:p w14:paraId="0FE2FA8F" w14:textId="77777777" w:rsidR="00262F82" w:rsidRPr="004526C0" w:rsidRDefault="00262F82" w:rsidP="00B02D4E">
            <w:pPr>
              <w:pStyle w:val="BodyText"/>
              <w:spacing w:before="0" w:after="0" w:line="240" w:lineRule="auto"/>
              <w:rPr>
                <w:b w:val="0"/>
                <w:color w:val="auto"/>
                <w:sz w:val="20"/>
                <w:szCs w:val="20"/>
              </w:rPr>
            </w:pPr>
            <w:r w:rsidRPr="004526C0">
              <w:rPr>
                <w:color w:val="auto"/>
                <w:sz w:val="20"/>
                <w:szCs w:val="20"/>
              </w:rPr>
              <w:t xml:space="preserve">Findings </w:t>
            </w:r>
          </w:p>
        </w:tc>
        <w:tc>
          <w:tcPr>
            <w:tcW w:w="2378" w:type="dxa"/>
          </w:tcPr>
          <w:p w14:paraId="11B2E7E4" w14:textId="77777777" w:rsidR="00262F82" w:rsidRPr="004526C0" w:rsidRDefault="00262F82" w:rsidP="00B02D4E">
            <w:pPr>
              <w:pStyle w:val="BodyText"/>
              <w:spacing w:before="0" w:after="0" w:line="240" w:lineRule="auto"/>
              <w:rPr>
                <w:b w:val="0"/>
                <w:color w:val="auto"/>
                <w:sz w:val="20"/>
                <w:szCs w:val="20"/>
              </w:rPr>
            </w:pPr>
          </w:p>
        </w:tc>
        <w:tc>
          <w:tcPr>
            <w:tcW w:w="2373" w:type="dxa"/>
          </w:tcPr>
          <w:p w14:paraId="1776C230" w14:textId="77777777" w:rsidR="00262F82" w:rsidRPr="004526C0" w:rsidRDefault="00262F82" w:rsidP="00B02D4E">
            <w:pPr>
              <w:pStyle w:val="BodyText"/>
              <w:spacing w:before="0" w:after="0" w:line="240" w:lineRule="auto"/>
              <w:rPr>
                <w:color w:val="auto"/>
                <w:sz w:val="20"/>
                <w:szCs w:val="20"/>
              </w:rPr>
            </w:pPr>
          </w:p>
        </w:tc>
      </w:tr>
      <w:tr w:rsidR="00A50E64" w:rsidRPr="004526C0" w14:paraId="3E188EB4" w14:textId="77777777" w:rsidTr="00262F82">
        <w:trPr>
          <w:trHeight w:val="579"/>
        </w:trPr>
        <w:tc>
          <w:tcPr>
            <w:tcW w:w="1939" w:type="dxa"/>
          </w:tcPr>
          <w:p w14:paraId="6FE9D4D9" w14:textId="77777777" w:rsidR="00A50E64" w:rsidRPr="004526C0" w:rsidRDefault="00A50E64" w:rsidP="002E5CCB">
            <w:pPr>
              <w:pStyle w:val="BodyText"/>
              <w:spacing w:before="0" w:after="0" w:line="240" w:lineRule="auto"/>
              <w:jc w:val="left"/>
              <w:rPr>
                <w:rFonts w:cstheme="majorHAnsi"/>
                <w:sz w:val="18"/>
                <w:szCs w:val="18"/>
              </w:rPr>
            </w:pPr>
            <w:r w:rsidRPr="004526C0">
              <w:rPr>
                <w:rFonts w:cstheme="majorHAnsi"/>
                <w:sz w:val="18"/>
                <w:szCs w:val="18"/>
              </w:rPr>
              <w:t>Bahrs et al. (2017)</w:t>
            </w:r>
          </w:p>
        </w:tc>
        <w:tc>
          <w:tcPr>
            <w:tcW w:w="2377" w:type="dxa"/>
          </w:tcPr>
          <w:p w14:paraId="78977D58" w14:textId="77777777" w:rsidR="00A50E64" w:rsidRPr="004526C0" w:rsidRDefault="00A50E64" w:rsidP="002E5CCB">
            <w:pPr>
              <w:pStyle w:val="BodyText"/>
              <w:spacing w:before="0" w:after="0" w:line="240" w:lineRule="auto"/>
              <w:jc w:val="left"/>
              <w:rPr>
                <w:rFonts w:cstheme="majorHAnsi"/>
                <w:i/>
                <w:sz w:val="18"/>
                <w:szCs w:val="18"/>
              </w:rPr>
            </w:pPr>
            <w:r w:rsidRPr="004526C0">
              <w:rPr>
                <w:rFonts w:cstheme="majorHAnsi"/>
                <w:i/>
                <w:sz w:val="18"/>
                <w:szCs w:val="18"/>
              </w:rPr>
              <w:t>Number of cases: Reader A</w:t>
            </w:r>
          </w:p>
          <w:p w14:paraId="66B08430" w14:textId="77777777" w:rsidR="00A50E64" w:rsidRPr="004526C0" w:rsidRDefault="00A50E64" w:rsidP="002E5CCB">
            <w:pPr>
              <w:pStyle w:val="BodyText"/>
              <w:spacing w:before="0" w:after="0" w:line="240" w:lineRule="auto"/>
              <w:jc w:val="left"/>
              <w:rPr>
                <w:rFonts w:cstheme="majorHAnsi"/>
                <w:sz w:val="18"/>
                <w:szCs w:val="18"/>
              </w:rPr>
            </w:pPr>
            <w:r w:rsidRPr="004526C0">
              <w:rPr>
                <w:rFonts w:cstheme="majorHAnsi"/>
                <w:sz w:val="18"/>
                <w:szCs w:val="18"/>
              </w:rPr>
              <w:t>FFDM: 56</w:t>
            </w:r>
          </w:p>
          <w:p w14:paraId="1CCC22F2" w14:textId="77777777" w:rsidR="00A50E64" w:rsidRPr="004526C0" w:rsidRDefault="00A50E64" w:rsidP="002E5CCB">
            <w:pPr>
              <w:pStyle w:val="BodyText"/>
              <w:spacing w:before="0" w:after="0" w:line="240" w:lineRule="auto"/>
              <w:jc w:val="left"/>
              <w:rPr>
                <w:rFonts w:cstheme="majorHAnsi"/>
                <w:sz w:val="18"/>
                <w:szCs w:val="18"/>
              </w:rPr>
            </w:pPr>
            <w:r w:rsidRPr="004526C0">
              <w:rPr>
                <w:rFonts w:cstheme="majorHAnsi"/>
                <w:sz w:val="18"/>
                <w:szCs w:val="18"/>
              </w:rPr>
              <w:t>DBT: 16</w:t>
            </w:r>
          </w:p>
        </w:tc>
        <w:tc>
          <w:tcPr>
            <w:tcW w:w="2378" w:type="dxa"/>
          </w:tcPr>
          <w:p w14:paraId="5E655AE7" w14:textId="77777777" w:rsidR="00A50E64" w:rsidRPr="004526C0" w:rsidRDefault="00A50E64" w:rsidP="002E5CCB">
            <w:pPr>
              <w:pStyle w:val="BodyText"/>
              <w:spacing w:before="0" w:after="0" w:line="240" w:lineRule="auto"/>
              <w:jc w:val="left"/>
              <w:rPr>
                <w:rFonts w:cstheme="majorHAnsi"/>
                <w:i/>
                <w:sz w:val="18"/>
                <w:szCs w:val="18"/>
              </w:rPr>
            </w:pPr>
            <w:r w:rsidRPr="004526C0">
              <w:rPr>
                <w:rFonts w:cstheme="majorHAnsi"/>
                <w:i/>
                <w:sz w:val="18"/>
                <w:szCs w:val="18"/>
              </w:rPr>
              <w:t>Number of cases: Reader B</w:t>
            </w:r>
          </w:p>
          <w:p w14:paraId="715D4A93" w14:textId="77777777" w:rsidR="00A50E64" w:rsidRPr="004526C0" w:rsidRDefault="00A50E64" w:rsidP="002E5CCB">
            <w:pPr>
              <w:pStyle w:val="BodyText"/>
              <w:spacing w:before="0" w:after="0" w:line="240" w:lineRule="auto"/>
              <w:jc w:val="left"/>
              <w:rPr>
                <w:rFonts w:cstheme="majorHAnsi"/>
                <w:sz w:val="18"/>
                <w:szCs w:val="18"/>
              </w:rPr>
            </w:pPr>
            <w:r w:rsidRPr="004526C0">
              <w:rPr>
                <w:rFonts w:cstheme="majorHAnsi"/>
                <w:sz w:val="18"/>
                <w:szCs w:val="18"/>
              </w:rPr>
              <w:t>FFDM: 63</w:t>
            </w:r>
          </w:p>
          <w:p w14:paraId="2302D081" w14:textId="77777777" w:rsidR="00A50E64" w:rsidRPr="004526C0" w:rsidRDefault="00A50E64" w:rsidP="002E5CCB">
            <w:pPr>
              <w:pStyle w:val="BodyText"/>
              <w:spacing w:before="0" w:after="0" w:line="240" w:lineRule="auto"/>
              <w:jc w:val="left"/>
              <w:rPr>
                <w:rFonts w:cstheme="majorHAnsi"/>
                <w:sz w:val="18"/>
                <w:szCs w:val="18"/>
              </w:rPr>
            </w:pPr>
            <w:r w:rsidRPr="004526C0">
              <w:rPr>
                <w:rFonts w:cstheme="majorHAnsi"/>
                <w:sz w:val="18"/>
                <w:szCs w:val="18"/>
              </w:rPr>
              <w:t>DBT: 27</w:t>
            </w:r>
          </w:p>
        </w:tc>
        <w:tc>
          <w:tcPr>
            <w:tcW w:w="2373" w:type="dxa"/>
          </w:tcPr>
          <w:p w14:paraId="3E05BC4E" w14:textId="77777777" w:rsidR="00A50E64" w:rsidRPr="004526C0" w:rsidRDefault="00A50E64" w:rsidP="002E5CCB">
            <w:pPr>
              <w:pStyle w:val="BodyText"/>
              <w:spacing w:before="0" w:after="0" w:line="240" w:lineRule="auto"/>
              <w:jc w:val="left"/>
              <w:rPr>
                <w:rFonts w:cstheme="majorHAnsi"/>
                <w:i/>
                <w:sz w:val="18"/>
                <w:szCs w:val="18"/>
              </w:rPr>
            </w:pPr>
            <w:r w:rsidRPr="004526C0">
              <w:rPr>
                <w:rFonts w:cstheme="majorHAnsi"/>
                <w:i/>
                <w:sz w:val="18"/>
                <w:szCs w:val="18"/>
              </w:rPr>
              <w:t>Number of cases: Reader C</w:t>
            </w:r>
          </w:p>
          <w:p w14:paraId="7D15D533" w14:textId="77777777" w:rsidR="00A50E64" w:rsidRPr="004526C0" w:rsidRDefault="00A50E64" w:rsidP="002E5CCB">
            <w:pPr>
              <w:pStyle w:val="BodyText"/>
              <w:spacing w:before="0" w:after="0" w:line="240" w:lineRule="auto"/>
              <w:jc w:val="left"/>
              <w:rPr>
                <w:rFonts w:cstheme="majorHAnsi"/>
                <w:sz w:val="18"/>
                <w:szCs w:val="18"/>
              </w:rPr>
            </w:pPr>
            <w:r w:rsidRPr="004526C0">
              <w:rPr>
                <w:rFonts w:cstheme="majorHAnsi"/>
                <w:sz w:val="18"/>
                <w:szCs w:val="18"/>
              </w:rPr>
              <w:t>FFDM: 51</w:t>
            </w:r>
          </w:p>
          <w:p w14:paraId="49A0EFB3" w14:textId="77777777" w:rsidR="00A50E64" w:rsidRPr="004526C0" w:rsidRDefault="00A50E64" w:rsidP="002E5CCB">
            <w:pPr>
              <w:pStyle w:val="BodyText"/>
              <w:spacing w:before="0" w:after="0" w:line="240" w:lineRule="auto"/>
              <w:jc w:val="left"/>
              <w:rPr>
                <w:rFonts w:cstheme="majorHAnsi"/>
                <w:sz w:val="18"/>
                <w:szCs w:val="18"/>
              </w:rPr>
            </w:pPr>
            <w:r w:rsidRPr="004526C0">
              <w:rPr>
                <w:rFonts w:cstheme="majorHAnsi"/>
                <w:sz w:val="18"/>
                <w:szCs w:val="18"/>
              </w:rPr>
              <w:t>DBT: 12</w:t>
            </w:r>
          </w:p>
        </w:tc>
      </w:tr>
    </w:tbl>
    <w:p w14:paraId="36BB775C" w14:textId="0261FAE9" w:rsidR="008426DB" w:rsidRDefault="008426DB"/>
    <w:p w14:paraId="03E37632" w14:textId="5E9F8511" w:rsidR="008426DB" w:rsidRDefault="008426DB" w:rsidP="008426DB">
      <w:pPr>
        <w:spacing w:after="120"/>
        <w:rPr>
          <w:b/>
          <w:sz w:val="18"/>
          <w:szCs w:val="18"/>
        </w:rPr>
      </w:pPr>
      <w:r>
        <w:rPr>
          <w:b/>
          <w:sz w:val="18"/>
          <w:szCs w:val="18"/>
        </w:rPr>
        <w:t>12C Retr</w:t>
      </w:r>
      <w:r w:rsidRPr="00FA00F2">
        <w:rPr>
          <w:b/>
          <w:sz w:val="18"/>
          <w:szCs w:val="18"/>
        </w:rPr>
        <w:t>ospective studies</w:t>
      </w:r>
      <w:r>
        <w:rPr>
          <w:b/>
          <w:sz w:val="18"/>
          <w:szCs w:val="18"/>
        </w:rPr>
        <w:t xml:space="preserve"> of mixed study populations (including asymptomatic and symptomatic women)</w:t>
      </w:r>
    </w:p>
    <w:p w14:paraId="2683449E" w14:textId="77777777" w:rsidR="008426DB" w:rsidRPr="00A50E64" w:rsidRDefault="008426DB" w:rsidP="008426DB">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The study by Chan et al. (2017) presented findings on BIRADS &lt; 3 malignancies:&#10;FFDM: 36&#10;DBT: 8&#10;BIRADS &lt; 3 benign lesions&#10;FFDM: 57&#10;DBT: 59&#10;&#10;and BIRADS &gt; 4a malignancies:&#10;FFDM: 66&#10;DBT: 94&#10;BIRADS &gt; 4a benign lesions&#10;FFDM: 33&#10;DBT: 31&#10;&#10;The study conducted by Mariscotti et al. (2017) presented findings of 27/250 (10.8%) of lesions presented with asymmetry&#10;Lesion conspicuity where asymmetry was the mammographic feature&#10;Seen better with s2DM reconstructed image:  42.1%&#10;Seen better with FFDM: 26.3%&#10;Equal visibility: 31.6%, p=.0009&#10;Concordance between s2DM and FFDM (BIRADS assessment)&#10;Cohen’s k (95% CI:): 0.83 (95% CI: 0.68, 0.99)&#10;&#10;and Sensitivity for asymmetry:&#10;s2DM: 93%&#10;FFDM: 87%, p&gt;.99&#10;Specificity for AD&#10;S2DM: 83%&#10;FFDM: 75% p&gt;.99&#10;AUC&#10;s2DM: 0.93 + 0.05&#10;FFDM: 0.83 + 0.08, p=.29&#10;"/>
      </w:tblPr>
      <w:tblGrid>
        <w:gridCol w:w="1940"/>
        <w:gridCol w:w="3563"/>
        <w:gridCol w:w="3564"/>
      </w:tblGrid>
      <w:tr w:rsidR="002B5409" w:rsidRPr="004526C0" w14:paraId="22B0C16C" w14:textId="77777777" w:rsidTr="00B02D4E">
        <w:trPr>
          <w:cnfStyle w:val="100000000000" w:firstRow="1" w:lastRow="0" w:firstColumn="0" w:lastColumn="0" w:oddVBand="0" w:evenVBand="0" w:oddHBand="0" w:evenHBand="0" w:firstRowFirstColumn="0" w:firstRowLastColumn="0" w:lastRowFirstColumn="0" w:lastRowLastColumn="0"/>
          <w:trHeight w:val="267"/>
        </w:trPr>
        <w:tc>
          <w:tcPr>
            <w:tcW w:w="1940" w:type="dxa"/>
          </w:tcPr>
          <w:p w14:paraId="76E3F516" w14:textId="77777777" w:rsidR="002B5409" w:rsidRPr="004526C0" w:rsidRDefault="002B5409" w:rsidP="00B02D4E">
            <w:pPr>
              <w:pStyle w:val="BodyText"/>
              <w:spacing w:before="0" w:after="0" w:line="240" w:lineRule="auto"/>
              <w:rPr>
                <w:color w:val="auto"/>
                <w:sz w:val="20"/>
                <w:szCs w:val="20"/>
              </w:rPr>
            </w:pPr>
            <w:r w:rsidRPr="004526C0">
              <w:rPr>
                <w:color w:val="auto"/>
                <w:sz w:val="20"/>
                <w:szCs w:val="20"/>
              </w:rPr>
              <w:t>Study</w:t>
            </w:r>
          </w:p>
        </w:tc>
        <w:tc>
          <w:tcPr>
            <w:tcW w:w="3563" w:type="dxa"/>
          </w:tcPr>
          <w:p w14:paraId="223E4CD2" w14:textId="77777777" w:rsidR="002B5409" w:rsidRPr="004526C0" w:rsidRDefault="002B5409" w:rsidP="00B02D4E">
            <w:pPr>
              <w:pStyle w:val="BodyText"/>
              <w:spacing w:before="0" w:after="0" w:line="240" w:lineRule="auto"/>
              <w:rPr>
                <w:b w:val="0"/>
                <w:color w:val="auto"/>
                <w:sz w:val="20"/>
                <w:szCs w:val="20"/>
              </w:rPr>
            </w:pPr>
            <w:r w:rsidRPr="004526C0">
              <w:rPr>
                <w:color w:val="auto"/>
                <w:sz w:val="20"/>
                <w:szCs w:val="20"/>
              </w:rPr>
              <w:t xml:space="preserve">Findings </w:t>
            </w:r>
          </w:p>
        </w:tc>
        <w:tc>
          <w:tcPr>
            <w:tcW w:w="3564" w:type="dxa"/>
          </w:tcPr>
          <w:p w14:paraId="4B15E9A2" w14:textId="77777777" w:rsidR="002B5409" w:rsidRPr="004526C0" w:rsidRDefault="002B5409" w:rsidP="00B02D4E">
            <w:pPr>
              <w:pStyle w:val="BodyText"/>
              <w:spacing w:before="0" w:after="0" w:line="240" w:lineRule="auto"/>
              <w:rPr>
                <w:color w:val="auto"/>
                <w:sz w:val="20"/>
                <w:szCs w:val="20"/>
              </w:rPr>
            </w:pPr>
          </w:p>
        </w:tc>
      </w:tr>
      <w:tr w:rsidR="00242458" w:rsidRPr="004526C0" w14:paraId="55A397A6" w14:textId="77777777" w:rsidTr="00B02D4E">
        <w:trPr>
          <w:trHeight w:val="267"/>
        </w:trPr>
        <w:tc>
          <w:tcPr>
            <w:tcW w:w="1940" w:type="dxa"/>
          </w:tcPr>
          <w:p w14:paraId="3B20F923" w14:textId="112548C5" w:rsidR="00242458" w:rsidRPr="004526C0" w:rsidRDefault="00242458" w:rsidP="00B02D4E">
            <w:pPr>
              <w:pStyle w:val="BodyText"/>
              <w:spacing w:before="0" w:after="0" w:line="240" w:lineRule="auto"/>
              <w:rPr>
                <w:color w:val="auto"/>
                <w:sz w:val="20"/>
                <w:szCs w:val="20"/>
              </w:rPr>
            </w:pPr>
            <w:r w:rsidRPr="004526C0">
              <w:rPr>
                <w:rFonts w:cstheme="majorHAnsi"/>
                <w:sz w:val="18"/>
                <w:szCs w:val="18"/>
              </w:rPr>
              <w:t>Chan et al. (2017)</w:t>
            </w:r>
          </w:p>
        </w:tc>
        <w:tc>
          <w:tcPr>
            <w:tcW w:w="3563" w:type="dxa"/>
          </w:tcPr>
          <w:p w14:paraId="27509E1C" w14:textId="77777777" w:rsidR="00242458" w:rsidRPr="004526C0" w:rsidRDefault="00242458" w:rsidP="00242458">
            <w:pPr>
              <w:pStyle w:val="BodyText"/>
              <w:spacing w:before="0" w:after="0" w:line="240" w:lineRule="auto"/>
              <w:jc w:val="left"/>
              <w:rPr>
                <w:rFonts w:cstheme="majorHAnsi"/>
                <w:i/>
                <w:sz w:val="18"/>
                <w:szCs w:val="18"/>
              </w:rPr>
            </w:pPr>
            <w:r w:rsidRPr="004526C0">
              <w:rPr>
                <w:rFonts w:cstheme="majorHAnsi"/>
                <w:i/>
                <w:sz w:val="18"/>
                <w:szCs w:val="18"/>
              </w:rPr>
              <w:t xml:space="preserve">BIRADS </w:t>
            </w:r>
            <w:r w:rsidRPr="004526C0">
              <w:rPr>
                <w:rFonts w:cstheme="majorHAnsi"/>
                <w:i/>
                <w:sz w:val="18"/>
                <w:szCs w:val="18"/>
                <w:u w:val="single"/>
              </w:rPr>
              <w:t>&lt;</w:t>
            </w:r>
            <w:r w:rsidRPr="004526C0">
              <w:rPr>
                <w:rFonts w:cstheme="majorHAnsi"/>
                <w:i/>
                <w:sz w:val="18"/>
                <w:szCs w:val="18"/>
              </w:rPr>
              <w:t xml:space="preserve"> 3 malignancies</w:t>
            </w:r>
          </w:p>
          <w:p w14:paraId="5ACE6738" w14:textId="77777777" w:rsidR="00242458" w:rsidRPr="004526C0" w:rsidRDefault="00242458" w:rsidP="00242458">
            <w:pPr>
              <w:pStyle w:val="BodyText"/>
              <w:spacing w:before="0" w:after="0" w:line="240" w:lineRule="auto"/>
              <w:jc w:val="left"/>
              <w:rPr>
                <w:rFonts w:cstheme="majorHAnsi"/>
                <w:sz w:val="18"/>
                <w:szCs w:val="18"/>
              </w:rPr>
            </w:pPr>
            <w:r w:rsidRPr="004526C0">
              <w:rPr>
                <w:rFonts w:cstheme="majorHAnsi"/>
                <w:sz w:val="18"/>
                <w:szCs w:val="18"/>
              </w:rPr>
              <w:t>FFDM: 36</w:t>
            </w:r>
          </w:p>
          <w:p w14:paraId="3B5AC163" w14:textId="77777777" w:rsidR="00242458" w:rsidRPr="004526C0" w:rsidRDefault="00242458" w:rsidP="00242458">
            <w:pPr>
              <w:pStyle w:val="BodyText"/>
              <w:spacing w:before="0" w:after="0" w:line="240" w:lineRule="auto"/>
              <w:jc w:val="left"/>
              <w:rPr>
                <w:rFonts w:cstheme="majorHAnsi"/>
                <w:sz w:val="18"/>
                <w:szCs w:val="18"/>
              </w:rPr>
            </w:pPr>
            <w:r w:rsidRPr="004526C0">
              <w:rPr>
                <w:rFonts w:cstheme="majorHAnsi"/>
                <w:sz w:val="18"/>
                <w:szCs w:val="18"/>
              </w:rPr>
              <w:t>DBT: 8</w:t>
            </w:r>
          </w:p>
          <w:p w14:paraId="23B9B7FA" w14:textId="77777777" w:rsidR="00242458" w:rsidRPr="004526C0" w:rsidRDefault="00242458" w:rsidP="00242458">
            <w:pPr>
              <w:pStyle w:val="BodyText"/>
              <w:spacing w:before="0" w:after="0" w:line="240" w:lineRule="auto"/>
              <w:jc w:val="left"/>
              <w:rPr>
                <w:rFonts w:cstheme="majorHAnsi"/>
                <w:i/>
                <w:sz w:val="18"/>
                <w:szCs w:val="18"/>
              </w:rPr>
            </w:pPr>
            <w:r w:rsidRPr="004526C0">
              <w:rPr>
                <w:rFonts w:cstheme="majorHAnsi"/>
                <w:i/>
                <w:sz w:val="18"/>
                <w:szCs w:val="18"/>
              </w:rPr>
              <w:t xml:space="preserve">BIRADS </w:t>
            </w:r>
            <w:r w:rsidRPr="004526C0">
              <w:rPr>
                <w:rFonts w:cstheme="majorHAnsi"/>
                <w:i/>
                <w:sz w:val="18"/>
                <w:szCs w:val="18"/>
                <w:u w:val="single"/>
              </w:rPr>
              <w:t>&lt;</w:t>
            </w:r>
            <w:r w:rsidRPr="004526C0">
              <w:rPr>
                <w:rFonts w:cstheme="majorHAnsi"/>
                <w:i/>
                <w:sz w:val="18"/>
                <w:szCs w:val="18"/>
              </w:rPr>
              <w:t xml:space="preserve"> 3 benign lesions</w:t>
            </w:r>
          </w:p>
          <w:p w14:paraId="26D3B076" w14:textId="77777777" w:rsidR="00242458" w:rsidRPr="004526C0" w:rsidRDefault="00242458" w:rsidP="00242458">
            <w:pPr>
              <w:pStyle w:val="BodyText"/>
              <w:spacing w:before="0" w:after="0" w:line="240" w:lineRule="auto"/>
              <w:jc w:val="left"/>
              <w:rPr>
                <w:rFonts w:cstheme="majorHAnsi"/>
                <w:sz w:val="18"/>
                <w:szCs w:val="18"/>
              </w:rPr>
            </w:pPr>
            <w:r w:rsidRPr="004526C0">
              <w:rPr>
                <w:rFonts w:cstheme="majorHAnsi"/>
                <w:sz w:val="18"/>
                <w:szCs w:val="18"/>
              </w:rPr>
              <w:t>FFDM: 57</w:t>
            </w:r>
          </w:p>
          <w:p w14:paraId="7B029019" w14:textId="22257304" w:rsidR="00242458" w:rsidRPr="004526C0" w:rsidRDefault="00242458" w:rsidP="00242458">
            <w:pPr>
              <w:pStyle w:val="BodyText"/>
              <w:spacing w:before="0" w:after="0" w:line="240" w:lineRule="auto"/>
              <w:rPr>
                <w:color w:val="auto"/>
                <w:sz w:val="20"/>
                <w:szCs w:val="20"/>
              </w:rPr>
            </w:pPr>
            <w:r w:rsidRPr="004526C0">
              <w:rPr>
                <w:rFonts w:cstheme="majorHAnsi"/>
                <w:sz w:val="18"/>
                <w:szCs w:val="18"/>
              </w:rPr>
              <w:t>DBT: 59</w:t>
            </w:r>
          </w:p>
        </w:tc>
        <w:tc>
          <w:tcPr>
            <w:tcW w:w="3564" w:type="dxa"/>
          </w:tcPr>
          <w:p w14:paraId="0B4FC530" w14:textId="77777777" w:rsidR="00242458" w:rsidRPr="004526C0" w:rsidRDefault="00242458" w:rsidP="00242458">
            <w:pPr>
              <w:pStyle w:val="BodyText"/>
              <w:spacing w:before="0" w:after="0" w:line="240" w:lineRule="auto"/>
              <w:jc w:val="left"/>
              <w:rPr>
                <w:rFonts w:cstheme="majorHAnsi"/>
                <w:i/>
                <w:sz w:val="18"/>
                <w:szCs w:val="18"/>
              </w:rPr>
            </w:pPr>
            <w:r w:rsidRPr="004526C0">
              <w:rPr>
                <w:rFonts w:cstheme="majorHAnsi"/>
                <w:i/>
                <w:sz w:val="18"/>
                <w:szCs w:val="18"/>
              </w:rPr>
              <w:t xml:space="preserve">BIRADS </w:t>
            </w:r>
            <w:r w:rsidRPr="004526C0">
              <w:rPr>
                <w:rFonts w:cstheme="majorHAnsi"/>
                <w:i/>
                <w:sz w:val="18"/>
                <w:szCs w:val="18"/>
                <w:u w:val="single"/>
              </w:rPr>
              <w:t>&gt;</w:t>
            </w:r>
            <w:r w:rsidRPr="004526C0">
              <w:rPr>
                <w:rFonts w:cstheme="majorHAnsi"/>
                <w:i/>
                <w:sz w:val="18"/>
                <w:szCs w:val="18"/>
              </w:rPr>
              <w:t xml:space="preserve"> 4a malignancies</w:t>
            </w:r>
          </w:p>
          <w:p w14:paraId="0E4C786D" w14:textId="77777777" w:rsidR="00242458" w:rsidRPr="004526C0" w:rsidRDefault="00242458" w:rsidP="00242458">
            <w:pPr>
              <w:pStyle w:val="BodyText"/>
              <w:spacing w:before="0" w:after="0" w:line="240" w:lineRule="auto"/>
              <w:jc w:val="left"/>
              <w:rPr>
                <w:rFonts w:cstheme="majorHAnsi"/>
                <w:sz w:val="18"/>
                <w:szCs w:val="18"/>
              </w:rPr>
            </w:pPr>
            <w:r w:rsidRPr="004526C0">
              <w:rPr>
                <w:rFonts w:cstheme="majorHAnsi"/>
                <w:sz w:val="18"/>
                <w:szCs w:val="18"/>
              </w:rPr>
              <w:t>FFDM: 66</w:t>
            </w:r>
          </w:p>
          <w:p w14:paraId="26B4AF59" w14:textId="77777777" w:rsidR="00242458" w:rsidRPr="004526C0" w:rsidRDefault="00242458" w:rsidP="00242458">
            <w:pPr>
              <w:pStyle w:val="BodyText"/>
              <w:spacing w:before="0" w:after="0" w:line="240" w:lineRule="auto"/>
              <w:jc w:val="left"/>
              <w:rPr>
                <w:rFonts w:cstheme="majorHAnsi"/>
                <w:sz w:val="18"/>
                <w:szCs w:val="18"/>
              </w:rPr>
            </w:pPr>
            <w:r w:rsidRPr="004526C0">
              <w:rPr>
                <w:rFonts w:cstheme="majorHAnsi"/>
                <w:sz w:val="18"/>
                <w:szCs w:val="18"/>
              </w:rPr>
              <w:t>DBT: 94</w:t>
            </w:r>
          </w:p>
          <w:p w14:paraId="7CB7BEEF" w14:textId="77777777" w:rsidR="00242458" w:rsidRPr="004526C0" w:rsidRDefault="00242458" w:rsidP="00242458">
            <w:pPr>
              <w:pStyle w:val="BodyText"/>
              <w:spacing w:before="0" w:after="0" w:line="240" w:lineRule="auto"/>
              <w:jc w:val="left"/>
              <w:rPr>
                <w:rFonts w:cstheme="majorHAnsi"/>
                <w:i/>
                <w:sz w:val="18"/>
                <w:szCs w:val="18"/>
              </w:rPr>
            </w:pPr>
            <w:r w:rsidRPr="004526C0">
              <w:rPr>
                <w:rFonts w:cstheme="majorHAnsi"/>
                <w:i/>
                <w:sz w:val="18"/>
                <w:szCs w:val="18"/>
              </w:rPr>
              <w:t xml:space="preserve">BIRADS </w:t>
            </w:r>
            <w:r w:rsidRPr="004526C0">
              <w:rPr>
                <w:rFonts w:cstheme="majorHAnsi"/>
                <w:i/>
                <w:sz w:val="18"/>
                <w:szCs w:val="18"/>
                <w:u w:val="single"/>
              </w:rPr>
              <w:t>&gt;</w:t>
            </w:r>
            <w:r w:rsidRPr="004526C0">
              <w:rPr>
                <w:rFonts w:cstheme="majorHAnsi"/>
                <w:i/>
                <w:sz w:val="18"/>
                <w:szCs w:val="18"/>
              </w:rPr>
              <w:t xml:space="preserve"> 4a benign lesions</w:t>
            </w:r>
          </w:p>
          <w:p w14:paraId="3024D7F7" w14:textId="77777777" w:rsidR="00242458" w:rsidRPr="004526C0" w:rsidRDefault="00242458" w:rsidP="00242458">
            <w:pPr>
              <w:pStyle w:val="BodyText"/>
              <w:spacing w:before="0" w:after="0" w:line="240" w:lineRule="auto"/>
              <w:jc w:val="left"/>
              <w:rPr>
                <w:rFonts w:cstheme="majorHAnsi"/>
                <w:sz w:val="18"/>
                <w:szCs w:val="18"/>
              </w:rPr>
            </w:pPr>
            <w:r w:rsidRPr="004526C0">
              <w:rPr>
                <w:rFonts w:cstheme="majorHAnsi"/>
                <w:sz w:val="18"/>
                <w:szCs w:val="18"/>
              </w:rPr>
              <w:t>FFDM: 33</w:t>
            </w:r>
          </w:p>
          <w:p w14:paraId="2C5F0DDD" w14:textId="107DE7A4" w:rsidR="00242458" w:rsidRPr="004526C0" w:rsidRDefault="00242458" w:rsidP="00242458">
            <w:pPr>
              <w:pStyle w:val="BodyText"/>
              <w:spacing w:before="0" w:after="0" w:line="240" w:lineRule="auto"/>
              <w:rPr>
                <w:color w:val="auto"/>
                <w:sz w:val="20"/>
                <w:szCs w:val="20"/>
              </w:rPr>
            </w:pPr>
            <w:r w:rsidRPr="004526C0">
              <w:rPr>
                <w:rFonts w:cstheme="majorHAnsi"/>
                <w:sz w:val="18"/>
                <w:szCs w:val="18"/>
              </w:rPr>
              <w:t>DBT: 31</w:t>
            </w:r>
          </w:p>
        </w:tc>
      </w:tr>
      <w:tr w:rsidR="00631AF4" w:rsidRPr="004526C0" w14:paraId="2A70BA86" w14:textId="77777777" w:rsidTr="00B02D4E">
        <w:trPr>
          <w:trHeight w:val="267"/>
        </w:trPr>
        <w:tc>
          <w:tcPr>
            <w:tcW w:w="1940" w:type="dxa"/>
          </w:tcPr>
          <w:p w14:paraId="0A79D621" w14:textId="664EDAC9" w:rsidR="00631AF4" w:rsidRPr="004526C0" w:rsidRDefault="00631AF4" w:rsidP="00B02D4E">
            <w:pPr>
              <w:pStyle w:val="BodyText"/>
              <w:spacing w:before="0" w:after="0" w:line="240" w:lineRule="auto"/>
              <w:rPr>
                <w:rFonts w:cstheme="majorHAnsi"/>
                <w:sz w:val="18"/>
                <w:szCs w:val="18"/>
              </w:rPr>
            </w:pPr>
            <w:r w:rsidRPr="004526C0">
              <w:rPr>
                <w:sz w:val="18"/>
                <w:szCs w:val="18"/>
              </w:rPr>
              <w:fldChar w:fldCharType="begin"/>
            </w:r>
            <w:r w:rsidRPr="004526C0">
              <w:rPr>
                <w:sz w:val="18"/>
                <w:szCs w:val="18"/>
              </w:rPr>
              <w:instrText xml:space="preserve"> ADDIN ZOTERO_ITEM CSL_CITATION {"citationID":"ny4lR37P","properties":{"formattedCitation":"(Mariscotti G. et al. 2017)","plainCitation":"(Mariscotti G. et al. 2017)","dontUpdate":true,"noteIndex":0},"citationItems":[{"id":"vERj6sXE/UpzNS16X","uris":["http://zotero.org/users/4627321/items/WRF8Q69U"],"uri":["http://zotero.org/users/4627321/items/WRF8Q69U"],"itemData":{"id":3522,"type":"article-journal","title":"Comparison of synthetic mammography, reconstructed from digital breast tomosynthesis, and digital mammography: evaluation of lesion conspicuity and BI-RADS assessment categories","container-title":"Breast Cancer Research and Treatment","page":"765-773","volume":"166","issue":"3","abstract":"Purpose: To compare the interpretive performance of synthetic mammography (SM), reconstructed from digital breast tomosynthesis (DBT), and full-field digital mammography (FFDM) in a diagnostic setting, covering different conditions of breast density and mammographic signs. Methods: A retrospective analysis was conducted on 231 patients, who underwent FFDM and DBT (from which SM images were reconstructed) between September 2014-September 2015. The study included 250 suspicious breast lesions, all biopsy proven: 148 (59.2%) malignant and 13 (5.2%) high-risk lesions were confirmed by surgery, 89 (35.6%) benign lesions had radiological follow-up. Two breast radiologists, blinded to histology, independently reviewed all cases. Readings were performed with SM alone, then with FFDM, collecting data on: probability of malignancy for each finding, lesion conspicuity, mammographic features and dimensions of detected lesions. Results: Agreement between readers was good for BI-RADS classification (Cohen's k-coefficient = 0.93 +/- 0.02) and for lesion dimension (Wilcoxon's p = 0.76). Visibility scores assigned to SM and FFDM for each lesion were similar for non-dense and dense breasts, however, there were significant differences (p = 0.0009) in distribution of mammographic features subgroups. SM and FFDM had similar sensitivities in non-dense (respectively 94 vs. 91%) and dense breasts (88 vs. 80%) and for all mammographic signs (93 vs. 87% for asymmetric densities, 96 vs. 75% for distortion, 92 vs. 85% for microcalcifications, and both 94% for masses). Based on all data, there was a significant difference in sensitivity for SM (92%) vs. FFDM (87%), p = 0.02, whereas the two modalities yielded similar results for specificity (SM: 60%, FFDM: 62%, p = 0.21). Conclusions: SM alone showed similar interpretive performance to FFDM, confirming its potential role as an alternative to FFDM in women having tomosynthesis, with the added advantage of halving the patient's dose exposure.Copyright © 2017, Springer Science+Business Media, LLC.","DOI":"10.1007/s10549-017-4458-3","ISSN":"0167-6806","journalAbbreviation":"Breast Cancer Res. Treat.","author":[{"literal":"Mariscotti G."},{"literal":"Durando M."},{"literal":"Houssami N."},{"literal":"Fasciano M."},{"literal":"Tagliafico A."},{"literal":"Bosco D."},{"literal":"Casella C."},{"literal":"Bogetti C."},{"literal":"Bergamasco L."},{"literal":"Fonio P."},{"literal":"Gandini G."}],"issued":{"date-parts":[["2017"]]}}}],"schema":"https://github.com/citation-style-language/schema/raw/master/csl-citation.json"} </w:instrText>
            </w:r>
            <w:r w:rsidRPr="004526C0">
              <w:rPr>
                <w:sz w:val="18"/>
                <w:szCs w:val="18"/>
              </w:rPr>
              <w:fldChar w:fldCharType="separate"/>
            </w:r>
            <w:r w:rsidRPr="004526C0">
              <w:rPr>
                <w:rFonts w:ascii="Calibri" w:hAnsi="Calibri" w:cs="Calibri"/>
                <w:sz w:val="18"/>
                <w:szCs w:val="18"/>
              </w:rPr>
              <w:t>Mariscotti et al. (2017)</w:t>
            </w:r>
            <w:r w:rsidRPr="004526C0">
              <w:rPr>
                <w:sz w:val="18"/>
                <w:szCs w:val="18"/>
              </w:rPr>
              <w:fldChar w:fldCharType="end"/>
            </w:r>
          </w:p>
        </w:tc>
        <w:tc>
          <w:tcPr>
            <w:tcW w:w="3563" w:type="dxa"/>
          </w:tcPr>
          <w:p w14:paraId="7982A575" w14:textId="77777777" w:rsidR="00631AF4" w:rsidRPr="004526C0" w:rsidRDefault="00631AF4" w:rsidP="00631AF4">
            <w:pPr>
              <w:pStyle w:val="BodyText"/>
              <w:spacing w:before="0" w:after="0" w:line="240" w:lineRule="auto"/>
              <w:rPr>
                <w:sz w:val="18"/>
                <w:szCs w:val="18"/>
              </w:rPr>
            </w:pPr>
            <w:r w:rsidRPr="004526C0">
              <w:rPr>
                <w:sz w:val="18"/>
                <w:szCs w:val="18"/>
              </w:rPr>
              <w:t>27/250 (10.8%) of lesions presented with asymmetry</w:t>
            </w:r>
          </w:p>
          <w:p w14:paraId="241260FB" w14:textId="77777777" w:rsidR="00631AF4" w:rsidRPr="004526C0" w:rsidRDefault="00631AF4" w:rsidP="00631AF4">
            <w:pPr>
              <w:pStyle w:val="BodyText"/>
              <w:spacing w:before="0" w:after="0" w:line="240" w:lineRule="auto"/>
              <w:rPr>
                <w:i/>
                <w:sz w:val="18"/>
                <w:szCs w:val="18"/>
              </w:rPr>
            </w:pPr>
            <w:r w:rsidRPr="004526C0">
              <w:rPr>
                <w:i/>
                <w:sz w:val="18"/>
                <w:szCs w:val="18"/>
              </w:rPr>
              <w:t>Lesion conspicuity where asymmetry was the mammographic feature</w:t>
            </w:r>
          </w:p>
          <w:p w14:paraId="701F512D" w14:textId="77777777" w:rsidR="00631AF4" w:rsidRPr="004526C0" w:rsidRDefault="00631AF4" w:rsidP="00631AF4">
            <w:pPr>
              <w:pStyle w:val="BodyText"/>
              <w:spacing w:before="0" w:after="0" w:line="240" w:lineRule="auto"/>
              <w:rPr>
                <w:sz w:val="18"/>
                <w:szCs w:val="18"/>
              </w:rPr>
            </w:pPr>
            <w:r w:rsidRPr="004526C0">
              <w:rPr>
                <w:sz w:val="18"/>
                <w:szCs w:val="18"/>
              </w:rPr>
              <w:t>Seen better with s2DM reconstructed image:  42.1%</w:t>
            </w:r>
          </w:p>
          <w:p w14:paraId="7C7A1CF0" w14:textId="77777777" w:rsidR="00631AF4" w:rsidRPr="004526C0" w:rsidRDefault="00631AF4" w:rsidP="00631AF4">
            <w:pPr>
              <w:pStyle w:val="BodyText"/>
              <w:spacing w:before="0" w:after="0" w:line="240" w:lineRule="auto"/>
              <w:rPr>
                <w:sz w:val="18"/>
                <w:szCs w:val="18"/>
              </w:rPr>
            </w:pPr>
            <w:r w:rsidRPr="004526C0">
              <w:rPr>
                <w:sz w:val="18"/>
                <w:szCs w:val="18"/>
              </w:rPr>
              <w:t>Seen better with FFDM: 26.3%</w:t>
            </w:r>
          </w:p>
          <w:p w14:paraId="73B50B1C" w14:textId="77777777" w:rsidR="00631AF4" w:rsidRPr="004526C0" w:rsidRDefault="00631AF4" w:rsidP="00631AF4">
            <w:pPr>
              <w:pStyle w:val="BodyText"/>
              <w:spacing w:before="0" w:after="0" w:line="240" w:lineRule="auto"/>
              <w:rPr>
                <w:sz w:val="18"/>
                <w:szCs w:val="18"/>
              </w:rPr>
            </w:pPr>
            <w:r w:rsidRPr="004526C0">
              <w:rPr>
                <w:sz w:val="18"/>
                <w:szCs w:val="18"/>
              </w:rPr>
              <w:t xml:space="preserve">Equal visibility: 31.6%, </w:t>
            </w:r>
            <w:r w:rsidRPr="004526C0">
              <w:rPr>
                <w:i/>
                <w:sz w:val="18"/>
                <w:szCs w:val="18"/>
              </w:rPr>
              <w:t>p</w:t>
            </w:r>
            <w:r w:rsidRPr="004526C0">
              <w:rPr>
                <w:sz w:val="18"/>
                <w:szCs w:val="18"/>
              </w:rPr>
              <w:t>=.0009</w:t>
            </w:r>
          </w:p>
          <w:p w14:paraId="03782EFB" w14:textId="77777777" w:rsidR="00631AF4" w:rsidRPr="004526C0" w:rsidRDefault="00631AF4" w:rsidP="00631AF4">
            <w:pPr>
              <w:pStyle w:val="BodyText"/>
              <w:spacing w:before="0" w:after="0" w:line="240" w:lineRule="auto"/>
              <w:rPr>
                <w:i/>
                <w:sz w:val="18"/>
                <w:szCs w:val="18"/>
              </w:rPr>
            </w:pPr>
            <w:r w:rsidRPr="004526C0">
              <w:rPr>
                <w:i/>
                <w:sz w:val="18"/>
                <w:szCs w:val="18"/>
              </w:rPr>
              <w:t>Concordance between s2DM and FFDM (BIRADS assessment)</w:t>
            </w:r>
          </w:p>
          <w:p w14:paraId="7F1859B8" w14:textId="34AF05C3" w:rsidR="00631AF4" w:rsidRPr="004526C0" w:rsidRDefault="00631AF4" w:rsidP="00631AF4">
            <w:pPr>
              <w:pStyle w:val="BodyText"/>
              <w:spacing w:before="0" w:after="0" w:line="240" w:lineRule="auto"/>
              <w:jc w:val="left"/>
              <w:rPr>
                <w:rFonts w:cstheme="majorHAnsi"/>
                <w:i/>
                <w:sz w:val="18"/>
                <w:szCs w:val="18"/>
              </w:rPr>
            </w:pPr>
            <w:r w:rsidRPr="004526C0">
              <w:rPr>
                <w:sz w:val="18"/>
                <w:szCs w:val="18"/>
              </w:rPr>
              <w:t>Cohen’s k (95% CI:): 0.83 (95% CI: 0.68, 0.99)</w:t>
            </w:r>
          </w:p>
        </w:tc>
        <w:tc>
          <w:tcPr>
            <w:tcW w:w="3564" w:type="dxa"/>
          </w:tcPr>
          <w:p w14:paraId="7E37ACBA" w14:textId="77777777" w:rsidR="00631AF4" w:rsidRPr="004526C0" w:rsidRDefault="00631AF4" w:rsidP="00631AF4">
            <w:pPr>
              <w:pStyle w:val="BodyText"/>
              <w:spacing w:before="0" w:after="0" w:line="240" w:lineRule="auto"/>
              <w:rPr>
                <w:i/>
                <w:sz w:val="18"/>
                <w:szCs w:val="18"/>
              </w:rPr>
            </w:pPr>
            <w:r w:rsidRPr="004526C0">
              <w:rPr>
                <w:i/>
                <w:sz w:val="18"/>
                <w:szCs w:val="18"/>
              </w:rPr>
              <w:t xml:space="preserve">Sensitivity for asymmetry </w:t>
            </w:r>
          </w:p>
          <w:p w14:paraId="38EA4538" w14:textId="77777777" w:rsidR="00631AF4" w:rsidRPr="004526C0" w:rsidRDefault="00631AF4" w:rsidP="00631AF4">
            <w:pPr>
              <w:pStyle w:val="BodyText"/>
              <w:spacing w:before="0" w:after="0" w:line="240" w:lineRule="auto"/>
              <w:rPr>
                <w:sz w:val="18"/>
                <w:szCs w:val="18"/>
              </w:rPr>
            </w:pPr>
            <w:r w:rsidRPr="004526C0">
              <w:rPr>
                <w:sz w:val="18"/>
                <w:szCs w:val="18"/>
              </w:rPr>
              <w:t>s2DM: 93%</w:t>
            </w:r>
          </w:p>
          <w:p w14:paraId="0E6E53AF" w14:textId="77777777" w:rsidR="00631AF4" w:rsidRPr="004526C0" w:rsidRDefault="00631AF4" w:rsidP="00631AF4">
            <w:pPr>
              <w:pStyle w:val="BodyText"/>
              <w:spacing w:before="0" w:after="0" w:line="240" w:lineRule="auto"/>
              <w:rPr>
                <w:sz w:val="18"/>
                <w:szCs w:val="18"/>
              </w:rPr>
            </w:pPr>
            <w:r w:rsidRPr="004526C0">
              <w:rPr>
                <w:sz w:val="18"/>
                <w:szCs w:val="18"/>
              </w:rPr>
              <w:t xml:space="preserve">FFDM: 87%, </w:t>
            </w:r>
            <w:r w:rsidRPr="004526C0">
              <w:rPr>
                <w:i/>
                <w:sz w:val="18"/>
                <w:szCs w:val="18"/>
              </w:rPr>
              <w:t>p</w:t>
            </w:r>
            <w:r w:rsidRPr="004526C0">
              <w:rPr>
                <w:sz w:val="18"/>
                <w:szCs w:val="18"/>
              </w:rPr>
              <w:t>&gt;.99</w:t>
            </w:r>
          </w:p>
          <w:p w14:paraId="398D07FD" w14:textId="77777777" w:rsidR="00631AF4" w:rsidRPr="004526C0" w:rsidRDefault="00631AF4" w:rsidP="00631AF4">
            <w:pPr>
              <w:pStyle w:val="BodyText"/>
              <w:spacing w:before="0" w:after="0" w:line="240" w:lineRule="auto"/>
              <w:rPr>
                <w:i/>
                <w:sz w:val="18"/>
                <w:szCs w:val="18"/>
              </w:rPr>
            </w:pPr>
            <w:r w:rsidRPr="004526C0">
              <w:rPr>
                <w:i/>
                <w:sz w:val="18"/>
                <w:szCs w:val="18"/>
              </w:rPr>
              <w:t>Specificity for AD</w:t>
            </w:r>
          </w:p>
          <w:p w14:paraId="72783D37" w14:textId="77777777" w:rsidR="00631AF4" w:rsidRPr="004526C0" w:rsidRDefault="00631AF4" w:rsidP="00631AF4">
            <w:pPr>
              <w:pStyle w:val="BodyText"/>
              <w:spacing w:before="0" w:after="0" w:line="240" w:lineRule="auto"/>
              <w:rPr>
                <w:sz w:val="18"/>
                <w:szCs w:val="18"/>
              </w:rPr>
            </w:pPr>
            <w:r w:rsidRPr="004526C0">
              <w:rPr>
                <w:sz w:val="18"/>
                <w:szCs w:val="18"/>
              </w:rPr>
              <w:t>S2DM: 83%</w:t>
            </w:r>
          </w:p>
          <w:p w14:paraId="09D14BB0" w14:textId="77777777" w:rsidR="00631AF4" w:rsidRPr="004526C0" w:rsidRDefault="00631AF4" w:rsidP="00631AF4">
            <w:pPr>
              <w:pStyle w:val="BodyText"/>
              <w:spacing w:before="0" w:after="0" w:line="240" w:lineRule="auto"/>
              <w:rPr>
                <w:sz w:val="18"/>
                <w:szCs w:val="18"/>
              </w:rPr>
            </w:pPr>
            <w:r w:rsidRPr="004526C0">
              <w:rPr>
                <w:sz w:val="18"/>
                <w:szCs w:val="18"/>
              </w:rPr>
              <w:t>FFDM: 75% p&gt;.99</w:t>
            </w:r>
          </w:p>
          <w:p w14:paraId="3D515736" w14:textId="77777777" w:rsidR="00631AF4" w:rsidRPr="004526C0" w:rsidRDefault="00631AF4" w:rsidP="00631AF4">
            <w:pPr>
              <w:pStyle w:val="BodyText"/>
              <w:spacing w:before="0" w:after="0" w:line="240" w:lineRule="auto"/>
              <w:rPr>
                <w:i/>
                <w:sz w:val="18"/>
                <w:szCs w:val="18"/>
              </w:rPr>
            </w:pPr>
            <w:r w:rsidRPr="004526C0">
              <w:rPr>
                <w:i/>
                <w:sz w:val="18"/>
                <w:szCs w:val="18"/>
              </w:rPr>
              <w:t>AUC</w:t>
            </w:r>
          </w:p>
          <w:p w14:paraId="748B75E6" w14:textId="77777777" w:rsidR="00631AF4" w:rsidRPr="004526C0" w:rsidRDefault="00631AF4" w:rsidP="00631AF4">
            <w:pPr>
              <w:pStyle w:val="BodyText"/>
              <w:spacing w:before="0" w:after="0" w:line="240" w:lineRule="auto"/>
              <w:rPr>
                <w:sz w:val="18"/>
                <w:szCs w:val="18"/>
              </w:rPr>
            </w:pPr>
            <w:r w:rsidRPr="004526C0">
              <w:rPr>
                <w:sz w:val="18"/>
                <w:szCs w:val="18"/>
              </w:rPr>
              <w:t xml:space="preserve">s2DM: 0.93 </w:t>
            </w:r>
            <w:r w:rsidRPr="004526C0">
              <w:rPr>
                <w:sz w:val="18"/>
                <w:szCs w:val="18"/>
                <w:u w:val="single"/>
              </w:rPr>
              <w:t>+</w:t>
            </w:r>
            <w:r w:rsidRPr="004526C0">
              <w:rPr>
                <w:sz w:val="18"/>
                <w:szCs w:val="18"/>
              </w:rPr>
              <w:t xml:space="preserve"> 0.05</w:t>
            </w:r>
          </w:p>
          <w:p w14:paraId="6436EEB6" w14:textId="2536FD1B" w:rsidR="00631AF4" w:rsidRPr="004526C0" w:rsidRDefault="00631AF4" w:rsidP="00631AF4">
            <w:pPr>
              <w:pStyle w:val="BodyText"/>
              <w:spacing w:before="0" w:after="0" w:line="240" w:lineRule="auto"/>
              <w:jc w:val="left"/>
              <w:rPr>
                <w:rFonts w:cstheme="majorHAnsi"/>
                <w:i/>
                <w:sz w:val="18"/>
                <w:szCs w:val="18"/>
              </w:rPr>
            </w:pPr>
            <w:r w:rsidRPr="004526C0">
              <w:rPr>
                <w:sz w:val="18"/>
                <w:szCs w:val="18"/>
              </w:rPr>
              <w:t xml:space="preserve">FFDM: 0.83 </w:t>
            </w:r>
            <w:r w:rsidRPr="004526C0">
              <w:rPr>
                <w:sz w:val="18"/>
                <w:szCs w:val="18"/>
                <w:u w:val="single"/>
              </w:rPr>
              <w:t>+</w:t>
            </w:r>
            <w:r w:rsidRPr="004526C0">
              <w:rPr>
                <w:sz w:val="18"/>
                <w:szCs w:val="18"/>
              </w:rPr>
              <w:t xml:space="preserve"> 0.08, </w:t>
            </w:r>
            <w:r w:rsidRPr="004526C0">
              <w:rPr>
                <w:i/>
                <w:sz w:val="18"/>
                <w:szCs w:val="18"/>
              </w:rPr>
              <w:t>p</w:t>
            </w:r>
            <w:r w:rsidRPr="004526C0">
              <w:rPr>
                <w:sz w:val="18"/>
                <w:szCs w:val="18"/>
              </w:rPr>
              <w:t>=.29</w:t>
            </w:r>
          </w:p>
        </w:tc>
      </w:tr>
    </w:tbl>
    <w:p w14:paraId="73E6EF2F" w14:textId="22D63555" w:rsidR="004A0ED6" w:rsidRDefault="004A0ED6" w:rsidP="004A0ED6">
      <w:pPr>
        <w:spacing w:after="120"/>
        <w:rPr>
          <w:b/>
          <w:sz w:val="18"/>
          <w:szCs w:val="18"/>
        </w:rPr>
      </w:pPr>
      <w:r>
        <w:rPr>
          <w:b/>
          <w:sz w:val="18"/>
          <w:szCs w:val="18"/>
        </w:rPr>
        <w:lastRenderedPageBreak/>
        <w:t>12D Pr</w:t>
      </w:r>
      <w:r w:rsidRPr="00FA00F2">
        <w:rPr>
          <w:b/>
          <w:sz w:val="18"/>
          <w:szCs w:val="18"/>
        </w:rPr>
        <w:t>ospective studies</w:t>
      </w:r>
      <w:r>
        <w:rPr>
          <w:b/>
          <w:sz w:val="18"/>
          <w:szCs w:val="18"/>
        </w:rPr>
        <w:t xml:space="preserve"> of symptomatic women only</w:t>
      </w:r>
    </w:p>
    <w:p w14:paraId="49816598" w14:textId="77777777" w:rsidR="004A0ED6" w:rsidRPr="00A50E64" w:rsidRDefault="004A0ED6" w:rsidP="004A0ED6">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10;The Study by Refaat &amp; Matar (2015) had findings of Total malignancies presenting as focal density: 4; Equivalence rating based on reader’s subjective view: &#10;DBT superior view compared to FFDM: 3 cases; DBT equivalent view compared to FFDM: 1 case; DBT inferior view compared to FFDM: 0 cases&#10;"/>
      </w:tblPr>
      <w:tblGrid>
        <w:gridCol w:w="1940"/>
        <w:gridCol w:w="7127"/>
      </w:tblGrid>
      <w:tr w:rsidR="004A0ED6" w:rsidRPr="004526C0" w14:paraId="171AE81E" w14:textId="77777777" w:rsidTr="00B02D4E">
        <w:trPr>
          <w:cnfStyle w:val="100000000000" w:firstRow="1" w:lastRow="0" w:firstColumn="0" w:lastColumn="0" w:oddVBand="0" w:evenVBand="0" w:oddHBand="0" w:evenHBand="0" w:firstRowFirstColumn="0" w:firstRowLastColumn="0" w:lastRowFirstColumn="0" w:lastRowLastColumn="0"/>
          <w:trHeight w:val="267"/>
        </w:trPr>
        <w:tc>
          <w:tcPr>
            <w:tcW w:w="1940" w:type="dxa"/>
          </w:tcPr>
          <w:p w14:paraId="180081C0" w14:textId="77777777" w:rsidR="004A0ED6" w:rsidRPr="004526C0" w:rsidRDefault="004A0ED6" w:rsidP="00B02D4E">
            <w:pPr>
              <w:pStyle w:val="BodyText"/>
              <w:spacing w:before="0" w:after="0" w:line="240" w:lineRule="auto"/>
              <w:rPr>
                <w:color w:val="auto"/>
                <w:sz w:val="20"/>
                <w:szCs w:val="20"/>
              </w:rPr>
            </w:pPr>
            <w:r w:rsidRPr="004526C0">
              <w:rPr>
                <w:color w:val="auto"/>
                <w:sz w:val="20"/>
                <w:szCs w:val="20"/>
              </w:rPr>
              <w:t>Study</w:t>
            </w:r>
          </w:p>
        </w:tc>
        <w:tc>
          <w:tcPr>
            <w:tcW w:w="7127" w:type="dxa"/>
          </w:tcPr>
          <w:p w14:paraId="667E51F4" w14:textId="77777777" w:rsidR="004A0ED6" w:rsidRPr="004526C0" w:rsidRDefault="004A0ED6" w:rsidP="00B02D4E">
            <w:pPr>
              <w:pStyle w:val="BodyText"/>
              <w:spacing w:before="0" w:after="0" w:line="240" w:lineRule="auto"/>
              <w:rPr>
                <w:color w:val="auto"/>
                <w:sz w:val="20"/>
                <w:szCs w:val="20"/>
              </w:rPr>
            </w:pPr>
            <w:r w:rsidRPr="004526C0">
              <w:rPr>
                <w:color w:val="auto"/>
                <w:sz w:val="20"/>
                <w:szCs w:val="20"/>
              </w:rPr>
              <w:t xml:space="preserve">Findings </w:t>
            </w:r>
          </w:p>
        </w:tc>
      </w:tr>
      <w:tr w:rsidR="00242458" w:rsidRPr="004526C0" w14:paraId="3F7B3B50" w14:textId="77777777" w:rsidTr="00B02D4E">
        <w:trPr>
          <w:trHeight w:val="267"/>
        </w:trPr>
        <w:tc>
          <w:tcPr>
            <w:tcW w:w="1940" w:type="dxa"/>
          </w:tcPr>
          <w:p w14:paraId="61CC58A0" w14:textId="69F4C5E8" w:rsidR="00242458" w:rsidRPr="004526C0" w:rsidRDefault="00242458" w:rsidP="00B02D4E">
            <w:pPr>
              <w:pStyle w:val="BodyText"/>
              <w:spacing w:before="0" w:after="0" w:line="240" w:lineRule="auto"/>
              <w:rPr>
                <w:color w:val="auto"/>
                <w:sz w:val="20"/>
                <w:szCs w:val="20"/>
              </w:rPr>
            </w:pPr>
            <w:r w:rsidRPr="004526C0">
              <w:rPr>
                <w:sz w:val="18"/>
                <w:szCs w:val="18"/>
              </w:rPr>
              <w:fldChar w:fldCharType="begin"/>
            </w:r>
            <w:r w:rsidRPr="004526C0">
              <w:rPr>
                <w:sz w:val="18"/>
                <w:szCs w:val="18"/>
              </w:rPr>
              <w:instrText xml:space="preserve"> ADDIN ZOTERO_ITEM CSL_CITATION {"citationID":"INA3ASQY","properties":{"formattedCitation":"(Refaat and Matar 2015)","plainCitation":"(Refaat and Matar 2015)","dontUpdate":true,"noteIndex":0},"citationItems":[{"id":"vERj6sXE/ji5rm2eE","uris":["http://zotero.org/users/4627321/items/5A97BVB6"],"uri":["http://zotero.org/users/4627321/items/5A97BVB6"],"itemData":{"id":4360,"type":"article-journal","title":"Digital breast tomosynthesis compared to digital mammography in a series of Egyptian women with pathologically proven breast cancer","container-title":"Egyptian Journal of Radiology and Nuclear Medicine","volume":"46","issue":"4","archive":"Scopus","URL":"https://www.scopus.com/inward/record.uri?eid=2-s2.0-84936805746&amp;doi=10.1016%2fj.ejrnm.2015.06.007&amp;partnerID=40&amp;md5=0ed1ae8c5bca1d9d7d1461fa71efd8b8","DOI":"10.1016/j.ejrnm.2015.06.007","author":[{"family":"Refaat","given":"R."},{"family":"Matar","given":"M.M."}],"issued":{"date-parts":[["2015"]]}}}],"schema":"https://github.com/citation-style-language/schema/raw/master/csl-citation.json"} </w:instrText>
            </w:r>
            <w:r w:rsidRPr="004526C0">
              <w:rPr>
                <w:sz w:val="18"/>
                <w:szCs w:val="18"/>
              </w:rPr>
              <w:fldChar w:fldCharType="separate"/>
            </w:r>
            <w:r w:rsidRPr="004526C0">
              <w:rPr>
                <w:rFonts w:ascii="Calibri" w:hAnsi="Calibri" w:cs="Calibri"/>
                <w:sz w:val="18"/>
                <w:szCs w:val="18"/>
              </w:rPr>
              <w:t>Refaat &amp; Matar (2015)</w:t>
            </w:r>
            <w:r w:rsidRPr="004526C0">
              <w:rPr>
                <w:sz w:val="18"/>
                <w:szCs w:val="18"/>
              </w:rPr>
              <w:fldChar w:fldCharType="end"/>
            </w:r>
          </w:p>
        </w:tc>
        <w:tc>
          <w:tcPr>
            <w:tcW w:w="7127" w:type="dxa"/>
          </w:tcPr>
          <w:p w14:paraId="4633A813" w14:textId="77777777" w:rsidR="00242458" w:rsidRPr="004526C0" w:rsidRDefault="00242458" w:rsidP="00242458">
            <w:pPr>
              <w:pStyle w:val="BodyText"/>
              <w:spacing w:before="0" w:after="0" w:line="240" w:lineRule="auto"/>
              <w:jc w:val="left"/>
              <w:rPr>
                <w:i/>
                <w:sz w:val="18"/>
                <w:szCs w:val="18"/>
              </w:rPr>
            </w:pPr>
            <w:r w:rsidRPr="004526C0">
              <w:rPr>
                <w:sz w:val="18"/>
                <w:szCs w:val="18"/>
              </w:rPr>
              <w:t xml:space="preserve">Total malignancies presenting as focal density: 4; </w:t>
            </w:r>
            <w:r w:rsidRPr="004526C0">
              <w:rPr>
                <w:i/>
                <w:sz w:val="18"/>
                <w:szCs w:val="18"/>
              </w:rPr>
              <w:t xml:space="preserve">Equivalence rating based on reader’s subjective view: </w:t>
            </w:r>
          </w:p>
          <w:p w14:paraId="7770DA7F" w14:textId="46C3BAAB" w:rsidR="00242458" w:rsidRPr="004526C0" w:rsidRDefault="00242458" w:rsidP="00242458">
            <w:pPr>
              <w:pStyle w:val="BodyText"/>
              <w:spacing w:before="0" w:after="0" w:line="240" w:lineRule="auto"/>
              <w:rPr>
                <w:color w:val="auto"/>
                <w:sz w:val="20"/>
                <w:szCs w:val="20"/>
              </w:rPr>
            </w:pPr>
            <w:r w:rsidRPr="004526C0">
              <w:rPr>
                <w:sz w:val="18"/>
                <w:szCs w:val="18"/>
              </w:rPr>
              <w:t>DBT superior view compared to FFDM: 3 cases; DBT equivalent view compared to FFDM: 1 case; DBT inferior view compared to FFDM: 0 cases</w:t>
            </w:r>
          </w:p>
        </w:tc>
      </w:tr>
    </w:tbl>
    <w:p w14:paraId="26F8EA76" w14:textId="773C811A" w:rsidR="0087443D" w:rsidRDefault="0087443D"/>
    <w:p w14:paraId="76DD9BE6" w14:textId="2B13CAA0" w:rsidR="0087443D" w:rsidRDefault="0087443D" w:rsidP="0087443D">
      <w:pPr>
        <w:spacing w:after="120"/>
        <w:rPr>
          <w:b/>
          <w:sz w:val="18"/>
          <w:szCs w:val="18"/>
        </w:rPr>
      </w:pPr>
      <w:r>
        <w:rPr>
          <w:b/>
          <w:sz w:val="18"/>
          <w:szCs w:val="18"/>
        </w:rPr>
        <w:t>12E Retr</w:t>
      </w:r>
      <w:r w:rsidRPr="00FA00F2">
        <w:rPr>
          <w:b/>
          <w:sz w:val="18"/>
          <w:szCs w:val="18"/>
        </w:rPr>
        <w:t>ospective studies</w:t>
      </w:r>
      <w:r>
        <w:rPr>
          <w:b/>
          <w:sz w:val="18"/>
          <w:szCs w:val="18"/>
        </w:rPr>
        <w:t xml:space="preserve"> of symptomatic women only</w:t>
      </w:r>
    </w:p>
    <w:p w14:paraId="2EB2C389" w14:textId="77777777" w:rsidR="0087443D" w:rsidRPr="00A50E64" w:rsidRDefault="0087443D" w:rsidP="0087443D">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The study by Mariscotti et al. (2016) presented the findings on the Correct classification of mammographic findings: &#10;FFDM: 66%&#10;FFDM + DBT: 77%, p&lt;.0001&#10;&#10;The study by Raghu et al. (2016) presemted the findings:&#10;Y0: 512/1374 (37%) lesions classified as BIRADS 3&#10;Y3: 245/901 (27%) lesions classified as BIRADS 3&#10;&#10;The study by Takamoto et al. (2013) presented that findings on 10 breast cancers. Following DBT in affected breast, increase in BIRADS category for eight (no further data provided): OR=9.32, (95% CI: 1.91, 45.36; p=.006) and a decrease in category for 3/5 of unaffected breasts (p=.001): not detected with DBT but seen on FFDM.&#10;&#10;The study by Yang et al. (2013) presented the findings of 12 lesions presented as density (20.3); Lesion conspicuity where density was the mammographic feature:&#10;Seen somewhat better on FFDM + DBT: 41.7%; Definitely seen better on FFDM + DBT: 41.7%; Same: 16.6%.&#10;"/>
      </w:tblPr>
      <w:tblGrid>
        <w:gridCol w:w="1940"/>
        <w:gridCol w:w="7127"/>
      </w:tblGrid>
      <w:tr w:rsidR="0087443D" w:rsidRPr="004526C0" w14:paraId="18EDA61E" w14:textId="77777777" w:rsidTr="00B02D4E">
        <w:trPr>
          <w:cnfStyle w:val="100000000000" w:firstRow="1" w:lastRow="0" w:firstColumn="0" w:lastColumn="0" w:oddVBand="0" w:evenVBand="0" w:oddHBand="0" w:evenHBand="0" w:firstRowFirstColumn="0" w:firstRowLastColumn="0" w:lastRowFirstColumn="0" w:lastRowLastColumn="0"/>
          <w:trHeight w:val="267"/>
        </w:trPr>
        <w:tc>
          <w:tcPr>
            <w:tcW w:w="1940" w:type="dxa"/>
          </w:tcPr>
          <w:p w14:paraId="58D1DA83" w14:textId="77777777" w:rsidR="0087443D" w:rsidRPr="004526C0" w:rsidRDefault="0087443D" w:rsidP="00B02D4E">
            <w:pPr>
              <w:pStyle w:val="BodyText"/>
              <w:spacing w:before="0" w:after="0" w:line="240" w:lineRule="auto"/>
              <w:rPr>
                <w:color w:val="auto"/>
                <w:sz w:val="20"/>
                <w:szCs w:val="20"/>
              </w:rPr>
            </w:pPr>
            <w:r w:rsidRPr="004526C0">
              <w:rPr>
                <w:color w:val="auto"/>
                <w:sz w:val="20"/>
                <w:szCs w:val="20"/>
              </w:rPr>
              <w:t>Study</w:t>
            </w:r>
          </w:p>
        </w:tc>
        <w:tc>
          <w:tcPr>
            <w:tcW w:w="7127" w:type="dxa"/>
          </w:tcPr>
          <w:p w14:paraId="05B8ADBC" w14:textId="77777777" w:rsidR="0087443D" w:rsidRPr="004526C0" w:rsidRDefault="0087443D" w:rsidP="00B02D4E">
            <w:pPr>
              <w:pStyle w:val="BodyText"/>
              <w:spacing w:before="0" w:after="0" w:line="240" w:lineRule="auto"/>
              <w:rPr>
                <w:color w:val="auto"/>
                <w:sz w:val="20"/>
                <w:szCs w:val="20"/>
              </w:rPr>
            </w:pPr>
            <w:r w:rsidRPr="004526C0">
              <w:rPr>
                <w:color w:val="auto"/>
                <w:sz w:val="20"/>
                <w:szCs w:val="20"/>
              </w:rPr>
              <w:t xml:space="preserve">Findings </w:t>
            </w:r>
          </w:p>
        </w:tc>
      </w:tr>
      <w:tr w:rsidR="00A50E64" w:rsidRPr="004526C0" w14:paraId="6BED0C62" w14:textId="77777777" w:rsidTr="004526C0">
        <w:trPr>
          <w:trHeight w:val="471"/>
        </w:trPr>
        <w:tc>
          <w:tcPr>
            <w:tcW w:w="1940" w:type="dxa"/>
          </w:tcPr>
          <w:p w14:paraId="028DE065" w14:textId="77777777" w:rsidR="00A50E64" w:rsidRPr="004526C0" w:rsidRDefault="00A50E64" w:rsidP="002E5CCB">
            <w:pPr>
              <w:pStyle w:val="BodyText"/>
              <w:spacing w:before="0" w:after="0" w:line="240" w:lineRule="auto"/>
              <w:jc w:val="left"/>
              <w:rPr>
                <w:rFonts w:cstheme="majorHAnsi"/>
                <w:sz w:val="18"/>
                <w:szCs w:val="18"/>
              </w:rPr>
            </w:pPr>
            <w:r w:rsidRPr="004526C0">
              <w:rPr>
                <w:rFonts w:cstheme="majorHAnsi"/>
                <w:sz w:val="18"/>
                <w:szCs w:val="18"/>
              </w:rPr>
              <w:t>Mariscotti et al. (2016)</w:t>
            </w:r>
          </w:p>
        </w:tc>
        <w:tc>
          <w:tcPr>
            <w:tcW w:w="7127" w:type="dxa"/>
          </w:tcPr>
          <w:p w14:paraId="17E6386C" w14:textId="77777777" w:rsidR="00A50E64" w:rsidRPr="004526C0" w:rsidRDefault="00A50E64" w:rsidP="002E5CCB">
            <w:pPr>
              <w:pStyle w:val="BodyText"/>
              <w:spacing w:before="0" w:after="0" w:line="240" w:lineRule="auto"/>
              <w:jc w:val="left"/>
              <w:rPr>
                <w:rFonts w:cstheme="majorHAnsi"/>
                <w:sz w:val="18"/>
                <w:szCs w:val="18"/>
              </w:rPr>
            </w:pPr>
            <w:r w:rsidRPr="004526C0">
              <w:rPr>
                <w:rFonts w:cstheme="majorHAnsi"/>
                <w:sz w:val="18"/>
                <w:szCs w:val="18"/>
              </w:rPr>
              <w:t xml:space="preserve">Correct classification of mammographic findings </w:t>
            </w:r>
          </w:p>
          <w:p w14:paraId="760F3469" w14:textId="77777777" w:rsidR="00A50E64" w:rsidRPr="004526C0" w:rsidRDefault="00A50E64" w:rsidP="002E5CCB">
            <w:pPr>
              <w:pStyle w:val="BodyText"/>
              <w:spacing w:before="0" w:after="0" w:line="240" w:lineRule="auto"/>
              <w:jc w:val="left"/>
              <w:rPr>
                <w:rFonts w:cstheme="majorHAnsi"/>
                <w:sz w:val="18"/>
                <w:szCs w:val="18"/>
              </w:rPr>
            </w:pPr>
            <w:r w:rsidRPr="004526C0">
              <w:rPr>
                <w:rFonts w:cstheme="majorHAnsi"/>
                <w:sz w:val="18"/>
                <w:szCs w:val="18"/>
              </w:rPr>
              <w:t>FFDM: 66%</w:t>
            </w:r>
          </w:p>
          <w:p w14:paraId="405A86AA" w14:textId="77777777" w:rsidR="00A50E64" w:rsidRPr="004526C0" w:rsidRDefault="00A50E64" w:rsidP="002E5CCB">
            <w:pPr>
              <w:pStyle w:val="BodyText"/>
              <w:spacing w:before="0" w:after="0" w:line="240" w:lineRule="auto"/>
              <w:jc w:val="left"/>
              <w:rPr>
                <w:rFonts w:cstheme="majorHAnsi"/>
                <w:sz w:val="18"/>
                <w:szCs w:val="18"/>
              </w:rPr>
            </w:pPr>
            <w:r w:rsidRPr="004526C0">
              <w:rPr>
                <w:rFonts w:cstheme="majorHAnsi"/>
                <w:sz w:val="18"/>
                <w:szCs w:val="18"/>
              </w:rPr>
              <w:t>FFDM + DBT: 77%,</w:t>
            </w:r>
            <w:r w:rsidRPr="004526C0">
              <w:rPr>
                <w:rFonts w:cstheme="majorHAnsi"/>
                <w:i/>
                <w:sz w:val="18"/>
                <w:szCs w:val="18"/>
              </w:rPr>
              <w:t xml:space="preserve"> p</w:t>
            </w:r>
            <w:r w:rsidRPr="004526C0">
              <w:rPr>
                <w:rFonts w:cstheme="majorHAnsi"/>
                <w:sz w:val="18"/>
                <w:szCs w:val="18"/>
              </w:rPr>
              <w:t>&lt;.0001</w:t>
            </w:r>
          </w:p>
        </w:tc>
      </w:tr>
      <w:tr w:rsidR="00A50E64" w:rsidRPr="004526C0" w14:paraId="071D3264" w14:textId="77777777" w:rsidTr="004526C0">
        <w:trPr>
          <w:trHeight w:val="497"/>
        </w:trPr>
        <w:tc>
          <w:tcPr>
            <w:tcW w:w="1940" w:type="dxa"/>
          </w:tcPr>
          <w:p w14:paraId="000109A3" w14:textId="77777777" w:rsidR="00A50E64" w:rsidRPr="004526C0" w:rsidRDefault="00524832" w:rsidP="002E5CCB">
            <w:pPr>
              <w:pStyle w:val="BodyText"/>
              <w:spacing w:before="0" w:after="0" w:line="240" w:lineRule="auto"/>
              <w:jc w:val="left"/>
              <w:rPr>
                <w:sz w:val="18"/>
                <w:szCs w:val="18"/>
              </w:rPr>
            </w:pPr>
            <w:r w:rsidRPr="004526C0">
              <w:rPr>
                <w:sz w:val="18"/>
                <w:szCs w:val="18"/>
              </w:rPr>
              <w:fldChar w:fldCharType="begin"/>
            </w:r>
            <w:r w:rsidR="00E701B9" w:rsidRPr="004526C0">
              <w:rPr>
                <w:sz w:val="18"/>
                <w:szCs w:val="18"/>
              </w:rPr>
              <w:instrText xml:space="preserve"> ADDIN ZOTERO_ITEM CSL_CITATION {"citationID":"t9X6UEsX","properties":{"formattedCitation":"(Raghu M. et al. 2016)","plainCitation":"(Raghu M. et al. 2016)","dontUpdate":true,"noteIndex":0},"citationItems":[{"id":"vERj6sXE/gLfHCwEv","uris":["http://zotero.org/users/4627321/items/Z877734H"],"uri":["http://zotero.org/users/4627321/items/Z877734H"],"itemData":{"id":5097,"type":"article-journal","title":"Tomosynthesis in the diagnostic setting: Changing rates of BI-RADS final assessment over time","container-title":"Radiology","page":"54-61","volume":"281","issue":"1","abstract":"Purpose: To evaluate the effect of tomosynthesis in diagnostic mammography on the Breast Imaging Reporting and Data System (BI-RADS) final assessment categories over time. Materials and Methods: This retrospective study was approved by the institutional review board. The authors reviewed all diagnostic mammograms obtained during a 12-month interval before (two-dimensional [2D] mammography [June 2, 2010, to June 1, 2011]) and for 3 consecutive years after (tomosynthesis year 1 [2012], tomosynthesis year 2 [2013], and tomosynthesis year 3 [2014]) the implementation of tomosynthesis. The requirement to obtain informed consent was waived. The rates of BI-RADS final assessment categories 1-5 were compared between the 2D and tomosynthesis groups. The positive predictive values after biopsy (PPV3) for BI-RADS category 4 and 5 cases were compared. The mammographic features (masses, architectural distortions, calcifications, focal asymmetries) of lesions categorized as probably benign (BI-RADS category 3) and those for which biopsy was recommended (BI-RADS category 4 or 5) were reviewed. The x2 test was used to compare the rates of BI-RADS final assessment categories 1-5 between the two groups, and multivariate logistic regression analysis was performed to compare all diagnostic studies categorized as BI-RADS 3-5. Results: There was an increase in the percentage of cases reported as negative or benign (BI-RADS category 1 or 2) with tomosynthesis (58.7% with 2D mammography vs 75.8% with tomosynthesis at year 3, P&lt;.0001). A reduction in the percentage of probably benign (BI-RADS category 3) final assessments also occurred (33.3% with 2D mammography vs 16.4% with tomosynthesis at year 3, P&lt;.0001). Although the rates of BI-RADS 4 or 5 assessments did not change significantly with tomosynthesis (8.0% with 2D mammography vs 7.8% with tomosynthesis at year 3, P = .2), there was a significant increase in the PPV3 (29.6% vs 50%, respectively; P&lt;.0001). These trends increased during the 3 years of tomosynthesis use. Conclusion: Tomosynthesis in the diagnostic setting resulted in progressive shifts in the BI-RADS final assessment categories over time, with a significant increase in the proportion of studies classified as normal, a continued decrease in the rate of studies categorized as probably benign, and improved diagnostic confidence in biopsy recommendations.Copyright © RSNA, 2016.","DOI":"10.1148/radiol.2016151999","ISSN":"0033-8419","journalAbbreviation":"Radiology","author":[{"literal":"Raghu M."},{"literal":"Durand M.A."},{"literal":"Andrejeva L."},{"literal":"Goehler A."},{"literal":"Michalski M.H."},{"literal":"Geisel J.L."},{"literal":"Hooley R.J."},{"literal":"Horvath L.J."},{"literal":"Butler R."},{"literal":"Forman H.P."},{"literal":"Philpotts L.E."}],"issued":{"date-parts":[["2016"]]}}}],"schema":"https://github.com/citation-style-language/schema/raw/master/csl-citation.json"} </w:instrText>
            </w:r>
            <w:r w:rsidRPr="004526C0">
              <w:rPr>
                <w:sz w:val="18"/>
                <w:szCs w:val="18"/>
              </w:rPr>
              <w:fldChar w:fldCharType="separate"/>
            </w:r>
            <w:r w:rsidR="00A50E64" w:rsidRPr="004526C0">
              <w:rPr>
                <w:rFonts w:ascii="Calibri" w:hAnsi="Calibri" w:cs="Calibri"/>
                <w:sz w:val="18"/>
                <w:szCs w:val="18"/>
              </w:rPr>
              <w:t>Raghu et al. (2016)</w:t>
            </w:r>
            <w:r w:rsidRPr="004526C0">
              <w:rPr>
                <w:sz w:val="18"/>
                <w:szCs w:val="18"/>
              </w:rPr>
              <w:fldChar w:fldCharType="end"/>
            </w:r>
          </w:p>
        </w:tc>
        <w:tc>
          <w:tcPr>
            <w:tcW w:w="7127" w:type="dxa"/>
          </w:tcPr>
          <w:p w14:paraId="42DB5369" w14:textId="77777777" w:rsidR="00A50E64" w:rsidRPr="004526C0" w:rsidRDefault="00A50E64" w:rsidP="002E5CCB">
            <w:pPr>
              <w:pStyle w:val="BodyText"/>
              <w:spacing w:before="0" w:after="0" w:line="240" w:lineRule="auto"/>
              <w:rPr>
                <w:sz w:val="18"/>
                <w:szCs w:val="18"/>
              </w:rPr>
            </w:pPr>
            <w:r w:rsidRPr="004526C0">
              <w:rPr>
                <w:sz w:val="18"/>
                <w:szCs w:val="18"/>
              </w:rPr>
              <w:t>Y0: 512/1374 (37%) lesions classified as BIRADS 3</w:t>
            </w:r>
          </w:p>
          <w:p w14:paraId="731BA887" w14:textId="77777777" w:rsidR="00A50E64" w:rsidRPr="004526C0" w:rsidRDefault="00A50E64" w:rsidP="002E5CCB">
            <w:pPr>
              <w:pStyle w:val="BodyText"/>
              <w:spacing w:before="0" w:after="0" w:line="240" w:lineRule="auto"/>
              <w:rPr>
                <w:sz w:val="18"/>
                <w:szCs w:val="18"/>
              </w:rPr>
            </w:pPr>
            <w:r w:rsidRPr="004526C0">
              <w:rPr>
                <w:sz w:val="18"/>
                <w:szCs w:val="18"/>
              </w:rPr>
              <w:t>Y3: 245/901 (27%) lesions classified as BIRADS 3</w:t>
            </w:r>
          </w:p>
        </w:tc>
      </w:tr>
      <w:tr w:rsidR="00A50E64" w:rsidRPr="004526C0" w14:paraId="4A339556" w14:textId="77777777" w:rsidTr="004526C0">
        <w:trPr>
          <w:trHeight w:val="16"/>
        </w:trPr>
        <w:tc>
          <w:tcPr>
            <w:tcW w:w="1940" w:type="dxa"/>
          </w:tcPr>
          <w:p w14:paraId="1008669F" w14:textId="77777777" w:rsidR="00A50E64" w:rsidRPr="004526C0" w:rsidRDefault="00524832" w:rsidP="002E5CCB">
            <w:pPr>
              <w:pStyle w:val="BodyText"/>
              <w:spacing w:before="0" w:after="0" w:line="240" w:lineRule="auto"/>
              <w:jc w:val="left"/>
              <w:rPr>
                <w:sz w:val="18"/>
                <w:szCs w:val="18"/>
              </w:rPr>
            </w:pPr>
            <w:r w:rsidRPr="004526C0">
              <w:rPr>
                <w:sz w:val="18"/>
                <w:szCs w:val="18"/>
              </w:rPr>
              <w:fldChar w:fldCharType="begin"/>
            </w:r>
            <w:r w:rsidR="00E701B9" w:rsidRPr="004526C0">
              <w:rPr>
                <w:sz w:val="18"/>
                <w:szCs w:val="18"/>
              </w:rPr>
              <w:instrText xml:space="preserve"> ADDIN ZOTERO_ITEM CSL_CITATION {"citationID":"O1b8wN1y","properties":{"formattedCitation":"(Takamoto et al. 2013)","plainCitation":"(Takamoto et al. 2013)","dontUpdate":true,"noteIndex":0},"citationItems":[{"id":"vERj6sXE/6mnLtDlY","uris":["http://zotero.org/users/4627321/items/94EA55TD"],"uri":["http://zotero.org/users/4627321/items/94EA55TD"],"itemData":{"id":3348,"type":"article-journal","title":"Role of breast tomosynthesis in diagnosis of breast cancer for Japanese women.","container-title":"Asian Pacific journal of cancer prevention : APJCP","page":"3037-40","volume":"14","issue":"5","abstract":"INTRODUCTION: Mammography is the most basic modality in breast cancer imaging. However, the overlap of breast tissue depicted on conventional two-dimensional mammography (2DMMG) may create significant obstacles to detecting abnormalities, especially in dense or heterogeneously dense breasts. In three-dimensional digital breast tomosynthesis (3DBT), tomographic images of the breast are reconstructed from multiple projections acquired at different angles. It has reported that this technology allows the generation of 3D data, therefore overcoming the limitations of conventional 2DMMG for Western women. We assessed the detectability of lesions by conventional 2DMMG and 3DBT in diagnosis of breast cancer for Japanese women., METHODS: The subjects were 195 breasts of 99 patients (median age of 48 years, range 34~82 years) that had been pathologically diagnosed with breast cancer from December 20, 2010 through March 31, 2011. Both conventional 2DMMG and 3DBT imaging were performed for all patients. Detectability of lesions was assessed based on differences in category class., RESULTS: Of the affected breasts, 77 (75.5%) had lesions assigned to the same categories by 2DMMG and 3DBT. For 24 (23.5%) lesions, the category increased in 3DBT indicating improvement in diagnostic performance compared to 2DMMG. 3DBT improved diagnostic sensitivity for patients with mass, focal asymmetric density (FAD), and architectural distortion. However, 3DBT was not statistically superior in diagnosis of the presence or absence of calcification., CONCLUSIONS: In this study, 3DBT was superior in diagnosing lesions in form of mass, FAD, and/or architectural distortion. 3DBT is a novel technique that may provide a breakthrough in solving the difficulties of diagnosis caused by parenchyma overlap for Japanese women.","ISSN":"2476-762X","note":"Takamoto, Yayoi. Division of Gene Regulation, Institute for Advanced Medical Research, School of Medicine, Keio University, Tokyo, Japan.","journalAbbreviation":"Asian Pac J Cancer Prev","author":[{"family":"Takamoto","given":"Yayoi"},{"family":"Tsunoda","given":"Hiroko"},{"family":"Kikuchi","given":"Mari"},{"family":"Hayashi","given":"Naoki"},{"family":"Honda","given":"Satoshi"},{"family":"Koyama","given":"Tomomi"},{"family":"Ohde","given":"Sachiko"},{"family":"Yagata","given":"Hiroshi"},{"family":"Yoshida","given":"Atsushi"},{"family":"Yamauchi","given":"Hideko"}],"issued":{"date-parts":[["2013"]]}}}],"schema":"https://github.com/citation-style-language/schema/raw/master/csl-citation.json"} </w:instrText>
            </w:r>
            <w:r w:rsidRPr="004526C0">
              <w:rPr>
                <w:sz w:val="18"/>
                <w:szCs w:val="18"/>
              </w:rPr>
              <w:fldChar w:fldCharType="separate"/>
            </w:r>
            <w:r w:rsidR="00A50E64" w:rsidRPr="004526C0">
              <w:rPr>
                <w:rFonts w:ascii="Calibri" w:hAnsi="Calibri" w:cs="Calibri"/>
                <w:sz w:val="18"/>
                <w:szCs w:val="18"/>
              </w:rPr>
              <w:t>Takamoto et al. (2013)</w:t>
            </w:r>
            <w:r w:rsidRPr="004526C0">
              <w:rPr>
                <w:sz w:val="18"/>
                <w:szCs w:val="18"/>
              </w:rPr>
              <w:fldChar w:fldCharType="end"/>
            </w:r>
          </w:p>
        </w:tc>
        <w:tc>
          <w:tcPr>
            <w:tcW w:w="7127" w:type="dxa"/>
          </w:tcPr>
          <w:p w14:paraId="2D55A8A5" w14:textId="77777777" w:rsidR="00A50E64" w:rsidRPr="004526C0" w:rsidRDefault="00A50E64" w:rsidP="002E5CCB">
            <w:pPr>
              <w:pStyle w:val="BodyText"/>
              <w:spacing w:before="0" w:after="0" w:line="240" w:lineRule="auto"/>
              <w:jc w:val="left"/>
              <w:rPr>
                <w:sz w:val="18"/>
                <w:szCs w:val="18"/>
              </w:rPr>
            </w:pPr>
            <w:r w:rsidRPr="004526C0">
              <w:rPr>
                <w:sz w:val="18"/>
                <w:szCs w:val="18"/>
              </w:rPr>
              <w:t>10 breast cancers</w:t>
            </w:r>
            <w:r w:rsidR="002E5CCB" w:rsidRPr="004526C0">
              <w:rPr>
                <w:sz w:val="18"/>
                <w:szCs w:val="18"/>
              </w:rPr>
              <w:t xml:space="preserve">. </w:t>
            </w:r>
            <w:r w:rsidRPr="004526C0">
              <w:rPr>
                <w:sz w:val="18"/>
                <w:szCs w:val="18"/>
              </w:rPr>
              <w:t>Following DBT in affected breast, increase in BIRADS category for eight (no further data provided): OR=9.32, (</w:t>
            </w:r>
            <w:r w:rsidR="0098595D" w:rsidRPr="004526C0">
              <w:rPr>
                <w:sz w:val="18"/>
                <w:szCs w:val="18"/>
              </w:rPr>
              <w:t>95% CI:</w:t>
            </w:r>
            <w:r w:rsidR="003E713B" w:rsidRPr="004526C0">
              <w:rPr>
                <w:sz w:val="18"/>
                <w:szCs w:val="18"/>
              </w:rPr>
              <w:t xml:space="preserve"> </w:t>
            </w:r>
            <w:r w:rsidRPr="004526C0">
              <w:rPr>
                <w:sz w:val="18"/>
                <w:szCs w:val="18"/>
              </w:rPr>
              <w:t xml:space="preserve">1.91, 45.36; </w:t>
            </w:r>
            <w:r w:rsidRPr="004526C0">
              <w:rPr>
                <w:i/>
                <w:sz w:val="18"/>
                <w:szCs w:val="18"/>
              </w:rPr>
              <w:t>p</w:t>
            </w:r>
            <w:r w:rsidRPr="004526C0">
              <w:rPr>
                <w:sz w:val="18"/>
                <w:szCs w:val="18"/>
              </w:rPr>
              <w:t>=.006) and a decrease in category for 3/5 of unaffected breasts (</w:t>
            </w:r>
            <w:r w:rsidRPr="004526C0">
              <w:rPr>
                <w:i/>
                <w:sz w:val="18"/>
                <w:szCs w:val="18"/>
              </w:rPr>
              <w:t>p=</w:t>
            </w:r>
            <w:r w:rsidRPr="004526C0">
              <w:rPr>
                <w:sz w:val="18"/>
                <w:szCs w:val="18"/>
              </w:rPr>
              <w:t>.001): not detected with DBT but seen on FFDM.</w:t>
            </w:r>
          </w:p>
        </w:tc>
      </w:tr>
      <w:tr w:rsidR="00A50E64" w:rsidRPr="004526C0" w14:paraId="5B1B9B3E" w14:textId="77777777" w:rsidTr="004526C0">
        <w:trPr>
          <w:trHeight w:val="375"/>
        </w:trPr>
        <w:tc>
          <w:tcPr>
            <w:tcW w:w="1940" w:type="dxa"/>
          </w:tcPr>
          <w:p w14:paraId="37F4E473" w14:textId="77777777" w:rsidR="00A50E64" w:rsidRPr="004526C0" w:rsidRDefault="00524832" w:rsidP="00547AC9">
            <w:pPr>
              <w:pStyle w:val="BodyText"/>
              <w:spacing w:before="0" w:after="0" w:line="240" w:lineRule="auto"/>
              <w:jc w:val="left"/>
              <w:rPr>
                <w:sz w:val="18"/>
                <w:szCs w:val="18"/>
              </w:rPr>
            </w:pPr>
            <w:r w:rsidRPr="004526C0">
              <w:rPr>
                <w:sz w:val="18"/>
                <w:szCs w:val="18"/>
              </w:rPr>
              <w:fldChar w:fldCharType="begin"/>
            </w:r>
            <w:r w:rsidR="00E701B9" w:rsidRPr="004526C0">
              <w:rPr>
                <w:sz w:val="18"/>
                <w:szCs w:val="18"/>
              </w:rPr>
              <w:instrText xml:space="preserve"> ADDIN ZOTERO_ITEM CSL_CITATION {"citationID":"5iv9rouR","properties":{"formattedCitation":"(Yang et al. 2013)","plainCitation":"(Yang et al. 2013)","dontUpdate":true,"noteIndex":0},"citationItems":[{"id":"vERj6sXE/RzchFVO7","uris":["http://zotero.org/users/4627321/items/WWHNSUBG"],"uri":["http://zotero.org/users/4627321/items/WWHNSUBG"],"itemData":{"id":2348,"type":"article-journal","title":"The adjunctive digital breast tomosynthesis in diagnosis of breast cancer","container-title":"BioMed Research International","volume":"2013","archive":"Scopus","URL":"https://www.scopus.com/inward/record.uri?eid=2-s2.0-84880118775&amp;doi=10.1155%2f2013%2f597253&amp;partnerID=40&amp;md5=d299c7be5d24228c96543ee3e8d4f1b3","DOI":"10.1155/2013/597253","author":[{"family":"Yang","given":"T.-L."},{"family":"Liang","given":"H.-L."},{"family":"Chou","given":"C.-P."},{"family":"Huang","given":"J.-S."},{"family":"Pan","given":"H.-B."}],"issued":{"date-parts":[["2013"]]}}}],"schema":"https://github.com/citation-style-language/schema/raw/master/csl-citation.json"} </w:instrText>
            </w:r>
            <w:r w:rsidRPr="004526C0">
              <w:rPr>
                <w:sz w:val="18"/>
                <w:szCs w:val="18"/>
              </w:rPr>
              <w:fldChar w:fldCharType="separate"/>
            </w:r>
            <w:r w:rsidR="00A50E64" w:rsidRPr="004526C0">
              <w:rPr>
                <w:rFonts w:ascii="Calibri" w:hAnsi="Calibri" w:cs="Calibri"/>
                <w:sz w:val="18"/>
                <w:szCs w:val="18"/>
              </w:rPr>
              <w:t>Yang et al. (2013)</w:t>
            </w:r>
            <w:r w:rsidRPr="004526C0">
              <w:rPr>
                <w:sz w:val="18"/>
                <w:szCs w:val="18"/>
              </w:rPr>
              <w:fldChar w:fldCharType="end"/>
            </w:r>
          </w:p>
        </w:tc>
        <w:tc>
          <w:tcPr>
            <w:tcW w:w="7127" w:type="dxa"/>
          </w:tcPr>
          <w:p w14:paraId="48ECF24F" w14:textId="77777777" w:rsidR="00A50E64" w:rsidRPr="004526C0" w:rsidRDefault="00A50E64" w:rsidP="00547AC9">
            <w:pPr>
              <w:pStyle w:val="BodyText"/>
              <w:spacing w:before="0" w:after="0" w:line="240" w:lineRule="auto"/>
              <w:rPr>
                <w:i/>
                <w:sz w:val="18"/>
                <w:szCs w:val="18"/>
              </w:rPr>
            </w:pPr>
            <w:r w:rsidRPr="004526C0">
              <w:rPr>
                <w:sz w:val="18"/>
                <w:szCs w:val="18"/>
              </w:rPr>
              <w:t>12 lesions presented as density (20.3)</w:t>
            </w:r>
            <w:r w:rsidR="002E5CCB" w:rsidRPr="004526C0">
              <w:rPr>
                <w:sz w:val="18"/>
                <w:szCs w:val="18"/>
              </w:rPr>
              <w:t xml:space="preserve">; </w:t>
            </w:r>
            <w:r w:rsidRPr="004526C0">
              <w:rPr>
                <w:i/>
                <w:sz w:val="18"/>
                <w:szCs w:val="18"/>
              </w:rPr>
              <w:t xml:space="preserve">Lesion conspicuity </w:t>
            </w:r>
            <w:r w:rsidR="001874C0" w:rsidRPr="004526C0">
              <w:rPr>
                <w:i/>
                <w:sz w:val="18"/>
                <w:szCs w:val="18"/>
              </w:rPr>
              <w:t>where density</w:t>
            </w:r>
            <w:r w:rsidRPr="004526C0">
              <w:rPr>
                <w:i/>
                <w:sz w:val="18"/>
                <w:szCs w:val="18"/>
              </w:rPr>
              <w:t xml:space="preserve"> was the mammographic feature:</w:t>
            </w:r>
          </w:p>
          <w:p w14:paraId="45189512" w14:textId="77777777" w:rsidR="00A50E64" w:rsidRPr="004526C0" w:rsidRDefault="00A50E64" w:rsidP="002E5CCB">
            <w:pPr>
              <w:pStyle w:val="BodyText"/>
              <w:spacing w:before="0" w:after="0" w:line="240" w:lineRule="auto"/>
              <w:rPr>
                <w:sz w:val="18"/>
                <w:szCs w:val="18"/>
              </w:rPr>
            </w:pPr>
            <w:r w:rsidRPr="004526C0">
              <w:rPr>
                <w:sz w:val="18"/>
                <w:szCs w:val="18"/>
              </w:rPr>
              <w:t>Seen somewhat better on FFDM + DBT: 41.7%</w:t>
            </w:r>
            <w:r w:rsidR="002E5CCB" w:rsidRPr="004526C0">
              <w:rPr>
                <w:sz w:val="18"/>
                <w:szCs w:val="18"/>
              </w:rPr>
              <w:t xml:space="preserve">; </w:t>
            </w:r>
            <w:r w:rsidRPr="004526C0">
              <w:rPr>
                <w:sz w:val="18"/>
                <w:szCs w:val="18"/>
              </w:rPr>
              <w:t>Definitely seen better on FFDM + DBT: 41.7%</w:t>
            </w:r>
            <w:r w:rsidR="002E5CCB" w:rsidRPr="004526C0">
              <w:rPr>
                <w:sz w:val="18"/>
                <w:szCs w:val="18"/>
              </w:rPr>
              <w:t xml:space="preserve">; </w:t>
            </w:r>
            <w:r w:rsidRPr="004526C0">
              <w:rPr>
                <w:sz w:val="18"/>
                <w:szCs w:val="18"/>
              </w:rPr>
              <w:t>Same:</w:t>
            </w:r>
            <w:r w:rsidR="003E713B" w:rsidRPr="004526C0">
              <w:rPr>
                <w:sz w:val="18"/>
                <w:szCs w:val="18"/>
              </w:rPr>
              <w:t xml:space="preserve"> </w:t>
            </w:r>
            <w:r w:rsidRPr="004526C0">
              <w:rPr>
                <w:sz w:val="18"/>
                <w:szCs w:val="18"/>
              </w:rPr>
              <w:t>16.6%</w:t>
            </w:r>
          </w:p>
        </w:tc>
      </w:tr>
    </w:tbl>
    <w:p w14:paraId="4D1F9335" w14:textId="1412E7EE" w:rsidR="00DB0716" w:rsidRDefault="006F6300" w:rsidP="008A5023">
      <w:pPr>
        <w:pStyle w:val="NumberedHeading2"/>
      </w:pPr>
      <w:bookmarkStart w:id="200" w:name="_Toc518799321"/>
      <w:bookmarkStart w:id="201" w:name="_Toc519098181"/>
      <w:bookmarkStart w:id="202" w:name="_Toc527812548"/>
      <w:r>
        <w:t>Microc</w:t>
      </w:r>
      <w:r w:rsidR="00DB0716">
        <w:t>alcifications</w:t>
      </w:r>
      <w:bookmarkEnd w:id="200"/>
      <w:bookmarkEnd w:id="201"/>
      <w:bookmarkEnd w:id="202"/>
    </w:p>
    <w:p w14:paraId="11FA956E" w14:textId="1D4C6D7C" w:rsidR="00460E0B" w:rsidRPr="004A3AB2" w:rsidRDefault="00A67693" w:rsidP="00460E0B">
      <w:pPr>
        <w:pStyle w:val="BodyText"/>
      </w:pPr>
      <w:r>
        <w:t xml:space="preserve">Specific patterns of </w:t>
      </w:r>
      <w:r w:rsidR="006F6300">
        <w:t>micro</w:t>
      </w:r>
      <w:r>
        <w:t xml:space="preserve">calcifications </w:t>
      </w:r>
      <w:r w:rsidR="005865FC">
        <w:t xml:space="preserve">(such as linear or branching </w:t>
      </w:r>
      <w:r w:rsidR="006F6300">
        <w:t>micro</w:t>
      </w:r>
      <w:r w:rsidR="005865FC">
        <w:t xml:space="preserve">calcifications) </w:t>
      </w:r>
      <w:r>
        <w:t xml:space="preserve">are a key mammographic presentation for breast cancer, particularly DCIS. Calcifications have high x-ray attenuation properties meaning that some patterns of </w:t>
      </w:r>
      <w:r w:rsidR="006F6300">
        <w:t>micro</w:t>
      </w:r>
      <w:r w:rsidR="006F6300" w:rsidRPr="001A4EA9">
        <w:t>calcification</w:t>
      </w:r>
      <w:r w:rsidR="006F6300">
        <w:t>s</w:t>
      </w:r>
      <w:r>
        <w:t xml:space="preserve"> suspicious for breast cancer are usually easy to detect on DM.  </w:t>
      </w:r>
      <w:r w:rsidR="00851B53">
        <w:t xml:space="preserve">Mixed results have been reported on DBT’s ability to depict </w:t>
      </w:r>
      <w:r w:rsidR="006F6300">
        <w:t>micro</w:t>
      </w:r>
      <w:r w:rsidR="00851B53">
        <w:t xml:space="preserve">calcifications as clearly as FFDM. This may be because, unlike masses, AD or asymmetries, microcalcifications tend to be less affected by tissue overlap and are therefore adequately visualised and easily detected on FFDM. </w:t>
      </w:r>
      <w:r>
        <w:t xml:space="preserve">Complicating matters is the fact that presentation of other </w:t>
      </w:r>
      <w:r w:rsidR="006F6300">
        <w:t>micro- or macro</w:t>
      </w:r>
      <w:r>
        <w:t xml:space="preserve">calcification patterns </w:t>
      </w:r>
      <w:r w:rsidR="005865FC">
        <w:t xml:space="preserve">(such as oval) </w:t>
      </w:r>
      <w:r>
        <w:t xml:space="preserve">can be indicative of benign or normal breast structures. </w:t>
      </w:r>
      <w:r w:rsidR="00460E0B" w:rsidRPr="00E44152">
        <w:t>This literature review describes findings</w:t>
      </w:r>
      <w:r w:rsidR="00460E0B">
        <w:t xml:space="preserve"> from 17 primary studies and two narrative literature reviews that reported on detection of </w:t>
      </w:r>
      <w:r w:rsidR="006F6300">
        <w:t>micro</w:t>
      </w:r>
      <w:r w:rsidR="00460E0B">
        <w:t xml:space="preserve">calcifications with DBT (either as a primary study outcome or within a wider radiologic feature analysis). The studies discussed in this literature review are listed below. A summary of findings is included in </w:t>
      </w:r>
      <w:r w:rsidR="00460E0B">
        <w:rPr>
          <w:i/>
        </w:rPr>
        <w:t xml:space="preserve">Table </w:t>
      </w:r>
      <w:r w:rsidR="00067BE5">
        <w:rPr>
          <w:i/>
        </w:rPr>
        <w:t>1</w:t>
      </w:r>
      <w:r w:rsidR="00422587">
        <w:rPr>
          <w:i/>
        </w:rPr>
        <w:t>3</w:t>
      </w:r>
      <w:r w:rsidR="002D0248">
        <w:rPr>
          <w:i/>
        </w:rPr>
        <w:t xml:space="preserve"> (A-F)</w:t>
      </w:r>
      <w:r w:rsidR="00460E0B">
        <w:t>.</w:t>
      </w:r>
    </w:p>
    <w:p w14:paraId="55434A97" w14:textId="77777777" w:rsidR="00A67693" w:rsidRPr="00A50E64" w:rsidRDefault="00A67693" w:rsidP="00A67693">
      <w:pPr>
        <w:pStyle w:val="Heading3"/>
        <w:ind w:left="720"/>
      </w:pPr>
      <w:bookmarkStart w:id="203" w:name="_Toc527812549"/>
      <w:r w:rsidRPr="00A50E64">
        <w:t>Systematic reviews and narrative literature reviews</w:t>
      </w:r>
      <w:bookmarkEnd w:id="203"/>
    </w:p>
    <w:p w14:paraId="11917473" w14:textId="77777777" w:rsidR="00A67693" w:rsidRPr="00A50E64" w:rsidRDefault="00A67693" w:rsidP="00A67693">
      <w:pPr>
        <w:pStyle w:val="BodyText"/>
        <w:ind w:left="720"/>
      </w:pPr>
      <w:r w:rsidRPr="00A50E64">
        <w:t>Systematic reviews: none</w:t>
      </w:r>
    </w:p>
    <w:p w14:paraId="142D2158" w14:textId="77777777" w:rsidR="00A67693" w:rsidRPr="00A50E64" w:rsidRDefault="00CA06FD" w:rsidP="00A67693">
      <w:pPr>
        <w:pStyle w:val="BodyText"/>
        <w:ind w:left="720"/>
      </w:pPr>
      <w:r>
        <w:t>Two</w:t>
      </w:r>
      <w:r w:rsidR="00A67693" w:rsidRPr="00A50E64">
        <w:t xml:space="preserve"> narrative literature reviews: </w:t>
      </w:r>
      <w:r w:rsidR="00A67693">
        <w:t>Johnson (2017)</w:t>
      </w:r>
      <w:r w:rsidR="00A233AC">
        <w:t>; Mall et al. (2017)</w:t>
      </w:r>
    </w:p>
    <w:p w14:paraId="2264DDF9" w14:textId="77777777" w:rsidR="00A67693" w:rsidRPr="00A50E64" w:rsidRDefault="00A67693" w:rsidP="00A67693">
      <w:pPr>
        <w:pStyle w:val="Heading3"/>
        <w:ind w:left="720"/>
      </w:pPr>
      <w:bookmarkStart w:id="204" w:name="_Toc527812550"/>
      <w:r w:rsidRPr="00A50E64">
        <w:t>RCTs and prospective studies</w:t>
      </w:r>
      <w:bookmarkEnd w:id="204"/>
    </w:p>
    <w:p w14:paraId="12A46B5B" w14:textId="77777777" w:rsidR="00A67693" w:rsidRPr="00A50E64" w:rsidRDefault="00A67693" w:rsidP="00A67693">
      <w:pPr>
        <w:pStyle w:val="BodyText"/>
        <w:ind w:left="720"/>
      </w:pPr>
      <w:r w:rsidRPr="00A50E64">
        <w:t>RCTs: none</w:t>
      </w:r>
    </w:p>
    <w:p w14:paraId="48B749FD" w14:textId="5FE82D93" w:rsidR="00A67693" w:rsidRPr="00A50E64" w:rsidRDefault="00CA06FD" w:rsidP="00A67693">
      <w:pPr>
        <w:pStyle w:val="BodyText"/>
        <w:ind w:left="720"/>
      </w:pPr>
      <w:r>
        <w:lastRenderedPageBreak/>
        <w:t>Two</w:t>
      </w:r>
      <w:r w:rsidR="00A67693" w:rsidRPr="00A50E64">
        <w:t xml:space="preserve"> prospective studies: </w:t>
      </w:r>
    </w:p>
    <w:p w14:paraId="7FAF8BA1" w14:textId="124E409B" w:rsidR="00067BE5" w:rsidRDefault="00067BE5" w:rsidP="00067BE5">
      <w:pPr>
        <w:pStyle w:val="BodyText"/>
        <w:ind w:left="1440"/>
      </w:pPr>
      <w:r>
        <w:t>Women recalled to assessment: Caumo et al. (2018)</w:t>
      </w:r>
    </w:p>
    <w:p w14:paraId="0C8C9667" w14:textId="095E34F7" w:rsidR="00067BE5" w:rsidRDefault="002A1CCC" w:rsidP="00067BE5">
      <w:pPr>
        <w:pStyle w:val="BodyText"/>
        <w:ind w:left="1440"/>
      </w:pPr>
      <w:r>
        <w:t>Only symptomatic women and/or women with a diagnosed breast cancer</w:t>
      </w:r>
      <w:r w:rsidR="00067BE5">
        <w:t>:</w:t>
      </w:r>
      <w:r w:rsidR="00067BE5" w:rsidRPr="00277729">
        <w:rPr>
          <w:rFonts w:ascii="Cambria" w:hAnsi="Cambria"/>
        </w:rPr>
        <w:t xml:space="preserve"> </w:t>
      </w:r>
      <w:r w:rsidR="00067BE5">
        <w:fldChar w:fldCharType="begin"/>
      </w:r>
      <w:r w:rsidR="00067BE5">
        <w:instrText xml:space="preserve"> ADDIN ZOTERO_ITEM CSL_CITATION {"citationID":"mbkyHnmX","properties":{"formattedCitation":"(Refaat and Matar 2015)","plainCitation":"(Refaat and Matar 2015)","dontUpdate":true,"noteIndex":0},"citationItems":[{"id":"vERj6sXE/ji5rm2eE","uris":["http://zotero.org/users/4627321/items/5A97BVB6"],"uri":["http://zotero.org/users/4627321/items/5A97BVB6"],"itemData":{"id":4360,"type":"article-journal","title":"Digital breast tomosynthesis compared to digital mammography in a series of Egyptian women with pathologically proven breast cancer","container-title":"Egyptian Journal of Radiology and Nuclear Medicine","volume":"46","issue":"4","archive":"Scopus","URL":"https://www.scopus.com/inward/record.uri?eid=2-s2.0-84936805746&amp;doi=10.1016%2fj.ejrnm.2015.06.007&amp;partnerID=40&amp;md5=0ed1ae8c5bca1d9d7d1461fa71efd8b8","DOI":"10.1016/j.ejrnm.2015.06.007","author":[{"family":"Refaat","given":"R."},{"family":"Matar","given":"M.M."}],"issued":{"date-parts":[["2015"]]}}}],"schema":"https://github.com/citation-style-language/schema/raw/master/csl-citation.json"} </w:instrText>
      </w:r>
      <w:r w:rsidR="00067BE5">
        <w:fldChar w:fldCharType="separate"/>
      </w:r>
      <w:r w:rsidR="00067BE5" w:rsidRPr="008A3CAE">
        <w:rPr>
          <w:rFonts w:ascii="Cambria" w:hAnsi="Cambria"/>
        </w:rPr>
        <w:t xml:space="preserve">Refaat </w:t>
      </w:r>
      <w:r w:rsidR="00067BE5">
        <w:rPr>
          <w:rFonts w:ascii="Cambria" w:hAnsi="Cambria"/>
        </w:rPr>
        <w:t xml:space="preserve">&amp; </w:t>
      </w:r>
      <w:r w:rsidR="00067BE5" w:rsidRPr="008A3CAE">
        <w:rPr>
          <w:rFonts w:ascii="Cambria" w:hAnsi="Cambria"/>
        </w:rPr>
        <w:t xml:space="preserve">Matar </w:t>
      </w:r>
      <w:r w:rsidR="00067BE5">
        <w:rPr>
          <w:rFonts w:ascii="Cambria" w:hAnsi="Cambria"/>
        </w:rPr>
        <w:t>(</w:t>
      </w:r>
      <w:r w:rsidR="00067BE5" w:rsidRPr="008A3CAE">
        <w:rPr>
          <w:rFonts w:ascii="Cambria" w:hAnsi="Cambria"/>
        </w:rPr>
        <w:t>2015)</w:t>
      </w:r>
      <w:r w:rsidR="00067BE5">
        <w:fldChar w:fldCharType="end"/>
      </w:r>
      <w:r w:rsidR="00067BE5" w:rsidRPr="00C46711">
        <w:t xml:space="preserve"> </w:t>
      </w:r>
    </w:p>
    <w:p w14:paraId="321A3147" w14:textId="77777777" w:rsidR="00067BE5" w:rsidRPr="00E44152" w:rsidRDefault="00067BE5" w:rsidP="00067BE5">
      <w:pPr>
        <w:pStyle w:val="Heading3"/>
        <w:ind w:left="720"/>
      </w:pPr>
      <w:bookmarkStart w:id="205" w:name="_Toc527812551"/>
      <w:r>
        <w:t xml:space="preserve">Retrospective </w:t>
      </w:r>
      <w:r w:rsidRPr="00E44152">
        <w:t>studies</w:t>
      </w:r>
      <w:bookmarkEnd w:id="205"/>
    </w:p>
    <w:p w14:paraId="31E132CE" w14:textId="3130CA2A" w:rsidR="00067BE5" w:rsidRDefault="00067BE5" w:rsidP="00067BE5">
      <w:pPr>
        <w:pStyle w:val="BodyText"/>
        <w:ind w:left="720"/>
      </w:pPr>
      <w:r>
        <w:t>15 retrospective studies</w:t>
      </w:r>
      <w:r w:rsidRPr="00776E25">
        <w:t xml:space="preserve">: </w:t>
      </w:r>
    </w:p>
    <w:p w14:paraId="32D6B81E" w14:textId="3D0B67CA" w:rsidR="00E97109" w:rsidRDefault="00067BE5" w:rsidP="00E97109">
      <w:pPr>
        <w:pStyle w:val="BodyText"/>
        <w:ind w:left="1440"/>
      </w:pPr>
      <w:r>
        <w:t>Women recalled to assessment: McDonald et al. (2016);</w:t>
      </w:r>
      <w:r w:rsidRPr="00067BE5">
        <w:t xml:space="preserve"> </w:t>
      </w:r>
      <w:r>
        <w:t>Gilbert et al. (2015a);</w:t>
      </w:r>
      <w:r w:rsidRPr="00067BE5">
        <w:t xml:space="preserve"> </w:t>
      </w:r>
      <w:r>
        <w:t>Lourenco et al. (2014);</w:t>
      </w:r>
      <w:r w:rsidRPr="00067BE5">
        <w:t xml:space="preserve"> </w:t>
      </w:r>
      <w:r>
        <w:t>Morel et al. (2014);</w:t>
      </w:r>
      <w:r w:rsidRPr="00067BE5">
        <w:t xml:space="preserve"> </w:t>
      </w:r>
      <w:r>
        <w:t>Kopans et al. (2011)</w:t>
      </w:r>
    </w:p>
    <w:p w14:paraId="4E1349D9" w14:textId="33D68A37" w:rsidR="00067BE5" w:rsidRDefault="00E97109" w:rsidP="00E97109">
      <w:pPr>
        <w:pStyle w:val="BodyText"/>
        <w:ind w:left="1440"/>
      </w:pPr>
      <w:r>
        <w:t xml:space="preserve">Women recalled to assessment and symptomatic women: </w:t>
      </w:r>
      <w:r w:rsidR="00067BE5">
        <w:t>Spangler et al (2011)</w:t>
      </w:r>
    </w:p>
    <w:p w14:paraId="549CA049" w14:textId="10C5D0A3" w:rsidR="00067BE5" w:rsidRDefault="002A1CCC" w:rsidP="00067BE5">
      <w:pPr>
        <w:pStyle w:val="BodyText"/>
        <w:ind w:left="1440"/>
      </w:pPr>
      <w:r>
        <w:t>Only symptomatic women and/or women with a diagnosed breast cancer</w:t>
      </w:r>
      <w:r w:rsidR="00067BE5">
        <w:t>:</w:t>
      </w:r>
      <w:r w:rsidR="00067BE5" w:rsidRPr="00277729">
        <w:rPr>
          <w:rFonts w:ascii="Cambria" w:hAnsi="Cambria"/>
        </w:rPr>
        <w:t xml:space="preserve"> </w:t>
      </w:r>
      <w:r w:rsidR="00067BE5">
        <w:t>Mariscotti et al. (2016);</w:t>
      </w:r>
      <w:r w:rsidR="00067BE5" w:rsidRPr="00067BE5">
        <w:t xml:space="preserve"> </w:t>
      </w:r>
      <w:r w:rsidR="00067BE5">
        <w:t>Raghu et al. (2016); Cai et al. (2015);</w:t>
      </w:r>
      <w:r w:rsidR="00067BE5" w:rsidRPr="00067BE5">
        <w:t xml:space="preserve"> </w:t>
      </w:r>
      <w:r w:rsidR="00067BE5">
        <w:t>Takamoto et al. (2013); Yang et al. (2013)</w:t>
      </w:r>
    </w:p>
    <w:p w14:paraId="34216B9A" w14:textId="05297098" w:rsidR="00B02D4E" w:rsidRDefault="00067BE5" w:rsidP="00B02D4E">
      <w:pPr>
        <w:pStyle w:val="BodyText"/>
        <w:ind w:left="1440"/>
      </w:pPr>
      <w:r>
        <w:t>Diagnostic pathway unclear: Mariscotti et al. (2017);</w:t>
      </w:r>
      <w:r w:rsidRPr="00067BE5">
        <w:t xml:space="preserve"> </w:t>
      </w:r>
      <w:r>
        <w:t>Berger et al. (2016);</w:t>
      </w:r>
      <w:r w:rsidRPr="00067BE5">
        <w:t xml:space="preserve"> </w:t>
      </w:r>
      <w:r>
        <w:t>Clauser et al. (2016);</w:t>
      </w:r>
      <w:r w:rsidRPr="00067BE5">
        <w:t xml:space="preserve"> </w:t>
      </w:r>
      <w:r>
        <w:t>Tagliafico et al. (2015b);</w:t>
      </w:r>
      <w:r w:rsidRPr="00067BE5">
        <w:t xml:space="preserve"> </w:t>
      </w:r>
      <w:r>
        <w:t>Destounis et al. (2013)</w:t>
      </w:r>
    </w:p>
    <w:p w14:paraId="63B20DD2"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E44152">
        <w:rPr>
          <w:b/>
        </w:rPr>
        <w:t>Key findings</w:t>
      </w:r>
    </w:p>
    <w:p w14:paraId="133BEADD" w14:textId="77777777" w:rsidR="00B02D4E" w:rsidRPr="006F6300"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sidRPr="006F6300">
        <w:rPr>
          <w:i/>
          <w:u w:val="single"/>
        </w:rPr>
        <w:t>Mixed results are presented for microcalcifications: early studies suggested that DBT was an inferior imaging technique for microcalcifications</w:t>
      </w:r>
      <w:r>
        <w:rPr>
          <w:i/>
          <w:u w:val="single"/>
        </w:rPr>
        <w:t>,</w:t>
      </w:r>
      <w:r w:rsidRPr="006F6300">
        <w:rPr>
          <w:i/>
          <w:u w:val="single"/>
        </w:rPr>
        <w:t xml:space="preserve"> but later studies report equivalence</w:t>
      </w:r>
    </w:p>
    <w:p w14:paraId="7CADCCDD"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Specific patterns of microcalcifications are a key mammographic presentation for breast cancer, particularly DCIS. Calcifications in general have high x-ray attenuation properties meaning that microcalcifications suspicious for breast cancer are usually easy to detect on DM. Microcalcifications with patterning suspicious for breast cancer may be more difficult to detect on DBT due to the way that images are viewed (1mm slices compared to a larger ‘slabbing’ technique), or due to engineering issues in different DBT-capable units such as resolution.</w:t>
      </w:r>
    </w:p>
    <w:p w14:paraId="21D11C76" w14:textId="32993D69"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Bearing in mind that DCIS is easily seen on FFDM, overall, studies report mixed results on whether DBT (either alone or as FFDM + DBT) has equivalent or inferior performance in terms of detecting microcalcifications compared to FFDM. There is some consensus that DBT alone may not be sufficient for the detection of cancers presenting with microcalcification as the primary mammographic finding. There is consensus that image quality is now equivalent to or in some cases better than FFDM for microcalcifications. s2DM + view DBT images as a slab shows some promise in improving DBT’s performance but further evidence of success is required.</w:t>
      </w:r>
    </w:p>
    <w:p w14:paraId="7327EDCF" w14:textId="77777777" w:rsidR="00B02D4E" w:rsidRDefault="00B02D4E" w:rsidP="00B02D4E">
      <w:pPr>
        <w:pStyle w:val="BodyText"/>
      </w:pPr>
    </w:p>
    <w:p w14:paraId="30811B9D" w14:textId="77777777" w:rsidR="00175782" w:rsidRDefault="00175782" w:rsidP="00175782">
      <w:pPr>
        <w:pStyle w:val="NumberedHeading3"/>
        <w:numPr>
          <w:ilvl w:val="0"/>
          <w:numId w:val="0"/>
        </w:numPr>
      </w:pPr>
      <w:bookmarkStart w:id="206" w:name="_Toc527812552"/>
    </w:p>
    <w:p w14:paraId="649CE7F7" w14:textId="77777777" w:rsidR="00175782" w:rsidRDefault="00175782">
      <w:pPr>
        <w:spacing w:after="160" w:line="259" w:lineRule="auto"/>
        <w:rPr>
          <w:rFonts w:asciiTheme="majorHAnsi" w:hAnsiTheme="majorHAnsi"/>
          <w:b/>
          <w:color w:val="36424A" w:themeColor="text2"/>
        </w:rPr>
      </w:pPr>
      <w:r>
        <w:br w:type="page"/>
      </w:r>
    </w:p>
    <w:p w14:paraId="399D4FBE" w14:textId="640D12F3" w:rsidR="00D5093E" w:rsidRDefault="00990A8F" w:rsidP="00990A8F">
      <w:pPr>
        <w:pStyle w:val="NumberedHeading3"/>
        <w:ind w:left="851" w:hanging="851"/>
      </w:pPr>
      <w:r>
        <w:lastRenderedPageBreak/>
        <w:t xml:space="preserve">There is mixed evidence about DBT’s equivalence in detecting suspicious </w:t>
      </w:r>
      <w:r w:rsidR="00C53F42">
        <w:t xml:space="preserve">microcalcifications </w:t>
      </w:r>
      <w:r>
        <w:t xml:space="preserve">compared to </w:t>
      </w:r>
      <w:r w:rsidR="00F32906">
        <w:t>DM</w:t>
      </w:r>
      <w:r>
        <w:t xml:space="preserve"> </w:t>
      </w:r>
      <w:r w:rsidR="00466D4A">
        <w:t xml:space="preserve">which may reflect the ease at which suspicious </w:t>
      </w:r>
      <w:r w:rsidR="00C53F42">
        <w:t xml:space="preserve">micro </w:t>
      </w:r>
      <w:r w:rsidR="00466D4A">
        <w:t>calcifications are detected on FFDM and/or algorithm improvements</w:t>
      </w:r>
      <w:bookmarkEnd w:id="206"/>
    </w:p>
    <w:p w14:paraId="2964DE5C" w14:textId="4C8230F7" w:rsidR="00A67693" w:rsidRPr="00B52154" w:rsidRDefault="00A67693" w:rsidP="00A67693">
      <w:pPr>
        <w:pStyle w:val="BodyText-GREEN"/>
        <w:rPr>
          <w:b/>
        </w:rPr>
      </w:pPr>
      <w:r>
        <w:rPr>
          <w:b/>
        </w:rPr>
        <w:t>N</w:t>
      </w:r>
      <w:r w:rsidRPr="00B52154">
        <w:rPr>
          <w:b/>
        </w:rPr>
        <w:t>arrative literature reviews</w:t>
      </w:r>
    </w:p>
    <w:p w14:paraId="1DB335C8" w14:textId="6E9C6CF1" w:rsidR="00A050FD" w:rsidRDefault="00A67693" w:rsidP="001441C6">
      <w:pPr>
        <w:pStyle w:val="BodyText"/>
      </w:pPr>
      <w:r>
        <w:t xml:space="preserve">Johnson (2017) briefly described the mixed evidence about the role of DBT in detecting breast cancers presenting as </w:t>
      </w:r>
      <w:r w:rsidR="00FD19AB">
        <w:t>micro</w:t>
      </w:r>
      <w:r>
        <w:t>calcification</w:t>
      </w:r>
      <w:r w:rsidR="00A050FD">
        <w:t>s</w:t>
      </w:r>
      <w:r w:rsidR="00F32906">
        <w:t>. The authors</w:t>
      </w:r>
      <w:r>
        <w:t xml:space="preserve"> linked differences in study findings to</w:t>
      </w:r>
      <w:r w:rsidR="00A050FD">
        <w:t>:</w:t>
      </w:r>
    </w:p>
    <w:p w14:paraId="7F2302A2" w14:textId="26E88228" w:rsidR="00A050FD" w:rsidRDefault="00A67693" w:rsidP="00A050FD">
      <w:pPr>
        <w:pStyle w:val="BodyText"/>
        <w:numPr>
          <w:ilvl w:val="0"/>
          <w:numId w:val="21"/>
        </w:numPr>
        <w:ind w:hanging="486"/>
      </w:pPr>
      <w:r>
        <w:t xml:space="preserve">the fact that lower sensitivity and specificity for the identification of breast cancers presenting as </w:t>
      </w:r>
      <w:r w:rsidR="00FD19AB">
        <w:t>micro</w:t>
      </w:r>
      <w:r>
        <w:t xml:space="preserve">calcifications may reflect the already high detection </w:t>
      </w:r>
      <w:r w:rsidR="00A233AC">
        <w:t>of these cancers due to their high contract on x-ray</w:t>
      </w:r>
      <w:r>
        <w:t xml:space="preserve"> </w:t>
      </w:r>
    </w:p>
    <w:p w14:paraId="7D28FDE7" w14:textId="1FA8DEC6" w:rsidR="00A050FD" w:rsidRDefault="00A67693" w:rsidP="00A050FD">
      <w:pPr>
        <w:pStyle w:val="BodyText"/>
        <w:numPr>
          <w:ilvl w:val="0"/>
          <w:numId w:val="21"/>
        </w:numPr>
        <w:ind w:hanging="486"/>
      </w:pPr>
      <w:r>
        <w:t xml:space="preserve">the engineering and technical differences in different DBT units which may affect the visibility of </w:t>
      </w:r>
      <w:r w:rsidR="00FD19AB">
        <w:t>micro</w:t>
      </w:r>
      <w:r>
        <w:t>calcifications on DBT images</w:t>
      </w:r>
      <w:r w:rsidR="00A050FD">
        <w:t>, and</w:t>
      </w:r>
    </w:p>
    <w:p w14:paraId="28A18D44" w14:textId="49EA6443" w:rsidR="00A050FD" w:rsidRDefault="00A050FD" w:rsidP="00A050FD">
      <w:pPr>
        <w:pStyle w:val="BodyText"/>
        <w:numPr>
          <w:ilvl w:val="0"/>
          <w:numId w:val="21"/>
        </w:numPr>
        <w:ind w:hanging="486"/>
      </w:pPr>
      <w:r>
        <w:t>v</w:t>
      </w:r>
      <w:r w:rsidR="00A67693">
        <w:t>iewing 1mm slices</w:t>
      </w:r>
      <w:r>
        <w:t>, which</w:t>
      </w:r>
      <w:r w:rsidR="00A67693">
        <w:t xml:space="preserve"> may reduce readers’ ability to detect suspicious patterns/clusters of </w:t>
      </w:r>
      <w:r w:rsidR="00FD19AB">
        <w:t>micro</w:t>
      </w:r>
      <w:r w:rsidR="00A67693">
        <w:t>calcifications compared to FFDM images as obvious clustering may be reduced</w:t>
      </w:r>
      <w:r>
        <w:t xml:space="preserve"> (t</w:t>
      </w:r>
      <w:r w:rsidR="00A67693">
        <w:t>his issue could be overcome by slabbing techniques</w:t>
      </w:r>
      <w:r>
        <w:t>)</w:t>
      </w:r>
      <w:r w:rsidR="00A67693">
        <w:t xml:space="preserve">. </w:t>
      </w:r>
    </w:p>
    <w:p w14:paraId="58B53767" w14:textId="77777777" w:rsidR="001C4A09" w:rsidRDefault="00A67693" w:rsidP="00A050FD">
      <w:pPr>
        <w:pStyle w:val="BodyText"/>
      </w:pPr>
      <w:r>
        <w:t>All the studies reported in this section were completed using Hologic’s Selenia Dimensions units</w:t>
      </w:r>
      <w:r w:rsidR="00AB4A9B">
        <w:t xml:space="preserve"> (except for Kopans et al., 2011)</w:t>
      </w:r>
      <w:r>
        <w:t>, so any issues related to equipment are likely to be minimised.</w:t>
      </w:r>
    </w:p>
    <w:p w14:paraId="3B1B521F" w14:textId="4003D4E7" w:rsidR="00A233AC" w:rsidRDefault="00A233AC" w:rsidP="00A233AC">
      <w:pPr>
        <w:pStyle w:val="BodyText"/>
      </w:pPr>
      <w:r w:rsidRPr="00623734">
        <w:t xml:space="preserve">Our search identified </w:t>
      </w:r>
      <w:r w:rsidR="001874C0">
        <w:t>one other</w:t>
      </w:r>
      <w:r>
        <w:t xml:space="preserve"> </w:t>
      </w:r>
      <w:r w:rsidRPr="00623734">
        <w:t xml:space="preserve">narrative literature </w:t>
      </w:r>
      <w:r w:rsidR="00313E03" w:rsidRPr="00623734">
        <w:t>review that</w:t>
      </w:r>
      <w:r w:rsidRPr="00623734">
        <w:t xml:space="preserve"> presented </w:t>
      </w:r>
      <w:r>
        <w:t xml:space="preserve">a high-level summary on </w:t>
      </w:r>
      <w:r w:rsidRPr="00623734">
        <w:t xml:space="preserve">the role DBT can play in the detection of </w:t>
      </w:r>
      <w:r w:rsidR="00FD19AB">
        <w:t>micro</w:t>
      </w:r>
      <w:r>
        <w:t>calcifications</w:t>
      </w:r>
      <w:r w:rsidR="00A050FD">
        <w:t xml:space="preserve"> (Mall et al., 2017)</w:t>
      </w:r>
      <w:r w:rsidRPr="00623734">
        <w:t xml:space="preserve">. </w:t>
      </w:r>
      <w:r w:rsidR="00A050FD">
        <w:t xml:space="preserve">Mall et al. </w:t>
      </w:r>
      <w:r>
        <w:t>reported that</w:t>
      </w:r>
      <w:r w:rsidRPr="00623734">
        <w:t xml:space="preserve"> DBT</w:t>
      </w:r>
      <w:r>
        <w:t xml:space="preserve"> can result in some loss of </w:t>
      </w:r>
      <w:r w:rsidR="00B10922">
        <w:t xml:space="preserve">image </w:t>
      </w:r>
      <w:r>
        <w:t>characteristics (depending on the settings)</w:t>
      </w:r>
      <w:r w:rsidR="00B10922">
        <w:t xml:space="preserve"> but that there are ways to reduce noise to improve visibility and that there are ways to reduce some of the issues with </w:t>
      </w:r>
      <w:r w:rsidR="00FD19AB">
        <w:t>micro</w:t>
      </w:r>
      <w:r w:rsidR="00B10922">
        <w:t xml:space="preserve">calcification visibility. </w:t>
      </w:r>
      <w:r w:rsidR="00A050FD">
        <w:t xml:space="preserve">The authors </w:t>
      </w:r>
      <w:r w:rsidR="00B10922">
        <w:t xml:space="preserve">also noted that </w:t>
      </w:r>
      <w:r>
        <w:t>there have been mixed results overall in terms of sensitivity, AUC measurement and lesion conspicuity</w:t>
      </w:r>
      <w:r w:rsidR="00A050FD">
        <w:t xml:space="preserve"> for </w:t>
      </w:r>
      <w:r w:rsidR="00FD19AB">
        <w:t>micro</w:t>
      </w:r>
      <w:r w:rsidR="00A050FD">
        <w:t>calcification presentation</w:t>
      </w:r>
      <w:r w:rsidR="00B10922">
        <w:t>.</w:t>
      </w:r>
    </w:p>
    <w:p w14:paraId="222A31BA" w14:textId="0D5704B5" w:rsidR="005865FC" w:rsidRDefault="005865FC" w:rsidP="005865FC">
      <w:pPr>
        <w:pStyle w:val="BodyText-GREEN"/>
        <w:rPr>
          <w:b/>
        </w:rPr>
      </w:pPr>
      <w:r>
        <w:rPr>
          <w:b/>
        </w:rPr>
        <w:t>Prospective studies</w:t>
      </w:r>
      <w:r w:rsidR="00F32906" w:rsidRPr="00F32906">
        <w:rPr>
          <w:b/>
        </w:rPr>
        <w:t xml:space="preserve"> </w:t>
      </w:r>
      <w:r w:rsidR="00F32906">
        <w:rPr>
          <w:b/>
        </w:rPr>
        <w:t>of women recalled to assessment</w:t>
      </w:r>
    </w:p>
    <w:p w14:paraId="47C26477" w14:textId="17660F1F" w:rsidR="00CA06FD" w:rsidRDefault="00CA06FD" w:rsidP="00CA06FD">
      <w:pPr>
        <w:pStyle w:val="BodyText"/>
      </w:pPr>
      <w:r>
        <w:t xml:space="preserve">Caumo et al. (2018) completed a comparative analysis (n=314 cancers) using prospective data from the Verona screening program to describe the characteristics of cancers detected with DBT + s2DM compared to retrospective control data with FFDM screening. </w:t>
      </w:r>
      <w:r w:rsidR="00467813">
        <w:t xml:space="preserve">No </w:t>
      </w:r>
      <w:r>
        <w:t>significant increase in</w:t>
      </w:r>
      <w:r w:rsidR="00BA1E8B">
        <w:t xml:space="preserve"> cancers presenting as</w:t>
      </w:r>
      <w:r>
        <w:t xml:space="preserve"> </w:t>
      </w:r>
      <w:r w:rsidR="00FD19AB">
        <w:t>micro</w:t>
      </w:r>
      <w:r>
        <w:t xml:space="preserve">calcifications </w:t>
      </w:r>
      <w:r w:rsidR="00467813">
        <w:t xml:space="preserve">was </w:t>
      </w:r>
      <w:r>
        <w:t>reported with DBT + s2DM compared to FFDM (13.7% of total cancers compared to 19.1%</w:t>
      </w:r>
      <w:r w:rsidR="00467813">
        <w:t>, not significant</w:t>
      </w:r>
      <w:r>
        <w:t xml:space="preserve">) and a borderline significant decrease in masses presenting with </w:t>
      </w:r>
      <w:r w:rsidR="00FD19AB">
        <w:t>micro</w:t>
      </w:r>
      <w:r>
        <w:t>calcifications (8.9% of total cancers compared to 14.5%). The authors provided no further comments about the significance of this finding.</w:t>
      </w:r>
    </w:p>
    <w:p w14:paraId="298E1BFA" w14:textId="149F8E81" w:rsidR="00F32906" w:rsidRDefault="00F32906" w:rsidP="00F32906">
      <w:pPr>
        <w:pStyle w:val="BodyText-GREEN"/>
        <w:rPr>
          <w:b/>
        </w:rPr>
      </w:pPr>
      <w:r>
        <w:rPr>
          <w:b/>
        </w:rPr>
        <w:t>Prospective studies</w:t>
      </w:r>
      <w:r w:rsidRPr="00F32906">
        <w:rPr>
          <w:b/>
        </w:rPr>
        <w:t xml:space="preserve"> </w:t>
      </w:r>
      <w:r>
        <w:rPr>
          <w:b/>
        </w:rPr>
        <w:t>of symptomatic women only</w:t>
      </w:r>
    </w:p>
    <w:p w14:paraId="051A3757" w14:textId="2A28E10F" w:rsidR="00F32906" w:rsidRPr="00CA06FD" w:rsidRDefault="00F32906" w:rsidP="00F32906">
      <w:pPr>
        <w:pStyle w:val="BodyText"/>
      </w:pPr>
      <w:r w:rsidRPr="00CA06FD">
        <w:t>Refa</w:t>
      </w:r>
      <w:r>
        <w:t>a</w:t>
      </w:r>
      <w:r w:rsidRPr="00CA06FD">
        <w:t>t</w:t>
      </w:r>
      <w:r>
        <w:t xml:space="preserve"> &amp; Matar reported that image quality for </w:t>
      </w:r>
      <w:r w:rsidR="00FD19AB">
        <w:t>micro</w:t>
      </w:r>
      <w:r>
        <w:t>calcifications was better or equivalent with DBT compared to FFDM, a finding reflected by Kopans et al. (2011), Destounis et al. (2013) and Mariscotti et al. (2016) (see below).</w:t>
      </w:r>
    </w:p>
    <w:p w14:paraId="56170427" w14:textId="1BD7EEAB" w:rsidR="00F32906" w:rsidRDefault="00F32906" w:rsidP="00F32906">
      <w:pPr>
        <w:pStyle w:val="BodyText-GREEN"/>
        <w:rPr>
          <w:b/>
        </w:rPr>
      </w:pPr>
      <w:r>
        <w:rPr>
          <w:b/>
        </w:rPr>
        <w:t>Retrospective studies</w:t>
      </w:r>
      <w:r w:rsidRPr="00F32906">
        <w:rPr>
          <w:b/>
        </w:rPr>
        <w:t xml:space="preserve"> </w:t>
      </w:r>
      <w:r>
        <w:rPr>
          <w:b/>
        </w:rPr>
        <w:t>of symptomatic women only</w:t>
      </w:r>
    </w:p>
    <w:p w14:paraId="4F90D61C" w14:textId="13D4BE6E" w:rsidR="00F23E9A" w:rsidRDefault="005E143E" w:rsidP="00F23E9A">
      <w:pPr>
        <w:pStyle w:val="BodyText"/>
      </w:pPr>
      <w:r>
        <w:t xml:space="preserve">In studies of symptomatic women only, Mariscotti et al. (2016) reported that FFDM + DBT resulted in more accurate BIRADS classification of </w:t>
      </w:r>
      <w:r w:rsidR="00FD19AB">
        <w:t>micro</w:t>
      </w:r>
      <w:r>
        <w:t xml:space="preserve">calcifications (72% of findings were correct compared to 65% with FFDM, </w:t>
      </w:r>
      <w:r>
        <w:rPr>
          <w:i/>
        </w:rPr>
        <w:t>p</w:t>
      </w:r>
      <w:r>
        <w:t xml:space="preserve">&lt;.0001). This may be due to the use of the combo mode (rather than comparing DBT alone to FFDM). </w:t>
      </w:r>
      <w:r w:rsidR="00F23E9A">
        <w:t xml:space="preserve">Yang et al. (2013) reported that the level of improvement in FFDM + DBT imaging for </w:t>
      </w:r>
      <w:r w:rsidR="00FD19AB">
        <w:t>micro</w:t>
      </w:r>
      <w:r w:rsidR="00F23E9A">
        <w:t xml:space="preserve">calcifications was much lower compared to the improvement seen for other features (7/11). FFDM + DBT classified 23/27 asymmetric densities, 12/12 AD and </w:t>
      </w:r>
      <w:r w:rsidR="00F23E9A">
        <w:lastRenderedPageBreak/>
        <w:t>12/12 masses as BIRADS 4 classification or higher when these were scored as BIRADS 0 with FFDM.</w:t>
      </w:r>
    </w:p>
    <w:p w14:paraId="315F8286" w14:textId="77777777" w:rsidR="005E143E" w:rsidRPr="00AB1045" w:rsidRDefault="005E143E" w:rsidP="005E143E">
      <w:pPr>
        <w:pStyle w:val="BodyText-GREEN"/>
        <w:rPr>
          <w:b/>
        </w:rPr>
      </w:pPr>
      <w:r>
        <w:rPr>
          <w:b/>
        </w:rPr>
        <w:t>Retrospective studies</w:t>
      </w:r>
      <w:r w:rsidRPr="00A660D6">
        <w:rPr>
          <w:b/>
        </w:rPr>
        <w:t xml:space="preserve"> </w:t>
      </w:r>
      <w:r>
        <w:rPr>
          <w:b/>
        </w:rPr>
        <w:t>of</w:t>
      </w:r>
      <w:r w:rsidRPr="00AB1045">
        <w:rPr>
          <w:b/>
        </w:rPr>
        <w:t xml:space="preserve"> mixed study populations (including symptomatic women only)</w:t>
      </w:r>
    </w:p>
    <w:p w14:paraId="381F25D2" w14:textId="789E0236" w:rsidR="005E143E" w:rsidRDefault="005E143E" w:rsidP="005E143E">
      <w:pPr>
        <w:pStyle w:val="BodyText"/>
      </w:pPr>
      <w:r>
        <w:t xml:space="preserve">Some of the mixed results reported for the sensitivity and specificity of </w:t>
      </w:r>
      <w:r w:rsidR="00FD19AB">
        <w:t>micro</w:t>
      </w:r>
      <w:r>
        <w:t xml:space="preserve">calcification detection with DBT may be due to the use of early DBT-capable units (either prototypes, technical issues such as longer acquisition time with earlier units which could have increased motion noise, or earlier versions of reconstruction algorithms: these could have made it more difficult to detect </w:t>
      </w:r>
      <w:r w:rsidR="00FD19AB">
        <w:t>micro</w:t>
      </w:r>
      <w:r>
        <w:t xml:space="preserve">calcifications). One of the earliest studies retrieved for this literature review was Spangler et al (2011). In their retrospective review of 100 paired FFDM and DBT examinations, the authors reported that sensitivity for </w:t>
      </w:r>
      <w:r w:rsidR="00FD19AB">
        <w:t>micro</w:t>
      </w:r>
      <w:r>
        <w:t xml:space="preserve">calcification detection was higher with FFDM compared to DBT (85% compared to 75%); however, ROC analysis reported only a slightly higher AUC measurement for FFDM (0.76, SD = 0.03 compared to 0.72, SD = 0.04). BIRADS agreement favoured FFDM with nine breast cancers assigned a BIRADS &lt; 2 classification compared to three cases viewed with DBT. FFDM was also more accurate at classifying benign lesions. It is important to note that Spangler et al.’s study was completed on an early Hologic unit prior to FDA approval (in 2008/09). The authors concluded that FFDM was slightly more sensitive for cancers presenting as </w:t>
      </w:r>
      <w:r w:rsidR="00FD19AB">
        <w:t>micro</w:t>
      </w:r>
      <w:r>
        <w:t>calcifications compared to DBT alone overall.</w:t>
      </w:r>
    </w:p>
    <w:p w14:paraId="1FCE8CF7" w14:textId="2CCA78BF" w:rsidR="00F23E9A" w:rsidRDefault="00F23E9A" w:rsidP="00F23E9A">
      <w:pPr>
        <w:pStyle w:val="BodyText"/>
      </w:pPr>
      <w:r>
        <w:t xml:space="preserve">Rafferty et al. (2014) reported AUC measurement for lesions presenting with </w:t>
      </w:r>
      <w:r w:rsidR="00FD19AB">
        <w:t>micro</w:t>
      </w:r>
      <w:r>
        <w:t>calcifications or non-calcifi</w:t>
      </w:r>
      <w:r w:rsidR="00FD19AB">
        <w:t xml:space="preserve">ed lesions </w:t>
      </w:r>
      <w:r>
        <w:t xml:space="preserve">(i.e., masses, AD and asymmetries). They reported that AUC increased for all lesion types with or without </w:t>
      </w:r>
      <w:r w:rsidR="00FD19AB">
        <w:t>micro</w:t>
      </w:r>
      <w:r>
        <w:t>calcification</w:t>
      </w:r>
      <w:r w:rsidR="00FD19AB">
        <w:t>s</w:t>
      </w:r>
      <w:r>
        <w:t xml:space="preserve"> but the greatest gain favoured FFDM + DBT for non-calcified lesions (a statistically significant gain of 0.088, which was twice that of the reported gain reported for FFDM + DBT lesions with </w:t>
      </w:r>
      <w:r w:rsidR="00FD19AB">
        <w:t>micro</w:t>
      </w:r>
      <w:r>
        <w:t xml:space="preserve">calcifications). Cai et al. noted no specific issues in visualising </w:t>
      </w:r>
      <w:r w:rsidR="00FD19AB">
        <w:t>micro</w:t>
      </w:r>
      <w:r>
        <w:t xml:space="preserve">calcifications with DBT but provided no further comment. </w:t>
      </w:r>
    </w:p>
    <w:p w14:paraId="55D748F5" w14:textId="495FA56D" w:rsidR="005E143E" w:rsidRPr="00AB1045" w:rsidRDefault="005E143E" w:rsidP="005E143E">
      <w:pPr>
        <w:pStyle w:val="BodyText-GREEN"/>
        <w:rPr>
          <w:b/>
        </w:rPr>
      </w:pPr>
      <w:r>
        <w:rPr>
          <w:b/>
        </w:rPr>
        <w:t>Retrospective studies: diagnostic pathway unknown</w:t>
      </w:r>
    </w:p>
    <w:p w14:paraId="147CF7CD" w14:textId="08B273DA" w:rsidR="00A233AC" w:rsidRDefault="00C70EB7" w:rsidP="00A233AC">
      <w:pPr>
        <w:pStyle w:val="BodyText"/>
      </w:pPr>
      <w:r>
        <w:t>In Tagliafico</w:t>
      </w:r>
      <w:r w:rsidR="00B10922">
        <w:t xml:space="preserve"> et al.’s </w:t>
      </w:r>
      <w:r>
        <w:t>more recent study</w:t>
      </w:r>
      <w:r w:rsidR="000604D2">
        <w:t xml:space="preserve"> (2015b)</w:t>
      </w:r>
      <w:r>
        <w:t xml:space="preserve">, </w:t>
      </w:r>
      <w:r w:rsidR="00B10922">
        <w:t xml:space="preserve">the authors raised </w:t>
      </w:r>
      <w:r>
        <w:t xml:space="preserve">concerns that DBT may have missed four malignant and high-risk lesions that had been detected </w:t>
      </w:r>
      <w:r w:rsidR="00BA1E8B">
        <w:t xml:space="preserve">via </w:t>
      </w:r>
      <w:r w:rsidR="00FD19AB">
        <w:t>micro</w:t>
      </w:r>
      <w:r w:rsidR="00BA1E8B">
        <w:t xml:space="preserve">calcification presentation </w:t>
      </w:r>
      <w:r>
        <w:t>with FFDM.</w:t>
      </w:r>
    </w:p>
    <w:p w14:paraId="193B2F58" w14:textId="2FEFF6D9" w:rsidR="00467813" w:rsidRDefault="00467813" w:rsidP="00A233AC">
      <w:pPr>
        <w:pStyle w:val="BodyText"/>
      </w:pPr>
      <w:r>
        <w:t xml:space="preserve">Since </w:t>
      </w:r>
      <w:r w:rsidR="00BA1E8B">
        <w:t>the publication of the studies</w:t>
      </w:r>
      <w:r w:rsidR="00F23E9A">
        <w:t xml:space="preserve"> previously discussed</w:t>
      </w:r>
      <w:r w:rsidR="00BA1E8B">
        <w:t>,</w:t>
      </w:r>
      <w:r>
        <w:t xml:space="preserve"> a range of other studies reporting equivalent or superior diagnostic performance for </w:t>
      </w:r>
      <w:r w:rsidR="00FD19AB">
        <w:t>micro</w:t>
      </w:r>
      <w:r>
        <w:t>calcifications have been completed.</w:t>
      </w:r>
      <w:r w:rsidR="00BA1E8B">
        <w:t xml:space="preserve"> </w:t>
      </w:r>
      <w:r>
        <w:t>Different dimensions of diagnostic performance that have been explored include the following:</w:t>
      </w:r>
    </w:p>
    <w:p w14:paraId="5E22DC6B" w14:textId="29E2F451" w:rsidR="00467813" w:rsidRDefault="00CA06FD" w:rsidP="00467813">
      <w:pPr>
        <w:pStyle w:val="List-BulletLvl1"/>
      </w:pPr>
      <w:r>
        <w:t>Clauser et al. (201</w:t>
      </w:r>
      <w:r w:rsidR="004F04F3">
        <w:t>6</w:t>
      </w:r>
      <w:r>
        <w:t xml:space="preserve">) </w:t>
      </w:r>
      <w:r w:rsidR="00467813">
        <w:t xml:space="preserve">reported </w:t>
      </w:r>
      <w:r w:rsidR="004F04F3">
        <w:t xml:space="preserve">AUC measurement, sensitivity and diagnostic accuracy </w:t>
      </w:r>
      <w:r w:rsidR="00BA1E8B">
        <w:t xml:space="preserve">for </w:t>
      </w:r>
      <w:r w:rsidR="00FD19AB">
        <w:t>micro</w:t>
      </w:r>
      <w:r w:rsidR="00BA1E8B">
        <w:t xml:space="preserve">calcification presentation </w:t>
      </w:r>
      <w:r w:rsidR="004F04F3">
        <w:t>were all similar for both modalities (bearing in mind that DBT was used in wide-angle</w:t>
      </w:r>
      <w:r w:rsidR="00467813">
        <w:t xml:space="preserve">) and concluded that </w:t>
      </w:r>
      <w:r w:rsidR="004F04F3">
        <w:t>results may support DBT as a stand-alone technique</w:t>
      </w:r>
      <w:r w:rsidR="00B10922">
        <w:t>.</w:t>
      </w:r>
    </w:p>
    <w:p w14:paraId="7A6EED0E" w14:textId="05A765D0" w:rsidR="00CA06FD" w:rsidRDefault="00467813" w:rsidP="00467813">
      <w:pPr>
        <w:pStyle w:val="List-BulletLvl1"/>
      </w:pPr>
      <w:r>
        <w:t>In contrast to Clauser et al.</w:t>
      </w:r>
      <w:r w:rsidR="00B10922">
        <w:t xml:space="preserve"> (2016)</w:t>
      </w:r>
      <w:r>
        <w:t>, Morel et al. (</w:t>
      </w:r>
      <w:r w:rsidR="001874C0">
        <w:t>2014)</w:t>
      </w:r>
      <w:r w:rsidR="00BA1E8B">
        <w:t xml:space="preserve"> </w:t>
      </w:r>
      <w:r>
        <w:t xml:space="preserve">provided commentary that there </w:t>
      </w:r>
      <w:r w:rsidR="00440663">
        <w:t>were</w:t>
      </w:r>
      <w:r>
        <w:t xml:space="preserve"> no significant differences in detection or the sensitivity of DBT </w:t>
      </w:r>
      <w:r w:rsidR="00BA1E8B">
        <w:t xml:space="preserve">for lesions presenting as </w:t>
      </w:r>
      <w:r w:rsidR="00FD19AB">
        <w:t>micro</w:t>
      </w:r>
      <w:r w:rsidR="00BA1E8B">
        <w:t xml:space="preserve">calcifications </w:t>
      </w:r>
      <w:r>
        <w:t xml:space="preserve">compared to FFDM but that </w:t>
      </w:r>
      <w:r w:rsidR="00CA06FD">
        <w:t>DBT alone may provide insufficient imaging if used alone.</w:t>
      </w:r>
    </w:p>
    <w:p w14:paraId="02A0BD92" w14:textId="1F927D6C" w:rsidR="00851B53" w:rsidRDefault="00851B53" w:rsidP="00851B53">
      <w:pPr>
        <w:pStyle w:val="BodyText"/>
      </w:pPr>
      <w:r>
        <w:t>In Mariscotti et al.’s</w:t>
      </w:r>
      <w:r w:rsidR="00467813">
        <w:t xml:space="preserve"> 2017</w:t>
      </w:r>
      <w:r>
        <w:t xml:space="preserve"> study, </w:t>
      </w:r>
      <w:r w:rsidR="00467813">
        <w:t xml:space="preserve">DBT + </w:t>
      </w:r>
      <w:r>
        <w:t xml:space="preserve">s2DM and FFDM had much lower (but comparable) AUC measurement for </w:t>
      </w:r>
      <w:r w:rsidR="00FD19AB">
        <w:t>micro</w:t>
      </w:r>
      <w:r>
        <w:t>calcifications and AD compared to masses and asymmetries. Gilbert et al. (2015</w:t>
      </w:r>
      <w:r w:rsidR="003E7E45">
        <w:t>a</w:t>
      </w:r>
      <w:r>
        <w:t xml:space="preserve">) presented TOMMY trial AUC measurement by whether </w:t>
      </w:r>
      <w:r w:rsidR="00FD19AB">
        <w:t>micro</w:t>
      </w:r>
      <w:r>
        <w:t xml:space="preserve">calcifications are present. </w:t>
      </w:r>
      <w:r w:rsidR="00BA1E8B">
        <w:t xml:space="preserve">There was no statistical difference in diagnostic accuracy for </w:t>
      </w:r>
      <w:r>
        <w:t xml:space="preserve">FFDM + DBT </w:t>
      </w:r>
      <w:r w:rsidR="00BA1E8B">
        <w:t xml:space="preserve">and </w:t>
      </w:r>
      <w:r>
        <w:t xml:space="preserve">DBT + s2DM </w:t>
      </w:r>
      <w:r w:rsidR="00BA1E8B">
        <w:t xml:space="preserve">compared to FFDM alone: FFDM + DBT and s2DM and DBT + s2DM </w:t>
      </w:r>
      <w:r>
        <w:t xml:space="preserve">had slightly better diagnostic accuracy (0.75 or 0.74) compared to FFDM (0.73) although statistical significance was not achieved. </w:t>
      </w:r>
    </w:p>
    <w:p w14:paraId="6B953725" w14:textId="77777777" w:rsidR="00467813" w:rsidRPr="00467813" w:rsidRDefault="00467813" w:rsidP="00F23E9A">
      <w:pPr>
        <w:pStyle w:val="NumberedHeading3"/>
      </w:pPr>
      <w:bookmarkStart w:id="207" w:name="_Toc527812553"/>
      <w:r>
        <w:lastRenderedPageBreak/>
        <w:t>Image quality is not inferior with DBT</w:t>
      </w:r>
      <w:bookmarkEnd w:id="207"/>
    </w:p>
    <w:p w14:paraId="56716D9E" w14:textId="75D98B09" w:rsidR="00B10922" w:rsidRDefault="00FD19AB" w:rsidP="00F2261E">
      <w:pPr>
        <w:pStyle w:val="BodyText"/>
        <w:rPr>
          <w:b/>
          <w:bCs/>
          <w:color w:val="36424A" w:themeColor="accent1"/>
          <w:sz w:val="18"/>
          <w:szCs w:val="18"/>
        </w:rPr>
      </w:pPr>
      <w:r>
        <w:t>Microc</w:t>
      </w:r>
      <w:r w:rsidR="00A7708E">
        <w:t xml:space="preserve">alcifications are clearly visible on FFDM. </w:t>
      </w:r>
      <w:r w:rsidR="00AB4A9B">
        <w:t xml:space="preserve">Two important early studies assessed whether image quality of </w:t>
      </w:r>
      <w:r>
        <w:t>micro</w:t>
      </w:r>
      <w:r w:rsidR="00AB4A9B">
        <w:t xml:space="preserve">calcifications was superior with DBT. </w:t>
      </w:r>
      <w:r w:rsidR="008D5A90">
        <w:t>Kopans et al. (2011)</w:t>
      </w:r>
      <w:r w:rsidR="00A7708E">
        <w:t xml:space="preserve"> used </w:t>
      </w:r>
      <w:r w:rsidR="008D5A90">
        <w:t>a prototype GE DBT-capable unit</w:t>
      </w:r>
      <w:r w:rsidR="00CF28B2">
        <w:t xml:space="preserve"> to compare DBT</w:t>
      </w:r>
      <w:r w:rsidR="00CF28B2">
        <w:rPr>
          <w:vertAlign w:val="subscript"/>
        </w:rPr>
        <w:t xml:space="preserve">MLO </w:t>
      </w:r>
      <w:r w:rsidR="00CF28B2">
        <w:t>to FFDM</w:t>
      </w:r>
      <w:r w:rsidR="008D5A90">
        <w:t>.</w:t>
      </w:r>
      <w:r w:rsidR="00CF28B2">
        <w:t xml:space="preserve"> In this study, the authors retrospectively reviewed 119 cases with suspicious </w:t>
      </w:r>
      <w:r>
        <w:t>micro</w:t>
      </w:r>
      <w:r w:rsidR="00CF28B2">
        <w:t xml:space="preserve">calcification presentations to determine how easy it was to detect </w:t>
      </w:r>
      <w:r>
        <w:t>micro</w:t>
      </w:r>
      <w:r w:rsidR="00CF28B2">
        <w:t xml:space="preserve">calcifications using readers’ subjective assessment on a scale of 1 to 5 (with 1 being seen much more clearly on FFDM and 5 being seen much more clearly on DBT). Both readers were experienced </w:t>
      </w:r>
      <w:r w:rsidR="00A7708E">
        <w:t xml:space="preserve">but there were considerable differences in the depth of experience </w:t>
      </w:r>
      <w:r w:rsidR="00CF28B2">
        <w:t xml:space="preserve">(having </w:t>
      </w:r>
      <w:r w:rsidR="00804365">
        <w:t>five- or 35-years’</w:t>
      </w:r>
      <w:r w:rsidR="00CF28B2">
        <w:t xml:space="preserve"> experience). </w:t>
      </w:r>
      <w:r w:rsidR="00AB4A9B">
        <w:t xml:space="preserve">Overall, readers considered that </w:t>
      </w:r>
      <w:r>
        <w:t>micro</w:t>
      </w:r>
      <w:r w:rsidR="00AB4A9B">
        <w:t xml:space="preserve">calcifications were seen more clearly on 41.6% of the DBT images compared to FFDM images, were about the same in 50.4% of cases and superior on </w:t>
      </w:r>
      <w:r w:rsidR="00A7708E">
        <w:t xml:space="preserve">FFDM </w:t>
      </w:r>
      <w:r w:rsidR="00AB4A9B">
        <w:t xml:space="preserve">in 8% of cases. Reader agreement was excellent (kappa statistic = 0.9559). Destounis et al. (2013) completed a single institution comparison of the visualisation and image quality of 177 examinations presenting with </w:t>
      </w:r>
      <w:r>
        <w:t>micro</w:t>
      </w:r>
      <w:r w:rsidR="00AB4A9B">
        <w:t>calcifications in FFDM and DBT, reporting that (like Kopans et al</w:t>
      </w:r>
      <w:r w:rsidR="00F2261E">
        <w:t>.</w:t>
      </w:r>
      <w:r w:rsidR="00AB4A9B">
        <w:t xml:space="preserve">), </w:t>
      </w:r>
      <w:r w:rsidR="006135E3">
        <w:t xml:space="preserve">all </w:t>
      </w:r>
      <w:r>
        <w:t>micro</w:t>
      </w:r>
      <w:r w:rsidR="006135E3">
        <w:t xml:space="preserve">calcifications were seen with DBT and that </w:t>
      </w:r>
      <w:r w:rsidR="00AB4A9B">
        <w:t xml:space="preserve">the image quality was equivalent or superior in 92.2% of cases, with similar performance for both malignant and benign presentations. </w:t>
      </w:r>
      <w:r w:rsidR="00A233AC">
        <w:t xml:space="preserve">Finally, very similar results were presented by Mariscotti et al. (2017), who reported that </w:t>
      </w:r>
      <w:r>
        <w:t>micro</w:t>
      </w:r>
      <w:r w:rsidR="00A233AC">
        <w:t>calcifications were seen with equal or better visibility on s2DM compared to FFDM in over 94% of cases (</w:t>
      </w:r>
      <w:r w:rsidR="00A233AC">
        <w:rPr>
          <w:i/>
        </w:rPr>
        <w:t>p</w:t>
      </w:r>
      <w:r w:rsidR="00A233AC">
        <w:t>=.0009)</w:t>
      </w:r>
      <w:r w:rsidR="00CA06FD">
        <w:t>, with a high degree of concordance with BIRADS assessment and increased sensitivity</w:t>
      </w:r>
      <w:r w:rsidR="00A233AC">
        <w:t>.</w:t>
      </w:r>
      <w:r w:rsidR="00F2261E">
        <w:t xml:space="preserve"> These later results contrast with Spangler et al.’s earlier findings of lower visibility with DBT compared to FFDM. </w:t>
      </w:r>
    </w:p>
    <w:p w14:paraId="58873BCF" w14:textId="235044B4" w:rsidR="00257E8D" w:rsidRDefault="00257E8D" w:rsidP="00257E8D">
      <w:pPr>
        <w:pStyle w:val="Caption"/>
      </w:pPr>
      <w:r>
        <w:t xml:space="preserve">Table </w:t>
      </w:r>
      <w:r w:rsidR="002845BE">
        <w:t>1</w:t>
      </w:r>
      <w:r w:rsidR="00422587">
        <w:t>3</w:t>
      </w:r>
      <w:r w:rsidR="002845BE">
        <w:t>:</w:t>
      </w:r>
      <w:r>
        <w:t xml:space="preserve"> Primary studies investigating the role of DBT in detecting breast cancers presenting as </w:t>
      </w:r>
      <w:r w:rsidR="00FD19AB">
        <w:t>micro</w:t>
      </w:r>
      <w:r>
        <w:t>calcifications</w:t>
      </w:r>
    </w:p>
    <w:p w14:paraId="6E28F817" w14:textId="5E061084" w:rsidR="00FB41C1" w:rsidRDefault="00FB41C1" w:rsidP="00FB41C1">
      <w:pPr>
        <w:spacing w:after="120"/>
        <w:rPr>
          <w:i/>
          <w:sz w:val="16"/>
          <w:szCs w:val="16"/>
        </w:rPr>
      </w:pPr>
      <w:r>
        <w:rPr>
          <w:b/>
          <w:sz w:val="18"/>
          <w:szCs w:val="18"/>
        </w:rPr>
        <w:t xml:space="preserve">13A </w:t>
      </w:r>
      <w:r w:rsidRPr="00466D4A">
        <w:rPr>
          <w:b/>
          <w:sz w:val="18"/>
          <w:szCs w:val="18"/>
        </w:rPr>
        <w:t xml:space="preserve">Prospective studies of women recalled </w:t>
      </w:r>
      <w:r>
        <w:rPr>
          <w:b/>
          <w:sz w:val="18"/>
          <w:szCs w:val="18"/>
        </w:rPr>
        <w:t xml:space="preserve">to </w:t>
      </w:r>
      <w:r w:rsidRPr="00466D4A">
        <w:rPr>
          <w:b/>
          <w:sz w:val="18"/>
          <w:szCs w:val="18"/>
        </w:rPr>
        <w:t>assessment</w:t>
      </w:r>
      <w:r w:rsidRPr="00A50E64">
        <w:rPr>
          <w:i/>
          <w:sz w:val="16"/>
          <w:szCs w:val="16"/>
        </w:rPr>
        <w:t xml:space="preserve"> </w:t>
      </w:r>
    </w:p>
    <w:p w14:paraId="7A8DD913" w14:textId="0A9BCAB6" w:rsidR="00422587" w:rsidRPr="00A50E64" w:rsidRDefault="00422587" w:rsidP="00927EED">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The  Caumo et al. (2018) study was a prospective pilot evaluation embedded in a population-based screening program (Verona, Italy). 34,017 Italian women participating in a population-based screening program who had DBT compared to 29,360 women who had DM (historical control). Unit: Hologic Selenia Dimensions.&#10;The findings included Cancers presenting as microcalcifications detected with:&#10;DBT + s2DM: 43(13.7% of cancers detected with DBT+s2DM)&#10;FFDM: 29 (19.1% of all cancers detected with FFDM); p=.13&#10;"/>
      </w:tblPr>
      <w:tblGrid>
        <w:gridCol w:w="1271"/>
        <w:gridCol w:w="3324"/>
        <w:gridCol w:w="4472"/>
      </w:tblGrid>
      <w:tr w:rsidR="00C72840" w:rsidRPr="00466D4A" w14:paraId="29F3C34A" w14:textId="77777777" w:rsidTr="00466D4A">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570E663D" w14:textId="77777777" w:rsidR="00C72840" w:rsidRPr="00466D4A" w:rsidRDefault="00C72840" w:rsidP="002861C8">
            <w:pPr>
              <w:pStyle w:val="BodyText"/>
              <w:spacing w:before="0" w:after="0" w:line="240" w:lineRule="auto"/>
              <w:rPr>
                <w:color w:val="auto"/>
                <w:sz w:val="20"/>
                <w:szCs w:val="20"/>
              </w:rPr>
            </w:pPr>
            <w:r w:rsidRPr="00466D4A">
              <w:rPr>
                <w:color w:val="auto"/>
                <w:sz w:val="20"/>
                <w:szCs w:val="20"/>
              </w:rPr>
              <w:t>Study</w:t>
            </w:r>
          </w:p>
        </w:tc>
        <w:tc>
          <w:tcPr>
            <w:tcW w:w="3324" w:type="dxa"/>
          </w:tcPr>
          <w:p w14:paraId="5E751D88" w14:textId="77777777" w:rsidR="00C72840" w:rsidRPr="00466D4A" w:rsidRDefault="00C72840" w:rsidP="002861C8">
            <w:pPr>
              <w:pStyle w:val="BodyText"/>
              <w:spacing w:before="0" w:after="0" w:line="240" w:lineRule="auto"/>
              <w:rPr>
                <w:color w:val="auto"/>
                <w:sz w:val="20"/>
                <w:szCs w:val="20"/>
              </w:rPr>
            </w:pPr>
            <w:r w:rsidRPr="00466D4A">
              <w:rPr>
                <w:color w:val="auto"/>
                <w:sz w:val="20"/>
                <w:szCs w:val="20"/>
              </w:rPr>
              <w:t>Study details</w:t>
            </w:r>
          </w:p>
        </w:tc>
        <w:tc>
          <w:tcPr>
            <w:tcW w:w="4472" w:type="dxa"/>
          </w:tcPr>
          <w:p w14:paraId="4DFACF69" w14:textId="77777777" w:rsidR="00C72840" w:rsidRPr="00466D4A" w:rsidRDefault="00C72840" w:rsidP="002861C8">
            <w:pPr>
              <w:pStyle w:val="BodyText"/>
              <w:spacing w:before="0" w:after="0" w:line="240" w:lineRule="auto"/>
              <w:rPr>
                <w:color w:val="auto"/>
                <w:sz w:val="20"/>
                <w:szCs w:val="20"/>
              </w:rPr>
            </w:pPr>
            <w:r w:rsidRPr="00466D4A">
              <w:rPr>
                <w:color w:val="auto"/>
                <w:sz w:val="20"/>
                <w:szCs w:val="20"/>
              </w:rPr>
              <w:t xml:space="preserve">Findings </w:t>
            </w:r>
          </w:p>
        </w:tc>
      </w:tr>
      <w:tr w:rsidR="00927EED" w:rsidRPr="00466D4A" w14:paraId="44F1B08F" w14:textId="77777777" w:rsidTr="00466D4A">
        <w:trPr>
          <w:trHeight w:val="268"/>
        </w:trPr>
        <w:tc>
          <w:tcPr>
            <w:tcW w:w="1271" w:type="dxa"/>
          </w:tcPr>
          <w:p w14:paraId="641B7318" w14:textId="48F04DC7" w:rsidR="00927EED" w:rsidRPr="00466D4A" w:rsidRDefault="00927EED" w:rsidP="002861C8">
            <w:pPr>
              <w:pStyle w:val="BodyText"/>
              <w:spacing w:before="0" w:after="0" w:line="240" w:lineRule="auto"/>
              <w:rPr>
                <w:color w:val="auto"/>
                <w:sz w:val="20"/>
                <w:szCs w:val="20"/>
              </w:rPr>
            </w:pPr>
            <w:r w:rsidRPr="00466D4A">
              <w:rPr>
                <w:rFonts w:cstheme="majorHAnsi"/>
                <w:sz w:val="18"/>
                <w:szCs w:val="18"/>
              </w:rPr>
              <w:fldChar w:fldCharType="begin"/>
            </w:r>
            <w:r w:rsidRPr="00466D4A">
              <w:rPr>
                <w:rFonts w:cstheme="majorHAnsi"/>
                <w:sz w:val="18"/>
                <w:szCs w:val="18"/>
              </w:rPr>
              <w:instrText xml:space="preserve"> ADDIN ZOTERO_ITEM CSL_CITATION {"citationID":"5XeQEhe2","properties":{"formattedCitation":"(Caumo et al. 2018)","plainCitation":"(Caumo et al. 2018)","dontUpdate":true,"noteIndex":0},"citationItems":[{"id":"vERj6sXE/82fHA5Ts","uris":["http://zotero.org/users/4627321/items/UNJ2WKIP"],"uri":["http://zotero.org/users/4627321/items/UNJ2WKIP"],"itemData":{"id":5200,"type":"article-journal","title":"Comparison of breast cancers detected in the Verona screening program following transition to digital breast tomosynthesis screening with cancers detected at digital mammography screening","container-title":"Breast Cancer Research and Treatment","abstract":"The Verona population-based breast cancer (BC) screening program provides biennial mammography to women aged 50–69 years. Based on emerging evidence of enhanced detection, the program transitioned to digital breast tomosynthesis (DBT) screening.","URL":"https://doi.org/10.1007/s10549-018-4756-4","DOI":"10.1007/s10549-018-4756-4","ISSN":"1573-7217","journalAbbreviation":"Breast Cancer Research and Treatment","author":[{"family":"Caumo","given":"Francesca"},{"family":"Romanucci","given":"Giovanna"},{"family":"Hunter","given":"Kylie"},{"family":"Zorzi","given":"Manuel"},{"family":"Brunelli","given":"Silvia"},{"family":"Macaskill","given":"Petra"},{"family":"Houssami","given":"Nehmat"}],"issued":{"date-parts":[["2018",3,20]]}}}],"schema":"https://github.com/citation-style-language/schema/raw/master/csl-citation.json"} </w:instrText>
            </w:r>
            <w:r w:rsidRPr="00466D4A">
              <w:rPr>
                <w:rFonts w:cstheme="majorHAnsi"/>
                <w:sz w:val="18"/>
                <w:szCs w:val="18"/>
              </w:rPr>
              <w:fldChar w:fldCharType="separate"/>
            </w:r>
            <w:r w:rsidRPr="00466D4A">
              <w:rPr>
                <w:rFonts w:cstheme="majorHAnsi"/>
                <w:sz w:val="18"/>
                <w:szCs w:val="18"/>
              </w:rPr>
              <w:t>Caumo et al. (2018)</w:t>
            </w:r>
            <w:r w:rsidRPr="00466D4A">
              <w:rPr>
                <w:rFonts w:cstheme="majorHAnsi"/>
                <w:sz w:val="18"/>
                <w:szCs w:val="18"/>
              </w:rPr>
              <w:fldChar w:fldCharType="end"/>
            </w:r>
          </w:p>
        </w:tc>
        <w:tc>
          <w:tcPr>
            <w:tcW w:w="3324" w:type="dxa"/>
          </w:tcPr>
          <w:p w14:paraId="5EB57BAA" w14:textId="77777777" w:rsidR="00927EED" w:rsidRDefault="00927EED" w:rsidP="002861C8">
            <w:pPr>
              <w:pStyle w:val="BodyText"/>
              <w:spacing w:before="0" w:after="0" w:line="240" w:lineRule="auto"/>
              <w:rPr>
                <w:rFonts w:cstheme="majorHAnsi"/>
                <w:sz w:val="18"/>
                <w:szCs w:val="18"/>
              </w:rPr>
            </w:pPr>
            <w:r w:rsidRPr="00466D4A">
              <w:rPr>
                <w:rFonts w:cstheme="majorHAnsi"/>
                <w:sz w:val="18"/>
                <w:szCs w:val="18"/>
              </w:rPr>
              <w:t>Prospective pilot evaluation embedded in a population-based screening program (Verona, Italy)</w:t>
            </w:r>
            <w:r>
              <w:rPr>
                <w:rFonts w:cstheme="majorHAnsi"/>
                <w:sz w:val="18"/>
                <w:szCs w:val="18"/>
              </w:rPr>
              <w:t>.</w:t>
            </w:r>
          </w:p>
          <w:p w14:paraId="16C9515C" w14:textId="77777777" w:rsidR="00927EED" w:rsidRDefault="00927EED" w:rsidP="002861C8">
            <w:pPr>
              <w:pStyle w:val="BodyText"/>
              <w:spacing w:before="0" w:after="0" w:line="240" w:lineRule="auto"/>
              <w:rPr>
                <w:rFonts w:cstheme="majorHAnsi"/>
                <w:sz w:val="18"/>
                <w:szCs w:val="18"/>
              </w:rPr>
            </w:pPr>
            <w:r w:rsidRPr="00466D4A">
              <w:rPr>
                <w:rFonts w:cstheme="majorHAnsi"/>
                <w:sz w:val="18"/>
                <w:szCs w:val="18"/>
              </w:rPr>
              <w:t>34,017 Italian women participating in a population-based screening program who had DBT compared to 29,360 women who had DM (historical control)</w:t>
            </w:r>
          </w:p>
          <w:p w14:paraId="0C1B3CB5" w14:textId="3DFA1222" w:rsidR="00927EED" w:rsidRPr="00466D4A" w:rsidRDefault="00927EED" w:rsidP="002861C8">
            <w:pPr>
              <w:pStyle w:val="BodyText"/>
              <w:spacing w:before="0" w:after="0" w:line="240" w:lineRule="auto"/>
              <w:rPr>
                <w:color w:val="auto"/>
                <w:sz w:val="20"/>
                <w:szCs w:val="20"/>
              </w:rPr>
            </w:pPr>
            <w:r>
              <w:rPr>
                <w:rFonts w:cstheme="majorHAnsi"/>
                <w:sz w:val="18"/>
                <w:szCs w:val="18"/>
              </w:rPr>
              <w:t xml:space="preserve">Unit: </w:t>
            </w:r>
            <w:r w:rsidRPr="00466D4A">
              <w:rPr>
                <w:rFonts w:cstheme="majorHAnsi"/>
                <w:sz w:val="18"/>
                <w:szCs w:val="18"/>
              </w:rPr>
              <w:t xml:space="preserve">Hologic </w:t>
            </w:r>
            <w:r>
              <w:rPr>
                <w:rFonts w:cstheme="majorHAnsi"/>
                <w:sz w:val="18"/>
                <w:szCs w:val="18"/>
              </w:rPr>
              <w:t xml:space="preserve">Selenia </w:t>
            </w:r>
            <w:r w:rsidRPr="00466D4A">
              <w:rPr>
                <w:rFonts w:cstheme="majorHAnsi"/>
                <w:sz w:val="18"/>
                <w:szCs w:val="18"/>
              </w:rPr>
              <w:t xml:space="preserve">Dimensions </w:t>
            </w:r>
          </w:p>
        </w:tc>
        <w:tc>
          <w:tcPr>
            <w:tcW w:w="4472" w:type="dxa"/>
          </w:tcPr>
          <w:p w14:paraId="5D7FAFC5" w14:textId="77777777" w:rsidR="00927EED" w:rsidRPr="00466D4A" w:rsidRDefault="00927EED" w:rsidP="00927EED">
            <w:pPr>
              <w:pStyle w:val="BodyText"/>
              <w:spacing w:before="0" w:after="0" w:line="240" w:lineRule="auto"/>
              <w:jc w:val="left"/>
              <w:rPr>
                <w:rFonts w:cstheme="majorHAnsi"/>
                <w:i/>
                <w:sz w:val="18"/>
                <w:szCs w:val="18"/>
              </w:rPr>
            </w:pPr>
            <w:r w:rsidRPr="00466D4A">
              <w:rPr>
                <w:rFonts w:cstheme="majorHAnsi"/>
                <w:i/>
                <w:sz w:val="18"/>
                <w:szCs w:val="18"/>
              </w:rPr>
              <w:t>Cancers presenting as microcalcifications detected with:</w:t>
            </w:r>
          </w:p>
          <w:p w14:paraId="06871121" w14:textId="77777777" w:rsidR="00927EED" w:rsidRPr="00466D4A" w:rsidRDefault="00927EED" w:rsidP="00927EED">
            <w:pPr>
              <w:pStyle w:val="BodyText"/>
              <w:spacing w:before="0" w:after="0" w:line="240" w:lineRule="auto"/>
              <w:jc w:val="left"/>
              <w:rPr>
                <w:rFonts w:cstheme="majorHAnsi"/>
                <w:sz w:val="18"/>
                <w:szCs w:val="18"/>
              </w:rPr>
            </w:pPr>
            <w:r w:rsidRPr="00466D4A">
              <w:rPr>
                <w:rFonts w:cstheme="majorHAnsi"/>
                <w:sz w:val="18"/>
                <w:szCs w:val="18"/>
              </w:rPr>
              <w:t>DBT + s2DM: 43(13.7% of cancers detected with DBT+s2DM)</w:t>
            </w:r>
          </w:p>
          <w:p w14:paraId="0BF4AF31" w14:textId="06A8DC6F" w:rsidR="00927EED" w:rsidRPr="00466D4A" w:rsidRDefault="00927EED" w:rsidP="00927EED">
            <w:pPr>
              <w:pStyle w:val="BodyText"/>
              <w:spacing w:before="0" w:after="0" w:line="240" w:lineRule="auto"/>
              <w:rPr>
                <w:color w:val="auto"/>
                <w:sz w:val="20"/>
                <w:szCs w:val="20"/>
              </w:rPr>
            </w:pPr>
            <w:r w:rsidRPr="00466D4A">
              <w:rPr>
                <w:rFonts w:cstheme="majorHAnsi"/>
                <w:sz w:val="18"/>
                <w:szCs w:val="18"/>
              </w:rPr>
              <w:t xml:space="preserve">FFDM: 29 (19.1% of all cancers detected with FFDM); </w:t>
            </w:r>
            <w:r w:rsidRPr="00466D4A">
              <w:rPr>
                <w:rFonts w:cstheme="majorHAnsi"/>
                <w:i/>
                <w:sz w:val="18"/>
                <w:szCs w:val="18"/>
              </w:rPr>
              <w:t>p</w:t>
            </w:r>
            <w:r w:rsidRPr="00466D4A">
              <w:rPr>
                <w:rFonts w:cstheme="majorHAnsi"/>
                <w:sz w:val="18"/>
                <w:szCs w:val="18"/>
              </w:rPr>
              <w:t>=.13</w:t>
            </w:r>
          </w:p>
        </w:tc>
      </w:tr>
    </w:tbl>
    <w:p w14:paraId="58170156" w14:textId="77777777" w:rsidR="00927EED" w:rsidRDefault="00927EED" w:rsidP="007503CD">
      <w:pPr>
        <w:rPr>
          <w:b/>
          <w:sz w:val="18"/>
          <w:szCs w:val="18"/>
        </w:rPr>
      </w:pPr>
    </w:p>
    <w:p w14:paraId="77140DD8" w14:textId="70C95D7B" w:rsidR="00FB41C1" w:rsidRDefault="00FB41C1" w:rsidP="00FB41C1">
      <w:pPr>
        <w:spacing w:after="120"/>
        <w:rPr>
          <w:i/>
          <w:sz w:val="16"/>
          <w:szCs w:val="16"/>
        </w:rPr>
      </w:pPr>
      <w:r>
        <w:rPr>
          <w:b/>
          <w:sz w:val="18"/>
          <w:szCs w:val="18"/>
        </w:rPr>
        <w:t>13B Ret</w:t>
      </w:r>
      <w:r w:rsidRPr="00466D4A">
        <w:rPr>
          <w:b/>
          <w:sz w:val="18"/>
          <w:szCs w:val="18"/>
        </w:rPr>
        <w:t xml:space="preserve">rospective studies of women recalled </w:t>
      </w:r>
      <w:r>
        <w:rPr>
          <w:b/>
          <w:sz w:val="18"/>
          <w:szCs w:val="18"/>
        </w:rPr>
        <w:t xml:space="preserve">to </w:t>
      </w:r>
      <w:r w:rsidRPr="00466D4A">
        <w:rPr>
          <w:b/>
          <w:sz w:val="18"/>
          <w:szCs w:val="18"/>
        </w:rPr>
        <w:t>assessment</w:t>
      </w:r>
      <w:r w:rsidRPr="00A50E64">
        <w:rPr>
          <w:i/>
          <w:sz w:val="16"/>
          <w:szCs w:val="16"/>
        </w:rPr>
        <w:t xml:space="preserve"> </w:t>
      </w:r>
    </w:p>
    <w:p w14:paraId="1AEB1A69" w14:textId="77777777" w:rsidR="00927EED" w:rsidRPr="00A50E64" w:rsidRDefault="00927EED" w:rsidP="00927EED">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The study conducted by McDonald et al. (2017) was a retrospective reader (n=6) audit of women with BIRADS 3 at diagnostic mammogram. Participants: FFDM: 1112 women and DBT: 1366 women with similar baseline characteristics. The Unit: Hologic Selenia Dimensions. The findings presented aChange in recalled primary mammographic finding of FFDM: 15.9%, DBT: 15.9%. The Difference had No change, the Change in final BIRADS 3 finding/total findings was FFDM: 34.2%, DBT: 26.9%, and the Difference was 21.3% decrease, p=.097.&#10;&#10;The study by Gilbert et al. (2015a) was a retrospective, multicentre (n=6), blinded multi-reader (n=26) matched study (TOMMY trial); cancer-enriched cohort; prospective data collection. Participants: 7060 women recalled to assessment or aged &lt;50y with a family history of breast cancer (cohort=8869); exclusions not described; 1137 malignancies (788 IDC; 109 ILC; 203 DIC; 59 other); 5691 normal. The Unit: Hologic Selenia Dimensions and C-view software. The TOMMY trial: also cited in Phi et al. (2018).&#10;The findings presented 283 cancers presenting as microcalcifications. The Sensitivity was FFDM + DBT: 88%, DBT + s2DM: 85%, and FFDM: 88%. The Specificity was FFDM + DBT: 39%, DBT + s2DM: 44%, p=.001&#10;FFDM: 31%&#10;&#10;The study by Lourenco et al. (2014) was a retrospective review of two cohorts (DBT alone=2012/13, FFDM=2011/12), single reading with CAD. FFDM performed using GE Senographe series. Participants included FFDM: 1175; FFDM + DBT: 827 and the Unit: Hologic Selenia Dimensions. The findings presented Recalled to assessment with DM: 158 (13.5%) and Recalled to assessment with DBT: 168 (20.3%). &#10;&#10;The study by Kopans et al. (2011) was a retrospective study with blinded analysis. Participants included 119 cases with FFDM and DBT images showing microcalcifications and the Unit: GE prototype. The findings included Reader 1: 42% more visible with DBT; 50.4% seen equally clearly on FFDM and DBT; 7.6% seen more clearly on FFDM and Reader 2: 41.1% more visible with DBT; 50.4% seen equally clearly on FFDM and DBT; 8.4% seen more clearly on FFDM; kappa statistic = 0.9559. &#10; "/>
      </w:tblPr>
      <w:tblGrid>
        <w:gridCol w:w="1271"/>
        <w:gridCol w:w="3324"/>
        <w:gridCol w:w="4472"/>
      </w:tblGrid>
      <w:tr w:rsidR="00927EED" w:rsidRPr="00466D4A" w14:paraId="65D3F043"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7AAD24F7" w14:textId="77777777" w:rsidR="00927EED" w:rsidRPr="00466D4A" w:rsidRDefault="00927EED" w:rsidP="00B02D4E">
            <w:pPr>
              <w:pStyle w:val="BodyText"/>
              <w:spacing w:before="0" w:after="0" w:line="240" w:lineRule="auto"/>
              <w:rPr>
                <w:color w:val="auto"/>
                <w:sz w:val="20"/>
                <w:szCs w:val="20"/>
              </w:rPr>
            </w:pPr>
            <w:r w:rsidRPr="00466D4A">
              <w:rPr>
                <w:color w:val="auto"/>
                <w:sz w:val="20"/>
                <w:szCs w:val="20"/>
              </w:rPr>
              <w:t>Study</w:t>
            </w:r>
          </w:p>
        </w:tc>
        <w:tc>
          <w:tcPr>
            <w:tcW w:w="3324" w:type="dxa"/>
          </w:tcPr>
          <w:p w14:paraId="5F7008F2" w14:textId="77777777" w:rsidR="00927EED" w:rsidRPr="00466D4A" w:rsidRDefault="00927EED" w:rsidP="00B02D4E">
            <w:pPr>
              <w:pStyle w:val="BodyText"/>
              <w:spacing w:before="0" w:after="0" w:line="240" w:lineRule="auto"/>
              <w:rPr>
                <w:color w:val="auto"/>
                <w:sz w:val="20"/>
                <w:szCs w:val="20"/>
              </w:rPr>
            </w:pPr>
            <w:r w:rsidRPr="00466D4A">
              <w:rPr>
                <w:color w:val="auto"/>
                <w:sz w:val="20"/>
                <w:szCs w:val="20"/>
              </w:rPr>
              <w:t>Study details</w:t>
            </w:r>
          </w:p>
        </w:tc>
        <w:tc>
          <w:tcPr>
            <w:tcW w:w="4472" w:type="dxa"/>
          </w:tcPr>
          <w:p w14:paraId="6814176F" w14:textId="77777777" w:rsidR="00927EED" w:rsidRPr="00466D4A" w:rsidRDefault="00927EED" w:rsidP="00B02D4E">
            <w:pPr>
              <w:pStyle w:val="BodyText"/>
              <w:spacing w:before="0" w:after="0" w:line="240" w:lineRule="auto"/>
              <w:rPr>
                <w:color w:val="auto"/>
                <w:sz w:val="20"/>
                <w:szCs w:val="20"/>
              </w:rPr>
            </w:pPr>
            <w:r w:rsidRPr="00466D4A">
              <w:rPr>
                <w:color w:val="auto"/>
                <w:sz w:val="20"/>
                <w:szCs w:val="20"/>
              </w:rPr>
              <w:t xml:space="preserve">Findings </w:t>
            </w:r>
          </w:p>
        </w:tc>
      </w:tr>
      <w:tr w:rsidR="00466D4A" w:rsidRPr="00466D4A" w14:paraId="2A6DA42D" w14:textId="77777777" w:rsidTr="007204D2">
        <w:trPr>
          <w:trHeight w:val="942"/>
        </w:trPr>
        <w:tc>
          <w:tcPr>
            <w:tcW w:w="1271" w:type="dxa"/>
          </w:tcPr>
          <w:p w14:paraId="61AE7133" w14:textId="77777777" w:rsidR="00466D4A" w:rsidRPr="00466D4A" w:rsidRDefault="00466D4A" w:rsidP="007204D2">
            <w:pPr>
              <w:pStyle w:val="BodyText"/>
              <w:spacing w:before="0" w:after="0" w:line="240" w:lineRule="auto"/>
              <w:jc w:val="left"/>
              <w:rPr>
                <w:rFonts w:cstheme="majorHAnsi"/>
                <w:sz w:val="18"/>
                <w:szCs w:val="18"/>
              </w:rPr>
            </w:pPr>
            <w:r w:rsidRPr="00466D4A">
              <w:rPr>
                <w:sz w:val="18"/>
                <w:szCs w:val="18"/>
              </w:rPr>
              <w:t>McDonald et al. (2017)</w:t>
            </w:r>
          </w:p>
        </w:tc>
        <w:tc>
          <w:tcPr>
            <w:tcW w:w="3324" w:type="dxa"/>
          </w:tcPr>
          <w:p w14:paraId="7C39ACEE" w14:textId="77777777" w:rsidR="00466D4A" w:rsidRPr="00466D4A" w:rsidRDefault="00466D4A" w:rsidP="007204D2">
            <w:pPr>
              <w:pStyle w:val="BodyText"/>
              <w:spacing w:before="0" w:after="0" w:line="240" w:lineRule="auto"/>
              <w:rPr>
                <w:sz w:val="18"/>
                <w:szCs w:val="18"/>
              </w:rPr>
            </w:pPr>
            <w:r w:rsidRPr="00466D4A">
              <w:rPr>
                <w:sz w:val="18"/>
                <w:szCs w:val="18"/>
              </w:rPr>
              <w:t>Retrospective reader (n=6) audit of women with BIRADS 3 at diagnostic mammogram</w:t>
            </w:r>
          </w:p>
          <w:p w14:paraId="4BAC2CE2" w14:textId="77777777" w:rsidR="00466D4A" w:rsidRPr="00466D4A" w:rsidRDefault="00466D4A" w:rsidP="007204D2">
            <w:pPr>
              <w:pStyle w:val="BodyText"/>
              <w:spacing w:before="0" w:after="0" w:line="240" w:lineRule="auto"/>
              <w:rPr>
                <w:sz w:val="18"/>
                <w:szCs w:val="18"/>
              </w:rPr>
            </w:pPr>
            <w:r w:rsidRPr="00466D4A">
              <w:rPr>
                <w:sz w:val="18"/>
                <w:szCs w:val="18"/>
              </w:rPr>
              <w:t>Participants: FFDM: 1112 women and DBT: 1366 women with similar baseline characteristics</w:t>
            </w:r>
          </w:p>
          <w:p w14:paraId="2742AED9" w14:textId="77777777" w:rsidR="00466D4A" w:rsidRPr="00466D4A" w:rsidRDefault="00466D4A" w:rsidP="007204D2">
            <w:pPr>
              <w:pStyle w:val="BodyText"/>
              <w:spacing w:before="0" w:after="0" w:line="240" w:lineRule="auto"/>
              <w:jc w:val="left"/>
              <w:rPr>
                <w:rFonts w:cstheme="majorHAnsi"/>
                <w:sz w:val="18"/>
                <w:szCs w:val="18"/>
              </w:rPr>
            </w:pPr>
            <w:r w:rsidRPr="00466D4A">
              <w:rPr>
                <w:sz w:val="18"/>
                <w:szCs w:val="18"/>
              </w:rPr>
              <w:t>Unit: Hologic Selenia Dimensions</w:t>
            </w:r>
          </w:p>
        </w:tc>
        <w:tc>
          <w:tcPr>
            <w:tcW w:w="4472" w:type="dxa"/>
          </w:tcPr>
          <w:p w14:paraId="443A7F04" w14:textId="77777777" w:rsidR="00466D4A" w:rsidRPr="00466D4A" w:rsidRDefault="00466D4A" w:rsidP="007204D2">
            <w:pPr>
              <w:pStyle w:val="BodyText"/>
              <w:spacing w:before="0" w:after="0" w:line="240" w:lineRule="auto"/>
              <w:jc w:val="left"/>
              <w:rPr>
                <w:rFonts w:cstheme="majorHAnsi"/>
                <w:i/>
                <w:sz w:val="18"/>
                <w:szCs w:val="18"/>
              </w:rPr>
            </w:pPr>
            <w:r w:rsidRPr="00466D4A">
              <w:rPr>
                <w:rFonts w:cstheme="majorHAnsi"/>
                <w:i/>
                <w:sz w:val="18"/>
                <w:szCs w:val="18"/>
              </w:rPr>
              <w:t>Change in recalled primary mammographic finding</w:t>
            </w:r>
          </w:p>
          <w:p w14:paraId="1327A189"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FFDM: 15.9%</w:t>
            </w:r>
          </w:p>
          <w:p w14:paraId="726CB984"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DBT: 15.9%</w:t>
            </w:r>
          </w:p>
          <w:p w14:paraId="5015F85C"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i/>
                <w:sz w:val="18"/>
                <w:szCs w:val="18"/>
              </w:rPr>
              <w:t>Difference</w:t>
            </w:r>
            <w:r w:rsidRPr="00466D4A">
              <w:rPr>
                <w:rFonts w:cstheme="majorHAnsi"/>
                <w:sz w:val="18"/>
                <w:szCs w:val="18"/>
              </w:rPr>
              <w:t>: No change</w:t>
            </w:r>
          </w:p>
          <w:p w14:paraId="75E5C18D" w14:textId="77777777" w:rsidR="00466D4A" w:rsidRPr="00466D4A" w:rsidRDefault="00466D4A" w:rsidP="007204D2">
            <w:pPr>
              <w:pStyle w:val="BodyText"/>
              <w:spacing w:before="0" w:after="0" w:line="240" w:lineRule="auto"/>
              <w:jc w:val="left"/>
              <w:rPr>
                <w:rFonts w:cstheme="majorHAnsi"/>
                <w:i/>
                <w:sz w:val="18"/>
                <w:szCs w:val="18"/>
              </w:rPr>
            </w:pPr>
            <w:r w:rsidRPr="00466D4A">
              <w:rPr>
                <w:rFonts w:cstheme="majorHAnsi"/>
                <w:i/>
                <w:sz w:val="18"/>
                <w:szCs w:val="18"/>
              </w:rPr>
              <w:t>Change in final BIRADS 3 finding/total findings</w:t>
            </w:r>
          </w:p>
          <w:p w14:paraId="0A3F4027"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FFDM: 34.2%</w:t>
            </w:r>
          </w:p>
          <w:p w14:paraId="378CCA72"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DBT: 26.9%</w:t>
            </w:r>
          </w:p>
          <w:p w14:paraId="2F3F4CAF"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i/>
                <w:sz w:val="18"/>
                <w:szCs w:val="18"/>
              </w:rPr>
              <w:t>Difference</w:t>
            </w:r>
            <w:r w:rsidRPr="00466D4A">
              <w:rPr>
                <w:rFonts w:cstheme="majorHAnsi"/>
                <w:sz w:val="18"/>
                <w:szCs w:val="18"/>
              </w:rPr>
              <w:t xml:space="preserve">: 21.3% decrease, </w:t>
            </w:r>
            <w:r w:rsidRPr="00466D4A">
              <w:rPr>
                <w:rFonts w:cstheme="majorHAnsi"/>
                <w:i/>
                <w:sz w:val="18"/>
                <w:szCs w:val="18"/>
              </w:rPr>
              <w:t>p</w:t>
            </w:r>
            <w:r w:rsidRPr="00466D4A">
              <w:rPr>
                <w:rFonts w:cstheme="majorHAnsi"/>
                <w:sz w:val="18"/>
                <w:szCs w:val="18"/>
              </w:rPr>
              <w:t>=.097</w:t>
            </w:r>
          </w:p>
        </w:tc>
      </w:tr>
      <w:tr w:rsidR="00466D4A" w:rsidRPr="00466D4A" w14:paraId="762BF011" w14:textId="77777777" w:rsidTr="007204D2">
        <w:trPr>
          <w:trHeight w:val="1084"/>
        </w:trPr>
        <w:tc>
          <w:tcPr>
            <w:tcW w:w="1271" w:type="dxa"/>
          </w:tcPr>
          <w:p w14:paraId="25932F4B"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Gilbert et al. (2015a)</w:t>
            </w:r>
          </w:p>
        </w:tc>
        <w:tc>
          <w:tcPr>
            <w:tcW w:w="3324" w:type="dxa"/>
          </w:tcPr>
          <w:p w14:paraId="1A8A1E8C"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Retrospective, multicentre (n=6), blinded multi-reader (n=26) matched study (TOMMY trial); cancer-enriched cohort; prospective data collection</w:t>
            </w:r>
          </w:p>
          <w:p w14:paraId="3FC2B395" w14:textId="08397CD5"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 xml:space="preserve">Participants: 7060 women recalled </w:t>
            </w:r>
            <w:r w:rsidR="00104C09">
              <w:rPr>
                <w:rFonts w:cstheme="majorHAnsi"/>
                <w:sz w:val="18"/>
                <w:szCs w:val="18"/>
              </w:rPr>
              <w:t>to assessment</w:t>
            </w:r>
            <w:r w:rsidRPr="00466D4A">
              <w:rPr>
                <w:rFonts w:cstheme="majorHAnsi"/>
                <w:sz w:val="18"/>
                <w:szCs w:val="18"/>
              </w:rPr>
              <w:t xml:space="preserve"> or aged &lt;50y with a family </w:t>
            </w:r>
            <w:r w:rsidRPr="00466D4A">
              <w:rPr>
                <w:rFonts w:cstheme="majorHAnsi"/>
                <w:sz w:val="18"/>
                <w:szCs w:val="18"/>
              </w:rPr>
              <w:lastRenderedPageBreak/>
              <w:t>history of breast cancer (cohort=8869); exclusions not described; 1137 malignancies (788 IDC; 109 ILC; 203 DIC; 59 other); 5691 normal</w:t>
            </w:r>
          </w:p>
          <w:p w14:paraId="2B7022FD"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 xml:space="preserve">Unit: Hologic Selenia Dimensions and C-view software </w:t>
            </w:r>
          </w:p>
          <w:p w14:paraId="07FAFECF"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i/>
                <w:sz w:val="18"/>
                <w:szCs w:val="18"/>
              </w:rPr>
              <w:t>TOMMY trial: also cited in Phi et al. (2018)</w:t>
            </w:r>
          </w:p>
        </w:tc>
        <w:tc>
          <w:tcPr>
            <w:tcW w:w="4472" w:type="dxa"/>
          </w:tcPr>
          <w:p w14:paraId="430DF5D5" w14:textId="77777777" w:rsidR="00466D4A" w:rsidRPr="00466D4A" w:rsidRDefault="00466D4A" w:rsidP="007204D2">
            <w:pPr>
              <w:pStyle w:val="BodyText"/>
              <w:spacing w:before="0" w:after="0" w:line="240" w:lineRule="auto"/>
              <w:jc w:val="left"/>
              <w:rPr>
                <w:sz w:val="18"/>
                <w:szCs w:val="18"/>
              </w:rPr>
            </w:pPr>
            <w:r w:rsidRPr="00466D4A">
              <w:rPr>
                <w:sz w:val="18"/>
                <w:szCs w:val="18"/>
              </w:rPr>
              <w:lastRenderedPageBreak/>
              <w:t>283 cancers presenting as microcalcifications</w:t>
            </w:r>
          </w:p>
          <w:p w14:paraId="099CD3C9" w14:textId="77777777" w:rsidR="00466D4A" w:rsidRPr="00466D4A" w:rsidRDefault="00466D4A" w:rsidP="007204D2">
            <w:pPr>
              <w:pStyle w:val="BodyText"/>
              <w:spacing w:before="0" w:after="0" w:line="240" w:lineRule="auto"/>
              <w:jc w:val="left"/>
              <w:rPr>
                <w:i/>
                <w:sz w:val="18"/>
                <w:szCs w:val="18"/>
              </w:rPr>
            </w:pPr>
            <w:r w:rsidRPr="00466D4A">
              <w:rPr>
                <w:i/>
                <w:sz w:val="18"/>
                <w:szCs w:val="18"/>
              </w:rPr>
              <w:t>Sensitivity</w:t>
            </w:r>
          </w:p>
          <w:p w14:paraId="60756C9B" w14:textId="77777777" w:rsidR="00466D4A" w:rsidRPr="00466D4A" w:rsidRDefault="00466D4A" w:rsidP="007204D2">
            <w:pPr>
              <w:pStyle w:val="BodyText"/>
              <w:spacing w:before="0" w:after="0" w:line="240" w:lineRule="auto"/>
              <w:jc w:val="left"/>
              <w:rPr>
                <w:sz w:val="18"/>
                <w:szCs w:val="18"/>
              </w:rPr>
            </w:pPr>
            <w:r w:rsidRPr="00466D4A">
              <w:rPr>
                <w:sz w:val="18"/>
                <w:szCs w:val="18"/>
              </w:rPr>
              <w:t>FFDM + DBT: 88%</w:t>
            </w:r>
          </w:p>
          <w:p w14:paraId="13D4650E" w14:textId="77777777" w:rsidR="00466D4A" w:rsidRPr="00466D4A" w:rsidRDefault="00466D4A" w:rsidP="007204D2">
            <w:pPr>
              <w:pStyle w:val="BodyText"/>
              <w:spacing w:before="0" w:after="0" w:line="240" w:lineRule="auto"/>
              <w:jc w:val="left"/>
              <w:rPr>
                <w:sz w:val="18"/>
                <w:szCs w:val="18"/>
              </w:rPr>
            </w:pPr>
            <w:r w:rsidRPr="00466D4A">
              <w:rPr>
                <w:sz w:val="18"/>
                <w:szCs w:val="18"/>
              </w:rPr>
              <w:t>DBT + s2DM: 85%</w:t>
            </w:r>
          </w:p>
          <w:p w14:paraId="56358F65" w14:textId="77777777" w:rsidR="00466D4A" w:rsidRPr="00466D4A" w:rsidRDefault="00466D4A" w:rsidP="007204D2">
            <w:pPr>
              <w:pStyle w:val="BodyText"/>
              <w:spacing w:before="0" w:after="0" w:line="240" w:lineRule="auto"/>
              <w:jc w:val="left"/>
              <w:rPr>
                <w:sz w:val="18"/>
                <w:szCs w:val="18"/>
              </w:rPr>
            </w:pPr>
            <w:r w:rsidRPr="00466D4A">
              <w:rPr>
                <w:sz w:val="18"/>
                <w:szCs w:val="18"/>
              </w:rPr>
              <w:t>FFDM: 88%</w:t>
            </w:r>
          </w:p>
          <w:p w14:paraId="5FCAF034" w14:textId="77777777" w:rsidR="00466D4A" w:rsidRPr="00466D4A" w:rsidRDefault="00466D4A" w:rsidP="007204D2">
            <w:pPr>
              <w:pStyle w:val="BodyText"/>
              <w:spacing w:before="0" w:after="0" w:line="240" w:lineRule="auto"/>
              <w:jc w:val="left"/>
              <w:rPr>
                <w:i/>
                <w:sz w:val="18"/>
                <w:szCs w:val="18"/>
              </w:rPr>
            </w:pPr>
            <w:r w:rsidRPr="00466D4A">
              <w:rPr>
                <w:i/>
                <w:sz w:val="18"/>
                <w:szCs w:val="18"/>
              </w:rPr>
              <w:t>Specificity</w:t>
            </w:r>
          </w:p>
          <w:p w14:paraId="076DE4EB" w14:textId="77777777" w:rsidR="00466D4A" w:rsidRPr="00466D4A" w:rsidRDefault="00466D4A" w:rsidP="007204D2">
            <w:pPr>
              <w:pStyle w:val="BodyText"/>
              <w:spacing w:before="0" w:after="0" w:line="240" w:lineRule="auto"/>
              <w:jc w:val="left"/>
              <w:rPr>
                <w:sz w:val="18"/>
                <w:szCs w:val="18"/>
              </w:rPr>
            </w:pPr>
            <w:r w:rsidRPr="00466D4A">
              <w:rPr>
                <w:sz w:val="18"/>
                <w:szCs w:val="18"/>
              </w:rPr>
              <w:lastRenderedPageBreak/>
              <w:t>FFDM + DBT: 39%</w:t>
            </w:r>
          </w:p>
          <w:p w14:paraId="1DF3BFAC" w14:textId="77777777" w:rsidR="00466D4A" w:rsidRPr="00466D4A" w:rsidRDefault="00466D4A" w:rsidP="007204D2">
            <w:pPr>
              <w:pStyle w:val="BodyText"/>
              <w:spacing w:before="0" w:after="0" w:line="240" w:lineRule="auto"/>
              <w:jc w:val="left"/>
              <w:rPr>
                <w:sz w:val="18"/>
                <w:szCs w:val="18"/>
              </w:rPr>
            </w:pPr>
            <w:r w:rsidRPr="00466D4A">
              <w:rPr>
                <w:sz w:val="18"/>
                <w:szCs w:val="18"/>
              </w:rPr>
              <w:t xml:space="preserve">DBT + s2DM: 44%, </w:t>
            </w:r>
            <w:r w:rsidRPr="00466D4A">
              <w:rPr>
                <w:i/>
                <w:sz w:val="18"/>
                <w:szCs w:val="18"/>
              </w:rPr>
              <w:t>p</w:t>
            </w:r>
            <w:r w:rsidRPr="00466D4A">
              <w:rPr>
                <w:sz w:val="18"/>
                <w:szCs w:val="18"/>
              </w:rPr>
              <w:t>=.001</w:t>
            </w:r>
          </w:p>
          <w:p w14:paraId="2B0CFB15" w14:textId="77777777" w:rsidR="00466D4A" w:rsidRPr="00466D4A" w:rsidRDefault="00466D4A" w:rsidP="007204D2">
            <w:pPr>
              <w:pStyle w:val="BodyText"/>
              <w:spacing w:before="0" w:after="0" w:line="240" w:lineRule="auto"/>
              <w:jc w:val="left"/>
              <w:rPr>
                <w:sz w:val="18"/>
                <w:szCs w:val="18"/>
              </w:rPr>
            </w:pPr>
            <w:r w:rsidRPr="00466D4A">
              <w:rPr>
                <w:sz w:val="18"/>
                <w:szCs w:val="18"/>
              </w:rPr>
              <w:t>FFDM: 31%</w:t>
            </w:r>
          </w:p>
          <w:p w14:paraId="2C09270D" w14:textId="77777777" w:rsidR="00466D4A" w:rsidRPr="00466D4A" w:rsidRDefault="00466D4A" w:rsidP="007204D2">
            <w:pPr>
              <w:pStyle w:val="BodyText"/>
              <w:spacing w:before="0" w:after="0" w:line="240" w:lineRule="auto"/>
              <w:jc w:val="left"/>
              <w:rPr>
                <w:rFonts w:cstheme="majorHAnsi"/>
                <w:i/>
                <w:sz w:val="18"/>
                <w:szCs w:val="18"/>
              </w:rPr>
            </w:pPr>
          </w:p>
        </w:tc>
      </w:tr>
      <w:tr w:rsidR="00466D4A" w:rsidRPr="00466D4A" w14:paraId="730EC963" w14:textId="77777777" w:rsidTr="00466D4A">
        <w:trPr>
          <w:trHeight w:val="17"/>
        </w:trPr>
        <w:tc>
          <w:tcPr>
            <w:tcW w:w="1271" w:type="dxa"/>
          </w:tcPr>
          <w:p w14:paraId="00521D86" w14:textId="77777777" w:rsidR="00466D4A" w:rsidRPr="00466D4A" w:rsidRDefault="00466D4A" w:rsidP="007204D2">
            <w:pPr>
              <w:pStyle w:val="BodyText"/>
              <w:spacing w:before="0" w:after="0" w:line="240" w:lineRule="auto"/>
              <w:jc w:val="left"/>
              <w:rPr>
                <w:sz w:val="18"/>
                <w:szCs w:val="18"/>
              </w:rPr>
            </w:pPr>
            <w:r w:rsidRPr="00466D4A">
              <w:rPr>
                <w:sz w:val="18"/>
                <w:szCs w:val="18"/>
              </w:rPr>
              <w:lastRenderedPageBreak/>
              <w:t>Lourenco et al. (2014)</w:t>
            </w:r>
          </w:p>
        </w:tc>
        <w:tc>
          <w:tcPr>
            <w:tcW w:w="3324" w:type="dxa"/>
          </w:tcPr>
          <w:p w14:paraId="69435739" w14:textId="77777777" w:rsidR="00466D4A" w:rsidRPr="00466D4A" w:rsidRDefault="00466D4A" w:rsidP="007204D2">
            <w:pPr>
              <w:pStyle w:val="BodyText"/>
              <w:spacing w:before="0" w:after="0" w:line="240" w:lineRule="auto"/>
              <w:rPr>
                <w:rFonts w:cstheme="majorHAnsi"/>
                <w:sz w:val="18"/>
                <w:szCs w:val="18"/>
              </w:rPr>
            </w:pPr>
            <w:r w:rsidRPr="00466D4A">
              <w:rPr>
                <w:rFonts w:cstheme="majorHAnsi"/>
                <w:sz w:val="18"/>
                <w:szCs w:val="18"/>
              </w:rPr>
              <w:t>Retrospective review of two cohorts (DBT alone=2012/13, FFDM=2011/12), single reading with CAD. FFDM performed using GE Senographe series</w:t>
            </w:r>
          </w:p>
          <w:p w14:paraId="577612BA" w14:textId="77777777" w:rsidR="00466D4A" w:rsidRPr="00466D4A" w:rsidRDefault="00466D4A" w:rsidP="007204D2">
            <w:pPr>
              <w:pStyle w:val="BodyText"/>
              <w:spacing w:before="0" w:after="0" w:line="240" w:lineRule="auto"/>
              <w:rPr>
                <w:rFonts w:cstheme="majorHAnsi"/>
                <w:sz w:val="18"/>
                <w:szCs w:val="18"/>
              </w:rPr>
            </w:pPr>
            <w:r w:rsidRPr="00466D4A">
              <w:rPr>
                <w:rFonts w:cstheme="majorHAnsi"/>
                <w:sz w:val="18"/>
                <w:szCs w:val="18"/>
              </w:rPr>
              <w:t>Participants: FFDM: 1175; FFDM + DBT: 827</w:t>
            </w:r>
          </w:p>
          <w:p w14:paraId="67B95CCF" w14:textId="77777777" w:rsidR="00466D4A" w:rsidRPr="00466D4A" w:rsidRDefault="00466D4A" w:rsidP="007204D2">
            <w:pPr>
              <w:pStyle w:val="BodyText"/>
              <w:spacing w:before="0" w:after="0" w:line="240" w:lineRule="auto"/>
              <w:rPr>
                <w:sz w:val="18"/>
                <w:szCs w:val="18"/>
              </w:rPr>
            </w:pPr>
            <w:r w:rsidRPr="00466D4A">
              <w:rPr>
                <w:rFonts w:cstheme="majorHAnsi"/>
                <w:sz w:val="18"/>
                <w:szCs w:val="18"/>
              </w:rPr>
              <w:t>Unit: Hologic Selenia Dimensions</w:t>
            </w:r>
          </w:p>
        </w:tc>
        <w:tc>
          <w:tcPr>
            <w:tcW w:w="4472" w:type="dxa"/>
          </w:tcPr>
          <w:p w14:paraId="4D2A58F9" w14:textId="2A80A2B7" w:rsidR="00466D4A" w:rsidRPr="00466D4A" w:rsidRDefault="00466D4A" w:rsidP="007204D2">
            <w:pPr>
              <w:pStyle w:val="BodyText"/>
              <w:spacing w:before="0" w:after="0" w:line="240" w:lineRule="auto"/>
              <w:rPr>
                <w:sz w:val="18"/>
                <w:szCs w:val="18"/>
              </w:rPr>
            </w:pPr>
            <w:r w:rsidRPr="00466D4A">
              <w:rPr>
                <w:sz w:val="18"/>
                <w:szCs w:val="18"/>
              </w:rPr>
              <w:t xml:space="preserve">Recalled </w:t>
            </w:r>
            <w:r w:rsidR="00104C09">
              <w:rPr>
                <w:sz w:val="18"/>
                <w:szCs w:val="18"/>
              </w:rPr>
              <w:t>to assessment</w:t>
            </w:r>
            <w:r w:rsidRPr="00466D4A">
              <w:rPr>
                <w:sz w:val="18"/>
                <w:szCs w:val="18"/>
              </w:rPr>
              <w:t xml:space="preserve"> with DM: 158 (13.5%)</w:t>
            </w:r>
          </w:p>
          <w:p w14:paraId="6CA4383F" w14:textId="7877DDEE" w:rsidR="00466D4A" w:rsidRPr="00466D4A" w:rsidRDefault="00466D4A" w:rsidP="007204D2">
            <w:pPr>
              <w:pStyle w:val="BodyText"/>
              <w:spacing w:before="0" w:after="0" w:line="240" w:lineRule="auto"/>
              <w:jc w:val="left"/>
              <w:rPr>
                <w:sz w:val="18"/>
                <w:szCs w:val="18"/>
              </w:rPr>
            </w:pPr>
            <w:r w:rsidRPr="00466D4A">
              <w:rPr>
                <w:sz w:val="18"/>
                <w:szCs w:val="18"/>
              </w:rPr>
              <w:t xml:space="preserve">Recalled </w:t>
            </w:r>
            <w:r w:rsidR="00104C09">
              <w:rPr>
                <w:sz w:val="18"/>
                <w:szCs w:val="18"/>
              </w:rPr>
              <w:t>to assessment</w:t>
            </w:r>
            <w:r w:rsidRPr="00466D4A">
              <w:rPr>
                <w:sz w:val="18"/>
                <w:szCs w:val="18"/>
              </w:rPr>
              <w:t xml:space="preserve"> with DBT: 168 (20.3%)</w:t>
            </w:r>
          </w:p>
        </w:tc>
      </w:tr>
      <w:tr w:rsidR="00466D4A" w:rsidRPr="00466D4A" w14:paraId="7E71C4A0" w14:textId="77777777" w:rsidTr="007204D2">
        <w:trPr>
          <w:trHeight w:val="17"/>
        </w:trPr>
        <w:tc>
          <w:tcPr>
            <w:tcW w:w="1271" w:type="dxa"/>
          </w:tcPr>
          <w:p w14:paraId="6F4C8141" w14:textId="77777777" w:rsidR="00466D4A" w:rsidRPr="00466D4A" w:rsidRDefault="00466D4A" w:rsidP="007204D2">
            <w:pPr>
              <w:pStyle w:val="BodyText"/>
              <w:spacing w:before="0" w:after="0" w:line="240" w:lineRule="auto"/>
              <w:jc w:val="left"/>
              <w:rPr>
                <w:sz w:val="18"/>
                <w:szCs w:val="18"/>
              </w:rPr>
            </w:pPr>
            <w:r w:rsidRPr="00466D4A">
              <w:rPr>
                <w:sz w:val="18"/>
                <w:szCs w:val="18"/>
              </w:rPr>
              <w:t>Kopans et al. (2011)</w:t>
            </w:r>
          </w:p>
        </w:tc>
        <w:tc>
          <w:tcPr>
            <w:tcW w:w="3324" w:type="dxa"/>
          </w:tcPr>
          <w:p w14:paraId="65078682" w14:textId="77777777" w:rsidR="00466D4A" w:rsidRPr="00466D4A" w:rsidRDefault="00466D4A" w:rsidP="007204D2">
            <w:pPr>
              <w:pStyle w:val="BodyText"/>
              <w:spacing w:before="0" w:after="0" w:line="240" w:lineRule="auto"/>
              <w:jc w:val="left"/>
              <w:rPr>
                <w:sz w:val="18"/>
                <w:szCs w:val="18"/>
              </w:rPr>
            </w:pPr>
            <w:r w:rsidRPr="00466D4A">
              <w:rPr>
                <w:sz w:val="18"/>
                <w:szCs w:val="18"/>
              </w:rPr>
              <w:t>Retrospective study with blinded analysis</w:t>
            </w:r>
          </w:p>
          <w:p w14:paraId="6CC018A4" w14:textId="1B78EEC7" w:rsidR="00466D4A" w:rsidRPr="00466D4A" w:rsidRDefault="00466D4A" w:rsidP="007204D2">
            <w:pPr>
              <w:pStyle w:val="BodyText"/>
              <w:spacing w:before="0" w:after="0" w:line="240" w:lineRule="auto"/>
              <w:jc w:val="left"/>
              <w:rPr>
                <w:sz w:val="18"/>
                <w:szCs w:val="18"/>
              </w:rPr>
            </w:pPr>
            <w:r w:rsidRPr="00466D4A">
              <w:rPr>
                <w:sz w:val="18"/>
                <w:szCs w:val="18"/>
              </w:rPr>
              <w:t xml:space="preserve">Participants: 119 cases with FFDM and DBT images showing </w:t>
            </w:r>
            <w:r w:rsidR="00FD19AB">
              <w:rPr>
                <w:sz w:val="18"/>
                <w:szCs w:val="18"/>
              </w:rPr>
              <w:t>micro</w:t>
            </w:r>
            <w:r w:rsidRPr="00466D4A">
              <w:rPr>
                <w:sz w:val="18"/>
                <w:szCs w:val="18"/>
              </w:rPr>
              <w:t>calcifications</w:t>
            </w:r>
          </w:p>
          <w:p w14:paraId="207E4F9B" w14:textId="77777777" w:rsidR="00466D4A" w:rsidRPr="00466D4A" w:rsidRDefault="00466D4A" w:rsidP="007204D2">
            <w:pPr>
              <w:pStyle w:val="BodyText"/>
              <w:spacing w:before="0" w:after="0" w:line="240" w:lineRule="auto"/>
              <w:jc w:val="left"/>
              <w:rPr>
                <w:sz w:val="18"/>
                <w:szCs w:val="18"/>
              </w:rPr>
            </w:pPr>
            <w:r w:rsidRPr="00466D4A">
              <w:rPr>
                <w:sz w:val="18"/>
                <w:szCs w:val="18"/>
              </w:rPr>
              <w:t>Unit: GE prototype</w:t>
            </w:r>
          </w:p>
        </w:tc>
        <w:tc>
          <w:tcPr>
            <w:tcW w:w="4472" w:type="dxa"/>
          </w:tcPr>
          <w:p w14:paraId="28C0A2E2" w14:textId="77777777" w:rsidR="00466D4A" w:rsidRPr="00466D4A" w:rsidRDefault="00466D4A" w:rsidP="007204D2">
            <w:pPr>
              <w:pStyle w:val="BodyText"/>
              <w:spacing w:before="0" w:after="0" w:line="240" w:lineRule="auto"/>
              <w:rPr>
                <w:sz w:val="18"/>
                <w:szCs w:val="18"/>
              </w:rPr>
            </w:pPr>
            <w:r w:rsidRPr="00466D4A">
              <w:rPr>
                <w:sz w:val="18"/>
                <w:szCs w:val="18"/>
              </w:rPr>
              <w:t>Reader 1: 42% more visible with DBT; 50.4% seen equally clearly on FFDM and DBT; 7.6% seen more clearly on FFDM</w:t>
            </w:r>
          </w:p>
          <w:p w14:paraId="01358D13" w14:textId="77777777" w:rsidR="00466D4A" w:rsidRPr="00466D4A" w:rsidRDefault="00466D4A" w:rsidP="007204D2">
            <w:pPr>
              <w:pStyle w:val="BodyText"/>
              <w:spacing w:before="0" w:after="0" w:line="240" w:lineRule="auto"/>
              <w:rPr>
                <w:sz w:val="18"/>
                <w:szCs w:val="18"/>
              </w:rPr>
            </w:pPr>
            <w:r w:rsidRPr="00466D4A">
              <w:rPr>
                <w:sz w:val="18"/>
                <w:szCs w:val="18"/>
              </w:rPr>
              <w:t>Reader 2: 41.1% more visible with DBT; 50.4% seen equally clearly on FFDM and DBT; 8.4% seen more clearly on FFDM; kappa statistic = 0.9559</w:t>
            </w:r>
          </w:p>
        </w:tc>
      </w:tr>
    </w:tbl>
    <w:p w14:paraId="6A3B7D41" w14:textId="074103AE" w:rsidR="007503CD" w:rsidRDefault="007503CD"/>
    <w:p w14:paraId="203A5696" w14:textId="28780ECA" w:rsidR="007503CD" w:rsidRDefault="007503CD" w:rsidP="007503CD">
      <w:pPr>
        <w:spacing w:after="120"/>
        <w:rPr>
          <w:i/>
          <w:sz w:val="16"/>
          <w:szCs w:val="16"/>
        </w:rPr>
      </w:pPr>
      <w:r>
        <w:rPr>
          <w:b/>
          <w:sz w:val="18"/>
          <w:szCs w:val="18"/>
        </w:rPr>
        <w:t>13C Ret</w:t>
      </w:r>
      <w:r w:rsidRPr="00466D4A">
        <w:rPr>
          <w:b/>
          <w:sz w:val="18"/>
          <w:szCs w:val="18"/>
        </w:rPr>
        <w:t xml:space="preserve">rospective studies of </w:t>
      </w:r>
      <w:r>
        <w:rPr>
          <w:b/>
          <w:sz w:val="18"/>
          <w:szCs w:val="18"/>
        </w:rPr>
        <w:t>mixed study populations (including asymptomatic and symptomatic women)</w:t>
      </w:r>
    </w:p>
    <w:p w14:paraId="79188644" w14:textId="77777777" w:rsidR="007503CD" w:rsidRPr="00A50E64" w:rsidRDefault="007503CD" w:rsidP="007503CD">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The study by Spangler et al. (2011) was a retrospective, multimodal paired analysis by 5 readers. Participants included 100 paired FFDM and DBT examinations (20 malignancies, 40 benign; 40 screening cases randomly selected)&#10;Unit: research unit (not further described). The findings indicated that the Sensitivity overall was FFDM: 84% (95% CI: 79, 88), DBT: 75% (95% CI: 70, 80). The Sensitivity malignancies and benign lesions were FFDM: 90% / 81%, DBT: 80% / 68%, AUC, FFDM: 0.76 +0.03, and DBT: 0.72 +0.04.&#10;"/>
      </w:tblPr>
      <w:tblGrid>
        <w:gridCol w:w="1271"/>
        <w:gridCol w:w="3324"/>
        <w:gridCol w:w="4472"/>
      </w:tblGrid>
      <w:tr w:rsidR="007503CD" w:rsidRPr="00466D4A" w14:paraId="71D4C06F"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1484AE74" w14:textId="77777777" w:rsidR="007503CD" w:rsidRPr="00466D4A" w:rsidRDefault="007503CD" w:rsidP="00B02D4E">
            <w:pPr>
              <w:pStyle w:val="BodyText"/>
              <w:spacing w:before="0" w:after="0" w:line="240" w:lineRule="auto"/>
              <w:rPr>
                <w:color w:val="auto"/>
                <w:sz w:val="20"/>
                <w:szCs w:val="20"/>
              </w:rPr>
            </w:pPr>
            <w:r w:rsidRPr="00466D4A">
              <w:rPr>
                <w:color w:val="auto"/>
                <w:sz w:val="20"/>
                <w:szCs w:val="20"/>
              </w:rPr>
              <w:t>Study</w:t>
            </w:r>
          </w:p>
        </w:tc>
        <w:tc>
          <w:tcPr>
            <w:tcW w:w="3324" w:type="dxa"/>
          </w:tcPr>
          <w:p w14:paraId="4125579B" w14:textId="77777777" w:rsidR="007503CD" w:rsidRPr="00466D4A" w:rsidRDefault="007503CD" w:rsidP="00B02D4E">
            <w:pPr>
              <w:pStyle w:val="BodyText"/>
              <w:spacing w:before="0" w:after="0" w:line="240" w:lineRule="auto"/>
              <w:rPr>
                <w:color w:val="auto"/>
                <w:sz w:val="20"/>
                <w:szCs w:val="20"/>
              </w:rPr>
            </w:pPr>
            <w:r w:rsidRPr="00466D4A">
              <w:rPr>
                <w:color w:val="auto"/>
                <w:sz w:val="20"/>
                <w:szCs w:val="20"/>
              </w:rPr>
              <w:t>Study details</w:t>
            </w:r>
          </w:p>
        </w:tc>
        <w:tc>
          <w:tcPr>
            <w:tcW w:w="4472" w:type="dxa"/>
          </w:tcPr>
          <w:p w14:paraId="509EA961" w14:textId="77777777" w:rsidR="007503CD" w:rsidRPr="00466D4A" w:rsidRDefault="007503CD" w:rsidP="00B02D4E">
            <w:pPr>
              <w:pStyle w:val="BodyText"/>
              <w:spacing w:before="0" w:after="0" w:line="240" w:lineRule="auto"/>
              <w:rPr>
                <w:color w:val="auto"/>
                <w:sz w:val="20"/>
                <w:szCs w:val="20"/>
              </w:rPr>
            </w:pPr>
            <w:r w:rsidRPr="00466D4A">
              <w:rPr>
                <w:color w:val="auto"/>
                <w:sz w:val="20"/>
                <w:szCs w:val="20"/>
              </w:rPr>
              <w:t xml:space="preserve">Findings </w:t>
            </w:r>
          </w:p>
        </w:tc>
      </w:tr>
      <w:tr w:rsidR="00631AF4" w:rsidRPr="00466D4A" w14:paraId="0C495D87" w14:textId="77777777" w:rsidTr="00B02D4E">
        <w:trPr>
          <w:trHeight w:val="268"/>
        </w:trPr>
        <w:tc>
          <w:tcPr>
            <w:tcW w:w="1271" w:type="dxa"/>
          </w:tcPr>
          <w:p w14:paraId="4D488EB0" w14:textId="1D76A988" w:rsidR="00631AF4" w:rsidRPr="00466D4A" w:rsidRDefault="00631AF4" w:rsidP="00B02D4E">
            <w:pPr>
              <w:pStyle w:val="BodyText"/>
              <w:spacing w:before="0" w:after="0" w:line="240" w:lineRule="auto"/>
              <w:rPr>
                <w:color w:val="auto"/>
                <w:sz w:val="20"/>
                <w:szCs w:val="20"/>
              </w:rPr>
            </w:pPr>
            <w:r w:rsidRPr="00466D4A">
              <w:rPr>
                <w:sz w:val="18"/>
                <w:szCs w:val="18"/>
              </w:rPr>
              <w:t>Spangler et al. (2011)</w:t>
            </w:r>
          </w:p>
        </w:tc>
        <w:tc>
          <w:tcPr>
            <w:tcW w:w="3324" w:type="dxa"/>
          </w:tcPr>
          <w:p w14:paraId="28EAC2EB" w14:textId="77777777" w:rsidR="00631AF4" w:rsidRPr="00466D4A" w:rsidRDefault="00631AF4" w:rsidP="00631AF4">
            <w:pPr>
              <w:pStyle w:val="BodyText"/>
              <w:spacing w:before="0" w:after="0" w:line="240" w:lineRule="auto"/>
              <w:jc w:val="left"/>
              <w:rPr>
                <w:sz w:val="18"/>
                <w:szCs w:val="18"/>
              </w:rPr>
            </w:pPr>
            <w:r w:rsidRPr="00466D4A">
              <w:rPr>
                <w:sz w:val="18"/>
                <w:szCs w:val="18"/>
              </w:rPr>
              <w:t>Retrospective, multimodal paired analysis by 5 readers</w:t>
            </w:r>
          </w:p>
          <w:p w14:paraId="51448CC8" w14:textId="77777777" w:rsidR="00631AF4" w:rsidRPr="00466D4A" w:rsidRDefault="00631AF4" w:rsidP="00631AF4">
            <w:pPr>
              <w:pStyle w:val="BodyText"/>
              <w:spacing w:before="0" w:after="0" w:line="240" w:lineRule="auto"/>
              <w:jc w:val="left"/>
              <w:rPr>
                <w:sz w:val="18"/>
                <w:szCs w:val="18"/>
              </w:rPr>
            </w:pPr>
            <w:r w:rsidRPr="00466D4A">
              <w:rPr>
                <w:sz w:val="18"/>
                <w:szCs w:val="18"/>
              </w:rPr>
              <w:t>Participants: 100 paired FFDM and DBT examinations (20 malignancies, 40 benign; 40 screening cases randomly selected)</w:t>
            </w:r>
          </w:p>
          <w:p w14:paraId="7396CF8D" w14:textId="4DD9C593" w:rsidR="00631AF4" w:rsidRPr="00466D4A" w:rsidRDefault="00631AF4" w:rsidP="00631AF4">
            <w:pPr>
              <w:pStyle w:val="BodyText"/>
              <w:spacing w:before="0" w:after="0" w:line="240" w:lineRule="auto"/>
              <w:rPr>
                <w:color w:val="auto"/>
                <w:sz w:val="20"/>
                <w:szCs w:val="20"/>
              </w:rPr>
            </w:pPr>
            <w:r w:rsidRPr="00466D4A">
              <w:rPr>
                <w:sz w:val="18"/>
                <w:szCs w:val="18"/>
              </w:rPr>
              <w:t>Unit: research unit (not further described)</w:t>
            </w:r>
          </w:p>
        </w:tc>
        <w:tc>
          <w:tcPr>
            <w:tcW w:w="4472" w:type="dxa"/>
          </w:tcPr>
          <w:p w14:paraId="487C4BD8" w14:textId="77777777" w:rsidR="00631AF4" w:rsidRPr="00466D4A" w:rsidRDefault="00631AF4" w:rsidP="00631AF4">
            <w:pPr>
              <w:pStyle w:val="BodyText"/>
              <w:spacing w:before="0" w:after="0" w:line="240" w:lineRule="auto"/>
              <w:rPr>
                <w:i/>
                <w:sz w:val="18"/>
                <w:szCs w:val="18"/>
              </w:rPr>
            </w:pPr>
            <w:r w:rsidRPr="00466D4A">
              <w:rPr>
                <w:i/>
                <w:sz w:val="18"/>
                <w:szCs w:val="18"/>
              </w:rPr>
              <w:t>Sensitivity overall</w:t>
            </w:r>
          </w:p>
          <w:p w14:paraId="63768BFC" w14:textId="77777777" w:rsidR="00631AF4" w:rsidRPr="00466D4A" w:rsidRDefault="00631AF4" w:rsidP="00631AF4">
            <w:pPr>
              <w:pStyle w:val="BodyText"/>
              <w:spacing w:before="0" w:after="0" w:line="240" w:lineRule="auto"/>
              <w:rPr>
                <w:sz w:val="18"/>
                <w:szCs w:val="18"/>
              </w:rPr>
            </w:pPr>
            <w:r w:rsidRPr="00466D4A">
              <w:rPr>
                <w:sz w:val="18"/>
                <w:szCs w:val="18"/>
              </w:rPr>
              <w:t>FFDM: 84% (95% CI: 79, 88)</w:t>
            </w:r>
          </w:p>
          <w:p w14:paraId="55E53FAD" w14:textId="77777777" w:rsidR="00631AF4" w:rsidRPr="00466D4A" w:rsidRDefault="00631AF4" w:rsidP="00631AF4">
            <w:pPr>
              <w:pStyle w:val="BodyText"/>
              <w:spacing w:before="0" w:after="0" w:line="240" w:lineRule="auto"/>
              <w:rPr>
                <w:sz w:val="18"/>
                <w:szCs w:val="18"/>
              </w:rPr>
            </w:pPr>
            <w:r w:rsidRPr="00466D4A">
              <w:rPr>
                <w:sz w:val="18"/>
                <w:szCs w:val="18"/>
              </w:rPr>
              <w:t>DBT: 75% (95% CI: 70, 80)</w:t>
            </w:r>
          </w:p>
          <w:p w14:paraId="56C8B6B9" w14:textId="77777777" w:rsidR="00631AF4" w:rsidRPr="00466D4A" w:rsidRDefault="00631AF4" w:rsidP="00631AF4">
            <w:pPr>
              <w:pStyle w:val="BodyText"/>
              <w:spacing w:before="0" w:after="0" w:line="240" w:lineRule="auto"/>
              <w:rPr>
                <w:i/>
                <w:sz w:val="18"/>
                <w:szCs w:val="18"/>
              </w:rPr>
            </w:pPr>
            <w:r w:rsidRPr="00466D4A">
              <w:rPr>
                <w:i/>
                <w:sz w:val="18"/>
                <w:szCs w:val="18"/>
              </w:rPr>
              <w:t>Sensitivity malignancies and benign lesions</w:t>
            </w:r>
          </w:p>
          <w:p w14:paraId="6D16C01B" w14:textId="77777777" w:rsidR="00631AF4" w:rsidRPr="00466D4A" w:rsidRDefault="00631AF4" w:rsidP="00631AF4">
            <w:pPr>
              <w:pStyle w:val="BodyText"/>
              <w:spacing w:before="0" w:after="0" w:line="240" w:lineRule="auto"/>
              <w:rPr>
                <w:sz w:val="18"/>
                <w:szCs w:val="18"/>
              </w:rPr>
            </w:pPr>
            <w:r w:rsidRPr="00466D4A">
              <w:rPr>
                <w:sz w:val="18"/>
                <w:szCs w:val="18"/>
              </w:rPr>
              <w:t>FFDM: 90% / 81%</w:t>
            </w:r>
          </w:p>
          <w:p w14:paraId="1CD4B10A" w14:textId="77777777" w:rsidR="00631AF4" w:rsidRPr="00466D4A" w:rsidRDefault="00631AF4" w:rsidP="00631AF4">
            <w:pPr>
              <w:pStyle w:val="BodyText"/>
              <w:spacing w:before="0" w:after="0" w:line="240" w:lineRule="auto"/>
              <w:rPr>
                <w:sz w:val="18"/>
                <w:szCs w:val="18"/>
              </w:rPr>
            </w:pPr>
            <w:r w:rsidRPr="00466D4A">
              <w:rPr>
                <w:sz w:val="18"/>
                <w:szCs w:val="18"/>
              </w:rPr>
              <w:t>DBT: 80% / 68%</w:t>
            </w:r>
          </w:p>
          <w:p w14:paraId="26988F65" w14:textId="77777777" w:rsidR="00631AF4" w:rsidRPr="00466D4A" w:rsidRDefault="00631AF4" w:rsidP="00631AF4">
            <w:pPr>
              <w:pStyle w:val="BodyText"/>
              <w:spacing w:before="0" w:after="0" w:line="240" w:lineRule="auto"/>
              <w:rPr>
                <w:i/>
                <w:sz w:val="18"/>
                <w:szCs w:val="18"/>
              </w:rPr>
            </w:pPr>
            <w:r w:rsidRPr="00466D4A">
              <w:rPr>
                <w:i/>
                <w:sz w:val="18"/>
                <w:szCs w:val="18"/>
              </w:rPr>
              <w:t>AUC</w:t>
            </w:r>
          </w:p>
          <w:p w14:paraId="45C1E976" w14:textId="77777777" w:rsidR="00631AF4" w:rsidRPr="00466D4A" w:rsidRDefault="00631AF4" w:rsidP="00631AF4">
            <w:pPr>
              <w:pStyle w:val="BodyText"/>
              <w:spacing w:before="0" w:after="0" w:line="240" w:lineRule="auto"/>
              <w:rPr>
                <w:sz w:val="18"/>
                <w:szCs w:val="18"/>
              </w:rPr>
            </w:pPr>
            <w:r w:rsidRPr="00466D4A">
              <w:rPr>
                <w:sz w:val="18"/>
                <w:szCs w:val="18"/>
              </w:rPr>
              <w:t xml:space="preserve">FFDM: 0.76 </w:t>
            </w:r>
            <w:r w:rsidRPr="00466D4A">
              <w:rPr>
                <w:sz w:val="18"/>
                <w:szCs w:val="18"/>
                <w:u w:val="single"/>
              </w:rPr>
              <w:t>+</w:t>
            </w:r>
            <w:r w:rsidRPr="00466D4A">
              <w:rPr>
                <w:sz w:val="18"/>
                <w:szCs w:val="18"/>
              </w:rPr>
              <w:t>0.03</w:t>
            </w:r>
          </w:p>
          <w:p w14:paraId="7BA53759" w14:textId="3B26308E" w:rsidR="00631AF4" w:rsidRPr="00466D4A" w:rsidRDefault="00631AF4" w:rsidP="00631AF4">
            <w:pPr>
              <w:pStyle w:val="BodyText"/>
              <w:spacing w:before="0" w:after="0" w:line="240" w:lineRule="auto"/>
              <w:rPr>
                <w:color w:val="auto"/>
                <w:sz w:val="20"/>
                <w:szCs w:val="20"/>
              </w:rPr>
            </w:pPr>
            <w:r w:rsidRPr="00466D4A">
              <w:rPr>
                <w:sz w:val="18"/>
                <w:szCs w:val="18"/>
              </w:rPr>
              <w:t xml:space="preserve">DBT: 0.72 </w:t>
            </w:r>
            <w:r w:rsidRPr="00466D4A">
              <w:rPr>
                <w:sz w:val="18"/>
                <w:szCs w:val="18"/>
                <w:u w:val="single"/>
              </w:rPr>
              <w:t>+</w:t>
            </w:r>
            <w:r w:rsidRPr="00466D4A">
              <w:rPr>
                <w:sz w:val="18"/>
                <w:szCs w:val="18"/>
              </w:rPr>
              <w:t>0.04</w:t>
            </w:r>
          </w:p>
        </w:tc>
      </w:tr>
    </w:tbl>
    <w:p w14:paraId="2FE3DCE4" w14:textId="539DE99F" w:rsidR="007503CD" w:rsidRDefault="007503CD"/>
    <w:p w14:paraId="003EE06B" w14:textId="1D6F9E99" w:rsidR="007503CD" w:rsidRDefault="007503CD" w:rsidP="007503CD">
      <w:pPr>
        <w:spacing w:after="120"/>
        <w:rPr>
          <w:i/>
          <w:sz w:val="16"/>
          <w:szCs w:val="16"/>
        </w:rPr>
      </w:pPr>
      <w:r>
        <w:rPr>
          <w:b/>
          <w:sz w:val="18"/>
          <w:szCs w:val="18"/>
        </w:rPr>
        <w:t>13D Pro</w:t>
      </w:r>
      <w:r w:rsidRPr="00466D4A">
        <w:rPr>
          <w:b/>
          <w:sz w:val="18"/>
          <w:szCs w:val="18"/>
        </w:rPr>
        <w:t>spective studies of symptomatic women only</w:t>
      </w:r>
    </w:p>
    <w:p w14:paraId="073413F5" w14:textId="77777777" w:rsidR="007503CD" w:rsidRPr="00A50E64" w:rsidRDefault="007503CD" w:rsidP="007503CD">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10;The study conducted by Refaat &amp; Matar (2015), was a prospective case study. Participants: 25 Egyptian women with breast cancer imaged by DBT and FFDM&#10;Unit: GE Senographe Essential unit&#10;The findings suggested that the Total malignancies presenting as microcalcifications: 11&#10;Equivalence rating based on reader’s subjective view: &#10;DBT superior view compared to FFDM: 8 cases&#10;DBT equivalent view compared to FFDM: 3 cases&#10;DBT inferior view compared to FFDM: 0 cases&#10;"/>
      </w:tblPr>
      <w:tblGrid>
        <w:gridCol w:w="1271"/>
        <w:gridCol w:w="3324"/>
        <w:gridCol w:w="4472"/>
      </w:tblGrid>
      <w:tr w:rsidR="007503CD" w:rsidRPr="00466D4A" w14:paraId="499172B8"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73EE627D" w14:textId="77777777" w:rsidR="007503CD" w:rsidRPr="00466D4A" w:rsidRDefault="007503CD" w:rsidP="00B02D4E">
            <w:pPr>
              <w:pStyle w:val="BodyText"/>
              <w:spacing w:before="0" w:after="0" w:line="240" w:lineRule="auto"/>
              <w:rPr>
                <w:color w:val="auto"/>
                <w:sz w:val="20"/>
                <w:szCs w:val="20"/>
              </w:rPr>
            </w:pPr>
            <w:r w:rsidRPr="00466D4A">
              <w:rPr>
                <w:color w:val="auto"/>
                <w:sz w:val="20"/>
                <w:szCs w:val="20"/>
              </w:rPr>
              <w:t>Study</w:t>
            </w:r>
          </w:p>
        </w:tc>
        <w:tc>
          <w:tcPr>
            <w:tcW w:w="3324" w:type="dxa"/>
          </w:tcPr>
          <w:p w14:paraId="1B453E61" w14:textId="77777777" w:rsidR="007503CD" w:rsidRPr="00466D4A" w:rsidRDefault="007503CD" w:rsidP="00B02D4E">
            <w:pPr>
              <w:pStyle w:val="BodyText"/>
              <w:spacing w:before="0" w:after="0" w:line="240" w:lineRule="auto"/>
              <w:rPr>
                <w:color w:val="auto"/>
                <w:sz w:val="20"/>
                <w:szCs w:val="20"/>
              </w:rPr>
            </w:pPr>
            <w:r w:rsidRPr="00466D4A">
              <w:rPr>
                <w:color w:val="auto"/>
                <w:sz w:val="20"/>
                <w:szCs w:val="20"/>
              </w:rPr>
              <w:t>Study details</w:t>
            </w:r>
          </w:p>
        </w:tc>
        <w:tc>
          <w:tcPr>
            <w:tcW w:w="4472" w:type="dxa"/>
          </w:tcPr>
          <w:p w14:paraId="4A76C5DC" w14:textId="77777777" w:rsidR="007503CD" w:rsidRPr="00466D4A" w:rsidRDefault="007503CD" w:rsidP="00B02D4E">
            <w:pPr>
              <w:pStyle w:val="BodyText"/>
              <w:spacing w:before="0" w:after="0" w:line="240" w:lineRule="auto"/>
              <w:rPr>
                <w:color w:val="auto"/>
                <w:sz w:val="20"/>
                <w:szCs w:val="20"/>
              </w:rPr>
            </w:pPr>
            <w:r w:rsidRPr="00466D4A">
              <w:rPr>
                <w:color w:val="auto"/>
                <w:sz w:val="20"/>
                <w:szCs w:val="20"/>
              </w:rPr>
              <w:t xml:space="preserve">Findings </w:t>
            </w:r>
          </w:p>
        </w:tc>
      </w:tr>
      <w:tr w:rsidR="00631AF4" w:rsidRPr="00466D4A" w14:paraId="6CDF7DC6" w14:textId="77777777" w:rsidTr="00B02D4E">
        <w:trPr>
          <w:trHeight w:val="268"/>
        </w:trPr>
        <w:tc>
          <w:tcPr>
            <w:tcW w:w="1271" w:type="dxa"/>
          </w:tcPr>
          <w:p w14:paraId="4BE36AA3" w14:textId="2848BC17" w:rsidR="00631AF4" w:rsidRPr="00466D4A" w:rsidRDefault="00631AF4" w:rsidP="00B02D4E">
            <w:pPr>
              <w:pStyle w:val="BodyText"/>
              <w:spacing w:before="0" w:after="0" w:line="240" w:lineRule="auto"/>
              <w:rPr>
                <w:color w:val="auto"/>
                <w:sz w:val="20"/>
                <w:szCs w:val="20"/>
              </w:rPr>
            </w:pPr>
            <w:r w:rsidRPr="00466D4A">
              <w:rPr>
                <w:sz w:val="18"/>
                <w:szCs w:val="18"/>
              </w:rPr>
              <w:fldChar w:fldCharType="begin"/>
            </w:r>
            <w:r w:rsidRPr="00466D4A">
              <w:rPr>
                <w:sz w:val="18"/>
                <w:szCs w:val="18"/>
              </w:rPr>
              <w:instrText xml:space="preserve"> ADDIN ZOTERO_ITEM CSL_CITATION {"citationID":"73z69942","properties":{"formattedCitation":"(Refaat and Matar 2015)","plainCitation":"(Refaat and Matar 2015)","dontUpdate":true,"noteIndex":0},"citationItems":[{"id":"vERj6sXE/ji5rm2eE","uris":["http://zotero.org/users/4627321/items/5A97BVB6"],"uri":["http://zotero.org/users/4627321/items/5A97BVB6"],"itemData":{"id":4360,"type":"article-journal","title":"Digital breast tomosynthesis compared to digital mammography in a series of Egyptian women with pathologically proven breast cancer","container-title":"Egyptian Journal of Radiology and Nuclear Medicine","volume":"46","issue":"4","archive":"Scopus","URL":"https://www.scopus.com/inward/record.uri?eid=2-s2.0-84936805746&amp;doi=10.1016%2fj.ejrnm.2015.06.007&amp;partnerID=40&amp;md5=0ed1ae8c5bca1d9d7d1461fa71efd8b8","DOI":"10.1016/j.ejrnm.2015.06.007","author":[{"family":"Refaat","given":"R."},{"family":"Matar","given":"M.M."}],"issued":{"date-parts":[["2015"]]}}}],"schema":"https://github.com/citation-style-language/schema/raw/master/csl-citation.json"} </w:instrText>
            </w:r>
            <w:r w:rsidRPr="00466D4A">
              <w:rPr>
                <w:sz w:val="18"/>
                <w:szCs w:val="18"/>
              </w:rPr>
              <w:fldChar w:fldCharType="separate"/>
            </w:r>
            <w:r w:rsidRPr="00466D4A">
              <w:rPr>
                <w:rFonts w:ascii="Calibri" w:hAnsi="Calibri" w:cs="Calibri"/>
                <w:sz w:val="18"/>
                <w:szCs w:val="18"/>
              </w:rPr>
              <w:t>Refaat &amp; Matar (2015)</w:t>
            </w:r>
            <w:r w:rsidRPr="00466D4A">
              <w:rPr>
                <w:sz w:val="18"/>
                <w:szCs w:val="18"/>
              </w:rPr>
              <w:fldChar w:fldCharType="end"/>
            </w:r>
          </w:p>
        </w:tc>
        <w:tc>
          <w:tcPr>
            <w:tcW w:w="3324" w:type="dxa"/>
          </w:tcPr>
          <w:p w14:paraId="5DB749CD" w14:textId="77777777" w:rsidR="00631AF4" w:rsidRPr="00466D4A" w:rsidRDefault="00631AF4" w:rsidP="00631AF4">
            <w:pPr>
              <w:pStyle w:val="BodyText"/>
              <w:spacing w:before="0" w:after="0" w:line="240" w:lineRule="auto"/>
              <w:jc w:val="left"/>
              <w:rPr>
                <w:sz w:val="18"/>
                <w:szCs w:val="18"/>
              </w:rPr>
            </w:pPr>
            <w:r w:rsidRPr="00466D4A">
              <w:rPr>
                <w:sz w:val="18"/>
                <w:szCs w:val="18"/>
              </w:rPr>
              <w:t xml:space="preserve">Prospective case study </w:t>
            </w:r>
          </w:p>
          <w:p w14:paraId="5B971C41" w14:textId="77777777" w:rsidR="00631AF4" w:rsidRPr="00466D4A" w:rsidRDefault="00631AF4" w:rsidP="00631AF4">
            <w:pPr>
              <w:pStyle w:val="BodyText"/>
              <w:spacing w:before="0" w:after="0" w:line="240" w:lineRule="auto"/>
              <w:jc w:val="left"/>
              <w:rPr>
                <w:sz w:val="18"/>
                <w:szCs w:val="18"/>
              </w:rPr>
            </w:pPr>
            <w:r w:rsidRPr="00466D4A">
              <w:rPr>
                <w:sz w:val="18"/>
                <w:szCs w:val="18"/>
              </w:rPr>
              <w:t>Participants: 25 Egyptian women with breast cancer imaged by DBT and FFDM</w:t>
            </w:r>
          </w:p>
          <w:p w14:paraId="6E7EDFD4" w14:textId="4F23E133" w:rsidR="00631AF4" w:rsidRPr="00466D4A" w:rsidRDefault="00631AF4" w:rsidP="00631AF4">
            <w:pPr>
              <w:pStyle w:val="BodyText"/>
              <w:spacing w:before="0" w:after="0" w:line="240" w:lineRule="auto"/>
              <w:rPr>
                <w:color w:val="auto"/>
                <w:sz w:val="20"/>
                <w:szCs w:val="20"/>
              </w:rPr>
            </w:pPr>
            <w:r w:rsidRPr="00466D4A">
              <w:rPr>
                <w:sz w:val="18"/>
                <w:szCs w:val="18"/>
              </w:rPr>
              <w:t>Unit: GE Senographe Essential unit</w:t>
            </w:r>
          </w:p>
        </w:tc>
        <w:tc>
          <w:tcPr>
            <w:tcW w:w="4472" w:type="dxa"/>
          </w:tcPr>
          <w:p w14:paraId="200D5F73" w14:textId="77777777" w:rsidR="00631AF4" w:rsidRPr="00466D4A" w:rsidRDefault="00631AF4" w:rsidP="00631AF4">
            <w:pPr>
              <w:pStyle w:val="BodyText"/>
              <w:spacing w:before="0" w:after="0" w:line="240" w:lineRule="auto"/>
              <w:jc w:val="left"/>
              <w:rPr>
                <w:sz w:val="18"/>
                <w:szCs w:val="18"/>
              </w:rPr>
            </w:pPr>
            <w:r w:rsidRPr="00466D4A">
              <w:rPr>
                <w:sz w:val="18"/>
                <w:szCs w:val="18"/>
              </w:rPr>
              <w:t>Total malignancies presenting as microcalcifications: 11</w:t>
            </w:r>
          </w:p>
          <w:p w14:paraId="3C13916C" w14:textId="77777777" w:rsidR="00631AF4" w:rsidRPr="00466D4A" w:rsidRDefault="00631AF4" w:rsidP="00631AF4">
            <w:pPr>
              <w:pStyle w:val="BodyText"/>
              <w:spacing w:before="0" w:after="0" w:line="240" w:lineRule="auto"/>
              <w:jc w:val="left"/>
              <w:rPr>
                <w:i/>
                <w:sz w:val="18"/>
                <w:szCs w:val="18"/>
              </w:rPr>
            </w:pPr>
            <w:r w:rsidRPr="00466D4A">
              <w:rPr>
                <w:i/>
                <w:sz w:val="18"/>
                <w:szCs w:val="18"/>
              </w:rPr>
              <w:t xml:space="preserve">Equivalence rating based on reader’s subjective view: </w:t>
            </w:r>
          </w:p>
          <w:p w14:paraId="55BEC37C" w14:textId="77777777" w:rsidR="00631AF4" w:rsidRPr="00466D4A" w:rsidRDefault="00631AF4" w:rsidP="00631AF4">
            <w:pPr>
              <w:pStyle w:val="BodyText"/>
              <w:spacing w:before="0" w:after="0" w:line="240" w:lineRule="auto"/>
              <w:jc w:val="left"/>
              <w:rPr>
                <w:sz w:val="18"/>
                <w:szCs w:val="18"/>
              </w:rPr>
            </w:pPr>
            <w:r w:rsidRPr="00466D4A">
              <w:rPr>
                <w:sz w:val="18"/>
                <w:szCs w:val="18"/>
              </w:rPr>
              <w:t>DBT superior view compared to FFDM: 8 cases</w:t>
            </w:r>
          </w:p>
          <w:p w14:paraId="125E516E" w14:textId="77777777" w:rsidR="00631AF4" w:rsidRPr="00466D4A" w:rsidRDefault="00631AF4" w:rsidP="00631AF4">
            <w:pPr>
              <w:pStyle w:val="BodyText"/>
              <w:spacing w:before="0" w:after="0" w:line="240" w:lineRule="auto"/>
              <w:jc w:val="left"/>
              <w:rPr>
                <w:sz w:val="18"/>
                <w:szCs w:val="18"/>
              </w:rPr>
            </w:pPr>
            <w:r w:rsidRPr="00466D4A">
              <w:rPr>
                <w:sz w:val="18"/>
                <w:szCs w:val="18"/>
              </w:rPr>
              <w:t>DBT equivalent view compared to FFDM: 3 cases</w:t>
            </w:r>
          </w:p>
          <w:p w14:paraId="145DC872" w14:textId="47669338" w:rsidR="00631AF4" w:rsidRPr="00466D4A" w:rsidRDefault="00631AF4" w:rsidP="00631AF4">
            <w:pPr>
              <w:pStyle w:val="BodyText"/>
              <w:spacing w:before="0" w:after="0" w:line="240" w:lineRule="auto"/>
              <w:rPr>
                <w:color w:val="auto"/>
                <w:sz w:val="20"/>
                <w:szCs w:val="20"/>
              </w:rPr>
            </w:pPr>
            <w:r w:rsidRPr="00466D4A">
              <w:rPr>
                <w:sz w:val="18"/>
                <w:szCs w:val="18"/>
              </w:rPr>
              <w:t>DBT inferior view compared to FFDM: 0 cases</w:t>
            </w:r>
          </w:p>
        </w:tc>
      </w:tr>
    </w:tbl>
    <w:p w14:paraId="5E2403C2" w14:textId="533A80FE" w:rsidR="007503CD" w:rsidRDefault="007503CD"/>
    <w:p w14:paraId="1330DDED" w14:textId="2D22EAB8" w:rsidR="007503CD" w:rsidRDefault="007503CD" w:rsidP="007503CD">
      <w:pPr>
        <w:spacing w:after="120"/>
        <w:rPr>
          <w:i/>
          <w:sz w:val="16"/>
          <w:szCs w:val="16"/>
        </w:rPr>
      </w:pPr>
      <w:r>
        <w:rPr>
          <w:b/>
          <w:sz w:val="18"/>
          <w:szCs w:val="18"/>
        </w:rPr>
        <w:t>13E Retro</w:t>
      </w:r>
      <w:r w:rsidRPr="00466D4A">
        <w:rPr>
          <w:b/>
          <w:sz w:val="18"/>
          <w:szCs w:val="18"/>
        </w:rPr>
        <w:t>spective studies of symptomatic women only</w:t>
      </w:r>
    </w:p>
    <w:p w14:paraId="54BE9B9F" w14:textId="77777777" w:rsidR="007503CD" w:rsidRPr="00A50E64" w:rsidRDefault="007503CD" w:rsidP="007503CD">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The study by Mariscotti et al. (2016) was a retrospective, multi-reader (n=12) study. Participants included 83 consecutive women with newly diagnosed ILC (107 ILC proven at histology). The Unit was a Hologic Selenia Dimensions. The findings were a Correct classification of mammographic findings &#10;FFDM: 65%, and FFDM + DBT: 72%, p&lt;.0001.&#10;&#10;The study by Raghu et al. (2016) was a retrospective study to evaluate effect of DBT in diagnosis on final BIRADS assessment categories. Participants included all diagnostic mammograms in the 12 months before implementation of DBT and for three consecutive years post-implementation:&#10;- 3576 FFDM images (Y0)&#10;- 3394 DBT images (Y1)&#10;- 4541 DBT images (Y2)&#10;- 4676 DBT images (Y3)&#10;Unit: Hologic Dimensions unit&#10;the findings presented Y0: 545/1374 (39.7%) lesions classified as BIRADS 3 and Y3: 419/901 (46%) lesions classified as BIRADS 3.&#10;&#10;The study by Takamoto et al. (2013) was a retrospective reader (n=2) analysis. Participants included 195 breast images (from 99 Japanese women) diagnosed with breast cancer imaged with FFDM and DBT. The Unit: Hologic Selenia Dimensions. The findings indicated 44 breast cancers, Following DBT in affected breast, increase in BIRADS category for eight (no further data provided): OR=0.61, (95% CI: 0.18, 2.02; p=.415).&#10;&#10;The study by Yang et al. (2013) was a retrospective non-blinded reader (n=3) simultaneous viewing of DBT and DM images. Participants included 59 pathologically proven breast cancers imaged with FFDM + DBT (combo mode). The Unit: Hologic’s Selenia Dimensions. The findings indicated that 23 lesions presented as microcalcifications (20.3%). The Lesion conspicuity where microcalcification was the mammographic feature:&#10;Seen somewhat better on FFDM + DBT: 5.8%&#10;Definitely seen better on FFDM + DBT: 5.8%&#10;Same: 88.4%&#10;&#10;"/>
      </w:tblPr>
      <w:tblGrid>
        <w:gridCol w:w="1271"/>
        <w:gridCol w:w="3324"/>
        <w:gridCol w:w="4472"/>
      </w:tblGrid>
      <w:tr w:rsidR="007503CD" w:rsidRPr="00466D4A" w14:paraId="72461FEA"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2F650A64" w14:textId="77777777" w:rsidR="007503CD" w:rsidRPr="00466D4A" w:rsidRDefault="007503CD" w:rsidP="00B02D4E">
            <w:pPr>
              <w:pStyle w:val="BodyText"/>
              <w:spacing w:before="0" w:after="0" w:line="240" w:lineRule="auto"/>
              <w:rPr>
                <w:color w:val="auto"/>
                <w:sz w:val="20"/>
                <w:szCs w:val="20"/>
              </w:rPr>
            </w:pPr>
            <w:r w:rsidRPr="00466D4A">
              <w:rPr>
                <w:color w:val="auto"/>
                <w:sz w:val="20"/>
                <w:szCs w:val="20"/>
              </w:rPr>
              <w:t>Study</w:t>
            </w:r>
          </w:p>
        </w:tc>
        <w:tc>
          <w:tcPr>
            <w:tcW w:w="3324" w:type="dxa"/>
          </w:tcPr>
          <w:p w14:paraId="524C59D2" w14:textId="77777777" w:rsidR="007503CD" w:rsidRPr="00466D4A" w:rsidRDefault="007503CD" w:rsidP="00B02D4E">
            <w:pPr>
              <w:pStyle w:val="BodyText"/>
              <w:spacing w:before="0" w:after="0" w:line="240" w:lineRule="auto"/>
              <w:rPr>
                <w:color w:val="auto"/>
                <w:sz w:val="20"/>
                <w:szCs w:val="20"/>
              </w:rPr>
            </w:pPr>
            <w:r w:rsidRPr="00466D4A">
              <w:rPr>
                <w:color w:val="auto"/>
                <w:sz w:val="20"/>
                <w:szCs w:val="20"/>
              </w:rPr>
              <w:t>Study details</w:t>
            </w:r>
          </w:p>
        </w:tc>
        <w:tc>
          <w:tcPr>
            <w:tcW w:w="4472" w:type="dxa"/>
          </w:tcPr>
          <w:p w14:paraId="561EAFAB" w14:textId="77777777" w:rsidR="007503CD" w:rsidRPr="00466D4A" w:rsidRDefault="007503CD" w:rsidP="00B02D4E">
            <w:pPr>
              <w:pStyle w:val="BodyText"/>
              <w:spacing w:before="0" w:after="0" w:line="240" w:lineRule="auto"/>
              <w:rPr>
                <w:color w:val="auto"/>
                <w:sz w:val="20"/>
                <w:szCs w:val="20"/>
              </w:rPr>
            </w:pPr>
            <w:r w:rsidRPr="00466D4A">
              <w:rPr>
                <w:color w:val="auto"/>
                <w:sz w:val="20"/>
                <w:szCs w:val="20"/>
              </w:rPr>
              <w:t xml:space="preserve">Findings </w:t>
            </w:r>
          </w:p>
        </w:tc>
      </w:tr>
      <w:tr w:rsidR="00466D4A" w:rsidRPr="00466D4A" w14:paraId="63F8340A" w14:textId="77777777" w:rsidTr="007204D2">
        <w:trPr>
          <w:trHeight w:val="609"/>
        </w:trPr>
        <w:tc>
          <w:tcPr>
            <w:tcW w:w="1271" w:type="dxa"/>
          </w:tcPr>
          <w:p w14:paraId="4D85794E"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Mariscotti et al. (2016)</w:t>
            </w:r>
          </w:p>
        </w:tc>
        <w:tc>
          <w:tcPr>
            <w:tcW w:w="3324" w:type="dxa"/>
          </w:tcPr>
          <w:p w14:paraId="148B779C"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Retrospective, multi-reader (n=12) study</w:t>
            </w:r>
          </w:p>
          <w:p w14:paraId="45786015"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Participants: 83 consecutive women with newly diagnosed ILC (107 ILC proven at histology)</w:t>
            </w:r>
          </w:p>
          <w:p w14:paraId="360AD940"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Unit: Hologic Selenia Dimensions</w:t>
            </w:r>
          </w:p>
        </w:tc>
        <w:tc>
          <w:tcPr>
            <w:tcW w:w="4472" w:type="dxa"/>
          </w:tcPr>
          <w:p w14:paraId="593D3B00"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 xml:space="preserve">Correct classification of mammographic findings </w:t>
            </w:r>
          </w:p>
          <w:p w14:paraId="1D0D452C"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FFDM: 65%</w:t>
            </w:r>
          </w:p>
          <w:p w14:paraId="2123581E" w14:textId="77777777" w:rsidR="00466D4A" w:rsidRPr="00466D4A" w:rsidRDefault="00466D4A" w:rsidP="007204D2">
            <w:pPr>
              <w:pStyle w:val="BodyText"/>
              <w:spacing w:before="0" w:after="0" w:line="240" w:lineRule="auto"/>
              <w:jc w:val="left"/>
              <w:rPr>
                <w:rFonts w:cstheme="majorHAnsi"/>
                <w:sz w:val="18"/>
                <w:szCs w:val="18"/>
              </w:rPr>
            </w:pPr>
            <w:r w:rsidRPr="00466D4A">
              <w:rPr>
                <w:rFonts w:cstheme="majorHAnsi"/>
                <w:sz w:val="18"/>
                <w:szCs w:val="18"/>
              </w:rPr>
              <w:t>FFDM + DBT: 72%,</w:t>
            </w:r>
            <w:r w:rsidRPr="00466D4A">
              <w:rPr>
                <w:rFonts w:cstheme="majorHAnsi"/>
                <w:i/>
                <w:sz w:val="18"/>
                <w:szCs w:val="18"/>
              </w:rPr>
              <w:t xml:space="preserve"> p</w:t>
            </w:r>
            <w:r w:rsidRPr="00466D4A">
              <w:rPr>
                <w:rFonts w:cstheme="majorHAnsi"/>
                <w:sz w:val="18"/>
                <w:szCs w:val="18"/>
              </w:rPr>
              <w:t>&lt;.0001</w:t>
            </w:r>
          </w:p>
        </w:tc>
      </w:tr>
      <w:tr w:rsidR="00466D4A" w:rsidRPr="00466D4A" w14:paraId="55CDA3E3" w14:textId="77777777" w:rsidTr="007204D2">
        <w:trPr>
          <w:trHeight w:val="326"/>
        </w:trPr>
        <w:tc>
          <w:tcPr>
            <w:tcW w:w="1271" w:type="dxa"/>
          </w:tcPr>
          <w:p w14:paraId="3A22B473" w14:textId="77777777" w:rsidR="00466D4A" w:rsidRPr="00466D4A" w:rsidRDefault="00466D4A" w:rsidP="007204D2">
            <w:pPr>
              <w:pStyle w:val="BodyText"/>
              <w:spacing w:before="0" w:after="0" w:line="240" w:lineRule="auto"/>
              <w:jc w:val="left"/>
              <w:rPr>
                <w:sz w:val="18"/>
                <w:szCs w:val="18"/>
              </w:rPr>
            </w:pPr>
            <w:r w:rsidRPr="00466D4A">
              <w:rPr>
                <w:sz w:val="18"/>
                <w:szCs w:val="18"/>
              </w:rPr>
              <w:lastRenderedPageBreak/>
              <w:fldChar w:fldCharType="begin"/>
            </w:r>
            <w:r w:rsidRPr="00466D4A">
              <w:rPr>
                <w:sz w:val="18"/>
                <w:szCs w:val="18"/>
              </w:rPr>
              <w:instrText xml:space="preserve"> ADDIN ZOTERO_ITEM CSL_CITATION {"citationID":"ZdBo1ld6","properties":{"formattedCitation":"(Raghu M. et al. 2016)","plainCitation":"(Raghu M. et al. 2016)","dontUpdate":true,"noteIndex":0},"citationItems":[{"id":"vERj6sXE/gLfHCwEv","uris":["http://zotero.org/users/4627321/items/Z877734H"],"uri":["http://zotero.org/users/4627321/items/Z877734H"],"itemData":{"id":5097,"type":"article-journal","title":"Tomosynthesis in the diagnostic setting: Changing rates of BI-RADS final assessment over time","container-title":"Radiology","page":"54-61","volume":"281","issue":"1","abstract":"Purpose: To evaluate the effect of tomosynthesis in diagnostic mammography on the Breast Imaging Reporting and Data System (BI-RADS) final assessment categories over time. Materials and Methods: This retrospective study was approved by the institutional review board. The authors reviewed all diagnostic mammograms obtained during a 12-month interval before (two-dimensional [2D] mammography [June 2, 2010, to June 1, 2011]) and for 3 consecutive years after (tomosynthesis year 1 [2012], tomosynthesis year 2 [2013], and tomosynthesis year 3 [2014]) the implementation of tomosynthesis. The requirement to obtain informed consent was waived. The rates of BI-RADS final assessment categories 1-5 were compared between the 2D and tomosynthesis groups. The positive predictive values after biopsy (PPV3) for BI-RADS category 4 and 5 cases were compared. The mammographic features (masses, architectural distortions, calcifications, focal asymmetries) of lesions categorized as probably benign (BI-RADS category 3) and those for which biopsy was recommended (BI-RADS category 4 or 5) were reviewed. The x2 test was used to compare the rates of BI-RADS final assessment categories 1-5 between the two groups, and multivariate logistic regression analysis was performed to compare all diagnostic studies categorized as BI-RADS 3-5. Results: There was an increase in the percentage of cases reported as negative or benign (BI-RADS category 1 or 2) with tomosynthesis (58.7% with 2D mammography vs 75.8% with tomosynthesis at year 3, P&lt;.0001). A reduction in the percentage of probably benign (BI-RADS category 3) final assessments also occurred (33.3% with 2D mammography vs 16.4% with tomosynthesis at year 3, P&lt;.0001). Although the rates of BI-RADS 4 or 5 assessments did not change significantly with tomosynthesis (8.0% with 2D mammography vs 7.8% with tomosynthesis at year 3, P = .2), there was a significant increase in the PPV3 (29.6% vs 50%, respectively; P&lt;.0001). These trends increased during the 3 years of tomosynthesis use. Conclusion: Tomosynthesis in the diagnostic setting resulted in progressive shifts in the BI-RADS final assessment categories over time, with a significant increase in the proportion of studies classified as normal, a continued decrease in the rate of studies categorized as probably benign, and improved diagnostic confidence in biopsy recommendations.Copyright © RSNA, 2016.","DOI":"10.1148/radiol.2016151999","ISSN":"0033-8419","journalAbbreviation":"Radiology","author":[{"literal":"Raghu M."},{"literal":"Durand M.A."},{"literal":"Andrejeva L."},{"literal":"Goehler A."},{"literal":"Michalski M.H."},{"literal":"Geisel J.L."},{"literal":"Hooley R.J."},{"literal":"Horvath L.J."},{"literal":"Butler R."},{"literal":"Forman H.P."},{"literal":"Philpotts L.E."}],"issued":{"date-parts":[["2016"]]}}}],"schema":"https://github.com/citation-style-language/schema/raw/master/csl-citation.json"} </w:instrText>
            </w:r>
            <w:r w:rsidRPr="00466D4A">
              <w:rPr>
                <w:sz w:val="18"/>
                <w:szCs w:val="18"/>
              </w:rPr>
              <w:fldChar w:fldCharType="separate"/>
            </w:r>
            <w:r w:rsidRPr="00466D4A">
              <w:rPr>
                <w:rFonts w:ascii="Calibri" w:hAnsi="Calibri" w:cs="Calibri"/>
                <w:sz w:val="18"/>
                <w:szCs w:val="18"/>
              </w:rPr>
              <w:t>Raghu et al. (2016)</w:t>
            </w:r>
            <w:r w:rsidRPr="00466D4A">
              <w:rPr>
                <w:sz w:val="18"/>
                <w:szCs w:val="18"/>
              </w:rPr>
              <w:fldChar w:fldCharType="end"/>
            </w:r>
          </w:p>
        </w:tc>
        <w:tc>
          <w:tcPr>
            <w:tcW w:w="3324" w:type="dxa"/>
          </w:tcPr>
          <w:p w14:paraId="60716D1A" w14:textId="77777777" w:rsidR="00466D4A" w:rsidRPr="00466D4A" w:rsidRDefault="00466D4A" w:rsidP="007204D2">
            <w:pPr>
              <w:pStyle w:val="BodyText"/>
              <w:spacing w:before="0" w:after="0" w:line="240" w:lineRule="auto"/>
              <w:jc w:val="left"/>
              <w:rPr>
                <w:sz w:val="18"/>
                <w:szCs w:val="18"/>
              </w:rPr>
            </w:pPr>
            <w:r w:rsidRPr="00466D4A">
              <w:rPr>
                <w:sz w:val="18"/>
                <w:szCs w:val="18"/>
              </w:rPr>
              <w:t xml:space="preserve">Retrospective study to evaluate effect of DBT in diagnosis on final BIRADS assessment categories </w:t>
            </w:r>
          </w:p>
          <w:p w14:paraId="7A7369AA" w14:textId="77777777" w:rsidR="00466D4A" w:rsidRPr="00466D4A" w:rsidRDefault="00466D4A" w:rsidP="007204D2">
            <w:pPr>
              <w:pStyle w:val="BodyText"/>
              <w:spacing w:before="0" w:after="0" w:line="240" w:lineRule="auto"/>
              <w:jc w:val="left"/>
              <w:rPr>
                <w:sz w:val="18"/>
                <w:szCs w:val="18"/>
              </w:rPr>
            </w:pPr>
            <w:r w:rsidRPr="00466D4A">
              <w:rPr>
                <w:sz w:val="18"/>
                <w:szCs w:val="18"/>
              </w:rPr>
              <w:t>Participants: all diagnostic mammograms in the 12 months before implementation of DBT and for three consecutive years post-implementation:</w:t>
            </w:r>
          </w:p>
          <w:p w14:paraId="38A99C30" w14:textId="77777777" w:rsidR="00466D4A" w:rsidRPr="00466D4A" w:rsidRDefault="00466D4A" w:rsidP="007204D2">
            <w:pPr>
              <w:pStyle w:val="BodyText"/>
              <w:spacing w:before="0" w:after="0" w:line="240" w:lineRule="auto"/>
              <w:rPr>
                <w:sz w:val="18"/>
                <w:szCs w:val="18"/>
              </w:rPr>
            </w:pPr>
            <w:r w:rsidRPr="00466D4A">
              <w:rPr>
                <w:sz w:val="18"/>
                <w:szCs w:val="18"/>
              </w:rPr>
              <w:t>- 3576 FFDM images (Y0)</w:t>
            </w:r>
          </w:p>
          <w:p w14:paraId="5DD9B9F9" w14:textId="77777777" w:rsidR="00466D4A" w:rsidRPr="00466D4A" w:rsidRDefault="00466D4A" w:rsidP="007204D2">
            <w:pPr>
              <w:pStyle w:val="BodyText"/>
              <w:spacing w:before="0" w:after="0" w:line="240" w:lineRule="auto"/>
              <w:rPr>
                <w:sz w:val="18"/>
                <w:szCs w:val="18"/>
              </w:rPr>
            </w:pPr>
            <w:r w:rsidRPr="00466D4A">
              <w:rPr>
                <w:sz w:val="18"/>
                <w:szCs w:val="18"/>
              </w:rPr>
              <w:t>- 3394 DBT images (Y1)</w:t>
            </w:r>
          </w:p>
          <w:p w14:paraId="04C06BD0" w14:textId="77777777" w:rsidR="00466D4A" w:rsidRPr="00466D4A" w:rsidRDefault="00466D4A" w:rsidP="007204D2">
            <w:pPr>
              <w:pStyle w:val="BodyText"/>
              <w:spacing w:before="0" w:after="0" w:line="240" w:lineRule="auto"/>
              <w:rPr>
                <w:sz w:val="18"/>
                <w:szCs w:val="18"/>
              </w:rPr>
            </w:pPr>
            <w:r w:rsidRPr="00466D4A">
              <w:rPr>
                <w:sz w:val="18"/>
                <w:szCs w:val="18"/>
              </w:rPr>
              <w:t>- 4541 DBT images (Y2)</w:t>
            </w:r>
          </w:p>
          <w:p w14:paraId="64F4C2AF" w14:textId="77777777" w:rsidR="00466D4A" w:rsidRPr="00466D4A" w:rsidRDefault="00466D4A" w:rsidP="007204D2">
            <w:pPr>
              <w:pStyle w:val="BodyText"/>
              <w:spacing w:before="0" w:after="0" w:line="240" w:lineRule="auto"/>
              <w:rPr>
                <w:sz w:val="18"/>
                <w:szCs w:val="18"/>
              </w:rPr>
            </w:pPr>
            <w:r w:rsidRPr="00466D4A">
              <w:rPr>
                <w:sz w:val="18"/>
                <w:szCs w:val="18"/>
              </w:rPr>
              <w:t>- 4676 DBT images (Y3)</w:t>
            </w:r>
          </w:p>
          <w:p w14:paraId="1CDD8F4A" w14:textId="77777777" w:rsidR="00466D4A" w:rsidRPr="00466D4A" w:rsidRDefault="00466D4A" w:rsidP="007204D2">
            <w:pPr>
              <w:pStyle w:val="BodyText"/>
              <w:spacing w:before="0" w:after="0" w:line="240" w:lineRule="auto"/>
              <w:jc w:val="left"/>
              <w:rPr>
                <w:sz w:val="18"/>
                <w:szCs w:val="18"/>
              </w:rPr>
            </w:pPr>
            <w:r w:rsidRPr="00466D4A">
              <w:rPr>
                <w:sz w:val="18"/>
                <w:szCs w:val="18"/>
              </w:rPr>
              <w:t>Unit: Hologic Dimensions unit</w:t>
            </w:r>
          </w:p>
        </w:tc>
        <w:tc>
          <w:tcPr>
            <w:tcW w:w="4472" w:type="dxa"/>
          </w:tcPr>
          <w:p w14:paraId="7ACEC9F1" w14:textId="77777777" w:rsidR="00466D4A" w:rsidRPr="00466D4A" w:rsidRDefault="00466D4A" w:rsidP="007204D2">
            <w:pPr>
              <w:pStyle w:val="BodyText"/>
              <w:spacing w:before="0" w:after="0" w:line="240" w:lineRule="auto"/>
              <w:rPr>
                <w:sz w:val="18"/>
                <w:szCs w:val="18"/>
              </w:rPr>
            </w:pPr>
            <w:r w:rsidRPr="00466D4A">
              <w:rPr>
                <w:sz w:val="18"/>
                <w:szCs w:val="18"/>
              </w:rPr>
              <w:t>Y0: 545/1374 (39.7%) lesions classified as BIRADS 3</w:t>
            </w:r>
          </w:p>
          <w:p w14:paraId="6A262E5D" w14:textId="77777777" w:rsidR="00466D4A" w:rsidRPr="00466D4A" w:rsidRDefault="00466D4A" w:rsidP="007204D2">
            <w:pPr>
              <w:pStyle w:val="BodyText"/>
              <w:spacing w:before="0" w:after="0" w:line="240" w:lineRule="auto"/>
              <w:rPr>
                <w:sz w:val="18"/>
                <w:szCs w:val="18"/>
              </w:rPr>
            </w:pPr>
            <w:r w:rsidRPr="00466D4A">
              <w:rPr>
                <w:sz w:val="18"/>
                <w:szCs w:val="18"/>
              </w:rPr>
              <w:t>Y3: 419/901 (46%) lesions classified as BIRADS 3</w:t>
            </w:r>
          </w:p>
        </w:tc>
      </w:tr>
      <w:tr w:rsidR="00466D4A" w:rsidRPr="00466D4A" w14:paraId="11E163D4" w14:textId="77777777" w:rsidTr="007204D2">
        <w:trPr>
          <w:trHeight w:val="17"/>
        </w:trPr>
        <w:tc>
          <w:tcPr>
            <w:tcW w:w="1271" w:type="dxa"/>
          </w:tcPr>
          <w:p w14:paraId="20E5F870" w14:textId="77777777" w:rsidR="00466D4A" w:rsidRPr="00466D4A" w:rsidRDefault="00466D4A" w:rsidP="007204D2">
            <w:pPr>
              <w:pStyle w:val="BodyText"/>
              <w:spacing w:before="0" w:after="0" w:line="240" w:lineRule="auto"/>
              <w:jc w:val="left"/>
              <w:rPr>
                <w:sz w:val="18"/>
                <w:szCs w:val="18"/>
              </w:rPr>
            </w:pPr>
            <w:r w:rsidRPr="00466D4A">
              <w:rPr>
                <w:sz w:val="18"/>
                <w:szCs w:val="18"/>
              </w:rPr>
              <w:fldChar w:fldCharType="begin"/>
            </w:r>
            <w:r w:rsidRPr="00466D4A">
              <w:rPr>
                <w:sz w:val="18"/>
                <w:szCs w:val="18"/>
              </w:rPr>
              <w:instrText xml:space="preserve"> ADDIN ZOTERO_ITEM CSL_CITATION {"citationID":"lVNYVHEM","properties":{"formattedCitation":"(Takamoto et al. 2013)","plainCitation":"(Takamoto et al. 2013)","dontUpdate":true,"noteIndex":0},"citationItems":[{"id":"vERj6sXE/6mnLtDlY","uris":["http://zotero.org/users/4627321/items/94EA55TD"],"uri":["http://zotero.org/users/4627321/items/94EA55TD"],"itemData":{"id":3348,"type":"article-journal","title":"Role of breast tomosynthesis in diagnosis of breast cancer for Japanese women.","container-title":"Asian Pacific journal of cancer prevention : APJCP","page":"3037-40","volume":"14","issue":"5","abstract":"INTRODUCTION: Mammography is the most basic modality in breast cancer imaging. However, the overlap of breast tissue depicted on conventional two-dimensional mammography (2DMMG) may create significant obstacles to detecting abnormalities, especially in dense or heterogeneously dense breasts. In three-dimensional digital breast tomosynthesis (3DBT), tomographic images of the breast are reconstructed from multiple projections acquired at different angles. It has reported that this technology allows the generation of 3D data, therefore overcoming the limitations of conventional 2DMMG for Western women. We assessed the detectability of lesions by conventional 2DMMG and 3DBT in diagnosis of breast cancer for Japanese women., METHODS: The subjects were 195 breasts of 99 patients (median age of 48 years, range 34~82 years) that had been pathologically diagnosed with breast cancer from December 20, 2010 through March 31, 2011. Both conventional 2DMMG and 3DBT imaging were performed for all patients. Detectability of lesions was assessed based on differences in category class., RESULTS: Of the affected breasts, 77 (75.5%) had lesions assigned to the same categories by 2DMMG and 3DBT. For 24 (23.5%) lesions, the category increased in 3DBT indicating improvement in diagnostic performance compared to 2DMMG. 3DBT improved diagnostic sensitivity for patients with mass, focal asymmetric density (FAD), and architectural distortion. However, 3DBT was not statistically superior in diagnosis of the presence or absence of calcification., CONCLUSIONS: In this study, 3DBT was superior in diagnosing lesions in form of mass, FAD, and/or architectural distortion. 3DBT is a novel technique that may provide a breakthrough in solving the difficulties of diagnosis caused by parenchyma overlap for Japanese women.","ISSN":"2476-762X","note":"Takamoto, Yayoi. Division of Gene Regulation, Institute for Advanced Medical Research, School of Medicine, Keio University, Tokyo, Japan.","journalAbbreviation":"Asian Pac J Cancer Prev","author":[{"family":"Takamoto","given":"Yayoi"},{"family":"Tsunoda","given":"Hiroko"},{"family":"Kikuchi","given":"Mari"},{"family":"Hayashi","given":"Naoki"},{"family":"Honda","given":"Satoshi"},{"family":"Koyama","given":"Tomomi"},{"family":"Ohde","given":"Sachiko"},{"family":"Yagata","given":"Hiroshi"},{"family":"Yoshida","given":"Atsushi"},{"family":"Yamauchi","given":"Hideko"}],"issued":{"date-parts":[["2013"]]}}}],"schema":"https://github.com/citation-style-language/schema/raw/master/csl-citation.json"} </w:instrText>
            </w:r>
            <w:r w:rsidRPr="00466D4A">
              <w:rPr>
                <w:sz w:val="18"/>
                <w:szCs w:val="18"/>
              </w:rPr>
              <w:fldChar w:fldCharType="separate"/>
            </w:r>
            <w:r w:rsidRPr="00466D4A">
              <w:rPr>
                <w:rFonts w:ascii="Calibri" w:hAnsi="Calibri" w:cs="Calibri"/>
                <w:sz w:val="18"/>
                <w:szCs w:val="18"/>
              </w:rPr>
              <w:t>Takamoto et al. (2013)</w:t>
            </w:r>
            <w:r w:rsidRPr="00466D4A">
              <w:rPr>
                <w:sz w:val="18"/>
                <w:szCs w:val="18"/>
              </w:rPr>
              <w:fldChar w:fldCharType="end"/>
            </w:r>
          </w:p>
        </w:tc>
        <w:tc>
          <w:tcPr>
            <w:tcW w:w="3324" w:type="dxa"/>
          </w:tcPr>
          <w:p w14:paraId="3178A8D8" w14:textId="77777777" w:rsidR="00466D4A" w:rsidRPr="00466D4A" w:rsidRDefault="00466D4A" w:rsidP="007204D2">
            <w:pPr>
              <w:pStyle w:val="BodyText"/>
              <w:spacing w:before="0" w:after="0" w:line="240" w:lineRule="auto"/>
              <w:jc w:val="left"/>
              <w:rPr>
                <w:sz w:val="18"/>
                <w:szCs w:val="18"/>
              </w:rPr>
            </w:pPr>
            <w:r w:rsidRPr="00466D4A">
              <w:rPr>
                <w:sz w:val="18"/>
                <w:szCs w:val="18"/>
              </w:rPr>
              <w:t xml:space="preserve">Retrospective reader (n=2) analysis </w:t>
            </w:r>
          </w:p>
          <w:p w14:paraId="7CF23D3B" w14:textId="77777777" w:rsidR="00466D4A" w:rsidRPr="00466D4A" w:rsidRDefault="00466D4A" w:rsidP="007204D2">
            <w:pPr>
              <w:pStyle w:val="BodyText"/>
              <w:spacing w:before="0" w:after="0" w:line="240" w:lineRule="auto"/>
              <w:jc w:val="left"/>
              <w:rPr>
                <w:sz w:val="18"/>
                <w:szCs w:val="18"/>
              </w:rPr>
            </w:pPr>
            <w:r w:rsidRPr="00466D4A">
              <w:rPr>
                <w:sz w:val="18"/>
                <w:szCs w:val="18"/>
              </w:rPr>
              <w:t>Participants 195 breast images (from 99 Japanese women) diagnosed with breast cancer imaged with FFDM and DBT</w:t>
            </w:r>
          </w:p>
          <w:p w14:paraId="74240DAC" w14:textId="77777777" w:rsidR="00466D4A" w:rsidRPr="00466D4A" w:rsidRDefault="00466D4A" w:rsidP="007204D2">
            <w:pPr>
              <w:pStyle w:val="BodyText"/>
              <w:spacing w:before="0" w:after="0" w:line="240" w:lineRule="auto"/>
              <w:rPr>
                <w:sz w:val="18"/>
                <w:szCs w:val="18"/>
              </w:rPr>
            </w:pPr>
            <w:r w:rsidRPr="00466D4A">
              <w:rPr>
                <w:sz w:val="18"/>
                <w:szCs w:val="18"/>
              </w:rPr>
              <w:t xml:space="preserve">Unit: Hologic Selenia Dimensions </w:t>
            </w:r>
          </w:p>
        </w:tc>
        <w:tc>
          <w:tcPr>
            <w:tcW w:w="4472" w:type="dxa"/>
          </w:tcPr>
          <w:p w14:paraId="262D6876" w14:textId="77777777" w:rsidR="00466D4A" w:rsidRPr="00466D4A" w:rsidRDefault="00466D4A" w:rsidP="007204D2">
            <w:pPr>
              <w:pStyle w:val="BodyText"/>
              <w:spacing w:before="0" w:after="0" w:line="240" w:lineRule="auto"/>
              <w:jc w:val="left"/>
              <w:rPr>
                <w:sz w:val="18"/>
                <w:szCs w:val="18"/>
              </w:rPr>
            </w:pPr>
            <w:r w:rsidRPr="00466D4A">
              <w:rPr>
                <w:sz w:val="18"/>
                <w:szCs w:val="18"/>
              </w:rPr>
              <w:t xml:space="preserve">44 breast cancers </w:t>
            </w:r>
          </w:p>
          <w:p w14:paraId="370D3CC7" w14:textId="77777777" w:rsidR="00466D4A" w:rsidRPr="00466D4A" w:rsidRDefault="00466D4A" w:rsidP="007204D2">
            <w:pPr>
              <w:pStyle w:val="BodyText"/>
              <w:spacing w:before="0" w:after="0" w:line="240" w:lineRule="auto"/>
              <w:jc w:val="left"/>
              <w:rPr>
                <w:sz w:val="18"/>
                <w:szCs w:val="18"/>
              </w:rPr>
            </w:pPr>
            <w:r w:rsidRPr="00466D4A">
              <w:rPr>
                <w:sz w:val="18"/>
                <w:szCs w:val="18"/>
              </w:rPr>
              <w:t xml:space="preserve">Following DBT in affected breast, increase in BIRADS category for eight (no further data provided): OR=0.61, (95% CI: 0.18, 2.02; </w:t>
            </w:r>
            <w:r w:rsidRPr="00466D4A">
              <w:rPr>
                <w:i/>
                <w:sz w:val="18"/>
                <w:szCs w:val="18"/>
              </w:rPr>
              <w:t>p</w:t>
            </w:r>
            <w:r w:rsidRPr="00466D4A">
              <w:rPr>
                <w:sz w:val="18"/>
                <w:szCs w:val="18"/>
              </w:rPr>
              <w:t>=.415).</w:t>
            </w:r>
          </w:p>
        </w:tc>
      </w:tr>
      <w:tr w:rsidR="00466D4A" w:rsidRPr="00466D4A" w14:paraId="572A532D" w14:textId="77777777" w:rsidTr="007204D2">
        <w:trPr>
          <w:trHeight w:val="17"/>
        </w:trPr>
        <w:tc>
          <w:tcPr>
            <w:tcW w:w="1271" w:type="dxa"/>
          </w:tcPr>
          <w:p w14:paraId="15C65E3C" w14:textId="77777777" w:rsidR="00466D4A" w:rsidRPr="00466D4A" w:rsidRDefault="00466D4A" w:rsidP="007204D2">
            <w:pPr>
              <w:pStyle w:val="BodyText"/>
              <w:spacing w:before="0" w:after="0" w:line="240" w:lineRule="auto"/>
              <w:jc w:val="left"/>
              <w:rPr>
                <w:sz w:val="18"/>
                <w:szCs w:val="18"/>
              </w:rPr>
            </w:pPr>
            <w:r w:rsidRPr="00466D4A">
              <w:rPr>
                <w:sz w:val="18"/>
                <w:szCs w:val="18"/>
              </w:rPr>
              <w:fldChar w:fldCharType="begin"/>
            </w:r>
            <w:r w:rsidRPr="00466D4A">
              <w:rPr>
                <w:sz w:val="18"/>
                <w:szCs w:val="18"/>
              </w:rPr>
              <w:instrText xml:space="preserve"> ADDIN ZOTERO_ITEM CSL_CITATION {"citationID":"gzllI291","properties":{"formattedCitation":"(Yang et al. 2013)","plainCitation":"(Yang et al. 2013)","dontUpdate":true,"noteIndex":0},"citationItems":[{"id":"vERj6sXE/RzchFVO7","uris":["http://zotero.org/users/4627321/items/WWHNSUBG"],"uri":["http://zotero.org/users/4627321/items/WWHNSUBG"],"itemData":{"id":2348,"type":"article-journal","title":"The adjunctive digital breast tomosynthesis in diagnosis of breast cancer","container-title":"BioMed Research International","volume":"2013","archive":"Scopus","URL":"https://www.scopus.com/inward/record.uri?eid=2-s2.0-84880118775&amp;doi=10.1155%2f2013%2f597253&amp;partnerID=40&amp;md5=d299c7be5d24228c96543ee3e8d4f1b3","DOI":"10.1155/2013/597253","author":[{"family":"Yang","given":"T.-L."},{"family":"Liang","given":"H.-L."},{"family":"Chou","given":"C.-P."},{"family":"Huang","given":"J.-S."},{"family":"Pan","given":"H.-B."}],"issued":{"date-parts":[["2013"]]}}}],"schema":"https://github.com/citation-style-language/schema/raw/master/csl-citation.json"} </w:instrText>
            </w:r>
            <w:r w:rsidRPr="00466D4A">
              <w:rPr>
                <w:sz w:val="18"/>
                <w:szCs w:val="18"/>
              </w:rPr>
              <w:fldChar w:fldCharType="separate"/>
            </w:r>
            <w:r w:rsidRPr="00466D4A">
              <w:rPr>
                <w:rFonts w:ascii="Calibri" w:hAnsi="Calibri" w:cs="Calibri"/>
                <w:sz w:val="18"/>
                <w:szCs w:val="18"/>
              </w:rPr>
              <w:t>Yang et al. (2013)</w:t>
            </w:r>
            <w:r w:rsidRPr="00466D4A">
              <w:rPr>
                <w:sz w:val="18"/>
                <w:szCs w:val="18"/>
              </w:rPr>
              <w:fldChar w:fldCharType="end"/>
            </w:r>
          </w:p>
        </w:tc>
        <w:tc>
          <w:tcPr>
            <w:tcW w:w="3324" w:type="dxa"/>
          </w:tcPr>
          <w:p w14:paraId="7619E50E" w14:textId="77777777" w:rsidR="00466D4A" w:rsidRPr="00466D4A" w:rsidRDefault="00466D4A" w:rsidP="007204D2">
            <w:pPr>
              <w:pStyle w:val="BodyText"/>
              <w:spacing w:before="0" w:after="0" w:line="240" w:lineRule="auto"/>
              <w:jc w:val="left"/>
              <w:rPr>
                <w:sz w:val="18"/>
                <w:szCs w:val="18"/>
              </w:rPr>
            </w:pPr>
            <w:r w:rsidRPr="00466D4A">
              <w:rPr>
                <w:sz w:val="18"/>
                <w:szCs w:val="18"/>
              </w:rPr>
              <w:t xml:space="preserve">Retrospective non-blinded reader (n=3) simultaneous viewing of DBT and DM images </w:t>
            </w:r>
          </w:p>
          <w:p w14:paraId="5A75524E" w14:textId="77777777" w:rsidR="00466D4A" w:rsidRPr="00466D4A" w:rsidRDefault="00466D4A" w:rsidP="007204D2">
            <w:pPr>
              <w:pStyle w:val="BodyText"/>
              <w:spacing w:before="0" w:after="0" w:line="240" w:lineRule="auto"/>
              <w:jc w:val="left"/>
              <w:rPr>
                <w:sz w:val="18"/>
                <w:szCs w:val="18"/>
              </w:rPr>
            </w:pPr>
            <w:r w:rsidRPr="00466D4A">
              <w:rPr>
                <w:sz w:val="18"/>
                <w:szCs w:val="18"/>
              </w:rPr>
              <w:t>Participants: 59 pathologically proven breast cancers imaged with FFDM + DBT (combo mode)</w:t>
            </w:r>
          </w:p>
          <w:p w14:paraId="61E35CDD" w14:textId="77777777" w:rsidR="00466D4A" w:rsidRPr="00466D4A" w:rsidRDefault="00466D4A" w:rsidP="007204D2">
            <w:pPr>
              <w:pStyle w:val="BodyText"/>
              <w:spacing w:before="0" w:after="0" w:line="240" w:lineRule="auto"/>
              <w:jc w:val="left"/>
              <w:rPr>
                <w:sz w:val="18"/>
                <w:szCs w:val="18"/>
              </w:rPr>
            </w:pPr>
            <w:r w:rsidRPr="00466D4A">
              <w:rPr>
                <w:sz w:val="18"/>
                <w:szCs w:val="18"/>
              </w:rPr>
              <w:t>Unit: Hologic’s Selenia Dimensions</w:t>
            </w:r>
          </w:p>
        </w:tc>
        <w:tc>
          <w:tcPr>
            <w:tcW w:w="4472" w:type="dxa"/>
          </w:tcPr>
          <w:p w14:paraId="6A6E8504" w14:textId="179E426C" w:rsidR="00466D4A" w:rsidRPr="00466D4A" w:rsidRDefault="00466D4A" w:rsidP="007204D2">
            <w:pPr>
              <w:pStyle w:val="BodyText"/>
              <w:spacing w:before="0" w:after="0" w:line="240" w:lineRule="auto"/>
              <w:rPr>
                <w:sz w:val="18"/>
                <w:szCs w:val="18"/>
              </w:rPr>
            </w:pPr>
            <w:r w:rsidRPr="00466D4A">
              <w:rPr>
                <w:sz w:val="18"/>
                <w:szCs w:val="18"/>
              </w:rPr>
              <w:t xml:space="preserve">23 lesions presented as </w:t>
            </w:r>
            <w:r w:rsidR="00FD19AB">
              <w:rPr>
                <w:sz w:val="18"/>
                <w:szCs w:val="18"/>
              </w:rPr>
              <w:t>micro</w:t>
            </w:r>
            <w:r w:rsidRPr="00466D4A">
              <w:rPr>
                <w:sz w:val="18"/>
                <w:szCs w:val="18"/>
              </w:rPr>
              <w:t>calcifications (20.3%)</w:t>
            </w:r>
          </w:p>
          <w:p w14:paraId="2CF1D886" w14:textId="5894EE60" w:rsidR="00466D4A" w:rsidRPr="00466D4A" w:rsidRDefault="00466D4A" w:rsidP="007204D2">
            <w:pPr>
              <w:pStyle w:val="BodyText"/>
              <w:spacing w:before="0" w:after="0" w:line="240" w:lineRule="auto"/>
              <w:rPr>
                <w:i/>
                <w:sz w:val="18"/>
                <w:szCs w:val="18"/>
              </w:rPr>
            </w:pPr>
            <w:r w:rsidRPr="00466D4A">
              <w:rPr>
                <w:i/>
                <w:sz w:val="18"/>
                <w:szCs w:val="18"/>
              </w:rPr>
              <w:t xml:space="preserve">Lesion conspicuity where </w:t>
            </w:r>
            <w:r w:rsidR="00FD19AB">
              <w:rPr>
                <w:i/>
                <w:sz w:val="18"/>
                <w:szCs w:val="18"/>
              </w:rPr>
              <w:t>micro</w:t>
            </w:r>
            <w:r w:rsidRPr="00466D4A">
              <w:rPr>
                <w:i/>
                <w:sz w:val="18"/>
                <w:szCs w:val="18"/>
              </w:rPr>
              <w:t>calcification was the mammographic feature:</w:t>
            </w:r>
          </w:p>
          <w:p w14:paraId="550C6000" w14:textId="77777777" w:rsidR="00466D4A" w:rsidRPr="00466D4A" w:rsidRDefault="00466D4A" w:rsidP="007204D2">
            <w:pPr>
              <w:pStyle w:val="BodyText"/>
              <w:spacing w:before="0" w:after="0" w:line="240" w:lineRule="auto"/>
              <w:rPr>
                <w:sz w:val="18"/>
                <w:szCs w:val="18"/>
              </w:rPr>
            </w:pPr>
            <w:r w:rsidRPr="00466D4A">
              <w:rPr>
                <w:sz w:val="18"/>
                <w:szCs w:val="18"/>
              </w:rPr>
              <w:t>Seen somewhat better on FFDM + DBT: 5.8%</w:t>
            </w:r>
          </w:p>
          <w:p w14:paraId="56CBB93D" w14:textId="77777777" w:rsidR="00466D4A" w:rsidRPr="00466D4A" w:rsidRDefault="00466D4A" w:rsidP="007204D2">
            <w:pPr>
              <w:pStyle w:val="BodyText"/>
              <w:spacing w:before="0" w:after="0" w:line="240" w:lineRule="auto"/>
              <w:rPr>
                <w:sz w:val="18"/>
                <w:szCs w:val="18"/>
              </w:rPr>
            </w:pPr>
            <w:r w:rsidRPr="00466D4A">
              <w:rPr>
                <w:sz w:val="18"/>
                <w:szCs w:val="18"/>
              </w:rPr>
              <w:t>Definitely seen better on FFDM + DBT: 5.8%</w:t>
            </w:r>
          </w:p>
          <w:p w14:paraId="608E3FCF" w14:textId="77777777" w:rsidR="00466D4A" w:rsidRPr="00466D4A" w:rsidRDefault="00466D4A" w:rsidP="007204D2">
            <w:pPr>
              <w:pStyle w:val="BodyText"/>
              <w:spacing w:before="0" w:after="0" w:line="240" w:lineRule="auto"/>
              <w:jc w:val="left"/>
              <w:rPr>
                <w:sz w:val="18"/>
                <w:szCs w:val="18"/>
              </w:rPr>
            </w:pPr>
            <w:r w:rsidRPr="00466D4A">
              <w:rPr>
                <w:sz w:val="18"/>
                <w:szCs w:val="18"/>
              </w:rPr>
              <w:t>Same: 88.4%</w:t>
            </w:r>
          </w:p>
          <w:p w14:paraId="4C32E28F" w14:textId="77777777" w:rsidR="00466D4A" w:rsidRPr="00466D4A" w:rsidRDefault="00466D4A" w:rsidP="007204D2">
            <w:pPr>
              <w:pStyle w:val="BodyText"/>
              <w:spacing w:before="0" w:after="0" w:line="240" w:lineRule="auto"/>
              <w:jc w:val="left"/>
              <w:rPr>
                <w:sz w:val="18"/>
                <w:szCs w:val="18"/>
              </w:rPr>
            </w:pPr>
          </w:p>
        </w:tc>
      </w:tr>
    </w:tbl>
    <w:p w14:paraId="04B4DA81" w14:textId="77777777" w:rsidR="007766AB" w:rsidRDefault="007766AB" w:rsidP="007766AB">
      <w:pPr>
        <w:rPr>
          <w:b/>
          <w:sz w:val="18"/>
          <w:szCs w:val="18"/>
        </w:rPr>
      </w:pPr>
    </w:p>
    <w:p w14:paraId="2918E54D" w14:textId="13D7139E" w:rsidR="007766AB" w:rsidRDefault="007766AB" w:rsidP="007766AB">
      <w:pPr>
        <w:spacing w:after="120"/>
        <w:rPr>
          <w:i/>
          <w:sz w:val="16"/>
          <w:szCs w:val="16"/>
        </w:rPr>
      </w:pPr>
      <w:r>
        <w:rPr>
          <w:b/>
          <w:sz w:val="18"/>
          <w:szCs w:val="18"/>
        </w:rPr>
        <w:t xml:space="preserve">13F </w:t>
      </w:r>
      <w:r w:rsidRPr="00466D4A">
        <w:rPr>
          <w:b/>
          <w:sz w:val="18"/>
          <w:szCs w:val="18"/>
        </w:rPr>
        <w:t>Retrospective studies</w:t>
      </w:r>
      <w:r>
        <w:rPr>
          <w:b/>
          <w:sz w:val="18"/>
          <w:szCs w:val="18"/>
        </w:rPr>
        <w:t>: diagnostic pathway unknown</w:t>
      </w:r>
    </w:p>
    <w:p w14:paraId="3B217A96" w14:textId="77777777" w:rsidR="007766AB" w:rsidRPr="00A50E64" w:rsidRDefault="007766AB" w:rsidP="007766AB">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The study by Mariscotti et al. (2017) was a retrospective analysis in which radiologists (n=2) blinded to histology reviewed s2DM and FFDM. Participants: 231 Italian women with 250 biopsy-proven suspicious breast lesions (consecutive dataset) imaged with FFDM + DBT (combo mode). The Unit: Hologic Selenia Dimensions unit with s2DM images reconstructed using C-view software.The findings indicated that 55/250 (22%) of lesions presented with microcalcifications. Where the Lesion conspicuity where microcalcification was the mammographic features: Seen better with s2DM reconstructed image:  48.1%, Seen better with FFDM: 5.8%, and Equal visibility: 46.2%, p=.0009. The Concordance between s2DM and FFDM (BIRADS assessment): Cohen’s k (95% CI:): 0.91 (95% CI: 0.8, 1). The Sensitivity for microcalcifications: s2DM: 92%, and FFDM: 85%, p&gt;.99. The Specificity was S2DM: 43%, and FFDM: 43% p&gt;.99. The AUCs2DM: 0.64 + 0.09 was FFDM: 0.61 + 0.09, p=.82.&#10;&#10;The study by Berger et al. (2016) was a retrospective blinded reader (n=3) study. Participants included 33 patients with total surgical resection with complete histological analysis proving DCIS. The Unit: Hologic Selenia Dimensions. the findings presented a Correlation between DM and histology: Reader 1, FFDM: 0.879, DBTMLO/CC: 0.914. While the Correlation between DM and histology: Reader 2 was FFDM: 0.717, DBTMLO/CC: 0.783. The Correlation between DM and histology: Reader 3 was FFDM: 0.735, and DBTMLO/CC: 0.770, p&lt;.001.&#10;Clauser et al. (2016) Retrospective blinded reader (n=4) study&#10;Participants: 150 FFDM and DBT cases (50 benign, 50 malignant, 50 BIRADS 1) from patients recalled to assessment or undergoing diagnostic workup&#10;Unit: Siemens Mammomat Inspirations and Hologic Selenia Dimensions  Detection range for 4 readers with FFDM: 89 – 96%&#10;Detection range for 4 readers with DBT alone: 92 – 97%, p=.51&#10;No significant differences in visibility ratings&#10;Sensitivity and AUC measurement&#10;FFDM: 88-90%, 0.829&#10;DBT alone: 78-98%, 0.833&#10;Tagliafico et al. (2015b) Multicentre reader (n=6) study &#10;Participants: 107 microcalcifications imaged with FFDM and DBT (66 malignancies, 41 benign lesions)&#10;Unit: Hologic Selenia Dimensions Sensitivity&#10;FFDM: 100%&#10;DBT: 91.1%&#10;Specificity:&#10;FFDM: 94.6%&#10;DBT: 100%&#10;Destounis et al. (2013) was a retrospective study. Participants: 177 examinations with microcalcifications and recommended for needle core biopsy (50 malignancies, 116 benign)&#10;Unit: Hologic Selenia Dimensions FFDM image quality superior to DBT: 7.8%&#10;DBT image quality equivalent to FFDM: 53%&#10;DBT image quality superior to FFDM: 39.2%&#10;"/>
      </w:tblPr>
      <w:tblGrid>
        <w:gridCol w:w="1271"/>
        <w:gridCol w:w="3324"/>
        <w:gridCol w:w="4472"/>
      </w:tblGrid>
      <w:tr w:rsidR="007766AB" w:rsidRPr="00466D4A" w14:paraId="5BB8095C" w14:textId="77777777" w:rsidTr="00B02D4E">
        <w:trPr>
          <w:cnfStyle w:val="100000000000" w:firstRow="1" w:lastRow="0" w:firstColumn="0" w:lastColumn="0" w:oddVBand="0" w:evenVBand="0" w:oddHBand="0" w:evenHBand="0" w:firstRowFirstColumn="0" w:firstRowLastColumn="0" w:lastRowFirstColumn="0" w:lastRowLastColumn="0"/>
          <w:trHeight w:val="268"/>
        </w:trPr>
        <w:tc>
          <w:tcPr>
            <w:tcW w:w="1271" w:type="dxa"/>
          </w:tcPr>
          <w:p w14:paraId="0E68AE80" w14:textId="77777777" w:rsidR="007766AB" w:rsidRPr="00466D4A" w:rsidRDefault="007766AB" w:rsidP="00B02D4E">
            <w:pPr>
              <w:pStyle w:val="BodyText"/>
              <w:spacing w:before="0" w:after="0" w:line="240" w:lineRule="auto"/>
              <w:rPr>
                <w:color w:val="auto"/>
                <w:sz w:val="20"/>
                <w:szCs w:val="20"/>
              </w:rPr>
            </w:pPr>
            <w:r w:rsidRPr="00466D4A">
              <w:rPr>
                <w:color w:val="auto"/>
                <w:sz w:val="20"/>
                <w:szCs w:val="20"/>
              </w:rPr>
              <w:t>Study</w:t>
            </w:r>
          </w:p>
        </w:tc>
        <w:tc>
          <w:tcPr>
            <w:tcW w:w="3324" w:type="dxa"/>
          </w:tcPr>
          <w:p w14:paraId="60FB2E74" w14:textId="77777777" w:rsidR="007766AB" w:rsidRPr="00466D4A" w:rsidRDefault="007766AB" w:rsidP="00B02D4E">
            <w:pPr>
              <w:pStyle w:val="BodyText"/>
              <w:spacing w:before="0" w:after="0" w:line="240" w:lineRule="auto"/>
              <w:rPr>
                <w:color w:val="auto"/>
                <w:sz w:val="20"/>
                <w:szCs w:val="20"/>
              </w:rPr>
            </w:pPr>
            <w:r w:rsidRPr="00466D4A">
              <w:rPr>
                <w:color w:val="auto"/>
                <w:sz w:val="20"/>
                <w:szCs w:val="20"/>
              </w:rPr>
              <w:t>Study details</w:t>
            </w:r>
          </w:p>
        </w:tc>
        <w:tc>
          <w:tcPr>
            <w:tcW w:w="4472" w:type="dxa"/>
          </w:tcPr>
          <w:p w14:paraId="1F31FCB2" w14:textId="77777777" w:rsidR="007766AB" w:rsidRPr="00466D4A" w:rsidRDefault="007766AB" w:rsidP="00B02D4E">
            <w:pPr>
              <w:pStyle w:val="BodyText"/>
              <w:spacing w:before="0" w:after="0" w:line="240" w:lineRule="auto"/>
              <w:rPr>
                <w:color w:val="auto"/>
                <w:sz w:val="20"/>
                <w:szCs w:val="20"/>
              </w:rPr>
            </w:pPr>
            <w:r w:rsidRPr="00466D4A">
              <w:rPr>
                <w:color w:val="auto"/>
                <w:sz w:val="20"/>
                <w:szCs w:val="20"/>
              </w:rPr>
              <w:t xml:space="preserve">Findings </w:t>
            </w:r>
          </w:p>
        </w:tc>
      </w:tr>
      <w:tr w:rsidR="00D16500" w:rsidRPr="00466D4A" w14:paraId="4BBA4AD8" w14:textId="77777777" w:rsidTr="00466D4A">
        <w:trPr>
          <w:trHeight w:val="17"/>
        </w:trPr>
        <w:tc>
          <w:tcPr>
            <w:tcW w:w="1271" w:type="dxa"/>
          </w:tcPr>
          <w:p w14:paraId="2228E963" w14:textId="77777777" w:rsidR="00D16500" w:rsidRPr="00466D4A" w:rsidRDefault="00524832" w:rsidP="00D16500">
            <w:pPr>
              <w:pStyle w:val="BodyText"/>
              <w:spacing w:before="0" w:after="0" w:line="240" w:lineRule="auto"/>
              <w:jc w:val="left"/>
              <w:rPr>
                <w:sz w:val="18"/>
                <w:szCs w:val="18"/>
              </w:rPr>
            </w:pPr>
            <w:r w:rsidRPr="00466D4A">
              <w:rPr>
                <w:sz w:val="18"/>
                <w:szCs w:val="18"/>
              </w:rPr>
              <w:fldChar w:fldCharType="begin"/>
            </w:r>
            <w:r w:rsidR="00E701B9" w:rsidRPr="00466D4A">
              <w:rPr>
                <w:sz w:val="18"/>
                <w:szCs w:val="18"/>
              </w:rPr>
              <w:instrText xml:space="preserve"> ADDIN ZOTERO_ITEM CSL_CITATION {"citationID":"qbCVjVuP","properties":{"formattedCitation":"(Mariscotti G. et al. 2017)","plainCitation":"(Mariscotti G. et al. 2017)","dontUpdate":true,"noteIndex":0},"citationItems":[{"id":"vERj6sXE/UpzNS16X","uris":["http://zotero.org/users/4627321/items/WRF8Q69U"],"uri":["http://zotero.org/users/4627321/items/WRF8Q69U"],"itemData":{"id":3522,"type":"article-journal","title":"Comparison of synthetic mammography, reconstructed from digital breast tomosynthesis, and digital mammography: evaluation of lesion conspicuity and BI-RADS assessment categories","container-title":"Breast Cancer Research and Treatment","page":"765-773","volume":"166","issue":"3","abstract":"Purpose: To compare the interpretive performance of synthetic mammography (SM), reconstructed from digital breast tomosynthesis (DBT), and full-field digital mammography (FFDM) in a diagnostic setting, covering different conditions of breast density and mammographic signs. Methods: A retrospective analysis was conducted on 231 patients, who underwent FFDM and DBT (from which SM images were reconstructed) between September 2014-September 2015. The study included 250 suspicious breast lesions, all biopsy proven: 148 (59.2%) malignant and 13 (5.2%) high-risk lesions were confirmed by surgery, 89 (35.6%) benign lesions had radiological follow-up. Two breast radiologists, blinded to histology, independently reviewed all cases. Readings were performed with SM alone, then with FFDM, collecting data on: probability of malignancy for each finding, lesion conspicuity, mammographic features and dimensions of detected lesions. Results: Agreement between readers was good for BI-RADS classification (Cohen's k-coefficient = 0.93 +/- 0.02) and for lesion dimension (Wilcoxon's p = 0.76). Visibility scores assigned to SM and FFDM for each lesion were similar for non-dense and dense breasts, however, there were significant differences (p = 0.0009) in distribution of mammographic features subgroups. SM and FFDM had similar sensitivities in non-dense (respectively 94 vs. 91%) and dense breasts (88 vs. 80%) and for all mammographic signs (93 vs. 87% for asymmetric densities, 96 vs. 75% for distortion, 92 vs. 85% for microcalcifications, and both 94% for masses). Based on all data, there was a significant difference in sensitivity for SM (92%) vs. FFDM (87%), p = 0.02, whereas the two modalities yielded similar results for specificity (SM: 60%, FFDM: 62%, p = 0.21). Conclusions: SM alone showed similar interpretive performance to FFDM, confirming its potential role as an alternative to FFDM in women having tomosynthesis, with the added advantage of halving the patient's dose exposure.Copyright © 2017, Springer Science+Business Media, LLC.","DOI":"10.1007/s10549-017-4458-3","ISSN":"0167-6806","journalAbbreviation":"Breast Cancer Res. Treat.","author":[{"literal":"Mariscotti G."},{"literal":"Durando M."},{"literal":"Houssami N."},{"literal":"Fasciano M."},{"literal":"Tagliafico A."},{"literal":"Bosco D."},{"literal":"Casella C."},{"literal":"Bogetti C."},{"literal":"Bergamasco L."},{"literal":"Fonio P."},{"literal":"Gandini G."}],"issued":{"date-parts":[["2017"]]}}}],"schema":"https://github.com/citation-style-language/schema/raw/master/csl-citation.json"} </w:instrText>
            </w:r>
            <w:r w:rsidRPr="00466D4A">
              <w:rPr>
                <w:sz w:val="18"/>
                <w:szCs w:val="18"/>
              </w:rPr>
              <w:fldChar w:fldCharType="separate"/>
            </w:r>
            <w:r w:rsidR="00D16500" w:rsidRPr="00466D4A">
              <w:rPr>
                <w:rFonts w:ascii="Calibri" w:hAnsi="Calibri" w:cs="Calibri"/>
                <w:sz w:val="18"/>
                <w:szCs w:val="18"/>
              </w:rPr>
              <w:t>Mariscotti et al. (2017)</w:t>
            </w:r>
            <w:r w:rsidRPr="00466D4A">
              <w:rPr>
                <w:sz w:val="18"/>
                <w:szCs w:val="18"/>
              </w:rPr>
              <w:fldChar w:fldCharType="end"/>
            </w:r>
          </w:p>
        </w:tc>
        <w:tc>
          <w:tcPr>
            <w:tcW w:w="3324" w:type="dxa"/>
          </w:tcPr>
          <w:p w14:paraId="168E40BA" w14:textId="77777777" w:rsidR="00D16500" w:rsidRPr="00466D4A" w:rsidRDefault="00D16500" w:rsidP="00D16500">
            <w:pPr>
              <w:pStyle w:val="BodyText"/>
              <w:spacing w:before="0" w:after="0" w:line="240" w:lineRule="auto"/>
              <w:jc w:val="left"/>
              <w:rPr>
                <w:sz w:val="18"/>
                <w:szCs w:val="18"/>
              </w:rPr>
            </w:pPr>
            <w:r w:rsidRPr="00466D4A">
              <w:rPr>
                <w:sz w:val="18"/>
                <w:szCs w:val="18"/>
              </w:rPr>
              <w:t>Retrospective analysis in which radiologists (n=2) blinded to histology reviewed s2DM and FFDM Participants: 231 Italian women with 250 biopsy-proven suspicious breast lesions (consecutive dataset) imaged with FFDM + DBT (combo mode)</w:t>
            </w:r>
          </w:p>
          <w:p w14:paraId="6A55D72A" w14:textId="77777777" w:rsidR="00D16500" w:rsidRPr="00466D4A" w:rsidRDefault="00D16500" w:rsidP="00D16500">
            <w:pPr>
              <w:pStyle w:val="BodyText"/>
              <w:spacing w:before="0" w:after="0" w:line="240" w:lineRule="auto"/>
              <w:jc w:val="left"/>
              <w:rPr>
                <w:sz w:val="18"/>
                <w:szCs w:val="18"/>
              </w:rPr>
            </w:pPr>
            <w:r w:rsidRPr="00466D4A">
              <w:rPr>
                <w:sz w:val="18"/>
                <w:szCs w:val="18"/>
              </w:rPr>
              <w:t>Unit: Hologic Selenia Dimensions unit with s2DM images reconstructed using C-view software</w:t>
            </w:r>
          </w:p>
          <w:p w14:paraId="7A2C5DEA" w14:textId="77777777" w:rsidR="00D16500" w:rsidRPr="00466D4A" w:rsidRDefault="00D16500" w:rsidP="00D16500">
            <w:pPr>
              <w:pStyle w:val="BodyText"/>
              <w:spacing w:before="0" w:after="0" w:line="240" w:lineRule="auto"/>
              <w:jc w:val="left"/>
              <w:rPr>
                <w:sz w:val="18"/>
                <w:szCs w:val="18"/>
              </w:rPr>
            </w:pPr>
          </w:p>
        </w:tc>
        <w:tc>
          <w:tcPr>
            <w:tcW w:w="4472" w:type="dxa"/>
          </w:tcPr>
          <w:p w14:paraId="131BDD49" w14:textId="77777777" w:rsidR="00D16500" w:rsidRPr="00466D4A" w:rsidRDefault="00D16500" w:rsidP="00D16500">
            <w:pPr>
              <w:pStyle w:val="BodyText"/>
              <w:spacing w:before="0" w:after="0" w:line="240" w:lineRule="auto"/>
              <w:rPr>
                <w:sz w:val="18"/>
                <w:szCs w:val="18"/>
              </w:rPr>
            </w:pPr>
            <w:r w:rsidRPr="00466D4A">
              <w:rPr>
                <w:sz w:val="18"/>
                <w:szCs w:val="18"/>
              </w:rPr>
              <w:t>55/250 (22%) of lesions presented with microcalcifications</w:t>
            </w:r>
          </w:p>
          <w:p w14:paraId="2F04F5FD" w14:textId="7D1879DE" w:rsidR="00D16500" w:rsidRPr="00466D4A" w:rsidRDefault="00D16500" w:rsidP="00D16500">
            <w:pPr>
              <w:pStyle w:val="BodyText"/>
              <w:spacing w:before="0" w:after="0" w:line="240" w:lineRule="auto"/>
              <w:rPr>
                <w:i/>
                <w:sz w:val="18"/>
                <w:szCs w:val="18"/>
              </w:rPr>
            </w:pPr>
            <w:r w:rsidRPr="00466D4A">
              <w:rPr>
                <w:i/>
                <w:sz w:val="18"/>
                <w:szCs w:val="18"/>
              </w:rPr>
              <w:t xml:space="preserve">Lesion conspicuity </w:t>
            </w:r>
            <w:r w:rsidR="001874C0" w:rsidRPr="00466D4A">
              <w:rPr>
                <w:i/>
                <w:sz w:val="18"/>
                <w:szCs w:val="18"/>
              </w:rPr>
              <w:t xml:space="preserve">where </w:t>
            </w:r>
            <w:r w:rsidR="00FD19AB">
              <w:rPr>
                <w:i/>
                <w:sz w:val="18"/>
                <w:szCs w:val="18"/>
              </w:rPr>
              <w:t>micro</w:t>
            </w:r>
            <w:r w:rsidR="001874C0" w:rsidRPr="00466D4A">
              <w:rPr>
                <w:i/>
                <w:sz w:val="18"/>
                <w:szCs w:val="18"/>
              </w:rPr>
              <w:t>calcification</w:t>
            </w:r>
            <w:r w:rsidRPr="00466D4A">
              <w:rPr>
                <w:i/>
                <w:sz w:val="18"/>
                <w:szCs w:val="18"/>
              </w:rPr>
              <w:t xml:space="preserve"> was the mammographic feature</w:t>
            </w:r>
          </w:p>
          <w:p w14:paraId="6C5DB4C9" w14:textId="77777777" w:rsidR="00D16500" w:rsidRPr="00466D4A" w:rsidRDefault="00D16500" w:rsidP="00D16500">
            <w:pPr>
              <w:pStyle w:val="BodyText"/>
              <w:spacing w:before="0" w:after="0" w:line="240" w:lineRule="auto"/>
              <w:rPr>
                <w:sz w:val="18"/>
                <w:szCs w:val="18"/>
              </w:rPr>
            </w:pPr>
            <w:r w:rsidRPr="00466D4A">
              <w:rPr>
                <w:sz w:val="18"/>
                <w:szCs w:val="18"/>
              </w:rPr>
              <w:t>Seen better with s2DM reconstructed image:  48.1%</w:t>
            </w:r>
          </w:p>
          <w:p w14:paraId="61ED86F7" w14:textId="77777777" w:rsidR="00D16500" w:rsidRPr="00466D4A" w:rsidRDefault="00D16500" w:rsidP="00D16500">
            <w:pPr>
              <w:pStyle w:val="BodyText"/>
              <w:spacing w:before="0" w:after="0" w:line="240" w:lineRule="auto"/>
              <w:rPr>
                <w:sz w:val="18"/>
                <w:szCs w:val="18"/>
              </w:rPr>
            </w:pPr>
            <w:r w:rsidRPr="00466D4A">
              <w:rPr>
                <w:sz w:val="18"/>
                <w:szCs w:val="18"/>
              </w:rPr>
              <w:t>Seen better with FFDM: 5.8%</w:t>
            </w:r>
          </w:p>
          <w:p w14:paraId="705FACFC" w14:textId="77777777" w:rsidR="00D16500" w:rsidRPr="00466D4A" w:rsidRDefault="00D16500" w:rsidP="00D16500">
            <w:pPr>
              <w:pStyle w:val="BodyText"/>
              <w:spacing w:before="0" w:after="0" w:line="240" w:lineRule="auto"/>
              <w:rPr>
                <w:sz w:val="18"/>
                <w:szCs w:val="18"/>
              </w:rPr>
            </w:pPr>
            <w:r w:rsidRPr="00466D4A">
              <w:rPr>
                <w:sz w:val="18"/>
                <w:szCs w:val="18"/>
              </w:rPr>
              <w:t xml:space="preserve">Equal visibility: 46.2%, </w:t>
            </w:r>
            <w:r w:rsidRPr="00466D4A">
              <w:rPr>
                <w:i/>
                <w:sz w:val="18"/>
                <w:szCs w:val="18"/>
              </w:rPr>
              <w:t>p</w:t>
            </w:r>
            <w:r w:rsidRPr="00466D4A">
              <w:rPr>
                <w:sz w:val="18"/>
                <w:szCs w:val="18"/>
              </w:rPr>
              <w:t>=.0009</w:t>
            </w:r>
          </w:p>
          <w:p w14:paraId="217C3809" w14:textId="77777777" w:rsidR="00D16500" w:rsidRPr="00466D4A" w:rsidRDefault="00D16500" w:rsidP="00D16500">
            <w:pPr>
              <w:pStyle w:val="BodyText"/>
              <w:spacing w:before="0" w:after="0" w:line="240" w:lineRule="auto"/>
              <w:rPr>
                <w:i/>
                <w:sz w:val="18"/>
                <w:szCs w:val="18"/>
              </w:rPr>
            </w:pPr>
            <w:r w:rsidRPr="00466D4A">
              <w:rPr>
                <w:i/>
                <w:sz w:val="18"/>
                <w:szCs w:val="18"/>
              </w:rPr>
              <w:t>Concordance between s2DM and FFDM (BIRADS assessment)</w:t>
            </w:r>
          </w:p>
          <w:p w14:paraId="357E67BE" w14:textId="77777777" w:rsidR="00D16500" w:rsidRPr="00466D4A" w:rsidRDefault="00D16500" w:rsidP="00D16500">
            <w:pPr>
              <w:pStyle w:val="BodyText"/>
              <w:spacing w:before="0" w:after="0" w:line="240" w:lineRule="auto"/>
              <w:rPr>
                <w:sz w:val="18"/>
                <w:szCs w:val="18"/>
              </w:rPr>
            </w:pPr>
            <w:r w:rsidRPr="00466D4A">
              <w:rPr>
                <w:sz w:val="18"/>
                <w:szCs w:val="18"/>
              </w:rPr>
              <w:t>Cohen’s k (</w:t>
            </w:r>
            <w:r w:rsidR="0098595D" w:rsidRPr="00466D4A">
              <w:rPr>
                <w:sz w:val="18"/>
                <w:szCs w:val="18"/>
              </w:rPr>
              <w:t>95% CI:</w:t>
            </w:r>
            <w:r w:rsidRPr="00466D4A">
              <w:rPr>
                <w:sz w:val="18"/>
                <w:szCs w:val="18"/>
              </w:rPr>
              <w:t>): 0.91 (</w:t>
            </w:r>
            <w:r w:rsidR="0098595D" w:rsidRPr="00466D4A">
              <w:rPr>
                <w:sz w:val="18"/>
                <w:szCs w:val="18"/>
              </w:rPr>
              <w:t>95% CI:</w:t>
            </w:r>
            <w:r w:rsidRPr="00466D4A">
              <w:rPr>
                <w:sz w:val="18"/>
                <w:szCs w:val="18"/>
              </w:rPr>
              <w:t xml:space="preserve"> 0.8, 1)</w:t>
            </w:r>
          </w:p>
          <w:p w14:paraId="4D5EBFE3" w14:textId="77777777" w:rsidR="00D16500" w:rsidRPr="00466D4A" w:rsidRDefault="00D16500" w:rsidP="00D16500">
            <w:pPr>
              <w:pStyle w:val="BodyText"/>
              <w:spacing w:before="0" w:after="0" w:line="240" w:lineRule="auto"/>
              <w:rPr>
                <w:i/>
                <w:sz w:val="18"/>
                <w:szCs w:val="18"/>
              </w:rPr>
            </w:pPr>
            <w:r w:rsidRPr="00466D4A">
              <w:rPr>
                <w:i/>
                <w:sz w:val="18"/>
                <w:szCs w:val="18"/>
              </w:rPr>
              <w:t>Sensitivity for microcalcifications</w:t>
            </w:r>
          </w:p>
          <w:p w14:paraId="46F43577" w14:textId="77777777" w:rsidR="00D16500" w:rsidRPr="00466D4A" w:rsidRDefault="00D16500" w:rsidP="00D16500">
            <w:pPr>
              <w:pStyle w:val="BodyText"/>
              <w:spacing w:before="0" w:after="0" w:line="240" w:lineRule="auto"/>
              <w:rPr>
                <w:sz w:val="18"/>
                <w:szCs w:val="18"/>
              </w:rPr>
            </w:pPr>
            <w:r w:rsidRPr="00466D4A">
              <w:rPr>
                <w:sz w:val="18"/>
                <w:szCs w:val="18"/>
              </w:rPr>
              <w:t>s2DM: 92%</w:t>
            </w:r>
          </w:p>
          <w:p w14:paraId="21B3F372" w14:textId="77777777" w:rsidR="00D16500" w:rsidRPr="00466D4A" w:rsidRDefault="00D16500" w:rsidP="00D16500">
            <w:pPr>
              <w:pStyle w:val="BodyText"/>
              <w:spacing w:before="0" w:after="0" w:line="240" w:lineRule="auto"/>
              <w:rPr>
                <w:sz w:val="18"/>
                <w:szCs w:val="18"/>
              </w:rPr>
            </w:pPr>
            <w:r w:rsidRPr="00466D4A">
              <w:rPr>
                <w:sz w:val="18"/>
                <w:szCs w:val="18"/>
              </w:rPr>
              <w:t xml:space="preserve">FFDM: 85%, </w:t>
            </w:r>
            <w:r w:rsidRPr="00466D4A">
              <w:rPr>
                <w:i/>
                <w:sz w:val="18"/>
                <w:szCs w:val="18"/>
              </w:rPr>
              <w:t>p</w:t>
            </w:r>
            <w:r w:rsidRPr="00466D4A">
              <w:rPr>
                <w:sz w:val="18"/>
                <w:szCs w:val="18"/>
              </w:rPr>
              <w:t>&gt;.99</w:t>
            </w:r>
          </w:p>
          <w:p w14:paraId="0F8F0E65" w14:textId="77777777" w:rsidR="00D16500" w:rsidRPr="00466D4A" w:rsidRDefault="00D16500" w:rsidP="00D16500">
            <w:pPr>
              <w:pStyle w:val="BodyText"/>
              <w:spacing w:before="0" w:after="0" w:line="240" w:lineRule="auto"/>
              <w:rPr>
                <w:i/>
                <w:sz w:val="18"/>
                <w:szCs w:val="18"/>
              </w:rPr>
            </w:pPr>
            <w:r w:rsidRPr="00466D4A">
              <w:rPr>
                <w:i/>
                <w:sz w:val="18"/>
                <w:szCs w:val="18"/>
              </w:rPr>
              <w:t xml:space="preserve">Specificity </w:t>
            </w:r>
          </w:p>
          <w:p w14:paraId="7E27F215" w14:textId="77777777" w:rsidR="00D16500" w:rsidRPr="00466D4A" w:rsidRDefault="00D16500" w:rsidP="00D16500">
            <w:pPr>
              <w:pStyle w:val="BodyText"/>
              <w:spacing w:before="0" w:after="0" w:line="240" w:lineRule="auto"/>
              <w:rPr>
                <w:sz w:val="18"/>
                <w:szCs w:val="18"/>
              </w:rPr>
            </w:pPr>
            <w:r w:rsidRPr="00466D4A">
              <w:rPr>
                <w:sz w:val="18"/>
                <w:szCs w:val="18"/>
              </w:rPr>
              <w:t>S2DM: 43%</w:t>
            </w:r>
          </w:p>
          <w:p w14:paraId="5D7F1513" w14:textId="77777777" w:rsidR="00D16500" w:rsidRPr="00466D4A" w:rsidRDefault="00D16500" w:rsidP="00D16500">
            <w:pPr>
              <w:pStyle w:val="BodyText"/>
              <w:spacing w:before="0" w:after="0" w:line="240" w:lineRule="auto"/>
              <w:rPr>
                <w:sz w:val="18"/>
                <w:szCs w:val="18"/>
              </w:rPr>
            </w:pPr>
            <w:r w:rsidRPr="00466D4A">
              <w:rPr>
                <w:sz w:val="18"/>
                <w:szCs w:val="18"/>
              </w:rPr>
              <w:t>FFDM: 43% p&gt;.99</w:t>
            </w:r>
          </w:p>
          <w:p w14:paraId="6F586712" w14:textId="77777777" w:rsidR="00D16500" w:rsidRPr="00466D4A" w:rsidRDefault="00D16500" w:rsidP="00D16500">
            <w:pPr>
              <w:pStyle w:val="BodyText"/>
              <w:spacing w:before="0" w:after="0" w:line="240" w:lineRule="auto"/>
              <w:rPr>
                <w:sz w:val="18"/>
                <w:szCs w:val="18"/>
              </w:rPr>
            </w:pPr>
            <w:r w:rsidRPr="00466D4A">
              <w:rPr>
                <w:i/>
                <w:sz w:val="18"/>
                <w:szCs w:val="18"/>
              </w:rPr>
              <w:t>AUC</w:t>
            </w:r>
            <w:r w:rsidRPr="00466D4A">
              <w:rPr>
                <w:sz w:val="18"/>
                <w:szCs w:val="18"/>
              </w:rPr>
              <w:t xml:space="preserve">s2DM: 0.64 </w:t>
            </w:r>
            <w:r w:rsidRPr="00466D4A">
              <w:rPr>
                <w:sz w:val="18"/>
                <w:szCs w:val="18"/>
                <w:u w:val="single"/>
              </w:rPr>
              <w:t>+</w:t>
            </w:r>
            <w:r w:rsidRPr="00466D4A">
              <w:rPr>
                <w:sz w:val="18"/>
                <w:szCs w:val="18"/>
              </w:rPr>
              <w:t xml:space="preserve"> 0.09</w:t>
            </w:r>
          </w:p>
          <w:p w14:paraId="2D771055" w14:textId="77777777" w:rsidR="00D16500" w:rsidRPr="00466D4A" w:rsidRDefault="00D16500" w:rsidP="00D16500">
            <w:pPr>
              <w:pStyle w:val="BodyText"/>
              <w:spacing w:before="0" w:after="0" w:line="240" w:lineRule="auto"/>
              <w:rPr>
                <w:sz w:val="18"/>
                <w:szCs w:val="18"/>
              </w:rPr>
            </w:pPr>
            <w:r w:rsidRPr="00466D4A">
              <w:rPr>
                <w:sz w:val="18"/>
                <w:szCs w:val="18"/>
              </w:rPr>
              <w:t xml:space="preserve">FFDM: 0.61 </w:t>
            </w:r>
            <w:r w:rsidRPr="00466D4A">
              <w:rPr>
                <w:sz w:val="18"/>
                <w:szCs w:val="18"/>
                <w:u w:val="single"/>
              </w:rPr>
              <w:t>+</w:t>
            </w:r>
            <w:r w:rsidRPr="00466D4A">
              <w:rPr>
                <w:sz w:val="18"/>
                <w:szCs w:val="18"/>
              </w:rPr>
              <w:t xml:space="preserve"> 0.09, </w:t>
            </w:r>
            <w:r w:rsidRPr="00466D4A">
              <w:rPr>
                <w:i/>
                <w:sz w:val="18"/>
                <w:szCs w:val="18"/>
              </w:rPr>
              <w:t>p</w:t>
            </w:r>
            <w:r w:rsidRPr="00466D4A">
              <w:rPr>
                <w:sz w:val="18"/>
                <w:szCs w:val="18"/>
              </w:rPr>
              <w:t>=.82</w:t>
            </w:r>
          </w:p>
        </w:tc>
      </w:tr>
      <w:tr w:rsidR="007946EF" w:rsidRPr="00466D4A" w14:paraId="21019DFB" w14:textId="77777777" w:rsidTr="00466D4A">
        <w:trPr>
          <w:trHeight w:val="942"/>
        </w:trPr>
        <w:tc>
          <w:tcPr>
            <w:tcW w:w="1271" w:type="dxa"/>
          </w:tcPr>
          <w:p w14:paraId="0DAF2982" w14:textId="77777777" w:rsidR="007946EF" w:rsidRPr="00466D4A" w:rsidRDefault="007946EF" w:rsidP="002861C8">
            <w:pPr>
              <w:pStyle w:val="BodyText"/>
              <w:spacing w:before="0" w:after="0" w:line="240" w:lineRule="auto"/>
              <w:jc w:val="left"/>
              <w:rPr>
                <w:sz w:val="18"/>
                <w:szCs w:val="18"/>
              </w:rPr>
            </w:pPr>
            <w:r w:rsidRPr="00466D4A">
              <w:rPr>
                <w:sz w:val="18"/>
                <w:szCs w:val="18"/>
              </w:rPr>
              <w:t>Berger et al. (2016)</w:t>
            </w:r>
          </w:p>
        </w:tc>
        <w:tc>
          <w:tcPr>
            <w:tcW w:w="3324" w:type="dxa"/>
          </w:tcPr>
          <w:p w14:paraId="13D81C52" w14:textId="77777777" w:rsidR="007946EF" w:rsidRPr="00466D4A" w:rsidRDefault="007946EF" w:rsidP="007946EF">
            <w:pPr>
              <w:pStyle w:val="BodyText"/>
              <w:spacing w:before="0" w:after="0" w:line="240" w:lineRule="auto"/>
              <w:rPr>
                <w:sz w:val="18"/>
                <w:szCs w:val="18"/>
              </w:rPr>
            </w:pPr>
            <w:r w:rsidRPr="00466D4A">
              <w:rPr>
                <w:sz w:val="18"/>
                <w:szCs w:val="18"/>
              </w:rPr>
              <w:t>Retrospective blinded reader (n=3) study</w:t>
            </w:r>
          </w:p>
          <w:p w14:paraId="64C34330" w14:textId="77777777" w:rsidR="007946EF" w:rsidRPr="00466D4A" w:rsidRDefault="007946EF" w:rsidP="007946EF">
            <w:pPr>
              <w:pStyle w:val="BodyText"/>
              <w:spacing w:before="0" w:after="0" w:line="240" w:lineRule="auto"/>
              <w:rPr>
                <w:sz w:val="18"/>
                <w:szCs w:val="18"/>
              </w:rPr>
            </w:pPr>
            <w:r w:rsidRPr="00466D4A">
              <w:rPr>
                <w:sz w:val="18"/>
                <w:szCs w:val="18"/>
              </w:rPr>
              <w:t xml:space="preserve">Participants: 33 patients with total surgical resection with complete histological analysis proving DCIS </w:t>
            </w:r>
          </w:p>
          <w:p w14:paraId="31F57AA1" w14:textId="77777777" w:rsidR="007946EF" w:rsidRPr="00466D4A" w:rsidRDefault="007946EF" w:rsidP="007946EF">
            <w:pPr>
              <w:pStyle w:val="BodyText"/>
              <w:spacing w:before="0" w:after="0" w:line="240" w:lineRule="auto"/>
              <w:rPr>
                <w:sz w:val="18"/>
                <w:szCs w:val="18"/>
              </w:rPr>
            </w:pPr>
            <w:r w:rsidRPr="00466D4A">
              <w:rPr>
                <w:sz w:val="18"/>
                <w:szCs w:val="18"/>
              </w:rPr>
              <w:t>Unit: Hologic Selenia Dimensions</w:t>
            </w:r>
          </w:p>
        </w:tc>
        <w:tc>
          <w:tcPr>
            <w:tcW w:w="4472" w:type="dxa"/>
          </w:tcPr>
          <w:p w14:paraId="316E456F" w14:textId="77777777" w:rsidR="007946EF" w:rsidRPr="00466D4A" w:rsidRDefault="007946EF" w:rsidP="007946EF">
            <w:pPr>
              <w:pStyle w:val="BodyText"/>
              <w:spacing w:before="0" w:after="0" w:line="240" w:lineRule="auto"/>
              <w:rPr>
                <w:i/>
                <w:sz w:val="18"/>
                <w:szCs w:val="18"/>
              </w:rPr>
            </w:pPr>
            <w:r w:rsidRPr="00466D4A">
              <w:rPr>
                <w:i/>
                <w:sz w:val="18"/>
                <w:szCs w:val="18"/>
              </w:rPr>
              <w:t>Correlation between DM and histology: Reader 1</w:t>
            </w:r>
          </w:p>
          <w:p w14:paraId="6E6A9015" w14:textId="77777777" w:rsidR="007946EF" w:rsidRPr="00466D4A" w:rsidRDefault="007946EF" w:rsidP="007946EF">
            <w:pPr>
              <w:pStyle w:val="BodyText"/>
              <w:spacing w:before="0" w:after="0" w:line="240" w:lineRule="auto"/>
              <w:rPr>
                <w:sz w:val="18"/>
                <w:szCs w:val="18"/>
              </w:rPr>
            </w:pPr>
            <w:r w:rsidRPr="00466D4A">
              <w:rPr>
                <w:sz w:val="18"/>
                <w:szCs w:val="18"/>
              </w:rPr>
              <w:t>FFDM: 0.879</w:t>
            </w:r>
          </w:p>
          <w:p w14:paraId="092670E4" w14:textId="77777777" w:rsidR="007946EF" w:rsidRPr="00466D4A" w:rsidRDefault="007946EF" w:rsidP="007946EF">
            <w:pPr>
              <w:pStyle w:val="BodyText"/>
              <w:spacing w:before="0" w:after="0" w:line="240" w:lineRule="auto"/>
              <w:rPr>
                <w:sz w:val="18"/>
                <w:szCs w:val="18"/>
              </w:rPr>
            </w:pPr>
            <w:r w:rsidRPr="00466D4A">
              <w:rPr>
                <w:sz w:val="18"/>
                <w:szCs w:val="18"/>
              </w:rPr>
              <w:t>DBT</w:t>
            </w:r>
            <w:r w:rsidRPr="00466D4A">
              <w:rPr>
                <w:sz w:val="18"/>
                <w:szCs w:val="18"/>
                <w:vertAlign w:val="subscript"/>
              </w:rPr>
              <w:t>MLO/CC</w:t>
            </w:r>
            <w:r w:rsidRPr="00466D4A">
              <w:rPr>
                <w:sz w:val="18"/>
                <w:szCs w:val="18"/>
              </w:rPr>
              <w:t>: 0.914</w:t>
            </w:r>
          </w:p>
          <w:p w14:paraId="22C586AA" w14:textId="77777777" w:rsidR="007946EF" w:rsidRPr="00466D4A" w:rsidRDefault="007946EF" w:rsidP="007946EF">
            <w:pPr>
              <w:pStyle w:val="BodyText"/>
              <w:spacing w:before="0" w:after="0" w:line="240" w:lineRule="auto"/>
              <w:rPr>
                <w:i/>
                <w:sz w:val="18"/>
                <w:szCs w:val="18"/>
              </w:rPr>
            </w:pPr>
            <w:r w:rsidRPr="00466D4A">
              <w:rPr>
                <w:i/>
                <w:sz w:val="18"/>
                <w:szCs w:val="18"/>
              </w:rPr>
              <w:t>Correlation between DM and histology: Reader 2</w:t>
            </w:r>
          </w:p>
          <w:p w14:paraId="0ECBE534" w14:textId="77777777" w:rsidR="007946EF" w:rsidRPr="00466D4A" w:rsidRDefault="007946EF" w:rsidP="007946EF">
            <w:pPr>
              <w:pStyle w:val="BodyText"/>
              <w:spacing w:before="0" w:after="0" w:line="240" w:lineRule="auto"/>
              <w:rPr>
                <w:sz w:val="18"/>
                <w:szCs w:val="18"/>
              </w:rPr>
            </w:pPr>
            <w:r w:rsidRPr="00466D4A">
              <w:rPr>
                <w:sz w:val="18"/>
                <w:szCs w:val="18"/>
              </w:rPr>
              <w:t>FFDM: 0.717</w:t>
            </w:r>
          </w:p>
          <w:p w14:paraId="3F24AD45" w14:textId="77777777" w:rsidR="007946EF" w:rsidRPr="00466D4A" w:rsidRDefault="007946EF" w:rsidP="007946EF">
            <w:pPr>
              <w:pStyle w:val="BodyText"/>
              <w:spacing w:before="0" w:after="0" w:line="240" w:lineRule="auto"/>
              <w:rPr>
                <w:sz w:val="18"/>
                <w:szCs w:val="18"/>
              </w:rPr>
            </w:pPr>
            <w:r w:rsidRPr="00466D4A">
              <w:rPr>
                <w:sz w:val="18"/>
                <w:szCs w:val="18"/>
              </w:rPr>
              <w:t>DBT</w:t>
            </w:r>
            <w:r w:rsidRPr="00466D4A">
              <w:rPr>
                <w:sz w:val="18"/>
                <w:szCs w:val="18"/>
                <w:vertAlign w:val="subscript"/>
              </w:rPr>
              <w:t>MLO/CC</w:t>
            </w:r>
            <w:r w:rsidRPr="00466D4A">
              <w:rPr>
                <w:sz w:val="18"/>
                <w:szCs w:val="18"/>
              </w:rPr>
              <w:t>: 0.783</w:t>
            </w:r>
          </w:p>
          <w:p w14:paraId="7D17FE70" w14:textId="77777777" w:rsidR="007946EF" w:rsidRPr="00466D4A" w:rsidRDefault="007946EF" w:rsidP="007946EF">
            <w:pPr>
              <w:pStyle w:val="BodyText"/>
              <w:spacing w:before="0" w:after="0" w:line="240" w:lineRule="auto"/>
              <w:rPr>
                <w:i/>
                <w:sz w:val="18"/>
                <w:szCs w:val="18"/>
              </w:rPr>
            </w:pPr>
            <w:r w:rsidRPr="00466D4A">
              <w:rPr>
                <w:i/>
                <w:sz w:val="18"/>
                <w:szCs w:val="18"/>
              </w:rPr>
              <w:t>Correlation between DM and histology: Reader 3</w:t>
            </w:r>
          </w:p>
          <w:p w14:paraId="1C890EBE" w14:textId="77777777" w:rsidR="007946EF" w:rsidRPr="00466D4A" w:rsidRDefault="007946EF" w:rsidP="007946EF">
            <w:pPr>
              <w:pStyle w:val="BodyText"/>
              <w:spacing w:before="0" w:after="0" w:line="240" w:lineRule="auto"/>
              <w:rPr>
                <w:sz w:val="18"/>
                <w:szCs w:val="18"/>
              </w:rPr>
            </w:pPr>
            <w:r w:rsidRPr="00466D4A">
              <w:rPr>
                <w:sz w:val="18"/>
                <w:szCs w:val="18"/>
              </w:rPr>
              <w:t>FFDM: 0.735</w:t>
            </w:r>
          </w:p>
          <w:p w14:paraId="510752D5" w14:textId="77777777" w:rsidR="007946EF" w:rsidRPr="00466D4A" w:rsidRDefault="007946EF" w:rsidP="007946EF">
            <w:pPr>
              <w:pStyle w:val="BodyText"/>
              <w:spacing w:before="0" w:after="0" w:line="240" w:lineRule="auto"/>
              <w:jc w:val="left"/>
              <w:rPr>
                <w:rFonts w:cstheme="majorHAnsi"/>
                <w:i/>
                <w:sz w:val="18"/>
                <w:szCs w:val="18"/>
              </w:rPr>
            </w:pPr>
            <w:r w:rsidRPr="00466D4A">
              <w:rPr>
                <w:sz w:val="18"/>
                <w:szCs w:val="18"/>
              </w:rPr>
              <w:t>DBT</w:t>
            </w:r>
            <w:r w:rsidRPr="00466D4A">
              <w:rPr>
                <w:sz w:val="18"/>
                <w:szCs w:val="18"/>
                <w:vertAlign w:val="subscript"/>
              </w:rPr>
              <w:t>MLO/CC</w:t>
            </w:r>
            <w:r w:rsidRPr="00466D4A">
              <w:rPr>
                <w:sz w:val="18"/>
                <w:szCs w:val="18"/>
              </w:rPr>
              <w:t xml:space="preserve">: 0.770, </w:t>
            </w:r>
            <w:r w:rsidRPr="00466D4A">
              <w:rPr>
                <w:i/>
                <w:sz w:val="18"/>
                <w:szCs w:val="18"/>
              </w:rPr>
              <w:t>p</w:t>
            </w:r>
            <w:r w:rsidRPr="00466D4A">
              <w:rPr>
                <w:sz w:val="18"/>
                <w:szCs w:val="18"/>
              </w:rPr>
              <w:t>&lt;.001</w:t>
            </w:r>
          </w:p>
        </w:tc>
      </w:tr>
      <w:tr w:rsidR="00CA06FD" w:rsidRPr="00466D4A" w14:paraId="24D301F3" w14:textId="77777777" w:rsidTr="00466D4A">
        <w:trPr>
          <w:trHeight w:val="942"/>
        </w:trPr>
        <w:tc>
          <w:tcPr>
            <w:tcW w:w="1271" w:type="dxa"/>
          </w:tcPr>
          <w:p w14:paraId="56166F8A" w14:textId="77777777" w:rsidR="00CA06FD" w:rsidRPr="00466D4A" w:rsidRDefault="00CA06FD" w:rsidP="002861C8">
            <w:pPr>
              <w:pStyle w:val="BodyText"/>
              <w:spacing w:before="0" w:after="0" w:line="240" w:lineRule="auto"/>
              <w:jc w:val="left"/>
              <w:rPr>
                <w:sz w:val="18"/>
                <w:szCs w:val="18"/>
              </w:rPr>
            </w:pPr>
            <w:r w:rsidRPr="00466D4A">
              <w:rPr>
                <w:sz w:val="18"/>
                <w:szCs w:val="18"/>
              </w:rPr>
              <w:lastRenderedPageBreak/>
              <w:t>Clauser et al. (2016)</w:t>
            </w:r>
          </w:p>
        </w:tc>
        <w:tc>
          <w:tcPr>
            <w:tcW w:w="3324" w:type="dxa"/>
          </w:tcPr>
          <w:p w14:paraId="35C1D44E" w14:textId="77777777" w:rsidR="00CA06FD" w:rsidRPr="00466D4A" w:rsidRDefault="00CA06FD" w:rsidP="002861C8">
            <w:pPr>
              <w:pStyle w:val="BodyText"/>
              <w:spacing w:before="0" w:after="0" w:line="240" w:lineRule="auto"/>
              <w:rPr>
                <w:sz w:val="18"/>
                <w:szCs w:val="18"/>
              </w:rPr>
            </w:pPr>
            <w:r w:rsidRPr="00466D4A">
              <w:rPr>
                <w:sz w:val="18"/>
                <w:szCs w:val="18"/>
              </w:rPr>
              <w:t>Retrospective blinded reader (n=4) study</w:t>
            </w:r>
          </w:p>
          <w:p w14:paraId="67FA7FA3" w14:textId="5C6918D6" w:rsidR="00CA06FD" w:rsidRPr="00466D4A" w:rsidRDefault="00CA06FD" w:rsidP="002861C8">
            <w:pPr>
              <w:pStyle w:val="BodyText"/>
              <w:spacing w:before="0" w:after="0" w:line="240" w:lineRule="auto"/>
              <w:rPr>
                <w:sz w:val="18"/>
                <w:szCs w:val="18"/>
              </w:rPr>
            </w:pPr>
            <w:r w:rsidRPr="00466D4A">
              <w:rPr>
                <w:sz w:val="18"/>
                <w:szCs w:val="18"/>
              </w:rPr>
              <w:t xml:space="preserve">Participants: 150 FFDM and DBT cases (50 benign, 50 malignant, 50 BIRADS 1) from patients recalled </w:t>
            </w:r>
            <w:r w:rsidR="00104C09">
              <w:rPr>
                <w:sz w:val="18"/>
                <w:szCs w:val="18"/>
              </w:rPr>
              <w:t>to assessment</w:t>
            </w:r>
            <w:r w:rsidRPr="00466D4A">
              <w:rPr>
                <w:sz w:val="18"/>
                <w:szCs w:val="18"/>
              </w:rPr>
              <w:t xml:space="preserve"> or undergoing diagnostic workup</w:t>
            </w:r>
          </w:p>
          <w:p w14:paraId="0FFF7F1D" w14:textId="77777777" w:rsidR="00CA06FD" w:rsidRPr="00466D4A" w:rsidRDefault="00CA06FD" w:rsidP="002861C8">
            <w:pPr>
              <w:pStyle w:val="BodyText"/>
              <w:spacing w:before="0" w:after="0" w:line="240" w:lineRule="auto"/>
              <w:rPr>
                <w:sz w:val="18"/>
                <w:szCs w:val="18"/>
              </w:rPr>
            </w:pPr>
            <w:r w:rsidRPr="00466D4A">
              <w:rPr>
                <w:sz w:val="18"/>
                <w:szCs w:val="18"/>
              </w:rPr>
              <w:t xml:space="preserve">Unit: Siemens Mammomat Inspirations and Hologic Selenia Dimensions </w:t>
            </w:r>
          </w:p>
        </w:tc>
        <w:tc>
          <w:tcPr>
            <w:tcW w:w="4472" w:type="dxa"/>
          </w:tcPr>
          <w:p w14:paraId="57BC286B" w14:textId="77777777" w:rsidR="00CA06FD" w:rsidRPr="00466D4A" w:rsidRDefault="004F04F3" w:rsidP="002861C8">
            <w:pPr>
              <w:pStyle w:val="BodyText"/>
              <w:spacing w:before="0" w:after="0" w:line="240" w:lineRule="auto"/>
              <w:jc w:val="left"/>
              <w:rPr>
                <w:rFonts w:cstheme="majorHAnsi"/>
                <w:sz w:val="18"/>
                <w:szCs w:val="18"/>
              </w:rPr>
            </w:pPr>
            <w:r w:rsidRPr="00466D4A">
              <w:rPr>
                <w:rFonts w:cstheme="majorHAnsi"/>
                <w:sz w:val="18"/>
                <w:szCs w:val="18"/>
              </w:rPr>
              <w:t>Detection range for 4 readers with FFDM: 89 – 96%</w:t>
            </w:r>
          </w:p>
          <w:p w14:paraId="68676324" w14:textId="77777777" w:rsidR="004F04F3" w:rsidRPr="00466D4A" w:rsidRDefault="004F04F3" w:rsidP="002861C8">
            <w:pPr>
              <w:pStyle w:val="BodyText"/>
              <w:spacing w:before="0" w:after="0" w:line="240" w:lineRule="auto"/>
              <w:jc w:val="left"/>
              <w:rPr>
                <w:rFonts w:cstheme="majorHAnsi"/>
                <w:sz w:val="18"/>
                <w:szCs w:val="18"/>
              </w:rPr>
            </w:pPr>
            <w:r w:rsidRPr="00466D4A">
              <w:rPr>
                <w:rFonts w:cstheme="majorHAnsi"/>
                <w:sz w:val="18"/>
                <w:szCs w:val="18"/>
              </w:rPr>
              <w:t xml:space="preserve">Detection range for 4 readers with DBT alone: 92 – 97%, </w:t>
            </w:r>
            <w:r w:rsidRPr="00466D4A">
              <w:rPr>
                <w:rFonts w:cstheme="majorHAnsi"/>
                <w:i/>
                <w:sz w:val="18"/>
                <w:szCs w:val="18"/>
              </w:rPr>
              <w:t>p</w:t>
            </w:r>
            <w:r w:rsidRPr="00466D4A">
              <w:rPr>
                <w:rFonts w:cstheme="majorHAnsi"/>
                <w:sz w:val="18"/>
                <w:szCs w:val="18"/>
              </w:rPr>
              <w:t>=.51</w:t>
            </w:r>
          </w:p>
          <w:p w14:paraId="615346D9" w14:textId="77777777" w:rsidR="004F04F3" w:rsidRPr="00466D4A" w:rsidRDefault="004F04F3" w:rsidP="002861C8">
            <w:pPr>
              <w:pStyle w:val="BodyText"/>
              <w:spacing w:before="0" w:after="0" w:line="240" w:lineRule="auto"/>
              <w:jc w:val="left"/>
              <w:rPr>
                <w:rFonts w:cstheme="majorHAnsi"/>
                <w:sz w:val="18"/>
                <w:szCs w:val="18"/>
              </w:rPr>
            </w:pPr>
            <w:r w:rsidRPr="00466D4A">
              <w:rPr>
                <w:rFonts w:cstheme="majorHAnsi"/>
                <w:sz w:val="18"/>
                <w:szCs w:val="18"/>
              </w:rPr>
              <w:t>No significant differences in visibility ratings</w:t>
            </w:r>
          </w:p>
          <w:p w14:paraId="52D1ECD1" w14:textId="77777777" w:rsidR="004F04F3" w:rsidRPr="00466D4A" w:rsidRDefault="004F04F3" w:rsidP="002861C8">
            <w:pPr>
              <w:pStyle w:val="BodyText"/>
              <w:spacing w:before="0" w:after="0" w:line="240" w:lineRule="auto"/>
              <w:jc w:val="left"/>
              <w:rPr>
                <w:rFonts w:cstheme="majorHAnsi"/>
                <w:i/>
                <w:sz w:val="18"/>
                <w:szCs w:val="18"/>
              </w:rPr>
            </w:pPr>
            <w:r w:rsidRPr="00466D4A">
              <w:rPr>
                <w:rFonts w:cstheme="majorHAnsi"/>
                <w:i/>
                <w:sz w:val="18"/>
                <w:szCs w:val="18"/>
              </w:rPr>
              <w:t>Sensitivity and AUC measurement</w:t>
            </w:r>
          </w:p>
          <w:p w14:paraId="5A76DCAD" w14:textId="77777777" w:rsidR="004F04F3" w:rsidRPr="00466D4A" w:rsidRDefault="004F04F3" w:rsidP="002861C8">
            <w:pPr>
              <w:pStyle w:val="BodyText"/>
              <w:spacing w:before="0" w:after="0" w:line="240" w:lineRule="auto"/>
              <w:jc w:val="left"/>
              <w:rPr>
                <w:rFonts w:cstheme="majorHAnsi"/>
                <w:sz w:val="18"/>
                <w:szCs w:val="18"/>
              </w:rPr>
            </w:pPr>
            <w:r w:rsidRPr="00466D4A">
              <w:rPr>
                <w:rFonts w:cstheme="majorHAnsi"/>
                <w:sz w:val="18"/>
                <w:szCs w:val="18"/>
              </w:rPr>
              <w:t>FFDM: 88-90%, 0.829</w:t>
            </w:r>
          </w:p>
          <w:p w14:paraId="1CFCAF05" w14:textId="77777777" w:rsidR="004F04F3" w:rsidRPr="00466D4A" w:rsidRDefault="004F04F3" w:rsidP="002861C8">
            <w:pPr>
              <w:pStyle w:val="BodyText"/>
              <w:spacing w:before="0" w:after="0" w:line="240" w:lineRule="auto"/>
              <w:jc w:val="left"/>
              <w:rPr>
                <w:rFonts w:cstheme="majorHAnsi"/>
                <w:sz w:val="18"/>
                <w:szCs w:val="18"/>
              </w:rPr>
            </w:pPr>
            <w:r w:rsidRPr="00466D4A">
              <w:rPr>
                <w:rFonts w:cstheme="majorHAnsi"/>
                <w:sz w:val="18"/>
                <w:szCs w:val="18"/>
              </w:rPr>
              <w:t>DBT alone: 78-98%, 0.833</w:t>
            </w:r>
          </w:p>
        </w:tc>
      </w:tr>
      <w:tr w:rsidR="006E7352" w:rsidRPr="00466D4A" w14:paraId="55A67F1F" w14:textId="77777777" w:rsidTr="00466D4A">
        <w:trPr>
          <w:trHeight w:val="631"/>
        </w:trPr>
        <w:tc>
          <w:tcPr>
            <w:tcW w:w="1271" w:type="dxa"/>
          </w:tcPr>
          <w:p w14:paraId="0A973D41" w14:textId="6E86F92D" w:rsidR="006E7352" w:rsidRPr="00466D4A" w:rsidRDefault="006E7352" w:rsidP="00547AC9">
            <w:pPr>
              <w:pStyle w:val="BodyText"/>
              <w:spacing w:before="0" w:after="0" w:line="240" w:lineRule="auto"/>
              <w:jc w:val="left"/>
              <w:rPr>
                <w:sz w:val="18"/>
                <w:szCs w:val="18"/>
              </w:rPr>
            </w:pPr>
            <w:r w:rsidRPr="00466D4A">
              <w:rPr>
                <w:sz w:val="18"/>
                <w:szCs w:val="18"/>
              </w:rPr>
              <w:t>Tagliafico et al. (2015</w:t>
            </w:r>
            <w:r w:rsidR="000604D2" w:rsidRPr="00466D4A">
              <w:rPr>
                <w:sz w:val="18"/>
                <w:szCs w:val="18"/>
              </w:rPr>
              <w:t>b</w:t>
            </w:r>
            <w:r w:rsidRPr="00466D4A">
              <w:rPr>
                <w:sz w:val="18"/>
                <w:szCs w:val="18"/>
              </w:rPr>
              <w:t>)</w:t>
            </w:r>
          </w:p>
        </w:tc>
        <w:tc>
          <w:tcPr>
            <w:tcW w:w="3324" w:type="dxa"/>
          </w:tcPr>
          <w:p w14:paraId="67159EBC" w14:textId="77777777" w:rsidR="006E7352" w:rsidRPr="00466D4A" w:rsidRDefault="004C3E3A" w:rsidP="00547AC9">
            <w:pPr>
              <w:pStyle w:val="BodyText"/>
              <w:spacing w:before="0" w:after="0" w:line="240" w:lineRule="auto"/>
              <w:rPr>
                <w:rFonts w:cstheme="majorHAnsi"/>
                <w:sz w:val="18"/>
                <w:szCs w:val="18"/>
              </w:rPr>
            </w:pPr>
            <w:r w:rsidRPr="00466D4A">
              <w:rPr>
                <w:rFonts w:cstheme="majorHAnsi"/>
                <w:sz w:val="18"/>
                <w:szCs w:val="18"/>
              </w:rPr>
              <w:t xml:space="preserve">Multicentre reader (n=6) study </w:t>
            </w:r>
          </w:p>
          <w:p w14:paraId="43776E02" w14:textId="77777777" w:rsidR="004C3E3A" w:rsidRPr="00466D4A" w:rsidRDefault="004C3E3A" w:rsidP="00547AC9">
            <w:pPr>
              <w:pStyle w:val="BodyText"/>
              <w:spacing w:before="0" w:after="0" w:line="240" w:lineRule="auto"/>
              <w:rPr>
                <w:rFonts w:cstheme="majorHAnsi"/>
                <w:sz w:val="18"/>
                <w:szCs w:val="18"/>
              </w:rPr>
            </w:pPr>
            <w:r w:rsidRPr="00466D4A">
              <w:rPr>
                <w:rFonts w:cstheme="majorHAnsi"/>
                <w:sz w:val="18"/>
                <w:szCs w:val="18"/>
              </w:rPr>
              <w:t>Participants: 107 microcalcifications imaged with FFDM and DBT (66 malignancies, 41 benign lesions)</w:t>
            </w:r>
          </w:p>
          <w:p w14:paraId="57C42927" w14:textId="77777777" w:rsidR="004C3E3A" w:rsidRPr="00466D4A" w:rsidRDefault="004C3E3A" w:rsidP="00547AC9">
            <w:pPr>
              <w:pStyle w:val="BodyText"/>
              <w:spacing w:before="0" w:after="0" w:line="240" w:lineRule="auto"/>
              <w:rPr>
                <w:rFonts w:cstheme="majorHAnsi"/>
                <w:sz w:val="18"/>
                <w:szCs w:val="18"/>
              </w:rPr>
            </w:pPr>
            <w:r w:rsidRPr="00466D4A">
              <w:rPr>
                <w:rFonts w:cstheme="majorHAnsi"/>
                <w:sz w:val="18"/>
                <w:szCs w:val="18"/>
              </w:rPr>
              <w:t>Unit: Hologic Selenia Dimensions</w:t>
            </w:r>
          </w:p>
        </w:tc>
        <w:tc>
          <w:tcPr>
            <w:tcW w:w="4472" w:type="dxa"/>
          </w:tcPr>
          <w:p w14:paraId="1B6BA2A0" w14:textId="77777777" w:rsidR="004C3E3A" w:rsidRPr="00466D4A" w:rsidRDefault="004C3E3A" w:rsidP="00547AC9">
            <w:pPr>
              <w:pStyle w:val="BodyText"/>
              <w:spacing w:before="0" w:after="0" w:line="240" w:lineRule="auto"/>
              <w:rPr>
                <w:i/>
                <w:sz w:val="18"/>
                <w:szCs w:val="18"/>
              </w:rPr>
            </w:pPr>
            <w:r w:rsidRPr="00466D4A">
              <w:rPr>
                <w:i/>
                <w:sz w:val="18"/>
                <w:szCs w:val="18"/>
              </w:rPr>
              <w:t>Sensitivity</w:t>
            </w:r>
          </w:p>
          <w:p w14:paraId="0B4A855B" w14:textId="77777777" w:rsidR="006E7352" w:rsidRPr="00466D4A" w:rsidRDefault="004C3E3A" w:rsidP="00547AC9">
            <w:pPr>
              <w:pStyle w:val="BodyText"/>
              <w:spacing w:before="0" w:after="0" w:line="240" w:lineRule="auto"/>
              <w:rPr>
                <w:sz w:val="18"/>
                <w:szCs w:val="18"/>
              </w:rPr>
            </w:pPr>
            <w:r w:rsidRPr="00466D4A">
              <w:rPr>
                <w:sz w:val="18"/>
                <w:szCs w:val="18"/>
              </w:rPr>
              <w:t>FFDM: 100%</w:t>
            </w:r>
          </w:p>
          <w:p w14:paraId="44EAB47F" w14:textId="77777777" w:rsidR="004C3E3A" w:rsidRPr="00466D4A" w:rsidRDefault="004C3E3A" w:rsidP="00547AC9">
            <w:pPr>
              <w:pStyle w:val="BodyText"/>
              <w:spacing w:before="0" w:after="0" w:line="240" w:lineRule="auto"/>
              <w:rPr>
                <w:sz w:val="18"/>
                <w:szCs w:val="18"/>
              </w:rPr>
            </w:pPr>
            <w:r w:rsidRPr="00466D4A">
              <w:rPr>
                <w:sz w:val="18"/>
                <w:szCs w:val="18"/>
              </w:rPr>
              <w:t>DBT: 91.1%</w:t>
            </w:r>
          </w:p>
          <w:p w14:paraId="7B1B4E11" w14:textId="77777777" w:rsidR="004C3E3A" w:rsidRPr="00466D4A" w:rsidRDefault="004C3E3A" w:rsidP="00547AC9">
            <w:pPr>
              <w:pStyle w:val="BodyText"/>
              <w:spacing w:before="0" w:after="0" w:line="240" w:lineRule="auto"/>
              <w:rPr>
                <w:i/>
                <w:sz w:val="18"/>
                <w:szCs w:val="18"/>
              </w:rPr>
            </w:pPr>
            <w:r w:rsidRPr="00466D4A">
              <w:rPr>
                <w:i/>
                <w:sz w:val="18"/>
                <w:szCs w:val="18"/>
              </w:rPr>
              <w:t>Specificity:</w:t>
            </w:r>
          </w:p>
          <w:p w14:paraId="618ECB86" w14:textId="77777777" w:rsidR="004C3E3A" w:rsidRPr="00466D4A" w:rsidRDefault="004C3E3A" w:rsidP="00547AC9">
            <w:pPr>
              <w:pStyle w:val="BodyText"/>
              <w:spacing w:before="0" w:after="0" w:line="240" w:lineRule="auto"/>
              <w:rPr>
                <w:sz w:val="18"/>
                <w:szCs w:val="18"/>
              </w:rPr>
            </w:pPr>
            <w:r w:rsidRPr="00466D4A">
              <w:rPr>
                <w:sz w:val="18"/>
                <w:szCs w:val="18"/>
              </w:rPr>
              <w:t>FFDM: 94.6%</w:t>
            </w:r>
          </w:p>
          <w:p w14:paraId="3E22BC81" w14:textId="77777777" w:rsidR="004C3E3A" w:rsidRPr="00466D4A" w:rsidRDefault="004C3E3A" w:rsidP="00547AC9">
            <w:pPr>
              <w:pStyle w:val="BodyText"/>
              <w:spacing w:before="0" w:after="0" w:line="240" w:lineRule="auto"/>
              <w:rPr>
                <w:sz w:val="18"/>
                <w:szCs w:val="18"/>
              </w:rPr>
            </w:pPr>
            <w:r w:rsidRPr="00466D4A">
              <w:rPr>
                <w:sz w:val="18"/>
                <w:szCs w:val="18"/>
              </w:rPr>
              <w:t>DBT: 100%</w:t>
            </w:r>
          </w:p>
        </w:tc>
      </w:tr>
      <w:tr w:rsidR="00A23F2A" w:rsidRPr="00466D4A" w14:paraId="0B6F85CA" w14:textId="77777777" w:rsidTr="00466D4A">
        <w:trPr>
          <w:trHeight w:val="1158"/>
        </w:trPr>
        <w:tc>
          <w:tcPr>
            <w:tcW w:w="1271" w:type="dxa"/>
          </w:tcPr>
          <w:p w14:paraId="5BE39D11" w14:textId="77777777" w:rsidR="00A23F2A" w:rsidRPr="00466D4A" w:rsidRDefault="00A23F2A" w:rsidP="00547AC9">
            <w:pPr>
              <w:pStyle w:val="BodyText"/>
              <w:spacing w:before="0" w:after="0" w:line="240" w:lineRule="auto"/>
              <w:jc w:val="left"/>
              <w:rPr>
                <w:sz w:val="18"/>
                <w:szCs w:val="18"/>
              </w:rPr>
            </w:pPr>
            <w:r w:rsidRPr="00466D4A">
              <w:rPr>
                <w:sz w:val="18"/>
                <w:szCs w:val="18"/>
              </w:rPr>
              <w:t>Destounis et al. (2013)</w:t>
            </w:r>
          </w:p>
        </w:tc>
        <w:tc>
          <w:tcPr>
            <w:tcW w:w="3324" w:type="dxa"/>
          </w:tcPr>
          <w:p w14:paraId="460D8186" w14:textId="77777777" w:rsidR="00A23F2A" w:rsidRPr="00466D4A" w:rsidRDefault="00A23F2A" w:rsidP="00547AC9">
            <w:pPr>
              <w:pStyle w:val="BodyText"/>
              <w:spacing w:before="0" w:after="0" w:line="240" w:lineRule="auto"/>
              <w:rPr>
                <w:rFonts w:cstheme="majorHAnsi"/>
                <w:sz w:val="18"/>
                <w:szCs w:val="18"/>
              </w:rPr>
            </w:pPr>
            <w:r w:rsidRPr="00466D4A">
              <w:rPr>
                <w:rFonts w:cstheme="majorHAnsi"/>
                <w:sz w:val="18"/>
                <w:szCs w:val="18"/>
              </w:rPr>
              <w:t>Retrospective study</w:t>
            </w:r>
          </w:p>
          <w:p w14:paraId="0F2EBE2F" w14:textId="4488B049" w:rsidR="00A23F2A" w:rsidRPr="00466D4A" w:rsidRDefault="00A23F2A" w:rsidP="00547AC9">
            <w:pPr>
              <w:pStyle w:val="BodyText"/>
              <w:spacing w:before="0" w:after="0" w:line="240" w:lineRule="auto"/>
              <w:rPr>
                <w:rFonts w:cstheme="majorHAnsi"/>
                <w:sz w:val="18"/>
                <w:szCs w:val="18"/>
              </w:rPr>
            </w:pPr>
            <w:r w:rsidRPr="00466D4A">
              <w:rPr>
                <w:rFonts w:cstheme="majorHAnsi"/>
                <w:sz w:val="18"/>
                <w:szCs w:val="18"/>
              </w:rPr>
              <w:t xml:space="preserve">Participants: 177 examinations with </w:t>
            </w:r>
            <w:r w:rsidR="00FD19AB">
              <w:rPr>
                <w:rFonts w:cstheme="majorHAnsi"/>
                <w:sz w:val="18"/>
                <w:szCs w:val="18"/>
              </w:rPr>
              <w:t>micro</w:t>
            </w:r>
            <w:r w:rsidRPr="00466D4A">
              <w:rPr>
                <w:rFonts w:cstheme="majorHAnsi"/>
                <w:sz w:val="18"/>
                <w:szCs w:val="18"/>
              </w:rPr>
              <w:t>calcifications and recommended for needle core biopsy (50 malignancies, 116 benign)</w:t>
            </w:r>
          </w:p>
          <w:p w14:paraId="0F42D603" w14:textId="77777777" w:rsidR="00A23F2A" w:rsidRPr="00466D4A" w:rsidRDefault="00A23F2A" w:rsidP="00547AC9">
            <w:pPr>
              <w:pStyle w:val="BodyText"/>
              <w:spacing w:before="0" w:after="0" w:line="240" w:lineRule="auto"/>
              <w:rPr>
                <w:rFonts w:cstheme="majorHAnsi"/>
                <w:sz w:val="18"/>
                <w:szCs w:val="18"/>
              </w:rPr>
            </w:pPr>
            <w:r w:rsidRPr="00466D4A">
              <w:rPr>
                <w:rFonts w:cstheme="majorHAnsi"/>
                <w:sz w:val="18"/>
                <w:szCs w:val="18"/>
              </w:rPr>
              <w:t>Unit: Hologic Selenia Dimensions</w:t>
            </w:r>
          </w:p>
        </w:tc>
        <w:tc>
          <w:tcPr>
            <w:tcW w:w="4472" w:type="dxa"/>
          </w:tcPr>
          <w:p w14:paraId="1218E8C4" w14:textId="77777777" w:rsidR="00A23F2A" w:rsidRPr="00466D4A" w:rsidRDefault="00A23F2A" w:rsidP="00547AC9">
            <w:pPr>
              <w:pStyle w:val="BodyText"/>
              <w:spacing w:before="0" w:after="0" w:line="240" w:lineRule="auto"/>
              <w:rPr>
                <w:sz w:val="18"/>
                <w:szCs w:val="18"/>
              </w:rPr>
            </w:pPr>
            <w:r w:rsidRPr="00466D4A">
              <w:rPr>
                <w:sz w:val="18"/>
                <w:szCs w:val="18"/>
              </w:rPr>
              <w:t>FFDM image quality superior to DBT: 7.8%</w:t>
            </w:r>
          </w:p>
          <w:p w14:paraId="60A6591B" w14:textId="77777777" w:rsidR="00A23F2A" w:rsidRPr="00466D4A" w:rsidRDefault="00A23F2A" w:rsidP="00547AC9">
            <w:pPr>
              <w:pStyle w:val="BodyText"/>
              <w:spacing w:before="0" w:after="0" w:line="240" w:lineRule="auto"/>
              <w:rPr>
                <w:sz w:val="18"/>
                <w:szCs w:val="18"/>
              </w:rPr>
            </w:pPr>
            <w:r w:rsidRPr="00466D4A">
              <w:rPr>
                <w:sz w:val="18"/>
                <w:szCs w:val="18"/>
              </w:rPr>
              <w:t>DBT image quality equivalent to FFDM: 53%</w:t>
            </w:r>
          </w:p>
          <w:p w14:paraId="68B53999" w14:textId="77777777" w:rsidR="00A23F2A" w:rsidRPr="00466D4A" w:rsidRDefault="00A23F2A" w:rsidP="00547AC9">
            <w:pPr>
              <w:pStyle w:val="BodyText"/>
              <w:spacing w:before="0" w:after="0" w:line="240" w:lineRule="auto"/>
              <w:rPr>
                <w:sz w:val="18"/>
                <w:szCs w:val="18"/>
              </w:rPr>
            </w:pPr>
            <w:r w:rsidRPr="00466D4A">
              <w:rPr>
                <w:sz w:val="18"/>
                <w:szCs w:val="18"/>
              </w:rPr>
              <w:t>DBT image quality superior to FFDM: 39.2%</w:t>
            </w:r>
          </w:p>
        </w:tc>
      </w:tr>
    </w:tbl>
    <w:p w14:paraId="5EC09906" w14:textId="77777777" w:rsidR="00DB0716" w:rsidRDefault="00DB0716" w:rsidP="005716C2">
      <w:pPr>
        <w:pStyle w:val="NumberedHeading2"/>
      </w:pPr>
      <w:bookmarkStart w:id="208" w:name="_Toc518799324"/>
      <w:bookmarkStart w:id="209" w:name="_Toc519098184"/>
      <w:bookmarkStart w:id="210" w:name="_Toc527812554"/>
      <w:r>
        <w:t>Masses</w:t>
      </w:r>
      <w:bookmarkEnd w:id="208"/>
      <w:bookmarkEnd w:id="209"/>
      <w:bookmarkEnd w:id="210"/>
    </w:p>
    <w:p w14:paraId="1DBB54F2" w14:textId="5A96A637" w:rsidR="00171901" w:rsidRPr="00A50E64" w:rsidRDefault="00171901" w:rsidP="00171901">
      <w:pPr>
        <w:pStyle w:val="BodyText"/>
      </w:pPr>
      <w:r>
        <w:t>T</w:t>
      </w:r>
      <w:r w:rsidR="001906F7">
        <w:t xml:space="preserve">he shape, texture and appearance of </w:t>
      </w:r>
      <w:r w:rsidR="00B10922">
        <w:t xml:space="preserve">tissue </w:t>
      </w:r>
      <w:r w:rsidR="001906F7">
        <w:t xml:space="preserve">in and around </w:t>
      </w:r>
      <w:r w:rsidR="00396173">
        <w:t>a</w:t>
      </w:r>
      <w:r w:rsidR="00355E6D">
        <w:t xml:space="preserve"> </w:t>
      </w:r>
      <w:r>
        <w:t xml:space="preserve">mass is indicative of whether </w:t>
      </w:r>
      <w:r w:rsidR="00355E6D">
        <w:t xml:space="preserve">it </w:t>
      </w:r>
      <w:r>
        <w:t xml:space="preserve">is </w:t>
      </w:r>
      <w:r w:rsidR="001906F7">
        <w:t>benign or suspicious for malignancy</w:t>
      </w:r>
      <w:r>
        <w:t>: ro</w:t>
      </w:r>
      <w:r w:rsidR="00AC1D6B">
        <w:t>und or oval masses are often ben</w:t>
      </w:r>
      <w:r>
        <w:t>i</w:t>
      </w:r>
      <w:r w:rsidR="00AC1D6B">
        <w:t>gn</w:t>
      </w:r>
      <w:r>
        <w:t xml:space="preserve">, spiculation is </w:t>
      </w:r>
      <w:r w:rsidR="001906F7">
        <w:t xml:space="preserve">indicative of </w:t>
      </w:r>
      <w:r w:rsidR="00D45571">
        <w:t>malignancy (</w:t>
      </w:r>
      <w:r w:rsidR="00D5179B">
        <w:t xml:space="preserve">with a PPV for malignancy as high as 97%) </w:t>
      </w:r>
      <w:r>
        <w:t xml:space="preserve">and a </w:t>
      </w:r>
      <w:r w:rsidR="001906F7">
        <w:t>poorly defined mass with irregular contou</w:t>
      </w:r>
      <w:r>
        <w:t>r</w:t>
      </w:r>
      <w:r w:rsidR="001906F7">
        <w:t>s is an early ma</w:t>
      </w:r>
      <w:r>
        <w:t>r</w:t>
      </w:r>
      <w:r w:rsidR="001906F7">
        <w:t>ker of cancer</w:t>
      </w:r>
      <w:r>
        <w:t xml:space="preserve">. </w:t>
      </w:r>
      <w:r w:rsidR="003D20DA">
        <w:t>Fifteen</w:t>
      </w:r>
      <w:r w:rsidR="00396173">
        <w:t xml:space="preserve"> </w:t>
      </w:r>
      <w:r w:rsidRPr="00A50E64">
        <w:t xml:space="preserve">studies </w:t>
      </w:r>
      <w:r w:rsidR="00DD0BCF">
        <w:t xml:space="preserve">and four narrative literature reviews </w:t>
      </w:r>
      <w:r w:rsidRPr="00A50E64">
        <w:t xml:space="preserve">commented on </w:t>
      </w:r>
      <w:r w:rsidR="00D5179B">
        <w:t>masses</w:t>
      </w:r>
      <w:r w:rsidR="00396173">
        <w:t xml:space="preserve"> as a mammographic presentation</w:t>
      </w:r>
      <w:r w:rsidRPr="00A50E64">
        <w:t xml:space="preserve">. </w:t>
      </w:r>
      <w:r w:rsidR="002F1FDC">
        <w:t xml:space="preserve">Most studies describing masses did not differentiate between different types of mass (eg, </w:t>
      </w:r>
      <w:r w:rsidR="00396173">
        <w:t xml:space="preserve">branching, </w:t>
      </w:r>
      <w:r w:rsidR="002F1FDC">
        <w:t>presenting with spiculation</w:t>
      </w:r>
      <w:r w:rsidR="00D45571">
        <w:t xml:space="preserve"> </w:t>
      </w:r>
      <w:r w:rsidR="002F1FDC">
        <w:t xml:space="preserve">or oval, well-circumscribed masses). We have described where studies do provide differentiation. </w:t>
      </w:r>
      <w:r w:rsidRPr="00A50E64">
        <w:t xml:space="preserve">A summary of findings is included in </w:t>
      </w:r>
      <w:r w:rsidRPr="00A50E64">
        <w:rPr>
          <w:i/>
        </w:rPr>
        <w:t xml:space="preserve">Table </w:t>
      </w:r>
      <w:r w:rsidR="00B10922">
        <w:rPr>
          <w:i/>
        </w:rPr>
        <w:t>1</w:t>
      </w:r>
      <w:r w:rsidR="00422587">
        <w:rPr>
          <w:i/>
        </w:rPr>
        <w:t>4</w:t>
      </w:r>
      <w:r w:rsidR="009C146E">
        <w:rPr>
          <w:i/>
        </w:rPr>
        <w:t xml:space="preserve"> (A-D)</w:t>
      </w:r>
      <w:r w:rsidRPr="00A50E64">
        <w:t>.</w:t>
      </w:r>
    </w:p>
    <w:p w14:paraId="152394E9" w14:textId="77777777" w:rsidR="00171901" w:rsidRPr="00A50E64" w:rsidRDefault="00171901" w:rsidP="00171901">
      <w:pPr>
        <w:pStyle w:val="Heading3"/>
        <w:ind w:left="720"/>
      </w:pPr>
      <w:bookmarkStart w:id="211" w:name="_Toc519098185"/>
      <w:bookmarkStart w:id="212" w:name="_Toc527812555"/>
      <w:r w:rsidRPr="00A50E64">
        <w:t>Systematic reviews and narrative literature reviews</w:t>
      </w:r>
      <w:bookmarkEnd w:id="211"/>
      <w:bookmarkEnd w:id="212"/>
    </w:p>
    <w:p w14:paraId="11147C80" w14:textId="77777777" w:rsidR="00171901" w:rsidRPr="00A50E64" w:rsidRDefault="00171901" w:rsidP="00171901">
      <w:pPr>
        <w:pStyle w:val="BodyText"/>
        <w:ind w:left="720"/>
      </w:pPr>
      <w:r w:rsidRPr="00A50E64">
        <w:t>Systematic reviews: none</w:t>
      </w:r>
    </w:p>
    <w:p w14:paraId="59F8E369" w14:textId="77777777" w:rsidR="00171901" w:rsidRDefault="00024CC0" w:rsidP="00171901">
      <w:pPr>
        <w:pStyle w:val="BodyText"/>
        <w:ind w:left="720"/>
      </w:pPr>
      <w:r>
        <w:t xml:space="preserve">Four </w:t>
      </w:r>
      <w:r w:rsidR="00171901" w:rsidRPr="00A50E64">
        <w:t xml:space="preserve">narrative literature reviews: </w:t>
      </w:r>
      <w:r>
        <w:t xml:space="preserve">Michell &amp; Batohi (2018); </w:t>
      </w:r>
      <w:r w:rsidR="00171901" w:rsidRPr="00A50E64">
        <w:t>Destounis</w:t>
      </w:r>
      <w:r>
        <w:t xml:space="preserve"> et al.</w:t>
      </w:r>
      <w:r w:rsidR="00171901" w:rsidRPr="00A50E64">
        <w:t xml:space="preserve"> (2017); Mall et al. (2017)</w:t>
      </w:r>
      <w:r>
        <w:t>; Peppard et al. (2015)</w:t>
      </w:r>
    </w:p>
    <w:p w14:paraId="3C3913BA" w14:textId="77777777" w:rsidR="00D5179B" w:rsidRPr="00A50E64" w:rsidRDefault="00D5179B" w:rsidP="00171901">
      <w:pPr>
        <w:pStyle w:val="BodyText"/>
        <w:ind w:left="720"/>
      </w:pPr>
      <w:r>
        <w:t>Pictorial atlas: Houssami et al. (2016)</w:t>
      </w:r>
    </w:p>
    <w:p w14:paraId="74B6A594" w14:textId="77777777" w:rsidR="00171901" w:rsidRPr="00A50E64" w:rsidRDefault="00171901" w:rsidP="00171901">
      <w:pPr>
        <w:pStyle w:val="Heading3"/>
        <w:ind w:left="720"/>
      </w:pPr>
      <w:bookmarkStart w:id="213" w:name="_Toc519098186"/>
      <w:bookmarkStart w:id="214" w:name="_Toc527812556"/>
      <w:r w:rsidRPr="00A50E64">
        <w:t>RCTs and prospective studies</w:t>
      </w:r>
      <w:bookmarkEnd w:id="213"/>
      <w:bookmarkEnd w:id="214"/>
    </w:p>
    <w:p w14:paraId="1DFB04E5" w14:textId="77777777" w:rsidR="00171901" w:rsidRPr="00A50E64" w:rsidRDefault="00171901" w:rsidP="00171901">
      <w:pPr>
        <w:pStyle w:val="BodyText"/>
        <w:ind w:left="720"/>
      </w:pPr>
      <w:r w:rsidRPr="00A50E64">
        <w:t>RCTs: none</w:t>
      </w:r>
    </w:p>
    <w:p w14:paraId="40A326F0" w14:textId="77777777" w:rsidR="00E70991" w:rsidRDefault="00DD0BCF" w:rsidP="00171901">
      <w:pPr>
        <w:pStyle w:val="BodyText"/>
        <w:ind w:left="720"/>
      </w:pPr>
      <w:r>
        <w:t>Four</w:t>
      </w:r>
      <w:r w:rsidR="004B579C">
        <w:t xml:space="preserve"> </w:t>
      </w:r>
      <w:r w:rsidR="00171901" w:rsidRPr="00A50E64">
        <w:t xml:space="preserve">prospective studies: </w:t>
      </w:r>
    </w:p>
    <w:p w14:paraId="573CE1BE" w14:textId="505CB7DD" w:rsidR="0018459D" w:rsidRDefault="0018459D" w:rsidP="0018459D">
      <w:pPr>
        <w:pStyle w:val="BodyText"/>
        <w:ind w:left="1440"/>
      </w:pPr>
      <w:r>
        <w:t>Women recalled to assessment: Caumo et al. (2018)</w:t>
      </w:r>
    </w:p>
    <w:p w14:paraId="5860A100" w14:textId="5FC5CDA9" w:rsidR="0018459D" w:rsidRDefault="002A1CCC" w:rsidP="0018459D">
      <w:pPr>
        <w:pStyle w:val="BodyText"/>
        <w:ind w:left="1440"/>
      </w:pPr>
      <w:r>
        <w:t>Only symptomatic women and/or women with a diagnosed breast cancer</w:t>
      </w:r>
      <w:r w:rsidR="0018459D">
        <w:t>:</w:t>
      </w:r>
      <w:r w:rsidR="0018459D" w:rsidRPr="00277729">
        <w:rPr>
          <w:rFonts w:ascii="Cambria" w:hAnsi="Cambria"/>
        </w:rPr>
        <w:t xml:space="preserve"> </w:t>
      </w:r>
      <w:r w:rsidR="0018459D">
        <w:fldChar w:fldCharType="begin"/>
      </w:r>
      <w:r w:rsidR="0018459D">
        <w:instrText xml:space="preserve"> ADDIN ZOTERO_ITEM CSL_CITATION {"citationID":"mbkyHnmX","properties":{"formattedCitation":"(Refaat and Matar 2015)","plainCitation":"(Refaat and Matar 2015)","dontUpdate":true,"noteIndex":0},"citationItems":[{"id":"vERj6sXE/ji5rm2eE","uris":["http://zotero.org/users/4627321/items/5A97BVB6"],"uri":["http://zotero.org/users/4627321/items/5A97BVB6"],"itemData":{"id":4360,"type":"article-journal","title":"Digital breast tomosynthesis compared to digital mammography in a series of Egyptian women with pathologically proven breast cancer","container-title":"Egyptian Journal of Radiology and Nuclear Medicine","volume":"46","issue":"4","archive":"Scopus","URL":"https://www.scopus.com/inward/record.uri?eid=2-s2.0-84936805746&amp;doi=10.1016%2fj.ejrnm.2015.06.007&amp;partnerID=40&amp;md5=0ed1ae8c5bca1d9d7d1461fa71efd8b8","DOI":"10.1016/j.ejrnm.2015.06.007","author":[{"family":"Refaat","given":"R."},{"family":"Matar","given":"M.M."}],"issued":{"date-parts":[["2015"]]}}}],"schema":"https://github.com/citation-style-language/schema/raw/master/csl-citation.json"} </w:instrText>
      </w:r>
      <w:r w:rsidR="0018459D">
        <w:fldChar w:fldCharType="separate"/>
      </w:r>
      <w:r w:rsidR="0018459D" w:rsidRPr="008A3CAE">
        <w:rPr>
          <w:rFonts w:ascii="Cambria" w:hAnsi="Cambria"/>
        </w:rPr>
        <w:t xml:space="preserve">Refaat </w:t>
      </w:r>
      <w:r w:rsidR="0018459D">
        <w:rPr>
          <w:rFonts w:ascii="Cambria" w:hAnsi="Cambria"/>
        </w:rPr>
        <w:t xml:space="preserve">&amp; </w:t>
      </w:r>
      <w:r w:rsidR="0018459D" w:rsidRPr="008A3CAE">
        <w:rPr>
          <w:rFonts w:ascii="Cambria" w:hAnsi="Cambria"/>
        </w:rPr>
        <w:t xml:space="preserve">Matar </w:t>
      </w:r>
      <w:r w:rsidR="0018459D">
        <w:rPr>
          <w:rFonts w:ascii="Cambria" w:hAnsi="Cambria"/>
        </w:rPr>
        <w:t>(</w:t>
      </w:r>
      <w:r w:rsidR="0018459D" w:rsidRPr="008A3CAE">
        <w:rPr>
          <w:rFonts w:ascii="Cambria" w:hAnsi="Cambria"/>
        </w:rPr>
        <w:t>2015)</w:t>
      </w:r>
      <w:r w:rsidR="0018459D">
        <w:fldChar w:fldCharType="end"/>
      </w:r>
      <w:r w:rsidR="0018459D">
        <w:t>;</w:t>
      </w:r>
      <w:r w:rsidR="0018459D" w:rsidRPr="0018459D">
        <w:t xml:space="preserve"> </w:t>
      </w:r>
      <w:r w:rsidR="0018459D">
        <w:t>Noroozian et al. (2012)</w:t>
      </w:r>
    </w:p>
    <w:p w14:paraId="55AD297D" w14:textId="0A13AC6D" w:rsidR="0018459D" w:rsidRDefault="0018459D" w:rsidP="0018459D">
      <w:pPr>
        <w:pStyle w:val="BodyText"/>
        <w:ind w:left="1440"/>
      </w:pPr>
      <w:r>
        <w:t>Diagnostic pathway unclear:</w:t>
      </w:r>
      <w:r w:rsidRPr="0018459D">
        <w:t xml:space="preserve"> </w:t>
      </w:r>
      <w:r>
        <w:t>Bahrs et al. (2017)</w:t>
      </w:r>
    </w:p>
    <w:p w14:paraId="512FE383" w14:textId="77777777" w:rsidR="00171901" w:rsidRPr="00A50E64" w:rsidRDefault="00171901" w:rsidP="00396173">
      <w:pPr>
        <w:pStyle w:val="Heading3"/>
        <w:ind w:firstLine="720"/>
      </w:pPr>
      <w:bookmarkStart w:id="215" w:name="_Toc519098187"/>
      <w:bookmarkStart w:id="216" w:name="_Toc527812557"/>
      <w:r w:rsidRPr="00396173">
        <w:lastRenderedPageBreak/>
        <w:t>Retrospective</w:t>
      </w:r>
      <w:r w:rsidRPr="00A50E64">
        <w:t xml:space="preserve"> studies</w:t>
      </w:r>
      <w:bookmarkEnd w:id="215"/>
      <w:bookmarkEnd w:id="216"/>
    </w:p>
    <w:p w14:paraId="5BFCBE0C" w14:textId="77777777" w:rsidR="0018459D" w:rsidRDefault="00AB1B7B" w:rsidP="00171901">
      <w:pPr>
        <w:pStyle w:val="BodyText"/>
        <w:ind w:left="720"/>
      </w:pPr>
      <w:r>
        <w:t>1</w:t>
      </w:r>
      <w:r w:rsidR="003D20DA">
        <w:t>1</w:t>
      </w:r>
      <w:r w:rsidR="00171901" w:rsidRPr="00A50E64">
        <w:t xml:space="preserve"> retrospective studies:</w:t>
      </w:r>
    </w:p>
    <w:p w14:paraId="6560115B" w14:textId="78454402" w:rsidR="0018459D" w:rsidRDefault="0018459D" w:rsidP="0018459D">
      <w:pPr>
        <w:pStyle w:val="BodyText"/>
        <w:ind w:left="1440"/>
      </w:pPr>
      <w:r>
        <w:t xml:space="preserve">Women recalled to assessment: </w:t>
      </w:r>
      <w:r w:rsidR="00D9145B" w:rsidRPr="00A50E64">
        <w:fldChar w:fldCharType="begin"/>
      </w:r>
      <w:r w:rsidR="00D9145B">
        <w:instrText xml:space="preserve"> ADDIN ZOTERO_ITEM CSL_CITATION {"citationID":"cAupxz9n","properties":{"formattedCitation":"(McDonald E.S. et al. 2017)","plainCitation":"(McDonald E.S. et al. 2017)","dontUpdate":true,"noteIndex":0},"citationItems":[{"id":"vERj6sXE/FeXr0ID5","uris":["http://zotero.org/users/4627321/items/JHRLLW5N"],"uri":["http://zotero.org/users/4627321/items/JHRLLW5N"],"itemData":{"id":5035,"type":"article-journal","title":"Bi-rads category 3 comparison: Probably benign category after recall from screening before and after implementation of digital breast tomosynthesis","container-title":"Radiology","page":"778-787","volume":"285","issue":"3","abstract":"Purpose: To evaluate Breast Imaging Reporting and Data System (BI-RADS) category 3 assessment at diagnostic examination after recall from screening in a large urban population after implementation of digital breast tomosynthesis (DBT) by focusing both on overall use and use stratified by recalled finding type and outcome at 2 years. Materials and Methods: This was an intuitional review board.approved and HIPAAcompliant retrospective review of 10 728 digital mammography (DM) examinations from September 1, 2010, to August 30, 2011, and 15 571 screening DBT examinations from October 1, 2011, to February 28, 2013. The recall populations for DM and DBT were 1112 of 10 728 (10.4% of women screened) and 1366 of 15 571 (8.8% of women screened), respectively. Recall examinations were classified according to finding type: Calcifications, asymmetry or focal asymmetry, mass, and architectural distortion. Differences between groups were compared by using the x2 test. Results: Although there was no significant change in the utilization rate of BI-RADS category 3 in those patients screened with DM compared with DBT (168 of 10 728, 1.6% for DM vs 206 of 15 571, 1.3% for DBT; P = .102), there was a mean overall reduction of 2.4 women per 1000 (95% confidence interval [CI]: 20.5, 5.4) recommended for shortterm follow-up. Lesion types given a BI-RADS category 3 assessment after diagnostic work-up did not change. The distribution of recalled finding types significantly changed with DBT, with increased recall examinations for architectural distortion and mass (P &lt;.001) and decreased recall examinations for asymmetries (P &lt;= .001). There was no change in recall examinations for calcifications (P = .977). Conclusion: Screening with DBT did not significantly change the utilization rate of BI-RADS category 3 classification; however, the overall number of patients recommended for shortinterval follow-up decreased by a mean of 2.4 women per 1000 (95% CI: 20.5, 5.4).Copyright © 2017 RSNA.","DOI":"10.1148/radiol.2017162837","ISSN":"0033-8419","journalAbbreviation":"Radiology","author":[{"literal":"McDonald E.S."},{"literal":"McCarthy A.M."},{"literal":"Weinstein S.P."},{"literal":"Schnall M.D."},{"literal":"Conant E.F."}],"issued":{"date-parts":[["2017"]]}}}],"schema":"https://github.com/citation-style-language/schema/raw/master/csl-citation.json"} </w:instrText>
      </w:r>
      <w:r w:rsidR="00D9145B" w:rsidRPr="00A50E64">
        <w:fldChar w:fldCharType="separate"/>
      </w:r>
      <w:r w:rsidR="00D9145B" w:rsidRPr="00A50E64">
        <w:rPr>
          <w:rFonts w:ascii="Cambria" w:hAnsi="Cambria"/>
        </w:rPr>
        <w:t>McDonald et al. (2017)</w:t>
      </w:r>
      <w:r w:rsidR="00D9145B" w:rsidRPr="00A50E64">
        <w:fldChar w:fldCharType="end"/>
      </w:r>
      <w:r w:rsidR="00D9145B" w:rsidRPr="00A50E64">
        <w:t>;</w:t>
      </w:r>
      <w:r w:rsidR="00D9145B" w:rsidRPr="00D9145B">
        <w:t xml:space="preserve"> </w:t>
      </w:r>
      <w:r w:rsidR="00D9145B" w:rsidRPr="00A50E64">
        <w:t>Lourenco et al. (2014)</w:t>
      </w:r>
    </w:p>
    <w:p w14:paraId="10BFE922" w14:textId="7AF4700C" w:rsidR="0018459D" w:rsidRDefault="0018459D" w:rsidP="0018459D">
      <w:pPr>
        <w:pStyle w:val="BodyText"/>
        <w:ind w:left="1440"/>
      </w:pPr>
      <w:r>
        <w:t xml:space="preserve">Women recalled to assessment and symptomatic women: </w:t>
      </w:r>
      <w:r w:rsidR="00D9145B">
        <w:t>Ray et al. (2015)</w:t>
      </w:r>
    </w:p>
    <w:p w14:paraId="3186C9E5" w14:textId="54652E22" w:rsidR="0018459D" w:rsidRDefault="002A1CCC" w:rsidP="0018459D">
      <w:pPr>
        <w:pStyle w:val="BodyText"/>
        <w:ind w:left="1440"/>
      </w:pPr>
      <w:r>
        <w:t>Only symptomatic women and/or women with a diagnosed breast cancer</w:t>
      </w:r>
      <w:r w:rsidR="0018459D">
        <w:t>:</w:t>
      </w:r>
      <w:r w:rsidR="0018459D" w:rsidRPr="00277729">
        <w:rPr>
          <w:rFonts w:ascii="Cambria" w:hAnsi="Cambria"/>
        </w:rPr>
        <w:t xml:space="preserve"> </w:t>
      </w:r>
      <w:r w:rsidR="00D9145B">
        <w:t xml:space="preserve">Nakashima et al. (2017); Bian et al. (2016); </w:t>
      </w:r>
      <w:r w:rsidR="00D9145B" w:rsidRPr="00A50E64">
        <w:fldChar w:fldCharType="begin"/>
      </w:r>
      <w:r w:rsidR="00D9145B">
        <w:instrText xml:space="preserve"> ADDIN ZOTERO_ITEM CSL_CITATION {"citationID":"uSqjgdRs","properties":{"formattedCitation":"(Ni Mhuircheartaigh et al. 2017)","plainCitation":"(Ni Mhuircheartaigh et al. 2017)","dontUpdate":true,"noteIndex":0},"citationItems":[{"id":"vERj6sXE/ZYcvMNz1","uris":["http://zotero.org/users/4627321/items/MEXAYDBE"],"uri":["http://zotero.org/users/4627321/items/MEXAYDBE"],"itemData":{"id":1570,"type":"article-journal","title":"With the Advent of Tomosynthesis in the Workup of Mammographic Abnormality, is Spot Compression Mammography Now Obsolete? An Initial Clinical Experience.","container-title":"Breast Journal","page":"509-518","volume":"23","issue":"5","source":"EBSCOhost","archive":"cin20","abstract":"To determine if the routine use of spot compression mammography is now obsolete in the assessment of screen detected masses, asymmetries and architectural distortion since the availability of digital breast tomosynthesis. We introduced breast tomosynthesis in the workup of screen detected abnormalities in our screening center in January 2015. During an initial learning period with tomosynthesis standard spot compression views were also performed. Three consultant breast radiologists retrospectively reviewed all screening mammograms recalled for assessment over the first 6-month period. We assessed retrospectively whether there was any additional diagnostic information obtained from spot compression views not already apparent on tomography. All cases were also reviewed for any additional lesions detected by tomosynthesis, not detected on routine 2-view screening mammography. 548 women screened with standard 2-view digital screening mammography were recalled for assessment in the selected period and a total of 565 lesions were assessed. 341 lesions were assessed by both tomosynthesis and routine spot compression mammography. The spot compression view was considered more helpful than tomosynthesis in only one patient. This was because the breast was inadequately positioned for tomosynthesis and the area in question was not adequately imaged. Apart from this technical error there was no asymmetry, distortion or mass where spot compression provided more diagnostic information than tomosynthesis alone. We detected three additional cancers on tomosynthesis, not detected by routine screening mammography. From our initial experience with tomosynthesis we conclude that spot compression mammography is now obsolete in the assessment of screen detected masses, asymmetries and distortions where tomosynthesis is available.","DOI":"10.1111/tbj.12787","ISSN":"1075-122X","journalAbbreviation":"Breast Journal","author":[{"family":"Ni Mhuircheartaigh","given":"Neasa"},{"family":"Coffey","given":"Louise"},{"family":"O' Doherty","given":"Ann"},{"family":"McNally","given":"Sorcha"},{"family":"Fleming","given":"Hannah"}],"issued":{"date-parts":[["2017",9]]}}}],"schema":"https://github.com/citation-style-language/schema/raw/master/csl-citation.json"} </w:instrText>
      </w:r>
      <w:r w:rsidR="00D9145B" w:rsidRPr="00A50E64">
        <w:fldChar w:fldCharType="separate"/>
      </w:r>
      <w:r w:rsidR="00D9145B" w:rsidRPr="00A50E64">
        <w:t>Mariscotti et al. (2016)</w:t>
      </w:r>
      <w:r w:rsidR="00D9145B" w:rsidRPr="00A50E64">
        <w:fldChar w:fldCharType="end"/>
      </w:r>
      <w:r w:rsidR="00D9145B" w:rsidRPr="00A50E64">
        <w:t xml:space="preserve">; </w:t>
      </w:r>
      <w:r w:rsidR="00D9145B" w:rsidRPr="00A50E64">
        <w:fldChar w:fldCharType="begin"/>
      </w:r>
      <w:r w:rsidR="00D9145B">
        <w:instrText xml:space="preserve"> ADDIN ZOTERO_ITEM CSL_CITATION {"citationID":"cj8DiNOY","properties":{"formattedCitation":"(Raghu M. et al. 2016)","plainCitation":"(Raghu M. et al. 2016)","dontUpdate":true,"noteIndex":0},"citationItems":[{"id":"vERj6sXE/gLfHCwEv","uris":["http://zotero.org/users/4627321/items/Z877734H"],"uri":["http://zotero.org/users/4627321/items/Z877734H"],"itemData":{"id":5097,"type":"article-journal","title":"Tomosynthesis in the diagnostic setting: Changing rates of BI-RADS final assessment over time","container-title":"Radiology","page":"54-61","volume":"281","issue":"1","abstract":"Purpose: To evaluate the effect of tomosynthesis in diagnostic mammography on the Breast Imaging Reporting and Data System (BI-RADS) final assessment categories over time. Materials and Methods: This retrospective study was approved by the institutional review board. The authors reviewed all diagnostic mammograms obtained during a 12-month interval before (two-dimensional [2D] mammography [June 2, 2010, to June 1, 2011]) and for 3 consecutive years after (tomosynthesis year 1 [2012], tomosynthesis year 2 [2013], and tomosynthesis year 3 [2014]) the implementation of tomosynthesis. The requirement to obtain informed consent was waived. The rates of BI-RADS final assessment categories 1-5 were compared between the 2D and tomosynthesis groups. The positive predictive values after biopsy (PPV3) for BI-RADS category 4 and 5 cases were compared. The mammographic features (masses, architectural distortions, calcifications, focal asymmetries) of lesions categorized as probably benign (BI-RADS category 3) and those for which biopsy was recommended (BI-RADS category 4 or 5) were reviewed. The x2 test was used to compare the rates of BI-RADS final assessment categories 1-5 between the two groups, and multivariate logistic regression analysis was performed to compare all diagnostic studies categorized as BI-RADS 3-5. Results: There was an increase in the percentage of cases reported as negative or benign (BI-RADS category 1 or 2) with tomosynthesis (58.7% with 2D mammography vs 75.8% with tomosynthesis at year 3, P&lt;.0001). A reduction in the percentage of probably benign (BI-RADS category 3) final assessments also occurred (33.3% with 2D mammography vs 16.4% with tomosynthesis at year 3, P&lt;.0001). Although the rates of BI-RADS 4 or 5 assessments did not change significantly with tomosynthesis (8.0% with 2D mammography vs 7.8% with tomosynthesis at year 3, P = .2), there was a significant increase in the PPV3 (29.6% vs 50%, respectively; P&lt;.0001). These trends increased during the 3 years of tomosynthesis use. Conclusion: Tomosynthesis in the diagnostic setting resulted in progressive shifts in the BI-RADS final assessment categories over time, with a significant increase in the proportion of studies classified as normal, a continued decrease in the rate of studies categorized as probably benign, and improved diagnostic confidence in biopsy recommendations.Copyright © RSNA, 2016.","DOI":"10.1148/radiol.2016151999","ISSN":"0033-8419","journalAbbreviation":"Radiology","author":[{"literal":"Raghu M."},{"literal":"Durand M.A."},{"literal":"Andrejeva L."},{"literal":"Goehler A."},{"literal":"Michalski M.H."},{"literal":"Geisel J.L."},{"literal":"Hooley R.J."},{"literal":"Horvath L.J."},{"literal":"Butler R."},{"literal":"Forman H.P."},{"literal":"Philpotts L.E."}],"issued":{"date-parts":[["2016"]]}}}],"schema":"https://github.com/citation-style-language/schema/raw/master/csl-citation.json"} </w:instrText>
      </w:r>
      <w:r w:rsidR="00D9145B" w:rsidRPr="00A50E64">
        <w:fldChar w:fldCharType="separate"/>
      </w:r>
      <w:r w:rsidR="00D9145B" w:rsidRPr="00A50E64">
        <w:t>Raghu et al. (2016)</w:t>
      </w:r>
      <w:r w:rsidR="00D9145B" w:rsidRPr="00A50E64">
        <w:fldChar w:fldCharType="end"/>
      </w:r>
      <w:r w:rsidR="00D9145B" w:rsidRPr="00A50E64">
        <w:t>;</w:t>
      </w:r>
      <w:r w:rsidR="00D9145B" w:rsidRPr="00D9145B">
        <w:t xml:space="preserve"> </w:t>
      </w:r>
      <w:r w:rsidR="00D9145B" w:rsidRPr="00A50E64">
        <w:fldChar w:fldCharType="begin"/>
      </w:r>
      <w:r w:rsidR="00D9145B">
        <w:instrText xml:space="preserve"> ADDIN ZOTERO_ITEM CSL_CITATION {"citationID":"RfxLN53N","properties":{"formattedCitation":"(Takamoto et al. 2013)","plainCitation":"(Takamoto et al. 2013)","dontUpdate":true,"noteIndex":0},"citationItems":[{"id":"vERj6sXE/6mnLtDlY","uris":["http://zotero.org/users/4627321/items/94EA55TD"],"uri":["http://zotero.org/users/4627321/items/94EA55TD"],"itemData":{"id":3348,"type":"article-journal","title":"Role of breast tomosynthesis in diagnosis of breast cancer for Japanese women.","container-title":"Asian Pacific journal of cancer prevention : APJCP","page":"3037-40","volume":"14","issue":"5","abstract":"INTRODUCTION: Mammography is the most basic modality in breast cancer imaging. However, the overlap of breast tissue depicted on conventional two-dimensional mammography (2DMMG) may create significant obstacles to detecting abnormalities, especially in dense or heterogeneously dense breasts. In three-dimensional digital breast tomosynthesis (3DBT), tomographic images of the breast are reconstructed from multiple projections acquired at different angles. It has reported that this technology allows the generation of 3D data, therefore overcoming the limitations of conventional 2DMMG for Western women. We assessed the detectability of lesions by conventional 2DMMG and 3DBT in diagnosis of breast cancer for Japanese women., METHODS: The subjects were 195 breasts of 99 patients (median age of 48 years, range 34~82 years) that had been pathologically diagnosed with breast cancer from December 20, 2010 through March 31, 2011. Both conventional 2DMMG and 3DBT imaging were performed for all patients. Detectability of lesions was assessed based on differences in category class., RESULTS: Of the affected breasts, 77 (75.5%) had lesions assigned to the same categories by 2DMMG and 3DBT. For 24 (23.5%) lesions, the category increased in 3DBT indicating improvement in diagnostic performance compared to 2DMMG. 3DBT improved diagnostic sensitivity for patients with mass, focal asymmetric density (FAD), and architectural distortion. However, 3DBT was not statistically superior in diagnosis of the presence or absence of calcification., CONCLUSIONS: In this study, 3DBT was superior in diagnosing lesions in form of mass, FAD, and/or architectural distortion. 3DBT is a novel technique that may provide a breakthrough in solving the difficulties of diagnosis caused by parenchyma overlap for Japanese women.","ISSN":"2476-762X","note":"Takamoto, Yayoi. Division of Gene Regulation, Institute for Advanced Medical Research, School of Medicine, Keio University, Tokyo, Japan.","journalAbbreviation":"Asian Pac J Cancer Prev","author":[{"family":"Takamoto","given":"Yayoi"},{"family":"Tsunoda","given":"Hiroko"},{"family":"Kikuchi","given":"Mari"},{"family":"Hayashi","given":"Naoki"},{"family":"Honda","given":"Satoshi"},{"family":"Koyama","given":"Tomomi"},{"family":"Ohde","given":"Sachiko"},{"family":"Yagata","given":"Hiroshi"},{"family":"Yoshida","given":"Atsushi"},{"family":"Yamauchi","given":"Hideko"}],"issued":{"date-parts":[["2013"]]}}}],"schema":"https://github.com/citation-style-language/schema/raw/master/csl-citation.json"} </w:instrText>
      </w:r>
      <w:r w:rsidR="00D9145B" w:rsidRPr="00A50E64">
        <w:fldChar w:fldCharType="separate"/>
      </w:r>
      <w:r w:rsidR="00D9145B" w:rsidRPr="00A50E64">
        <w:t>Takamoto et al. (2013)</w:t>
      </w:r>
      <w:r w:rsidR="00D9145B" w:rsidRPr="00A50E64">
        <w:fldChar w:fldCharType="end"/>
      </w:r>
      <w:r w:rsidR="00D9145B" w:rsidRPr="00A50E64">
        <w:t xml:space="preserve">; </w:t>
      </w:r>
      <w:r w:rsidR="00D9145B" w:rsidRPr="00A50E64">
        <w:fldChar w:fldCharType="begin"/>
      </w:r>
      <w:r w:rsidR="00D9145B">
        <w:instrText xml:space="preserve"> ADDIN ZOTERO_ITEM CSL_CITATION {"citationID":"zmYh57KA","properties":{"formattedCitation":"(Yang et al. 2013)","plainCitation":"(Yang et al. 2013)","dontUpdate":true,"noteIndex":0},"citationItems":[{"id":"vERj6sXE/RzchFVO7","uris":["http://zotero.org/users/4627321/items/WWHNSUBG"],"uri":["http://zotero.org/users/4627321/items/WWHNSUBG"],"itemData":{"id":2348,"type":"article-journal","title":"The adjunctive digital breast tomosynthesis in diagnosis of breast cancer","container-title":"BioMed Research International","volume":"2013","archive":"Scopus","URL":"https://www.scopus.com/inward/record.uri?eid=2-s2.0-84880118775&amp;doi=10.1155%2f2013%2f597253&amp;partnerID=40&amp;md5=d299c7be5d24228c96543ee3e8d4f1b3","DOI":"10.1155/2013/597253","author":[{"family":"Yang","given":"T.-L."},{"family":"Liang","given":"H.-L."},{"family":"Chou","given":"C.-P."},{"family":"Huang","given":"J.-S."},{"family":"Pan","given":"H.-B."}],"issued":{"date-parts":[["2013"]]}}}],"schema":"https://github.com/citation-style-language/schema/raw/master/csl-citation.json"} </w:instrText>
      </w:r>
      <w:r w:rsidR="00D9145B" w:rsidRPr="00A50E64">
        <w:fldChar w:fldCharType="separate"/>
      </w:r>
      <w:r w:rsidR="00D9145B" w:rsidRPr="00A50E64">
        <w:t>Yang et al. (2013)</w:t>
      </w:r>
      <w:r w:rsidR="00D9145B" w:rsidRPr="00A50E64">
        <w:fldChar w:fldCharType="end"/>
      </w:r>
    </w:p>
    <w:p w14:paraId="3537F9C6" w14:textId="36601BA9" w:rsidR="00171901" w:rsidRDefault="0018459D" w:rsidP="00D9145B">
      <w:pPr>
        <w:pStyle w:val="BodyText"/>
        <w:ind w:left="1440"/>
      </w:pPr>
      <w:r>
        <w:t>Diagnostic pathway unclear:</w:t>
      </w:r>
      <w:r w:rsidRPr="0018459D">
        <w:t xml:space="preserve"> </w:t>
      </w:r>
      <w:r w:rsidR="00D9145B" w:rsidRPr="00A50E64">
        <w:fldChar w:fldCharType="begin"/>
      </w:r>
      <w:r w:rsidR="00D9145B">
        <w:instrText xml:space="preserve"> ADDIN ZOTERO_ITEM CSL_CITATION {"citationID":"fYLduEQ9","properties":{"formattedCitation":"(Chan et al. 2017)","plainCitation":"(Chan et al. 2017)","dontUpdate":true,"noteIndex":0},"citationItems":[{"id":"vERj6sXE/8pBSkkyh","uris":["http://zotero.org/users/4627321/items/2I9CZBYW"],"uri":["http://zotero.org/users/4627321/items/2I9CZBYW"],"itemData":{"id":4227,"type":"article-journal","title":"Characterization of Breast Masses in Digital Breast Tomosynthesis and Digital Mammograms: An Observer Performance Study","container-title":"Academic Radiology","page":"1372-1379","volume":"24","issue":"11","archive":"Scopus","DOI":"10.1016/j.acra.2017.04.016","author":[{"family":"Chan","given":"H.-P."},{"family":"Helvie","given":"M.A."},{"family":"Hadjiiski","given":"L."},{"family":"Jeffries","given":"D.O."},{"family":"Klein","given":"K.A."},{"family":"Neal","given":"C.H."},{"family":"Noroozian","given":"M."},{"family":"Paramagul","given":"C."},{"family":"Roubidoux","given":"M.A."}],"issued":{"date-parts":[["2017"]]}}}],"schema":"https://github.com/citation-style-language/schema/raw/master/csl-citation.json"} </w:instrText>
      </w:r>
      <w:r w:rsidR="00D9145B" w:rsidRPr="00A50E64">
        <w:fldChar w:fldCharType="separate"/>
      </w:r>
      <w:r w:rsidR="00D9145B" w:rsidRPr="00A50E64">
        <w:rPr>
          <w:rFonts w:ascii="Cambria" w:hAnsi="Cambria"/>
        </w:rPr>
        <w:t>Chan et al. (2017)</w:t>
      </w:r>
      <w:r w:rsidR="00D9145B" w:rsidRPr="00A50E64">
        <w:fldChar w:fldCharType="end"/>
      </w:r>
      <w:r w:rsidR="00D9145B" w:rsidRPr="00A50E64">
        <w:t xml:space="preserve">; </w:t>
      </w:r>
      <w:r w:rsidR="00D9145B" w:rsidRPr="00A50E64">
        <w:fldChar w:fldCharType="begin"/>
      </w:r>
      <w:r w:rsidR="00D9145B">
        <w:instrText xml:space="preserve"> ADDIN ZOTERO_ITEM CSL_CITATION {"citationID":"97k4UhCp","properties":{"formattedCitation":"(Mariscotti G. et al. 2017)","plainCitation":"(Mariscotti G. et al. 2017)","dontUpdate":true,"noteIndex":0},"citationItems":[{"id":"vERj6sXE/UpzNS16X","uris":["http://zotero.org/users/4627321/items/WRF8Q69U"],"uri":["http://zotero.org/users/4627321/items/WRF8Q69U"],"itemData":{"id":3522,"type":"article-journal","title":"Comparison of synthetic mammography, reconstructed from digital breast tomosynthesis, and digital mammography: evaluation of lesion conspicuity and BI-RADS assessment categories","container-title":"Breast Cancer Research and Treatment","page":"765-773","volume":"166","issue":"3","abstract":"Purpose: To compare the interpretive performance of synthetic mammography (SM), reconstructed from digital breast tomosynthesis (DBT), and full-field digital mammography (FFDM) in a diagnostic setting, covering different conditions of breast density and mammographic signs. Methods: A retrospective analysis was conducted on 231 patients, who underwent FFDM and DBT (from which SM images were reconstructed) between September 2014-September 2015. The study included 250 suspicious breast lesions, all biopsy proven: 148 (59.2%) malignant and 13 (5.2%) high-risk lesions were confirmed by surgery, 89 (35.6%) benign lesions had radiological follow-up. Two breast radiologists, blinded to histology, independently reviewed all cases. Readings were performed with SM alone, then with FFDM, collecting data on: probability of malignancy for each finding, lesion conspicuity, mammographic features and dimensions of detected lesions. Results: Agreement between readers was good for BI-RADS classification (Cohen's k-coefficient = 0.93 +/- 0.02) and for lesion dimension (Wilcoxon's p = 0.76). Visibility scores assigned to SM and FFDM for each lesion were similar for non-dense and dense breasts, however, there were significant differences (p = 0.0009) in distribution of mammographic features subgroups. SM and FFDM had similar sensitivities in non-dense (respectively 94 vs. 91%) and dense breasts (88 vs. 80%) and for all mammographic signs (93 vs. 87% for asymmetric densities, 96 vs. 75% for distortion, 92 vs. 85% for microcalcifications, and both 94% for masses). Based on all data, there was a significant difference in sensitivity for SM (92%) vs. FFDM (87%), p = 0.02, whereas the two modalities yielded similar results for specificity (SM: 60%, FFDM: 62%, p = 0.21). Conclusions: SM alone showed similar interpretive performance to FFDM, confirming its potential role as an alternative to FFDM in women having tomosynthesis, with the added advantage of halving the patient's dose exposure.Copyright © 2017, Springer Science+Business Media, LLC.","DOI":"10.1007/s10549-017-4458-3","ISSN":"0167-6806","journalAbbreviation":"Breast Cancer Res. Treat.","author":[{"literal":"Mariscotti G."},{"literal":"Durando M."},{"literal":"Houssami N."},{"literal":"Fasciano M."},{"literal":"Tagliafico A."},{"literal":"Bosco D."},{"literal":"Casella C."},{"literal":"Bogetti C."},{"literal":"Bergamasco L."},{"literal":"Fonio P."},{"literal":"Gandini G."}],"issued":{"date-parts":[["2017"]]}}}],"schema":"https://github.com/citation-style-language/schema/raw/master/csl-citation.json"} </w:instrText>
      </w:r>
      <w:r w:rsidR="00D9145B" w:rsidRPr="00A50E64">
        <w:fldChar w:fldCharType="separate"/>
      </w:r>
      <w:r w:rsidR="00D9145B" w:rsidRPr="00A50E64">
        <w:t>Mariscotti et al. (2017)</w:t>
      </w:r>
      <w:r w:rsidR="00D9145B" w:rsidRPr="00A50E64">
        <w:fldChar w:fldCharType="end"/>
      </w:r>
      <w:r w:rsidR="00D9145B" w:rsidRPr="00A50E64">
        <w:t>;</w:t>
      </w:r>
    </w:p>
    <w:p w14:paraId="687E4B50" w14:textId="2934741D" w:rsidR="004C4CD7" w:rsidRPr="00B84444" w:rsidRDefault="004C4CD7" w:rsidP="004C4CD7">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Pr>
          <w:b/>
        </w:rPr>
        <w:t>K</w:t>
      </w:r>
      <w:r w:rsidRPr="00B84444">
        <w:rPr>
          <w:b/>
        </w:rPr>
        <w:t>ey findings</w:t>
      </w:r>
    </w:p>
    <w:p w14:paraId="2011F92A" w14:textId="501C2616" w:rsidR="004C4CD7" w:rsidRDefault="004C4CD7" w:rsidP="004C4CD7">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The shape, texture and appearance of tissue in and around a mass is indicative of whether a mass is benign or suspicious for malignancy. As noted in </w:t>
      </w:r>
      <w:r w:rsidRPr="001A14DB">
        <w:rPr>
          <w:i/>
        </w:rPr>
        <w:t xml:space="preserve">section </w:t>
      </w:r>
      <w:r>
        <w:rPr>
          <w:i/>
        </w:rPr>
        <w:t>4.3</w:t>
      </w:r>
      <w:r>
        <w:t>, imaging with DBT often results in reclassification of primary mammographic finding from a focal asymmetry to a mass. Improved lesion conspicuity with DBT reduces tissue overlap making it easier to determine mass margin by removing ‘noise’ and making it easier to determine between masses suspicious for malignancy and those that are benign. There is now sufficient evidence that DBT provides superior performance in terms of improving readers’ view of mass margins/soft tissue lesions.</w:t>
      </w:r>
    </w:p>
    <w:p w14:paraId="34301821" w14:textId="2C3EBDFC" w:rsidR="00130469" w:rsidRDefault="00BE1D27" w:rsidP="00BE1D27">
      <w:pPr>
        <w:pStyle w:val="NumberedHeading3"/>
        <w:ind w:left="851" w:hanging="851"/>
      </w:pPr>
      <w:bookmarkStart w:id="217" w:name="_Toc527812558"/>
      <w:r>
        <w:t>DBT makes it easier to determine between masses suspicious for malignancy and benign masses compared to FFDM alone</w:t>
      </w:r>
      <w:bookmarkEnd w:id="217"/>
    </w:p>
    <w:p w14:paraId="73DDEEA9" w14:textId="0A427FDE" w:rsidR="00171901" w:rsidRPr="00B52154" w:rsidRDefault="00171901" w:rsidP="00171901">
      <w:pPr>
        <w:pStyle w:val="BodyText-GREEN"/>
        <w:rPr>
          <w:b/>
        </w:rPr>
      </w:pPr>
      <w:r>
        <w:rPr>
          <w:b/>
        </w:rPr>
        <w:t>N</w:t>
      </w:r>
      <w:r w:rsidRPr="00B52154">
        <w:rPr>
          <w:b/>
        </w:rPr>
        <w:t>arrative literature reviews</w:t>
      </w:r>
    </w:p>
    <w:p w14:paraId="2419C9AC" w14:textId="77777777" w:rsidR="00D5179B" w:rsidRPr="00623734" w:rsidRDefault="00D5179B" w:rsidP="00D5179B">
      <w:pPr>
        <w:pStyle w:val="BodyText"/>
      </w:pPr>
      <w:r w:rsidRPr="00623734">
        <w:t xml:space="preserve">Our search identified </w:t>
      </w:r>
      <w:r w:rsidR="004B579C">
        <w:t>four</w:t>
      </w:r>
      <w:r w:rsidR="004B579C" w:rsidRPr="00623734">
        <w:t xml:space="preserve"> narrative</w:t>
      </w:r>
      <w:r w:rsidRPr="00623734">
        <w:t xml:space="preserve"> literature reviews</w:t>
      </w:r>
      <w:r>
        <w:t xml:space="preserve"> (</w:t>
      </w:r>
      <w:r w:rsidR="00024CC0">
        <w:t xml:space="preserve">Michell &amp; Batohi, 2018; </w:t>
      </w:r>
      <w:r>
        <w:t>Destounis et al., 2017; Mall et al., 2017; Peppard et al.</w:t>
      </w:r>
      <w:r w:rsidR="003D20DA">
        <w:t>,</w:t>
      </w:r>
      <w:r>
        <w:t xml:space="preserve"> 2015) and one pictorial atlas </w:t>
      </w:r>
      <w:r w:rsidR="00524832">
        <w:fldChar w:fldCharType="begin"/>
      </w:r>
      <w:r w:rsidR="00E701B9">
        <w:instrText xml:space="preserve"> ADDIN ZOTERO_ITEM CSL_CITATION {"citationID":"IhJ0OhVg","properties":{"formattedCitation":"(Houssami et al. 2016)","plainCitation":"(Houssami et al. 2016)","dontUpdate":true,"noteIndex":0},"citationItems":[{"id":"vERj6sXE/sTPO0bIP","uris":["http://zotero.org/users/4627321/items/FH3NFQFG"],"uri":["http://zotero.org/users/4627321/items/FH3NFQFG"],"itemData":{"id":52,"type":"article-journal","title":"Digital breast tomosynthesis (3D-mammography) screening: A pictorial review of screen-detected cancers and false recalls attributed to tomosynthesis in prospective screening trials.","container-title":"Breast (Edinburgh, Scotland)","page":"119-34","volume":"26","issue":"9213011","abstract":"This pictorial review highlights cancers detected only at tomosynthesis screening and screens falsely recalled in the course of breast tomosynthesis screening, illustrating both true-positive (TP) and false-positive (FP) detection attributed to tomosynthesis. Images and descriptive data were used to characterise cases of screen-detection with tomosynthesis, sourced from prospective screening trials that performed standard (2D) digital mammography (DM) and tomosynthesis (3D-mammography) in the same screening participants. Exemplar cases from four trials highlight common themes of relevance to screening practice including: the type of lesions frequently made more conspicuous or perceptible by tomosynthesis (spiculated masses, and architectural distortions); the histologic findings (both TP and FP) of tomosynthesis-only detection; and the need to extend breast work-up protocols (additional imaging including ultrasound and MRI, and tomosynthesis-guided biopsy) if tomosynthesis is adopted for primary screening. , Copyright © 2016 Elsevier Ltd. All rights reserved.","DOI":"10.1016/j.breast.2016.01.007","ISSN":"1532-3080","note":"Houssami, Nehmat. Screening and Test Evaluation Program, School of Public Health (A27), Sydney Medical School, University of Sydney, Sydney 2006, Australia. Electronic address: nehmat.houssami@sydney.edu.au.\nLang, Kristina. Department of Medical Radiology, Translational Medicine Malmo, Lund University, Lund, Sweden.\nBernardi, Daniela. U.O. Senologia Clinica e Screening Mammografico, Department of Diagnostics, Ospedale di Trento, Azienda Provinciale Servizi Sanitari, Trento, Italy.\nTagliafico, Alberto. Institute of Anatomy, Department of Experimental Medicine, University of Genoa, Largo Rosanna Benzi 8, 16132 Genoa, Italy.\nZackrisson, Sophia. Department of Medical Radiology, Translational Medicine Malmo, Lund University, Lund, Sweden.\nSkaane, Per. Department of Radiology, Oslo University Hospital Ullevaal, University of Oslo, Norway.","journalAbbreviation":"BREAST","author":[{"family":"Houssami","given":"Nehmat"},{"family":"Lang","given":"Kristina"},{"family":"Bernardi","given":"Daniela"},{"family":"Tagliafico","given":"Alberto"},{"family":"Zackrisson","given":"Sophia"},{"family":"Skaane","given":"Per"}],"issued":{"date-parts":[["2016"]]}}}],"schema":"https://github.com/citation-style-language/schema/raw/master/csl-citation.json"} </w:instrText>
      </w:r>
      <w:r w:rsidR="00524832">
        <w:fldChar w:fldCharType="separate"/>
      </w:r>
      <w:r w:rsidRPr="008A3CAE">
        <w:rPr>
          <w:rFonts w:ascii="Cambria" w:hAnsi="Cambria"/>
        </w:rPr>
        <w:t>(Houssami et al.</w:t>
      </w:r>
      <w:r>
        <w:rPr>
          <w:rFonts w:ascii="Cambria" w:hAnsi="Cambria"/>
        </w:rPr>
        <w:t>,</w:t>
      </w:r>
      <w:r w:rsidRPr="008A3CAE">
        <w:rPr>
          <w:rFonts w:ascii="Cambria" w:hAnsi="Cambria"/>
        </w:rPr>
        <w:t xml:space="preserve"> 2016)</w:t>
      </w:r>
      <w:r w:rsidR="00524832">
        <w:fldChar w:fldCharType="end"/>
      </w:r>
      <w:r w:rsidR="009164F2">
        <w:t xml:space="preserve"> </w:t>
      </w:r>
      <w:r w:rsidRPr="00623734">
        <w:t xml:space="preserve">that presented </w:t>
      </w:r>
      <w:r>
        <w:t xml:space="preserve">high-level </w:t>
      </w:r>
      <w:r w:rsidRPr="00623734">
        <w:t>summaries about the role DBT play</w:t>
      </w:r>
      <w:r w:rsidR="00396173">
        <w:t>s</w:t>
      </w:r>
      <w:r w:rsidRPr="00623734">
        <w:t xml:space="preserve"> in the detection of </w:t>
      </w:r>
      <w:r>
        <w:t>masses</w:t>
      </w:r>
      <w:r w:rsidRPr="00623734">
        <w:t xml:space="preserve">. </w:t>
      </w:r>
      <w:r>
        <w:t>The narrative reviews reported that</w:t>
      </w:r>
      <w:r w:rsidRPr="00623734">
        <w:t xml:space="preserve"> DBT:</w:t>
      </w:r>
    </w:p>
    <w:p w14:paraId="0C5AA421" w14:textId="77777777" w:rsidR="00D5179B" w:rsidRDefault="00D5179B" w:rsidP="00A2197E">
      <w:pPr>
        <w:pStyle w:val="List-BulletLvl1"/>
      </w:pPr>
      <w:r>
        <w:t>reduces tissue overlap making it easier to determine mass margin by removing ‘noise’ and making it easier to determine between masses</w:t>
      </w:r>
      <w:r w:rsidR="00556C50">
        <w:t xml:space="preserve"> that are</w:t>
      </w:r>
      <w:r>
        <w:t xml:space="preserve"> suspicious for malignancy and those that </w:t>
      </w:r>
      <w:r w:rsidR="00396173">
        <w:t xml:space="preserve">are </w:t>
      </w:r>
      <w:r>
        <w:t>benign</w:t>
      </w:r>
      <w:r w:rsidR="00024CC0">
        <w:t>, and</w:t>
      </w:r>
    </w:p>
    <w:p w14:paraId="0C5734E6" w14:textId="77777777" w:rsidR="00D5179B" w:rsidRDefault="00D5179B" w:rsidP="00D5179B">
      <w:pPr>
        <w:pStyle w:val="List-BulletLvl1"/>
      </w:pPr>
      <w:r>
        <w:t>can</w:t>
      </w:r>
      <w:r w:rsidR="00024CC0">
        <w:t xml:space="preserve"> </w:t>
      </w:r>
      <w:r w:rsidR="004B579C">
        <w:t>detect masses</w:t>
      </w:r>
      <w:r w:rsidR="00024CC0">
        <w:t xml:space="preserve"> with spiculation smaller than 7mm and </w:t>
      </w:r>
      <w:r>
        <w:t xml:space="preserve">masses larger than 8mm and is superior to </w:t>
      </w:r>
      <w:r w:rsidR="00396173">
        <w:t>FFDM</w:t>
      </w:r>
      <w:r>
        <w:t xml:space="preserve"> in </w:t>
      </w:r>
      <w:r w:rsidR="00024CC0">
        <w:t xml:space="preserve">for determining </w:t>
      </w:r>
      <w:r>
        <w:t xml:space="preserve">lesion size (see </w:t>
      </w:r>
      <w:r w:rsidRPr="00184564">
        <w:rPr>
          <w:i/>
        </w:rPr>
        <w:t xml:space="preserve">section </w:t>
      </w:r>
      <w:r w:rsidR="00C219A8">
        <w:rPr>
          <w:i/>
        </w:rPr>
        <w:t>3.5.5</w:t>
      </w:r>
      <w:r>
        <w:t>)</w:t>
      </w:r>
      <w:r w:rsidR="00024CC0">
        <w:t>.</w:t>
      </w:r>
    </w:p>
    <w:p w14:paraId="089503CB" w14:textId="77777777" w:rsidR="00024CC0" w:rsidRDefault="00556C50" w:rsidP="00024CC0">
      <w:pPr>
        <w:pStyle w:val="BodyText"/>
      </w:pPr>
      <w:r>
        <w:t>L</w:t>
      </w:r>
      <w:r w:rsidR="00024CC0">
        <w:t xml:space="preserve">oss of edge characteristics </w:t>
      </w:r>
      <w:r>
        <w:t xml:space="preserve">in </w:t>
      </w:r>
      <w:r w:rsidR="00024CC0">
        <w:t xml:space="preserve">low-radiation </w:t>
      </w:r>
      <w:r w:rsidR="00024CC0" w:rsidRPr="00024CC0">
        <w:t>dose</w:t>
      </w:r>
      <w:r w:rsidR="00024CC0">
        <w:t xml:space="preserve"> images </w:t>
      </w:r>
      <w:r w:rsidR="00440663">
        <w:t>were</w:t>
      </w:r>
      <w:r w:rsidR="00024CC0">
        <w:t xml:space="preserve"> raised as a potential issue with DBT especially if there is a similarity between mass density and the surrounding fibroglandular tissue (but this can be overcome using different DBT settings).</w:t>
      </w:r>
      <w:r w:rsidR="009164F2">
        <w:t xml:space="preserve"> </w:t>
      </w:r>
      <w:r w:rsidR="00024CC0">
        <w:t>Both Michell &amp; Batohi (2018) and Destounis et al. (2017) reported that there is now sufficient evidence of DBT’s superior performance in terms of conspicuity of soft-tissue lesions</w:t>
      </w:r>
      <w:r w:rsidR="00396173">
        <w:t xml:space="preserve"> (</w:t>
      </w:r>
      <w:r w:rsidR="00396173" w:rsidRPr="00396173">
        <w:t>based on studies by Seo et al., 2014, Amer et al., 2017. and Nakashima et al., 2017)</w:t>
      </w:r>
      <w:r w:rsidR="00024CC0" w:rsidRPr="00396173">
        <w:t>, which us</w:t>
      </w:r>
      <w:r w:rsidR="00024CC0">
        <w:t xml:space="preserve">ually have a primary mammographic finding based on a mass. </w:t>
      </w:r>
    </w:p>
    <w:p w14:paraId="704E7A62" w14:textId="77777777" w:rsidR="001A14DB" w:rsidRDefault="001A14DB" w:rsidP="001A14DB">
      <w:pPr>
        <w:pStyle w:val="BodyText-GREEN"/>
        <w:rPr>
          <w:b/>
        </w:rPr>
      </w:pPr>
      <w:r>
        <w:rPr>
          <w:b/>
        </w:rPr>
        <w:t>Prospective studies</w:t>
      </w:r>
      <w:r w:rsidRPr="00F32906">
        <w:rPr>
          <w:b/>
        </w:rPr>
        <w:t xml:space="preserve"> </w:t>
      </w:r>
      <w:r>
        <w:rPr>
          <w:b/>
        </w:rPr>
        <w:t>of women recalled to assessment</w:t>
      </w:r>
    </w:p>
    <w:p w14:paraId="4654B7C9" w14:textId="08FB07C8" w:rsidR="001A14DB" w:rsidRPr="00042227" w:rsidRDefault="00DD0BCF" w:rsidP="001A14DB">
      <w:pPr>
        <w:pStyle w:val="BodyText"/>
      </w:pPr>
      <w:r>
        <w:t xml:space="preserve">Four </w:t>
      </w:r>
      <w:r w:rsidR="00171901">
        <w:t xml:space="preserve">prospective studies reported on the impact of DBT on </w:t>
      </w:r>
      <w:r w:rsidR="002F1FDC">
        <w:t>masses</w:t>
      </w:r>
      <w:r w:rsidR="00171901">
        <w:t xml:space="preserve"> as a mammographic finding. </w:t>
      </w:r>
      <w:r>
        <w:t>Two studies reported s</w:t>
      </w:r>
      <w:r w:rsidR="004475C1">
        <w:t>tatisticall</w:t>
      </w:r>
      <w:r>
        <w:t>y significant improvements in mass classification with DBT compared to DM</w:t>
      </w:r>
      <w:r w:rsidR="004475C1">
        <w:t>;</w:t>
      </w:r>
      <w:r>
        <w:t xml:space="preserve"> one reported no difference.</w:t>
      </w:r>
      <w:r w:rsidR="001A14DB" w:rsidRPr="001A14DB">
        <w:t xml:space="preserve"> </w:t>
      </w:r>
      <w:r w:rsidR="001A14DB">
        <w:t xml:space="preserve">Caumo et al. (2018) completed a comparative analysis (n=314 cancers) using prospective data from the Verona screening program to describe the characteristics of cancers detected with DBT + s2DM compared to retrospective control data with FFDM screening. There was a small non-significant increase in masses or densities reported </w:t>
      </w:r>
      <w:r w:rsidR="001A14DB">
        <w:lastRenderedPageBreak/>
        <w:t xml:space="preserve">with s2DM compared to FFDM (66.4% of total cancers compared to 63.2%) and a borderline significant decrease in masses presenting with </w:t>
      </w:r>
      <w:r w:rsidR="00FD19AB">
        <w:t>micro</w:t>
      </w:r>
      <w:r w:rsidR="001A14DB">
        <w:t>calcifications (8.9% of total cancers compared to 14.5%). The authors provided no further comments about the significance of this finding.</w:t>
      </w:r>
    </w:p>
    <w:p w14:paraId="1205D8CE" w14:textId="087AA436" w:rsidR="001A14DB" w:rsidRDefault="001A14DB" w:rsidP="001A14DB">
      <w:pPr>
        <w:pStyle w:val="BodyText-GREEN"/>
        <w:rPr>
          <w:b/>
        </w:rPr>
      </w:pPr>
      <w:r>
        <w:rPr>
          <w:b/>
        </w:rPr>
        <w:t>Prospective studies</w:t>
      </w:r>
      <w:r w:rsidRPr="00F32906">
        <w:rPr>
          <w:b/>
        </w:rPr>
        <w:t xml:space="preserve"> </w:t>
      </w:r>
      <w:r>
        <w:rPr>
          <w:b/>
        </w:rPr>
        <w:t>of symptomatic women recalled only</w:t>
      </w:r>
    </w:p>
    <w:p w14:paraId="6ACA8AEF" w14:textId="77777777" w:rsidR="001A14DB" w:rsidRDefault="001A14DB" w:rsidP="001A14DB">
      <w:pPr>
        <w:pStyle w:val="BodyText"/>
      </w:pPr>
      <w:r>
        <w:t>In a very small study by Refaat &amp; Matar, DBT provided superior visibility in 55% of mass presentations and equivalent visibility in the remainder. In an earlier study, Noroozian et al. (2012) reported i</w:t>
      </w:r>
      <w:r w:rsidRPr="00AB1B7B">
        <w:t>mproved mass visibility with DBT compared to DSCV was explored by Noroozian et al. (2012). In their</w:t>
      </w:r>
      <w:r>
        <w:t xml:space="preserve"> prospective study of 67 women with lesions classified as BIRADS 4 or 5, the authors reported that all four readers reported improved mass visibility with DBT compared to DSCV (with one reader’s performance reaching statistical significance). A non-significant increase in AUC measurement favouring DBT was also reported.</w:t>
      </w:r>
    </w:p>
    <w:p w14:paraId="2F77808A" w14:textId="71FE197F" w:rsidR="001A14DB" w:rsidRDefault="001A14DB" w:rsidP="001A14DB">
      <w:pPr>
        <w:pStyle w:val="BodyText-GREEN"/>
        <w:rPr>
          <w:b/>
        </w:rPr>
      </w:pPr>
      <w:r>
        <w:rPr>
          <w:b/>
        </w:rPr>
        <w:t>Prospective studies: diagnostic pathway unknown</w:t>
      </w:r>
    </w:p>
    <w:p w14:paraId="5DD39AE1" w14:textId="11C2E316" w:rsidR="00DD0BCF" w:rsidRDefault="00DD0BCF" w:rsidP="00DD0BCF">
      <w:pPr>
        <w:pStyle w:val="BodyText"/>
      </w:pPr>
      <w:r>
        <w:t>Bahrs et al. (2017) reported a statistically significant decrease of 6.6% in lesions classified as masses when DBT images were read (</w:t>
      </w:r>
      <w:r>
        <w:rPr>
          <w:i/>
        </w:rPr>
        <w:t>p</w:t>
      </w:r>
      <w:r>
        <w:t xml:space="preserve">&lt;.0001). Given that the study population was </w:t>
      </w:r>
      <w:r w:rsidR="00EC27C5">
        <w:t xml:space="preserve">women with </w:t>
      </w:r>
      <w:r>
        <w:t>lesions classified as BIRADS 3 at FFDM imaging, 7/21 asymmetries were down-graded to BIRADS 1 or 2 and two w</w:t>
      </w:r>
      <w:r w:rsidR="004475C1">
        <w:t>ere</w:t>
      </w:r>
      <w:r>
        <w:t xml:space="preserve"> upgraded to BIRADS 4, one of which on histology was a carcinoma no special type. No downgraded lesions had malignant findings at follow-up (term not described). While a small study, the authors concluded that DBT resulted in reduced follow-up of indeterminate lesions presenting as BIRADS 3. </w:t>
      </w:r>
    </w:p>
    <w:p w14:paraId="2F9768DC" w14:textId="77777777" w:rsidR="00171901" w:rsidRPr="00B52154" w:rsidRDefault="00171901" w:rsidP="00171901">
      <w:pPr>
        <w:pStyle w:val="BodyText-GREEN"/>
        <w:rPr>
          <w:b/>
        </w:rPr>
      </w:pPr>
      <w:r>
        <w:rPr>
          <w:b/>
        </w:rPr>
        <w:t>Retrospective studies</w:t>
      </w:r>
    </w:p>
    <w:p w14:paraId="5E9E8E98" w14:textId="63C385E8" w:rsidR="00DD0BCF" w:rsidRDefault="00171901" w:rsidP="00AB1B7B">
      <w:pPr>
        <w:pStyle w:val="BodyText"/>
      </w:pPr>
      <w:r>
        <w:t xml:space="preserve">The </w:t>
      </w:r>
      <w:r w:rsidR="00AB1B7B">
        <w:t>1</w:t>
      </w:r>
      <w:r w:rsidR="00664A0E">
        <w:t>1</w:t>
      </w:r>
      <w:r>
        <w:t xml:space="preserve"> retrospective studies reported consistent information about how </w:t>
      </w:r>
      <w:r w:rsidR="00D45ACC">
        <w:t>masses</w:t>
      </w:r>
      <w:r>
        <w:t xml:space="preserve"> are visualised with DBT compared to DM.</w:t>
      </w:r>
      <w:r w:rsidR="006A5243">
        <w:t xml:space="preserve"> </w:t>
      </w:r>
      <w:r w:rsidR="00DD0BCF">
        <w:t xml:space="preserve">Three </w:t>
      </w:r>
      <w:r w:rsidRPr="00AB1B7B">
        <w:t>studies reported on overall conspicuity</w:t>
      </w:r>
      <w:r w:rsidR="00DD0BCF">
        <w:t xml:space="preserve"> of masses using DBT in a number of different ways.</w:t>
      </w:r>
      <w:r w:rsidR="006A5243">
        <w:t xml:space="preserve"> </w:t>
      </w:r>
      <w:r w:rsidR="00DD0BCF">
        <w:t xml:space="preserve">All studies reported that conspicuity </w:t>
      </w:r>
      <w:r w:rsidRPr="00AB1B7B">
        <w:t xml:space="preserve">increased </w:t>
      </w:r>
      <w:r w:rsidR="00DD0BCF">
        <w:t>significantly</w:t>
      </w:r>
      <w:r w:rsidR="006A5243">
        <w:t xml:space="preserve"> with the use of DBT</w:t>
      </w:r>
      <w:r w:rsidR="00DD0BCF">
        <w:t>:</w:t>
      </w:r>
    </w:p>
    <w:p w14:paraId="03D152C9" w14:textId="77777777" w:rsidR="00DD0BCF" w:rsidRDefault="00DD0BCF" w:rsidP="00DD0BCF">
      <w:pPr>
        <w:pStyle w:val="List-BulletLvl1"/>
      </w:pPr>
      <w:r w:rsidRPr="00AB1B7B">
        <w:t>Yang et al</w:t>
      </w:r>
      <w:r>
        <w:t>.</w:t>
      </w:r>
      <w:r w:rsidR="004B579C">
        <w:t xml:space="preserve"> </w:t>
      </w:r>
      <w:r>
        <w:t xml:space="preserve">(2013) </w:t>
      </w:r>
      <w:r w:rsidRPr="00AB1B7B">
        <w:t>reported better visibility of asymmetry in more than 58% of masses</w:t>
      </w:r>
      <w:r>
        <w:t xml:space="preserve"> with FFDM + DBT compared to FFDM </w:t>
      </w:r>
    </w:p>
    <w:p w14:paraId="10619C46" w14:textId="79889661" w:rsidR="00DD0BCF" w:rsidRDefault="00DD0BCF" w:rsidP="00DD0BCF">
      <w:pPr>
        <w:pStyle w:val="List-BulletLvl1"/>
      </w:pPr>
      <w:r>
        <w:t xml:space="preserve">In </w:t>
      </w:r>
      <w:r w:rsidR="00171901" w:rsidRPr="00AB1B7B">
        <w:t>Chan et al.’s</w:t>
      </w:r>
      <w:r w:rsidR="00892E8E">
        <w:t xml:space="preserve"> 2017</w:t>
      </w:r>
      <w:r w:rsidR="00171901" w:rsidRPr="00AB1B7B">
        <w:t xml:space="preserve"> fully crossed reader study, conspicuity (rated by six radiologists with median experience of 20 years) was much higher for </w:t>
      </w:r>
      <w:r w:rsidR="00AB1B7B" w:rsidRPr="00AB1B7B">
        <w:t>masses</w:t>
      </w:r>
      <w:r w:rsidR="00171901" w:rsidRPr="00AB1B7B">
        <w:t xml:space="preserve"> when seen on </w:t>
      </w:r>
      <w:r>
        <w:t xml:space="preserve">wide-angle </w:t>
      </w:r>
      <w:r w:rsidR="00171901" w:rsidRPr="00AB1B7B">
        <w:t>DBT compared to DM (</w:t>
      </w:r>
      <w:r w:rsidR="00AB1B7B" w:rsidRPr="00AB1B7B">
        <w:t>6.7</w:t>
      </w:r>
      <w:r w:rsidR="00171901" w:rsidRPr="00AB1B7B">
        <w:t xml:space="preserve"> compared to </w:t>
      </w:r>
      <w:r w:rsidR="00AB1B7B" w:rsidRPr="00AB1B7B">
        <w:t>5.9</w:t>
      </w:r>
      <w:r w:rsidR="00171901" w:rsidRPr="00AB1B7B">
        <w:t xml:space="preserve">; </w:t>
      </w:r>
      <w:r w:rsidR="00171901" w:rsidRPr="00AB1B7B">
        <w:rPr>
          <w:i/>
        </w:rPr>
        <w:t>p</w:t>
      </w:r>
      <w:r w:rsidR="00171901" w:rsidRPr="00AB1B7B">
        <w:t>=.00001</w:t>
      </w:r>
      <w:r w:rsidR="00A2197E">
        <w:t>)</w:t>
      </w:r>
      <w:r>
        <w:t>, and</w:t>
      </w:r>
    </w:p>
    <w:p w14:paraId="0BB4E633" w14:textId="77777777" w:rsidR="00DD0BCF" w:rsidRDefault="00171901" w:rsidP="00AB1B7B">
      <w:pPr>
        <w:pStyle w:val="List-BulletLvl1"/>
      </w:pPr>
      <w:r w:rsidRPr="00AB1B7B">
        <w:t xml:space="preserve">Mariscotti et al. (2017) reported that s2DM had superior visibility compared to FFDM in </w:t>
      </w:r>
      <w:r w:rsidR="00AB1B7B" w:rsidRPr="00AB1B7B">
        <w:t>28.9</w:t>
      </w:r>
      <w:r w:rsidRPr="00AB1B7B">
        <w:t xml:space="preserve">% of cases and equal visibility in </w:t>
      </w:r>
      <w:r w:rsidR="00AB1B7B" w:rsidRPr="00AB1B7B">
        <w:t>60.3</w:t>
      </w:r>
      <w:r w:rsidRPr="00AB1B7B">
        <w:t>% of cases (</w:t>
      </w:r>
      <w:r w:rsidRPr="00DD0BCF">
        <w:rPr>
          <w:i/>
        </w:rPr>
        <w:t>p</w:t>
      </w:r>
      <w:r w:rsidRPr="00AB1B7B">
        <w:t xml:space="preserve">=.0009). </w:t>
      </w:r>
    </w:p>
    <w:p w14:paraId="35EFF1EB" w14:textId="77777777" w:rsidR="00AB1B7B" w:rsidRDefault="00AB1B7B" w:rsidP="00AB1B7B">
      <w:pPr>
        <w:pStyle w:val="BodyText"/>
      </w:pPr>
      <w:r>
        <w:t>Improved conspicuity also led to changes in BIRADS classification with increased primary mammographic findings recorded as mass</w:t>
      </w:r>
      <w:r w:rsidR="00DD0BCF">
        <w:t>es</w:t>
      </w:r>
      <w:r w:rsidR="000F14BA">
        <w:t xml:space="preserve"> (and a commensurate decrease in asymmetry)</w:t>
      </w:r>
      <w:r>
        <w:t xml:space="preserve">. Mariscotti et al. (2016) reported increased accuracy of classification compared to proven histology, with an 19% improvement with DBT. Mariscotti et al. (2017) also reported increased specificity with s2DM compared to FFDM (a non-significant increase of 3% for sensitivity and equivalent sensitivity). These results suggest that DBT or s2DM will identify more cancers presenting as </w:t>
      </w:r>
      <w:r w:rsidR="00DD0BCF">
        <w:t xml:space="preserve">masses </w:t>
      </w:r>
      <w:r>
        <w:t>and correctly dismiss more women without breast cancer compared to FFDM.</w:t>
      </w:r>
      <w:r w:rsidR="00F0253D">
        <w:t xml:space="preserve"> Chan et al.’s study, DBT improved the sensitivity of mass classification by about 16% with a corresponding decrease in specificity of 15%, indicating that more women with malignant asymmetries were correctly evaluated (i.e., as masses) with wide-angle DBT compared with the DM imaging protocol but that more false-positive classifications of BIRADS 4a and above were recorded (requiring unnecessary biopsy). </w:t>
      </w:r>
    </w:p>
    <w:p w14:paraId="183CC7B3" w14:textId="43A6A31D" w:rsidR="00FB41C1" w:rsidRDefault="00FB41C1" w:rsidP="00FB41C1">
      <w:pPr>
        <w:pStyle w:val="BodyText"/>
      </w:pPr>
      <w:r>
        <w:lastRenderedPageBreak/>
        <w:t xml:space="preserve">Other </w:t>
      </w:r>
      <w:r w:rsidRPr="00AB1B7B">
        <w:t xml:space="preserve">studies reported changes with the use of DBT that resulted in different case management. Using data from a screening population, Lourenco et al. (2014) reported that after the implementation of DBT, 827 lesions were recalled </w:t>
      </w:r>
      <w:r>
        <w:t>to assessment</w:t>
      </w:r>
      <w:r w:rsidRPr="00AB1B7B">
        <w:t>. Prior to implementation (1175 lesions), 8.9% of recalls to assessment were for masses. Implementation DBT resulted in a substantial increase in masses as a primary mammographic finding:</w:t>
      </w:r>
      <w:r>
        <w:t xml:space="preserve"> </w:t>
      </w:r>
      <w:r w:rsidRPr="00AB1B7B">
        <w:t>26.8% (</w:t>
      </w:r>
      <w:r w:rsidRPr="00AB1B7B">
        <w:rPr>
          <w:i/>
        </w:rPr>
        <w:t>p</w:t>
      </w:r>
      <w:r w:rsidRPr="00AB1B7B">
        <w:t>&lt;.0001). Reasons for this were improved lesion margin visibility resulting in reclassification of asymmetry to masses. It is not clear whether these study result include a mix of prevalent and incident screening but given that data is drawn from a screening population, it is likely to be more representative of real-world clinical practice than some other studies reported in this literature review</w:t>
      </w:r>
      <w:r>
        <w:t>. Other studies also demonstrated increases in recall to assessment due to mass, but the findings were considerably smaller (for example, McDonald et al. reported an increase of approximately 5% and Raghu et al. reported an increase of 8%).</w:t>
      </w:r>
    </w:p>
    <w:p w14:paraId="6979A546" w14:textId="77777777" w:rsidR="00DD0BCF" w:rsidRPr="00DD0BCF" w:rsidRDefault="00DD0BCF" w:rsidP="00171901">
      <w:pPr>
        <w:pStyle w:val="BodyText"/>
      </w:pPr>
      <w:r w:rsidRPr="00DD0BCF">
        <w:t>Bian et al. (2017) also reported specific findings about masses in Chinese women with dense breasts, reporting that DBT improved lesion margin visibility and that there was better visibility of spiculation (no specific data was reported however).</w:t>
      </w:r>
      <w:r>
        <w:t xml:space="preserve"> AUC measurement, sensitivity and specificity for the detection of masses were all significantly increased with DBT in this study (see </w:t>
      </w:r>
      <w:r>
        <w:rPr>
          <w:i/>
        </w:rPr>
        <w:t xml:space="preserve">section </w:t>
      </w:r>
      <w:r w:rsidR="00C219A8">
        <w:rPr>
          <w:i/>
        </w:rPr>
        <w:t>3.5.5</w:t>
      </w:r>
      <w:r>
        <w:t>). The authors concluded that improved conspicuity and 3D planes make it easier to differentiate between malignant and benign masses, a common refrain in the studies reporting on this mammographic finding.</w:t>
      </w:r>
    </w:p>
    <w:p w14:paraId="7AC651DB" w14:textId="77777777" w:rsidR="00A2197E" w:rsidRPr="00BE4260" w:rsidRDefault="00A2197E" w:rsidP="00A2197E">
      <w:pPr>
        <w:pStyle w:val="BodyText"/>
      </w:pPr>
      <w:r>
        <w:t>Nakashima et al. (2017) described an emerging issue associated with circumscribed masses. A</w:t>
      </w:r>
      <w:r w:rsidR="00DD0BCF">
        <w:t>s</w:t>
      </w:r>
      <w:r>
        <w:t xml:space="preserve"> the authors note, on DM a circumscribed mass with a well-defined margin is most likely to be benign but they can also reflect malignancy. In Nakashima et al.’s study, two experienced radiologists blinded to clinical data and pathohistological findings reviewed both sets FFDM and DBT images to determine whether the mass was able to be detected and then rated visibility. For all masses, DBT was either equivalent (17%) or provided a superior view (83%). All sub-group analyses also reported equivalent or superior visibility but only results for breast density achieved statistical significance (</w:t>
      </w:r>
      <w:r>
        <w:rPr>
          <w:i/>
        </w:rPr>
        <w:t>p</w:t>
      </w:r>
      <w:r>
        <w:t>.</w:t>
      </w:r>
      <w:r w:rsidR="00D4447F">
        <w:t>=</w:t>
      </w:r>
      <w:r>
        <w:t>016). Nakashima et al. concluded that the reduction in overlapping breast tissue improved the conspicuity of circumscribed masses (especially in women with more dense breasts).</w:t>
      </w:r>
    </w:p>
    <w:p w14:paraId="253F4030" w14:textId="01BC3165" w:rsidR="00042227" w:rsidRDefault="00042227" w:rsidP="00042227">
      <w:pPr>
        <w:pStyle w:val="Caption"/>
      </w:pPr>
      <w:r>
        <w:t xml:space="preserve">Table </w:t>
      </w:r>
      <w:r w:rsidR="002845BE">
        <w:t>1</w:t>
      </w:r>
      <w:r w:rsidR="00422587">
        <w:t>4</w:t>
      </w:r>
      <w:r w:rsidR="002845BE">
        <w:t>:</w:t>
      </w:r>
      <w:r>
        <w:t xml:space="preserve"> Primary studies investigating the role of DBT in detecting breast cancers presenting as </w:t>
      </w:r>
      <w:r w:rsidR="00C72840">
        <w:t>masses</w:t>
      </w:r>
    </w:p>
    <w:p w14:paraId="129F3043" w14:textId="4AA1F929" w:rsidR="00631AF4" w:rsidRDefault="00631AF4" w:rsidP="00422587">
      <w:pPr>
        <w:spacing w:after="120"/>
        <w:rPr>
          <w:i/>
          <w:sz w:val="16"/>
          <w:szCs w:val="16"/>
        </w:rPr>
      </w:pPr>
      <w:r>
        <w:rPr>
          <w:b/>
          <w:sz w:val="18"/>
          <w:szCs w:val="18"/>
        </w:rPr>
        <w:t xml:space="preserve">14A </w:t>
      </w:r>
      <w:r w:rsidRPr="00143605">
        <w:rPr>
          <w:b/>
          <w:sz w:val="18"/>
          <w:szCs w:val="18"/>
        </w:rPr>
        <w:t>Prospective studies</w:t>
      </w:r>
      <w:r>
        <w:rPr>
          <w:b/>
          <w:sz w:val="18"/>
          <w:szCs w:val="18"/>
        </w:rPr>
        <w:t xml:space="preserve"> of women recalled to assessment</w:t>
      </w:r>
    </w:p>
    <w:p w14:paraId="068E2E35" w14:textId="452AB644" w:rsidR="00D5179B" w:rsidRPr="00A50E64" w:rsidRDefault="00D5179B" w:rsidP="00631AF4">
      <w:pPr>
        <w:rPr>
          <w:i/>
          <w:sz w:val="16"/>
          <w:szCs w:val="16"/>
        </w:rPr>
      </w:pPr>
      <w:r w:rsidRPr="00A50E64">
        <w:rPr>
          <w:i/>
          <w:sz w:val="16"/>
          <w:szCs w:val="16"/>
        </w:rPr>
        <w:t>NB:</w:t>
      </w:r>
      <w:r>
        <w:rPr>
          <w:i/>
          <w:sz w:val="16"/>
          <w:szCs w:val="16"/>
        </w:rPr>
        <w:t xml:space="preserve"> Study design described previously in Table </w:t>
      </w:r>
      <w:r w:rsidR="00C219A8">
        <w:rPr>
          <w:i/>
          <w:sz w:val="16"/>
          <w:szCs w:val="16"/>
        </w:rPr>
        <w:t>1</w:t>
      </w:r>
      <w:r w:rsidR="00422587">
        <w:rPr>
          <w:i/>
          <w:sz w:val="16"/>
          <w:szCs w:val="16"/>
        </w:rPr>
        <w:t>1</w:t>
      </w:r>
    </w:p>
    <w:tbl>
      <w:tblPr>
        <w:tblStyle w:val="ACGreen-BasicTable"/>
        <w:tblW w:w="9067" w:type="dxa"/>
        <w:tblInd w:w="0" w:type="dxa"/>
        <w:tblLayout w:type="fixed"/>
        <w:tblLook w:val="04A0" w:firstRow="1" w:lastRow="0" w:firstColumn="1" w:lastColumn="0" w:noHBand="0" w:noVBand="1"/>
        <w:tblDescription w:val="The study by Caumo et al. (2018) presented findings on Cancers presenting as masses detected with:&#10;DBT + s2DM: 209(66.4% of cancers detected with DBT+s2DM)&#10;FFDM: 96 (63.2% of all cancers detected with FFDM); p=.5&#10;Cancers presenting as masses with microcalcification detected with:&#10;DBT + s2DM: 28(8.9% of cancers detected with DBT+s2DM)&#10;FFDM: 22 (14.5% of all cancers detected with FFDM); p=.067&#10;"/>
      </w:tblPr>
      <w:tblGrid>
        <w:gridCol w:w="1942"/>
        <w:gridCol w:w="7125"/>
      </w:tblGrid>
      <w:tr w:rsidR="00D5179B" w:rsidRPr="008A27BC" w14:paraId="019F9D51" w14:textId="77777777" w:rsidTr="00D5179B">
        <w:trPr>
          <w:cnfStyle w:val="100000000000" w:firstRow="1" w:lastRow="0" w:firstColumn="0" w:lastColumn="0" w:oddVBand="0" w:evenVBand="0" w:oddHBand="0" w:evenHBand="0" w:firstRowFirstColumn="0" w:firstRowLastColumn="0" w:lastRowFirstColumn="0" w:lastRowLastColumn="0"/>
          <w:trHeight w:val="263"/>
        </w:trPr>
        <w:tc>
          <w:tcPr>
            <w:tcW w:w="1942" w:type="dxa"/>
          </w:tcPr>
          <w:p w14:paraId="178F66A5" w14:textId="77777777" w:rsidR="00D5179B" w:rsidRPr="008A27BC" w:rsidRDefault="00D5179B" w:rsidP="002861C8">
            <w:pPr>
              <w:pStyle w:val="BodyText"/>
              <w:spacing w:before="0" w:after="0" w:line="240" w:lineRule="auto"/>
              <w:rPr>
                <w:color w:val="auto"/>
                <w:sz w:val="20"/>
                <w:szCs w:val="20"/>
              </w:rPr>
            </w:pPr>
            <w:r w:rsidRPr="008A27BC">
              <w:rPr>
                <w:color w:val="auto"/>
                <w:sz w:val="20"/>
                <w:szCs w:val="20"/>
              </w:rPr>
              <w:t>Study</w:t>
            </w:r>
          </w:p>
        </w:tc>
        <w:tc>
          <w:tcPr>
            <w:tcW w:w="7125" w:type="dxa"/>
          </w:tcPr>
          <w:p w14:paraId="7361950A" w14:textId="77777777" w:rsidR="00D5179B" w:rsidRPr="008A27BC" w:rsidRDefault="00D5179B" w:rsidP="002861C8">
            <w:pPr>
              <w:pStyle w:val="BodyText"/>
              <w:spacing w:before="0" w:after="0" w:line="240" w:lineRule="auto"/>
              <w:rPr>
                <w:color w:val="auto"/>
                <w:sz w:val="20"/>
                <w:szCs w:val="20"/>
              </w:rPr>
            </w:pPr>
            <w:r w:rsidRPr="008A27BC">
              <w:rPr>
                <w:color w:val="auto"/>
                <w:sz w:val="20"/>
                <w:szCs w:val="20"/>
              </w:rPr>
              <w:t xml:space="preserve">Findings </w:t>
            </w:r>
          </w:p>
        </w:tc>
      </w:tr>
      <w:tr w:rsidR="00102917" w:rsidRPr="008A27BC" w14:paraId="3C2BC908" w14:textId="77777777" w:rsidTr="00D5179B">
        <w:trPr>
          <w:trHeight w:val="263"/>
        </w:trPr>
        <w:tc>
          <w:tcPr>
            <w:tcW w:w="1942" w:type="dxa"/>
          </w:tcPr>
          <w:p w14:paraId="1394B02A" w14:textId="3F5228B0" w:rsidR="00102917" w:rsidRPr="008A27BC" w:rsidRDefault="00102917" w:rsidP="002861C8">
            <w:pPr>
              <w:pStyle w:val="BodyText"/>
              <w:spacing w:before="0" w:after="0" w:line="240" w:lineRule="auto"/>
              <w:rPr>
                <w:color w:val="auto"/>
                <w:sz w:val="20"/>
                <w:szCs w:val="20"/>
              </w:rPr>
            </w:pPr>
            <w:r w:rsidRPr="00143605">
              <w:rPr>
                <w:rFonts w:cstheme="majorHAnsi"/>
                <w:sz w:val="18"/>
                <w:szCs w:val="18"/>
              </w:rPr>
              <w:fldChar w:fldCharType="begin"/>
            </w:r>
            <w:r w:rsidRPr="00143605">
              <w:rPr>
                <w:rFonts w:cstheme="majorHAnsi"/>
                <w:sz w:val="18"/>
                <w:szCs w:val="18"/>
              </w:rPr>
              <w:instrText xml:space="preserve"> ADDIN ZOTERO_ITEM CSL_CITATION {"citationID":"xYtG0Xol","properties":{"formattedCitation":"(Caumo et al. 2018)","plainCitation":"(Caumo et al. 2018)","dontUpdate":true,"noteIndex":0},"citationItems":[{"id":"vERj6sXE/82fHA5Ts","uris":["http://zotero.org/users/4627321/items/UNJ2WKIP"],"uri":["http://zotero.org/users/4627321/items/UNJ2WKIP"],"itemData":{"id":5200,"type":"article-journal","title":"Comparison of breast cancers detected in the Verona screening program following transition to digital breast tomosynthesis screening with cancers detected at digital mammography screening","container-title":"Breast Cancer Research and Treatment","abstract":"The Verona population-based breast cancer (BC) screening program provides biennial mammography to women aged 50–69 years. Based on emerging evidence of enhanced detection, the program transitioned to digital breast tomosynthesis (DBT) screening.","URL":"https://doi.org/10.1007/s10549-018-4756-4","DOI":"10.1007/s10549-018-4756-4","ISSN":"1573-7217","journalAbbreviation":"Breast Cancer Research and Treatment","author":[{"family":"Caumo","given":"Francesca"},{"family":"Romanucci","given":"Giovanna"},{"family":"Hunter","given":"Kylie"},{"family":"Zorzi","given":"Manuel"},{"family":"Brunelli","given":"Silvia"},{"family":"Macaskill","given":"Petra"},{"family":"Houssami","given":"Nehmat"}],"issued":{"date-parts":[["2018",3,20]]}}}],"schema":"https://github.com/citation-style-language/schema/raw/master/csl-citation.json"} </w:instrText>
            </w:r>
            <w:r w:rsidRPr="00143605">
              <w:rPr>
                <w:rFonts w:cstheme="majorHAnsi"/>
                <w:sz w:val="18"/>
                <w:szCs w:val="18"/>
              </w:rPr>
              <w:fldChar w:fldCharType="separate"/>
            </w:r>
            <w:r w:rsidRPr="00143605">
              <w:rPr>
                <w:rFonts w:cstheme="majorHAnsi"/>
                <w:sz w:val="18"/>
                <w:szCs w:val="18"/>
              </w:rPr>
              <w:t>Caumo et al. (2018)</w:t>
            </w:r>
            <w:r w:rsidRPr="00143605">
              <w:rPr>
                <w:rFonts w:cstheme="majorHAnsi"/>
                <w:sz w:val="18"/>
                <w:szCs w:val="18"/>
              </w:rPr>
              <w:fldChar w:fldCharType="end"/>
            </w:r>
          </w:p>
        </w:tc>
        <w:tc>
          <w:tcPr>
            <w:tcW w:w="7125" w:type="dxa"/>
          </w:tcPr>
          <w:p w14:paraId="37A8DBA0" w14:textId="77777777" w:rsidR="00102917" w:rsidRPr="00143605" w:rsidRDefault="00102917" w:rsidP="00102917">
            <w:pPr>
              <w:pStyle w:val="BodyText"/>
              <w:spacing w:before="0" w:after="0" w:line="240" w:lineRule="auto"/>
              <w:jc w:val="left"/>
              <w:rPr>
                <w:rFonts w:cstheme="majorHAnsi"/>
                <w:i/>
                <w:sz w:val="18"/>
                <w:szCs w:val="18"/>
              </w:rPr>
            </w:pPr>
            <w:r w:rsidRPr="00143605">
              <w:rPr>
                <w:rFonts w:cstheme="majorHAnsi"/>
                <w:i/>
                <w:sz w:val="18"/>
                <w:szCs w:val="18"/>
              </w:rPr>
              <w:t>Cancers presenting as masses detected with:</w:t>
            </w:r>
          </w:p>
          <w:p w14:paraId="63FE4C55"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DBT + s2DM: 209(66.4% of cancers detected with DBT+s2DM)</w:t>
            </w:r>
          </w:p>
          <w:p w14:paraId="2DC35676"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 xml:space="preserve">FFDM: 96 (63.2% of all cancers detected with FFDM); </w:t>
            </w:r>
            <w:r w:rsidRPr="00143605">
              <w:rPr>
                <w:rFonts w:cstheme="majorHAnsi"/>
                <w:i/>
                <w:sz w:val="18"/>
                <w:szCs w:val="18"/>
              </w:rPr>
              <w:t>p</w:t>
            </w:r>
            <w:r w:rsidRPr="00143605">
              <w:rPr>
                <w:rFonts w:cstheme="majorHAnsi"/>
                <w:sz w:val="18"/>
                <w:szCs w:val="18"/>
              </w:rPr>
              <w:t>=.5</w:t>
            </w:r>
          </w:p>
          <w:p w14:paraId="39D8B0D4" w14:textId="77777777" w:rsidR="00102917" w:rsidRPr="00143605" w:rsidRDefault="00102917" w:rsidP="00102917">
            <w:pPr>
              <w:pStyle w:val="BodyText"/>
              <w:spacing w:before="0" w:after="0" w:line="240" w:lineRule="auto"/>
              <w:jc w:val="left"/>
              <w:rPr>
                <w:rFonts w:cstheme="majorHAnsi"/>
                <w:i/>
                <w:sz w:val="18"/>
                <w:szCs w:val="18"/>
              </w:rPr>
            </w:pPr>
            <w:r w:rsidRPr="00143605">
              <w:rPr>
                <w:rFonts w:cstheme="majorHAnsi"/>
                <w:i/>
                <w:sz w:val="18"/>
                <w:szCs w:val="18"/>
              </w:rPr>
              <w:t>Cancers presenting as masses with microcalcification detected with:</w:t>
            </w:r>
          </w:p>
          <w:p w14:paraId="49048530"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DBT + s2DM: 28(8.9% of cancers detected with DBT+s2DM)</w:t>
            </w:r>
          </w:p>
          <w:p w14:paraId="4A37079C" w14:textId="4D7669EA" w:rsidR="00102917" w:rsidRPr="008A27BC" w:rsidRDefault="00102917" w:rsidP="00102917">
            <w:pPr>
              <w:pStyle w:val="BodyText"/>
              <w:spacing w:before="0" w:after="0" w:line="240" w:lineRule="auto"/>
              <w:rPr>
                <w:color w:val="auto"/>
                <w:sz w:val="20"/>
                <w:szCs w:val="20"/>
              </w:rPr>
            </w:pPr>
            <w:r w:rsidRPr="00143605">
              <w:rPr>
                <w:rFonts w:cstheme="majorHAnsi"/>
                <w:sz w:val="18"/>
                <w:szCs w:val="18"/>
              </w:rPr>
              <w:t xml:space="preserve">FFDM: 22 (14.5% of all cancers detected with FFDM); </w:t>
            </w:r>
            <w:r w:rsidRPr="00143605">
              <w:rPr>
                <w:rFonts w:cstheme="majorHAnsi"/>
                <w:i/>
                <w:sz w:val="18"/>
                <w:szCs w:val="18"/>
              </w:rPr>
              <w:t>p</w:t>
            </w:r>
            <w:r w:rsidRPr="00143605">
              <w:rPr>
                <w:rFonts w:cstheme="majorHAnsi"/>
                <w:sz w:val="18"/>
                <w:szCs w:val="18"/>
              </w:rPr>
              <w:t>=.067</w:t>
            </w:r>
          </w:p>
        </w:tc>
      </w:tr>
    </w:tbl>
    <w:p w14:paraId="7E7FC6CB" w14:textId="77777777" w:rsidR="00631AF4" w:rsidRDefault="00631AF4" w:rsidP="00631AF4">
      <w:pPr>
        <w:rPr>
          <w:b/>
          <w:sz w:val="18"/>
          <w:szCs w:val="18"/>
        </w:rPr>
      </w:pPr>
    </w:p>
    <w:p w14:paraId="1E2503DC" w14:textId="77777777" w:rsidR="009C146E" w:rsidRDefault="009C146E">
      <w:pPr>
        <w:spacing w:after="160" w:line="259" w:lineRule="auto"/>
        <w:rPr>
          <w:b/>
          <w:sz w:val="18"/>
          <w:szCs w:val="18"/>
        </w:rPr>
      </w:pPr>
      <w:r>
        <w:rPr>
          <w:b/>
          <w:sz w:val="18"/>
          <w:szCs w:val="18"/>
        </w:rPr>
        <w:br w:type="page"/>
      </w:r>
    </w:p>
    <w:p w14:paraId="1D745387" w14:textId="7ECD1ED6" w:rsidR="00631AF4" w:rsidRDefault="00631AF4" w:rsidP="00631AF4">
      <w:pPr>
        <w:spacing w:after="120"/>
        <w:rPr>
          <w:i/>
          <w:sz w:val="16"/>
          <w:szCs w:val="16"/>
        </w:rPr>
      </w:pPr>
      <w:r>
        <w:rPr>
          <w:b/>
          <w:sz w:val="18"/>
          <w:szCs w:val="18"/>
        </w:rPr>
        <w:lastRenderedPageBreak/>
        <w:t xml:space="preserve">14B </w:t>
      </w:r>
      <w:r w:rsidRPr="00143605">
        <w:rPr>
          <w:b/>
          <w:sz w:val="18"/>
          <w:szCs w:val="18"/>
        </w:rPr>
        <w:t>Prospective studies</w:t>
      </w:r>
      <w:r>
        <w:rPr>
          <w:b/>
          <w:sz w:val="18"/>
          <w:szCs w:val="18"/>
        </w:rPr>
        <w:t>: diagnostic pathway unknown</w:t>
      </w:r>
    </w:p>
    <w:p w14:paraId="12B52435" w14:textId="77777777" w:rsidR="00631AF4" w:rsidRPr="00A50E64" w:rsidRDefault="00631AF4" w:rsidP="00631AF4">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The Study by Bahrs et al. (2017) presented the following findings:&#10;Number of cases: Reader A, FFDM: 19, DBT: 12&#10;Number of cases: Reader B, FFDM: 20, DBT: 15&#10;Number of cases: Reader C, FFDM: 23, DBT: 18&#10;"/>
      </w:tblPr>
      <w:tblGrid>
        <w:gridCol w:w="1942"/>
        <w:gridCol w:w="7125"/>
      </w:tblGrid>
      <w:tr w:rsidR="00631AF4" w:rsidRPr="008A27BC" w14:paraId="2B92F6F1" w14:textId="77777777" w:rsidTr="00B02D4E">
        <w:trPr>
          <w:cnfStyle w:val="100000000000" w:firstRow="1" w:lastRow="0" w:firstColumn="0" w:lastColumn="0" w:oddVBand="0" w:evenVBand="0" w:oddHBand="0" w:evenHBand="0" w:firstRowFirstColumn="0" w:firstRowLastColumn="0" w:lastRowFirstColumn="0" w:lastRowLastColumn="0"/>
          <w:trHeight w:val="263"/>
        </w:trPr>
        <w:tc>
          <w:tcPr>
            <w:tcW w:w="1942" w:type="dxa"/>
          </w:tcPr>
          <w:p w14:paraId="4A3AC7A4" w14:textId="77777777" w:rsidR="00631AF4" w:rsidRPr="008A27BC" w:rsidRDefault="00631AF4" w:rsidP="00B02D4E">
            <w:pPr>
              <w:pStyle w:val="BodyText"/>
              <w:spacing w:before="0" w:after="0" w:line="240" w:lineRule="auto"/>
              <w:rPr>
                <w:color w:val="auto"/>
                <w:sz w:val="20"/>
                <w:szCs w:val="20"/>
              </w:rPr>
            </w:pPr>
            <w:r w:rsidRPr="008A27BC">
              <w:rPr>
                <w:color w:val="auto"/>
                <w:sz w:val="20"/>
                <w:szCs w:val="20"/>
              </w:rPr>
              <w:t>Study</w:t>
            </w:r>
          </w:p>
        </w:tc>
        <w:tc>
          <w:tcPr>
            <w:tcW w:w="7125" w:type="dxa"/>
          </w:tcPr>
          <w:p w14:paraId="4C09B5DF" w14:textId="77777777" w:rsidR="00631AF4" w:rsidRPr="008A27BC" w:rsidRDefault="00631AF4" w:rsidP="00B02D4E">
            <w:pPr>
              <w:pStyle w:val="BodyText"/>
              <w:spacing w:before="0" w:after="0" w:line="240" w:lineRule="auto"/>
              <w:rPr>
                <w:color w:val="auto"/>
                <w:sz w:val="20"/>
                <w:szCs w:val="20"/>
              </w:rPr>
            </w:pPr>
            <w:r w:rsidRPr="008A27BC">
              <w:rPr>
                <w:color w:val="auto"/>
                <w:sz w:val="20"/>
                <w:szCs w:val="20"/>
              </w:rPr>
              <w:t xml:space="preserve">Findings </w:t>
            </w:r>
          </w:p>
        </w:tc>
      </w:tr>
      <w:tr w:rsidR="00102917" w:rsidRPr="008A27BC" w14:paraId="37A917B5" w14:textId="77777777" w:rsidTr="00B02D4E">
        <w:trPr>
          <w:trHeight w:val="263"/>
        </w:trPr>
        <w:tc>
          <w:tcPr>
            <w:tcW w:w="1942" w:type="dxa"/>
          </w:tcPr>
          <w:p w14:paraId="0C5A85E5" w14:textId="4149A99C" w:rsidR="00102917" w:rsidRPr="008A27BC" w:rsidRDefault="00102917" w:rsidP="00B02D4E">
            <w:pPr>
              <w:pStyle w:val="BodyText"/>
              <w:spacing w:before="0" w:after="0" w:line="240" w:lineRule="auto"/>
              <w:rPr>
                <w:color w:val="auto"/>
                <w:sz w:val="20"/>
                <w:szCs w:val="20"/>
              </w:rPr>
            </w:pPr>
            <w:r w:rsidRPr="00143605">
              <w:rPr>
                <w:rFonts w:cstheme="majorHAnsi"/>
                <w:sz w:val="18"/>
                <w:szCs w:val="18"/>
              </w:rPr>
              <w:t>Bahrs et al. (2017)</w:t>
            </w:r>
          </w:p>
        </w:tc>
        <w:tc>
          <w:tcPr>
            <w:tcW w:w="7125" w:type="dxa"/>
          </w:tcPr>
          <w:p w14:paraId="10D24D1D" w14:textId="77777777" w:rsidR="00102917" w:rsidRPr="00143605" w:rsidRDefault="00102917" w:rsidP="00102917">
            <w:pPr>
              <w:pStyle w:val="BodyText"/>
              <w:spacing w:before="0" w:after="0" w:line="240" w:lineRule="auto"/>
              <w:jc w:val="left"/>
              <w:rPr>
                <w:rFonts w:cstheme="majorHAnsi"/>
                <w:i/>
                <w:sz w:val="18"/>
                <w:szCs w:val="18"/>
              </w:rPr>
            </w:pPr>
            <w:r w:rsidRPr="00143605">
              <w:rPr>
                <w:rFonts w:cstheme="majorHAnsi"/>
                <w:i/>
                <w:sz w:val="18"/>
                <w:szCs w:val="18"/>
              </w:rPr>
              <w:t>Number of cases: Reader A</w:t>
            </w:r>
          </w:p>
          <w:p w14:paraId="6EE518F0"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FFDM: 19</w:t>
            </w:r>
          </w:p>
          <w:p w14:paraId="65FAB35C"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DBT: 12</w:t>
            </w:r>
          </w:p>
          <w:p w14:paraId="5DBFBA25" w14:textId="77777777" w:rsidR="00102917" w:rsidRPr="00143605" w:rsidRDefault="00102917" w:rsidP="00102917">
            <w:pPr>
              <w:pStyle w:val="BodyText"/>
              <w:spacing w:before="0" w:after="0" w:line="240" w:lineRule="auto"/>
              <w:jc w:val="left"/>
              <w:rPr>
                <w:rFonts w:cstheme="majorHAnsi"/>
                <w:i/>
                <w:sz w:val="18"/>
                <w:szCs w:val="18"/>
              </w:rPr>
            </w:pPr>
            <w:r w:rsidRPr="00143605">
              <w:rPr>
                <w:rFonts w:cstheme="majorHAnsi"/>
                <w:i/>
                <w:sz w:val="18"/>
                <w:szCs w:val="18"/>
              </w:rPr>
              <w:t>Number of cases: Reader B</w:t>
            </w:r>
          </w:p>
          <w:p w14:paraId="688B3495" w14:textId="77777777" w:rsidR="00102917" w:rsidRDefault="00102917" w:rsidP="00102917">
            <w:pPr>
              <w:pStyle w:val="BodyText"/>
              <w:spacing w:before="0" w:after="0" w:line="240" w:lineRule="auto"/>
              <w:rPr>
                <w:rFonts w:cstheme="majorHAnsi"/>
                <w:sz w:val="18"/>
                <w:szCs w:val="18"/>
              </w:rPr>
            </w:pPr>
            <w:r w:rsidRPr="00143605">
              <w:rPr>
                <w:rFonts w:cstheme="majorHAnsi"/>
                <w:sz w:val="18"/>
                <w:szCs w:val="18"/>
              </w:rPr>
              <w:t>FFDM: 20</w:t>
            </w:r>
          </w:p>
          <w:p w14:paraId="3F6D1D5B"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DBT: 15</w:t>
            </w:r>
          </w:p>
          <w:p w14:paraId="580C151B" w14:textId="77777777" w:rsidR="00102917" w:rsidRPr="00143605" w:rsidRDefault="00102917" w:rsidP="00102917">
            <w:pPr>
              <w:pStyle w:val="BodyText"/>
              <w:spacing w:before="0" w:after="0" w:line="240" w:lineRule="auto"/>
              <w:jc w:val="left"/>
              <w:rPr>
                <w:rFonts w:cstheme="majorHAnsi"/>
                <w:i/>
                <w:sz w:val="18"/>
                <w:szCs w:val="18"/>
              </w:rPr>
            </w:pPr>
            <w:r w:rsidRPr="00143605">
              <w:rPr>
                <w:rFonts w:cstheme="majorHAnsi"/>
                <w:i/>
                <w:sz w:val="18"/>
                <w:szCs w:val="18"/>
              </w:rPr>
              <w:t>Number of cases: Reader C</w:t>
            </w:r>
          </w:p>
          <w:p w14:paraId="62929FF9"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FFDM: 23</w:t>
            </w:r>
          </w:p>
          <w:p w14:paraId="07CF52D3" w14:textId="2E0FF444" w:rsidR="00102917" w:rsidRPr="008A27BC" w:rsidRDefault="00102917" w:rsidP="00102917">
            <w:pPr>
              <w:pStyle w:val="BodyText"/>
              <w:spacing w:before="0" w:after="0" w:line="240" w:lineRule="auto"/>
              <w:rPr>
                <w:color w:val="auto"/>
                <w:sz w:val="20"/>
                <w:szCs w:val="20"/>
              </w:rPr>
            </w:pPr>
            <w:r w:rsidRPr="00143605">
              <w:rPr>
                <w:rFonts w:cstheme="majorHAnsi"/>
                <w:sz w:val="18"/>
                <w:szCs w:val="18"/>
              </w:rPr>
              <w:t>DBT: 18</w:t>
            </w:r>
          </w:p>
        </w:tc>
      </w:tr>
    </w:tbl>
    <w:p w14:paraId="479AB003" w14:textId="1D09F694" w:rsidR="00631AF4" w:rsidRDefault="00631AF4"/>
    <w:p w14:paraId="57BFE65D" w14:textId="35DC3B5B" w:rsidR="00631AF4" w:rsidRDefault="00631AF4" w:rsidP="00631AF4">
      <w:pPr>
        <w:spacing w:after="120"/>
        <w:rPr>
          <w:i/>
          <w:sz w:val="16"/>
          <w:szCs w:val="16"/>
        </w:rPr>
      </w:pPr>
      <w:r>
        <w:rPr>
          <w:b/>
          <w:sz w:val="18"/>
          <w:szCs w:val="18"/>
        </w:rPr>
        <w:t xml:space="preserve">14C </w:t>
      </w:r>
      <w:r w:rsidRPr="00143605">
        <w:rPr>
          <w:b/>
          <w:sz w:val="18"/>
          <w:szCs w:val="18"/>
        </w:rPr>
        <w:t>Prospective studies</w:t>
      </w:r>
      <w:r>
        <w:rPr>
          <w:b/>
          <w:sz w:val="18"/>
          <w:szCs w:val="18"/>
        </w:rPr>
        <w:t xml:space="preserve"> of symptomatic women only</w:t>
      </w:r>
    </w:p>
    <w:p w14:paraId="77F5658F" w14:textId="77777777" w:rsidR="00631AF4" w:rsidRPr="00A50E64" w:rsidRDefault="00631AF4" w:rsidP="00631AF4">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10;The study conducted by Refaat &amp; Matar (2015) presented findings with:&#10;Total malignancies presenting as masses: 20&#10;Equivalence rating based on reader’s subjective view: &#10;DBT superior view compared to FFDM: 11 cases&#10;DBT equivalent view compared to FFDM: 9 cases&#10;DBT inferior view compared to FFDM: 0 cases&#10;"/>
      </w:tblPr>
      <w:tblGrid>
        <w:gridCol w:w="1942"/>
        <w:gridCol w:w="7125"/>
      </w:tblGrid>
      <w:tr w:rsidR="00631AF4" w:rsidRPr="008A27BC" w14:paraId="78BF3770" w14:textId="77777777" w:rsidTr="00B02D4E">
        <w:trPr>
          <w:cnfStyle w:val="100000000000" w:firstRow="1" w:lastRow="0" w:firstColumn="0" w:lastColumn="0" w:oddVBand="0" w:evenVBand="0" w:oddHBand="0" w:evenHBand="0" w:firstRowFirstColumn="0" w:firstRowLastColumn="0" w:lastRowFirstColumn="0" w:lastRowLastColumn="0"/>
          <w:trHeight w:val="263"/>
        </w:trPr>
        <w:tc>
          <w:tcPr>
            <w:tcW w:w="1942" w:type="dxa"/>
          </w:tcPr>
          <w:p w14:paraId="1C460EBF" w14:textId="77777777" w:rsidR="00631AF4" w:rsidRPr="008A27BC" w:rsidRDefault="00631AF4" w:rsidP="00B02D4E">
            <w:pPr>
              <w:pStyle w:val="BodyText"/>
              <w:spacing w:before="0" w:after="0" w:line="240" w:lineRule="auto"/>
              <w:rPr>
                <w:color w:val="auto"/>
                <w:sz w:val="20"/>
                <w:szCs w:val="20"/>
              </w:rPr>
            </w:pPr>
            <w:r w:rsidRPr="008A27BC">
              <w:rPr>
                <w:color w:val="auto"/>
                <w:sz w:val="20"/>
                <w:szCs w:val="20"/>
              </w:rPr>
              <w:t>Study</w:t>
            </w:r>
          </w:p>
        </w:tc>
        <w:tc>
          <w:tcPr>
            <w:tcW w:w="7125" w:type="dxa"/>
          </w:tcPr>
          <w:p w14:paraId="46B06929" w14:textId="77777777" w:rsidR="00631AF4" w:rsidRPr="008A27BC" w:rsidRDefault="00631AF4" w:rsidP="00B02D4E">
            <w:pPr>
              <w:pStyle w:val="BodyText"/>
              <w:spacing w:before="0" w:after="0" w:line="240" w:lineRule="auto"/>
              <w:rPr>
                <w:color w:val="auto"/>
                <w:sz w:val="20"/>
                <w:szCs w:val="20"/>
              </w:rPr>
            </w:pPr>
            <w:r w:rsidRPr="008A27BC">
              <w:rPr>
                <w:color w:val="auto"/>
                <w:sz w:val="20"/>
                <w:szCs w:val="20"/>
              </w:rPr>
              <w:t xml:space="preserve">Findings </w:t>
            </w:r>
          </w:p>
        </w:tc>
      </w:tr>
      <w:tr w:rsidR="00102917" w:rsidRPr="008A27BC" w14:paraId="172CC2AA" w14:textId="77777777" w:rsidTr="00B02D4E">
        <w:trPr>
          <w:trHeight w:val="263"/>
        </w:trPr>
        <w:tc>
          <w:tcPr>
            <w:tcW w:w="1942" w:type="dxa"/>
          </w:tcPr>
          <w:p w14:paraId="063D60F2" w14:textId="4233EB34" w:rsidR="00102917" w:rsidRPr="008A27BC" w:rsidRDefault="00102917" w:rsidP="00B02D4E">
            <w:pPr>
              <w:pStyle w:val="BodyText"/>
              <w:spacing w:before="0" w:after="0" w:line="240" w:lineRule="auto"/>
              <w:rPr>
                <w:color w:val="auto"/>
                <w:sz w:val="20"/>
                <w:szCs w:val="20"/>
              </w:rPr>
            </w:pPr>
            <w:r w:rsidRPr="00143605">
              <w:rPr>
                <w:sz w:val="18"/>
                <w:szCs w:val="18"/>
              </w:rPr>
              <w:fldChar w:fldCharType="begin"/>
            </w:r>
            <w:r w:rsidRPr="00143605">
              <w:rPr>
                <w:sz w:val="18"/>
                <w:szCs w:val="18"/>
              </w:rPr>
              <w:instrText xml:space="preserve"> ADDIN ZOTERO_ITEM CSL_CITATION {"citationID":"Q8sdoTjm","properties":{"formattedCitation":"(Refaat and Matar 2015)","plainCitation":"(Refaat and Matar 2015)","dontUpdate":true,"noteIndex":0},"citationItems":[{"id":"vERj6sXE/ji5rm2eE","uris":["http://zotero.org/users/4627321/items/5A97BVB6"],"uri":["http://zotero.org/users/4627321/items/5A97BVB6"],"itemData":{"id":4360,"type":"article-journal","title":"Digital breast tomosynthesis compared to digital mammography in a series of Egyptian women with pathologically proven breast cancer","container-title":"Egyptian Journal of Radiology and Nuclear Medicine","volume":"46","issue":"4","archive":"Scopus","URL":"https://www.scopus.com/inward/record.uri?eid=2-s2.0-84936805746&amp;doi=10.1016%2fj.ejrnm.2015.06.007&amp;partnerID=40&amp;md5=0ed1ae8c5bca1d9d7d1461fa71efd8b8","DOI":"10.1016/j.ejrnm.2015.06.007","author":[{"family":"Refaat","given":"R."},{"family":"Matar","given":"M.M."}],"issued":{"date-parts":[["2015"]]}}}],"schema":"https://github.com/citation-style-language/schema/raw/master/csl-citation.json"} </w:instrText>
            </w:r>
            <w:r w:rsidRPr="00143605">
              <w:rPr>
                <w:sz w:val="18"/>
                <w:szCs w:val="18"/>
              </w:rPr>
              <w:fldChar w:fldCharType="separate"/>
            </w:r>
            <w:r w:rsidRPr="00143605">
              <w:rPr>
                <w:rFonts w:ascii="Calibri" w:hAnsi="Calibri" w:cs="Calibri"/>
                <w:sz w:val="18"/>
                <w:szCs w:val="18"/>
              </w:rPr>
              <w:t>Refaat &amp; Matar (2015)</w:t>
            </w:r>
            <w:r w:rsidRPr="00143605">
              <w:rPr>
                <w:sz w:val="18"/>
                <w:szCs w:val="18"/>
              </w:rPr>
              <w:fldChar w:fldCharType="end"/>
            </w:r>
          </w:p>
        </w:tc>
        <w:tc>
          <w:tcPr>
            <w:tcW w:w="7125" w:type="dxa"/>
          </w:tcPr>
          <w:p w14:paraId="6C0246EF" w14:textId="77777777" w:rsidR="00102917" w:rsidRPr="00143605" w:rsidRDefault="00102917" w:rsidP="00102917">
            <w:pPr>
              <w:pStyle w:val="BodyText"/>
              <w:spacing w:before="0" w:after="0" w:line="240" w:lineRule="auto"/>
              <w:jc w:val="left"/>
              <w:rPr>
                <w:sz w:val="18"/>
                <w:szCs w:val="18"/>
              </w:rPr>
            </w:pPr>
            <w:r w:rsidRPr="00143605">
              <w:rPr>
                <w:sz w:val="18"/>
                <w:szCs w:val="18"/>
              </w:rPr>
              <w:t>Total malignancies presenting as masses: 20</w:t>
            </w:r>
          </w:p>
          <w:p w14:paraId="2E683A9B" w14:textId="77777777" w:rsidR="00102917" w:rsidRPr="00143605" w:rsidRDefault="00102917" w:rsidP="00102917">
            <w:pPr>
              <w:pStyle w:val="BodyText"/>
              <w:spacing w:before="0" w:after="0" w:line="240" w:lineRule="auto"/>
              <w:jc w:val="left"/>
              <w:rPr>
                <w:i/>
                <w:sz w:val="18"/>
                <w:szCs w:val="18"/>
              </w:rPr>
            </w:pPr>
            <w:r w:rsidRPr="00143605">
              <w:rPr>
                <w:i/>
                <w:sz w:val="18"/>
                <w:szCs w:val="18"/>
              </w:rPr>
              <w:t xml:space="preserve">Equivalence rating based on reader’s subjective view: </w:t>
            </w:r>
          </w:p>
          <w:p w14:paraId="6F9D28D8" w14:textId="77777777" w:rsidR="00102917" w:rsidRPr="00143605" w:rsidRDefault="00102917" w:rsidP="00102917">
            <w:pPr>
              <w:pStyle w:val="BodyText"/>
              <w:spacing w:before="0" w:after="0" w:line="240" w:lineRule="auto"/>
              <w:jc w:val="left"/>
              <w:rPr>
                <w:sz w:val="18"/>
                <w:szCs w:val="18"/>
              </w:rPr>
            </w:pPr>
            <w:r w:rsidRPr="00143605">
              <w:rPr>
                <w:sz w:val="18"/>
                <w:szCs w:val="18"/>
              </w:rPr>
              <w:t>DBT superior view compared to FFDM: 11 cases</w:t>
            </w:r>
          </w:p>
          <w:p w14:paraId="7B34CCD1" w14:textId="77777777" w:rsidR="00102917" w:rsidRPr="00143605" w:rsidRDefault="00102917" w:rsidP="00102917">
            <w:pPr>
              <w:pStyle w:val="BodyText"/>
              <w:spacing w:before="0" w:after="0" w:line="240" w:lineRule="auto"/>
              <w:jc w:val="left"/>
              <w:rPr>
                <w:sz w:val="18"/>
                <w:szCs w:val="18"/>
              </w:rPr>
            </w:pPr>
            <w:r w:rsidRPr="00143605">
              <w:rPr>
                <w:sz w:val="18"/>
                <w:szCs w:val="18"/>
              </w:rPr>
              <w:t>DBT equivalent view compared to FFDM: 9 cases</w:t>
            </w:r>
          </w:p>
          <w:p w14:paraId="7BBCDB0F" w14:textId="33A272ED" w:rsidR="00102917" w:rsidRPr="008A27BC" w:rsidRDefault="00102917" w:rsidP="00102917">
            <w:pPr>
              <w:pStyle w:val="BodyText"/>
              <w:spacing w:before="0" w:after="0" w:line="240" w:lineRule="auto"/>
              <w:rPr>
                <w:color w:val="auto"/>
                <w:sz w:val="20"/>
                <w:szCs w:val="20"/>
              </w:rPr>
            </w:pPr>
            <w:r w:rsidRPr="00143605">
              <w:rPr>
                <w:sz w:val="18"/>
                <w:szCs w:val="18"/>
              </w:rPr>
              <w:t>DBT inferior view compared to FFDM: 0 cases</w:t>
            </w:r>
          </w:p>
        </w:tc>
      </w:tr>
    </w:tbl>
    <w:p w14:paraId="55762910" w14:textId="77777777" w:rsidR="00631AF4" w:rsidRDefault="00631AF4" w:rsidP="00102917">
      <w:pPr>
        <w:rPr>
          <w:b/>
          <w:sz w:val="18"/>
          <w:szCs w:val="18"/>
        </w:rPr>
      </w:pPr>
    </w:p>
    <w:p w14:paraId="245900E7" w14:textId="7E6BDD9F" w:rsidR="00631AF4" w:rsidRDefault="00631AF4" w:rsidP="00631AF4">
      <w:pPr>
        <w:spacing w:after="120"/>
        <w:rPr>
          <w:i/>
          <w:sz w:val="16"/>
          <w:szCs w:val="16"/>
        </w:rPr>
      </w:pPr>
      <w:r>
        <w:rPr>
          <w:b/>
          <w:sz w:val="18"/>
          <w:szCs w:val="18"/>
        </w:rPr>
        <w:t>14D Retrospective studies</w:t>
      </w:r>
    </w:p>
    <w:p w14:paraId="05845931" w14:textId="77777777" w:rsidR="00631AF4" w:rsidRPr="00A50E64" w:rsidRDefault="00631AF4" w:rsidP="00631AF4">
      <w:pPr>
        <w:rPr>
          <w:i/>
          <w:sz w:val="16"/>
          <w:szCs w:val="16"/>
        </w:rPr>
      </w:pPr>
      <w:r w:rsidRPr="00A50E64">
        <w:rPr>
          <w:i/>
          <w:sz w:val="16"/>
          <w:szCs w:val="16"/>
        </w:rPr>
        <w:t>NB:</w:t>
      </w:r>
      <w:r>
        <w:rPr>
          <w:i/>
          <w:sz w:val="16"/>
          <w:szCs w:val="16"/>
        </w:rPr>
        <w:t xml:space="preserve"> Study design described previously in Table 11</w:t>
      </w:r>
    </w:p>
    <w:tbl>
      <w:tblPr>
        <w:tblStyle w:val="ACGreen-BasicTable"/>
        <w:tblW w:w="9067" w:type="dxa"/>
        <w:tblInd w:w="0" w:type="dxa"/>
        <w:tblLayout w:type="fixed"/>
        <w:tblLook w:val="04A0" w:firstRow="1" w:lastRow="0" w:firstColumn="1" w:lastColumn="0" w:noHBand="0" w:noVBand="1"/>
        <w:tblDescription w:val="The study by Chan et al. (2017) had the findings of:&#10;BIRADS &lt; 3 malignancies:&#10;FFDM: 30&#10;DBT: 14&#10;BIRADS &lt; 3 benign lesions:&#10;FFDM: 222&#10;DBT: 207 &#10;&#10;and:&#10;BIRADS &gt; 4a malignancies:&#10;FFDM: 156&#10;DBT: 172&#10;BIRADS &gt; 4a benign lesions:&#10;FFDM: 168&#10;DBT: 183&#10;&#10;The study by Mariscotti et al. (2017) presented the findings of 136/250 (54%) of lesions presented with masses. For the Lesion conspicuity where mass was the mammographic feature, it was Seen better with s2DM reconstructed image:  28.9%, it was Seen better with FFDM: 10.7%, had Equal visibility: 60.3%, p=.0009, Concordance between s2DM and FFDM (BIRADS assessment), and Cohen’s k (95% CI:): 0.89 (95% CI: 0.67, 1).&#10;Additionally, the Sensitivity for mass was:&#10;s2DM: 94%&#10;FFDM: 94%, p&gt;.99&#10;Specificity for AD:&#10;S2DM: 75%&#10;FFDM: 78% p=.5&#10;AUC:&#10;s2DM: 0.92 + 0.02&#10;FFDM: 0.90 + 0.03, p=.56&#10;&#10;The study by McDonald et al. (2017) presented the findings of a Change in recalled primary mammographic finding. The results presented were:&#10;FFDM: 21.2%&#10;DBT: 26.9%&#10;Difference: 26.9 percent increase, p&lt;.001&#10;&#10;And the Change in final BIRADS 3 finding/total findings were:&#10;FFDM: 15.7%&#10;DBT: 14.5%&#10;Difference: 7.6% decrease, p=.674&#10;&#10;The study conducted by Nakashima et al. (2017) presented the findings of DBT superior to FFDM with:&#10;Overall: 83%&#10;Low density: 68%&#10;High density: 91%, p=.016 for difference between density&#10;&#10;and the DBT equivalent to FFDM:&#10;Overall: 17%&#10;Low density: 32%&#10;High density: 9%&#10;&#10;The study by Mariscotti et al. (2016) presented the findings of a Correct classification of mammographic findings: &#10;FFDM: 70%&#10;FFDM + DBT: 89%, p&lt;.0001 &#10;and had No further comments&#10;&#10;The study by Raghu et al. (2016) presented the findings of Y0: 300/1374 (21.8%) lesions classified as BIRADS 3 and Y3: 216/901 (24%) lesions classified as BIRADS 3.&#10;&#10;The study by Ray et al. (2015) presented the findings of 19 lesions were FFDM-occult. Additionally, findings presented 5/19 lesions were spiculated masses seen only on FFDM + DBT.&#10;&#10;The study by Lourenco et al. (2014) presented findings such as Recalled to assessment with DM: 105 (8.9%) and Recalled to assessment with DBT: 222 (26.8%): mostly reclassified asymmetries, p&lt;.0001.&#10;&#10;The study by Takamoto et al. (2013) presented the findings of 37 breast cancers: Following DBT in affected breast, increase in BIRADS category for eight (no further data provided): OR=4.48, (95% CI: 1.33, 15.13; p=.016) and provided No further comment&#10;&#10;The study by Yang et al. (2013) presetned the findings of 17 lesions presented as masses (28.8%). The Lesion conspicuity where microcalcification was the mammographic feature:&#10;Seen somewhat better on FFDM + DBT: 11.8%, Definitely seen better on FFDM + DBT: 47%, and Same: 41.2%. Furthermore, findings presented No further comments.&#10;"/>
      </w:tblPr>
      <w:tblGrid>
        <w:gridCol w:w="1942"/>
        <w:gridCol w:w="3562"/>
        <w:gridCol w:w="13"/>
        <w:gridCol w:w="3550"/>
      </w:tblGrid>
      <w:tr w:rsidR="00D5179B" w:rsidRPr="005F530A" w14:paraId="3C87E244" w14:textId="77777777" w:rsidTr="00102917">
        <w:trPr>
          <w:cnfStyle w:val="100000000000" w:firstRow="1" w:lastRow="0" w:firstColumn="0" w:lastColumn="0" w:oddVBand="0" w:evenVBand="0" w:oddHBand="0" w:evenHBand="0" w:firstRowFirstColumn="0" w:firstRowLastColumn="0" w:lastRowFirstColumn="0" w:lastRowLastColumn="0"/>
          <w:trHeight w:val="372"/>
        </w:trPr>
        <w:tc>
          <w:tcPr>
            <w:tcW w:w="1942" w:type="dxa"/>
          </w:tcPr>
          <w:p w14:paraId="1D8D19E3" w14:textId="4DC52415" w:rsidR="00D5179B" w:rsidRPr="00102917" w:rsidRDefault="00102917" w:rsidP="002861C8">
            <w:pPr>
              <w:pStyle w:val="BodyText"/>
              <w:spacing w:before="0" w:after="0" w:line="240" w:lineRule="auto"/>
              <w:jc w:val="left"/>
              <w:rPr>
                <w:rFonts w:cstheme="majorHAnsi"/>
                <w:sz w:val="20"/>
                <w:szCs w:val="20"/>
              </w:rPr>
            </w:pPr>
            <w:r w:rsidRPr="00102917">
              <w:rPr>
                <w:rFonts w:cstheme="majorHAnsi"/>
                <w:sz w:val="20"/>
                <w:szCs w:val="20"/>
              </w:rPr>
              <w:t>Study</w:t>
            </w:r>
          </w:p>
        </w:tc>
        <w:tc>
          <w:tcPr>
            <w:tcW w:w="3575" w:type="dxa"/>
            <w:gridSpan w:val="2"/>
          </w:tcPr>
          <w:p w14:paraId="1EE9BE00" w14:textId="6F1425B6" w:rsidR="00D5179B" w:rsidRPr="00102917" w:rsidRDefault="00102917" w:rsidP="002861C8">
            <w:pPr>
              <w:pStyle w:val="BodyText"/>
              <w:spacing w:before="0" w:after="0" w:line="240" w:lineRule="auto"/>
              <w:jc w:val="left"/>
              <w:rPr>
                <w:rFonts w:cstheme="majorHAnsi"/>
                <w:sz w:val="20"/>
                <w:szCs w:val="20"/>
              </w:rPr>
            </w:pPr>
            <w:r w:rsidRPr="00102917">
              <w:rPr>
                <w:rFonts w:cstheme="majorHAnsi"/>
                <w:sz w:val="20"/>
                <w:szCs w:val="20"/>
              </w:rPr>
              <w:t>Findings</w:t>
            </w:r>
          </w:p>
        </w:tc>
        <w:tc>
          <w:tcPr>
            <w:tcW w:w="3550" w:type="dxa"/>
          </w:tcPr>
          <w:p w14:paraId="5994CCF6" w14:textId="26067EF6" w:rsidR="00D5179B" w:rsidRPr="00143605" w:rsidRDefault="00D5179B" w:rsidP="002861C8">
            <w:pPr>
              <w:pStyle w:val="BodyText"/>
              <w:spacing w:before="0" w:after="0" w:line="240" w:lineRule="auto"/>
              <w:jc w:val="left"/>
              <w:rPr>
                <w:rFonts w:cstheme="majorHAnsi"/>
                <w:sz w:val="18"/>
                <w:szCs w:val="18"/>
              </w:rPr>
            </w:pPr>
          </w:p>
        </w:tc>
      </w:tr>
      <w:tr w:rsidR="00102917" w:rsidRPr="005F530A" w14:paraId="25829A07" w14:textId="77777777" w:rsidTr="00D5179B">
        <w:trPr>
          <w:trHeight w:val="1146"/>
        </w:trPr>
        <w:tc>
          <w:tcPr>
            <w:tcW w:w="1942" w:type="dxa"/>
          </w:tcPr>
          <w:p w14:paraId="2FAC84FA" w14:textId="5A887141" w:rsidR="00102917" w:rsidRPr="00143605" w:rsidRDefault="00102917" w:rsidP="002861C8">
            <w:pPr>
              <w:pStyle w:val="BodyText"/>
              <w:spacing w:before="0" w:after="0" w:line="240" w:lineRule="auto"/>
              <w:jc w:val="left"/>
              <w:rPr>
                <w:rFonts w:cstheme="majorHAnsi"/>
                <w:sz w:val="18"/>
                <w:szCs w:val="18"/>
              </w:rPr>
            </w:pPr>
            <w:r w:rsidRPr="00143605">
              <w:rPr>
                <w:rFonts w:cstheme="majorHAnsi"/>
                <w:sz w:val="18"/>
                <w:szCs w:val="18"/>
              </w:rPr>
              <w:t>Chan et al. (2017)</w:t>
            </w:r>
          </w:p>
        </w:tc>
        <w:tc>
          <w:tcPr>
            <w:tcW w:w="3575" w:type="dxa"/>
            <w:gridSpan w:val="2"/>
          </w:tcPr>
          <w:p w14:paraId="5D3ABFBD" w14:textId="77777777" w:rsidR="00102917" w:rsidRPr="00143605" w:rsidRDefault="00102917" w:rsidP="00102917">
            <w:pPr>
              <w:pStyle w:val="BodyText"/>
              <w:spacing w:before="0" w:after="0" w:line="240" w:lineRule="auto"/>
              <w:jc w:val="left"/>
              <w:rPr>
                <w:rFonts w:cstheme="majorHAnsi"/>
                <w:i/>
                <w:sz w:val="18"/>
                <w:szCs w:val="18"/>
              </w:rPr>
            </w:pPr>
            <w:r w:rsidRPr="00143605">
              <w:rPr>
                <w:rFonts w:cstheme="majorHAnsi"/>
                <w:i/>
                <w:sz w:val="18"/>
                <w:szCs w:val="18"/>
              </w:rPr>
              <w:t xml:space="preserve">BIRADS </w:t>
            </w:r>
            <w:r w:rsidRPr="00143605">
              <w:rPr>
                <w:rFonts w:cstheme="majorHAnsi"/>
                <w:i/>
                <w:sz w:val="18"/>
                <w:szCs w:val="18"/>
                <w:u w:val="single"/>
              </w:rPr>
              <w:t>&lt;</w:t>
            </w:r>
            <w:r w:rsidRPr="00143605">
              <w:rPr>
                <w:rFonts w:cstheme="majorHAnsi"/>
                <w:i/>
                <w:sz w:val="18"/>
                <w:szCs w:val="18"/>
              </w:rPr>
              <w:t xml:space="preserve"> 3 malignancies</w:t>
            </w:r>
          </w:p>
          <w:p w14:paraId="31DAA4EE"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FFDM: 30</w:t>
            </w:r>
          </w:p>
          <w:p w14:paraId="2BF60E30"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DBT: 14</w:t>
            </w:r>
          </w:p>
          <w:p w14:paraId="198B051B" w14:textId="77777777" w:rsidR="00102917" w:rsidRPr="00143605" w:rsidRDefault="00102917" w:rsidP="00102917">
            <w:pPr>
              <w:pStyle w:val="BodyText"/>
              <w:spacing w:before="0" w:after="0" w:line="240" w:lineRule="auto"/>
              <w:jc w:val="left"/>
              <w:rPr>
                <w:rFonts w:cstheme="majorHAnsi"/>
                <w:i/>
                <w:sz w:val="18"/>
                <w:szCs w:val="18"/>
              </w:rPr>
            </w:pPr>
            <w:r w:rsidRPr="00143605">
              <w:rPr>
                <w:rFonts w:cstheme="majorHAnsi"/>
                <w:i/>
                <w:sz w:val="18"/>
                <w:szCs w:val="18"/>
              </w:rPr>
              <w:t xml:space="preserve">BIRADS </w:t>
            </w:r>
            <w:r w:rsidRPr="00143605">
              <w:rPr>
                <w:rFonts w:cstheme="majorHAnsi"/>
                <w:i/>
                <w:sz w:val="18"/>
                <w:szCs w:val="18"/>
                <w:u w:val="single"/>
              </w:rPr>
              <w:t>&lt;</w:t>
            </w:r>
            <w:r w:rsidRPr="00143605">
              <w:rPr>
                <w:rFonts w:cstheme="majorHAnsi"/>
                <w:i/>
                <w:sz w:val="18"/>
                <w:szCs w:val="18"/>
              </w:rPr>
              <w:t xml:space="preserve"> 3 benign lesions</w:t>
            </w:r>
          </w:p>
          <w:p w14:paraId="054FA318"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FFDM: 222</w:t>
            </w:r>
          </w:p>
          <w:p w14:paraId="08763753" w14:textId="5B3091BB" w:rsidR="00102917" w:rsidRPr="00143605" w:rsidRDefault="00102917" w:rsidP="00102917">
            <w:pPr>
              <w:pStyle w:val="BodyText"/>
              <w:spacing w:before="0" w:after="0" w:line="240" w:lineRule="auto"/>
              <w:jc w:val="left"/>
              <w:rPr>
                <w:rFonts w:cstheme="majorHAnsi"/>
                <w:i/>
                <w:sz w:val="18"/>
                <w:szCs w:val="18"/>
              </w:rPr>
            </w:pPr>
            <w:r w:rsidRPr="00143605">
              <w:rPr>
                <w:rFonts w:cstheme="majorHAnsi"/>
                <w:sz w:val="18"/>
                <w:szCs w:val="18"/>
              </w:rPr>
              <w:t>DBT: 207</w:t>
            </w:r>
          </w:p>
        </w:tc>
        <w:tc>
          <w:tcPr>
            <w:tcW w:w="3550" w:type="dxa"/>
          </w:tcPr>
          <w:p w14:paraId="62417736" w14:textId="77777777" w:rsidR="00102917" w:rsidRPr="00143605" w:rsidRDefault="00102917" w:rsidP="00102917">
            <w:pPr>
              <w:pStyle w:val="BodyText"/>
              <w:spacing w:before="0" w:after="0" w:line="240" w:lineRule="auto"/>
              <w:jc w:val="left"/>
              <w:rPr>
                <w:rFonts w:cstheme="majorHAnsi"/>
                <w:i/>
                <w:sz w:val="18"/>
                <w:szCs w:val="18"/>
              </w:rPr>
            </w:pPr>
            <w:r w:rsidRPr="00143605">
              <w:rPr>
                <w:rFonts w:cstheme="majorHAnsi"/>
                <w:i/>
                <w:sz w:val="18"/>
                <w:szCs w:val="18"/>
              </w:rPr>
              <w:t xml:space="preserve">BIRADS </w:t>
            </w:r>
            <w:r w:rsidRPr="00143605">
              <w:rPr>
                <w:rFonts w:cstheme="majorHAnsi"/>
                <w:i/>
                <w:sz w:val="18"/>
                <w:szCs w:val="18"/>
                <w:u w:val="single"/>
              </w:rPr>
              <w:t>&gt;</w:t>
            </w:r>
            <w:r w:rsidRPr="00143605">
              <w:rPr>
                <w:rFonts w:cstheme="majorHAnsi"/>
                <w:i/>
                <w:sz w:val="18"/>
                <w:szCs w:val="18"/>
              </w:rPr>
              <w:t xml:space="preserve"> 4a malignancies</w:t>
            </w:r>
          </w:p>
          <w:p w14:paraId="04873647"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FFDM: 156</w:t>
            </w:r>
          </w:p>
          <w:p w14:paraId="5239E53C"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DBT: 172</w:t>
            </w:r>
          </w:p>
          <w:p w14:paraId="121C056B" w14:textId="77777777" w:rsidR="00102917" w:rsidRPr="00143605" w:rsidRDefault="00102917" w:rsidP="00102917">
            <w:pPr>
              <w:pStyle w:val="BodyText"/>
              <w:spacing w:before="0" w:after="0" w:line="240" w:lineRule="auto"/>
              <w:jc w:val="left"/>
              <w:rPr>
                <w:rFonts w:cstheme="majorHAnsi"/>
                <w:i/>
                <w:sz w:val="18"/>
                <w:szCs w:val="18"/>
              </w:rPr>
            </w:pPr>
            <w:r w:rsidRPr="00143605">
              <w:rPr>
                <w:rFonts w:cstheme="majorHAnsi"/>
                <w:i/>
                <w:sz w:val="18"/>
                <w:szCs w:val="18"/>
              </w:rPr>
              <w:t xml:space="preserve">BIRADS </w:t>
            </w:r>
            <w:r w:rsidRPr="00143605">
              <w:rPr>
                <w:rFonts w:cstheme="majorHAnsi"/>
                <w:i/>
                <w:sz w:val="18"/>
                <w:szCs w:val="18"/>
                <w:u w:val="single"/>
              </w:rPr>
              <w:t>&gt;</w:t>
            </w:r>
            <w:r w:rsidRPr="00143605">
              <w:rPr>
                <w:rFonts w:cstheme="majorHAnsi"/>
                <w:i/>
                <w:sz w:val="18"/>
                <w:szCs w:val="18"/>
              </w:rPr>
              <w:t xml:space="preserve"> 4a benign lesions</w:t>
            </w:r>
          </w:p>
          <w:p w14:paraId="58088C72" w14:textId="77777777" w:rsidR="00102917" w:rsidRPr="00143605" w:rsidRDefault="00102917" w:rsidP="00102917">
            <w:pPr>
              <w:pStyle w:val="BodyText"/>
              <w:spacing w:before="0" w:after="0" w:line="240" w:lineRule="auto"/>
              <w:jc w:val="left"/>
              <w:rPr>
                <w:rFonts w:cstheme="majorHAnsi"/>
                <w:sz w:val="18"/>
                <w:szCs w:val="18"/>
              </w:rPr>
            </w:pPr>
            <w:r w:rsidRPr="00143605">
              <w:rPr>
                <w:rFonts w:cstheme="majorHAnsi"/>
                <w:sz w:val="18"/>
                <w:szCs w:val="18"/>
              </w:rPr>
              <w:t>FFDM: 168</w:t>
            </w:r>
          </w:p>
          <w:p w14:paraId="3A353016" w14:textId="5B00E28E" w:rsidR="00102917" w:rsidRPr="00143605" w:rsidRDefault="00102917" w:rsidP="00102917">
            <w:pPr>
              <w:pStyle w:val="BodyText"/>
              <w:spacing w:before="0" w:after="0" w:line="240" w:lineRule="auto"/>
              <w:jc w:val="left"/>
              <w:rPr>
                <w:rFonts w:cstheme="majorHAnsi"/>
                <w:i/>
                <w:sz w:val="18"/>
                <w:szCs w:val="18"/>
              </w:rPr>
            </w:pPr>
            <w:r w:rsidRPr="00143605">
              <w:rPr>
                <w:rFonts w:cstheme="majorHAnsi"/>
                <w:sz w:val="18"/>
                <w:szCs w:val="18"/>
              </w:rPr>
              <w:t>DBT: 183</w:t>
            </w:r>
          </w:p>
        </w:tc>
      </w:tr>
      <w:tr w:rsidR="00102917" w:rsidRPr="005F530A" w14:paraId="4D2C6209" w14:textId="77777777" w:rsidTr="00D5179B">
        <w:trPr>
          <w:trHeight w:val="1146"/>
        </w:trPr>
        <w:tc>
          <w:tcPr>
            <w:tcW w:w="1942" w:type="dxa"/>
          </w:tcPr>
          <w:p w14:paraId="7B662CA0" w14:textId="22F00683" w:rsidR="00102917" w:rsidRPr="00143605" w:rsidRDefault="00102917" w:rsidP="002861C8">
            <w:pPr>
              <w:pStyle w:val="BodyText"/>
              <w:spacing w:before="0" w:after="0" w:line="240" w:lineRule="auto"/>
              <w:jc w:val="left"/>
              <w:rPr>
                <w:rFonts w:cstheme="majorHAnsi"/>
                <w:sz w:val="18"/>
                <w:szCs w:val="18"/>
              </w:rPr>
            </w:pPr>
            <w:r w:rsidRPr="00143605">
              <w:rPr>
                <w:sz w:val="18"/>
                <w:szCs w:val="18"/>
              </w:rPr>
              <w:fldChar w:fldCharType="begin"/>
            </w:r>
            <w:r w:rsidRPr="00143605">
              <w:rPr>
                <w:sz w:val="18"/>
                <w:szCs w:val="18"/>
              </w:rPr>
              <w:instrText xml:space="preserve"> ADDIN ZOTERO_ITEM CSL_CITATION {"citationID":"KGwcApKW","properties":{"formattedCitation":"(Mariscotti G. et al. 2017)","plainCitation":"(Mariscotti G. et al. 2017)","dontUpdate":true,"noteIndex":0},"citationItems":[{"id":"vERj6sXE/UpzNS16X","uris":["http://zotero.org/users/4627321/items/WRF8Q69U"],"uri":["http://zotero.org/users/4627321/items/WRF8Q69U"],"itemData":{"id":3522,"type":"article-journal","title":"Comparison of synthetic mammography, reconstructed from digital breast tomosynthesis, and digital mammography: evaluation of lesion conspicuity and BI-RADS assessment categories","container-title":"Breast Cancer Research and Treatment","page":"765-773","volume":"166","issue":"3","abstract":"Purpose: To compare the interpretive performance of synthetic mammography (SM), reconstructed from digital breast tomosynthesis (DBT), and full-field digital mammography (FFDM) in a diagnostic setting, covering different conditions of breast density and mammographic signs. Methods: A retrospective analysis was conducted on 231 patients, who underwent FFDM and DBT (from which SM images were reconstructed) between September 2014-September 2015. The study included 250 suspicious breast lesions, all biopsy proven: 148 (59.2%) malignant and 13 (5.2%) high-risk lesions were confirmed by surgery, 89 (35.6%) benign lesions had radiological follow-up. Two breast radiologists, blinded to histology, independently reviewed all cases. Readings were performed with SM alone, then with FFDM, collecting data on: probability of malignancy for each finding, lesion conspicuity, mammographic features and dimensions of detected lesions. Results: Agreement between readers was good for BI-RADS classification (Cohen's k-coefficient = 0.93 +/- 0.02) and for lesion dimension (Wilcoxon's p = 0.76). Visibility scores assigned to SM and FFDM for each lesion were similar for non-dense and dense breasts, however, there were significant differences (p = 0.0009) in distribution of mammographic features subgroups. SM and FFDM had similar sensitivities in non-dense (respectively 94 vs. 91%) and dense breasts (88 vs. 80%) and for all mammographic signs (93 vs. 87% for asymmetric densities, 96 vs. 75% for distortion, 92 vs. 85% for microcalcifications, and both 94% for masses). Based on all data, there was a significant difference in sensitivity for SM (92%) vs. FFDM (87%), p = 0.02, whereas the two modalities yielded similar results for specificity (SM: 60%, FFDM: 62%, p = 0.21). Conclusions: SM alone showed similar interpretive performance to FFDM, confirming its potential role as an alternative to FFDM in women having tomosynthesis, with the added advantage of halving the patient's dose exposure.Copyright © 2017, Springer Science+Business Media, LLC.","DOI":"10.1007/s10549-017-4458-3","ISSN":"0167-6806","journalAbbreviation":"Breast Cancer Res. Treat.","author":[{"literal":"Mariscotti G."},{"literal":"Durando M."},{"literal":"Houssami N."},{"literal":"Fasciano M."},{"literal":"Tagliafico A."},{"literal":"Bosco D."},{"literal":"Casella C."},{"literal":"Bogetti C."},{"literal":"Bergamasco L."},{"literal":"Fonio P."},{"literal":"Gandini G."}],"issued":{"date-parts":[["2017"]]}}}],"schema":"https://github.com/citation-style-language/schema/raw/master/csl-citation.json"} </w:instrText>
            </w:r>
            <w:r w:rsidRPr="00143605">
              <w:rPr>
                <w:sz w:val="18"/>
                <w:szCs w:val="18"/>
              </w:rPr>
              <w:fldChar w:fldCharType="separate"/>
            </w:r>
            <w:r w:rsidRPr="00143605">
              <w:rPr>
                <w:rFonts w:ascii="Calibri" w:hAnsi="Calibri" w:cs="Calibri"/>
                <w:sz w:val="18"/>
                <w:szCs w:val="18"/>
              </w:rPr>
              <w:t>Mariscotti et al. (2017)</w:t>
            </w:r>
            <w:r w:rsidRPr="00143605">
              <w:rPr>
                <w:sz w:val="18"/>
                <w:szCs w:val="18"/>
              </w:rPr>
              <w:fldChar w:fldCharType="end"/>
            </w:r>
          </w:p>
        </w:tc>
        <w:tc>
          <w:tcPr>
            <w:tcW w:w="3575" w:type="dxa"/>
            <w:gridSpan w:val="2"/>
          </w:tcPr>
          <w:p w14:paraId="2B8B626A" w14:textId="77777777" w:rsidR="00102917" w:rsidRPr="00143605" w:rsidRDefault="00102917" w:rsidP="00102917">
            <w:pPr>
              <w:pStyle w:val="BodyText"/>
              <w:spacing w:before="0" w:after="0" w:line="240" w:lineRule="auto"/>
              <w:rPr>
                <w:sz w:val="18"/>
                <w:szCs w:val="18"/>
              </w:rPr>
            </w:pPr>
            <w:r w:rsidRPr="00143605">
              <w:rPr>
                <w:sz w:val="18"/>
                <w:szCs w:val="18"/>
              </w:rPr>
              <w:t>136/250 (54%) of lesions presented with masses</w:t>
            </w:r>
          </w:p>
          <w:p w14:paraId="1D4B59B9" w14:textId="77777777" w:rsidR="00102917" w:rsidRPr="00143605" w:rsidRDefault="00102917" w:rsidP="00102917">
            <w:pPr>
              <w:pStyle w:val="BodyText"/>
              <w:spacing w:before="0" w:after="0" w:line="240" w:lineRule="auto"/>
              <w:rPr>
                <w:i/>
                <w:sz w:val="18"/>
                <w:szCs w:val="18"/>
              </w:rPr>
            </w:pPr>
            <w:r w:rsidRPr="00143605">
              <w:rPr>
                <w:i/>
                <w:sz w:val="18"/>
                <w:szCs w:val="18"/>
              </w:rPr>
              <w:t>Lesion conspicuity where mass was the mammographic feature</w:t>
            </w:r>
          </w:p>
          <w:p w14:paraId="6EBDC02F" w14:textId="77777777" w:rsidR="00102917" w:rsidRPr="00143605" w:rsidRDefault="00102917" w:rsidP="00102917">
            <w:pPr>
              <w:pStyle w:val="BodyText"/>
              <w:spacing w:before="0" w:after="0" w:line="240" w:lineRule="auto"/>
              <w:rPr>
                <w:sz w:val="18"/>
                <w:szCs w:val="18"/>
              </w:rPr>
            </w:pPr>
            <w:r w:rsidRPr="00143605">
              <w:rPr>
                <w:sz w:val="18"/>
                <w:szCs w:val="18"/>
              </w:rPr>
              <w:t>Seen better with s2DM reconstructed image:  28.9%</w:t>
            </w:r>
          </w:p>
          <w:p w14:paraId="0082AAD6" w14:textId="77777777" w:rsidR="00102917" w:rsidRPr="00143605" w:rsidRDefault="00102917" w:rsidP="00102917">
            <w:pPr>
              <w:pStyle w:val="BodyText"/>
              <w:spacing w:before="0" w:after="0" w:line="240" w:lineRule="auto"/>
              <w:rPr>
                <w:sz w:val="18"/>
                <w:szCs w:val="18"/>
              </w:rPr>
            </w:pPr>
            <w:r w:rsidRPr="00143605">
              <w:rPr>
                <w:sz w:val="18"/>
                <w:szCs w:val="18"/>
              </w:rPr>
              <w:t>Seen better with FFDM: 10.7%</w:t>
            </w:r>
          </w:p>
          <w:p w14:paraId="2FE08C9D" w14:textId="77777777" w:rsidR="00102917" w:rsidRPr="00143605" w:rsidRDefault="00102917" w:rsidP="00102917">
            <w:pPr>
              <w:pStyle w:val="BodyText"/>
              <w:spacing w:before="0" w:after="0" w:line="240" w:lineRule="auto"/>
              <w:rPr>
                <w:sz w:val="18"/>
                <w:szCs w:val="18"/>
              </w:rPr>
            </w:pPr>
            <w:r w:rsidRPr="00143605">
              <w:rPr>
                <w:sz w:val="18"/>
                <w:szCs w:val="18"/>
              </w:rPr>
              <w:t xml:space="preserve">Equal visibility: 60.3%, </w:t>
            </w:r>
            <w:r w:rsidRPr="00143605">
              <w:rPr>
                <w:i/>
                <w:sz w:val="18"/>
                <w:szCs w:val="18"/>
              </w:rPr>
              <w:t>p</w:t>
            </w:r>
            <w:r w:rsidRPr="00143605">
              <w:rPr>
                <w:sz w:val="18"/>
                <w:szCs w:val="18"/>
              </w:rPr>
              <w:t>=.0009</w:t>
            </w:r>
          </w:p>
          <w:p w14:paraId="547F37B4" w14:textId="77777777" w:rsidR="00102917" w:rsidRPr="00143605" w:rsidRDefault="00102917" w:rsidP="00102917">
            <w:pPr>
              <w:pStyle w:val="BodyText"/>
              <w:spacing w:before="0" w:after="0" w:line="240" w:lineRule="auto"/>
              <w:rPr>
                <w:i/>
                <w:sz w:val="18"/>
                <w:szCs w:val="18"/>
              </w:rPr>
            </w:pPr>
            <w:r w:rsidRPr="00143605">
              <w:rPr>
                <w:i/>
                <w:sz w:val="18"/>
                <w:szCs w:val="18"/>
              </w:rPr>
              <w:t>Concordance between s2DM and FFDM (BIRADS assessment)</w:t>
            </w:r>
          </w:p>
          <w:p w14:paraId="19CAED30" w14:textId="2F88E379" w:rsidR="00102917" w:rsidRPr="00143605" w:rsidRDefault="00102917" w:rsidP="00102917">
            <w:pPr>
              <w:pStyle w:val="BodyText"/>
              <w:spacing w:before="0" w:after="0" w:line="240" w:lineRule="auto"/>
              <w:jc w:val="left"/>
              <w:rPr>
                <w:rFonts w:cstheme="majorHAnsi"/>
                <w:i/>
                <w:sz w:val="18"/>
                <w:szCs w:val="18"/>
              </w:rPr>
            </w:pPr>
            <w:r w:rsidRPr="00143605">
              <w:rPr>
                <w:sz w:val="18"/>
                <w:szCs w:val="18"/>
              </w:rPr>
              <w:t>Cohen’s k (95% CI:): 0.89 (95% CI: 0.67, 1)</w:t>
            </w:r>
          </w:p>
        </w:tc>
        <w:tc>
          <w:tcPr>
            <w:tcW w:w="3550" w:type="dxa"/>
          </w:tcPr>
          <w:p w14:paraId="35B7FC31" w14:textId="77777777" w:rsidR="00102917" w:rsidRPr="00143605" w:rsidRDefault="00102917" w:rsidP="00102917">
            <w:pPr>
              <w:pStyle w:val="BodyText"/>
              <w:spacing w:before="0" w:after="0" w:line="240" w:lineRule="auto"/>
              <w:rPr>
                <w:sz w:val="18"/>
                <w:szCs w:val="18"/>
              </w:rPr>
            </w:pPr>
            <w:r w:rsidRPr="00143605">
              <w:rPr>
                <w:i/>
                <w:sz w:val="18"/>
                <w:szCs w:val="18"/>
              </w:rPr>
              <w:t>Sensitivity for mass</w:t>
            </w:r>
          </w:p>
          <w:p w14:paraId="6E52BA1E" w14:textId="77777777" w:rsidR="00102917" w:rsidRPr="00143605" w:rsidRDefault="00102917" w:rsidP="00102917">
            <w:pPr>
              <w:pStyle w:val="BodyText"/>
              <w:spacing w:before="0" w:after="0" w:line="240" w:lineRule="auto"/>
              <w:rPr>
                <w:sz w:val="18"/>
                <w:szCs w:val="18"/>
              </w:rPr>
            </w:pPr>
            <w:r w:rsidRPr="00143605">
              <w:rPr>
                <w:sz w:val="18"/>
                <w:szCs w:val="18"/>
              </w:rPr>
              <w:t>s2DM: 94%</w:t>
            </w:r>
          </w:p>
          <w:p w14:paraId="76BAF453" w14:textId="77777777" w:rsidR="00102917" w:rsidRPr="00143605" w:rsidRDefault="00102917" w:rsidP="00102917">
            <w:pPr>
              <w:pStyle w:val="BodyText"/>
              <w:spacing w:before="0" w:after="0" w:line="240" w:lineRule="auto"/>
              <w:rPr>
                <w:sz w:val="18"/>
                <w:szCs w:val="18"/>
              </w:rPr>
            </w:pPr>
            <w:r w:rsidRPr="00143605">
              <w:rPr>
                <w:sz w:val="18"/>
                <w:szCs w:val="18"/>
              </w:rPr>
              <w:t xml:space="preserve">FFDM: 94%, </w:t>
            </w:r>
            <w:r w:rsidRPr="00143605">
              <w:rPr>
                <w:i/>
                <w:sz w:val="18"/>
                <w:szCs w:val="18"/>
              </w:rPr>
              <w:t>p</w:t>
            </w:r>
            <w:r w:rsidRPr="00143605">
              <w:rPr>
                <w:sz w:val="18"/>
                <w:szCs w:val="18"/>
              </w:rPr>
              <w:t>&gt;.99</w:t>
            </w:r>
          </w:p>
          <w:p w14:paraId="7D3C15DA" w14:textId="77777777" w:rsidR="00102917" w:rsidRPr="00143605" w:rsidRDefault="00102917" w:rsidP="00102917">
            <w:pPr>
              <w:pStyle w:val="BodyText"/>
              <w:spacing w:before="0" w:after="0" w:line="240" w:lineRule="auto"/>
              <w:rPr>
                <w:i/>
                <w:sz w:val="18"/>
                <w:szCs w:val="18"/>
              </w:rPr>
            </w:pPr>
            <w:r w:rsidRPr="00143605">
              <w:rPr>
                <w:i/>
                <w:sz w:val="18"/>
                <w:szCs w:val="18"/>
              </w:rPr>
              <w:t>Specificity for AD</w:t>
            </w:r>
          </w:p>
          <w:p w14:paraId="051F3639" w14:textId="77777777" w:rsidR="00102917" w:rsidRPr="00143605" w:rsidRDefault="00102917" w:rsidP="00102917">
            <w:pPr>
              <w:pStyle w:val="BodyText"/>
              <w:spacing w:before="0" w:after="0" w:line="240" w:lineRule="auto"/>
              <w:rPr>
                <w:sz w:val="18"/>
                <w:szCs w:val="18"/>
              </w:rPr>
            </w:pPr>
            <w:r w:rsidRPr="00143605">
              <w:rPr>
                <w:sz w:val="18"/>
                <w:szCs w:val="18"/>
              </w:rPr>
              <w:t>S2DM: 75%</w:t>
            </w:r>
          </w:p>
          <w:p w14:paraId="196FDD16" w14:textId="77777777" w:rsidR="00102917" w:rsidRPr="00143605" w:rsidRDefault="00102917" w:rsidP="00102917">
            <w:pPr>
              <w:pStyle w:val="BodyText"/>
              <w:spacing w:before="0" w:after="0" w:line="240" w:lineRule="auto"/>
              <w:rPr>
                <w:sz w:val="18"/>
                <w:szCs w:val="18"/>
              </w:rPr>
            </w:pPr>
            <w:r w:rsidRPr="00143605">
              <w:rPr>
                <w:sz w:val="18"/>
                <w:szCs w:val="18"/>
              </w:rPr>
              <w:t xml:space="preserve">FFDM: 78% </w:t>
            </w:r>
            <w:r w:rsidRPr="00143605">
              <w:rPr>
                <w:i/>
                <w:sz w:val="18"/>
                <w:szCs w:val="18"/>
              </w:rPr>
              <w:t>p</w:t>
            </w:r>
            <w:r w:rsidRPr="00143605">
              <w:rPr>
                <w:sz w:val="18"/>
                <w:szCs w:val="18"/>
              </w:rPr>
              <w:t>=.5</w:t>
            </w:r>
          </w:p>
          <w:p w14:paraId="73814731" w14:textId="77777777" w:rsidR="00102917" w:rsidRPr="00143605" w:rsidRDefault="00102917" w:rsidP="00102917">
            <w:pPr>
              <w:pStyle w:val="BodyText"/>
              <w:spacing w:before="0" w:after="0" w:line="240" w:lineRule="auto"/>
              <w:rPr>
                <w:i/>
                <w:sz w:val="18"/>
                <w:szCs w:val="18"/>
              </w:rPr>
            </w:pPr>
            <w:r w:rsidRPr="00143605">
              <w:rPr>
                <w:i/>
                <w:sz w:val="18"/>
                <w:szCs w:val="18"/>
              </w:rPr>
              <w:t>AUC</w:t>
            </w:r>
          </w:p>
          <w:p w14:paraId="41951777" w14:textId="77777777" w:rsidR="00102917" w:rsidRPr="00143605" w:rsidRDefault="00102917" w:rsidP="00102917">
            <w:pPr>
              <w:pStyle w:val="BodyText"/>
              <w:spacing w:before="0" w:after="0" w:line="240" w:lineRule="auto"/>
              <w:rPr>
                <w:sz w:val="18"/>
                <w:szCs w:val="18"/>
              </w:rPr>
            </w:pPr>
            <w:r w:rsidRPr="00143605">
              <w:rPr>
                <w:sz w:val="18"/>
                <w:szCs w:val="18"/>
              </w:rPr>
              <w:t xml:space="preserve">s2DM: 0.92 </w:t>
            </w:r>
            <w:r w:rsidRPr="00143605">
              <w:rPr>
                <w:sz w:val="18"/>
                <w:szCs w:val="18"/>
                <w:u w:val="single"/>
              </w:rPr>
              <w:t>+</w:t>
            </w:r>
            <w:r w:rsidRPr="00143605">
              <w:rPr>
                <w:sz w:val="18"/>
                <w:szCs w:val="18"/>
              </w:rPr>
              <w:t xml:space="preserve"> 0.02</w:t>
            </w:r>
          </w:p>
          <w:p w14:paraId="18FA160B" w14:textId="0FB20308" w:rsidR="00102917" w:rsidRPr="00143605" w:rsidRDefault="00102917" w:rsidP="00102917">
            <w:pPr>
              <w:pStyle w:val="BodyText"/>
              <w:spacing w:before="0" w:after="0" w:line="240" w:lineRule="auto"/>
              <w:jc w:val="left"/>
              <w:rPr>
                <w:rFonts w:cstheme="majorHAnsi"/>
                <w:i/>
                <w:sz w:val="18"/>
                <w:szCs w:val="18"/>
              </w:rPr>
            </w:pPr>
            <w:r w:rsidRPr="00143605">
              <w:rPr>
                <w:sz w:val="18"/>
                <w:szCs w:val="18"/>
              </w:rPr>
              <w:t xml:space="preserve">FFDM: 0.90 </w:t>
            </w:r>
            <w:r w:rsidRPr="00143605">
              <w:rPr>
                <w:sz w:val="18"/>
                <w:szCs w:val="18"/>
                <w:u w:val="single"/>
              </w:rPr>
              <w:t>+</w:t>
            </w:r>
            <w:r w:rsidRPr="00143605">
              <w:rPr>
                <w:sz w:val="18"/>
                <w:szCs w:val="18"/>
              </w:rPr>
              <w:t xml:space="preserve"> 0.03, </w:t>
            </w:r>
            <w:r w:rsidRPr="00143605">
              <w:rPr>
                <w:i/>
                <w:sz w:val="18"/>
                <w:szCs w:val="18"/>
              </w:rPr>
              <w:t>p</w:t>
            </w:r>
            <w:r w:rsidRPr="00143605">
              <w:rPr>
                <w:sz w:val="18"/>
                <w:szCs w:val="18"/>
              </w:rPr>
              <w:t>=.56</w:t>
            </w:r>
          </w:p>
        </w:tc>
      </w:tr>
      <w:tr w:rsidR="00B84771" w:rsidRPr="005F530A" w14:paraId="7CAB0FE2" w14:textId="77777777" w:rsidTr="00A2197E">
        <w:trPr>
          <w:trHeight w:val="837"/>
        </w:trPr>
        <w:tc>
          <w:tcPr>
            <w:tcW w:w="1942" w:type="dxa"/>
          </w:tcPr>
          <w:p w14:paraId="1AE8B220" w14:textId="470996BC" w:rsidR="00B84771" w:rsidRPr="00143605" w:rsidRDefault="00B84771" w:rsidP="002861C8">
            <w:pPr>
              <w:pStyle w:val="BodyText"/>
              <w:spacing w:before="0" w:after="0" w:line="240" w:lineRule="auto"/>
              <w:jc w:val="left"/>
              <w:rPr>
                <w:sz w:val="18"/>
                <w:szCs w:val="18"/>
              </w:rPr>
            </w:pPr>
            <w:r w:rsidRPr="00143605">
              <w:rPr>
                <w:sz w:val="18"/>
                <w:szCs w:val="18"/>
              </w:rPr>
              <w:t>McDonald et al. (2017)</w:t>
            </w:r>
          </w:p>
        </w:tc>
        <w:tc>
          <w:tcPr>
            <w:tcW w:w="3562" w:type="dxa"/>
          </w:tcPr>
          <w:p w14:paraId="3174224A" w14:textId="77777777" w:rsidR="00B84771" w:rsidRPr="00143605" w:rsidRDefault="00B84771" w:rsidP="00B84771">
            <w:pPr>
              <w:pStyle w:val="BodyText"/>
              <w:spacing w:before="0" w:after="0" w:line="240" w:lineRule="auto"/>
              <w:jc w:val="left"/>
              <w:rPr>
                <w:rFonts w:cstheme="majorHAnsi"/>
                <w:i/>
                <w:sz w:val="18"/>
                <w:szCs w:val="18"/>
              </w:rPr>
            </w:pPr>
            <w:r w:rsidRPr="00143605">
              <w:rPr>
                <w:rFonts w:cstheme="majorHAnsi"/>
                <w:i/>
                <w:sz w:val="18"/>
                <w:szCs w:val="18"/>
              </w:rPr>
              <w:t>Change in recalled primary mammographic finding</w:t>
            </w:r>
          </w:p>
          <w:p w14:paraId="4F544CF8" w14:textId="77777777" w:rsidR="00B84771" w:rsidRPr="00143605" w:rsidRDefault="00B84771" w:rsidP="00B84771">
            <w:pPr>
              <w:pStyle w:val="BodyText"/>
              <w:spacing w:before="0" w:after="0" w:line="240" w:lineRule="auto"/>
              <w:jc w:val="left"/>
              <w:rPr>
                <w:rFonts w:cstheme="majorHAnsi"/>
                <w:sz w:val="18"/>
                <w:szCs w:val="18"/>
              </w:rPr>
            </w:pPr>
            <w:r w:rsidRPr="00143605">
              <w:rPr>
                <w:rFonts w:cstheme="majorHAnsi"/>
                <w:sz w:val="18"/>
                <w:szCs w:val="18"/>
              </w:rPr>
              <w:t>FFDM: 21.2%</w:t>
            </w:r>
          </w:p>
          <w:p w14:paraId="7019A8FF" w14:textId="77777777" w:rsidR="00B84771" w:rsidRPr="00143605" w:rsidRDefault="00B84771" w:rsidP="00B84771">
            <w:pPr>
              <w:pStyle w:val="BodyText"/>
              <w:spacing w:before="0" w:after="0" w:line="240" w:lineRule="auto"/>
              <w:jc w:val="left"/>
              <w:rPr>
                <w:rFonts w:cstheme="majorHAnsi"/>
                <w:sz w:val="18"/>
                <w:szCs w:val="18"/>
              </w:rPr>
            </w:pPr>
            <w:r w:rsidRPr="00143605">
              <w:rPr>
                <w:rFonts w:cstheme="majorHAnsi"/>
                <w:sz w:val="18"/>
                <w:szCs w:val="18"/>
              </w:rPr>
              <w:t>DBT: 26.9%</w:t>
            </w:r>
          </w:p>
          <w:p w14:paraId="6C063456" w14:textId="237535DA" w:rsidR="00B84771" w:rsidRPr="00143605" w:rsidRDefault="00B84771" w:rsidP="00B84771">
            <w:pPr>
              <w:pStyle w:val="BodyText"/>
              <w:spacing w:before="0" w:after="0" w:line="240" w:lineRule="auto"/>
              <w:jc w:val="left"/>
              <w:rPr>
                <w:rFonts w:cstheme="majorHAnsi"/>
                <w:i/>
                <w:sz w:val="18"/>
                <w:szCs w:val="18"/>
              </w:rPr>
            </w:pPr>
            <w:r w:rsidRPr="00143605">
              <w:rPr>
                <w:rFonts w:cstheme="majorHAnsi"/>
                <w:i/>
                <w:sz w:val="18"/>
                <w:szCs w:val="18"/>
              </w:rPr>
              <w:t>Difference</w:t>
            </w:r>
            <w:r w:rsidRPr="00143605">
              <w:rPr>
                <w:rFonts w:cstheme="majorHAnsi"/>
                <w:sz w:val="18"/>
                <w:szCs w:val="18"/>
              </w:rPr>
              <w:t xml:space="preserve">: 26.9 percent increase, </w:t>
            </w:r>
            <w:r w:rsidRPr="00143605">
              <w:rPr>
                <w:rFonts w:cstheme="majorHAnsi"/>
                <w:i/>
                <w:sz w:val="18"/>
                <w:szCs w:val="18"/>
              </w:rPr>
              <w:t>p</w:t>
            </w:r>
            <w:r w:rsidRPr="00143605">
              <w:rPr>
                <w:rFonts w:cstheme="majorHAnsi"/>
                <w:sz w:val="18"/>
                <w:szCs w:val="18"/>
              </w:rPr>
              <w:t>&lt;.001</w:t>
            </w:r>
          </w:p>
        </w:tc>
        <w:tc>
          <w:tcPr>
            <w:tcW w:w="3563" w:type="dxa"/>
            <w:gridSpan w:val="2"/>
          </w:tcPr>
          <w:p w14:paraId="172E5F6D" w14:textId="77777777" w:rsidR="00B84771" w:rsidRPr="00143605" w:rsidRDefault="00B84771" w:rsidP="00B84771">
            <w:pPr>
              <w:pStyle w:val="BodyText"/>
              <w:spacing w:before="0" w:after="0" w:line="240" w:lineRule="auto"/>
              <w:jc w:val="left"/>
              <w:rPr>
                <w:rFonts w:cstheme="majorHAnsi"/>
                <w:i/>
                <w:sz w:val="18"/>
                <w:szCs w:val="18"/>
              </w:rPr>
            </w:pPr>
            <w:r w:rsidRPr="00143605">
              <w:rPr>
                <w:rFonts w:cstheme="majorHAnsi"/>
                <w:i/>
                <w:sz w:val="18"/>
                <w:szCs w:val="18"/>
              </w:rPr>
              <w:t>Change in final BIRADS 3 finding/total findings</w:t>
            </w:r>
          </w:p>
          <w:p w14:paraId="690FA6E5" w14:textId="77777777" w:rsidR="00B84771" w:rsidRPr="00143605" w:rsidRDefault="00B84771" w:rsidP="00B84771">
            <w:pPr>
              <w:pStyle w:val="BodyText"/>
              <w:spacing w:before="0" w:after="0" w:line="240" w:lineRule="auto"/>
              <w:jc w:val="left"/>
              <w:rPr>
                <w:rFonts w:cstheme="majorHAnsi"/>
                <w:sz w:val="18"/>
                <w:szCs w:val="18"/>
              </w:rPr>
            </w:pPr>
            <w:r w:rsidRPr="00143605">
              <w:rPr>
                <w:rFonts w:cstheme="majorHAnsi"/>
                <w:sz w:val="18"/>
                <w:szCs w:val="18"/>
              </w:rPr>
              <w:t>FFDM: 15.7%</w:t>
            </w:r>
          </w:p>
          <w:p w14:paraId="18829847" w14:textId="77777777" w:rsidR="00B84771" w:rsidRPr="00143605" w:rsidRDefault="00B84771" w:rsidP="00B84771">
            <w:pPr>
              <w:pStyle w:val="BodyText"/>
              <w:spacing w:before="0" w:after="0" w:line="240" w:lineRule="auto"/>
              <w:jc w:val="left"/>
              <w:rPr>
                <w:rFonts w:cstheme="majorHAnsi"/>
                <w:sz w:val="18"/>
                <w:szCs w:val="18"/>
              </w:rPr>
            </w:pPr>
            <w:r w:rsidRPr="00143605">
              <w:rPr>
                <w:rFonts w:cstheme="majorHAnsi"/>
                <w:sz w:val="18"/>
                <w:szCs w:val="18"/>
              </w:rPr>
              <w:t>DBT: 14.5%</w:t>
            </w:r>
          </w:p>
          <w:p w14:paraId="4512C8B8" w14:textId="6518A3A6" w:rsidR="00B84771" w:rsidRPr="00143605" w:rsidRDefault="00B84771" w:rsidP="00B84771">
            <w:pPr>
              <w:pStyle w:val="BodyText"/>
              <w:spacing w:before="0" w:after="0" w:line="240" w:lineRule="auto"/>
              <w:jc w:val="left"/>
              <w:rPr>
                <w:rFonts w:cstheme="majorHAnsi"/>
                <w:i/>
                <w:sz w:val="18"/>
                <w:szCs w:val="18"/>
              </w:rPr>
            </w:pPr>
            <w:r w:rsidRPr="00143605">
              <w:rPr>
                <w:rFonts w:cstheme="majorHAnsi"/>
                <w:i/>
                <w:sz w:val="18"/>
                <w:szCs w:val="18"/>
              </w:rPr>
              <w:t>Difference</w:t>
            </w:r>
            <w:r w:rsidRPr="00143605">
              <w:rPr>
                <w:rFonts w:cstheme="majorHAnsi"/>
                <w:sz w:val="18"/>
                <w:szCs w:val="18"/>
              </w:rPr>
              <w:t xml:space="preserve">: 7.6% decrease, </w:t>
            </w:r>
            <w:r w:rsidRPr="00143605">
              <w:rPr>
                <w:rFonts w:cstheme="majorHAnsi"/>
                <w:i/>
                <w:sz w:val="18"/>
                <w:szCs w:val="18"/>
              </w:rPr>
              <w:t>p</w:t>
            </w:r>
            <w:r w:rsidRPr="00143605">
              <w:rPr>
                <w:rFonts w:cstheme="majorHAnsi"/>
                <w:sz w:val="18"/>
                <w:szCs w:val="18"/>
              </w:rPr>
              <w:t>=.674</w:t>
            </w:r>
          </w:p>
        </w:tc>
      </w:tr>
      <w:tr w:rsidR="00AB1B7B" w:rsidRPr="005F530A" w14:paraId="7F8B62F3" w14:textId="77777777" w:rsidTr="00A2197E">
        <w:trPr>
          <w:trHeight w:val="837"/>
        </w:trPr>
        <w:tc>
          <w:tcPr>
            <w:tcW w:w="1942" w:type="dxa"/>
          </w:tcPr>
          <w:p w14:paraId="70AA00A1" w14:textId="77777777" w:rsidR="00AB1B7B" w:rsidRPr="00143605" w:rsidRDefault="00AB1B7B" w:rsidP="002861C8">
            <w:pPr>
              <w:pStyle w:val="BodyText"/>
              <w:spacing w:before="0" w:after="0" w:line="240" w:lineRule="auto"/>
              <w:jc w:val="left"/>
              <w:rPr>
                <w:sz w:val="18"/>
                <w:szCs w:val="18"/>
              </w:rPr>
            </w:pPr>
            <w:r w:rsidRPr="00143605">
              <w:rPr>
                <w:sz w:val="18"/>
                <w:szCs w:val="18"/>
              </w:rPr>
              <w:t>Nakashima et al. (2017)</w:t>
            </w:r>
          </w:p>
        </w:tc>
        <w:tc>
          <w:tcPr>
            <w:tcW w:w="3562" w:type="dxa"/>
          </w:tcPr>
          <w:p w14:paraId="44E71035" w14:textId="77777777" w:rsidR="00AB1B7B" w:rsidRPr="00143605" w:rsidRDefault="00AB1B7B" w:rsidP="00EF61D9">
            <w:pPr>
              <w:pStyle w:val="BodyText"/>
              <w:spacing w:before="0" w:after="0" w:line="240" w:lineRule="auto"/>
              <w:jc w:val="left"/>
              <w:rPr>
                <w:rFonts w:cstheme="majorHAnsi"/>
                <w:i/>
                <w:sz w:val="18"/>
                <w:szCs w:val="18"/>
              </w:rPr>
            </w:pPr>
            <w:r w:rsidRPr="00143605">
              <w:rPr>
                <w:rFonts w:cstheme="majorHAnsi"/>
                <w:i/>
                <w:sz w:val="18"/>
                <w:szCs w:val="18"/>
              </w:rPr>
              <w:t>DBT superior to FFDM</w:t>
            </w:r>
          </w:p>
          <w:p w14:paraId="6F65947F" w14:textId="77777777" w:rsidR="00AB1B7B" w:rsidRPr="00143605" w:rsidRDefault="00AB1B7B" w:rsidP="00BE4260">
            <w:pPr>
              <w:pStyle w:val="BodyText"/>
              <w:spacing w:before="0" w:after="0" w:line="240" w:lineRule="auto"/>
              <w:jc w:val="left"/>
              <w:rPr>
                <w:rFonts w:cstheme="majorHAnsi"/>
                <w:sz w:val="18"/>
                <w:szCs w:val="18"/>
              </w:rPr>
            </w:pPr>
            <w:r w:rsidRPr="00143605">
              <w:rPr>
                <w:rFonts w:cstheme="majorHAnsi"/>
                <w:sz w:val="18"/>
                <w:szCs w:val="18"/>
              </w:rPr>
              <w:t>Overall: 83%</w:t>
            </w:r>
          </w:p>
          <w:p w14:paraId="26FEC4C6" w14:textId="77777777" w:rsidR="00AB1B7B" w:rsidRPr="00143605" w:rsidRDefault="00AB1B7B" w:rsidP="00BE4260">
            <w:pPr>
              <w:pStyle w:val="BodyText"/>
              <w:spacing w:before="0" w:after="0" w:line="240" w:lineRule="auto"/>
              <w:jc w:val="left"/>
              <w:rPr>
                <w:rFonts w:cstheme="majorHAnsi"/>
                <w:sz w:val="18"/>
                <w:szCs w:val="18"/>
              </w:rPr>
            </w:pPr>
            <w:r w:rsidRPr="00143605">
              <w:rPr>
                <w:rFonts w:cstheme="majorHAnsi"/>
                <w:sz w:val="18"/>
                <w:szCs w:val="18"/>
              </w:rPr>
              <w:t>Low density: 68%</w:t>
            </w:r>
          </w:p>
          <w:p w14:paraId="16CFA47E" w14:textId="77777777" w:rsidR="00AB1B7B" w:rsidRPr="00143605" w:rsidRDefault="00AB1B7B" w:rsidP="00BE4260">
            <w:pPr>
              <w:pStyle w:val="BodyText"/>
              <w:spacing w:before="0" w:after="0" w:line="240" w:lineRule="auto"/>
              <w:jc w:val="left"/>
              <w:rPr>
                <w:rFonts w:cstheme="majorHAnsi"/>
                <w:sz w:val="18"/>
                <w:szCs w:val="18"/>
              </w:rPr>
            </w:pPr>
            <w:r w:rsidRPr="00143605">
              <w:rPr>
                <w:rFonts w:cstheme="majorHAnsi"/>
                <w:sz w:val="18"/>
                <w:szCs w:val="18"/>
              </w:rPr>
              <w:lastRenderedPageBreak/>
              <w:t xml:space="preserve">High density: 91%, </w:t>
            </w:r>
            <w:r w:rsidRPr="00143605">
              <w:rPr>
                <w:rFonts w:cstheme="majorHAnsi"/>
                <w:i/>
                <w:sz w:val="18"/>
                <w:szCs w:val="18"/>
              </w:rPr>
              <w:t>p</w:t>
            </w:r>
            <w:r w:rsidRPr="00143605">
              <w:rPr>
                <w:rFonts w:cstheme="majorHAnsi"/>
                <w:sz w:val="18"/>
                <w:szCs w:val="18"/>
              </w:rPr>
              <w:t>=.016 for difference between density</w:t>
            </w:r>
          </w:p>
        </w:tc>
        <w:tc>
          <w:tcPr>
            <w:tcW w:w="3563" w:type="dxa"/>
            <w:gridSpan w:val="2"/>
          </w:tcPr>
          <w:p w14:paraId="36E630F8" w14:textId="77777777" w:rsidR="00AB1B7B" w:rsidRPr="00143605" w:rsidRDefault="00AB1B7B" w:rsidP="00BE4260">
            <w:pPr>
              <w:pStyle w:val="BodyText"/>
              <w:spacing w:before="0" w:after="0" w:line="240" w:lineRule="auto"/>
              <w:jc w:val="left"/>
              <w:rPr>
                <w:rFonts w:cstheme="majorHAnsi"/>
                <w:i/>
                <w:sz w:val="18"/>
                <w:szCs w:val="18"/>
              </w:rPr>
            </w:pPr>
            <w:r w:rsidRPr="00143605">
              <w:rPr>
                <w:rFonts w:cstheme="majorHAnsi"/>
                <w:i/>
                <w:sz w:val="18"/>
                <w:szCs w:val="18"/>
              </w:rPr>
              <w:lastRenderedPageBreak/>
              <w:t>DBT equivalent to FFDM</w:t>
            </w:r>
          </w:p>
          <w:p w14:paraId="37F1609A" w14:textId="77777777" w:rsidR="00AB1B7B" w:rsidRPr="00143605" w:rsidRDefault="00AB1B7B" w:rsidP="00BE4260">
            <w:pPr>
              <w:pStyle w:val="BodyText"/>
              <w:spacing w:before="0" w:after="0" w:line="240" w:lineRule="auto"/>
              <w:jc w:val="left"/>
              <w:rPr>
                <w:rFonts w:cstheme="majorHAnsi"/>
                <w:sz w:val="18"/>
                <w:szCs w:val="18"/>
              </w:rPr>
            </w:pPr>
            <w:r w:rsidRPr="00143605">
              <w:rPr>
                <w:rFonts w:cstheme="majorHAnsi"/>
                <w:sz w:val="18"/>
                <w:szCs w:val="18"/>
              </w:rPr>
              <w:t>Overall: 17%</w:t>
            </w:r>
          </w:p>
          <w:p w14:paraId="4213CADD" w14:textId="77777777" w:rsidR="00AB1B7B" w:rsidRPr="00143605" w:rsidRDefault="00AB1B7B" w:rsidP="00BE4260">
            <w:pPr>
              <w:pStyle w:val="BodyText"/>
              <w:spacing w:before="0" w:after="0" w:line="240" w:lineRule="auto"/>
              <w:jc w:val="left"/>
              <w:rPr>
                <w:rFonts w:cstheme="majorHAnsi"/>
                <w:sz w:val="18"/>
                <w:szCs w:val="18"/>
              </w:rPr>
            </w:pPr>
            <w:r w:rsidRPr="00143605">
              <w:rPr>
                <w:rFonts w:cstheme="majorHAnsi"/>
                <w:sz w:val="18"/>
                <w:szCs w:val="18"/>
              </w:rPr>
              <w:t>Low density: 32%</w:t>
            </w:r>
          </w:p>
          <w:p w14:paraId="0C5A4EBD" w14:textId="77777777" w:rsidR="00AB1B7B" w:rsidRPr="00143605" w:rsidRDefault="00AB1B7B" w:rsidP="00EF61D9">
            <w:pPr>
              <w:pStyle w:val="BodyText"/>
              <w:spacing w:before="0" w:after="0" w:line="240" w:lineRule="auto"/>
              <w:jc w:val="left"/>
              <w:rPr>
                <w:rFonts w:cstheme="majorHAnsi"/>
                <w:sz w:val="18"/>
                <w:szCs w:val="18"/>
              </w:rPr>
            </w:pPr>
            <w:r w:rsidRPr="00143605">
              <w:rPr>
                <w:rFonts w:cstheme="majorHAnsi"/>
                <w:sz w:val="18"/>
                <w:szCs w:val="18"/>
              </w:rPr>
              <w:t>High density: 9%</w:t>
            </w:r>
          </w:p>
        </w:tc>
      </w:tr>
      <w:tr w:rsidR="00102917" w:rsidRPr="005F530A" w14:paraId="0B7A0E2D" w14:textId="77777777" w:rsidTr="00B02D4E">
        <w:trPr>
          <w:trHeight w:val="599"/>
        </w:trPr>
        <w:tc>
          <w:tcPr>
            <w:tcW w:w="1942" w:type="dxa"/>
          </w:tcPr>
          <w:p w14:paraId="2160109F" w14:textId="77777777" w:rsidR="00102917" w:rsidRPr="00143605" w:rsidRDefault="00102917" w:rsidP="002861C8">
            <w:pPr>
              <w:pStyle w:val="BodyText"/>
              <w:spacing w:before="0" w:after="0" w:line="240" w:lineRule="auto"/>
              <w:jc w:val="left"/>
              <w:rPr>
                <w:rFonts w:cstheme="majorHAnsi"/>
                <w:sz w:val="18"/>
                <w:szCs w:val="18"/>
              </w:rPr>
            </w:pPr>
            <w:r w:rsidRPr="00143605">
              <w:rPr>
                <w:rFonts w:cstheme="majorHAnsi"/>
                <w:sz w:val="18"/>
                <w:szCs w:val="18"/>
              </w:rPr>
              <w:t>Mariscotti et al. (2016)</w:t>
            </w:r>
          </w:p>
        </w:tc>
        <w:tc>
          <w:tcPr>
            <w:tcW w:w="3562" w:type="dxa"/>
          </w:tcPr>
          <w:p w14:paraId="7D6A5F7A" w14:textId="77777777" w:rsidR="00102917" w:rsidRPr="00143605" w:rsidRDefault="00102917" w:rsidP="002861C8">
            <w:pPr>
              <w:pStyle w:val="BodyText"/>
              <w:spacing w:before="0" w:after="0" w:line="240" w:lineRule="auto"/>
              <w:jc w:val="left"/>
              <w:rPr>
                <w:rFonts w:cstheme="majorHAnsi"/>
                <w:sz w:val="18"/>
                <w:szCs w:val="18"/>
              </w:rPr>
            </w:pPr>
            <w:r w:rsidRPr="00143605">
              <w:rPr>
                <w:rFonts w:cstheme="majorHAnsi"/>
                <w:sz w:val="18"/>
                <w:szCs w:val="18"/>
              </w:rPr>
              <w:t xml:space="preserve">Correct classification of mammographic findings </w:t>
            </w:r>
          </w:p>
          <w:p w14:paraId="0A3D5359" w14:textId="77777777" w:rsidR="00102917" w:rsidRDefault="00102917" w:rsidP="002861C8">
            <w:pPr>
              <w:pStyle w:val="BodyText"/>
              <w:spacing w:before="0" w:after="0" w:line="240" w:lineRule="auto"/>
              <w:jc w:val="left"/>
              <w:rPr>
                <w:rFonts w:cstheme="majorHAnsi"/>
                <w:sz w:val="18"/>
                <w:szCs w:val="18"/>
              </w:rPr>
            </w:pPr>
            <w:r w:rsidRPr="00143605">
              <w:rPr>
                <w:rFonts w:cstheme="majorHAnsi"/>
                <w:sz w:val="18"/>
                <w:szCs w:val="18"/>
              </w:rPr>
              <w:t>FFDM: 70%</w:t>
            </w:r>
          </w:p>
          <w:p w14:paraId="1AACE945" w14:textId="6DB33560" w:rsidR="00102917" w:rsidRPr="00143605" w:rsidRDefault="00102917" w:rsidP="002861C8">
            <w:pPr>
              <w:pStyle w:val="BodyText"/>
              <w:spacing w:before="0" w:after="0" w:line="240" w:lineRule="auto"/>
              <w:jc w:val="left"/>
              <w:rPr>
                <w:rFonts w:cstheme="majorHAnsi"/>
                <w:sz w:val="18"/>
                <w:szCs w:val="18"/>
              </w:rPr>
            </w:pPr>
            <w:r w:rsidRPr="00143605">
              <w:rPr>
                <w:rFonts w:cstheme="majorHAnsi"/>
                <w:sz w:val="18"/>
                <w:szCs w:val="18"/>
              </w:rPr>
              <w:t>FFDM + DBT: 89%,</w:t>
            </w:r>
            <w:r w:rsidRPr="00143605">
              <w:rPr>
                <w:rFonts w:cstheme="majorHAnsi"/>
                <w:i/>
                <w:sz w:val="18"/>
                <w:szCs w:val="18"/>
              </w:rPr>
              <w:t xml:space="preserve"> p</w:t>
            </w:r>
            <w:r w:rsidRPr="00143605">
              <w:rPr>
                <w:rFonts w:cstheme="majorHAnsi"/>
                <w:sz w:val="18"/>
                <w:szCs w:val="18"/>
              </w:rPr>
              <w:t>&lt;.0001</w:t>
            </w:r>
          </w:p>
        </w:tc>
        <w:tc>
          <w:tcPr>
            <w:tcW w:w="3563" w:type="dxa"/>
            <w:gridSpan w:val="2"/>
          </w:tcPr>
          <w:p w14:paraId="7A7F94BD" w14:textId="41EB5CA6" w:rsidR="00102917" w:rsidRPr="00143605" w:rsidRDefault="00102917" w:rsidP="002861C8">
            <w:pPr>
              <w:pStyle w:val="BodyText"/>
              <w:spacing w:before="0" w:after="0" w:line="240" w:lineRule="auto"/>
              <w:jc w:val="left"/>
              <w:rPr>
                <w:rFonts w:cstheme="majorHAnsi"/>
                <w:sz w:val="18"/>
                <w:szCs w:val="18"/>
              </w:rPr>
            </w:pPr>
            <w:r>
              <w:rPr>
                <w:rFonts w:cstheme="majorHAnsi"/>
                <w:sz w:val="18"/>
                <w:szCs w:val="18"/>
              </w:rPr>
              <w:t>No further comment</w:t>
            </w:r>
          </w:p>
        </w:tc>
      </w:tr>
      <w:tr w:rsidR="00102917" w:rsidRPr="008A3CAE" w14:paraId="22BE9D86" w14:textId="77777777" w:rsidTr="00B02D4E">
        <w:trPr>
          <w:trHeight w:val="320"/>
        </w:trPr>
        <w:tc>
          <w:tcPr>
            <w:tcW w:w="1942" w:type="dxa"/>
          </w:tcPr>
          <w:p w14:paraId="647E7D08" w14:textId="77777777" w:rsidR="00102917" w:rsidRPr="00143605" w:rsidRDefault="00102917" w:rsidP="00547AC9">
            <w:pPr>
              <w:pStyle w:val="BodyText"/>
              <w:spacing w:before="0" w:after="0" w:line="240" w:lineRule="auto"/>
              <w:jc w:val="left"/>
              <w:rPr>
                <w:sz w:val="18"/>
                <w:szCs w:val="18"/>
              </w:rPr>
            </w:pPr>
            <w:r w:rsidRPr="00143605">
              <w:rPr>
                <w:sz w:val="18"/>
                <w:szCs w:val="18"/>
              </w:rPr>
              <w:fldChar w:fldCharType="begin"/>
            </w:r>
            <w:r w:rsidRPr="00143605">
              <w:rPr>
                <w:sz w:val="18"/>
                <w:szCs w:val="18"/>
              </w:rPr>
              <w:instrText xml:space="preserve"> ADDIN ZOTERO_ITEM CSL_CITATION {"citationID":"XcvPxoTj","properties":{"formattedCitation":"(Raghu M. et al. 2016)","plainCitation":"(Raghu M. et al. 2016)","dontUpdate":true,"noteIndex":0},"citationItems":[{"id":"vERj6sXE/gLfHCwEv","uris":["http://zotero.org/users/4627321/items/Z877734H"],"uri":["http://zotero.org/users/4627321/items/Z877734H"],"itemData":{"id":5097,"type":"article-journal","title":"Tomosynthesis in the diagnostic setting: Changing rates of BI-RADS final assessment over time","container-title":"Radiology","page":"54-61","volume":"281","issue":"1","abstract":"Purpose: To evaluate the effect of tomosynthesis in diagnostic mammography on the Breast Imaging Reporting and Data System (BI-RADS) final assessment categories over time. Materials and Methods: This retrospective study was approved by the institutional review board. The authors reviewed all diagnostic mammograms obtained during a 12-month interval before (two-dimensional [2D] mammography [June 2, 2010, to June 1, 2011]) and for 3 consecutive years after (tomosynthesis year 1 [2012], tomosynthesis year 2 [2013], and tomosynthesis year 3 [2014]) the implementation of tomosynthesis. The requirement to obtain informed consent was waived. The rates of BI-RADS final assessment categories 1-5 were compared between the 2D and tomosynthesis groups. The positive predictive values after biopsy (PPV3) for BI-RADS category 4 and 5 cases were compared. The mammographic features (masses, architectural distortions, calcifications, focal asymmetries) of lesions categorized as probably benign (BI-RADS category 3) and those for which biopsy was recommended (BI-RADS category 4 or 5) were reviewed. The x2 test was used to compare the rates of BI-RADS final assessment categories 1-5 between the two groups, and multivariate logistic regression analysis was performed to compare all diagnostic studies categorized as BI-RADS 3-5. Results: There was an increase in the percentage of cases reported as negative or benign (BI-RADS category 1 or 2) with tomosynthesis (58.7% with 2D mammography vs 75.8% with tomosynthesis at year 3, P&lt;.0001). A reduction in the percentage of probably benign (BI-RADS category 3) final assessments also occurred (33.3% with 2D mammography vs 16.4% with tomosynthesis at year 3, P&lt;.0001). Although the rates of BI-RADS 4 or 5 assessments did not change significantly with tomosynthesis (8.0% with 2D mammography vs 7.8% with tomosynthesis at year 3, P = .2), there was a significant increase in the PPV3 (29.6% vs 50%, respectively; P&lt;.0001). These trends increased during the 3 years of tomosynthesis use. Conclusion: Tomosynthesis in the diagnostic setting resulted in progressive shifts in the BI-RADS final assessment categories over time, with a significant increase in the proportion of studies classified as normal, a continued decrease in the rate of studies categorized as probably benign, and improved diagnostic confidence in biopsy recommendations.Copyright © RSNA, 2016.","DOI":"10.1148/radiol.2016151999","ISSN":"0033-8419","journalAbbreviation":"Radiology","author":[{"literal":"Raghu M."},{"literal":"Durand M.A."},{"literal":"Andrejeva L."},{"literal":"Goehler A."},{"literal":"Michalski M.H."},{"literal":"Geisel J.L."},{"literal":"Hooley R.J."},{"literal":"Horvath L.J."},{"literal":"Butler R."},{"literal":"Forman H.P."},{"literal":"Philpotts L.E."}],"issued":{"date-parts":[["2016"]]}}}],"schema":"https://github.com/citation-style-language/schema/raw/master/csl-citation.json"} </w:instrText>
            </w:r>
            <w:r w:rsidRPr="00143605">
              <w:rPr>
                <w:sz w:val="18"/>
                <w:szCs w:val="18"/>
              </w:rPr>
              <w:fldChar w:fldCharType="separate"/>
            </w:r>
            <w:r w:rsidRPr="00143605">
              <w:rPr>
                <w:rFonts w:ascii="Calibri" w:hAnsi="Calibri" w:cs="Calibri"/>
                <w:sz w:val="18"/>
                <w:szCs w:val="18"/>
              </w:rPr>
              <w:t>Raghu et al. (2016)</w:t>
            </w:r>
            <w:r w:rsidRPr="00143605">
              <w:rPr>
                <w:sz w:val="18"/>
                <w:szCs w:val="18"/>
              </w:rPr>
              <w:fldChar w:fldCharType="end"/>
            </w:r>
          </w:p>
        </w:tc>
        <w:tc>
          <w:tcPr>
            <w:tcW w:w="3562" w:type="dxa"/>
          </w:tcPr>
          <w:p w14:paraId="24C56315" w14:textId="77777777" w:rsidR="00102917" w:rsidRDefault="00102917" w:rsidP="00547AC9">
            <w:pPr>
              <w:pStyle w:val="BodyText"/>
              <w:spacing w:before="0" w:after="0" w:line="240" w:lineRule="auto"/>
              <w:rPr>
                <w:sz w:val="18"/>
                <w:szCs w:val="18"/>
              </w:rPr>
            </w:pPr>
            <w:r w:rsidRPr="00143605">
              <w:rPr>
                <w:sz w:val="18"/>
                <w:szCs w:val="18"/>
              </w:rPr>
              <w:t>Y0: 300/1374 (21.8%) lesions classified as BIRADS 3</w:t>
            </w:r>
          </w:p>
          <w:p w14:paraId="737F9746" w14:textId="7270938C" w:rsidR="00102917" w:rsidRPr="00143605" w:rsidRDefault="00102917" w:rsidP="00547AC9">
            <w:pPr>
              <w:pStyle w:val="BodyText"/>
              <w:spacing w:before="0" w:after="0" w:line="240" w:lineRule="auto"/>
              <w:rPr>
                <w:sz w:val="18"/>
                <w:szCs w:val="18"/>
              </w:rPr>
            </w:pPr>
          </w:p>
        </w:tc>
        <w:tc>
          <w:tcPr>
            <w:tcW w:w="3563" w:type="dxa"/>
            <w:gridSpan w:val="2"/>
          </w:tcPr>
          <w:p w14:paraId="1545684A" w14:textId="269685EC" w:rsidR="00102917" w:rsidRPr="00143605" w:rsidRDefault="00102917" w:rsidP="00547AC9">
            <w:pPr>
              <w:pStyle w:val="BodyText"/>
              <w:spacing w:before="0" w:after="0" w:line="240" w:lineRule="auto"/>
              <w:rPr>
                <w:sz w:val="18"/>
                <w:szCs w:val="18"/>
              </w:rPr>
            </w:pPr>
            <w:r w:rsidRPr="00143605">
              <w:rPr>
                <w:sz w:val="18"/>
                <w:szCs w:val="18"/>
              </w:rPr>
              <w:t>Y3: 216/901 (24%) lesions classified as BIRADS 3</w:t>
            </w:r>
          </w:p>
        </w:tc>
      </w:tr>
      <w:tr w:rsidR="00102917" w:rsidRPr="008A3CAE" w14:paraId="1FEA29DD" w14:textId="77777777" w:rsidTr="00B02D4E">
        <w:trPr>
          <w:trHeight w:val="364"/>
        </w:trPr>
        <w:tc>
          <w:tcPr>
            <w:tcW w:w="1942" w:type="dxa"/>
          </w:tcPr>
          <w:p w14:paraId="05ADF1D4" w14:textId="77777777" w:rsidR="00102917" w:rsidRPr="00143605" w:rsidRDefault="00102917" w:rsidP="00547AC9">
            <w:pPr>
              <w:pStyle w:val="BodyText"/>
              <w:spacing w:before="0" w:after="0" w:line="240" w:lineRule="auto"/>
              <w:jc w:val="left"/>
              <w:rPr>
                <w:sz w:val="18"/>
                <w:szCs w:val="18"/>
              </w:rPr>
            </w:pPr>
            <w:r w:rsidRPr="00143605">
              <w:rPr>
                <w:sz w:val="18"/>
                <w:szCs w:val="18"/>
              </w:rPr>
              <w:fldChar w:fldCharType="begin"/>
            </w:r>
            <w:r w:rsidRPr="00143605">
              <w:rPr>
                <w:sz w:val="18"/>
                <w:szCs w:val="18"/>
              </w:rPr>
              <w:instrText xml:space="preserve"> ADDIN ZOTERO_ITEM CSL_CITATION {"citationID":"GB5dyOwy","properties":{"formattedCitation":"(Ray et al., 2015)","plainCitation":"(Ray et al., 2015)","dontUpdate":true,"noteIndex":0},"citationItems":[{"id":"vERj6sXE/jJuKCKPA","uris":["http://zotero.org/users/4627321/items/XLLPAEXN"],"uri":["http://zotero.org/users/4627321/items/XLLPAEXN"],"itemData":{"id":6506,"type":"article-journal","title":"Suspicious findings at digital breast tomosynthesis occult to conventional digital mammography: Imaging features and pathology findings","container-title":"Breast Journal","page":"538-542","volume":"21","issue":"5","archive":"Scopus","DOI":"10.1111/tbj.12446","author":[{"family":"Ray","given":"K.M."},{"family":"Turner","given":"E."},{"family":"Sickles","given":"E.A."},{"family":"Joe","given":"B.N."}],"issued":{"date-parts":[["2015"]]}}}],"schema":"https://github.com/citation-style-language/schema/raw/master/csl-citation.json"} </w:instrText>
            </w:r>
            <w:r w:rsidRPr="00143605">
              <w:rPr>
                <w:sz w:val="18"/>
                <w:szCs w:val="18"/>
              </w:rPr>
              <w:fldChar w:fldCharType="separate"/>
            </w:r>
            <w:r w:rsidRPr="00143605">
              <w:rPr>
                <w:rFonts w:ascii="Calibri" w:hAnsi="Calibri" w:cs="Calibri"/>
                <w:sz w:val="18"/>
                <w:szCs w:val="18"/>
              </w:rPr>
              <w:t>Ray et al. (2015)</w:t>
            </w:r>
            <w:r w:rsidRPr="00143605">
              <w:rPr>
                <w:sz w:val="18"/>
                <w:szCs w:val="18"/>
              </w:rPr>
              <w:fldChar w:fldCharType="end"/>
            </w:r>
          </w:p>
        </w:tc>
        <w:tc>
          <w:tcPr>
            <w:tcW w:w="3562" w:type="dxa"/>
          </w:tcPr>
          <w:p w14:paraId="77643E82" w14:textId="77777777" w:rsidR="00102917" w:rsidRPr="00143605" w:rsidRDefault="00102917" w:rsidP="00547AC9">
            <w:pPr>
              <w:pStyle w:val="BodyText"/>
              <w:spacing w:before="0" w:after="0" w:line="240" w:lineRule="auto"/>
              <w:jc w:val="left"/>
              <w:rPr>
                <w:sz w:val="18"/>
                <w:szCs w:val="18"/>
              </w:rPr>
            </w:pPr>
            <w:r w:rsidRPr="00143605">
              <w:rPr>
                <w:sz w:val="18"/>
                <w:szCs w:val="18"/>
              </w:rPr>
              <w:t>19 lesions were FFDM-occult.</w:t>
            </w:r>
          </w:p>
        </w:tc>
        <w:tc>
          <w:tcPr>
            <w:tcW w:w="3563" w:type="dxa"/>
            <w:gridSpan w:val="2"/>
          </w:tcPr>
          <w:p w14:paraId="437CA59C" w14:textId="4767E25F" w:rsidR="00102917" w:rsidRPr="00143605" w:rsidRDefault="00102917" w:rsidP="00547AC9">
            <w:pPr>
              <w:pStyle w:val="BodyText"/>
              <w:spacing w:before="0" w:after="0" w:line="240" w:lineRule="auto"/>
              <w:jc w:val="left"/>
              <w:rPr>
                <w:sz w:val="18"/>
                <w:szCs w:val="18"/>
              </w:rPr>
            </w:pPr>
            <w:r w:rsidRPr="00143605">
              <w:rPr>
                <w:sz w:val="18"/>
                <w:szCs w:val="18"/>
              </w:rPr>
              <w:t>5/19 lesions were spiculated masses seen only on FFDM + DBT.</w:t>
            </w:r>
          </w:p>
        </w:tc>
      </w:tr>
      <w:tr w:rsidR="00102917" w:rsidRPr="008A3CAE" w14:paraId="4E13E766" w14:textId="77777777" w:rsidTr="00B02D4E">
        <w:trPr>
          <w:trHeight w:val="160"/>
        </w:trPr>
        <w:tc>
          <w:tcPr>
            <w:tcW w:w="1942" w:type="dxa"/>
          </w:tcPr>
          <w:p w14:paraId="7554D51B" w14:textId="77777777" w:rsidR="00102917" w:rsidRPr="00143605" w:rsidRDefault="00102917" w:rsidP="00994EA1">
            <w:pPr>
              <w:pStyle w:val="BodyText"/>
              <w:spacing w:before="0" w:after="0" w:line="240" w:lineRule="auto"/>
              <w:jc w:val="left"/>
              <w:rPr>
                <w:sz w:val="18"/>
                <w:szCs w:val="18"/>
              </w:rPr>
            </w:pPr>
            <w:r w:rsidRPr="00143605">
              <w:rPr>
                <w:sz w:val="18"/>
                <w:szCs w:val="18"/>
              </w:rPr>
              <w:t>Lourenco et al. (2014)</w:t>
            </w:r>
          </w:p>
        </w:tc>
        <w:tc>
          <w:tcPr>
            <w:tcW w:w="3562" w:type="dxa"/>
          </w:tcPr>
          <w:p w14:paraId="19EC0428" w14:textId="77777777" w:rsidR="00102917" w:rsidRPr="00143605" w:rsidRDefault="00102917" w:rsidP="00994EA1">
            <w:pPr>
              <w:pStyle w:val="BodyText"/>
              <w:spacing w:before="0" w:after="0" w:line="240" w:lineRule="auto"/>
              <w:rPr>
                <w:sz w:val="18"/>
                <w:szCs w:val="18"/>
              </w:rPr>
            </w:pPr>
            <w:r w:rsidRPr="00143605">
              <w:rPr>
                <w:sz w:val="18"/>
                <w:szCs w:val="18"/>
              </w:rPr>
              <w:t xml:space="preserve">Recalled </w:t>
            </w:r>
            <w:r>
              <w:rPr>
                <w:sz w:val="18"/>
                <w:szCs w:val="18"/>
              </w:rPr>
              <w:t>to assessment</w:t>
            </w:r>
            <w:r w:rsidRPr="00143605">
              <w:rPr>
                <w:sz w:val="18"/>
                <w:szCs w:val="18"/>
              </w:rPr>
              <w:t xml:space="preserve"> with DM: 105 (8.9%).</w:t>
            </w:r>
          </w:p>
        </w:tc>
        <w:tc>
          <w:tcPr>
            <w:tcW w:w="3563" w:type="dxa"/>
            <w:gridSpan w:val="2"/>
          </w:tcPr>
          <w:p w14:paraId="202888C6" w14:textId="3A02D682" w:rsidR="00102917" w:rsidRPr="00143605" w:rsidRDefault="00102917" w:rsidP="00994EA1">
            <w:pPr>
              <w:pStyle w:val="BodyText"/>
              <w:spacing w:before="0" w:after="0" w:line="240" w:lineRule="auto"/>
              <w:jc w:val="left"/>
              <w:rPr>
                <w:sz w:val="18"/>
                <w:szCs w:val="18"/>
              </w:rPr>
            </w:pPr>
            <w:r w:rsidRPr="00143605">
              <w:rPr>
                <w:sz w:val="18"/>
                <w:szCs w:val="18"/>
              </w:rPr>
              <w:t xml:space="preserve">Recalled </w:t>
            </w:r>
            <w:r>
              <w:rPr>
                <w:sz w:val="18"/>
                <w:szCs w:val="18"/>
              </w:rPr>
              <w:t>to assessment</w:t>
            </w:r>
            <w:r w:rsidRPr="00143605">
              <w:rPr>
                <w:sz w:val="18"/>
                <w:szCs w:val="18"/>
              </w:rPr>
              <w:t xml:space="preserve"> with DBT: 222 (26.8%): mostly reclassified asymmetries, p&lt;.0001</w:t>
            </w:r>
          </w:p>
        </w:tc>
      </w:tr>
      <w:tr w:rsidR="00102917" w:rsidRPr="008A3CAE" w14:paraId="0B5B2737" w14:textId="77777777" w:rsidTr="00B02D4E">
        <w:trPr>
          <w:trHeight w:val="16"/>
        </w:trPr>
        <w:tc>
          <w:tcPr>
            <w:tcW w:w="1942" w:type="dxa"/>
          </w:tcPr>
          <w:p w14:paraId="6CA11B3B" w14:textId="77777777" w:rsidR="00102917" w:rsidRPr="00143605" w:rsidRDefault="00102917" w:rsidP="00547AC9">
            <w:pPr>
              <w:pStyle w:val="BodyText"/>
              <w:spacing w:before="0" w:after="0" w:line="240" w:lineRule="auto"/>
              <w:jc w:val="left"/>
              <w:rPr>
                <w:sz w:val="18"/>
                <w:szCs w:val="18"/>
              </w:rPr>
            </w:pPr>
            <w:r w:rsidRPr="00143605">
              <w:rPr>
                <w:sz w:val="18"/>
                <w:szCs w:val="18"/>
              </w:rPr>
              <w:fldChar w:fldCharType="begin"/>
            </w:r>
            <w:r w:rsidRPr="00143605">
              <w:rPr>
                <w:sz w:val="18"/>
                <w:szCs w:val="18"/>
              </w:rPr>
              <w:instrText xml:space="preserve"> ADDIN ZOTERO_ITEM CSL_CITATION {"citationID":"3R9LRqIu","properties":{"formattedCitation":"(Takamoto et al. 2013)","plainCitation":"(Takamoto et al. 2013)","dontUpdate":true,"noteIndex":0},"citationItems":[{"id":"vERj6sXE/6mnLtDlY","uris":["http://zotero.org/users/4627321/items/94EA55TD"],"uri":["http://zotero.org/users/4627321/items/94EA55TD"],"itemData":{"id":3348,"type":"article-journal","title":"Role of breast tomosynthesis in diagnosis of breast cancer for Japanese women.","container-title":"Asian Pacific journal of cancer prevention : APJCP","page":"3037-40","volume":"14","issue":"5","abstract":"INTRODUCTION: Mammography is the most basic modality in breast cancer imaging. However, the overlap of breast tissue depicted on conventional two-dimensional mammography (2DMMG) may create significant obstacles to detecting abnormalities, especially in dense or heterogeneously dense breasts. In three-dimensional digital breast tomosynthesis (3DBT), tomographic images of the breast are reconstructed from multiple projections acquired at different angles. It has reported that this technology allows the generation of 3D data, therefore overcoming the limitations of conventional 2DMMG for Western women. We assessed the detectability of lesions by conventional 2DMMG and 3DBT in diagnosis of breast cancer for Japanese women., METHODS: The subjects were 195 breasts of 99 patients (median age of 48 years, range 34~82 years) that had been pathologically diagnosed with breast cancer from December 20, 2010 through March 31, 2011. Both conventional 2DMMG and 3DBT imaging were performed for all patients. Detectability of lesions was assessed based on differences in category class., RESULTS: Of the affected breasts, 77 (75.5%) had lesions assigned to the same categories by 2DMMG and 3DBT. For 24 (23.5%) lesions, the category increased in 3DBT indicating improvement in diagnostic performance compared to 2DMMG. 3DBT improved diagnostic sensitivity for patients with mass, focal asymmetric density (FAD), and architectural distortion. However, 3DBT was not statistically superior in diagnosis of the presence or absence of calcification., CONCLUSIONS: In this study, 3DBT was superior in diagnosing lesions in form of mass, FAD, and/or architectural distortion. 3DBT is a novel technique that may provide a breakthrough in solving the difficulties of diagnosis caused by parenchyma overlap for Japanese women.","ISSN":"2476-762X","note":"Takamoto, Yayoi. Division of Gene Regulation, Institute for Advanced Medical Research, School of Medicine, Keio University, Tokyo, Japan.","journalAbbreviation":"Asian Pac J Cancer Prev","author":[{"family":"Takamoto","given":"Yayoi"},{"family":"Tsunoda","given":"Hiroko"},{"family":"Kikuchi","given":"Mari"},{"family":"Hayashi","given":"Naoki"},{"family":"Honda","given":"Satoshi"},{"family":"Koyama","given":"Tomomi"},{"family":"Ohde","given":"Sachiko"},{"family":"Yagata","given":"Hiroshi"},{"family":"Yoshida","given":"Atsushi"},{"family":"Yamauchi","given":"Hideko"}],"issued":{"date-parts":[["2013"]]}}}],"schema":"https://github.com/citation-style-language/schema/raw/master/csl-citation.json"} </w:instrText>
            </w:r>
            <w:r w:rsidRPr="00143605">
              <w:rPr>
                <w:sz w:val="18"/>
                <w:szCs w:val="18"/>
              </w:rPr>
              <w:fldChar w:fldCharType="separate"/>
            </w:r>
            <w:r w:rsidRPr="00143605">
              <w:rPr>
                <w:rFonts w:ascii="Calibri" w:hAnsi="Calibri" w:cs="Calibri"/>
                <w:sz w:val="18"/>
                <w:szCs w:val="18"/>
              </w:rPr>
              <w:t>Takamoto et al. (2013)</w:t>
            </w:r>
            <w:r w:rsidRPr="00143605">
              <w:rPr>
                <w:sz w:val="18"/>
                <w:szCs w:val="18"/>
              </w:rPr>
              <w:fldChar w:fldCharType="end"/>
            </w:r>
          </w:p>
        </w:tc>
        <w:tc>
          <w:tcPr>
            <w:tcW w:w="3562" w:type="dxa"/>
          </w:tcPr>
          <w:p w14:paraId="4A12562B" w14:textId="77777777" w:rsidR="00102917" w:rsidRPr="00143605" w:rsidRDefault="00102917" w:rsidP="00F0253D">
            <w:pPr>
              <w:pStyle w:val="BodyText"/>
              <w:spacing w:before="0" w:after="0" w:line="240" w:lineRule="auto"/>
              <w:jc w:val="left"/>
              <w:rPr>
                <w:sz w:val="18"/>
                <w:szCs w:val="18"/>
              </w:rPr>
            </w:pPr>
            <w:r w:rsidRPr="00143605">
              <w:rPr>
                <w:sz w:val="18"/>
                <w:szCs w:val="18"/>
              </w:rPr>
              <w:t xml:space="preserve">37 breast cancers: Following DBT in affected breast, increase in BIRADS category for eight (no further data provided): OR=4.48, (95% CI: 1.33, 15.13; </w:t>
            </w:r>
            <w:r w:rsidRPr="00143605">
              <w:rPr>
                <w:i/>
                <w:sz w:val="18"/>
                <w:szCs w:val="18"/>
              </w:rPr>
              <w:t>p</w:t>
            </w:r>
            <w:r w:rsidRPr="00143605">
              <w:rPr>
                <w:sz w:val="18"/>
                <w:szCs w:val="18"/>
              </w:rPr>
              <w:t>=.016).</w:t>
            </w:r>
          </w:p>
        </w:tc>
        <w:tc>
          <w:tcPr>
            <w:tcW w:w="3563" w:type="dxa"/>
            <w:gridSpan w:val="2"/>
          </w:tcPr>
          <w:p w14:paraId="7B9E84D7" w14:textId="23C86074" w:rsidR="00102917" w:rsidRPr="00143605" w:rsidRDefault="00102917" w:rsidP="00F0253D">
            <w:pPr>
              <w:pStyle w:val="BodyText"/>
              <w:spacing w:before="0" w:after="0" w:line="240" w:lineRule="auto"/>
              <w:jc w:val="left"/>
              <w:rPr>
                <w:sz w:val="18"/>
                <w:szCs w:val="18"/>
              </w:rPr>
            </w:pPr>
            <w:r>
              <w:rPr>
                <w:sz w:val="18"/>
                <w:szCs w:val="18"/>
              </w:rPr>
              <w:t>No further comment</w:t>
            </w:r>
          </w:p>
        </w:tc>
      </w:tr>
      <w:tr w:rsidR="00102917" w:rsidRPr="008A3CAE" w14:paraId="4484E224" w14:textId="77777777" w:rsidTr="00B02D4E">
        <w:trPr>
          <w:trHeight w:val="1065"/>
        </w:trPr>
        <w:tc>
          <w:tcPr>
            <w:tcW w:w="1942" w:type="dxa"/>
          </w:tcPr>
          <w:p w14:paraId="42FC2D3E" w14:textId="77777777" w:rsidR="00102917" w:rsidRPr="00143605" w:rsidRDefault="00102917" w:rsidP="00547AC9">
            <w:pPr>
              <w:pStyle w:val="BodyText"/>
              <w:spacing w:before="0" w:after="0" w:line="240" w:lineRule="auto"/>
              <w:jc w:val="left"/>
              <w:rPr>
                <w:sz w:val="18"/>
                <w:szCs w:val="18"/>
              </w:rPr>
            </w:pPr>
            <w:r w:rsidRPr="00143605">
              <w:rPr>
                <w:sz w:val="18"/>
                <w:szCs w:val="18"/>
              </w:rPr>
              <w:fldChar w:fldCharType="begin"/>
            </w:r>
            <w:r w:rsidRPr="00143605">
              <w:rPr>
                <w:sz w:val="18"/>
                <w:szCs w:val="18"/>
              </w:rPr>
              <w:instrText xml:space="preserve"> ADDIN ZOTERO_ITEM CSL_CITATION {"citationID":"Y6ny8jMx","properties":{"formattedCitation":"(Yang et al. 2013)","plainCitation":"(Yang et al. 2013)","dontUpdate":true,"noteIndex":0},"citationItems":[{"id":"vERj6sXE/RzchFVO7","uris":["http://zotero.org/users/4627321/items/WWHNSUBG"],"uri":["http://zotero.org/users/4627321/items/WWHNSUBG"],"itemData":{"id":2348,"type":"article-journal","title":"The adjunctive digital breast tomosynthesis in diagnosis of breast cancer","container-title":"BioMed Research International","volume":"2013","archive":"Scopus","URL":"https://www.scopus.com/inward/record.uri?eid=2-s2.0-84880118775&amp;doi=10.1155%2f2013%2f597253&amp;partnerID=40&amp;md5=d299c7be5d24228c96543ee3e8d4f1b3","DOI":"10.1155/2013/597253","author":[{"family":"Yang","given":"T.-L."},{"family":"Liang","given":"H.-L."},{"family":"Chou","given":"C.-P."},{"family":"Huang","given":"J.-S."},{"family":"Pan","given":"H.-B."}],"issued":{"date-parts":[["2013"]]}}}],"schema":"https://github.com/citation-style-language/schema/raw/master/csl-citation.json"} </w:instrText>
            </w:r>
            <w:r w:rsidRPr="00143605">
              <w:rPr>
                <w:sz w:val="18"/>
                <w:szCs w:val="18"/>
              </w:rPr>
              <w:fldChar w:fldCharType="separate"/>
            </w:r>
            <w:r w:rsidRPr="00143605">
              <w:rPr>
                <w:rFonts w:ascii="Calibri" w:hAnsi="Calibri" w:cs="Calibri"/>
                <w:sz w:val="18"/>
                <w:szCs w:val="18"/>
              </w:rPr>
              <w:t>Yang et al. (2013)</w:t>
            </w:r>
            <w:r w:rsidRPr="00143605">
              <w:rPr>
                <w:sz w:val="18"/>
                <w:szCs w:val="18"/>
              </w:rPr>
              <w:fldChar w:fldCharType="end"/>
            </w:r>
          </w:p>
        </w:tc>
        <w:tc>
          <w:tcPr>
            <w:tcW w:w="3562" w:type="dxa"/>
          </w:tcPr>
          <w:p w14:paraId="5F606935" w14:textId="77777777" w:rsidR="00102917" w:rsidRPr="00143605" w:rsidRDefault="00102917" w:rsidP="00547AC9">
            <w:pPr>
              <w:pStyle w:val="BodyText"/>
              <w:spacing w:before="0" w:after="0" w:line="240" w:lineRule="auto"/>
              <w:rPr>
                <w:sz w:val="18"/>
                <w:szCs w:val="18"/>
              </w:rPr>
            </w:pPr>
            <w:r w:rsidRPr="00143605">
              <w:rPr>
                <w:sz w:val="18"/>
                <w:szCs w:val="18"/>
              </w:rPr>
              <w:t>17 lesions presented as masses (28.8%)</w:t>
            </w:r>
          </w:p>
          <w:p w14:paraId="10B0ED40" w14:textId="2405F37E" w:rsidR="00102917" w:rsidRPr="00143605" w:rsidRDefault="00102917" w:rsidP="00547AC9">
            <w:pPr>
              <w:pStyle w:val="BodyText"/>
              <w:spacing w:before="0" w:after="0" w:line="240" w:lineRule="auto"/>
              <w:rPr>
                <w:i/>
                <w:sz w:val="18"/>
                <w:szCs w:val="18"/>
              </w:rPr>
            </w:pPr>
            <w:r w:rsidRPr="00143605">
              <w:rPr>
                <w:i/>
                <w:sz w:val="18"/>
                <w:szCs w:val="18"/>
              </w:rPr>
              <w:t xml:space="preserve">Lesion conspicuity where </w:t>
            </w:r>
            <w:r>
              <w:rPr>
                <w:i/>
                <w:sz w:val="18"/>
                <w:szCs w:val="18"/>
              </w:rPr>
              <w:t>micro</w:t>
            </w:r>
            <w:r w:rsidRPr="00143605">
              <w:rPr>
                <w:i/>
                <w:sz w:val="18"/>
                <w:szCs w:val="18"/>
              </w:rPr>
              <w:t>calcification was the mammographic feature:</w:t>
            </w:r>
          </w:p>
          <w:p w14:paraId="7B0CBC90" w14:textId="77777777" w:rsidR="00102917" w:rsidRDefault="00102917" w:rsidP="00547AC9">
            <w:pPr>
              <w:pStyle w:val="BodyText"/>
              <w:spacing w:before="0" w:after="0" w:line="240" w:lineRule="auto"/>
              <w:rPr>
                <w:sz w:val="18"/>
                <w:szCs w:val="18"/>
              </w:rPr>
            </w:pPr>
            <w:r w:rsidRPr="00143605">
              <w:rPr>
                <w:sz w:val="18"/>
                <w:szCs w:val="18"/>
              </w:rPr>
              <w:t>Seen somewhat better on FFDM + DBT: 11.8%</w:t>
            </w:r>
          </w:p>
          <w:p w14:paraId="32AAE4DD" w14:textId="77777777" w:rsidR="00102917" w:rsidRPr="00143605" w:rsidRDefault="00102917" w:rsidP="00102917">
            <w:pPr>
              <w:pStyle w:val="BodyText"/>
              <w:spacing w:before="0" w:after="0" w:line="240" w:lineRule="auto"/>
              <w:rPr>
                <w:sz w:val="18"/>
                <w:szCs w:val="18"/>
              </w:rPr>
            </w:pPr>
            <w:r w:rsidRPr="00143605">
              <w:rPr>
                <w:sz w:val="18"/>
                <w:szCs w:val="18"/>
              </w:rPr>
              <w:t>Definitely seen better on FFDM + DBT: 47%</w:t>
            </w:r>
          </w:p>
          <w:p w14:paraId="54B7B51A" w14:textId="611AB233" w:rsidR="00102917" w:rsidRPr="00143605" w:rsidRDefault="00102917" w:rsidP="00102917">
            <w:pPr>
              <w:pStyle w:val="BodyText"/>
              <w:spacing w:before="0" w:after="0" w:line="240" w:lineRule="auto"/>
              <w:rPr>
                <w:sz w:val="18"/>
                <w:szCs w:val="18"/>
              </w:rPr>
            </w:pPr>
            <w:r w:rsidRPr="00143605">
              <w:rPr>
                <w:sz w:val="18"/>
                <w:szCs w:val="18"/>
              </w:rPr>
              <w:t>Same: 41.2%</w:t>
            </w:r>
          </w:p>
        </w:tc>
        <w:tc>
          <w:tcPr>
            <w:tcW w:w="3563" w:type="dxa"/>
            <w:gridSpan w:val="2"/>
          </w:tcPr>
          <w:p w14:paraId="6BA8C470" w14:textId="09CC2A8F" w:rsidR="00102917" w:rsidRPr="00143605" w:rsidRDefault="00102917" w:rsidP="00AB1B7B">
            <w:pPr>
              <w:pStyle w:val="BodyText"/>
              <w:spacing w:before="0" w:after="0" w:line="240" w:lineRule="auto"/>
              <w:jc w:val="left"/>
              <w:rPr>
                <w:sz w:val="18"/>
                <w:szCs w:val="18"/>
              </w:rPr>
            </w:pPr>
            <w:r>
              <w:rPr>
                <w:sz w:val="18"/>
                <w:szCs w:val="18"/>
              </w:rPr>
              <w:t>No further comment</w:t>
            </w:r>
          </w:p>
        </w:tc>
      </w:tr>
    </w:tbl>
    <w:p w14:paraId="2A0B1C09" w14:textId="0C627E37" w:rsidR="00880981" w:rsidRDefault="008B2FE4">
      <w:pPr>
        <w:spacing w:after="160" w:line="259" w:lineRule="auto"/>
        <w:rPr>
          <w:rFonts w:asciiTheme="majorHAnsi" w:hAnsiTheme="majorHAnsi"/>
          <w:b/>
          <w:caps/>
          <w:color w:val="36424A" w:themeColor="text2"/>
          <w:sz w:val="28"/>
        </w:rPr>
      </w:pPr>
      <w:r>
        <w:br w:type="page"/>
      </w:r>
    </w:p>
    <w:p w14:paraId="431D16FB" w14:textId="70C3FE99" w:rsidR="0083639C" w:rsidRDefault="00A0103C" w:rsidP="004C77A4">
      <w:pPr>
        <w:pStyle w:val="NumberedHeading1"/>
      </w:pPr>
      <w:bookmarkStart w:id="218" w:name="_Toc527812559"/>
      <w:r>
        <w:lastRenderedPageBreak/>
        <w:t>c</w:t>
      </w:r>
      <w:r w:rsidR="00ED032A">
        <w:t>ANCE</w:t>
      </w:r>
      <w:r w:rsidR="003120CF">
        <w:t>r characteristics</w:t>
      </w:r>
      <w:bookmarkStart w:id="219" w:name="_Hlk518314166"/>
      <w:bookmarkEnd w:id="218"/>
    </w:p>
    <w:bookmarkEnd w:id="219"/>
    <w:p w14:paraId="4E0772C6" w14:textId="77777777" w:rsidR="0083639C" w:rsidRDefault="0083639C" w:rsidP="0083639C">
      <w:pPr>
        <w:pStyle w:val="BodyText"/>
      </w:pPr>
      <w:r>
        <w:t xml:space="preserve">In cancer diagnosis, the gold standard </w:t>
      </w:r>
      <w:r w:rsidR="000812CF">
        <w:t xml:space="preserve">test </w:t>
      </w:r>
      <w:r>
        <w:t>is pathological measurement</w:t>
      </w:r>
      <w:r w:rsidR="007507C2">
        <w:t>. T</w:t>
      </w:r>
      <w:r>
        <w:t xml:space="preserve">his may include examining markers like hormone receptor status, human epidermal growth factor receptor 2 (HER-2) status, and cell proliferation rate. Physical characteristics like tumour size, grade and lymph node status also play an important role </w:t>
      </w:r>
      <w:r w:rsidR="000812CF">
        <w:t>ensuring a</w:t>
      </w:r>
      <w:r w:rsidR="000812CF" w:rsidRPr="009A0D7A">
        <w:t xml:space="preserve">ccurate diagnosis of cancer </w:t>
      </w:r>
      <w:r w:rsidR="00385D5E" w:rsidRPr="009A0D7A">
        <w:t>type</w:t>
      </w:r>
      <w:r w:rsidR="00385D5E">
        <w:t xml:space="preserve"> and</w:t>
      </w:r>
      <w:r w:rsidR="000812CF">
        <w:t xml:space="preserve"> determining </w:t>
      </w:r>
      <w:r w:rsidR="000812CF" w:rsidRPr="009A0D7A">
        <w:t xml:space="preserve">treatment options and </w:t>
      </w:r>
      <w:r w:rsidR="000812CF">
        <w:t xml:space="preserve">how </w:t>
      </w:r>
      <w:r w:rsidR="000812CF" w:rsidRPr="009A0D7A">
        <w:t>an individual may respond to treatment</w:t>
      </w:r>
      <w:r w:rsidR="0098595D">
        <w:t>/overall prognosis</w:t>
      </w:r>
      <w:r w:rsidR="000812CF" w:rsidRPr="009A0D7A">
        <w:t>.</w:t>
      </w:r>
    </w:p>
    <w:p w14:paraId="2603A540" w14:textId="4C660D72" w:rsidR="00FB41C1" w:rsidRDefault="00FB41C1" w:rsidP="00FB41C1">
      <w:pPr>
        <w:pStyle w:val="BodyText"/>
      </w:pPr>
      <w:r>
        <w:t>We want to know if there are any differences in the types of cancer detected with DBT compared to other imaging modalities (DM in particular). That is, does DBT detect more clinically significant breast cancers compared to DM and does it detect clinically significant breast cancers when they are smaller, and prognosis is likely to be better for women? Chapter 5 of this literature review describes evidence about differences in the specific cancer characteristics of malignancies identified with DBT compared to those identified with DM imaging. It includes:</w:t>
      </w:r>
    </w:p>
    <w:p w14:paraId="1C4E73DE" w14:textId="77777777" w:rsidR="0083639C" w:rsidRDefault="0057041E" w:rsidP="0083639C">
      <w:pPr>
        <w:pStyle w:val="List-BulletLvl1"/>
        <w:ind w:left="567"/>
      </w:pPr>
      <w:r>
        <w:t>Cancer type</w:t>
      </w:r>
    </w:p>
    <w:p w14:paraId="08BFCEA3" w14:textId="77777777" w:rsidR="00E12B6A" w:rsidRDefault="007507C2" w:rsidP="00D14D92">
      <w:pPr>
        <w:pStyle w:val="List-BulletLvl1"/>
        <w:ind w:left="567"/>
      </w:pPr>
      <w:r>
        <w:t>Tumour stage and grade</w:t>
      </w:r>
      <w:r w:rsidR="00610B58">
        <w:t xml:space="preserve"> (including l</w:t>
      </w:r>
      <w:r w:rsidR="00A95904">
        <w:t>ymph node status</w:t>
      </w:r>
      <w:r w:rsidR="00610B58">
        <w:t>)</w:t>
      </w:r>
      <w:r w:rsidR="0070144E">
        <w:t>, and</w:t>
      </w:r>
    </w:p>
    <w:p w14:paraId="41670587" w14:textId="77777777" w:rsidR="002148B2" w:rsidRDefault="0098595D" w:rsidP="00E12B6A">
      <w:pPr>
        <w:pStyle w:val="List-BulletLvl1"/>
        <w:ind w:left="567"/>
      </w:pPr>
      <w:r>
        <w:t xml:space="preserve">Biomarker </w:t>
      </w:r>
      <w:r w:rsidR="00E12B6A" w:rsidRPr="00E12B6A">
        <w:t>(receptor status)</w:t>
      </w:r>
      <w:r w:rsidR="0070144E">
        <w:t>.</w:t>
      </w:r>
    </w:p>
    <w:p w14:paraId="284BDC5E" w14:textId="2C5D24EA" w:rsidR="00610B58" w:rsidRDefault="0083639C" w:rsidP="00610B58">
      <w:pPr>
        <w:pStyle w:val="BodyText"/>
      </w:pPr>
      <w:r>
        <w:t xml:space="preserve">The discussion includes a description of the number of studies identified, </w:t>
      </w:r>
      <w:r w:rsidR="000812CF">
        <w:t xml:space="preserve">statements about </w:t>
      </w:r>
      <w:r>
        <w:t>the overall quality of the studies, and a summary of the results from all studies</w:t>
      </w:r>
      <w:r w:rsidR="000812CF">
        <w:t>. S</w:t>
      </w:r>
      <w:r>
        <w:t xml:space="preserve">tudy tables provide additional detail about study population, methodology, intervention, comparator and key results. This information is used to answer Research Question 1 about the effectiveness of DBT in </w:t>
      </w:r>
      <w:r w:rsidR="00B67638">
        <w:t xml:space="preserve">a breast cancer </w:t>
      </w:r>
      <w:r>
        <w:t>assessment clinic.</w:t>
      </w:r>
    </w:p>
    <w:p w14:paraId="160A3C58" w14:textId="2F1DB37E"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b/>
        </w:rPr>
      </w:pPr>
      <w:r>
        <w:rPr>
          <w:b/>
        </w:rPr>
        <w:t>K</w:t>
      </w:r>
      <w:r w:rsidRPr="00E44152">
        <w:rPr>
          <w:b/>
        </w:rPr>
        <w:t>ey findings</w:t>
      </w:r>
    </w:p>
    <w:p w14:paraId="21B9C7A6" w14:textId="77777777" w:rsidR="00CB7B03" w:rsidRPr="00ED187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i/>
          <w:u w:val="single"/>
        </w:rPr>
      </w:pPr>
      <w:r w:rsidRPr="00ED1873">
        <w:rPr>
          <w:i/>
          <w:u w:val="single"/>
        </w:rPr>
        <w:t>DBT detects more invasive disease compared to DM</w:t>
      </w:r>
    </w:p>
    <w:p w14:paraId="12B324F5" w14:textId="712ABC85"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DBT, alone or in combination with FFDM, detects significantly more invasive cancers compared to FFDM. Pooled analysis drawn from studies of women participating in screening as well women recalled to assessment reported this result consistently. Key results included:</w:t>
      </w:r>
      <w:r>
        <w:br/>
      </w:r>
      <w:r>
        <w:br/>
        <w:t>⦁ a relative risk (RR) of 1.327 for the increase of invasive cancer with FFDM + DBT compared to FFDM</w:t>
      </w:r>
      <w:r>
        <w:br/>
      </w:r>
      <w:r>
        <w:br/>
        <w:t xml:space="preserve">⦁ significant increases in detection of invasive ductal carcinoma (RR: 1.437) and special type carcinomas like </w:t>
      </w:r>
      <w:r w:rsidRPr="0012380C">
        <w:t>tubular, papillary, medullary, and mucinous</w:t>
      </w:r>
      <w:r>
        <w:t xml:space="preserve"> carcinoma (an increase of more than eight percentage points)</w:t>
      </w:r>
      <w:r w:rsidRPr="0012380C">
        <w:t xml:space="preserve">, </w:t>
      </w:r>
      <w:r>
        <w:t xml:space="preserve">with DBT (in a range of imaging protocols) </w:t>
      </w:r>
      <w:r w:rsidRPr="0012380C">
        <w:t xml:space="preserve">compared to </w:t>
      </w:r>
      <w:r>
        <w:t>FF</w:t>
      </w:r>
      <w:r w:rsidRPr="0012380C">
        <w:t>DM</w:t>
      </w:r>
      <w:r>
        <w:t>, and</w:t>
      </w:r>
      <w:r>
        <w:br/>
      </w:r>
      <w:r>
        <w:br/>
        <w:t>⦁ DBT-detected but DM-occult cancers are more likely to be invasive cancers</w:t>
      </w:r>
      <w:r w:rsidRPr="0012380C">
        <w:t>.</w:t>
      </w:r>
    </w:p>
    <w:p w14:paraId="7D9D8452" w14:textId="77777777"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Studies in other populations (including symptomatic women) reported the same result.</w:t>
      </w:r>
    </w:p>
    <w:p w14:paraId="1EEA3C45" w14:textId="77777777" w:rsidR="00CB7B03" w:rsidRPr="00ED187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i/>
          <w:u w:val="single"/>
        </w:rPr>
      </w:pPr>
      <w:r w:rsidRPr="00ED1873">
        <w:rPr>
          <w:i/>
          <w:u w:val="single"/>
        </w:rPr>
        <w:t>Mixed results are reported for the detection of invasive lobular carcinoma</w:t>
      </w:r>
    </w:p>
    <w:p w14:paraId="1B16EDEC" w14:textId="77777777"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rsidRPr="00544E71">
        <w:t xml:space="preserve">ILC can be difficult to detect </w:t>
      </w:r>
      <w:r>
        <w:t xml:space="preserve">with mammography because a single cell or single files of cells may not result in clear changes at mammographic presentation. Pooled analysis from prospective studies set in screening populations reported increased detection of invasive lobular carcinoma (RR: 1.901). This finding is consistent with studies that reported increased conspicuity of subtle mammographic presentations like asymmetry and AD, which can be indicative of ILC. Two prospective studies reporting on ILC did not detect statistically significant increases in ILC </w:t>
      </w:r>
      <w:r>
        <w:lastRenderedPageBreak/>
        <w:t>detection compared to FFDM. One retrospective study that specifically focused on ILC detection reported an increase in detection with DBT.</w:t>
      </w:r>
    </w:p>
    <w:p w14:paraId="59B23BD1" w14:textId="77777777" w:rsidR="00CB7B03" w:rsidRPr="00ED187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i/>
          <w:u w:val="single"/>
        </w:rPr>
      </w:pPr>
      <w:r>
        <w:rPr>
          <w:i/>
          <w:u w:val="single"/>
        </w:rPr>
        <w:t xml:space="preserve">For women recalled to assessment or symptomatic women, </w:t>
      </w:r>
      <w:r w:rsidRPr="00ED1873">
        <w:rPr>
          <w:i/>
          <w:u w:val="single"/>
        </w:rPr>
        <w:t>DBT</w:t>
      </w:r>
      <w:r>
        <w:rPr>
          <w:i/>
          <w:u w:val="single"/>
        </w:rPr>
        <w:t xml:space="preserve"> does not appear to detect more </w:t>
      </w:r>
      <w:r w:rsidRPr="00ED1873">
        <w:rPr>
          <w:i/>
          <w:u w:val="single"/>
        </w:rPr>
        <w:t>in situ carcinoma compared to DM</w:t>
      </w:r>
    </w:p>
    <w:p w14:paraId="49E84CD2" w14:textId="77777777" w:rsidR="00A6315A" w:rsidRDefault="00CB7B03" w:rsidP="00A6315A">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 xml:space="preserve">Pooled analysis results and results from prospective studies indicated that DBT did not appear to detect more in situ carcinoma including DCIS compared to DBT (RR 1.198, 95% CI: 0.942, 1,524). In the studies reported in this literature review, FFDM detected proportionally more DCIS cases across a range of studies in diagnostic populations (including populations of women recalled to assessment). DBT detected more cancers than FFDM overall but it did not preferentially detect more non-invasive cancers, which may never </w:t>
      </w:r>
      <w:r w:rsidR="00A6315A">
        <w:t xml:space="preserve">become clinically significant. </w:t>
      </w:r>
    </w:p>
    <w:p w14:paraId="4840DD1F" w14:textId="1F20D717" w:rsidR="00A6315A" w:rsidRPr="00A6315A" w:rsidRDefault="00A6315A" w:rsidP="00A6315A">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i/>
          <w:u w:val="single"/>
        </w:rPr>
      </w:pPr>
      <w:r w:rsidRPr="008E7CA8">
        <w:rPr>
          <w:i/>
          <w:u w:val="single"/>
        </w:rPr>
        <w:t xml:space="preserve">Invasive cancers may be detected at an earlier stage </w:t>
      </w:r>
      <w:r>
        <w:rPr>
          <w:i/>
          <w:u w:val="single"/>
        </w:rPr>
        <w:t xml:space="preserve">or different </w:t>
      </w:r>
      <w:r w:rsidRPr="008E7CA8">
        <w:rPr>
          <w:i/>
          <w:u w:val="single"/>
        </w:rPr>
        <w:t>grade</w:t>
      </w:r>
      <w:r>
        <w:rPr>
          <w:i/>
          <w:u w:val="single"/>
        </w:rPr>
        <w:t xml:space="preserve"> with DBT but there are some mixed results</w:t>
      </w:r>
    </w:p>
    <w:p w14:paraId="2131DE4F" w14:textId="77777777"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DBT appears to result in more accurate determination of lesion margin and therefore results in more accurate sizing of tumours. Pooled analysis and prospective studies form screening populations indicates that DBT detects a higher proportion of early stage breast cancers compared to FFDM. For example, pooled analysis from studies set in screening populations indicated increased detection of T1 cancer (RR 1.388) or an increase in T1 and T1NO cancers. T1N0 cancers are smaller and are likely to not have spread to auxiliary lymph nodes making them clinically important as these cancers detected at screening are more likely to have a better prognosis.</w:t>
      </w:r>
    </w:p>
    <w:p w14:paraId="112A3280" w14:textId="77777777"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 xml:space="preserve">DBT’s benefit in detecting cancers T2 or larger was less certain (RR 1.391, 95% CI: 0.895, 2.163). No consistent differences in detection was reported for Grade II or III cancers. </w:t>
      </w:r>
    </w:p>
    <w:p w14:paraId="1AE01C03" w14:textId="77777777"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Mixed results were reported for DCIS staging, with data from the TOMMY trial and two other retrospective studies indicating that DBT detected larger DCIS with a higher grade, which supports some of the earlier findings that DBT may not accurately diagnosis cancers presenting as microcalcifications (although changes to reconstruction algorithms may have addressed this issue).</w:t>
      </w:r>
    </w:p>
    <w:p w14:paraId="229F6BD2" w14:textId="77777777" w:rsidR="00CB7B03" w:rsidRPr="00465496"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i/>
          <w:u w:val="single"/>
        </w:rPr>
      </w:pPr>
      <w:r>
        <w:rPr>
          <w:i/>
          <w:u w:val="single"/>
        </w:rPr>
        <w:t>It is unclear whether DBT detects more node negative disease compared to FFDM</w:t>
      </w:r>
    </w:p>
    <w:p w14:paraId="58F80AC3" w14:textId="77777777"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There were mixed results for the detection of node negative disease between the prospective and retrospective studies set in screening settings. The meta-analysis from screening/women recalled to assessment indicated an increase in the proportion of node negative disease detected with DBT, but other studies reported no difference in results by nodal status (or no change in grade or stage). This may reflect the screening imaging used (eg, FFDM + DBT or DCT + s2DM).</w:t>
      </w:r>
    </w:p>
    <w:p w14:paraId="3EC1D2E0" w14:textId="77777777" w:rsidR="00CB7B03" w:rsidRPr="003E6B69"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i/>
          <w:u w:val="single"/>
        </w:rPr>
      </w:pPr>
      <w:r>
        <w:rPr>
          <w:i/>
          <w:u w:val="single"/>
        </w:rPr>
        <w:t>DBT and FFDM perform similarly in hormone receptor status</w:t>
      </w:r>
    </w:p>
    <w:p w14:paraId="0C5DEBAB" w14:textId="2CC3B4C4"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Regarding hormone receptor and HER-2 status of breast cancers, both modalities of (DBT and FFDM) imaging were comparable in their ability to detect both positive and negative status cancers.</w:t>
      </w:r>
    </w:p>
    <w:p w14:paraId="587071ED" w14:textId="77777777" w:rsidR="00075D71" w:rsidRDefault="00075D71">
      <w:pPr>
        <w:spacing w:after="160" w:line="259" w:lineRule="auto"/>
        <w:rPr>
          <w:rFonts w:asciiTheme="majorHAnsi" w:hAnsiTheme="majorHAnsi"/>
          <w:b/>
          <w:color w:val="36424A" w:themeColor="text2"/>
          <w:sz w:val="28"/>
        </w:rPr>
      </w:pPr>
      <w:r>
        <w:br w:type="page"/>
      </w:r>
    </w:p>
    <w:p w14:paraId="68E40620" w14:textId="2AECC5E3" w:rsidR="0083639C" w:rsidRDefault="0057041E" w:rsidP="00280CEB">
      <w:pPr>
        <w:pStyle w:val="NumberedHeading2"/>
      </w:pPr>
      <w:bookmarkStart w:id="220" w:name="_Toc527812560"/>
      <w:r w:rsidRPr="00280CEB">
        <w:lastRenderedPageBreak/>
        <w:t>Cancer</w:t>
      </w:r>
      <w:r>
        <w:t xml:space="preserve"> type</w:t>
      </w:r>
      <w:bookmarkEnd w:id="220"/>
    </w:p>
    <w:p w14:paraId="0ECBE41A" w14:textId="77777777" w:rsidR="007507C2" w:rsidRDefault="0083639C" w:rsidP="0083639C">
      <w:pPr>
        <w:pStyle w:val="BodyText"/>
      </w:pPr>
      <w:r>
        <w:t>B</w:t>
      </w:r>
      <w:r w:rsidRPr="009A0D7A">
        <w:t>reast cancer tumours can be categorised into two categories</w:t>
      </w:r>
      <w:r>
        <w:t>:</w:t>
      </w:r>
    </w:p>
    <w:p w14:paraId="3EFA7131" w14:textId="7614FA16" w:rsidR="00382F51" w:rsidRDefault="00DF1342" w:rsidP="00AA7501">
      <w:pPr>
        <w:pStyle w:val="List-AlphanumericLvl1"/>
        <w:numPr>
          <w:ilvl w:val="0"/>
          <w:numId w:val="15"/>
        </w:numPr>
      </w:pPr>
      <w:r>
        <w:t>N</w:t>
      </w:r>
      <w:r w:rsidR="00382F51" w:rsidRPr="009A0D7A">
        <w:t xml:space="preserve">on-invasive </w:t>
      </w:r>
      <w:r w:rsidR="00382F51">
        <w:t>cancers, and</w:t>
      </w:r>
    </w:p>
    <w:p w14:paraId="28D54409" w14:textId="15382B91" w:rsidR="007507C2" w:rsidRDefault="00DF1342" w:rsidP="00AA7501">
      <w:pPr>
        <w:pStyle w:val="List-AlphanumericLvl1"/>
        <w:numPr>
          <w:ilvl w:val="0"/>
          <w:numId w:val="15"/>
        </w:numPr>
      </w:pPr>
      <w:r>
        <w:t>I</w:t>
      </w:r>
      <w:r w:rsidR="0083639C" w:rsidRPr="009A0D7A">
        <w:t xml:space="preserve">nvasive </w:t>
      </w:r>
      <w:r w:rsidR="007507C2">
        <w:t>cancers</w:t>
      </w:r>
      <w:r w:rsidR="0083639C" w:rsidRPr="009A0D7A">
        <w:t xml:space="preserve">. </w:t>
      </w:r>
    </w:p>
    <w:p w14:paraId="6DDBAD73" w14:textId="1254F6B9" w:rsidR="00FB41C1" w:rsidRPr="005E3407" w:rsidRDefault="00FB41C1" w:rsidP="00FB41C1">
      <w:pPr>
        <w:pStyle w:val="BodyText"/>
      </w:pPr>
      <w:r w:rsidRPr="009A0D7A">
        <w:t xml:space="preserve">DCIS </w:t>
      </w:r>
      <w:r>
        <w:t xml:space="preserve">is a </w:t>
      </w:r>
      <w:r w:rsidRPr="009A0D7A">
        <w:t>non-invasive breast cancer</w:t>
      </w:r>
      <w:r>
        <w:t>,</w:t>
      </w:r>
      <w:r w:rsidRPr="009A0D7A">
        <w:t xml:space="preserve"> located in the milk ducts. </w:t>
      </w:r>
      <w:r>
        <w:t xml:space="preserve">DCIS has </w:t>
      </w:r>
      <w:r w:rsidRPr="009A0D7A">
        <w:t xml:space="preserve">not yet spread to surrounding tissue. While DCIS </w:t>
      </w:r>
      <w:r>
        <w:t xml:space="preserve">is </w:t>
      </w:r>
      <w:r w:rsidRPr="005E3407">
        <w:t xml:space="preserve">non-invasive, if left untreated </w:t>
      </w:r>
      <w:r>
        <w:t xml:space="preserve">it has </w:t>
      </w:r>
      <w:r w:rsidRPr="005E3407">
        <w:t>the potential to spread into surrounding healthy cells. If DCIS break</w:t>
      </w:r>
      <w:r>
        <w:t>s</w:t>
      </w:r>
      <w:r w:rsidRPr="005E3407">
        <w:t xml:space="preserve"> through walls of </w:t>
      </w:r>
      <w:r>
        <w:t xml:space="preserve">its </w:t>
      </w:r>
      <w:r w:rsidRPr="005E3407">
        <w:t>starting tissue and begin</w:t>
      </w:r>
      <w:r>
        <w:t>s</w:t>
      </w:r>
      <w:r w:rsidRPr="005E3407">
        <w:t xml:space="preserve"> to spread into surrounding healthy cells </w:t>
      </w:r>
      <w:r>
        <w:t xml:space="preserve">it </w:t>
      </w:r>
      <w:r w:rsidRPr="005E3407">
        <w:t>become</w:t>
      </w:r>
      <w:r>
        <w:t>s</w:t>
      </w:r>
      <w:r w:rsidRPr="005E3407">
        <w:t xml:space="preserve"> an IDC but there is some uncertainty about which cases of DCIS</w:t>
      </w:r>
      <w:r>
        <w:t xml:space="preserve"> </w:t>
      </w:r>
      <w:r w:rsidRPr="005E3407">
        <w:t xml:space="preserve">will progress to invasive disease. </w:t>
      </w:r>
      <w:r>
        <w:t xml:space="preserve">LCIS is an area of abnormal cells and is considered to be a risk factor for the later development of invasive breast cancers. </w:t>
      </w:r>
      <w:r w:rsidRPr="005E3407">
        <w:t>IDC is the most common breast cancer (around 80% of all breast cancers being this type) with ILC being the second most common breast cancer</w:t>
      </w:r>
      <w:r>
        <w:t xml:space="preserve"> </w:t>
      </w:r>
      <w:r w:rsidRPr="005E3407">
        <w:fldChar w:fldCharType="begin"/>
      </w:r>
      <w:r w:rsidRPr="005E3407">
        <w:instrText xml:space="preserve"> ADDIN ZOTERO_ITEM CSL_CITATION {"citationID":"7gk01jO7","properties":{"formattedCitation":"(Sharma et al. 2010)","plainCitation":"(Sharma et al. 2010)","noteIndex":0},"citationItems":[{"id":389,"uris":["http://zotero.org/groups/2191433/items/76WQZRH8"],"uri":["http://zotero.org/groups/2191433/items/76WQZRH8"],"itemData":{"id":389,"type":"article-journal","title":"Various types and management of breast caner: an overview","container-title":"Journal of Advanced Pharmaceutical Technology &amp; Research,","page":"109-126","volume":"1","issue":"2","author":[{"family":"Sharma","given":"Ganesh N."},{"family":"Rahul","given":"Dave"},{"family":"Sanadya","given":"Jyotsana"},{"family":"Sharma","given":"Piush"},{"family":"Sharma","given":"K. K"}],"issued":{"date-parts":[["2010"]]}}}],"schema":"https://github.com/citation-style-language/schema/raw/master/csl-citation.json"} </w:instrText>
      </w:r>
      <w:r w:rsidRPr="005E3407">
        <w:fldChar w:fldCharType="separate"/>
      </w:r>
      <w:r w:rsidRPr="005E3407">
        <w:t>(Sharma et al.</w:t>
      </w:r>
      <w:r>
        <w:t>,</w:t>
      </w:r>
      <w:r w:rsidRPr="005E3407">
        <w:t xml:space="preserve"> 2010)</w:t>
      </w:r>
      <w:r w:rsidRPr="005E3407">
        <w:fldChar w:fldCharType="end"/>
      </w:r>
      <w:r w:rsidRPr="005E3407">
        <w:t xml:space="preserve">. IDC tumours are usually defined by their irregular shape and hard texture. Subtypes of IDC (including invasive tubular, medullary, and papillary carcinomas) have differing cell arrangement, they generally all have a softer tumour texture. ILC tumours cells present in a uniform single file order and are a normal to firm texture. </w:t>
      </w:r>
    </w:p>
    <w:p w14:paraId="1F9A059F" w14:textId="77777777" w:rsidR="00FB41C1" w:rsidRDefault="00FB41C1" w:rsidP="00FB41C1">
      <w:pPr>
        <w:pStyle w:val="BodyText"/>
      </w:pPr>
      <w:r w:rsidRPr="005E3407">
        <w:t>Understanding the differing characteristics of types of tumours is fundamental in accurately and successfully using DBT and other imaging techniques as assessment and diagnosis tools. Increases in detection of invasive cancers is likely to be indicative of detection of more clinically</w:t>
      </w:r>
      <w:r>
        <w:t xml:space="preserve"> relevant cancers which have poorer prognosis if not detected early. More DCIS cases may contribute to overdiagnosis if specific cases of disease were not going to progress to invasive cancers.</w:t>
      </w:r>
    </w:p>
    <w:p w14:paraId="1E6F2227" w14:textId="656A706E" w:rsidR="00D13FD8" w:rsidRDefault="00D13FD8" w:rsidP="00D13FD8">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Pr>
          <w:b/>
        </w:rPr>
        <w:t>F</w:t>
      </w:r>
      <w:r w:rsidRPr="005343BB">
        <w:rPr>
          <w:b/>
        </w:rPr>
        <w:t xml:space="preserve">indings from </w:t>
      </w:r>
      <w:r w:rsidRPr="005343BB">
        <w:rPr>
          <w:b/>
          <w:i/>
        </w:rPr>
        <w:t>Allen + Clarke</w:t>
      </w:r>
      <w:r w:rsidRPr="005343BB">
        <w:rPr>
          <w:b/>
        </w:rPr>
        <w:t xml:space="preserve">’s 2018 literature review on DBT in screening: types of cancer detected </w:t>
      </w:r>
    </w:p>
    <w:p w14:paraId="7665B909" w14:textId="287DE4E5" w:rsidR="00D13FD8" w:rsidRDefault="00D13FD8" w:rsidP="00D13FD8">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Pr>
          <w:i/>
        </w:rPr>
        <w:t xml:space="preserve">Allen + Clarke </w:t>
      </w:r>
      <w:r>
        <w:t xml:space="preserve">reported that DBT used as a primary screening test may result in increased detection of invasive cancer. Limited information about detection of DCIS was provided. While studies focused on diagnostic populations or cancer-enriched cohorts were excluded from the literature review on screening, some included studies reported on tumour characteristics. A fixed effect meta-analysis by Hodgson et al. (2016) reported data from the STORM and OTS trials finding a statistically significant increase in invasive cancer detection rate when DBT was used. Other primary studies supported the pooled analysis findings, reporting that FFDM + DBT resulted in the detection of more invasive cancers or smaller cancers but other primary studies reported no differences based on type, grade or size. Differences in mammographic presentation were reported (i.e., increased conspicuity for AD and stellate or spiculated masses and mixed results for microcalcifications). Tumour size at detection was reported to be slightly smaller with DBT in screening with a lower grade. </w:t>
      </w:r>
      <w:r w:rsidRPr="009A0D7A">
        <w:t xml:space="preserve">Earlier studies showed that FFDM + DBT’s performance did not appear to be superior for the detection of </w:t>
      </w:r>
      <w:r>
        <w:t>DCIS</w:t>
      </w:r>
      <w:r w:rsidRPr="009A0D7A">
        <w:t xml:space="preserve"> because of reduced visibility of microcalcifications. Later studies report</w:t>
      </w:r>
      <w:r>
        <w:t>ed</w:t>
      </w:r>
      <w:r w:rsidRPr="009A0D7A">
        <w:t xml:space="preserve"> no differences in the types of cancers detected by either FFDM + DBT or FFDM.</w:t>
      </w:r>
    </w:p>
    <w:p w14:paraId="44985141" w14:textId="54098358" w:rsidR="00463088" w:rsidRPr="00463088" w:rsidRDefault="0034603F" w:rsidP="0083639C">
      <w:pPr>
        <w:pStyle w:val="BodyText"/>
      </w:pPr>
      <w:r>
        <w:t xml:space="preserve">Much of the evidence discussing </w:t>
      </w:r>
      <w:r w:rsidR="0057041E">
        <w:t xml:space="preserve">cancer type/histology </w:t>
      </w:r>
      <w:r w:rsidR="00A84A6E">
        <w:t xml:space="preserve">is </w:t>
      </w:r>
      <w:r>
        <w:t xml:space="preserve">included in </w:t>
      </w:r>
      <w:r w:rsidR="00A84A6E">
        <w:t xml:space="preserve">literature </w:t>
      </w:r>
      <w:r>
        <w:t xml:space="preserve">from diagnostic populations. </w:t>
      </w:r>
      <w:r w:rsidR="00A84A6E">
        <w:t xml:space="preserve">This </w:t>
      </w:r>
      <w:r w:rsidR="00463088">
        <w:t>literature review provide</w:t>
      </w:r>
      <w:r w:rsidR="00CE6248">
        <w:t>s</w:t>
      </w:r>
      <w:r w:rsidR="00463088">
        <w:t xml:space="preserve"> a more fulsome discussion of the characteristics of cancers identified with DBT imaging modalities compared </w:t>
      </w:r>
      <w:r w:rsidR="00385D5E">
        <w:t>to those</w:t>
      </w:r>
      <w:r w:rsidR="00463088">
        <w:t xml:space="preserve"> identified with DM. Further information about differences in </w:t>
      </w:r>
      <w:r>
        <w:t xml:space="preserve">primary </w:t>
      </w:r>
      <w:r w:rsidR="00463088">
        <w:t xml:space="preserve">mammographic </w:t>
      </w:r>
      <w:r>
        <w:t xml:space="preserve">finding </w:t>
      </w:r>
      <w:r w:rsidR="00D669FE">
        <w:t xml:space="preserve">(including </w:t>
      </w:r>
      <w:r w:rsidR="00FD19AB">
        <w:t>micro</w:t>
      </w:r>
      <w:r w:rsidR="00D669FE">
        <w:t xml:space="preserve">calcifications) </w:t>
      </w:r>
      <w:r w:rsidR="00463088">
        <w:t xml:space="preserve">is provided in </w:t>
      </w:r>
      <w:r w:rsidR="00463088">
        <w:rPr>
          <w:i/>
        </w:rPr>
        <w:t xml:space="preserve">section </w:t>
      </w:r>
      <w:r w:rsidR="00C219A8">
        <w:rPr>
          <w:i/>
        </w:rPr>
        <w:t>3.5</w:t>
      </w:r>
      <w:r w:rsidR="00CE6248">
        <w:rPr>
          <w:i/>
        </w:rPr>
        <w:t xml:space="preserve"> </w:t>
      </w:r>
      <w:r w:rsidR="00463088">
        <w:t>of this report.</w:t>
      </w:r>
    </w:p>
    <w:p w14:paraId="2670F0DA" w14:textId="45CB7EE1" w:rsidR="00916C38" w:rsidRDefault="00277729" w:rsidP="00400EDC">
      <w:pPr>
        <w:pStyle w:val="BodyText"/>
      </w:pPr>
      <w:r w:rsidRPr="00277729">
        <w:rPr>
          <w:i/>
        </w:rPr>
        <w:t xml:space="preserve">Section 4.1 </w:t>
      </w:r>
      <w:r w:rsidR="0083639C" w:rsidRPr="00E44152">
        <w:t xml:space="preserve">describes </w:t>
      </w:r>
      <w:r w:rsidR="009440E7">
        <w:t xml:space="preserve">findings about the overall type of cancer identified with DBT compared to DM. </w:t>
      </w:r>
      <w:r w:rsidR="004E6049">
        <w:t xml:space="preserve">Overall, the evidence base comparing </w:t>
      </w:r>
      <w:r w:rsidR="0057041E">
        <w:t xml:space="preserve">type </w:t>
      </w:r>
      <w:r w:rsidR="004E6049">
        <w:t xml:space="preserve">of cancers detected with DBT imaging protocols compared to DM imaging was </w:t>
      </w:r>
      <w:r w:rsidR="00E36183">
        <w:t xml:space="preserve">surprisingly </w:t>
      </w:r>
      <w:r w:rsidR="004E6049">
        <w:t xml:space="preserve">limited. </w:t>
      </w:r>
      <w:r w:rsidR="00E36183">
        <w:t xml:space="preserve">While many </w:t>
      </w:r>
      <w:r w:rsidR="009440E7">
        <w:t xml:space="preserve">studies </w:t>
      </w:r>
      <w:r w:rsidR="00E36183">
        <w:t xml:space="preserve">described </w:t>
      </w:r>
      <w:r w:rsidR="0057041E">
        <w:t xml:space="preserve">cancer </w:t>
      </w:r>
      <w:r w:rsidR="0057041E">
        <w:lastRenderedPageBreak/>
        <w:t xml:space="preserve">type/histology </w:t>
      </w:r>
      <w:r w:rsidR="00E36183">
        <w:t xml:space="preserve">in patient characteristics tables, few papers </w:t>
      </w:r>
      <w:r w:rsidR="009440E7">
        <w:t>provide</w:t>
      </w:r>
      <w:r w:rsidR="00E36183">
        <w:t>d</w:t>
      </w:r>
      <w:r w:rsidR="009440E7">
        <w:t xml:space="preserve"> comparative analysis between </w:t>
      </w:r>
      <w:r w:rsidR="00E36183">
        <w:t xml:space="preserve">different </w:t>
      </w:r>
      <w:r w:rsidR="009440E7">
        <w:t>imaging modalities</w:t>
      </w:r>
      <w:r>
        <w:t xml:space="preserve">. Our literature search returned one systematic review, one narrative literature review and 14 studies that compared DBT combinations to </w:t>
      </w:r>
      <w:r w:rsidR="00BF10FA">
        <w:t>FFDM</w:t>
      </w:r>
      <w:r w:rsidR="00385D5E" w:rsidRPr="00E44152">
        <w:t>.</w:t>
      </w:r>
      <w:r w:rsidR="00385D5E">
        <w:t xml:space="preserve"> Stage</w:t>
      </w:r>
      <w:r w:rsidR="00BB21A7">
        <w:t xml:space="preserve"> and grade findings are reported in </w:t>
      </w:r>
      <w:r w:rsidR="00BB21A7" w:rsidRPr="00BB21A7">
        <w:rPr>
          <w:i/>
        </w:rPr>
        <w:t>section 4.2</w:t>
      </w:r>
      <w:r w:rsidR="00BB21A7">
        <w:t xml:space="preserve">. </w:t>
      </w:r>
      <w:r w:rsidR="0083639C" w:rsidRPr="00E44152">
        <w:t xml:space="preserve">Primary studies already incorporated into systematic or literature reviews were reviewed but not separately assessed unless additional material not described in the systematic </w:t>
      </w:r>
      <w:r w:rsidR="0083639C">
        <w:t xml:space="preserve">review </w:t>
      </w:r>
      <w:r w:rsidR="0083639C" w:rsidRPr="00E44152">
        <w:t xml:space="preserve">or </w:t>
      </w:r>
      <w:r w:rsidR="0083639C">
        <w:t xml:space="preserve">narrative </w:t>
      </w:r>
      <w:r w:rsidR="0083639C" w:rsidRPr="00E44152">
        <w:t xml:space="preserve">literature review was included in the primary study. </w:t>
      </w:r>
    </w:p>
    <w:p w14:paraId="2271F937" w14:textId="762C8ED8" w:rsidR="0083639C" w:rsidRDefault="00414399" w:rsidP="00277729">
      <w:pPr>
        <w:pStyle w:val="BodyText"/>
      </w:pPr>
      <w:r>
        <w:t>S</w:t>
      </w:r>
      <w:r w:rsidR="009440E7">
        <w:t>tudies in this literature review are listed below.</w:t>
      </w:r>
    </w:p>
    <w:p w14:paraId="09727B37" w14:textId="77777777" w:rsidR="0083639C" w:rsidRPr="00E44152" w:rsidRDefault="0083639C" w:rsidP="0083639C">
      <w:pPr>
        <w:pStyle w:val="Heading3"/>
        <w:ind w:left="720"/>
      </w:pPr>
      <w:bookmarkStart w:id="221" w:name="_Toc518799331"/>
      <w:bookmarkStart w:id="222" w:name="_Toc519098194"/>
      <w:bookmarkStart w:id="223" w:name="_Toc527812561"/>
      <w:r>
        <w:t xml:space="preserve">Systematic </w:t>
      </w:r>
      <w:r w:rsidR="009440E7">
        <w:t>r</w:t>
      </w:r>
      <w:r>
        <w:t>eviews and meta-analyses</w:t>
      </w:r>
      <w:bookmarkEnd w:id="221"/>
      <w:bookmarkEnd w:id="222"/>
      <w:bookmarkEnd w:id="223"/>
    </w:p>
    <w:p w14:paraId="07EDA45B" w14:textId="77777777" w:rsidR="0083639C" w:rsidRDefault="009440E7" w:rsidP="0083639C">
      <w:pPr>
        <w:pStyle w:val="BodyText"/>
        <w:ind w:left="720"/>
      </w:pPr>
      <w:r>
        <w:t>One systematic</w:t>
      </w:r>
      <w:r w:rsidR="0083639C">
        <w:t xml:space="preserve"> review</w:t>
      </w:r>
      <w:r w:rsidR="0083639C" w:rsidRPr="00E44152">
        <w:t xml:space="preserve">: </w:t>
      </w:r>
      <w:r w:rsidR="0083639C">
        <w:t xml:space="preserve">Yun et al. </w:t>
      </w:r>
      <w:r>
        <w:t>(</w:t>
      </w:r>
      <w:r w:rsidR="0083639C">
        <w:t>2017</w:t>
      </w:r>
      <w:r>
        <w:t>)</w:t>
      </w:r>
    </w:p>
    <w:p w14:paraId="42C6F373" w14:textId="77777777" w:rsidR="007C7346" w:rsidRDefault="00544E71" w:rsidP="0083639C">
      <w:pPr>
        <w:pStyle w:val="BodyText"/>
        <w:ind w:left="720"/>
      </w:pPr>
      <w:r>
        <w:t>One n</w:t>
      </w:r>
      <w:r w:rsidR="007C7346">
        <w:t>arrative literature review: Eghtedari et al. (2018)</w:t>
      </w:r>
    </w:p>
    <w:p w14:paraId="65766C0D" w14:textId="77777777" w:rsidR="0083639C" w:rsidRPr="00E44152" w:rsidRDefault="0083639C" w:rsidP="0083639C">
      <w:pPr>
        <w:pStyle w:val="Heading3"/>
        <w:ind w:left="720"/>
      </w:pPr>
      <w:bookmarkStart w:id="224" w:name="_Toc518799332"/>
      <w:bookmarkStart w:id="225" w:name="_Toc519098195"/>
      <w:bookmarkStart w:id="226" w:name="_Toc527812562"/>
      <w:r w:rsidRPr="00E44152">
        <w:t>RCTs</w:t>
      </w:r>
      <w:bookmarkEnd w:id="224"/>
      <w:r w:rsidR="004E6049">
        <w:t xml:space="preserve"> and prospective studies</w:t>
      </w:r>
      <w:bookmarkEnd w:id="225"/>
      <w:bookmarkEnd w:id="226"/>
    </w:p>
    <w:p w14:paraId="0B1C106F" w14:textId="77777777" w:rsidR="0083639C" w:rsidRPr="00E44152" w:rsidRDefault="0083639C" w:rsidP="0083639C">
      <w:pPr>
        <w:pStyle w:val="BodyText"/>
        <w:ind w:left="720"/>
      </w:pPr>
      <w:r>
        <w:t xml:space="preserve">RCTs: </w:t>
      </w:r>
      <w:r w:rsidR="00E36183">
        <w:t>n</w:t>
      </w:r>
      <w:r>
        <w:t>one</w:t>
      </w:r>
    </w:p>
    <w:p w14:paraId="4436A9DD" w14:textId="77777777" w:rsidR="00277729" w:rsidRDefault="00385D5E" w:rsidP="009440E7">
      <w:pPr>
        <w:pStyle w:val="BodyText"/>
        <w:ind w:left="720"/>
      </w:pPr>
      <w:bookmarkStart w:id="227" w:name="_Toc518799333"/>
      <w:r>
        <w:t>Three prospective</w:t>
      </w:r>
      <w:r w:rsidR="009440E7">
        <w:t xml:space="preserve"> stud</w:t>
      </w:r>
      <w:r w:rsidR="00414399">
        <w:t>ies</w:t>
      </w:r>
      <w:r w:rsidR="009440E7" w:rsidRPr="00E44152">
        <w:t>:</w:t>
      </w:r>
      <w:r w:rsidR="009440E7">
        <w:t xml:space="preserve"> </w:t>
      </w:r>
    </w:p>
    <w:p w14:paraId="25FB1418" w14:textId="76CB532F" w:rsidR="00BE6F7C" w:rsidRDefault="00277729" w:rsidP="00E35C78">
      <w:pPr>
        <w:pStyle w:val="BodyText"/>
        <w:ind w:left="1440"/>
      </w:pPr>
      <w:r>
        <w:t xml:space="preserve">Only women recalled </w:t>
      </w:r>
      <w:r w:rsidR="00104C09">
        <w:t>to assessment</w:t>
      </w:r>
      <w:r>
        <w:t>:</w:t>
      </w:r>
      <w:r w:rsidRPr="00277729">
        <w:t xml:space="preserve"> </w:t>
      </w:r>
      <w:r w:rsidR="009440E7">
        <w:t>Caumo et al. (2018)</w:t>
      </w:r>
    </w:p>
    <w:p w14:paraId="562966FC" w14:textId="0D1522DA" w:rsidR="00277729" w:rsidRDefault="00BE6F7C" w:rsidP="00E35C78">
      <w:pPr>
        <w:pStyle w:val="BodyText"/>
        <w:ind w:left="1440"/>
      </w:pPr>
      <w:r>
        <w:t xml:space="preserve">Women recalled </w:t>
      </w:r>
      <w:r w:rsidR="00104C09">
        <w:t>to assessment</w:t>
      </w:r>
      <w:r>
        <w:t xml:space="preserve"> and symptomatic women: </w:t>
      </w:r>
      <w:r w:rsidR="0026470E">
        <w:t>Chae et al. (2016)</w:t>
      </w:r>
    </w:p>
    <w:p w14:paraId="4EAF2068" w14:textId="66C904FC" w:rsidR="009440E7" w:rsidRDefault="002A1CCC" w:rsidP="00E35C78">
      <w:pPr>
        <w:pStyle w:val="BodyText"/>
        <w:ind w:left="1440"/>
      </w:pPr>
      <w:r>
        <w:t>Only symptomatic women and/or women with a diagnosed breast cancer</w:t>
      </w:r>
      <w:r w:rsidR="00277729">
        <w:t>:</w:t>
      </w:r>
      <w:r w:rsidR="00277729" w:rsidRPr="00277729">
        <w:rPr>
          <w:rFonts w:ascii="Cambria" w:hAnsi="Cambria"/>
        </w:rPr>
        <w:t xml:space="preserve"> </w:t>
      </w:r>
      <w:r w:rsidR="00A702C6">
        <w:t>Mercier et al. (2015)</w:t>
      </w:r>
    </w:p>
    <w:p w14:paraId="2F7B0475" w14:textId="77777777" w:rsidR="0083639C" w:rsidRPr="00E44152" w:rsidRDefault="004E6049" w:rsidP="0083639C">
      <w:pPr>
        <w:pStyle w:val="Heading3"/>
        <w:ind w:left="720"/>
      </w:pPr>
      <w:bookmarkStart w:id="228" w:name="_Toc519098196"/>
      <w:bookmarkStart w:id="229" w:name="_Toc527812563"/>
      <w:r>
        <w:t>R</w:t>
      </w:r>
      <w:r w:rsidR="0083639C" w:rsidRPr="00E44152">
        <w:t>etrospective studies</w:t>
      </w:r>
      <w:bookmarkEnd w:id="227"/>
      <w:bookmarkEnd w:id="228"/>
      <w:bookmarkEnd w:id="229"/>
    </w:p>
    <w:p w14:paraId="6E3F5F77" w14:textId="1AA1B941" w:rsidR="00277729" w:rsidRDefault="0026470E" w:rsidP="005B0275">
      <w:pPr>
        <w:pStyle w:val="BodyText"/>
        <w:ind w:left="720"/>
      </w:pPr>
      <w:r>
        <w:t>1</w:t>
      </w:r>
      <w:r w:rsidR="00492F27">
        <w:t>1</w:t>
      </w:r>
      <w:r w:rsidR="00385D5E">
        <w:t xml:space="preserve"> </w:t>
      </w:r>
      <w:r w:rsidR="0083639C">
        <w:t xml:space="preserve">retrospective studies </w:t>
      </w:r>
    </w:p>
    <w:p w14:paraId="50E1E9C9" w14:textId="0D74DCBD" w:rsidR="00277729" w:rsidRDefault="00277729" w:rsidP="00E35C78">
      <w:pPr>
        <w:pStyle w:val="BodyText"/>
        <w:ind w:left="1440"/>
      </w:pPr>
      <w:r>
        <w:t xml:space="preserve">Only women recalled </w:t>
      </w:r>
      <w:r w:rsidR="00104C09">
        <w:t>to assessment</w:t>
      </w:r>
      <w:r>
        <w:t>:</w:t>
      </w:r>
      <w:r w:rsidRPr="00277729">
        <w:t xml:space="preserve"> </w:t>
      </w:r>
      <w:r>
        <w:t>Bahl et al. (2018);</w:t>
      </w:r>
      <w:r w:rsidRPr="00277729">
        <w:t xml:space="preserve"> </w:t>
      </w:r>
      <w:r>
        <w:rPr>
          <w:rFonts w:ascii="Cambria" w:hAnsi="Cambria"/>
        </w:rPr>
        <w:t>Gilbert et al. (2015b);</w:t>
      </w:r>
      <w:r w:rsidRPr="00277729">
        <w:rPr>
          <w:rFonts w:ascii="Cambria" w:hAnsi="Cambria"/>
        </w:rPr>
        <w:t xml:space="preserve"> </w:t>
      </w:r>
      <w:r>
        <w:rPr>
          <w:rFonts w:ascii="Cambria" w:hAnsi="Cambria"/>
        </w:rPr>
        <w:t>Nam et al. (2015)</w:t>
      </w:r>
      <w:r w:rsidR="000E6840">
        <w:rPr>
          <w:rFonts w:ascii="Cambria" w:hAnsi="Cambria"/>
        </w:rPr>
        <w:t>; Wang et al. (2016)</w:t>
      </w:r>
    </w:p>
    <w:p w14:paraId="7A7A7EAB" w14:textId="77777777" w:rsidR="00C561A7" w:rsidRDefault="00277729" w:rsidP="00E35C78">
      <w:pPr>
        <w:pStyle w:val="BodyText"/>
        <w:ind w:left="1440"/>
        <w:rPr>
          <w:rFonts w:ascii="Cambria" w:hAnsi="Cambria"/>
        </w:rPr>
      </w:pPr>
      <w:r>
        <w:t>Women presenting for screening and symptomatic women:</w:t>
      </w:r>
      <w:r w:rsidRPr="00277729">
        <w:rPr>
          <w:rFonts w:ascii="Cambria" w:hAnsi="Cambria"/>
        </w:rPr>
        <w:t xml:space="preserve"> </w:t>
      </w:r>
      <w:r>
        <w:rPr>
          <w:rFonts w:ascii="Cambria" w:hAnsi="Cambria"/>
        </w:rPr>
        <w:t>Rafferty et al. (2014)</w:t>
      </w:r>
      <w:r w:rsidR="00C561A7">
        <w:rPr>
          <w:rFonts w:ascii="Cambria" w:hAnsi="Cambria"/>
        </w:rPr>
        <w:t xml:space="preserve">; </w:t>
      </w:r>
    </w:p>
    <w:p w14:paraId="33B25AAF" w14:textId="17C89250" w:rsidR="00277729" w:rsidRDefault="002A1CCC" w:rsidP="00E35C78">
      <w:pPr>
        <w:pStyle w:val="BodyText"/>
        <w:ind w:left="1440"/>
      </w:pPr>
      <w:r>
        <w:t>Only symptomatic women and/or women with a diagnosed breast cancer</w:t>
      </w:r>
      <w:r w:rsidR="00C561A7">
        <w:t>:</w:t>
      </w:r>
      <w:r w:rsidR="00C561A7" w:rsidRPr="00277729">
        <w:rPr>
          <w:rFonts w:ascii="Cambria" w:hAnsi="Cambria"/>
        </w:rPr>
        <w:t xml:space="preserve"> </w:t>
      </w:r>
      <w:r w:rsidR="00277729">
        <w:rPr>
          <w:rFonts w:ascii="Cambria" w:hAnsi="Cambria"/>
        </w:rPr>
        <w:t>Mariscotti et al. (2016);</w:t>
      </w:r>
    </w:p>
    <w:p w14:paraId="68502620" w14:textId="098569E5" w:rsidR="00277729" w:rsidRDefault="00277729" w:rsidP="00E35C78">
      <w:pPr>
        <w:pStyle w:val="BodyText"/>
        <w:ind w:left="1440"/>
      </w:pPr>
      <w:r>
        <w:t>Diagnostic pathway unclear:</w:t>
      </w:r>
      <w:r w:rsidRPr="00277729">
        <w:t xml:space="preserve"> </w:t>
      </w:r>
      <w:r>
        <w:t>Mariscotti et al. (2017);</w:t>
      </w:r>
      <w:r w:rsidRPr="00277729">
        <w:rPr>
          <w:rFonts w:ascii="Cambria" w:hAnsi="Cambria"/>
        </w:rPr>
        <w:t xml:space="preserve"> </w:t>
      </w:r>
      <w:r w:rsidR="000C5A72">
        <w:t>Choi et al. (2016a);</w:t>
      </w:r>
      <w:r w:rsidR="000C5A72" w:rsidRPr="00277729">
        <w:rPr>
          <w:rFonts w:ascii="Cambria" w:hAnsi="Cambria"/>
        </w:rPr>
        <w:t xml:space="preserve"> </w:t>
      </w:r>
      <w:r w:rsidRPr="00D00F16">
        <w:rPr>
          <w:rFonts w:ascii="Cambria" w:hAnsi="Cambria"/>
        </w:rPr>
        <w:t xml:space="preserve">Elizalde et al. </w:t>
      </w:r>
      <w:r>
        <w:rPr>
          <w:rFonts w:ascii="Cambria" w:hAnsi="Cambria"/>
        </w:rPr>
        <w:t>(</w:t>
      </w:r>
      <w:r w:rsidRPr="00D00F16">
        <w:rPr>
          <w:rFonts w:ascii="Cambria" w:hAnsi="Cambria"/>
        </w:rPr>
        <w:t>2016</w:t>
      </w:r>
      <w:r>
        <w:rPr>
          <w:rFonts w:ascii="Cambria" w:hAnsi="Cambria"/>
        </w:rPr>
        <w:t>);</w:t>
      </w:r>
      <w:r w:rsidRPr="00277729">
        <w:rPr>
          <w:rFonts w:ascii="Cambria" w:hAnsi="Cambria"/>
        </w:rPr>
        <w:t xml:space="preserve"> </w:t>
      </w:r>
      <w:r>
        <w:rPr>
          <w:rFonts w:ascii="Cambria" w:hAnsi="Cambria"/>
        </w:rPr>
        <w:t>Thomassin-Naggara et al. (2015);</w:t>
      </w:r>
      <w:r w:rsidRPr="00277729">
        <w:t xml:space="preserve"> </w:t>
      </w:r>
      <w:r>
        <w:t>Lång et al. (2014)</w:t>
      </w:r>
    </w:p>
    <w:p w14:paraId="23A9E323" w14:textId="688E75CF" w:rsidR="00F56704" w:rsidRDefault="0009221A" w:rsidP="00307D3A">
      <w:pPr>
        <w:pStyle w:val="NumberedHeading3"/>
        <w:ind w:left="851" w:hanging="851"/>
        <w:jc w:val="both"/>
      </w:pPr>
      <w:bookmarkStart w:id="230" w:name="_Toc527812564"/>
      <w:r>
        <w:t>In screening populations, d</w:t>
      </w:r>
      <w:r w:rsidR="006E13B7">
        <w:t>etection of invasive cancers increases with the use of DBT</w:t>
      </w:r>
      <w:bookmarkEnd w:id="230"/>
      <w:r w:rsidR="006E13B7">
        <w:t xml:space="preserve"> </w:t>
      </w:r>
    </w:p>
    <w:p w14:paraId="3BABB71F" w14:textId="4FC9C7A1" w:rsidR="005A3F23" w:rsidRDefault="005A3F23" w:rsidP="005A3F23">
      <w:pPr>
        <w:pStyle w:val="BodyText"/>
      </w:pPr>
      <w:r>
        <w:t>This section describes</w:t>
      </w:r>
      <w:r w:rsidR="00F85FC9">
        <w:t xml:space="preserve"> detection of invasive cancers from </w:t>
      </w:r>
      <w:r>
        <w:t xml:space="preserve">studies set in screening populations (i.e., cancers detected in women recalled </w:t>
      </w:r>
      <w:r w:rsidR="00104C09">
        <w:t>to assessment</w:t>
      </w:r>
      <w:r>
        <w:t>).</w:t>
      </w:r>
      <w:r w:rsidR="00011108">
        <w:t xml:space="preserve"> This literature review reports only on the characteristics of cancers detected (rather results for overall cancer detection, which is a data more relevant to considerations about DBT as a screening tool).</w:t>
      </w:r>
    </w:p>
    <w:p w14:paraId="71200643" w14:textId="77777777" w:rsidR="00400EDC" w:rsidRDefault="00400EDC">
      <w:pPr>
        <w:spacing w:after="160" w:line="259" w:lineRule="auto"/>
        <w:rPr>
          <w:rFonts w:asciiTheme="minorHAnsi" w:eastAsiaTheme="minorHAnsi" w:hAnsiTheme="minorHAnsi" w:cstheme="minorBidi"/>
          <w:b/>
          <w:color w:val="77B800" w:themeColor="background2"/>
          <w:sz w:val="22"/>
          <w:szCs w:val="22"/>
          <w:lang w:eastAsia="en-US"/>
        </w:rPr>
      </w:pPr>
      <w:r>
        <w:rPr>
          <w:b/>
        </w:rPr>
        <w:br w:type="page"/>
      </w:r>
    </w:p>
    <w:p w14:paraId="0BA19202" w14:textId="2ACF6345" w:rsidR="0083639C" w:rsidRPr="005B0275" w:rsidRDefault="0083639C" w:rsidP="005B0275">
      <w:pPr>
        <w:pStyle w:val="BodyText-GREEN"/>
        <w:rPr>
          <w:b/>
        </w:rPr>
      </w:pPr>
      <w:r w:rsidRPr="005B0275">
        <w:rPr>
          <w:b/>
        </w:rPr>
        <w:lastRenderedPageBreak/>
        <w:t>Systematic review</w:t>
      </w:r>
      <w:r w:rsidR="00352453">
        <w:rPr>
          <w:b/>
        </w:rPr>
        <w:t xml:space="preserve"> of breast cancers detected in a screening program</w:t>
      </w:r>
    </w:p>
    <w:p w14:paraId="506B137E" w14:textId="5B38B6FE" w:rsidR="0083639C" w:rsidRDefault="0083639C" w:rsidP="00AE2082">
      <w:pPr>
        <w:pStyle w:val="BodyText"/>
      </w:pPr>
      <w:r>
        <w:t xml:space="preserve">Our </w:t>
      </w:r>
      <w:r w:rsidR="00657769">
        <w:t xml:space="preserve">literature </w:t>
      </w:r>
      <w:r>
        <w:t>search identified one systematic review with accompanying meta-analysis carried out by Y</w:t>
      </w:r>
      <w:r w:rsidRPr="00C259D7">
        <w:t>un</w:t>
      </w:r>
      <w:r>
        <w:t xml:space="preserve"> et al. (2017)</w:t>
      </w:r>
      <w:r w:rsidR="00B87216">
        <w:t>. This study investigated breast cancers detected in screening programs</w:t>
      </w:r>
      <w:r w:rsidR="00B87216">
        <w:rPr>
          <w:rStyle w:val="FootnoteReference"/>
        </w:rPr>
        <w:footnoteReference w:id="15"/>
      </w:r>
      <w:r w:rsidR="00B87216">
        <w:t xml:space="preserve"> and we have included this review here given its overall relevance to the BSA program. Yun et al.</w:t>
      </w:r>
      <w:r w:rsidR="00BF10FA">
        <w:t xml:space="preserve"> </w:t>
      </w:r>
      <w:r w:rsidR="00E36183">
        <w:t xml:space="preserve">compared </w:t>
      </w:r>
      <w:r w:rsidR="002D6007">
        <w:t>cancer by type (invasive and carcinoma in situ)</w:t>
      </w:r>
      <w:r w:rsidR="00385D5E">
        <w:t xml:space="preserve"> </w:t>
      </w:r>
      <w:r w:rsidR="00BF10FA">
        <w:t xml:space="preserve">by </w:t>
      </w:r>
      <w:r w:rsidR="00E36183">
        <w:t>imaging protocol</w:t>
      </w:r>
      <w:r w:rsidR="00916C38">
        <w:t>, exploring</w:t>
      </w:r>
      <w:r>
        <w:t xml:space="preserve"> </w:t>
      </w:r>
      <w:r w:rsidRPr="00733E36">
        <w:t xml:space="preserve">histologic </w:t>
      </w:r>
      <w:r w:rsidRPr="00AE2082">
        <w:t xml:space="preserve">characteristics, tumour size at detection, and lymph node status. The main inclusion criteria were studies published prior to 31 December 2016 which compared </w:t>
      </w:r>
      <w:r w:rsidR="00DB1A41" w:rsidRPr="00AE2082">
        <w:t xml:space="preserve">the diagnostic value of </w:t>
      </w:r>
      <w:r w:rsidRPr="00AE2082">
        <w:t xml:space="preserve">FFDM + DBT </w:t>
      </w:r>
      <w:r w:rsidR="00BF10FA">
        <w:t xml:space="preserve">and </w:t>
      </w:r>
      <w:r w:rsidRPr="00AE2082">
        <w:t xml:space="preserve">FFDM in a screening environment, </w:t>
      </w:r>
      <w:r w:rsidR="00DB1A41" w:rsidRPr="00AE2082">
        <w:t xml:space="preserve">with </w:t>
      </w:r>
      <w:r w:rsidRPr="00AE2082">
        <w:t xml:space="preserve">pathologic confirmation </w:t>
      </w:r>
      <w:r w:rsidR="00DB1A41" w:rsidRPr="00AE2082">
        <w:t>of lesions as the reference standard</w:t>
      </w:r>
      <w:r w:rsidR="00E36183">
        <w:t xml:space="preserve">, </w:t>
      </w:r>
      <w:r w:rsidRPr="00AE2082">
        <w:t xml:space="preserve">cancer </w:t>
      </w:r>
      <w:r w:rsidR="008B7E93" w:rsidRPr="00AE2082">
        <w:t xml:space="preserve">detection rate </w:t>
      </w:r>
      <w:r w:rsidRPr="00AE2082">
        <w:t xml:space="preserve">and pathologic characteristics. Studies were excluded if </w:t>
      </w:r>
      <w:r w:rsidR="00BA7ACB">
        <w:t xml:space="preserve">participants </w:t>
      </w:r>
      <w:r w:rsidRPr="00AE2082">
        <w:t xml:space="preserve">were not drawn from a general screening population, had study </w:t>
      </w:r>
      <w:r w:rsidR="00BF10FA">
        <w:t xml:space="preserve">cohorts </w:t>
      </w:r>
      <w:r w:rsidRPr="00AE2082">
        <w:t xml:space="preserve">of fewer than 1000 women, were interpreted without blinding to reference standard results, or used data from other studies. QUADAS-2 was used to assess the methodological rigour of individual studies. </w:t>
      </w:r>
      <w:r w:rsidR="00AE2082" w:rsidRPr="00AE2082">
        <w:t xml:space="preserve">Heterogeneity was not significant in any of the subset analyses. </w:t>
      </w:r>
      <w:r w:rsidRPr="00AE2082">
        <w:t>Yun et al. included data generated from 11 studies (four prospective trials and seven retrospective observational studie</w:t>
      </w:r>
      <w:r w:rsidR="00BF10FA">
        <w:t>s).</w:t>
      </w:r>
      <w:r w:rsidR="00916C38">
        <w:rPr>
          <w:rStyle w:val="FootnoteReference"/>
        </w:rPr>
        <w:t xml:space="preserve"> </w:t>
      </w:r>
      <w:r w:rsidR="00BF10FA">
        <w:t>Yun et al</w:t>
      </w:r>
      <w:r w:rsidR="007C4760">
        <w:t>.</w:t>
      </w:r>
      <w:r w:rsidR="00BF10FA">
        <w:t xml:space="preserve">’s analysis </w:t>
      </w:r>
      <w:r w:rsidR="00A76855" w:rsidRPr="00AE2082">
        <w:t xml:space="preserve">included </w:t>
      </w:r>
      <w:r w:rsidRPr="00AE2082">
        <w:t xml:space="preserve">75,532 study participants </w:t>
      </w:r>
      <w:r w:rsidR="00A76855" w:rsidRPr="00AE2082">
        <w:t xml:space="preserve">who had </w:t>
      </w:r>
      <w:r w:rsidRPr="00AE2082">
        <w:t xml:space="preserve">FFDM + DBT and 175,825 participants </w:t>
      </w:r>
      <w:r w:rsidR="00A76855" w:rsidRPr="00AE2082">
        <w:t xml:space="preserve">who had </w:t>
      </w:r>
      <w:r w:rsidRPr="00AE2082">
        <w:t xml:space="preserve">FFDM. Further data from 37,085 study participants </w:t>
      </w:r>
      <w:r w:rsidR="00BF10FA">
        <w:t xml:space="preserve">in fully paired trials </w:t>
      </w:r>
      <w:r w:rsidRPr="00AE2082">
        <w:t xml:space="preserve">related to both FFDM and FFDM + DBT </w:t>
      </w:r>
      <w:r w:rsidR="00AE2082" w:rsidRPr="00AE2082">
        <w:t>was</w:t>
      </w:r>
      <w:r w:rsidRPr="00AE2082">
        <w:t xml:space="preserve"> also included. </w:t>
      </w:r>
    </w:p>
    <w:p w14:paraId="73521B37" w14:textId="1CCE192B" w:rsidR="00813584" w:rsidRDefault="00BA7ACB" w:rsidP="00BA7ACB">
      <w:pPr>
        <w:pStyle w:val="BodyText"/>
      </w:pPr>
      <w:r>
        <w:t>P</w:t>
      </w:r>
      <w:r w:rsidR="0083639C" w:rsidRPr="00AE2082">
        <w:t xml:space="preserve">ooled analysis found </w:t>
      </w:r>
      <w:r w:rsidR="00AE2082" w:rsidRPr="00AE2082">
        <w:t xml:space="preserve">that </w:t>
      </w:r>
      <w:r w:rsidR="0083639C" w:rsidRPr="00AE2082">
        <w:t xml:space="preserve">FFDM + DBT </w:t>
      </w:r>
      <w:r w:rsidR="00BF10FA">
        <w:t>increased</w:t>
      </w:r>
      <w:r w:rsidR="0083639C" w:rsidRPr="00AE2082">
        <w:t xml:space="preserve"> the detection </w:t>
      </w:r>
      <w:r w:rsidR="00916C38">
        <w:t>of</w:t>
      </w:r>
      <w:r w:rsidR="00A5552D">
        <w:t xml:space="preserve"> </w:t>
      </w:r>
      <w:r w:rsidR="0083639C" w:rsidRPr="00AE2082">
        <w:t xml:space="preserve">invasive breast cancer </w:t>
      </w:r>
      <w:r w:rsidR="00AE2082" w:rsidRPr="00AE2082">
        <w:t>compared to FFDM</w:t>
      </w:r>
      <w:r w:rsidR="00BF10FA">
        <w:t>:</w:t>
      </w:r>
      <w:r w:rsidR="00385D5E">
        <w:t xml:space="preserve"> </w:t>
      </w:r>
      <w:r w:rsidR="00BF10FA">
        <w:t xml:space="preserve">the </w:t>
      </w:r>
      <w:r w:rsidR="00A5552D">
        <w:t>RR</w:t>
      </w:r>
      <w:r w:rsidR="00BF10FA">
        <w:t xml:space="preserve"> for invasive cancer detection was</w:t>
      </w:r>
      <w:r w:rsidR="00813584">
        <w:t xml:space="preserve"> </w:t>
      </w:r>
      <w:r w:rsidR="00A5552D" w:rsidRPr="00A5552D">
        <w:t>1.327</w:t>
      </w:r>
      <w:r w:rsidR="00A5552D">
        <w:t xml:space="preserve"> (</w:t>
      </w:r>
      <w:r w:rsidR="00A5552D" w:rsidRPr="00A5552D">
        <w:t>95% CI: 1.168, 1.508</w:t>
      </w:r>
      <w:r w:rsidR="00A5552D">
        <w:t>)</w:t>
      </w:r>
      <w:r w:rsidR="00AE2082">
        <w:t xml:space="preserve">. </w:t>
      </w:r>
      <w:r w:rsidR="00BF10FA">
        <w:t xml:space="preserve">The analysis </w:t>
      </w:r>
      <w:r w:rsidR="00A5552D">
        <w:t>also showed n</w:t>
      </w:r>
      <w:r w:rsidR="00E15679" w:rsidRPr="00AE2082">
        <w:t xml:space="preserve">o increase </w:t>
      </w:r>
      <w:r w:rsidR="00A5552D">
        <w:t xml:space="preserve">in the </w:t>
      </w:r>
      <w:r w:rsidR="00E15679" w:rsidRPr="00AE2082">
        <w:t>detection of DCIS: RR 1.198</w:t>
      </w:r>
      <w:r w:rsidR="00E15679">
        <w:t xml:space="preserve"> (</w:t>
      </w:r>
      <w:r w:rsidR="00E15679" w:rsidRPr="00AE2082">
        <w:t>95% CI</w:t>
      </w:r>
      <w:r w:rsidR="00E15679">
        <w:t>:</w:t>
      </w:r>
      <w:r w:rsidR="00E15679" w:rsidRPr="00AE2082">
        <w:t xml:space="preserve"> 0.942, 1.524</w:t>
      </w:r>
      <w:r w:rsidR="00E15679">
        <w:t>)</w:t>
      </w:r>
      <w:r w:rsidR="00E15679" w:rsidRPr="00AE2082">
        <w:t xml:space="preserve">. </w:t>
      </w:r>
      <w:r w:rsidR="00A5552D">
        <w:t xml:space="preserve">These findings suggest that while DBT detects more cancers overall, </w:t>
      </w:r>
      <w:r>
        <w:t xml:space="preserve">it detects </w:t>
      </w:r>
      <w:r w:rsidR="00A5552D">
        <w:t>clinically important cancer</w:t>
      </w:r>
      <w:r>
        <w:t>s</w:t>
      </w:r>
      <w:r w:rsidR="00A5552D">
        <w:t xml:space="preserve">. </w:t>
      </w:r>
      <w:r w:rsidRPr="00AE2082">
        <w:t xml:space="preserve">Yun and colleagues also </w:t>
      </w:r>
      <w:r>
        <w:t xml:space="preserve">completed </w:t>
      </w:r>
      <w:r w:rsidRPr="00AE2082">
        <w:t xml:space="preserve">pooled analysis for a breakdown of </w:t>
      </w:r>
      <w:r w:rsidR="00BF10FA">
        <w:t xml:space="preserve">cancer </w:t>
      </w:r>
      <w:r w:rsidRPr="00AE2082">
        <w:t>type providing relative risk estimates for IDC and ILC</w:t>
      </w:r>
      <w:r>
        <w:t xml:space="preserve">: </w:t>
      </w:r>
    </w:p>
    <w:p w14:paraId="7D499378" w14:textId="77777777" w:rsidR="00813584" w:rsidRDefault="00813584" w:rsidP="00813584">
      <w:pPr>
        <w:pStyle w:val="List-BulletLvl1"/>
      </w:pPr>
      <w:r>
        <w:t xml:space="preserve">IDC: </w:t>
      </w:r>
      <w:r w:rsidR="00BA7ACB" w:rsidRPr="00AE2082">
        <w:t>RR 1.437(95% CI</w:t>
      </w:r>
      <w:r w:rsidR="00BA7ACB">
        <w:t>:</w:t>
      </w:r>
      <w:r w:rsidR="00BA7ACB" w:rsidRPr="00AE2082">
        <w:t xml:space="preserve"> 1.189, 1.737)</w:t>
      </w:r>
      <w:r w:rsidR="00BA7ACB">
        <w:t xml:space="preserve"> </w:t>
      </w:r>
    </w:p>
    <w:p w14:paraId="2DD47C4A" w14:textId="77777777" w:rsidR="00813584" w:rsidRDefault="00813584" w:rsidP="00813584">
      <w:pPr>
        <w:pStyle w:val="List-BulletLvl1"/>
      </w:pPr>
      <w:r>
        <w:t xml:space="preserve">ILC: </w:t>
      </w:r>
      <w:r w:rsidR="00BA7ACB" w:rsidRPr="00AE2082">
        <w:t>RR 1.901</w:t>
      </w:r>
      <w:r w:rsidR="00BA7ACB">
        <w:t xml:space="preserve"> (</w:t>
      </w:r>
      <w:r w:rsidR="00BA7ACB" w:rsidRPr="00AE2082">
        <w:t>95% CI</w:t>
      </w:r>
      <w:r w:rsidR="00BA7ACB">
        <w:t>:</w:t>
      </w:r>
      <w:r w:rsidR="00BA7ACB" w:rsidRPr="00AE2082">
        <w:t xml:space="preserve"> 1.213, 2.979). </w:t>
      </w:r>
    </w:p>
    <w:p w14:paraId="1EC3AEEE" w14:textId="7C4F63AA" w:rsidR="000C5B68" w:rsidRDefault="00CC2821" w:rsidP="00A75565">
      <w:pPr>
        <w:pStyle w:val="BodyText"/>
        <w:spacing w:line="240" w:lineRule="auto"/>
        <w:rPr>
          <w:noProof/>
          <w:lang w:val="en-AU" w:eastAsia="en-AU"/>
        </w:rPr>
      </w:pPr>
      <w:r>
        <w:t>Detection of b</w:t>
      </w:r>
      <w:r w:rsidR="00BA7ACB" w:rsidRPr="00AE2082">
        <w:t>oth IDC and ILC detection improved with DBT + FFDM compared to FFDM</w:t>
      </w:r>
      <w:r>
        <w:t xml:space="preserve"> in screening populations</w:t>
      </w:r>
      <w:r w:rsidR="00BA7ACB" w:rsidRPr="00AE2082">
        <w:t>. No further analysis of other histological types of cancer due to a limited range of studies reporting on these.</w:t>
      </w:r>
      <w:r w:rsidR="00A75565">
        <w:rPr>
          <w:noProof/>
          <w:lang w:val="en-AU" w:eastAsia="en-AU"/>
        </w:rPr>
        <w:t xml:space="preserve"> </w:t>
      </w:r>
    </w:p>
    <w:p w14:paraId="52DC2778" w14:textId="695E52DA" w:rsidR="000C5B68" w:rsidRPr="000C5B68" w:rsidRDefault="000C5B68" w:rsidP="00A75565">
      <w:pPr>
        <w:pStyle w:val="BodyText"/>
        <w:spacing w:line="2400" w:lineRule="exact"/>
        <w:rPr>
          <w:noProof/>
          <w:lang w:val="en-AU" w:eastAsia="en-AU"/>
        </w:rPr>
      </w:pPr>
      <w:r>
        <w:rPr>
          <w:noProof/>
          <w:lang w:val="en-AU" w:eastAsia="en-AU"/>
        </w:rPr>
        <mc:AlternateContent>
          <mc:Choice Requires="wpg">
            <w:drawing>
              <wp:inline distT="0" distB="0" distL="0" distR="0" wp14:anchorId="7FDB35B7" wp14:editId="20FC951C">
                <wp:extent cx="5697228" cy="1136416"/>
                <wp:effectExtent l="0" t="0" r="17780" b="26035"/>
                <wp:docPr id="6" name="Group 6" descr="Key summarised findings from Yun et al. (2017): these findings are described in the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97228" cy="1136416"/>
                          <a:chOff x="23735" y="0"/>
                          <a:chExt cx="3500990" cy="696142"/>
                        </a:xfrm>
                      </wpg:grpSpPr>
                      <wps:wsp>
                        <wps:cNvPr id="7" name="Rectangle 7"/>
                        <wps:cNvSpPr/>
                        <wps:spPr>
                          <a:xfrm>
                            <a:off x="23736" y="0"/>
                            <a:ext cx="3500989" cy="150520"/>
                          </a:xfrm>
                          <a:prstGeom prst="rect">
                            <a:avLst/>
                          </a:prstGeom>
                          <a:solidFill>
                            <a:schemeClr val="accent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C3ACC" w14:textId="77777777" w:rsidR="00F8768D" w:rsidRPr="00AE2082" w:rsidRDefault="00F8768D" w:rsidP="000C5B68">
                              <w:pPr>
                                <w:jc w:val="center"/>
                                <w:rPr>
                                  <w:rFonts w:eastAsiaTheme="majorEastAsia" w:cstheme="majorBidi"/>
                                  <w:b/>
                                  <w:color w:val="FFFFFF" w:themeColor="background1"/>
                                  <w:sz w:val="20"/>
                                  <w:szCs w:val="20"/>
                                </w:rPr>
                              </w:pPr>
                              <w:r w:rsidRPr="00AE2082">
                                <w:rPr>
                                  <w:rFonts w:eastAsiaTheme="majorEastAsia" w:cstheme="majorBidi"/>
                                  <w:b/>
                                  <w:color w:val="FFFFFF" w:themeColor="background1"/>
                                  <w:sz w:val="20"/>
                                  <w:szCs w:val="20"/>
                                </w:rPr>
                                <w:t xml:space="preserve">Key findings </w:t>
                              </w:r>
                            </w:p>
                            <w:p w14:paraId="2E98594F" w14:textId="77777777" w:rsidR="00F8768D" w:rsidRPr="00AE2082" w:rsidRDefault="00F8768D" w:rsidP="000C5B68">
                              <w:pPr>
                                <w:jc w:val="center"/>
                                <w:rPr>
                                  <w:rFonts w:eastAsiaTheme="majorEastAsia" w:cstheme="majorBidi"/>
                                  <w:b/>
                                  <w:color w:val="FFFFFF" w:themeColor="background1"/>
                                  <w:sz w:val="20"/>
                                  <w:szCs w:val="20"/>
                                </w:rPr>
                              </w:pPr>
                              <w:r w:rsidRPr="00AE2082">
                                <w:rPr>
                                  <w:rFonts w:eastAsiaTheme="majorEastAsia" w:cstheme="majorBidi"/>
                                  <w:b/>
                                  <w:color w:val="FFFFFF" w:themeColor="background1"/>
                                  <w:sz w:val="20"/>
                                  <w:szCs w:val="20"/>
                                </w:rPr>
                                <w:t>Yun et al.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 Box 18"/>
                        <wps:cNvSpPr txBox="1"/>
                        <wps:spPr>
                          <a:xfrm>
                            <a:off x="23735" y="143149"/>
                            <a:ext cx="3500844" cy="552993"/>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A70431" w14:textId="696796D2" w:rsidR="00F8768D" w:rsidRDefault="00F8768D" w:rsidP="000C5B68">
                              <w:pPr>
                                <w:rPr>
                                  <w:sz w:val="18"/>
                                  <w:szCs w:val="18"/>
                                </w:rPr>
                              </w:pPr>
                              <w:r w:rsidRPr="00AE2082">
                                <w:rPr>
                                  <w:sz w:val="18"/>
                                  <w:szCs w:val="18"/>
                                </w:rPr>
                                <w:t xml:space="preserve">Increased </w:t>
                              </w:r>
                              <w:r>
                                <w:rPr>
                                  <w:sz w:val="18"/>
                                  <w:szCs w:val="18"/>
                                </w:rPr>
                                <w:t>detection of invasive cancer with FFDM + DBT (RR 1.327; 95% CI: 1.168, 1.508).</w:t>
                              </w:r>
                            </w:p>
                            <w:p w14:paraId="13589323" w14:textId="308E97F0" w:rsidR="00F8768D" w:rsidRDefault="00F8768D" w:rsidP="000C5B68">
                              <w:pPr>
                                <w:spacing w:before="120"/>
                                <w:rPr>
                                  <w:sz w:val="18"/>
                                  <w:szCs w:val="18"/>
                                </w:rPr>
                              </w:pPr>
                              <w:r>
                                <w:rPr>
                                  <w:sz w:val="18"/>
                                  <w:szCs w:val="18"/>
                                </w:rPr>
                                <w:t>Benefit of FFDM + DBT was not increased for carcinoma in situ (RR 1.198; 95% CI 0.942, 1.524).</w:t>
                              </w:r>
                            </w:p>
                            <w:p w14:paraId="48115631" w14:textId="5EBDC07E" w:rsidR="00F8768D" w:rsidRPr="00AE2082" w:rsidRDefault="00F8768D" w:rsidP="000C5B68">
                              <w:pPr>
                                <w:spacing w:before="120"/>
                                <w:rPr>
                                  <w:sz w:val="18"/>
                                  <w:szCs w:val="18"/>
                                </w:rPr>
                              </w:pPr>
                              <w:r>
                                <w:rPr>
                                  <w:sz w:val="18"/>
                                  <w:szCs w:val="18"/>
                                </w:rPr>
                                <w:t>Increased detection of IDC and ILC with FFDM + DBT (RR 1.437, (95% CI 1.189, 1.737) (RR 1.901 95% CI 1.213, 2.979).</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7FDB35B7" id="Group 6" o:spid="_x0000_s1037" alt="Key summarised findings from Yun et al. (2017): these findings are described in the text." style="width:448.6pt;height:89.5pt;mso-position-horizontal-relative:char;mso-position-vertical-relative:line" coordorigin="237" coordsize="35009,6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">
                <v:rect id="Rectangle 7" o:spid="_x0000_s1038" style="position:absolute;left:237;width:35010;height: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" fillcolor="#36424a [3204]" strokecolor="black [3213]" strokeweight="1pt">
                  <v:textbox>
                    <w:txbxContent>
                      <w:p w14:paraId="11EC3ACC" w14:textId="77777777" w:rsidR="00F8768D" w:rsidRPr="00AE2082" w:rsidRDefault="00F8768D" w:rsidP="000C5B68">
                        <w:pPr>
                          <w:jc w:val="center"/>
                          <w:rPr>
                            <w:rFonts w:eastAsiaTheme="majorEastAsia" w:cstheme="majorBidi"/>
                            <w:b/>
                            <w:color w:val="FFFFFF" w:themeColor="background1"/>
                            <w:sz w:val="20"/>
                            <w:szCs w:val="20"/>
                          </w:rPr>
                        </w:pPr>
                        <w:r w:rsidRPr="00AE2082">
                          <w:rPr>
                            <w:rFonts w:eastAsiaTheme="majorEastAsia" w:cstheme="majorBidi"/>
                            <w:b/>
                            <w:color w:val="FFFFFF" w:themeColor="background1"/>
                            <w:sz w:val="20"/>
                            <w:szCs w:val="20"/>
                          </w:rPr>
                          <w:t xml:space="preserve">Key findings </w:t>
                        </w:r>
                      </w:p>
                      <w:p w14:paraId="2E98594F" w14:textId="77777777" w:rsidR="00F8768D" w:rsidRPr="00AE2082" w:rsidRDefault="00F8768D" w:rsidP="000C5B68">
                        <w:pPr>
                          <w:jc w:val="center"/>
                          <w:rPr>
                            <w:rFonts w:eastAsiaTheme="majorEastAsia" w:cstheme="majorBidi"/>
                            <w:b/>
                            <w:color w:val="FFFFFF" w:themeColor="background1"/>
                            <w:sz w:val="20"/>
                            <w:szCs w:val="20"/>
                          </w:rPr>
                        </w:pPr>
                        <w:r w:rsidRPr="00AE2082">
                          <w:rPr>
                            <w:rFonts w:eastAsiaTheme="majorEastAsia" w:cstheme="majorBidi"/>
                            <w:b/>
                            <w:color w:val="FFFFFF" w:themeColor="background1"/>
                            <w:sz w:val="20"/>
                            <w:szCs w:val="20"/>
                          </w:rPr>
                          <w:t>Yun et al. (2017)</w:t>
                        </w:r>
                      </w:p>
                    </w:txbxContent>
                  </v:textbox>
                </v:rect>
                <v:shape id="Text Box 18" o:spid="_x0000_s1039" type="#_x0000_t202" style="position:absolute;left:237;top:1431;width:35008;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" filled="f" strokecolor="black [3213]" strokeweight=".5pt">
                  <v:textbox inset=",7.2pt,,0">
                    <w:txbxContent>
                      <w:p w14:paraId="25A70431" w14:textId="696796D2" w:rsidR="00F8768D" w:rsidRDefault="00F8768D" w:rsidP="000C5B68">
                        <w:pPr>
                          <w:rPr>
                            <w:sz w:val="18"/>
                            <w:szCs w:val="18"/>
                          </w:rPr>
                        </w:pPr>
                        <w:r w:rsidRPr="00AE2082">
                          <w:rPr>
                            <w:sz w:val="18"/>
                            <w:szCs w:val="18"/>
                          </w:rPr>
                          <w:t xml:space="preserve">Increased </w:t>
                        </w:r>
                        <w:r>
                          <w:rPr>
                            <w:sz w:val="18"/>
                            <w:szCs w:val="18"/>
                          </w:rPr>
                          <w:t>detection of invasive cancer with FFDM + DBT (RR 1.327; 95% CI: 1.168, 1.508).</w:t>
                        </w:r>
                      </w:p>
                      <w:p w14:paraId="13589323" w14:textId="308E97F0" w:rsidR="00F8768D" w:rsidRDefault="00F8768D" w:rsidP="000C5B68">
                        <w:pPr>
                          <w:spacing w:before="120"/>
                          <w:rPr>
                            <w:sz w:val="18"/>
                            <w:szCs w:val="18"/>
                          </w:rPr>
                        </w:pPr>
                        <w:r>
                          <w:rPr>
                            <w:sz w:val="18"/>
                            <w:szCs w:val="18"/>
                          </w:rPr>
                          <w:t>Benefit of FFDM + DBT was not increased for carcinoma in situ (RR 1.198; 95% CI 0.942, 1.524).</w:t>
                        </w:r>
                      </w:p>
                      <w:p w14:paraId="48115631" w14:textId="5EBDC07E" w:rsidR="00F8768D" w:rsidRPr="00AE2082" w:rsidRDefault="00F8768D" w:rsidP="000C5B68">
                        <w:pPr>
                          <w:spacing w:before="120"/>
                          <w:rPr>
                            <w:sz w:val="18"/>
                            <w:szCs w:val="18"/>
                          </w:rPr>
                        </w:pPr>
                        <w:r>
                          <w:rPr>
                            <w:sz w:val="18"/>
                            <w:szCs w:val="18"/>
                          </w:rPr>
                          <w:t>Increased detection of IDC and ILC with FFDM + DBT (RR 1.437, (95% CI 1.189, 1.737) (RR 1.901 95% CI 1.213, 2.979).</w:t>
                        </w:r>
                      </w:p>
                    </w:txbxContent>
                  </v:textbox>
                </v:shape>
                <w10:anchorlock/>
              </v:group>
            </w:pict>
          </mc:Fallback>
        </mc:AlternateContent>
      </w:r>
    </w:p>
    <w:p w14:paraId="493F94B8" w14:textId="5BFDEBF2" w:rsidR="005A3F23" w:rsidRDefault="005A3F23" w:rsidP="005A3F23">
      <w:pPr>
        <w:pStyle w:val="BodyText-GREEN"/>
        <w:rPr>
          <w:b/>
        </w:rPr>
      </w:pPr>
      <w:r>
        <w:rPr>
          <w:b/>
        </w:rPr>
        <w:t>Prospective studies</w:t>
      </w:r>
      <w:r w:rsidR="00F539FC">
        <w:rPr>
          <w:b/>
        </w:rPr>
        <w:t xml:space="preserve"> involving women recalled to assessment</w:t>
      </w:r>
    </w:p>
    <w:p w14:paraId="388ABBDB" w14:textId="6AACCBBA" w:rsidR="001B1157" w:rsidRPr="001B1157" w:rsidRDefault="001B1157" w:rsidP="00006F9F">
      <w:pPr>
        <w:pStyle w:val="BodyText"/>
        <w:ind w:left="720"/>
        <w:rPr>
          <w:b/>
        </w:rPr>
      </w:pPr>
      <w:r>
        <w:rPr>
          <w:b/>
        </w:rPr>
        <w:t>DBT + s2DM compared to FFDM alone: detection of invasive cancers</w:t>
      </w:r>
    </w:p>
    <w:p w14:paraId="0D9D7CED" w14:textId="3EB9CE7F" w:rsidR="005A3F23" w:rsidRDefault="004562F5" w:rsidP="005A3F23">
      <w:pPr>
        <w:pStyle w:val="BodyText"/>
      </w:pPr>
      <w:r>
        <w:t xml:space="preserve">One prospective study of women recalled </w:t>
      </w:r>
      <w:r w:rsidR="00104C09">
        <w:t>to assessment</w:t>
      </w:r>
      <w:r>
        <w:t xml:space="preserve"> only reported on overall detection of invasive cancers. </w:t>
      </w:r>
      <w:r w:rsidR="005A3F23">
        <w:t xml:space="preserve">Caumo et al. (2018) reported findings from a pilot evaluation of DBT + s2DM compared to FFDM. Participants were drawn from the Verona population-based breast cancer screening program. During the DBT pilot period 34,071 women were screened (April 2015 – </w:t>
      </w:r>
      <w:r w:rsidR="005A3F23">
        <w:lastRenderedPageBreak/>
        <w:t>March 2017) and data compared to the 29,360 women examined during the previous screening period which used FFDM (April 2013 – March 2015). A total of 468 breast cancers were detected over both two-year periods (315 detected with DBT + s2DM; 153 with FFDM). Images from the two modalities were independently interpreted by two of four readers who performed readings during both the pilot study and during the FFDM screening periods. Caumo et al.’s results showed important and statistically significant differences in cancer type with DBT + s2DM compared to FFDM, with results consistent with those presented by Yun et al. The authors reported that compared to FFDM, DBT + s2DM:</w:t>
      </w:r>
    </w:p>
    <w:p w14:paraId="6DCE4FB6" w14:textId="3D3FCDD1" w:rsidR="005A3F23" w:rsidRDefault="005A3F23" w:rsidP="005A3F23">
      <w:pPr>
        <w:pStyle w:val="List-BulletLvl1"/>
      </w:pPr>
      <w:r>
        <w:t xml:space="preserve">detected more special type invasive cancers (12.4% compared to 4.6%, </w:t>
      </w:r>
      <w:r w:rsidRPr="006538A7">
        <w:rPr>
          <w:i/>
        </w:rPr>
        <w:t>p</w:t>
      </w:r>
      <w:r>
        <w:t>=.008)</w:t>
      </w:r>
      <w:r w:rsidR="007F724C">
        <w:t>, and</w:t>
      </w:r>
    </w:p>
    <w:p w14:paraId="66E72494" w14:textId="77777777" w:rsidR="005A3F23" w:rsidRDefault="005A3F23" w:rsidP="005A3F23">
      <w:pPr>
        <w:pStyle w:val="List-BulletLvl1"/>
      </w:pPr>
      <w:r>
        <w:t xml:space="preserve">identified proportionally fewer IDC (61.6% of cancers were IDC compared to 64.7% respectively, </w:t>
      </w:r>
      <w:r>
        <w:rPr>
          <w:i/>
        </w:rPr>
        <w:t>p</w:t>
      </w:r>
      <w:r>
        <w:t>=.51).</w:t>
      </w:r>
    </w:p>
    <w:p w14:paraId="0269A120" w14:textId="4A227132" w:rsidR="00011108" w:rsidRDefault="005A3F23" w:rsidP="00400EDC">
      <w:pPr>
        <w:pStyle w:val="BodyText"/>
        <w:rPr>
          <w:b/>
          <w:color w:val="77B800" w:themeColor="background2"/>
        </w:rPr>
      </w:pPr>
      <w:r>
        <w:t>Non-significant results from this study showed that DBT + s2DM did not</w:t>
      </w:r>
      <w:r w:rsidR="007F724C">
        <w:t xml:space="preserve"> </w:t>
      </w:r>
      <w:r>
        <w:t xml:space="preserve">result in a significant increase in detection of ILC: DBT + s2DM identified slightly more ILC (14.0% compared to 12.4% with FFDM, </w:t>
      </w:r>
      <w:r w:rsidRPr="006538A7">
        <w:rPr>
          <w:i/>
        </w:rPr>
        <w:t>p</w:t>
      </w:r>
      <w:r>
        <w:t xml:space="preserve">=.65) but an increase in ILC </w:t>
      </w:r>
      <w:r w:rsidR="007F724C">
        <w:t>wa</w:t>
      </w:r>
      <w:r>
        <w:t xml:space="preserve">s expected given the improvement in lesion conspicuity of AD and asymmetry (described in </w:t>
      </w:r>
      <w:r w:rsidRPr="006538A7">
        <w:rPr>
          <w:i/>
        </w:rPr>
        <w:t xml:space="preserve">section </w:t>
      </w:r>
      <w:r>
        <w:rPr>
          <w:i/>
        </w:rPr>
        <w:t xml:space="preserve">3.5.1 </w:t>
      </w:r>
      <w:r w:rsidRPr="005B0275">
        <w:t>and</w:t>
      </w:r>
      <w:r>
        <w:rPr>
          <w:i/>
        </w:rPr>
        <w:t xml:space="preserve"> section 3.5.2</w:t>
      </w:r>
      <w:r>
        <w:t>)</w:t>
      </w:r>
      <w:r w:rsidR="007F724C">
        <w:t>.</w:t>
      </w:r>
      <w:r w:rsidR="00011108">
        <w:t xml:space="preserve"> </w:t>
      </w:r>
      <w:r>
        <w:t xml:space="preserve">Caumo et al. concluded that detection of additional special-type cancers represented finding more cancers that have good prognosis if detected early. </w:t>
      </w:r>
    </w:p>
    <w:p w14:paraId="30FADC99" w14:textId="5CE14CEC" w:rsidR="00011108" w:rsidRPr="00011108" w:rsidRDefault="00011108" w:rsidP="00011108">
      <w:pPr>
        <w:pStyle w:val="BodyText-GREEN"/>
        <w:rPr>
          <w:b/>
        </w:rPr>
      </w:pPr>
      <w:r w:rsidRPr="00011108">
        <w:rPr>
          <w:b/>
        </w:rPr>
        <w:t>Retrospective studies</w:t>
      </w:r>
      <w:r w:rsidR="00A627E2">
        <w:rPr>
          <w:b/>
        </w:rPr>
        <w:t xml:space="preserve"> of women recalled to assessment</w:t>
      </w:r>
    </w:p>
    <w:p w14:paraId="34072C7F" w14:textId="67D58FF5" w:rsidR="004562F5" w:rsidRDefault="000C5A72" w:rsidP="008C56E6">
      <w:pPr>
        <w:pStyle w:val="BodyText"/>
      </w:pPr>
      <w:r>
        <w:t>Three</w:t>
      </w:r>
      <w:r w:rsidR="004562F5">
        <w:t xml:space="preserve"> retrospective studies of women recalled </w:t>
      </w:r>
      <w:r w:rsidR="00104C09">
        <w:t>to assessment</w:t>
      </w:r>
      <w:r w:rsidR="004562F5">
        <w:t xml:space="preserve"> only reported on overall detection of invasive cancers</w:t>
      </w:r>
      <w:r w:rsidR="00A65134">
        <w:t xml:space="preserve"> with DBT (in a range of combinations) and DM</w:t>
      </w:r>
      <w:r w:rsidR="004562F5">
        <w:t xml:space="preserve">. </w:t>
      </w:r>
      <w:r w:rsidR="00AF115E">
        <w:t>Results presented in these studies are broadly consistent with the findings from screening populations (reported in Yun et al.’s systematic review) and the prospective studies. That is, DBT alone or in combination with FFDM detects higher proportions of invasive breast cancers compared to FFDM alone.</w:t>
      </w:r>
    </w:p>
    <w:p w14:paraId="4DBB47F8" w14:textId="1A4696C7" w:rsidR="00A65134" w:rsidRPr="00775D19" w:rsidRDefault="00A65134" w:rsidP="00006F9F">
      <w:pPr>
        <w:pStyle w:val="BodyText"/>
        <w:tabs>
          <w:tab w:val="left" w:pos="4678"/>
        </w:tabs>
        <w:ind w:left="720"/>
        <w:rPr>
          <w:b/>
        </w:rPr>
      </w:pPr>
      <w:r>
        <w:rPr>
          <w:b/>
        </w:rPr>
        <w:t>FFDM + DBT compared to FFDM: detection of invasive cancers</w:t>
      </w:r>
    </w:p>
    <w:p w14:paraId="392A06C1" w14:textId="528E3153" w:rsidR="00011108" w:rsidRDefault="00011108" w:rsidP="008C56E6">
      <w:pPr>
        <w:pStyle w:val="BodyText"/>
      </w:pPr>
      <w:r>
        <w:t>In their retrospective analysis of screen-detected cancers and interval cancers, Bahl et al. (2018) retrospectively reviewed 78,385 FFDM and 76,896 FFDM + DBT screening images, for a total of 948 breast cancers, to determine if cancer rates and tumour characteristics differed between the two imaging protocols. Images were taken at two different timepoints: FFDM took place between January 2009 to February 2011 prior to the implementation of DBT; all FFDM + DBT screenings took place between January 2013 to February 2015. The authors found no significant differences between the two groups for patient age (</w:t>
      </w:r>
      <w:r>
        <w:rPr>
          <w:i/>
        </w:rPr>
        <w:t>p</w:t>
      </w:r>
      <w:r w:rsidRPr="00A57C40">
        <w:t>=.45),</w:t>
      </w:r>
      <w:r>
        <w:t xml:space="preserve"> or breast density (</w:t>
      </w:r>
      <w:r>
        <w:rPr>
          <w:i/>
        </w:rPr>
        <w:t>p</w:t>
      </w:r>
      <w:r>
        <w:t>=.75). Breast cancers were considered screening-detected if diagnosed within 365 days of a positive screening exam. Interval cancers were those diagnosed within 365 days of a negative screening assessment. In line with results reported by Yun et al. (2018), Bahl et al. reported that FFDM + DBT resulted in detection of a</w:t>
      </w:r>
      <w:r w:rsidR="008C56E6">
        <w:t xml:space="preserve"> </w:t>
      </w:r>
      <w:r>
        <w:t xml:space="preserve">higher proportion invasive breast cancers (74.2% with FFDM + DBT compared to 66.0% with FFDM, </w:t>
      </w:r>
      <w:r>
        <w:rPr>
          <w:i/>
        </w:rPr>
        <w:t>p</w:t>
      </w:r>
      <w:r>
        <w:t>=.01)</w:t>
      </w:r>
      <w:r w:rsidR="008C56E6">
        <w:t>.</w:t>
      </w:r>
    </w:p>
    <w:p w14:paraId="6360F0DB" w14:textId="0E2AC9C9" w:rsidR="00A03173" w:rsidRDefault="00A03173" w:rsidP="00A03173">
      <w:pPr>
        <w:pStyle w:val="BodyText"/>
      </w:pPr>
      <w:r>
        <w:t xml:space="preserve">Two studies reported on cancers only detected on DBT (i.e., those that were FFDM-occult). </w:t>
      </w:r>
      <w:r w:rsidRPr="00217979">
        <w:t xml:space="preserve">Wang et al. (2016) retrospectively compared the pathology and histologic grading of breast cancers </w:t>
      </w:r>
      <w:r>
        <w:t xml:space="preserve">(comparing </w:t>
      </w:r>
      <w:r w:rsidRPr="00217979">
        <w:t xml:space="preserve">FFDM + DBT </w:t>
      </w:r>
      <w:r>
        <w:t xml:space="preserve">to </w:t>
      </w:r>
      <w:r w:rsidRPr="00217979">
        <w:t>FFDM</w:t>
      </w:r>
      <w:r>
        <w:t>)</w:t>
      </w:r>
      <w:r w:rsidRPr="00217979">
        <w:t>. From a</w:t>
      </w:r>
      <w:r>
        <w:t xml:space="preserve"> screening</w:t>
      </w:r>
      <w:r w:rsidRPr="00217979">
        <w:t xml:space="preserve"> cohort of 12,444 women, 65 breast cancers were detected in 63 patients. Five readers independently reviewed each set of patient images, FFDM first and then FFDM + DBT. A breast cancer was considered occult if the no reader could</w:t>
      </w:r>
      <w:r>
        <w:t xml:space="preserve"> detect</w:t>
      </w:r>
      <w:r w:rsidRPr="00217979">
        <w:t xml:space="preserve"> it on the FFDM images</w:t>
      </w:r>
      <w:r>
        <w:t>,</w:t>
      </w:r>
      <w:r w:rsidRPr="00217979">
        <w:t xml:space="preserve"> but it could be identified </w:t>
      </w:r>
      <w:r>
        <w:t xml:space="preserve">on in a </w:t>
      </w:r>
      <w:r w:rsidRPr="00217979">
        <w:t>DBT</w:t>
      </w:r>
      <w:r>
        <w:t xml:space="preserve"> slice</w:t>
      </w:r>
      <w:r w:rsidRPr="00217979">
        <w:t>.</w:t>
      </w:r>
      <w:r>
        <w:t xml:space="preserve"> Ten cancers were occult on FFDM, and nine of these were </w:t>
      </w:r>
      <w:r w:rsidRPr="00217979">
        <w:t>invasive cancers</w:t>
      </w:r>
      <w:r>
        <w:t xml:space="preserve">. The </w:t>
      </w:r>
      <w:r w:rsidRPr="00217979">
        <w:t xml:space="preserve">majority of DCIS found </w:t>
      </w:r>
      <w:r>
        <w:t>in all 65 breast cancers</w:t>
      </w:r>
      <w:r w:rsidRPr="00217979">
        <w:t xml:space="preserve"> (96%)</w:t>
      </w:r>
      <w:r>
        <w:t xml:space="preserve"> was </w:t>
      </w:r>
      <w:r w:rsidRPr="00217979">
        <w:t xml:space="preserve">identified by FFDM. </w:t>
      </w:r>
      <w:r>
        <w:t>While the sample of mammographically occult cancers investigated was very small, this study still highlights that add</w:t>
      </w:r>
      <w:r w:rsidRPr="00217979">
        <w:t xml:space="preserve">itional cancers detected </w:t>
      </w:r>
      <w:r>
        <w:t xml:space="preserve">on </w:t>
      </w:r>
      <w:r w:rsidRPr="00217979">
        <w:t xml:space="preserve">DBT </w:t>
      </w:r>
      <w:r>
        <w:t xml:space="preserve">are </w:t>
      </w:r>
      <w:r>
        <w:lastRenderedPageBreak/>
        <w:t>more</w:t>
      </w:r>
      <w:r w:rsidRPr="00217979">
        <w:t xml:space="preserve"> likely to be invasive</w:t>
      </w:r>
      <w:r>
        <w:t>.</w:t>
      </w:r>
      <w:r w:rsidRPr="00217979">
        <w:t xml:space="preserve"> increasing the invasive cancer CDR from 2.6 per 1000 screening examinations to 3.3 </w:t>
      </w:r>
      <w:r>
        <w:t xml:space="preserve">per 1000 </w:t>
      </w:r>
      <w:r w:rsidRPr="00217979">
        <w:t>screening examinations.</w:t>
      </w:r>
    </w:p>
    <w:p w14:paraId="1904F0FB" w14:textId="368848BB" w:rsidR="00A03173" w:rsidRDefault="00A03173" w:rsidP="00A03173">
      <w:pPr>
        <w:pStyle w:val="BodyText"/>
      </w:pPr>
      <w:r>
        <w:t xml:space="preserve">In a slightly larger study investigating FFDM-occult cancers, Nam et al. (2015) retrospectively investigated 41 cancers that were </w:t>
      </w:r>
      <w:r w:rsidRPr="00B3494B">
        <w:t>initially</w:t>
      </w:r>
      <w:r>
        <w:t xml:space="preserve"> missed on DM and only detected by ultrasound. DBT was performed in combination with FFDM and the image sets were compared. Using DBT, readers were able to detect a higher proportion (54%) of missed cancers compared to FFDM (27%). Of the 41 cancers detected, 37 (90.2%) were invasive cancers and four (9.8%) were DCIS. When the area of concern was known for readers, an additional 29% of cancers were able to be detected. Whether the readers were told these areas, or whether they used the FFDM in addition to the DBT images to identify them is unclear.</w:t>
      </w:r>
    </w:p>
    <w:p w14:paraId="32F1054F" w14:textId="1E447B15" w:rsidR="00322528" w:rsidRDefault="00322528" w:rsidP="00322528">
      <w:pPr>
        <w:pStyle w:val="NumberedHeading3"/>
        <w:ind w:left="851" w:hanging="851"/>
        <w:jc w:val="both"/>
      </w:pPr>
      <w:bookmarkStart w:id="231" w:name="_Toc527812565"/>
      <w:r>
        <w:t>Detection of invasive cancers increases in mixed (symptomatic/asymptomatic) populations</w:t>
      </w:r>
      <w:r w:rsidR="00C12216">
        <w:t xml:space="preserve"> </w:t>
      </w:r>
      <w:r w:rsidR="00DB0581">
        <w:t>or symptomatic populations only</w:t>
      </w:r>
      <w:bookmarkEnd w:id="231"/>
    </w:p>
    <w:p w14:paraId="1C7BAA09" w14:textId="58A24028" w:rsidR="00813171" w:rsidRPr="00C12216" w:rsidRDefault="00813171" w:rsidP="00813171">
      <w:pPr>
        <w:pStyle w:val="BodyText"/>
      </w:pPr>
      <w:r>
        <w:t xml:space="preserve">The following studies suggest that DBT detects clinically relevant cancers in women with symptoms of breast cancer as well as asymptomatic women, and these results are consistent with the results from </w:t>
      </w:r>
      <w:r w:rsidR="00F76434">
        <w:t xml:space="preserve">the studies set in </w:t>
      </w:r>
      <w:r>
        <w:t>screening populations.</w:t>
      </w:r>
      <w:r w:rsidR="00C12216">
        <w:t xml:space="preserve"> It is not clear if the DBT imaging modality has a significant impact given that the general direction of effect is similar for FFDM + DBT and other modalities such as DBT</w:t>
      </w:r>
      <w:r w:rsidR="00C12216">
        <w:rPr>
          <w:vertAlign w:val="subscript"/>
        </w:rPr>
        <w:t>MLO</w:t>
      </w:r>
      <w:r w:rsidR="00C12216">
        <w:t xml:space="preserve"> alone.</w:t>
      </w:r>
    </w:p>
    <w:p w14:paraId="42822171" w14:textId="3529404A" w:rsidR="00B007BB" w:rsidRPr="00B007BB" w:rsidRDefault="00B007BB" w:rsidP="00B007BB">
      <w:pPr>
        <w:pStyle w:val="BodyText-GREEN"/>
        <w:rPr>
          <w:b/>
        </w:rPr>
      </w:pPr>
      <w:r w:rsidRPr="00B007BB">
        <w:rPr>
          <w:b/>
        </w:rPr>
        <w:t xml:space="preserve">Prospective studies </w:t>
      </w:r>
      <w:r w:rsidR="00E95EB3">
        <w:rPr>
          <w:b/>
        </w:rPr>
        <w:t xml:space="preserve">from mixed </w:t>
      </w:r>
      <w:r w:rsidR="00FD6568">
        <w:rPr>
          <w:b/>
        </w:rPr>
        <w:t>or symptomatic populations</w:t>
      </w:r>
    </w:p>
    <w:p w14:paraId="33CE7DCB" w14:textId="29D10F9C" w:rsidR="00B007BB" w:rsidRDefault="00B007BB" w:rsidP="00B007BB">
      <w:pPr>
        <w:pStyle w:val="BodyText"/>
      </w:pPr>
      <w:r>
        <w:t xml:space="preserve">The literature review returned two prospective studies comparing </w:t>
      </w:r>
      <w:r w:rsidR="00774A29">
        <w:t>detection of invasive cancers</w:t>
      </w:r>
      <w:r>
        <w:t>. These studies include either asymptomatic and symptomatic women (Chae et al., 2016) or symptomatic women only (Mercier et al., 2015). Overall rates for invasive cancer detection were higher with DBT imaging. Increased ILC detection was not found in Mercier et al.’s stud</w:t>
      </w:r>
      <w:r w:rsidR="00FD6568">
        <w:t>y (as with Caumo et al</w:t>
      </w:r>
      <w:r w:rsidR="007C4760">
        <w:t>.</w:t>
      </w:r>
      <w:r w:rsidR="00FD6568">
        <w:t xml:space="preserve">’s results) </w:t>
      </w:r>
      <w:r>
        <w:t xml:space="preserve">but </w:t>
      </w:r>
      <w:r w:rsidR="00FD6568">
        <w:t xml:space="preserve">increased detection </w:t>
      </w:r>
      <w:r>
        <w:t>was reported in Mariscotti et al.’s retrospective study and indicated in the increased conspicuity of AD and asymmetries.</w:t>
      </w:r>
    </w:p>
    <w:p w14:paraId="762E35A3" w14:textId="3A0B3CF3" w:rsidR="00B007BB" w:rsidRDefault="00B007BB" w:rsidP="00B007BB">
      <w:pPr>
        <w:pStyle w:val="BodyText"/>
      </w:pPr>
      <w:r>
        <w:t>Chae et al. (2016) reported on breast cancer type detected with DBT</w:t>
      </w:r>
      <w:r>
        <w:rPr>
          <w:vertAlign w:val="subscript"/>
        </w:rPr>
        <w:t xml:space="preserve">MLO </w:t>
      </w:r>
      <w:r>
        <w:t>compared to FFDM</w:t>
      </w:r>
      <w:r w:rsidR="00AA4B65">
        <w:t xml:space="preserve"> in women with suspected breast cancer (BIRADS reading outcome of 4 or 5), or those with diagnosed breast cancer</w:t>
      </w:r>
      <w:r>
        <w:t>.</w:t>
      </w:r>
      <w:r w:rsidR="00AA4B65">
        <w:t xml:space="preserve"> No further information about the number of women in each category was provided in the article.</w:t>
      </w:r>
      <w:r>
        <w:t xml:space="preserve"> All participants underwent both imaging techniques </w:t>
      </w:r>
      <w:r w:rsidR="00AA4B65">
        <w:t>(DBT</w:t>
      </w:r>
      <w:r w:rsidR="00AA4B65" w:rsidRPr="00AA4B65">
        <w:rPr>
          <w:vertAlign w:val="subscript"/>
        </w:rPr>
        <w:t>MLO</w:t>
      </w:r>
      <w:r w:rsidR="00AA4B65">
        <w:t xml:space="preserve"> and FFDM) </w:t>
      </w:r>
      <w:r>
        <w:t>and both sets of images were reviewed by three experienced readers. After reviewing 337 breast cancers, subgroup analysis showed DBT</w:t>
      </w:r>
      <w:r>
        <w:rPr>
          <w:vertAlign w:val="subscript"/>
        </w:rPr>
        <w:t>MLO</w:t>
      </w:r>
      <w:r>
        <w:t xml:space="preserve"> had a higher sensitivity than FFDM for detecting invasive cancers (DBT</w:t>
      </w:r>
      <w:r>
        <w:rPr>
          <w:vertAlign w:val="subscript"/>
        </w:rPr>
        <w:t>MLO</w:t>
      </w:r>
      <w:r>
        <w:t xml:space="preserve"> was 90.6% compared to 83.4% for FFDM; </w:t>
      </w:r>
      <w:r>
        <w:rPr>
          <w:i/>
        </w:rPr>
        <w:t>p</w:t>
      </w:r>
      <w:r w:rsidRPr="003D13FC">
        <w:t>=.004</w:t>
      </w:r>
      <w:r>
        <w:t xml:space="preserve">). </w:t>
      </w:r>
    </w:p>
    <w:p w14:paraId="13BC96FC" w14:textId="4358BB53" w:rsidR="00B007BB" w:rsidRDefault="00B007BB" w:rsidP="00B007BB">
      <w:pPr>
        <w:pStyle w:val="BodyText"/>
      </w:pPr>
      <w:r>
        <w:t xml:space="preserve">Mercier et al. (2015) found that while DBT improved sensitivity of detection for ductal types of cancer (no data provided but </w:t>
      </w:r>
      <w:r>
        <w:rPr>
          <w:i/>
        </w:rPr>
        <w:t>p</w:t>
      </w:r>
      <w:r>
        <w:t xml:space="preserve">=.016) compared to FFDM, the same improvement was not seen in lobular disease (no data provided but </w:t>
      </w:r>
      <w:r>
        <w:rPr>
          <w:i/>
        </w:rPr>
        <w:t>p</w:t>
      </w:r>
      <w:r>
        <w:t>=.17). This study was much smaller than Caumo et al.’s with only 75 patients (74 women and one man) who had presented with approximately 124 lesions. These participants were an enriched sample as patients were only recruited if they presented with a BIRADS 4 or 5 lesions, therefore our ability to extrapolate these findings for the general screening population is limited.</w:t>
      </w:r>
    </w:p>
    <w:p w14:paraId="197CB645" w14:textId="17B021E6" w:rsidR="00C12216" w:rsidRPr="00B007BB" w:rsidRDefault="00C12216" w:rsidP="00C12216">
      <w:pPr>
        <w:pStyle w:val="BodyText-GREEN"/>
        <w:rPr>
          <w:b/>
        </w:rPr>
      </w:pPr>
      <w:r>
        <w:rPr>
          <w:b/>
        </w:rPr>
        <w:t>Ret</w:t>
      </w:r>
      <w:r w:rsidRPr="00B007BB">
        <w:rPr>
          <w:b/>
        </w:rPr>
        <w:t xml:space="preserve">rospective studies </w:t>
      </w:r>
      <w:r w:rsidR="009C34E5">
        <w:rPr>
          <w:b/>
        </w:rPr>
        <w:t>from mixed or symptomatic populations</w:t>
      </w:r>
    </w:p>
    <w:p w14:paraId="724E3752" w14:textId="25E4E629" w:rsidR="006417CC" w:rsidRPr="00775D19" w:rsidRDefault="005B3C40" w:rsidP="00006F9F">
      <w:pPr>
        <w:pStyle w:val="BodyText"/>
        <w:tabs>
          <w:tab w:val="left" w:pos="4678"/>
        </w:tabs>
        <w:ind w:left="720"/>
        <w:rPr>
          <w:b/>
        </w:rPr>
      </w:pPr>
      <w:r>
        <w:rPr>
          <w:b/>
        </w:rPr>
        <w:t xml:space="preserve">FFDM + </w:t>
      </w:r>
      <w:r w:rsidR="006417CC">
        <w:rPr>
          <w:b/>
        </w:rPr>
        <w:t xml:space="preserve">DBT compared to FFDM: detection of invasive cancer </w:t>
      </w:r>
    </w:p>
    <w:p w14:paraId="369DBA50" w14:textId="77777777" w:rsidR="002B5A8D" w:rsidRDefault="006417CC" w:rsidP="006417CC">
      <w:pPr>
        <w:pStyle w:val="BodyText"/>
      </w:pPr>
      <w:r>
        <w:t xml:space="preserve">Two different methods of using combined DBT were investigated by </w:t>
      </w:r>
      <w:r w:rsidRPr="00B054CD">
        <w:t>Rafferty</w:t>
      </w:r>
      <w:r>
        <w:t xml:space="preserve"> et al. (2014). Fifteen radiologists retrospectively read 310 cases sequentially using FFDM then added one view of DBT at a time. </w:t>
      </w:r>
    </w:p>
    <w:p w14:paraId="3CC07BFD" w14:textId="77777777" w:rsidR="002B5A8D" w:rsidRDefault="002B5A8D">
      <w:pPr>
        <w:spacing w:after="160" w:line="259" w:lineRule="auto"/>
        <w:rPr>
          <w:rFonts w:asciiTheme="minorHAnsi" w:eastAsiaTheme="minorHAnsi" w:hAnsiTheme="minorHAnsi" w:cstheme="minorBidi"/>
          <w:color w:val="000000" w:themeColor="text1"/>
          <w:sz w:val="22"/>
          <w:szCs w:val="22"/>
          <w:lang w:eastAsia="en-US"/>
        </w:rPr>
      </w:pPr>
      <w:r>
        <w:br w:type="page"/>
      </w:r>
    </w:p>
    <w:p w14:paraId="35547FB9" w14:textId="5C01665A" w:rsidR="006417CC" w:rsidRDefault="006417CC" w:rsidP="006417CC">
      <w:pPr>
        <w:pStyle w:val="BodyText"/>
      </w:pPr>
      <w:r>
        <w:lastRenderedPageBreak/>
        <w:t>For the detection of invasive cancers, sensitivity was:</w:t>
      </w:r>
    </w:p>
    <w:p w14:paraId="6D0A6D0F" w14:textId="77777777" w:rsidR="006417CC" w:rsidRDefault="006417CC" w:rsidP="006417CC">
      <w:pPr>
        <w:pStyle w:val="List-BulletLvl1"/>
      </w:pPr>
      <w:r>
        <w:t>60.6% for FFDM</w:t>
      </w:r>
    </w:p>
    <w:p w14:paraId="54FEAE7B" w14:textId="77777777" w:rsidR="006417CC" w:rsidRDefault="006417CC" w:rsidP="006417CC">
      <w:pPr>
        <w:pStyle w:val="List-BulletLvl1"/>
      </w:pPr>
      <w:r>
        <w:t xml:space="preserve">72.6% for FFDM + 1v-DBT, and </w:t>
      </w:r>
    </w:p>
    <w:p w14:paraId="03F7C4A5" w14:textId="77777777" w:rsidR="006417CC" w:rsidRDefault="006417CC" w:rsidP="006417CC">
      <w:pPr>
        <w:pStyle w:val="List-BulletLvl1"/>
      </w:pPr>
      <w:r>
        <w:t xml:space="preserve">82.3% for FFDM + DBT. </w:t>
      </w:r>
    </w:p>
    <w:p w14:paraId="388AB50F" w14:textId="34930FD8" w:rsidR="006417CC" w:rsidRDefault="006417CC" w:rsidP="006417CC">
      <w:pPr>
        <w:pStyle w:val="BodyText"/>
      </w:pPr>
      <w:r>
        <w:t xml:space="preserve">Statistical significance was achieved for the reported increase between FFDM and FFDM + 1v-DBT (12%, </w:t>
      </w:r>
      <w:r>
        <w:rPr>
          <w:i/>
        </w:rPr>
        <w:t>p</w:t>
      </w:r>
      <w:r>
        <w:t xml:space="preserve">&lt;.001) and FFDM compared to FFDM + DBT (21.7%, </w:t>
      </w:r>
      <w:r>
        <w:rPr>
          <w:i/>
        </w:rPr>
        <w:t>p</w:t>
      </w:r>
      <w:r>
        <w:t xml:space="preserve">&lt;.001). </w:t>
      </w:r>
    </w:p>
    <w:p w14:paraId="3C50D86A" w14:textId="01159D5E" w:rsidR="006417CC" w:rsidRDefault="006417CC" w:rsidP="006417CC">
      <w:pPr>
        <w:pStyle w:val="BodyText"/>
      </w:pPr>
      <w:r w:rsidRPr="00544E71">
        <w:t xml:space="preserve">As noted by Eghtedari et al. (2018), </w:t>
      </w:r>
      <w:bookmarkStart w:id="232" w:name="_Hlk519698121"/>
      <w:r w:rsidRPr="00544E71">
        <w:t xml:space="preserve">ILC can be difficult to detect </w:t>
      </w:r>
      <w:r>
        <w:t xml:space="preserve">with mammography because a single cell or single files of cells may not result in clear changes at mammographic presentation </w:t>
      </w:r>
      <w:bookmarkEnd w:id="232"/>
      <w:r>
        <w:t xml:space="preserve">(i.e., ILC is more likely to present as a subtle mammographic finding like asymmetry or AD). It </w:t>
      </w:r>
      <w:r w:rsidRPr="00544E71">
        <w:t xml:space="preserve">is </w:t>
      </w:r>
      <w:r>
        <w:t xml:space="preserve">also </w:t>
      </w:r>
      <w:r w:rsidRPr="00544E71">
        <w:t xml:space="preserve">the second most common breast cancer type. ILC often presents as long single cell rows </w:t>
      </w:r>
      <w:r>
        <w:t xml:space="preserve">that </w:t>
      </w:r>
      <w:r w:rsidRPr="00544E71">
        <w:t xml:space="preserve">diffuse invasively into tissues which allow them to grow without the formulation of a tumour mass. DBT has been shown to be </w:t>
      </w:r>
      <w:r>
        <w:t>more</w:t>
      </w:r>
      <w:r w:rsidRPr="00544E71">
        <w:t xml:space="preserve"> effective in the detection of massless distortions such as AD </w:t>
      </w:r>
      <w:r>
        <w:t xml:space="preserve">compared to FFDM </w:t>
      </w:r>
      <w:r w:rsidRPr="00544E71">
        <w:t xml:space="preserve">(see </w:t>
      </w:r>
      <w:r w:rsidRPr="00544E71">
        <w:rPr>
          <w:i/>
        </w:rPr>
        <w:t xml:space="preserve">section </w:t>
      </w:r>
      <w:r>
        <w:rPr>
          <w:i/>
        </w:rPr>
        <w:t>3.5.1</w:t>
      </w:r>
      <w:r w:rsidRPr="00544E71">
        <w:t>).</w:t>
      </w:r>
      <w:r>
        <w:t xml:space="preserve"> Mariscotti et al. (2016) compared FFDM and FFDM + DBT in 83 patients with diagnosed ILC, finding that ROC analysis showed an AUC measurement of 0.89 (95% CI: 0.88-0.91) for DBT which was significantly higher than the AUC for DM alone (0.84, 95% CI: 0.82-0.86). The addition of DBT to FFDM also significantly increased the pooled sensitivity from 0.70 to 0.85 and significantly improved the detection of ILC subtypes: including classic (83% compared to 68%), solid (79% compared to 63%), and mixed (92% compared to 77%). No significant differences were seen between the two modalities for alveolar and pleomorphic subtypes. These results align with Yun et al.’s findings but present different results from the prospective studies (which could be due to having a larger sample size of ILC).</w:t>
      </w:r>
    </w:p>
    <w:p w14:paraId="0EC40C14" w14:textId="0B2B9F84" w:rsidR="005B3C40" w:rsidRPr="00775D19" w:rsidRDefault="005B3C40" w:rsidP="00006F9F">
      <w:pPr>
        <w:pStyle w:val="BodyText"/>
        <w:tabs>
          <w:tab w:val="left" w:pos="4678"/>
        </w:tabs>
        <w:ind w:left="720"/>
        <w:rPr>
          <w:b/>
        </w:rPr>
      </w:pPr>
      <w:r>
        <w:rPr>
          <w:b/>
        </w:rPr>
        <w:t>s2DM compared to FFDM: detection of invasive cancers</w:t>
      </w:r>
    </w:p>
    <w:p w14:paraId="5194E25F" w14:textId="62395A5B" w:rsidR="005B3C40" w:rsidRDefault="005B3C40" w:rsidP="005B3C40">
      <w:pPr>
        <w:pStyle w:val="BodyText"/>
      </w:pPr>
      <w:r>
        <w:t>In 2017, Mariscotti et al. published another article on a larger retrospective study (148 breast cancers) comparing s2DM to FFDM. In this study, s2DM</w:t>
      </w:r>
      <w:r w:rsidRPr="00E95920">
        <w:t xml:space="preserve"> detected </w:t>
      </w:r>
      <w:r>
        <w:t xml:space="preserve">fewer </w:t>
      </w:r>
      <w:r w:rsidRPr="00E95920">
        <w:t xml:space="preserve">false negatives </w:t>
      </w:r>
      <w:r>
        <w:t>for</w:t>
      </w:r>
      <w:r w:rsidRPr="00E95920">
        <w:t xml:space="preserve"> ILC</w:t>
      </w:r>
      <w:r>
        <w:t xml:space="preserve"> (2 less FN)</w:t>
      </w:r>
      <w:r w:rsidRPr="00E95920">
        <w:t xml:space="preserve">, </w:t>
      </w:r>
      <w:r>
        <w:t xml:space="preserve">IDC (1 less FN), </w:t>
      </w:r>
      <w:r w:rsidRPr="00E95920">
        <w:t>and “other invasive breast cancers”</w:t>
      </w:r>
      <w:r>
        <w:t xml:space="preserve"> (unspecified) (3 less FN) and </w:t>
      </w:r>
      <w:r w:rsidRPr="00E95920">
        <w:t xml:space="preserve">DCIS </w:t>
      </w:r>
      <w:r>
        <w:t>(1 less FN). D</w:t>
      </w:r>
      <w:r w:rsidRPr="00E95920">
        <w:t xml:space="preserve">ue to small </w:t>
      </w:r>
      <w:r>
        <w:t>numbers,</w:t>
      </w:r>
      <w:r w:rsidRPr="00E95920">
        <w:t xml:space="preserve"> none of these differences were significant</w:t>
      </w:r>
      <w:r>
        <w:t xml:space="preserve"> (for example, 12/148 FN for s2DM compared to 19/148 FN for FFDM)</w:t>
      </w:r>
      <w:r w:rsidRPr="00E95920">
        <w:t>.</w:t>
      </w:r>
    </w:p>
    <w:p w14:paraId="5E32A5D5" w14:textId="474A0332" w:rsidR="005B3C40" w:rsidRPr="001A3E5E" w:rsidRDefault="005B3C40" w:rsidP="00006F9F">
      <w:pPr>
        <w:pStyle w:val="BodyText"/>
        <w:ind w:left="720"/>
        <w:rPr>
          <w:b/>
        </w:rPr>
      </w:pPr>
      <w:r>
        <w:rPr>
          <w:b/>
        </w:rPr>
        <w:t xml:space="preserve">Other DBT combinations compared to FFDM: detection of invasive cancers </w:t>
      </w:r>
    </w:p>
    <w:p w14:paraId="5810CD8F" w14:textId="77777777" w:rsidR="005B3C40" w:rsidRDefault="005B3C40" w:rsidP="005B3C40">
      <w:pPr>
        <w:pStyle w:val="BodyText"/>
      </w:pPr>
      <w:r>
        <w:t xml:space="preserve">Three studies reported on different combinations of DBT alone compared to FFDM and the type of cancers detected with both. </w:t>
      </w:r>
    </w:p>
    <w:p w14:paraId="17AABBC5" w14:textId="29178714" w:rsidR="005B3C40" w:rsidRDefault="005B3C40" w:rsidP="005B3C40">
      <w:pPr>
        <w:pStyle w:val="List-BulletLvl1"/>
      </w:pPr>
      <w:r>
        <w:t>Thomassin-Naggara et al. (2015) found that FFDM + DBT</w:t>
      </w:r>
      <w:r>
        <w:rPr>
          <w:vertAlign w:val="subscript"/>
        </w:rPr>
        <w:t>MLO</w:t>
      </w:r>
      <w:r>
        <w:t xml:space="preserve"> can detect up to 26.2% of cancers that </w:t>
      </w:r>
      <w:r w:rsidRPr="00AC3B73">
        <w:t>are FFDM</w:t>
      </w:r>
      <w:r>
        <w:t xml:space="preserve"> occult. All lesions in their study that met this definition were found to be invasive cancers. This study was carried out in 150 women who underwent both FFDM and DBT</w:t>
      </w:r>
      <w:r>
        <w:rPr>
          <w:vertAlign w:val="subscript"/>
        </w:rPr>
        <w:t>MLO</w:t>
      </w:r>
      <w:r>
        <w:t xml:space="preserve">. </w:t>
      </w:r>
    </w:p>
    <w:p w14:paraId="0BF23FB9" w14:textId="595E8816" w:rsidR="005B3C40" w:rsidRDefault="005B3C40" w:rsidP="005B3C40">
      <w:pPr>
        <w:pStyle w:val="List-BulletLvl1"/>
      </w:pPr>
      <w:r>
        <w:t>In a study with 84 breast cancers, Elizalde et al. (2016) reported DBT</w:t>
      </w:r>
      <w:r>
        <w:rPr>
          <w:vertAlign w:val="subscript"/>
        </w:rPr>
        <w:t>MLO/CC</w:t>
      </w:r>
      <w:r>
        <w:t xml:space="preserve"> detected an additional 17.8% invasive cancers. No significance tests were reported for these results. </w:t>
      </w:r>
    </w:p>
    <w:p w14:paraId="3542C956" w14:textId="1F8CE270" w:rsidR="005B3C40" w:rsidRDefault="005B3C40" w:rsidP="006417CC">
      <w:pPr>
        <w:pStyle w:val="List-BulletLvl1"/>
      </w:pPr>
      <w:r>
        <w:t>Lång et al. (2014) analysed discrepant breast cancer detection comparing DBT</w:t>
      </w:r>
      <w:r>
        <w:rPr>
          <w:vertAlign w:val="subscript"/>
        </w:rPr>
        <w:t>MLO</w:t>
      </w:r>
      <w:r>
        <w:t xml:space="preserve"> and FFDM and found a significant increase in the proportion of ILCs detected with DBT. The authors reviewed 26 discrepant cases (19 DBT-only detected and 7 DM-only detected). These ILCs presented mostly as </w:t>
      </w:r>
      <w:r w:rsidRPr="00C72555">
        <w:t>spiculated masses</w:t>
      </w:r>
      <w:r>
        <w:t xml:space="preserve"> under DBT imaging. The significant increase in ILC observed was only seen when the DBT ILC findings were compared with the proportion of ILC from their previous detection study. </w:t>
      </w:r>
    </w:p>
    <w:p w14:paraId="087FCCD5" w14:textId="77777777" w:rsidR="002D4041" w:rsidRDefault="002D4041" w:rsidP="002D4041">
      <w:pPr>
        <w:pStyle w:val="NumberedHeading3"/>
        <w:ind w:left="851" w:hanging="851"/>
      </w:pPr>
      <w:bookmarkStart w:id="233" w:name="_Toc527812566"/>
      <w:r>
        <w:lastRenderedPageBreak/>
        <w:t>In screening populations, detection of DCIS does not appear to increase if DBT is used</w:t>
      </w:r>
      <w:bookmarkEnd w:id="233"/>
      <w:r>
        <w:t xml:space="preserve"> </w:t>
      </w:r>
    </w:p>
    <w:p w14:paraId="29E1ABA5" w14:textId="77777777" w:rsidR="002D4041" w:rsidRPr="005B0275" w:rsidRDefault="002D4041" w:rsidP="002D4041">
      <w:pPr>
        <w:pStyle w:val="BodyText-GREEN"/>
        <w:rPr>
          <w:b/>
        </w:rPr>
      </w:pPr>
      <w:r w:rsidRPr="005B0275">
        <w:rPr>
          <w:b/>
        </w:rPr>
        <w:t>Systematic review</w:t>
      </w:r>
      <w:r>
        <w:rPr>
          <w:b/>
        </w:rPr>
        <w:t xml:space="preserve"> of breast cancers detected in a screening program</w:t>
      </w:r>
    </w:p>
    <w:p w14:paraId="5182AF7C" w14:textId="25B349BE" w:rsidR="002D4041" w:rsidRDefault="002D4041" w:rsidP="002D4041">
      <w:pPr>
        <w:pStyle w:val="BodyText"/>
      </w:pPr>
      <w:r>
        <w:t>Yun et al.’s 2017 systematic review of data on cancer type in screening populations reported mixed results</w:t>
      </w:r>
      <w:r w:rsidRPr="00AE2082">
        <w:t xml:space="preserve"> regarding FFDM</w:t>
      </w:r>
      <w:r>
        <w:t xml:space="preserve"> + DBT’</w:t>
      </w:r>
      <w:r w:rsidRPr="00AE2082">
        <w:t>s ability to detect DCIS compared to FFDM</w:t>
      </w:r>
      <w:r>
        <w:t>. The authors noted that some studies suggested that DBT was inferior in the detection of microcalcifications (and therefore DCIS)</w:t>
      </w:r>
      <w:r w:rsidRPr="00AE2082">
        <w:t xml:space="preserve">. </w:t>
      </w:r>
      <w:r>
        <w:t xml:space="preserve">Yun et al. (2017) </w:t>
      </w:r>
      <w:r w:rsidRPr="00AE2082">
        <w:t>highlighted results from two studies</w:t>
      </w:r>
      <w:r>
        <w:t xml:space="preserve"> set in screening populations: </w:t>
      </w:r>
    </w:p>
    <w:p w14:paraId="1D92FA05" w14:textId="77777777" w:rsidR="002D4041" w:rsidRDefault="002D4041" w:rsidP="002D4041">
      <w:pPr>
        <w:pStyle w:val="List-BulletLvl1"/>
      </w:pPr>
      <w:r w:rsidRPr="00AE2082">
        <w:t>Friedewald et al. (</w:t>
      </w:r>
      <w:r>
        <w:t>cited in Yun et al., 2017</w:t>
      </w:r>
      <w:r w:rsidRPr="00AE2082">
        <w:t xml:space="preserve">) reported </w:t>
      </w:r>
      <w:r>
        <w:t xml:space="preserve">no increase in detection of DCIS, and </w:t>
      </w:r>
    </w:p>
    <w:p w14:paraId="2A8E60B8" w14:textId="77777777" w:rsidR="002D4041" w:rsidRDefault="002D4041" w:rsidP="002D4041">
      <w:pPr>
        <w:pStyle w:val="List-BulletLvl1"/>
      </w:pPr>
      <w:r w:rsidRPr="00AE2082">
        <w:t>Cona</w:t>
      </w:r>
      <w:r>
        <w:t>n</w:t>
      </w:r>
      <w:r w:rsidRPr="00AE2082">
        <w:t>t et al. (</w:t>
      </w:r>
      <w:r>
        <w:t>cited in Yun et al., 2017</w:t>
      </w:r>
      <w:r w:rsidRPr="00AE2082">
        <w:t xml:space="preserve">) </w:t>
      </w:r>
      <w:r>
        <w:t xml:space="preserve">reported that FFDM + DBT </w:t>
      </w:r>
      <w:r w:rsidRPr="00AE2082">
        <w:t xml:space="preserve">had a higher detection rate for DCIS than FFDM. </w:t>
      </w:r>
    </w:p>
    <w:p w14:paraId="33213096" w14:textId="25C70519" w:rsidR="002D4041" w:rsidRDefault="002D4041" w:rsidP="002D4041">
      <w:pPr>
        <w:pStyle w:val="BodyText"/>
      </w:pPr>
      <w:r w:rsidRPr="00AE2082">
        <w:t xml:space="preserve">Yun et al. </w:t>
      </w:r>
      <w:r>
        <w:t xml:space="preserve">(2017) </w:t>
      </w:r>
      <w:r w:rsidRPr="00AE2082">
        <w:t xml:space="preserve">hypothesised that as DCIS commonly presents as </w:t>
      </w:r>
      <w:r w:rsidR="00FD19AB">
        <w:t>micro</w:t>
      </w:r>
      <w:r w:rsidRPr="00AE2082">
        <w:t>calcifications and not masses or distortions</w:t>
      </w:r>
      <w:r>
        <w:t xml:space="preserve">, </w:t>
      </w:r>
      <w:r w:rsidRPr="00AE2082">
        <w:t xml:space="preserve">DBT may </w:t>
      </w:r>
      <w:r>
        <w:t xml:space="preserve">less suited for </w:t>
      </w:r>
      <w:r w:rsidRPr="00AE2082">
        <w:t xml:space="preserve">the detection of </w:t>
      </w:r>
      <w:r>
        <w:t>DCIS</w:t>
      </w:r>
      <w:r w:rsidRPr="00AE2082">
        <w:t xml:space="preserve">. </w:t>
      </w:r>
      <w:r>
        <w:t xml:space="preserve">Detection of </w:t>
      </w:r>
      <w:r w:rsidR="00FD19AB">
        <w:t>micro</w:t>
      </w:r>
      <w:r>
        <w:t xml:space="preserve">calcifications is further discussed in </w:t>
      </w:r>
      <w:r w:rsidRPr="00E15679">
        <w:rPr>
          <w:i/>
        </w:rPr>
        <w:t xml:space="preserve">section </w:t>
      </w:r>
      <w:r>
        <w:rPr>
          <w:i/>
        </w:rPr>
        <w:t>3.5.3</w:t>
      </w:r>
      <w:r>
        <w:t>.</w:t>
      </w:r>
    </w:p>
    <w:p w14:paraId="1B51B7BF" w14:textId="77777777" w:rsidR="002D4041" w:rsidRDefault="002D4041" w:rsidP="002D4041">
      <w:pPr>
        <w:pStyle w:val="BodyText-GREEN"/>
        <w:rPr>
          <w:b/>
        </w:rPr>
      </w:pPr>
      <w:r>
        <w:rPr>
          <w:b/>
        </w:rPr>
        <w:t>Prospective studies of women recalled to assessment</w:t>
      </w:r>
    </w:p>
    <w:p w14:paraId="6B77B17C" w14:textId="77777777" w:rsidR="00544ABB" w:rsidRDefault="002D4041" w:rsidP="009667D9">
      <w:pPr>
        <w:pStyle w:val="BodyText"/>
      </w:pPr>
      <w:r>
        <w:t xml:space="preserve">One prospective study of women recalled to assessment only reported on overall detection of DCIS. </w:t>
      </w:r>
      <w:r w:rsidRPr="005A3F23">
        <w:t xml:space="preserve">Caumo et al. (2018) </w:t>
      </w:r>
      <w:r>
        <w:t xml:space="preserve">(methodology described in </w:t>
      </w:r>
      <w:r>
        <w:rPr>
          <w:i/>
        </w:rPr>
        <w:t xml:space="preserve">section </w:t>
      </w:r>
      <w:r w:rsidR="003516DF">
        <w:rPr>
          <w:i/>
        </w:rPr>
        <w:t>5.1</w:t>
      </w:r>
      <w:r>
        <w:rPr>
          <w:i/>
        </w:rPr>
        <w:t>.1</w:t>
      </w:r>
      <w:r>
        <w:t>)</w:t>
      </w:r>
      <w:r>
        <w:rPr>
          <w:i/>
        </w:rPr>
        <w:t xml:space="preserve"> </w:t>
      </w:r>
      <w:r w:rsidRPr="005A3F23">
        <w:t xml:space="preserve">reported that </w:t>
      </w:r>
      <w:r>
        <w:t xml:space="preserve">results </w:t>
      </w:r>
      <w:r w:rsidRPr="005A3F23">
        <w:t>from a pilot evaluation of DBT + s2DM compared to FFDM.</w:t>
      </w:r>
      <w:r>
        <w:t xml:space="preserve"> In this study, DBT + s2DM</w:t>
      </w:r>
      <w:r w:rsidRPr="005A3F23">
        <w:t xml:space="preserve"> detected fewer DCIS: </w:t>
      </w:r>
    </w:p>
    <w:p w14:paraId="3EC5B643" w14:textId="77777777" w:rsidR="00544ABB" w:rsidRDefault="00544ABB" w:rsidP="00544ABB">
      <w:pPr>
        <w:pStyle w:val="List-BulletLvl1"/>
      </w:pPr>
      <w:r>
        <w:t>A</w:t>
      </w:r>
      <w:r w:rsidR="009667D9">
        <w:t xml:space="preserve"> lower </w:t>
      </w:r>
      <w:r w:rsidR="009667D9" w:rsidRPr="00BB21A7">
        <w:t>proportion</w:t>
      </w:r>
      <w:r w:rsidR="009667D9">
        <w:t xml:space="preserve"> of Tis (</w:t>
      </w:r>
      <w:r w:rsidR="006C7105">
        <w:t xml:space="preserve">i.e., </w:t>
      </w:r>
      <w:r w:rsidR="009667D9">
        <w:t xml:space="preserve">DCIS) cancers (11.4% vs 18.8%, </w:t>
      </w:r>
      <w:r w:rsidR="009667D9" w:rsidRPr="00BB21A7">
        <w:rPr>
          <w:i/>
        </w:rPr>
        <w:t>p</w:t>
      </w:r>
      <w:r w:rsidR="009667D9" w:rsidRPr="006B0799">
        <w:t>=.</w:t>
      </w:r>
      <w:r w:rsidR="009667D9">
        <w:t>037</w:t>
      </w:r>
      <w:r w:rsidR="009667D9" w:rsidRPr="006B0799">
        <w:t>)</w:t>
      </w:r>
      <w:r>
        <w:t>, and</w:t>
      </w:r>
    </w:p>
    <w:p w14:paraId="6349CB96" w14:textId="0D7344DA" w:rsidR="00544ABB" w:rsidRDefault="00544ABB" w:rsidP="00544ABB">
      <w:pPr>
        <w:pStyle w:val="List-BulletLvl1"/>
      </w:pPr>
      <w:r>
        <w:t xml:space="preserve">A lower proportion of stage 0 (DCIS) cancers; (10.8% vs 19.2%, </w:t>
      </w:r>
      <w:r w:rsidRPr="00BB21A7">
        <w:rPr>
          <w:i/>
        </w:rPr>
        <w:t>p</w:t>
      </w:r>
      <w:r w:rsidRPr="00B50B49">
        <w:t>=.013</w:t>
      </w:r>
      <w:r w:rsidRPr="00BB21A7">
        <w:t>)</w:t>
      </w:r>
      <w:r>
        <w:t>.</w:t>
      </w:r>
    </w:p>
    <w:p w14:paraId="2902D847" w14:textId="5B527F48" w:rsidR="002D4041" w:rsidRDefault="002D4041" w:rsidP="00544ABB">
      <w:pPr>
        <w:pStyle w:val="BodyText"/>
      </w:pPr>
      <w:r>
        <w:t xml:space="preserve">Non-significant results regarding an increase detection of DCIS with micro-invasion were </w:t>
      </w:r>
      <w:r w:rsidR="009667D9">
        <w:t xml:space="preserve">also </w:t>
      </w:r>
      <w:r>
        <w:t>reported: 0 tumours with FFDM; 0.6% of tumours identified with DBT + s2DM, (</w:t>
      </w:r>
      <w:r>
        <w:rPr>
          <w:i/>
        </w:rPr>
        <w:t>p</w:t>
      </w:r>
      <w:r>
        <w:t>=1, very small sample size). In this study, DCIS made up a lower proportion of all types of cancer detected with DBT + s2DM and Caumo et al.’s work adds further to the growing evidence base about the use of DBT and its contribution to overdiagnosis through the detection of additional DCIS cases.</w:t>
      </w:r>
    </w:p>
    <w:p w14:paraId="6D2FF6FA" w14:textId="42E1F6F3" w:rsidR="002D4041" w:rsidRPr="00A41738" w:rsidRDefault="002D4041" w:rsidP="002D4041">
      <w:pPr>
        <w:pStyle w:val="BodyText"/>
      </w:pPr>
      <w:r>
        <w:t xml:space="preserve">More information about the size of tumour at detection and the detection of Tis cancers from this study is included in </w:t>
      </w:r>
      <w:r>
        <w:rPr>
          <w:i/>
        </w:rPr>
        <w:t xml:space="preserve">section </w:t>
      </w:r>
      <w:r w:rsidR="006D68C6">
        <w:rPr>
          <w:i/>
        </w:rPr>
        <w:t>5</w:t>
      </w:r>
      <w:r>
        <w:rPr>
          <w:i/>
        </w:rPr>
        <w:t>.2.1</w:t>
      </w:r>
      <w:r>
        <w:t>.</w:t>
      </w:r>
    </w:p>
    <w:p w14:paraId="6422D732" w14:textId="77777777" w:rsidR="002D4041" w:rsidRDefault="002D4041" w:rsidP="002D4041">
      <w:pPr>
        <w:pStyle w:val="BodyText-GREEN"/>
        <w:rPr>
          <w:b/>
        </w:rPr>
      </w:pPr>
      <w:r>
        <w:rPr>
          <w:b/>
        </w:rPr>
        <w:t>Retrospective studies of women recalled to assessment</w:t>
      </w:r>
    </w:p>
    <w:p w14:paraId="27A6751A" w14:textId="77777777" w:rsidR="002D4041" w:rsidRDefault="002D4041" w:rsidP="002D4041">
      <w:pPr>
        <w:pStyle w:val="BodyText"/>
        <w:rPr>
          <w:b/>
        </w:rPr>
      </w:pPr>
      <w:r>
        <w:t>Two retrospective studies of women recalled to assessment only reported on overall detection of DCIS with DBT (in a range of combinations) and DM. Results presented in these studies are broadly consistent with the findings from screening populations (reported in Yun et al.’s systematic review) and the prospective studies. That is, DBT alone or in combination with FFDM detects slightly lower proportions of DCIS compared to FFDM alone.</w:t>
      </w:r>
    </w:p>
    <w:p w14:paraId="37E73B6A" w14:textId="77777777" w:rsidR="002D4041" w:rsidRPr="00775D19" w:rsidRDefault="002D4041" w:rsidP="00006F9F">
      <w:pPr>
        <w:pStyle w:val="BodyText"/>
        <w:tabs>
          <w:tab w:val="left" w:pos="4678"/>
        </w:tabs>
        <w:ind w:left="720"/>
        <w:rPr>
          <w:b/>
        </w:rPr>
      </w:pPr>
      <w:r>
        <w:rPr>
          <w:b/>
        </w:rPr>
        <w:t>FFDM + DBT compared to FFDM: detection of DCIS</w:t>
      </w:r>
    </w:p>
    <w:p w14:paraId="3CDF2A99" w14:textId="77777777" w:rsidR="002D4041" w:rsidRDefault="002D4041" w:rsidP="002D4041">
      <w:pPr>
        <w:pStyle w:val="BodyText"/>
      </w:pPr>
      <w:r>
        <w:t xml:space="preserve">Bahl et al. (2018) (methodology described in </w:t>
      </w:r>
      <w:r>
        <w:rPr>
          <w:i/>
        </w:rPr>
        <w:t>section 4.1.1</w:t>
      </w:r>
      <w:r>
        <w:t>)</w:t>
      </w:r>
      <w:r>
        <w:rPr>
          <w:i/>
        </w:rPr>
        <w:t xml:space="preserve"> </w:t>
      </w:r>
      <w:r>
        <w:t xml:space="preserve">reported that the use of FFDM + DBT resulted in detection of a lower proportion of in situ cancers (25.8% with FFDM + DBT compared to 34% with FFDM, </w:t>
      </w:r>
      <w:r>
        <w:rPr>
          <w:i/>
        </w:rPr>
        <w:t>p</w:t>
      </w:r>
      <w:r>
        <w:t>=.01). The authors concluded that FFDM + DBT did not increase DCIS but instead detected more invasive cancers. No further detailed description of histology was reported in this study.</w:t>
      </w:r>
    </w:p>
    <w:p w14:paraId="5872084C" w14:textId="77777777" w:rsidR="002D4041" w:rsidRDefault="002D4041" w:rsidP="002D4041">
      <w:pPr>
        <w:pStyle w:val="BodyText"/>
      </w:pPr>
      <w:r>
        <w:rPr>
          <w:rFonts w:ascii="Cambria" w:hAnsi="Cambria"/>
        </w:rPr>
        <w:t xml:space="preserve">Gilbert et al.’s (2015b) Health Technology Assessment reporting on TOMMY trial data (described in </w:t>
      </w:r>
      <w:r w:rsidRPr="00D85BD5">
        <w:rPr>
          <w:rFonts w:ascii="Cambria" w:hAnsi="Cambria"/>
          <w:i/>
        </w:rPr>
        <w:t xml:space="preserve">section </w:t>
      </w:r>
      <w:r>
        <w:rPr>
          <w:rFonts w:ascii="Cambria" w:hAnsi="Cambria"/>
          <w:i/>
        </w:rPr>
        <w:t>3.1</w:t>
      </w:r>
      <w:r>
        <w:rPr>
          <w:rFonts w:ascii="Cambria" w:hAnsi="Cambria"/>
        </w:rPr>
        <w:t xml:space="preserve">) </w:t>
      </w:r>
      <w:r>
        <w:t xml:space="preserve">did not provide a breakdown by cancer type. Instead they provided some overarching data which is consistent with the systematic reviews and prospective study data. </w:t>
      </w:r>
      <w:r>
        <w:lastRenderedPageBreak/>
        <w:t>Reporting on matched comparison data (all images read three ways) for 1112 cancers, Gilbert et al. (2015b) reported detection of DCIS cases by reading arm, finding that detection of DCIS was not increased with DBT, which is consistent with other study results:</w:t>
      </w:r>
    </w:p>
    <w:p w14:paraId="29B527D9" w14:textId="77777777" w:rsidR="002D4041" w:rsidRDefault="002D4041" w:rsidP="002D4041">
      <w:pPr>
        <w:pStyle w:val="List-BulletLvl1"/>
      </w:pPr>
      <w:r>
        <w:t>DCIS detected by FFDM: 174 cases</w:t>
      </w:r>
    </w:p>
    <w:p w14:paraId="25C67A50" w14:textId="77777777" w:rsidR="002D4041" w:rsidRDefault="002D4041" w:rsidP="002D4041">
      <w:pPr>
        <w:pStyle w:val="List-BulletLvl1"/>
      </w:pPr>
      <w:r>
        <w:t>DCIS detected by FFDM + DBT: 174 cases, and</w:t>
      </w:r>
    </w:p>
    <w:p w14:paraId="4A4F17AB" w14:textId="77777777" w:rsidR="002D4041" w:rsidRDefault="002D4041" w:rsidP="002D4041">
      <w:pPr>
        <w:pStyle w:val="List-BulletLvl1"/>
      </w:pPr>
      <w:r>
        <w:t>DCIS detected by DBT + s2DM: 169 cases.</w:t>
      </w:r>
    </w:p>
    <w:p w14:paraId="574BD555" w14:textId="77777777" w:rsidR="002D4041" w:rsidRDefault="002D4041" w:rsidP="002D4041">
      <w:pPr>
        <w:pStyle w:val="BodyText"/>
      </w:pPr>
      <w:r>
        <w:t>No significance testing for these results was provided.</w:t>
      </w:r>
    </w:p>
    <w:p w14:paraId="34B4A7FF" w14:textId="001CFA09" w:rsidR="00977776" w:rsidRDefault="00867086" w:rsidP="00977776">
      <w:pPr>
        <w:pStyle w:val="NumberedHeading3"/>
        <w:ind w:left="851" w:hanging="851"/>
        <w:jc w:val="both"/>
      </w:pPr>
      <w:bookmarkStart w:id="234" w:name="_Toc527812567"/>
      <w:r>
        <w:t>In mixed study populations, e</w:t>
      </w:r>
      <w:r w:rsidR="00B41EE8">
        <w:t xml:space="preserve">vidence suggests that DBT does not increase </w:t>
      </w:r>
      <w:r w:rsidR="00E02F62">
        <w:t>DCIS dete</w:t>
      </w:r>
      <w:r w:rsidR="008A727D">
        <w:t>c</w:t>
      </w:r>
      <w:r w:rsidR="00E02F62">
        <w:t xml:space="preserve">tion </w:t>
      </w:r>
      <w:r w:rsidR="00B41EE8">
        <w:t>compared to DM</w:t>
      </w:r>
      <w:bookmarkEnd w:id="234"/>
    </w:p>
    <w:p w14:paraId="569BE0E0" w14:textId="5F0B7A2C" w:rsidR="00132AF5" w:rsidRDefault="00132AF5" w:rsidP="00132AF5">
      <w:pPr>
        <w:pStyle w:val="BodyText"/>
      </w:pPr>
      <w:r>
        <w:t xml:space="preserve">The following studies suggest that DBT does not detect more DCIS in women with symptoms of breast cancer as well as asymptomatic women compared to FFDM. </w:t>
      </w:r>
      <w:r w:rsidR="00B41EE8">
        <w:t>This suggests that DBT may not contribute as significantly to overdiagnosis as</w:t>
      </w:r>
      <w:r w:rsidR="00D15D27">
        <w:t xml:space="preserve"> feared; however, t</w:t>
      </w:r>
      <w:r w:rsidR="005B3C40">
        <w:t>here are some mixed (but not significant) findings</w:t>
      </w:r>
      <w:r>
        <w:t>.</w:t>
      </w:r>
    </w:p>
    <w:p w14:paraId="2406B78A" w14:textId="4A4A631D" w:rsidR="001063FB" w:rsidRPr="00B007BB" w:rsidRDefault="00B007BB" w:rsidP="0083639C">
      <w:pPr>
        <w:pStyle w:val="BodyText-GREEN"/>
        <w:rPr>
          <w:b/>
        </w:rPr>
      </w:pPr>
      <w:r w:rsidRPr="00B007BB">
        <w:rPr>
          <w:b/>
        </w:rPr>
        <w:t>Prospective studies</w:t>
      </w:r>
      <w:r w:rsidR="0067448E">
        <w:rPr>
          <w:b/>
        </w:rPr>
        <w:t xml:space="preserve"> in </w:t>
      </w:r>
      <w:r w:rsidR="00C17400">
        <w:rPr>
          <w:b/>
        </w:rPr>
        <w:t>mixed study populations</w:t>
      </w:r>
    </w:p>
    <w:p w14:paraId="2C3FD1F7" w14:textId="3DA5DF39" w:rsidR="00DB0D90" w:rsidRPr="00400EDC" w:rsidRDefault="00B007BB" w:rsidP="00400EDC">
      <w:pPr>
        <w:pStyle w:val="BodyText"/>
      </w:pPr>
      <w:r>
        <w:t xml:space="preserve">In Chae et al.’s study (methodology described in </w:t>
      </w:r>
      <w:r w:rsidRPr="00B007BB">
        <w:rPr>
          <w:i/>
        </w:rPr>
        <w:t>section 4.1.3</w:t>
      </w:r>
      <w:r>
        <w:t>), no difference was reported for DCIS detection (DBT</w:t>
      </w:r>
      <w:r>
        <w:rPr>
          <w:vertAlign w:val="subscript"/>
        </w:rPr>
        <w:t>MLO</w:t>
      </w:r>
      <w:r>
        <w:t xml:space="preserve"> was 70% for compared to 53.3% for FFDM; </w:t>
      </w:r>
      <w:r>
        <w:rPr>
          <w:i/>
        </w:rPr>
        <w:t>p</w:t>
      </w:r>
      <w:r>
        <w:t>=.227).</w:t>
      </w:r>
      <w:r w:rsidR="00AA4B65" w:rsidRPr="00AA4B65">
        <w:t xml:space="preserve"> </w:t>
      </w:r>
      <w:r w:rsidR="00AA4B65">
        <w:t xml:space="preserve">While in a mixed study population of asymptomatic women and those with symptoms, this result is consistent with the findings presented in </w:t>
      </w:r>
      <w:r w:rsidR="00AA4B65">
        <w:rPr>
          <w:i/>
        </w:rPr>
        <w:t xml:space="preserve">section </w:t>
      </w:r>
      <w:r w:rsidR="00400EDC">
        <w:rPr>
          <w:i/>
        </w:rPr>
        <w:t>5</w:t>
      </w:r>
      <w:r w:rsidR="00AA4B65">
        <w:rPr>
          <w:i/>
        </w:rPr>
        <w:t>.1.</w:t>
      </w:r>
      <w:r w:rsidR="00400EDC">
        <w:rPr>
          <w:i/>
        </w:rPr>
        <w:t>3</w:t>
      </w:r>
      <w:r w:rsidR="00AA4B65">
        <w:t xml:space="preserve"> (DCIS detection in women recalled </w:t>
      </w:r>
      <w:r w:rsidR="00104C09">
        <w:t>to assessment</w:t>
      </w:r>
      <w:r w:rsidR="00AA4B65">
        <w:t>).</w:t>
      </w:r>
    </w:p>
    <w:p w14:paraId="08C8755C" w14:textId="6A0A053A" w:rsidR="00C12216" w:rsidRDefault="00C12216" w:rsidP="00C12216">
      <w:pPr>
        <w:pStyle w:val="BodyText-GREEN"/>
        <w:rPr>
          <w:b/>
        </w:rPr>
      </w:pPr>
      <w:r>
        <w:rPr>
          <w:b/>
        </w:rPr>
        <w:t>Ret</w:t>
      </w:r>
      <w:r w:rsidRPr="00B007BB">
        <w:rPr>
          <w:b/>
        </w:rPr>
        <w:t xml:space="preserve">rospective studies </w:t>
      </w:r>
      <w:r w:rsidR="00C17400">
        <w:rPr>
          <w:b/>
        </w:rPr>
        <w:t>in mixed study populations</w:t>
      </w:r>
    </w:p>
    <w:p w14:paraId="05FA0E89" w14:textId="0109928D" w:rsidR="000356B3" w:rsidRPr="000356B3" w:rsidRDefault="000356B3" w:rsidP="00006F9F">
      <w:pPr>
        <w:pStyle w:val="BodyText"/>
        <w:ind w:left="720"/>
        <w:rPr>
          <w:b/>
        </w:rPr>
      </w:pPr>
      <w:r w:rsidRPr="000356B3">
        <w:rPr>
          <w:b/>
        </w:rPr>
        <w:t>FFDM + DBT compared to FFDM alone: detection of DCIS</w:t>
      </w:r>
    </w:p>
    <w:p w14:paraId="27D42AAE" w14:textId="02D33C26" w:rsidR="006417CC" w:rsidRDefault="006417CC" w:rsidP="006417CC">
      <w:pPr>
        <w:pStyle w:val="BodyText"/>
      </w:pPr>
      <w:r>
        <w:t>In Rafferty et al.’s (2014) study</w:t>
      </w:r>
      <w:r w:rsidR="005D2615">
        <w:t xml:space="preserve"> (methodology discussed in </w:t>
      </w:r>
      <w:r w:rsidR="005D2615">
        <w:rPr>
          <w:i/>
        </w:rPr>
        <w:t>section 4.1.3</w:t>
      </w:r>
      <w:r w:rsidR="005D2615">
        <w:t>)</w:t>
      </w:r>
      <w:r>
        <w:t>, sensitivity for in situ cancers rose slightly with the addition of DBT views (but significance for the differences was not achieved):</w:t>
      </w:r>
    </w:p>
    <w:p w14:paraId="4D72123B" w14:textId="77777777" w:rsidR="006417CC" w:rsidRDefault="006417CC" w:rsidP="006417CC">
      <w:pPr>
        <w:pStyle w:val="List-BulletLvl1"/>
      </w:pPr>
      <w:r>
        <w:t>67.5% for FFDM</w:t>
      </w:r>
    </w:p>
    <w:p w14:paraId="1EE1E719" w14:textId="45383759" w:rsidR="006417CC" w:rsidRDefault="006417CC" w:rsidP="006417CC">
      <w:pPr>
        <w:pStyle w:val="List-BulletLvl1"/>
      </w:pPr>
      <w:r>
        <w:t>68.8% for FFDM + 1v-DBT, and</w:t>
      </w:r>
    </w:p>
    <w:p w14:paraId="56DEADB3" w14:textId="77777777" w:rsidR="006417CC" w:rsidRDefault="006417CC" w:rsidP="006417CC">
      <w:pPr>
        <w:pStyle w:val="List-BulletLvl1"/>
      </w:pPr>
      <w:r>
        <w:t xml:space="preserve">70.8% for FFDM + DBT). </w:t>
      </w:r>
    </w:p>
    <w:p w14:paraId="08D39F2C" w14:textId="37ED9C04" w:rsidR="006417CC" w:rsidRDefault="006417CC" w:rsidP="006417CC">
      <w:pPr>
        <w:pStyle w:val="BodyText"/>
      </w:pPr>
      <w:r>
        <w:t>This suggests that, like other studies, DBT does not result in a</w:t>
      </w:r>
      <w:r w:rsidR="00F87410">
        <w:t xml:space="preserve"> large</w:t>
      </w:r>
      <w:r>
        <w:t xml:space="preserve"> increase in DCIS.</w:t>
      </w:r>
    </w:p>
    <w:p w14:paraId="2A20119B" w14:textId="0135B12C" w:rsidR="000C5A72" w:rsidRPr="00775D19" w:rsidRDefault="000C5A72" w:rsidP="00006F9F">
      <w:pPr>
        <w:pStyle w:val="BodyText"/>
        <w:tabs>
          <w:tab w:val="left" w:pos="4678"/>
        </w:tabs>
        <w:ind w:left="720"/>
        <w:rPr>
          <w:b/>
        </w:rPr>
      </w:pPr>
      <w:r>
        <w:rPr>
          <w:b/>
        </w:rPr>
        <w:t xml:space="preserve">s2DM compared to FFDM: detection of </w:t>
      </w:r>
      <w:r w:rsidR="000356B3">
        <w:rPr>
          <w:b/>
        </w:rPr>
        <w:t>DCIS</w:t>
      </w:r>
    </w:p>
    <w:p w14:paraId="2B504319" w14:textId="35B50C65" w:rsidR="000C5A72" w:rsidRDefault="000C5A72" w:rsidP="000C5A72">
      <w:pPr>
        <w:pStyle w:val="BodyText"/>
      </w:pPr>
      <w:r>
        <w:t xml:space="preserve">In Choi et al.’s (2016a) retrospective observer study, interpretive performance of s2DM (reconstructed from DBT) was compared to FFDM. In this study, 107 T1 invasive breast cancers were detected (214 patients). Of these, 93 were non-calcified lesions (not further described) and 14 were calcified. No results achieved statistical significance and overall performance between the two methodologies was very similar for the three readers (eg, using s2DM, three readers detected between 58.1% and 66.7% non-calcified cancers compared to 57.0% and 66.7% with FFDM). Comparability between detection of calcified cancers was also equivalent, an important finding given previous concern about the ability of DBT to accurately detect </w:t>
      </w:r>
      <w:r w:rsidR="00FD19AB">
        <w:t>micro</w:t>
      </w:r>
      <w:r>
        <w:t xml:space="preserve">calcifications compared to FFDM (i.e., s2DM does not underestimate cancers presented with </w:t>
      </w:r>
      <w:r w:rsidR="00FD19AB">
        <w:t>micro</w:t>
      </w:r>
      <w:r>
        <w:t>calcifications).</w:t>
      </w:r>
    </w:p>
    <w:p w14:paraId="242FBCDD" w14:textId="5241314A" w:rsidR="005B3C40" w:rsidRPr="001A3E5E" w:rsidRDefault="005B3C40" w:rsidP="00006F9F">
      <w:pPr>
        <w:pStyle w:val="BodyText"/>
        <w:ind w:left="720"/>
        <w:rPr>
          <w:b/>
        </w:rPr>
      </w:pPr>
      <w:r>
        <w:rPr>
          <w:b/>
        </w:rPr>
        <w:t>Other DBT combinations compared to FFDM: detection of DCIS</w:t>
      </w:r>
    </w:p>
    <w:p w14:paraId="02657359" w14:textId="77777777" w:rsidR="00243B6B" w:rsidRDefault="005B3C40" w:rsidP="00243B6B">
      <w:pPr>
        <w:pStyle w:val="BodyText"/>
      </w:pPr>
      <w:r>
        <w:t>In a study with 84 breast cancers, Elizalde et al. (2016) reported DBT</w:t>
      </w:r>
      <w:r>
        <w:rPr>
          <w:vertAlign w:val="subscript"/>
        </w:rPr>
        <w:t>MLO/CC</w:t>
      </w:r>
      <w:r>
        <w:t xml:space="preserve"> detected no additional DCIS compared to FFDM alone. No significance tests were reported for these results. </w:t>
      </w:r>
    </w:p>
    <w:p w14:paraId="222C3168" w14:textId="3C5ACC89" w:rsidR="0083639C" w:rsidRDefault="0083639C" w:rsidP="00243B6B">
      <w:pPr>
        <w:pStyle w:val="NumberedHeading2"/>
      </w:pPr>
      <w:bookmarkStart w:id="235" w:name="_Toc527812568"/>
      <w:r>
        <w:lastRenderedPageBreak/>
        <w:t>Tumour stage and grade</w:t>
      </w:r>
      <w:bookmarkEnd w:id="235"/>
    </w:p>
    <w:p w14:paraId="14702D90" w14:textId="4C138D4E" w:rsidR="0083639C" w:rsidRDefault="0083639C" w:rsidP="0083639C">
      <w:pPr>
        <w:pStyle w:val="BodyText"/>
      </w:pPr>
      <w:r w:rsidRPr="0052396E">
        <w:t>Breast</w:t>
      </w:r>
      <w:r w:rsidR="00DB0D90">
        <w:t>-</w:t>
      </w:r>
      <w:r w:rsidRPr="0052396E">
        <w:t xml:space="preserve">screening with FFDM has demonstrated </w:t>
      </w:r>
      <w:r w:rsidR="00511C56">
        <w:t xml:space="preserve">its </w:t>
      </w:r>
      <w:r w:rsidRPr="0052396E">
        <w:t xml:space="preserve">effectiveness </w:t>
      </w:r>
      <w:r w:rsidR="00511C56">
        <w:t xml:space="preserve">in </w:t>
      </w:r>
      <w:r w:rsidRPr="0052396E">
        <w:t>reducing cancer mortality by detecting breast cancers when they are smaller, node negative and of a lower stage and grade (all of which are associated with improved patient outcomes</w:t>
      </w:r>
      <w:r>
        <w:t>).</w:t>
      </w:r>
      <w:r w:rsidR="006600EE">
        <w:t xml:space="preserve"> </w:t>
      </w:r>
      <w:r w:rsidR="00B472CD" w:rsidRPr="008F0645">
        <w:t xml:space="preserve">The </w:t>
      </w:r>
      <w:r w:rsidR="00B472CD">
        <w:t xml:space="preserve">assessment of newly diagnosed breast cancer is essential to obtain an estimate of staging, which is integral in prognosis development. </w:t>
      </w:r>
      <w:r w:rsidR="00D4447F">
        <w:t>S</w:t>
      </w:r>
      <w:r>
        <w:t>taging is used to describe the characteristics of the cancer. It involves determining the extent of disease in the affected breast</w:t>
      </w:r>
      <w:r w:rsidR="00D4447F">
        <w:t xml:space="preserve"> and in the contralateral breast</w:t>
      </w:r>
      <w:r>
        <w:t xml:space="preserve">, evaluating regional lymph nodes and identifying other sites of disease if </w:t>
      </w:r>
      <w:r w:rsidR="00141074">
        <w:t>the cancer</w:t>
      </w:r>
      <w:r>
        <w:t xml:space="preserve"> has metastasised. Staging is also used to assist in treatment planning and </w:t>
      </w:r>
      <w:r w:rsidR="00D4447F">
        <w:t>informs</w:t>
      </w:r>
      <w:r>
        <w:t xml:space="preserve"> follow-up</w:t>
      </w:r>
      <w:r w:rsidR="00141074">
        <w:t xml:space="preserve"> surveillance</w:t>
      </w:r>
      <w:r>
        <w:t xml:space="preserve">. </w:t>
      </w:r>
      <w:r w:rsidR="00D4447F" w:rsidRPr="00946806">
        <w:t>The TNM classification</w:t>
      </w:r>
      <w:r w:rsidR="00D4447F">
        <w:t xml:space="preserve"> along with other measures are used to determine a patient’s overall cancer stage (stage 0 – stage IV). B</w:t>
      </w:r>
      <w:r>
        <w:t xml:space="preserve">reast cancers are staged by the TNM </w:t>
      </w:r>
      <w:r w:rsidR="00D4447F">
        <w:t xml:space="preserve">system: primary </w:t>
      </w:r>
      <w:r>
        <w:t>tumour</w:t>
      </w:r>
      <w:r w:rsidR="00D4447F">
        <w:t xml:space="preserve"> size</w:t>
      </w:r>
      <w:r>
        <w:t xml:space="preserve"> (T), </w:t>
      </w:r>
      <w:r w:rsidR="00D4447F">
        <w:t xml:space="preserve">whether regional </w:t>
      </w:r>
      <w:r>
        <w:t>node</w:t>
      </w:r>
      <w:r w:rsidR="00D4447F">
        <w:t>s are involved</w:t>
      </w:r>
      <w:r>
        <w:t xml:space="preserve"> (N), </w:t>
      </w:r>
      <w:r w:rsidR="00D4447F">
        <w:t xml:space="preserve">and distant </w:t>
      </w:r>
      <w:r>
        <w:t>metastasis (M).</w:t>
      </w:r>
      <w:r w:rsidR="006600EE">
        <w:t xml:space="preserve"> </w:t>
      </w:r>
      <w:r>
        <w:t>Each sect</w:t>
      </w:r>
      <w:r w:rsidR="00D4447F">
        <w:t>ion</w:t>
      </w:r>
      <w:r>
        <w:t xml:space="preserve"> is assigned to a subcategory depending o</w:t>
      </w:r>
      <w:r w:rsidR="0070661A">
        <w:t>n</w:t>
      </w:r>
      <w:r>
        <w:t xml:space="preserve"> the lesion</w:t>
      </w:r>
      <w:r w:rsidR="000C417D">
        <w:t>’</w:t>
      </w:r>
      <w:r>
        <w:t>s characteristics</w:t>
      </w:r>
      <w:r w:rsidR="000C417D">
        <w:t xml:space="preserve"> (</w:t>
      </w:r>
      <w:r>
        <w:t>such as size, margin outline, and extent of growth</w:t>
      </w:r>
      <w:r w:rsidR="000C417D">
        <w:t>)</w:t>
      </w:r>
      <w:r>
        <w:t xml:space="preserve">. Imaging </w:t>
      </w:r>
      <w:r w:rsidRPr="00946806">
        <w:t>and histological and patholog</w:t>
      </w:r>
      <w:r>
        <w:t>y</w:t>
      </w:r>
      <w:r w:rsidRPr="00946806">
        <w:t xml:space="preserve"> testing </w:t>
      </w:r>
      <w:r w:rsidR="00D4447F">
        <w:t xml:space="preserve">are </w:t>
      </w:r>
      <w:r w:rsidRPr="00946806">
        <w:t xml:space="preserve">used to place breast cancers into the correct stage and subcategory. </w:t>
      </w:r>
    </w:p>
    <w:p w14:paraId="2E90AB6E" w14:textId="2520C460" w:rsidR="0083639C" w:rsidRDefault="0083639C" w:rsidP="0083639C">
      <w:pPr>
        <w:pStyle w:val="BodyText"/>
      </w:pPr>
      <w:r>
        <w:t>Breast cancer grading is conducted histologically after a successful biopsy</w:t>
      </w:r>
      <w:r w:rsidR="0070661A">
        <w:t xml:space="preserve"> is completed</w:t>
      </w:r>
      <w:r>
        <w:t xml:space="preserve"> and depend</w:t>
      </w:r>
      <w:r w:rsidR="00141074">
        <w:t>s</w:t>
      </w:r>
      <w:r>
        <w:t xml:space="preserve"> on how the</w:t>
      </w:r>
      <w:r w:rsidR="0070661A">
        <w:t xml:space="preserve"> tumour</w:t>
      </w:r>
      <w:r>
        <w:t xml:space="preserve"> cells differ from healthy cells. Grade 1 breast cancer cells look small and uniform </w:t>
      </w:r>
      <w:r w:rsidR="00440663">
        <w:t>like</w:t>
      </w:r>
      <w:r>
        <w:t xml:space="preserve"> healthy cells and are usually slow growing. Grade 3 breast cancer cells appear abnormal</w:t>
      </w:r>
      <w:r w:rsidR="0070661A">
        <w:t xml:space="preserve">, </w:t>
      </w:r>
      <w:r>
        <w:t>usually due to a much faster rate of growth.</w:t>
      </w:r>
    </w:p>
    <w:p w14:paraId="3FDCA9F3" w14:textId="109FA276" w:rsidR="00D760B8" w:rsidRDefault="00D4447F" w:rsidP="002B5A8D">
      <w:pPr>
        <w:pStyle w:val="BodyText"/>
      </w:pPr>
      <w:r>
        <w:t xml:space="preserve">Early detection of breast cancer is one of the key ways in which mortality is reduced (i.e., smaller cancers have better prognosis). We want to know whether DBT results in differences in the stage and grade of cancers detected compared to </w:t>
      </w:r>
      <w:r w:rsidR="00141074">
        <w:t xml:space="preserve">those detected with </w:t>
      </w:r>
      <w:r>
        <w:t xml:space="preserve">DM. </w:t>
      </w:r>
      <w:r w:rsidR="0083639C" w:rsidRPr="00E44152">
        <w:t xml:space="preserve">In this literature review, </w:t>
      </w:r>
      <w:r>
        <w:t>one</w:t>
      </w:r>
      <w:r w:rsidR="0083639C">
        <w:t xml:space="preserve"> systematic review, </w:t>
      </w:r>
      <w:r>
        <w:t xml:space="preserve">three </w:t>
      </w:r>
      <w:r w:rsidR="0083639C">
        <w:t>literature reviews</w:t>
      </w:r>
      <w:r w:rsidR="006600EE">
        <w:t xml:space="preserve"> </w:t>
      </w:r>
      <w:r w:rsidR="0083639C">
        <w:t xml:space="preserve">and </w:t>
      </w:r>
      <w:r w:rsidR="00610B58">
        <w:t>1</w:t>
      </w:r>
      <w:r w:rsidR="009E7E6E">
        <w:t>1</w:t>
      </w:r>
      <w:r>
        <w:t xml:space="preserve"> studies reported comparative results on the stage and grade of cancers. </w:t>
      </w:r>
      <w:r w:rsidRPr="00E44152">
        <w:t xml:space="preserve">Primary studies already incorporated into systematic or literature reviews were reviewed but not separately assessed unless additional material not described in the systematic </w:t>
      </w:r>
      <w:r>
        <w:t xml:space="preserve">review </w:t>
      </w:r>
      <w:r w:rsidRPr="00E44152">
        <w:t xml:space="preserve">or </w:t>
      </w:r>
      <w:r>
        <w:t xml:space="preserve">narrative </w:t>
      </w:r>
      <w:r w:rsidRPr="00E44152">
        <w:t>literature review was included in the primary study.</w:t>
      </w:r>
    </w:p>
    <w:p w14:paraId="0F70AC6B" w14:textId="77777777" w:rsidR="00D4447F" w:rsidRDefault="00D4447F" w:rsidP="00D4447F">
      <w:pPr>
        <w:pStyle w:val="BodyText"/>
      </w:pPr>
      <w:r>
        <w:t xml:space="preserve">The studies discussed in this literature review are listed </w:t>
      </w:r>
      <w:r w:rsidR="00D57A92">
        <w:t>below</w:t>
      </w:r>
      <w:r>
        <w:t>.</w:t>
      </w:r>
    </w:p>
    <w:p w14:paraId="70932FE1" w14:textId="77777777" w:rsidR="0083639C" w:rsidRPr="00E44152" w:rsidRDefault="0083639C" w:rsidP="0083639C">
      <w:pPr>
        <w:pStyle w:val="Heading3"/>
        <w:ind w:left="720"/>
      </w:pPr>
      <w:bookmarkStart w:id="236" w:name="_Toc518799335"/>
      <w:bookmarkStart w:id="237" w:name="_Toc519098198"/>
      <w:bookmarkStart w:id="238" w:name="_Toc527812569"/>
      <w:r w:rsidRPr="00E44152">
        <w:t>Systematic and/or literature reviews</w:t>
      </w:r>
      <w:bookmarkEnd w:id="236"/>
      <w:bookmarkEnd w:id="237"/>
      <w:bookmarkEnd w:id="238"/>
    </w:p>
    <w:p w14:paraId="59A0AE9E" w14:textId="77777777" w:rsidR="0083639C" w:rsidRDefault="00D4447F" w:rsidP="0083639C">
      <w:pPr>
        <w:pStyle w:val="BodyText"/>
        <w:ind w:left="720"/>
      </w:pPr>
      <w:r>
        <w:t xml:space="preserve">One </w:t>
      </w:r>
      <w:r w:rsidR="0083639C">
        <w:t>review</w:t>
      </w:r>
      <w:r w:rsidR="0083639C" w:rsidRPr="00E44152">
        <w:t xml:space="preserve">: </w:t>
      </w:r>
      <w:r w:rsidR="0083639C">
        <w:t>Yun et al. (2018)</w:t>
      </w:r>
    </w:p>
    <w:p w14:paraId="0457C230" w14:textId="77777777" w:rsidR="0083639C" w:rsidRPr="00946806" w:rsidRDefault="00D4447F" w:rsidP="0083639C">
      <w:pPr>
        <w:pStyle w:val="BodyText"/>
        <w:ind w:left="720"/>
      </w:pPr>
      <w:r>
        <w:t xml:space="preserve">Three </w:t>
      </w:r>
      <w:r w:rsidR="0083639C">
        <w:t>reviews: Destounis et al. (2017)</w:t>
      </w:r>
      <w:r>
        <w:t xml:space="preserve">; </w:t>
      </w:r>
      <w:r w:rsidR="0083639C">
        <w:t>Moseley et al. (2016)</w:t>
      </w:r>
      <w:r>
        <w:t>;</w:t>
      </w:r>
      <w:r w:rsidR="0083639C">
        <w:t xml:space="preserve"> Peppard et al. (2015)</w:t>
      </w:r>
    </w:p>
    <w:p w14:paraId="35C1564C" w14:textId="77777777" w:rsidR="0083639C" w:rsidRPr="00E44152" w:rsidRDefault="0083639C" w:rsidP="0083639C">
      <w:pPr>
        <w:pStyle w:val="Heading3"/>
        <w:ind w:left="720"/>
      </w:pPr>
      <w:bookmarkStart w:id="239" w:name="_Toc518799336"/>
      <w:bookmarkStart w:id="240" w:name="_Toc519098199"/>
      <w:bookmarkStart w:id="241" w:name="_Toc527812570"/>
      <w:r w:rsidRPr="00E44152">
        <w:t>RCTs</w:t>
      </w:r>
      <w:bookmarkEnd w:id="239"/>
      <w:r w:rsidR="00D4447F">
        <w:t xml:space="preserve"> and prospective studies</w:t>
      </w:r>
      <w:bookmarkEnd w:id="240"/>
      <w:bookmarkEnd w:id="241"/>
    </w:p>
    <w:p w14:paraId="5518778D" w14:textId="77777777" w:rsidR="0083639C" w:rsidRDefault="00D4447F" w:rsidP="0083639C">
      <w:pPr>
        <w:pStyle w:val="BodyText"/>
        <w:ind w:left="720"/>
      </w:pPr>
      <w:r>
        <w:t>RCTs: none</w:t>
      </w:r>
    </w:p>
    <w:p w14:paraId="4C2B2F81" w14:textId="77777777" w:rsidR="00CD794C" w:rsidRDefault="009E7E6E" w:rsidP="00D4447F">
      <w:pPr>
        <w:pStyle w:val="BodyText"/>
        <w:ind w:left="720"/>
      </w:pPr>
      <w:r>
        <w:t>Five</w:t>
      </w:r>
      <w:r w:rsidR="00D4447F">
        <w:t xml:space="preserve"> prospective </w:t>
      </w:r>
      <w:r w:rsidR="007803C3">
        <w:t>studies</w:t>
      </w:r>
      <w:r w:rsidR="00D4447F" w:rsidRPr="00E44152">
        <w:t xml:space="preserve">: </w:t>
      </w:r>
    </w:p>
    <w:p w14:paraId="2FCA4DFE" w14:textId="1B132A6C" w:rsidR="00CD794C" w:rsidRDefault="00CD794C" w:rsidP="00315F33">
      <w:pPr>
        <w:pStyle w:val="BodyText"/>
        <w:ind w:left="1440"/>
      </w:pPr>
      <w:r>
        <w:t xml:space="preserve">Only women recalled </w:t>
      </w:r>
      <w:r w:rsidR="00104C09">
        <w:t>to assessment</w:t>
      </w:r>
      <w:r>
        <w:t>:</w:t>
      </w:r>
      <w:r w:rsidRPr="00277729">
        <w:t xml:space="preserve"> </w:t>
      </w:r>
      <w:r>
        <w:t>Caumo et al. (2018)</w:t>
      </w:r>
    </w:p>
    <w:p w14:paraId="7F1ED2D9" w14:textId="35B83667" w:rsidR="00CD794C" w:rsidRDefault="00CD794C" w:rsidP="00315F33">
      <w:pPr>
        <w:pStyle w:val="BodyText"/>
        <w:ind w:left="1440"/>
      </w:pPr>
      <w:r>
        <w:t xml:space="preserve">Women recalled </w:t>
      </w:r>
      <w:r w:rsidR="00104C09">
        <w:t>to assessment</w:t>
      </w:r>
      <w:r>
        <w:t xml:space="preserve"> and symptomatic women: Chae et al. (2016); Seo et al. (2016)</w:t>
      </w:r>
    </w:p>
    <w:p w14:paraId="5C8BDD45" w14:textId="4BCE8E2F" w:rsidR="00CD794C" w:rsidRDefault="002A1CCC" w:rsidP="00315F33">
      <w:pPr>
        <w:pStyle w:val="BodyText"/>
        <w:ind w:left="1440"/>
      </w:pPr>
      <w:r>
        <w:t>Only symptomatic women and/or women with a diagnosed breast cancer</w:t>
      </w:r>
      <w:r w:rsidR="00CD794C">
        <w:t>:</w:t>
      </w:r>
      <w:r w:rsidR="00CD794C" w:rsidRPr="00277729">
        <w:rPr>
          <w:rFonts w:ascii="Cambria" w:hAnsi="Cambria"/>
        </w:rPr>
        <w:t xml:space="preserve"> </w:t>
      </w:r>
      <w:r w:rsidR="00CD794C">
        <w:t>Mercier et al. (2015)</w:t>
      </w:r>
    </w:p>
    <w:p w14:paraId="26AF432D" w14:textId="43F16C32" w:rsidR="00D4447F" w:rsidRPr="00E44152" w:rsidRDefault="00CD794C" w:rsidP="00315F33">
      <w:pPr>
        <w:pStyle w:val="BodyText"/>
        <w:ind w:left="1440"/>
      </w:pPr>
      <w:r>
        <w:t>Diagnostic pathway unclear:</w:t>
      </w:r>
      <w:r w:rsidRPr="00277729">
        <w:t xml:space="preserve"> </w:t>
      </w:r>
      <w:r w:rsidR="00D4447F">
        <w:t xml:space="preserve">Helal et al. (2017) </w:t>
      </w:r>
    </w:p>
    <w:p w14:paraId="3CCB1736" w14:textId="77777777" w:rsidR="002B5A8D" w:rsidRDefault="002B5A8D">
      <w:pPr>
        <w:spacing w:after="160" w:line="259" w:lineRule="auto"/>
        <w:rPr>
          <w:rFonts w:asciiTheme="majorHAnsi" w:eastAsiaTheme="minorHAnsi" w:hAnsiTheme="majorHAnsi" w:cstheme="minorBidi"/>
          <w:b/>
          <w:color w:val="36424A" w:themeColor="text2"/>
          <w:szCs w:val="22"/>
          <w:lang w:eastAsia="en-US"/>
        </w:rPr>
      </w:pPr>
      <w:bookmarkStart w:id="242" w:name="_Toc518799337"/>
      <w:bookmarkStart w:id="243" w:name="_Toc519098200"/>
      <w:bookmarkStart w:id="244" w:name="_Toc527812571"/>
      <w:r>
        <w:br w:type="page"/>
      </w:r>
    </w:p>
    <w:p w14:paraId="2CB0DEDB" w14:textId="572836CC" w:rsidR="0083639C" w:rsidRPr="00E44152" w:rsidRDefault="00D4447F" w:rsidP="0083639C">
      <w:pPr>
        <w:pStyle w:val="Heading3"/>
        <w:ind w:left="720"/>
      </w:pPr>
      <w:r>
        <w:lastRenderedPageBreak/>
        <w:t xml:space="preserve">Retrospective </w:t>
      </w:r>
      <w:r w:rsidR="0083639C" w:rsidRPr="00E44152">
        <w:t>studies</w:t>
      </w:r>
      <w:bookmarkEnd w:id="242"/>
      <w:bookmarkEnd w:id="243"/>
      <w:bookmarkEnd w:id="244"/>
    </w:p>
    <w:p w14:paraId="34C58F28" w14:textId="77777777" w:rsidR="00CD794C" w:rsidRDefault="00A5517E" w:rsidP="0083639C">
      <w:pPr>
        <w:pStyle w:val="BodyText"/>
        <w:ind w:left="720"/>
      </w:pPr>
      <w:r>
        <w:t xml:space="preserve">Six </w:t>
      </w:r>
      <w:r w:rsidR="0083639C">
        <w:t xml:space="preserve">retrospective </w:t>
      </w:r>
      <w:r w:rsidR="007803C3">
        <w:t>studies</w:t>
      </w:r>
      <w:r w:rsidR="0083639C" w:rsidRPr="00E44152">
        <w:t>:</w:t>
      </w:r>
    </w:p>
    <w:p w14:paraId="7A270404" w14:textId="5A44BF37" w:rsidR="00CD794C" w:rsidRDefault="00CD794C" w:rsidP="00315F33">
      <w:pPr>
        <w:pStyle w:val="BodyText"/>
        <w:ind w:left="1440"/>
      </w:pPr>
      <w:r>
        <w:t>Only women recalled</w:t>
      </w:r>
      <w:r w:rsidR="00104C09">
        <w:t xml:space="preserve"> to assessment</w:t>
      </w:r>
      <w:r>
        <w:t>:</w:t>
      </w:r>
      <w:r w:rsidRPr="00277729">
        <w:t xml:space="preserve"> </w:t>
      </w:r>
      <w:r>
        <w:t>Bahl et al. (2018);</w:t>
      </w:r>
      <w:r w:rsidRPr="00CD794C">
        <w:t xml:space="preserve"> </w:t>
      </w:r>
      <w:r>
        <w:t>Choi et al. (2016a);</w:t>
      </w:r>
      <w:r w:rsidRPr="00CD794C">
        <w:t xml:space="preserve"> </w:t>
      </w:r>
      <w:r>
        <w:t>Wang et al. (2016);</w:t>
      </w:r>
      <w:r w:rsidRPr="00CD794C">
        <w:t xml:space="preserve"> </w:t>
      </w:r>
      <w:r>
        <w:t>Gilbert et al. (2015a)</w:t>
      </w:r>
    </w:p>
    <w:p w14:paraId="0CD2A04B" w14:textId="6AA964D4" w:rsidR="00CD794C" w:rsidRPr="00E44152" w:rsidRDefault="00CD794C" w:rsidP="00315F33">
      <w:pPr>
        <w:pStyle w:val="BodyText"/>
        <w:ind w:left="1440"/>
      </w:pPr>
      <w:r>
        <w:t>Diagnostic pathway unclear:</w:t>
      </w:r>
      <w:r w:rsidRPr="00277729">
        <w:t xml:space="preserve"> </w:t>
      </w:r>
      <w:r>
        <w:t>Berger et al. (2016); Freer et al. (2015)</w:t>
      </w:r>
    </w:p>
    <w:p w14:paraId="0A309D66" w14:textId="156D02F5" w:rsidR="00A61915" w:rsidRDefault="00BD5FE7" w:rsidP="00BD5FE7">
      <w:pPr>
        <w:pStyle w:val="NumberedHeading3"/>
        <w:ind w:left="709" w:hanging="709"/>
      </w:pPr>
      <w:bookmarkStart w:id="245" w:name="_Toc527812572"/>
      <w:r>
        <w:t>In women recalled</w:t>
      </w:r>
      <w:r w:rsidR="009667D9">
        <w:t xml:space="preserve"> to assessment</w:t>
      </w:r>
      <w:r>
        <w:t xml:space="preserve">, </w:t>
      </w:r>
      <w:r w:rsidR="00A41738">
        <w:t xml:space="preserve">there were mixed results on whether </w:t>
      </w:r>
      <w:r>
        <w:t xml:space="preserve">DBT </w:t>
      </w:r>
      <w:r w:rsidR="006474DF">
        <w:t xml:space="preserve">(either with FFDM or s2DM) </w:t>
      </w:r>
      <w:r w:rsidR="00C14385">
        <w:t>enable</w:t>
      </w:r>
      <w:r w:rsidR="00A41738">
        <w:t>s</w:t>
      </w:r>
      <w:r w:rsidR="00C14385">
        <w:t xml:space="preserve"> better assessment of tumour margins (and therefore size) </w:t>
      </w:r>
      <w:r w:rsidR="00A41738">
        <w:t xml:space="preserve">and detects </w:t>
      </w:r>
      <w:r w:rsidR="001B1157">
        <w:t xml:space="preserve">cancers at an earlier </w:t>
      </w:r>
      <w:r>
        <w:t>stag</w:t>
      </w:r>
      <w:r w:rsidR="001B1157">
        <w:t>e</w:t>
      </w:r>
      <w:r>
        <w:t xml:space="preserve"> and grad</w:t>
      </w:r>
      <w:r w:rsidR="001B1157">
        <w:t xml:space="preserve">e </w:t>
      </w:r>
      <w:r w:rsidR="006474DF">
        <w:t>compared to FFDM alone</w:t>
      </w:r>
      <w:bookmarkEnd w:id="245"/>
    </w:p>
    <w:p w14:paraId="06131B57" w14:textId="77777777" w:rsidR="0083639C" w:rsidRDefault="0083639C" w:rsidP="0083639C">
      <w:pPr>
        <w:pStyle w:val="BodyText-GREEN"/>
        <w:rPr>
          <w:b/>
        </w:rPr>
      </w:pPr>
      <w:r>
        <w:rPr>
          <w:b/>
        </w:rPr>
        <w:t>Systematic and narrative literature reviews</w:t>
      </w:r>
    </w:p>
    <w:p w14:paraId="2BA70C38" w14:textId="77777777" w:rsidR="00A75565" w:rsidRDefault="00B472CD" w:rsidP="00A75565">
      <w:pPr>
        <w:pStyle w:val="BodyText"/>
        <w:spacing w:line="240" w:lineRule="auto"/>
      </w:pPr>
      <w:r>
        <w:t>Our literature search identified one systematic review with accompanying meta-analysis carried out by Y</w:t>
      </w:r>
      <w:r w:rsidRPr="00C259D7">
        <w:t>un</w:t>
      </w:r>
      <w:r>
        <w:t xml:space="preserve"> et al. (2017). The methodology for this review is described in </w:t>
      </w:r>
      <w:r w:rsidRPr="00B472CD">
        <w:rPr>
          <w:i/>
        </w:rPr>
        <w:t xml:space="preserve">section </w:t>
      </w:r>
      <w:r w:rsidR="005D172A">
        <w:rPr>
          <w:i/>
        </w:rPr>
        <w:t>5</w:t>
      </w:r>
      <w:r w:rsidRPr="00B472CD">
        <w:rPr>
          <w:i/>
        </w:rPr>
        <w:t>.</w:t>
      </w:r>
      <w:r w:rsidR="005D172A">
        <w:rPr>
          <w:i/>
        </w:rPr>
        <w:t>1.</w:t>
      </w:r>
      <w:r w:rsidRPr="00B472CD">
        <w:rPr>
          <w:i/>
        </w:rPr>
        <w:t>1</w:t>
      </w:r>
      <w:r>
        <w:t>.</w:t>
      </w:r>
      <w:r w:rsidR="006600EE">
        <w:t xml:space="preserve"> </w:t>
      </w:r>
      <w:r w:rsidR="002B59EA">
        <w:t xml:space="preserve">Yun et al.’s </w:t>
      </w:r>
      <w:r w:rsidR="00141074">
        <w:t>pooled a</w:t>
      </w:r>
      <w:r w:rsidR="002B59EA">
        <w:t xml:space="preserve">nalysis </w:t>
      </w:r>
      <w:r w:rsidR="00141074">
        <w:t>of</w:t>
      </w:r>
      <w:r w:rsidR="002B59EA">
        <w:t xml:space="preserve"> invasive cancer detection rates by T-stage included five studies</w:t>
      </w:r>
      <w:r w:rsidR="00141074">
        <w:t xml:space="preserve"> (70,985 participants)</w:t>
      </w:r>
      <w:r w:rsidR="002B59EA">
        <w:t xml:space="preserve">. </w:t>
      </w:r>
      <w:r w:rsidR="0028755D">
        <w:t xml:space="preserve">In women recalled to assessment, </w:t>
      </w:r>
      <w:r w:rsidR="00003A99">
        <w:t>Yun et al. (2017) report</w:t>
      </w:r>
      <w:r w:rsidR="00141074">
        <w:t>ed</w:t>
      </w:r>
      <w:r w:rsidR="00003A99">
        <w:t xml:space="preserve"> that</w:t>
      </w:r>
      <w:r w:rsidR="00141074">
        <w:t>, compared to FFDM,</w:t>
      </w:r>
      <w:r w:rsidR="00003A99">
        <w:t xml:space="preserve"> FFDM + DBT ha</w:t>
      </w:r>
      <w:r w:rsidR="0028755D">
        <w:t>d</w:t>
      </w:r>
      <w:r w:rsidR="00003A99">
        <w:t xml:space="preserve"> a significantly higher detection rate for</w:t>
      </w:r>
      <w:r w:rsidR="006600EE">
        <w:t xml:space="preserve"> </w:t>
      </w:r>
      <w:r w:rsidR="00141074">
        <w:t>G</w:t>
      </w:r>
      <w:r w:rsidR="00003A99">
        <w:t>rade I and II/III breast cancers</w:t>
      </w:r>
      <w:r w:rsidR="00141074">
        <w:t>, and</w:t>
      </w:r>
      <w:r w:rsidR="0028755D">
        <w:t xml:space="preserve"> </w:t>
      </w:r>
      <w:r w:rsidR="00141074">
        <w:t>T1 cancer (pooled RR of 1.</w:t>
      </w:r>
      <w:r w:rsidR="00141074" w:rsidRPr="002B5A8D">
        <w:t xml:space="preserve">388) (see box, </w:t>
      </w:r>
      <w:r w:rsidR="00D12C8B" w:rsidRPr="002B5A8D">
        <w:t>below</w:t>
      </w:r>
      <w:r w:rsidR="00141074" w:rsidRPr="002B5A8D">
        <w:t>).</w:t>
      </w:r>
      <w:r w:rsidR="009164F2" w:rsidRPr="002B5A8D">
        <w:t xml:space="preserve"> </w:t>
      </w:r>
      <w:r w:rsidR="00141074" w:rsidRPr="002B5A8D">
        <w:t>FFDM + DBT also resulted in an increase in the detection of early invasive breast cancer (stage T1N0).</w:t>
      </w:r>
      <w:r w:rsidR="009164F2" w:rsidRPr="002B5A8D">
        <w:t xml:space="preserve"> </w:t>
      </w:r>
      <w:r w:rsidR="00003A99" w:rsidRPr="002B5A8D">
        <w:t xml:space="preserve">No difference between </w:t>
      </w:r>
      <w:r w:rsidR="00141074" w:rsidRPr="002B5A8D">
        <w:t xml:space="preserve">FFDM + DBT and FFDM </w:t>
      </w:r>
      <w:r w:rsidR="00003A99" w:rsidRPr="002B5A8D">
        <w:t xml:space="preserve">was seen in the detection of grade III cancers. </w:t>
      </w:r>
      <w:r w:rsidR="00141074" w:rsidRPr="002B5A8D">
        <w:t xml:space="preserve">The </w:t>
      </w:r>
      <w:r w:rsidR="00BF4987" w:rsidRPr="002B5A8D">
        <w:t>a</w:t>
      </w:r>
      <w:r w:rsidR="0083639C" w:rsidRPr="002B5A8D">
        <w:t xml:space="preserve">dded benefit </w:t>
      </w:r>
      <w:r w:rsidR="00141074" w:rsidRPr="002B5A8D">
        <w:t xml:space="preserve">of DBT </w:t>
      </w:r>
      <w:r w:rsidR="0083639C" w:rsidRPr="002B5A8D">
        <w:t>for im</w:t>
      </w:r>
      <w:r w:rsidR="0083639C">
        <w:t xml:space="preserve">proved T2 cancer detection was </w:t>
      </w:r>
      <w:r w:rsidR="00141074">
        <w:t>not proven</w:t>
      </w:r>
      <w:r w:rsidR="0083639C">
        <w:t xml:space="preserve">. </w:t>
      </w:r>
      <w:r w:rsidR="00A032FB">
        <w:t>Together, these findings suggest that DBT is useful for the detection of early stage invasive cancers, allowing women to begin treatment earlier.</w:t>
      </w:r>
    </w:p>
    <w:p w14:paraId="7FB5C242" w14:textId="100CC0EB" w:rsidR="00D760B8" w:rsidRPr="00D12C8B" w:rsidRDefault="00A75565" w:rsidP="00A75565">
      <w:pPr>
        <w:pStyle w:val="BodyText"/>
        <w:spacing w:line="240" w:lineRule="auto"/>
        <w:rPr>
          <w:noProof/>
          <w:lang w:val="en-AU" w:eastAsia="en-AU"/>
        </w:rPr>
      </w:pPr>
      <w:r>
        <w:rPr>
          <w:noProof/>
          <w:lang w:val="en-AU" w:eastAsia="en-AU"/>
        </w:rPr>
        <w:t xml:space="preserve"> </w:t>
      </w:r>
      <w:r>
        <w:rPr>
          <w:noProof/>
          <w:lang w:val="en-AU" w:eastAsia="en-AU"/>
        </w:rPr>
        <mc:AlternateContent>
          <mc:Choice Requires="wpg">
            <w:drawing>
              <wp:inline distT="0" distB="0" distL="0" distR="0" wp14:anchorId="07E5058B" wp14:editId="551260AD">
                <wp:extent cx="5806801" cy="1286511"/>
                <wp:effectExtent l="0" t="0" r="22860" b="27940"/>
                <wp:docPr id="19" name="Group 19" descr="Key summarised findings from Yun et al. (2017): these findings are described in the tex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6801" cy="1286511"/>
                          <a:chOff x="-11869" y="0"/>
                          <a:chExt cx="3682995" cy="519350"/>
                        </a:xfrm>
                      </wpg:grpSpPr>
                      <wps:wsp>
                        <wps:cNvPr id="24" name="Rectangle 24"/>
                        <wps:cNvSpPr/>
                        <wps:spPr>
                          <a:xfrm>
                            <a:off x="-11868" y="0"/>
                            <a:ext cx="3682092" cy="197443"/>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1047A0" w14:textId="77777777" w:rsidR="00F8768D" w:rsidRPr="00AE2082" w:rsidRDefault="00F8768D" w:rsidP="00A75565">
                              <w:pPr>
                                <w:jc w:val="center"/>
                                <w:rPr>
                                  <w:rFonts w:eastAsiaTheme="majorEastAsia" w:cstheme="majorBidi"/>
                                  <w:b/>
                                  <w:color w:val="FFFFFF" w:themeColor="background1"/>
                                  <w:sz w:val="20"/>
                                  <w:szCs w:val="20"/>
                                </w:rPr>
                              </w:pPr>
                              <w:r w:rsidRPr="00AE2082">
                                <w:rPr>
                                  <w:rFonts w:eastAsiaTheme="majorEastAsia" w:cstheme="majorBidi"/>
                                  <w:b/>
                                  <w:color w:val="FFFFFF" w:themeColor="background1"/>
                                  <w:sz w:val="20"/>
                                  <w:szCs w:val="20"/>
                                </w:rPr>
                                <w:t xml:space="preserve">Key findings </w:t>
                              </w:r>
                            </w:p>
                            <w:p w14:paraId="59989CCA" w14:textId="77777777" w:rsidR="00F8768D" w:rsidRPr="00AE2082" w:rsidRDefault="00F8768D" w:rsidP="00A75565">
                              <w:pPr>
                                <w:jc w:val="center"/>
                                <w:rPr>
                                  <w:rFonts w:eastAsiaTheme="majorEastAsia" w:cstheme="majorBidi"/>
                                  <w:b/>
                                  <w:color w:val="FFFFFF" w:themeColor="background1"/>
                                  <w:sz w:val="20"/>
                                  <w:szCs w:val="20"/>
                                </w:rPr>
                              </w:pPr>
                              <w:r w:rsidRPr="00AE2082">
                                <w:rPr>
                                  <w:rFonts w:eastAsiaTheme="majorEastAsia" w:cstheme="majorBidi"/>
                                  <w:b/>
                                  <w:color w:val="FFFFFF" w:themeColor="background1"/>
                                  <w:sz w:val="20"/>
                                  <w:szCs w:val="20"/>
                                </w:rPr>
                                <w:t>Yun et al.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descr="Key findings from Yn et al. (2017). Increased detection of invasive cancer at T1 stage (&lt;2cm) (RR 1.388, 95% CI: 1.137, 1.695)&#10;Uncertainty in the detection of T2 or larger cancers (RR 1.391, 95% CI: 0.895, 2.163).&#10;Increased detection of grade I (RR 1.812, 95% CI: 1.372, 2.393)&#10;Increased detection of grade II (RR 1.403; 95% CI: 1.174, 1.676&#10;"/>
                        <wps:cNvSpPr txBox="1"/>
                        <wps:spPr>
                          <a:xfrm>
                            <a:off x="-11869" y="197439"/>
                            <a:ext cx="3682995" cy="321911"/>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B54B8FA" w14:textId="77777777" w:rsidR="00F8768D" w:rsidRPr="00133F14" w:rsidRDefault="00F8768D" w:rsidP="00A75565">
                              <w:pPr>
                                <w:rPr>
                                  <w:rFonts w:asciiTheme="minorHAnsi" w:hAnsiTheme="minorHAnsi"/>
                                  <w:sz w:val="18"/>
                                  <w:szCs w:val="18"/>
                                </w:rPr>
                              </w:pPr>
                              <w:r w:rsidRPr="00133F14">
                                <w:rPr>
                                  <w:rFonts w:asciiTheme="minorHAnsi" w:hAnsiTheme="minorHAnsi"/>
                                  <w:sz w:val="18"/>
                                  <w:szCs w:val="18"/>
                                </w:rPr>
                                <w:t>Increased detection of invasive cancer at T1 stage (</w:t>
                              </w:r>
                              <w:r w:rsidRPr="00133F14">
                                <w:rPr>
                                  <w:rFonts w:asciiTheme="minorHAnsi" w:hAnsiTheme="minorHAnsi"/>
                                  <w:sz w:val="18"/>
                                  <w:szCs w:val="18"/>
                                  <w:u w:val="single"/>
                                </w:rPr>
                                <w:t>&lt;</w:t>
                              </w:r>
                              <w:r w:rsidRPr="00133F14">
                                <w:rPr>
                                  <w:rFonts w:asciiTheme="minorHAnsi" w:hAnsiTheme="minorHAnsi"/>
                                  <w:sz w:val="18"/>
                                  <w:szCs w:val="18"/>
                                </w:rPr>
                                <w:t>2cm) (RR 1.388, 95% CI: 1.137, 1.695)</w:t>
                              </w:r>
                            </w:p>
                            <w:p w14:paraId="0C49388C" w14:textId="77777777" w:rsidR="00F8768D" w:rsidRDefault="00F8768D" w:rsidP="00A75565">
                              <w:pPr>
                                <w:spacing w:before="120"/>
                                <w:rPr>
                                  <w:rFonts w:asciiTheme="minorHAnsi" w:hAnsiTheme="minorHAnsi"/>
                                  <w:sz w:val="18"/>
                                  <w:szCs w:val="18"/>
                                </w:rPr>
                              </w:pPr>
                              <w:r w:rsidRPr="00133F14">
                                <w:rPr>
                                  <w:rFonts w:asciiTheme="minorHAnsi" w:hAnsiTheme="minorHAnsi"/>
                                  <w:sz w:val="18"/>
                                  <w:szCs w:val="18"/>
                                </w:rPr>
                                <w:t>Uncertainty in the detection of T2 or larger cancers (RR 1.391, 95% CI: 0.895, 2.163).</w:t>
                              </w:r>
                            </w:p>
                            <w:p w14:paraId="700B11A6" w14:textId="77777777" w:rsidR="00F8768D" w:rsidRPr="00133F14" w:rsidRDefault="00F8768D" w:rsidP="00A75565">
                              <w:pPr>
                                <w:spacing w:before="120"/>
                                <w:rPr>
                                  <w:rFonts w:asciiTheme="minorHAnsi" w:hAnsiTheme="minorHAnsi"/>
                                  <w:sz w:val="18"/>
                                  <w:szCs w:val="18"/>
                                </w:rPr>
                              </w:pPr>
                              <w:r w:rsidRPr="00133F14">
                                <w:rPr>
                                  <w:rFonts w:asciiTheme="minorHAnsi" w:hAnsiTheme="minorHAnsi"/>
                                  <w:sz w:val="18"/>
                                  <w:szCs w:val="18"/>
                                </w:rPr>
                                <w:t>Increased detection of grade I (RR 1.812, 95% CI: 1.372, 2.393)</w:t>
                              </w:r>
                            </w:p>
                            <w:p w14:paraId="563FB9D8" w14:textId="5451C0F3" w:rsidR="00F8768D" w:rsidRPr="00133F14" w:rsidRDefault="00F8768D" w:rsidP="00A75565">
                              <w:pPr>
                                <w:spacing w:line="2400" w:lineRule="exact"/>
                                <w:rPr>
                                  <w:rFonts w:asciiTheme="minorHAnsi" w:hAnsiTheme="minorHAnsi"/>
                                  <w:sz w:val="18"/>
                                  <w:szCs w:val="18"/>
                                </w:rPr>
                              </w:pPr>
                              <w:r w:rsidRPr="00133F14">
                                <w:rPr>
                                  <w:rFonts w:asciiTheme="minorHAnsi" w:hAnsiTheme="minorHAnsi"/>
                                  <w:sz w:val="18"/>
                                  <w:szCs w:val="18"/>
                                </w:rPr>
                                <w:t>Increased detection of grade II (RR 1.403; 95% CI: 1.174, 1.676</w:t>
                              </w:r>
                            </w:p>
                            <w:p w14:paraId="65C96763" w14:textId="77777777" w:rsidR="00F8768D" w:rsidRPr="00AE2082" w:rsidRDefault="00F8768D" w:rsidP="00A75565">
                              <w:pPr>
                                <w:rPr>
                                  <w:sz w:val="18"/>
                                  <w:szCs w:val="1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07E5058B" id="Group 19" o:spid="_x0000_s1040" alt="Key summarised findings from Yun et al. (2017): these findings are described in the text." style="width:457.25pt;height:101.3pt;mso-position-horizontal-relative:char;mso-position-vertical-relative:line" coordorigin="-118" coordsize="36829,5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">
                <v:rect id="Rectangle 24" o:spid="_x0000_s1041" style="position:absolute;left:-118;width:36820;height:19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" fillcolor="#36424a [3204]" stroked="f" strokeweight="1pt">
                  <v:textbox>
                    <w:txbxContent>
                      <w:p w14:paraId="261047A0" w14:textId="77777777" w:rsidR="00F8768D" w:rsidRPr="00AE2082" w:rsidRDefault="00F8768D" w:rsidP="00A75565">
                        <w:pPr>
                          <w:jc w:val="center"/>
                          <w:rPr>
                            <w:rFonts w:eastAsiaTheme="majorEastAsia" w:cstheme="majorBidi"/>
                            <w:b/>
                            <w:color w:val="FFFFFF" w:themeColor="background1"/>
                            <w:sz w:val="20"/>
                            <w:szCs w:val="20"/>
                          </w:rPr>
                        </w:pPr>
                        <w:r w:rsidRPr="00AE2082">
                          <w:rPr>
                            <w:rFonts w:eastAsiaTheme="majorEastAsia" w:cstheme="majorBidi"/>
                            <w:b/>
                            <w:color w:val="FFFFFF" w:themeColor="background1"/>
                            <w:sz w:val="20"/>
                            <w:szCs w:val="20"/>
                          </w:rPr>
                          <w:t xml:space="preserve">Key findings </w:t>
                        </w:r>
                      </w:p>
                      <w:p w14:paraId="59989CCA" w14:textId="77777777" w:rsidR="00F8768D" w:rsidRPr="00AE2082" w:rsidRDefault="00F8768D" w:rsidP="00A75565">
                        <w:pPr>
                          <w:jc w:val="center"/>
                          <w:rPr>
                            <w:rFonts w:eastAsiaTheme="majorEastAsia" w:cstheme="majorBidi"/>
                            <w:b/>
                            <w:color w:val="FFFFFF" w:themeColor="background1"/>
                            <w:sz w:val="20"/>
                            <w:szCs w:val="20"/>
                          </w:rPr>
                        </w:pPr>
                        <w:r w:rsidRPr="00AE2082">
                          <w:rPr>
                            <w:rFonts w:eastAsiaTheme="majorEastAsia" w:cstheme="majorBidi"/>
                            <w:b/>
                            <w:color w:val="FFFFFF" w:themeColor="background1"/>
                            <w:sz w:val="20"/>
                            <w:szCs w:val="20"/>
                          </w:rPr>
                          <w:t>Yun et al. (2017)</w:t>
                        </w:r>
                      </w:p>
                    </w:txbxContent>
                  </v:textbox>
                </v:rect>
                <v:shape id="Text Box 25" o:spid="_x0000_s1042" type="#_x0000_t202" alt="Key findings from Yn et al. (2017). Increased detection of invasive cancer at T1 stage (&lt;2cm) (RR 1.388, 95% CI: 1.137, 1.695)&#10;Uncertainty in the detection of T2 or larger cancers (RR 1.391, 95% CI: 0.895, 2.163).&#10;Increased detection of grade I (RR 1.812, 95% CI: 1.372, 2.393)&#10;Increased detection of grade II (RR 1.403; 95% CI: 1.174, 1.676&#10;" style="position:absolute;left:-118;top:1974;width:36829;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" filled="f" strokecolor="black [3213]" strokeweight=".5pt">
                  <v:textbox inset=",7.2pt,,0">
                    <w:txbxContent>
                      <w:p w14:paraId="4B54B8FA" w14:textId="77777777" w:rsidR="00F8768D" w:rsidRPr="00133F14" w:rsidRDefault="00F8768D" w:rsidP="00A75565">
                        <w:pPr>
                          <w:rPr>
                            <w:rFonts w:asciiTheme="minorHAnsi" w:hAnsiTheme="minorHAnsi"/>
                            <w:sz w:val="18"/>
                            <w:szCs w:val="18"/>
                          </w:rPr>
                        </w:pPr>
                        <w:r w:rsidRPr="00133F14">
                          <w:rPr>
                            <w:rFonts w:asciiTheme="minorHAnsi" w:hAnsiTheme="minorHAnsi"/>
                            <w:sz w:val="18"/>
                            <w:szCs w:val="18"/>
                          </w:rPr>
                          <w:t>Increased detection of invasive cancer at T1 stage (</w:t>
                        </w:r>
                        <w:r w:rsidRPr="00133F14">
                          <w:rPr>
                            <w:rFonts w:asciiTheme="minorHAnsi" w:hAnsiTheme="minorHAnsi"/>
                            <w:sz w:val="18"/>
                            <w:szCs w:val="18"/>
                            <w:u w:val="single"/>
                          </w:rPr>
                          <w:t>&lt;</w:t>
                        </w:r>
                        <w:r w:rsidRPr="00133F14">
                          <w:rPr>
                            <w:rFonts w:asciiTheme="minorHAnsi" w:hAnsiTheme="minorHAnsi"/>
                            <w:sz w:val="18"/>
                            <w:szCs w:val="18"/>
                          </w:rPr>
                          <w:t>2cm) (RR 1.388, 95% CI: 1.137, 1.695)</w:t>
                        </w:r>
                      </w:p>
                      <w:p w14:paraId="0C49388C" w14:textId="77777777" w:rsidR="00F8768D" w:rsidRDefault="00F8768D" w:rsidP="00A75565">
                        <w:pPr>
                          <w:spacing w:before="120"/>
                          <w:rPr>
                            <w:rFonts w:asciiTheme="minorHAnsi" w:hAnsiTheme="minorHAnsi"/>
                            <w:sz w:val="18"/>
                            <w:szCs w:val="18"/>
                          </w:rPr>
                        </w:pPr>
                        <w:r w:rsidRPr="00133F14">
                          <w:rPr>
                            <w:rFonts w:asciiTheme="minorHAnsi" w:hAnsiTheme="minorHAnsi"/>
                            <w:sz w:val="18"/>
                            <w:szCs w:val="18"/>
                          </w:rPr>
                          <w:t>Uncertainty in the detection of T2 or larger cancers (RR 1.391, 95% CI: 0.895, 2.163).</w:t>
                        </w:r>
                      </w:p>
                      <w:p w14:paraId="700B11A6" w14:textId="77777777" w:rsidR="00F8768D" w:rsidRPr="00133F14" w:rsidRDefault="00F8768D" w:rsidP="00A75565">
                        <w:pPr>
                          <w:spacing w:before="120"/>
                          <w:rPr>
                            <w:rFonts w:asciiTheme="minorHAnsi" w:hAnsiTheme="minorHAnsi"/>
                            <w:sz w:val="18"/>
                            <w:szCs w:val="18"/>
                          </w:rPr>
                        </w:pPr>
                        <w:r w:rsidRPr="00133F14">
                          <w:rPr>
                            <w:rFonts w:asciiTheme="minorHAnsi" w:hAnsiTheme="minorHAnsi"/>
                            <w:sz w:val="18"/>
                            <w:szCs w:val="18"/>
                          </w:rPr>
                          <w:t>Increased detection of grade I (RR 1.812, 95% CI: 1.372, 2.393)</w:t>
                        </w:r>
                      </w:p>
                      <w:p w14:paraId="563FB9D8" w14:textId="5451C0F3" w:rsidR="00F8768D" w:rsidRPr="00133F14" w:rsidRDefault="00F8768D" w:rsidP="00A75565">
                        <w:pPr>
                          <w:spacing w:line="2400" w:lineRule="exact"/>
                          <w:rPr>
                            <w:rFonts w:asciiTheme="minorHAnsi" w:hAnsiTheme="minorHAnsi"/>
                            <w:sz w:val="18"/>
                            <w:szCs w:val="18"/>
                          </w:rPr>
                        </w:pPr>
                        <w:r w:rsidRPr="00133F14">
                          <w:rPr>
                            <w:rFonts w:asciiTheme="minorHAnsi" w:hAnsiTheme="minorHAnsi"/>
                            <w:sz w:val="18"/>
                            <w:szCs w:val="18"/>
                          </w:rPr>
                          <w:t>Increased detection of grade II (RR 1.403; 95% CI: 1.174, 1.676</w:t>
                        </w:r>
                      </w:p>
                      <w:p w14:paraId="65C96763" w14:textId="77777777" w:rsidR="00F8768D" w:rsidRPr="00AE2082" w:rsidRDefault="00F8768D" w:rsidP="00A75565">
                        <w:pPr>
                          <w:rPr>
                            <w:sz w:val="18"/>
                            <w:szCs w:val="18"/>
                          </w:rPr>
                        </w:pPr>
                      </w:p>
                    </w:txbxContent>
                  </v:textbox>
                </v:shape>
                <w10:anchorlock/>
              </v:group>
            </w:pict>
          </mc:Fallback>
        </mc:AlternateContent>
      </w:r>
      <w:r w:rsidR="0083639C">
        <w:t>Narrative literature reviews by Destounis et al. (2017), Moseley et al. (2016), and Peppard et al. (2015) did not specifically report on TNM staging of breast cancer</w:t>
      </w:r>
      <w:r w:rsidR="00FA4353">
        <w:t>;</w:t>
      </w:r>
      <w:r w:rsidR="0083639C">
        <w:t xml:space="preserve"> however</w:t>
      </w:r>
      <w:r w:rsidR="00FA4353">
        <w:t xml:space="preserve">, they described studies </w:t>
      </w:r>
      <w:r w:rsidR="0083639C">
        <w:t>of DBT</w:t>
      </w:r>
      <w:r w:rsidR="00FA4353">
        <w:t>’</w:t>
      </w:r>
      <w:r w:rsidR="0083639C">
        <w:t xml:space="preserve">s ability to assess lesion size and margin </w:t>
      </w:r>
      <w:r w:rsidR="0083639C" w:rsidRPr="00B513F0">
        <w:t>outline</w:t>
      </w:r>
      <w:r w:rsidR="00E673D4">
        <w:t xml:space="preserve"> (including Yun et al.’s meta-analysis)</w:t>
      </w:r>
      <w:r w:rsidR="0083639C">
        <w:t xml:space="preserve">. </w:t>
      </w:r>
      <w:r w:rsidR="00E673D4">
        <w:t xml:space="preserve">Key study results are included in </w:t>
      </w:r>
      <w:r w:rsidR="00E673D4">
        <w:rPr>
          <w:i/>
        </w:rPr>
        <w:t xml:space="preserve">Table </w:t>
      </w:r>
      <w:r w:rsidR="00ED1873">
        <w:rPr>
          <w:i/>
        </w:rPr>
        <w:t>1</w:t>
      </w:r>
      <w:r w:rsidR="00EA6B94">
        <w:rPr>
          <w:i/>
        </w:rPr>
        <w:t>5</w:t>
      </w:r>
      <w:r w:rsidR="006600EE">
        <w:rPr>
          <w:i/>
        </w:rPr>
        <w:t xml:space="preserve"> </w:t>
      </w:r>
      <w:r w:rsidR="00E673D4">
        <w:t>(</w:t>
      </w:r>
      <w:r w:rsidR="00EF6A71">
        <w:t>below</w:t>
      </w:r>
      <w:r w:rsidR="00E673D4">
        <w:t>).</w:t>
      </w:r>
      <w:r w:rsidR="00B513F0">
        <w:t xml:space="preserve"> Included studies reported that DBT appears to be at least comparable to (and often superior t</w:t>
      </w:r>
      <w:r w:rsidR="0070661A">
        <w:t>o</w:t>
      </w:r>
      <w:r w:rsidR="00B513F0">
        <w:t>) FFDM in the assessment of breast cancers</w:t>
      </w:r>
      <w:r w:rsidR="00BF4987">
        <w:t>, with increased concordance with pathology and generally more accurate lesion sizing</w:t>
      </w:r>
      <w:r w:rsidR="00B513F0">
        <w:t xml:space="preserve">. </w:t>
      </w:r>
      <w:r w:rsidR="00BF4987">
        <w:t>Taken together, these results mean that DBT is likely to improve the grading and staging of breast cancers, but further evidence of this is required</w:t>
      </w:r>
      <w:r w:rsidR="009B685E">
        <w:t xml:space="preserve"> in populations of women recalled to assessment as it is not clear from the narrative reviews which diagnostic pathways were included</w:t>
      </w:r>
      <w:r w:rsidR="00BF4987">
        <w:t>.</w:t>
      </w:r>
    </w:p>
    <w:p w14:paraId="7AEA5B1B" w14:textId="123D21B9" w:rsidR="00E673D4" w:rsidRDefault="00E673D4" w:rsidP="00E673D4">
      <w:pPr>
        <w:pStyle w:val="Caption"/>
      </w:pPr>
      <w:r>
        <w:t xml:space="preserve">Table </w:t>
      </w:r>
      <w:r w:rsidR="002845BE">
        <w:t>1</w:t>
      </w:r>
      <w:r w:rsidR="00EA6B94">
        <w:t>5</w:t>
      </w:r>
      <w:r>
        <w:t>: Study summaries from three narrative literature reviews</w:t>
      </w:r>
    </w:p>
    <w:tbl>
      <w:tblPr>
        <w:tblStyle w:val="ACGreen-BasicTable"/>
        <w:tblW w:w="0" w:type="auto"/>
        <w:tblLook w:val="04A0" w:firstRow="1" w:lastRow="0" w:firstColumn="1" w:lastColumn="0" w:noHBand="0" w:noVBand="1"/>
        <w:tblDescription w:val="The study by Amer et al. (2017) was a retrospective study of 102 patients. The results indicated that accuracy for determining lesion margin was superior with DBT (69%) compared to with FFDM (40%).&#10;&#10;The study by Luparia et al. (2013) was a retrospective study reviewing 149 breast cancers in 110 women. The results indicated that DBT had a 66.4% concordance with pathology compared to 54.4% with FFDM. Additionally, over-estimation of tumour size was lower in DBT (11.4%) compared to FFDM (14.1%).&#10;&#10;The study by Mun et al. (2013) was a retrospective image analysis of 173 breast cancers. The results indicated that FFDM mis-sized 50 lesions by more than 1cm compared to 33 mis-sized with DBT (p=.003). Sizes were over-estimated in 39 cases and under-estimated in 11 with FFDM compared to 25 and 8 with DBT. Standard error was 3.5% compared to 3.0%. &#10;&#10;The study by Skaane et al. (2013) was part of the Oslo Tomosynthesis in Screening Trial. The results indicated that more invasive cancers detected, and most are node negative.&#10;&#10;The study by Svane et al. (2011) was a retrospective study of 144 suspicious lesions. The results indicated that DBT had higher quality diagnostic images compared to DM but there was comparable overall accuracy.&#10;&#10;The study by Förnvik et al. (2010) was a prospective study of 62 women with 73 breast cancers. The results indicated that the tumour margin was determined in more cases. Staging was more accurate with DBT in tumours up to 20mm (63 cases) compared to FFDM (49 cases) (p&lt;.05). DBT + ultrasound and FFDM + DBT correlated well with pathology (R=0.86 and R=0.85). Both were better than FFDM (R=.071). Radiologists measure margins more accurately.&#10;"/>
      </w:tblPr>
      <w:tblGrid>
        <w:gridCol w:w="1236"/>
        <w:gridCol w:w="1821"/>
        <w:gridCol w:w="5947"/>
      </w:tblGrid>
      <w:tr w:rsidR="00E673D4" w:rsidRPr="008A27BC" w14:paraId="576C406B" w14:textId="77777777" w:rsidTr="00E673D4">
        <w:trPr>
          <w:cnfStyle w:val="100000000000" w:firstRow="1" w:lastRow="0" w:firstColumn="0" w:lastColumn="0" w:oddVBand="0" w:evenVBand="0" w:oddHBand="0" w:evenHBand="0" w:firstRowFirstColumn="0" w:firstRowLastColumn="0" w:lastRowFirstColumn="0" w:lastRowLastColumn="0"/>
        </w:trPr>
        <w:tc>
          <w:tcPr>
            <w:tcW w:w="1236" w:type="dxa"/>
          </w:tcPr>
          <w:p w14:paraId="0BB601D7" w14:textId="77777777" w:rsidR="00E673D4" w:rsidRPr="008A27BC" w:rsidRDefault="00E673D4" w:rsidP="00E673D4">
            <w:pPr>
              <w:pStyle w:val="BodyText"/>
              <w:spacing w:before="0" w:after="0" w:line="240" w:lineRule="auto"/>
              <w:rPr>
                <w:color w:val="auto"/>
                <w:sz w:val="20"/>
                <w:szCs w:val="20"/>
              </w:rPr>
            </w:pPr>
            <w:r w:rsidRPr="008A27BC">
              <w:rPr>
                <w:color w:val="auto"/>
                <w:sz w:val="20"/>
                <w:szCs w:val="20"/>
              </w:rPr>
              <w:t>Study</w:t>
            </w:r>
          </w:p>
        </w:tc>
        <w:tc>
          <w:tcPr>
            <w:tcW w:w="1821" w:type="dxa"/>
          </w:tcPr>
          <w:p w14:paraId="60713F4A" w14:textId="77777777" w:rsidR="00E673D4" w:rsidRPr="008A27BC" w:rsidRDefault="00E673D4" w:rsidP="00E673D4">
            <w:pPr>
              <w:pStyle w:val="BodyText"/>
              <w:spacing w:before="0" w:after="0" w:line="240" w:lineRule="auto"/>
              <w:rPr>
                <w:color w:val="auto"/>
                <w:sz w:val="20"/>
                <w:szCs w:val="20"/>
              </w:rPr>
            </w:pPr>
            <w:r w:rsidRPr="008A27BC">
              <w:rPr>
                <w:color w:val="auto"/>
                <w:sz w:val="20"/>
                <w:szCs w:val="20"/>
              </w:rPr>
              <w:t>Design</w:t>
            </w:r>
          </w:p>
        </w:tc>
        <w:tc>
          <w:tcPr>
            <w:tcW w:w="5947" w:type="dxa"/>
          </w:tcPr>
          <w:p w14:paraId="7395DDD6" w14:textId="77777777" w:rsidR="00E673D4" w:rsidRPr="008A27BC" w:rsidRDefault="00E673D4" w:rsidP="00E673D4">
            <w:pPr>
              <w:pStyle w:val="BodyText"/>
              <w:spacing w:before="0" w:after="0" w:line="240" w:lineRule="auto"/>
              <w:rPr>
                <w:color w:val="auto"/>
                <w:sz w:val="20"/>
                <w:szCs w:val="20"/>
              </w:rPr>
            </w:pPr>
            <w:r w:rsidRPr="008A27BC">
              <w:rPr>
                <w:color w:val="auto"/>
                <w:sz w:val="20"/>
                <w:szCs w:val="20"/>
              </w:rPr>
              <w:t>Results</w:t>
            </w:r>
          </w:p>
        </w:tc>
      </w:tr>
      <w:tr w:rsidR="00E673D4" w:rsidRPr="0028755D" w14:paraId="78846BD8" w14:textId="77777777" w:rsidTr="00E673D4">
        <w:tc>
          <w:tcPr>
            <w:tcW w:w="1236" w:type="dxa"/>
          </w:tcPr>
          <w:p w14:paraId="6EF03571" w14:textId="77777777" w:rsidR="00E673D4" w:rsidRPr="0028755D" w:rsidRDefault="00E673D4" w:rsidP="00E673D4">
            <w:pPr>
              <w:pStyle w:val="BodyText"/>
              <w:spacing w:before="0" w:after="0" w:line="240" w:lineRule="auto"/>
              <w:jc w:val="left"/>
              <w:rPr>
                <w:sz w:val="18"/>
                <w:szCs w:val="18"/>
              </w:rPr>
            </w:pPr>
            <w:r w:rsidRPr="0028755D">
              <w:rPr>
                <w:sz w:val="18"/>
                <w:szCs w:val="18"/>
              </w:rPr>
              <w:t>Amer et al. (2017)</w:t>
            </w:r>
          </w:p>
        </w:tc>
        <w:tc>
          <w:tcPr>
            <w:tcW w:w="1821" w:type="dxa"/>
          </w:tcPr>
          <w:p w14:paraId="103F1176" w14:textId="77777777" w:rsidR="00E673D4" w:rsidRPr="0028755D" w:rsidRDefault="00E673D4" w:rsidP="00E673D4">
            <w:pPr>
              <w:pStyle w:val="BodyText"/>
              <w:spacing w:before="0" w:after="0" w:line="240" w:lineRule="auto"/>
              <w:jc w:val="left"/>
              <w:rPr>
                <w:sz w:val="18"/>
                <w:szCs w:val="18"/>
              </w:rPr>
            </w:pPr>
            <w:r w:rsidRPr="0028755D">
              <w:rPr>
                <w:rFonts w:cstheme="majorHAnsi"/>
                <w:sz w:val="18"/>
                <w:szCs w:val="18"/>
              </w:rPr>
              <w:t>Retrospective study of 102 patients</w:t>
            </w:r>
          </w:p>
        </w:tc>
        <w:tc>
          <w:tcPr>
            <w:tcW w:w="5947" w:type="dxa"/>
          </w:tcPr>
          <w:p w14:paraId="5E8D9470" w14:textId="77777777" w:rsidR="00E673D4" w:rsidRPr="0028755D" w:rsidRDefault="00E673D4" w:rsidP="00E673D4">
            <w:pPr>
              <w:pStyle w:val="BodyText"/>
              <w:spacing w:before="0" w:after="0" w:line="240" w:lineRule="auto"/>
              <w:jc w:val="left"/>
              <w:rPr>
                <w:sz w:val="18"/>
                <w:szCs w:val="18"/>
              </w:rPr>
            </w:pPr>
            <w:r w:rsidRPr="0028755D">
              <w:rPr>
                <w:rFonts w:cstheme="majorHAnsi"/>
                <w:sz w:val="18"/>
                <w:szCs w:val="18"/>
              </w:rPr>
              <w:t>Accuracy for determining lesion margin was superior with DBT (69%) compared to with FFDM (40%).</w:t>
            </w:r>
          </w:p>
        </w:tc>
      </w:tr>
      <w:tr w:rsidR="00E673D4" w:rsidRPr="0028755D" w14:paraId="4AEE7900" w14:textId="77777777" w:rsidTr="00E673D4">
        <w:tc>
          <w:tcPr>
            <w:tcW w:w="1236" w:type="dxa"/>
          </w:tcPr>
          <w:p w14:paraId="0B2A3189" w14:textId="77777777" w:rsidR="00E673D4" w:rsidRPr="0028755D" w:rsidRDefault="00E673D4" w:rsidP="00E673D4">
            <w:pPr>
              <w:pStyle w:val="BodyText"/>
              <w:spacing w:before="0" w:after="0" w:line="240" w:lineRule="auto"/>
              <w:jc w:val="left"/>
              <w:rPr>
                <w:sz w:val="18"/>
                <w:szCs w:val="18"/>
              </w:rPr>
            </w:pPr>
            <w:r w:rsidRPr="0028755D">
              <w:rPr>
                <w:sz w:val="18"/>
                <w:szCs w:val="18"/>
              </w:rPr>
              <w:t>Luparia et al. (2013)</w:t>
            </w:r>
          </w:p>
        </w:tc>
        <w:tc>
          <w:tcPr>
            <w:tcW w:w="1821" w:type="dxa"/>
          </w:tcPr>
          <w:p w14:paraId="6CBB162E" w14:textId="77777777" w:rsidR="00E673D4" w:rsidRPr="0028755D" w:rsidRDefault="00E673D4" w:rsidP="00E673D4">
            <w:pPr>
              <w:pStyle w:val="BodyText"/>
              <w:spacing w:before="0" w:after="0" w:line="240" w:lineRule="auto"/>
              <w:jc w:val="left"/>
              <w:rPr>
                <w:sz w:val="18"/>
                <w:szCs w:val="18"/>
              </w:rPr>
            </w:pPr>
            <w:r w:rsidRPr="0028755D">
              <w:rPr>
                <w:rFonts w:cstheme="majorHAnsi"/>
                <w:sz w:val="18"/>
                <w:szCs w:val="18"/>
              </w:rPr>
              <w:t>Retrospective study reviewing 149 breast cancers in 110 women</w:t>
            </w:r>
          </w:p>
        </w:tc>
        <w:tc>
          <w:tcPr>
            <w:tcW w:w="5947" w:type="dxa"/>
          </w:tcPr>
          <w:p w14:paraId="604ED281" w14:textId="77777777" w:rsidR="00E673D4" w:rsidRPr="0028755D" w:rsidRDefault="00E673D4" w:rsidP="00E673D4">
            <w:pPr>
              <w:pStyle w:val="BodyText"/>
              <w:spacing w:before="0" w:after="0" w:line="240" w:lineRule="auto"/>
              <w:jc w:val="left"/>
              <w:rPr>
                <w:sz w:val="18"/>
                <w:szCs w:val="18"/>
              </w:rPr>
            </w:pPr>
            <w:r w:rsidRPr="0028755D">
              <w:rPr>
                <w:rFonts w:cstheme="majorHAnsi"/>
                <w:sz w:val="18"/>
                <w:szCs w:val="18"/>
              </w:rPr>
              <w:t>DBT had a 66.4% concordance with pathology compared to 54.4% with FFDM. Additionally, over-estimation of tumour size was lower in DBT (11.4%) compared to FFDM (14.1%).</w:t>
            </w:r>
          </w:p>
        </w:tc>
      </w:tr>
      <w:tr w:rsidR="000F6113" w:rsidRPr="0028755D" w14:paraId="2A98A321" w14:textId="77777777" w:rsidTr="00E673D4">
        <w:tc>
          <w:tcPr>
            <w:tcW w:w="1236" w:type="dxa"/>
          </w:tcPr>
          <w:p w14:paraId="39A4E28C" w14:textId="77777777" w:rsidR="000F6113" w:rsidRPr="0028755D" w:rsidRDefault="000F6113" w:rsidP="00E673D4">
            <w:pPr>
              <w:pStyle w:val="BodyText"/>
              <w:spacing w:before="0" w:after="0" w:line="240" w:lineRule="auto"/>
              <w:jc w:val="left"/>
              <w:rPr>
                <w:sz w:val="18"/>
                <w:szCs w:val="18"/>
              </w:rPr>
            </w:pPr>
            <w:r w:rsidRPr="0028755D">
              <w:rPr>
                <w:sz w:val="18"/>
                <w:szCs w:val="18"/>
              </w:rPr>
              <w:lastRenderedPageBreak/>
              <w:t>Mun et al. (2013)</w:t>
            </w:r>
          </w:p>
        </w:tc>
        <w:tc>
          <w:tcPr>
            <w:tcW w:w="1821" w:type="dxa"/>
          </w:tcPr>
          <w:p w14:paraId="0593DDC5" w14:textId="77777777" w:rsidR="000F6113" w:rsidRPr="0028755D" w:rsidRDefault="000F6113" w:rsidP="00E673D4">
            <w:pPr>
              <w:pStyle w:val="BodyText"/>
              <w:spacing w:before="0" w:after="0" w:line="240" w:lineRule="auto"/>
              <w:jc w:val="left"/>
              <w:rPr>
                <w:rFonts w:cstheme="majorHAnsi"/>
                <w:sz w:val="18"/>
                <w:szCs w:val="18"/>
              </w:rPr>
            </w:pPr>
            <w:r w:rsidRPr="0028755D">
              <w:rPr>
                <w:rFonts w:cstheme="majorHAnsi"/>
                <w:sz w:val="18"/>
                <w:szCs w:val="18"/>
              </w:rPr>
              <w:t>Retrospective image analysis of 173 breast cancers</w:t>
            </w:r>
          </w:p>
        </w:tc>
        <w:tc>
          <w:tcPr>
            <w:tcW w:w="5947" w:type="dxa"/>
          </w:tcPr>
          <w:p w14:paraId="14AF77EE" w14:textId="77777777" w:rsidR="000F6113" w:rsidRPr="0028755D" w:rsidRDefault="000F6113" w:rsidP="00E673D4">
            <w:pPr>
              <w:pStyle w:val="BodyText"/>
              <w:spacing w:before="0" w:after="0" w:line="240" w:lineRule="auto"/>
              <w:jc w:val="left"/>
              <w:rPr>
                <w:rFonts w:cstheme="majorHAnsi"/>
                <w:sz w:val="18"/>
                <w:szCs w:val="18"/>
              </w:rPr>
            </w:pPr>
            <w:r w:rsidRPr="0028755D">
              <w:rPr>
                <w:rFonts w:cstheme="majorHAnsi"/>
                <w:sz w:val="18"/>
                <w:szCs w:val="18"/>
              </w:rPr>
              <w:t>FFDM mis-sized 50 lesions by more than 1cm compared to 33 mis-sized with DBT (</w:t>
            </w:r>
            <w:r w:rsidRPr="0028755D">
              <w:rPr>
                <w:rFonts w:cstheme="majorHAnsi"/>
                <w:i/>
                <w:sz w:val="18"/>
                <w:szCs w:val="18"/>
              </w:rPr>
              <w:t>p</w:t>
            </w:r>
            <w:r w:rsidRPr="0028755D">
              <w:rPr>
                <w:rFonts w:cstheme="majorHAnsi"/>
                <w:sz w:val="18"/>
                <w:szCs w:val="18"/>
              </w:rPr>
              <w:t xml:space="preserve">=.003). Sizes were over-estimated in 39 cases and under-estimated in 11 with FFDM compared to 25 and 8 with DBT. Standard error was 3.5% compared to 3.0%. </w:t>
            </w:r>
          </w:p>
        </w:tc>
      </w:tr>
      <w:tr w:rsidR="00E673D4" w:rsidRPr="0028755D" w14:paraId="67E424D1" w14:textId="77777777" w:rsidTr="00C85358">
        <w:tc>
          <w:tcPr>
            <w:tcW w:w="1236" w:type="dxa"/>
          </w:tcPr>
          <w:p w14:paraId="3CB6EF46" w14:textId="77777777" w:rsidR="00E673D4" w:rsidRPr="0028755D" w:rsidRDefault="00E673D4" w:rsidP="00C85358">
            <w:pPr>
              <w:pStyle w:val="BodyText"/>
              <w:spacing w:before="0" w:after="0" w:line="240" w:lineRule="auto"/>
              <w:jc w:val="left"/>
              <w:rPr>
                <w:sz w:val="18"/>
                <w:szCs w:val="18"/>
              </w:rPr>
            </w:pPr>
            <w:r w:rsidRPr="0028755D">
              <w:rPr>
                <w:sz w:val="18"/>
                <w:szCs w:val="18"/>
              </w:rPr>
              <w:t>Skaane et al. (2013)</w:t>
            </w:r>
          </w:p>
        </w:tc>
        <w:tc>
          <w:tcPr>
            <w:tcW w:w="1821" w:type="dxa"/>
          </w:tcPr>
          <w:p w14:paraId="51061271" w14:textId="77777777" w:rsidR="00E673D4" w:rsidRPr="0028755D" w:rsidRDefault="00E673D4" w:rsidP="00C85358">
            <w:pPr>
              <w:pStyle w:val="BodyText"/>
              <w:spacing w:before="0" w:after="0" w:line="240" w:lineRule="auto"/>
              <w:jc w:val="left"/>
              <w:rPr>
                <w:sz w:val="18"/>
                <w:szCs w:val="18"/>
              </w:rPr>
            </w:pPr>
            <w:r w:rsidRPr="0028755D">
              <w:rPr>
                <w:sz w:val="18"/>
                <w:szCs w:val="18"/>
              </w:rPr>
              <w:t>Oslo Tomosynthesis in Screening Trial</w:t>
            </w:r>
          </w:p>
        </w:tc>
        <w:tc>
          <w:tcPr>
            <w:tcW w:w="5947" w:type="dxa"/>
          </w:tcPr>
          <w:p w14:paraId="70FE53DC" w14:textId="77777777" w:rsidR="00E673D4" w:rsidRPr="0028755D" w:rsidRDefault="00E673D4" w:rsidP="00C85358">
            <w:pPr>
              <w:pStyle w:val="BodyText"/>
              <w:spacing w:before="0" w:after="0" w:line="240" w:lineRule="auto"/>
              <w:jc w:val="left"/>
              <w:rPr>
                <w:sz w:val="18"/>
                <w:szCs w:val="18"/>
              </w:rPr>
            </w:pPr>
            <w:r w:rsidRPr="0028755D">
              <w:rPr>
                <w:sz w:val="18"/>
                <w:szCs w:val="18"/>
              </w:rPr>
              <w:t xml:space="preserve">More invasive cancers </w:t>
            </w:r>
            <w:r w:rsidR="00440663" w:rsidRPr="0028755D">
              <w:rPr>
                <w:sz w:val="18"/>
                <w:szCs w:val="18"/>
              </w:rPr>
              <w:t>detected,</w:t>
            </w:r>
            <w:r w:rsidRPr="0028755D">
              <w:rPr>
                <w:sz w:val="18"/>
                <w:szCs w:val="18"/>
              </w:rPr>
              <w:t xml:space="preserve"> and most are node negative</w:t>
            </w:r>
          </w:p>
        </w:tc>
      </w:tr>
      <w:tr w:rsidR="00E673D4" w:rsidRPr="0028755D" w14:paraId="2923D812" w14:textId="77777777" w:rsidTr="00E673D4">
        <w:tc>
          <w:tcPr>
            <w:tcW w:w="1236" w:type="dxa"/>
          </w:tcPr>
          <w:p w14:paraId="3665568B" w14:textId="77777777" w:rsidR="00E673D4" w:rsidRPr="0028755D" w:rsidRDefault="00E673D4" w:rsidP="00E673D4">
            <w:pPr>
              <w:pStyle w:val="BodyText"/>
              <w:spacing w:before="0" w:after="0" w:line="240" w:lineRule="auto"/>
              <w:jc w:val="left"/>
              <w:rPr>
                <w:sz w:val="18"/>
                <w:szCs w:val="18"/>
              </w:rPr>
            </w:pPr>
            <w:r w:rsidRPr="0028755D">
              <w:rPr>
                <w:sz w:val="18"/>
                <w:szCs w:val="18"/>
              </w:rPr>
              <w:t>Svane et al. (2011)</w:t>
            </w:r>
          </w:p>
        </w:tc>
        <w:tc>
          <w:tcPr>
            <w:tcW w:w="1821" w:type="dxa"/>
          </w:tcPr>
          <w:p w14:paraId="68B5EC8F" w14:textId="77777777" w:rsidR="00E673D4" w:rsidRPr="0028755D" w:rsidRDefault="00E673D4" w:rsidP="00E673D4">
            <w:pPr>
              <w:pStyle w:val="BodyText"/>
              <w:spacing w:before="0" w:after="0" w:line="240" w:lineRule="auto"/>
              <w:jc w:val="left"/>
              <w:rPr>
                <w:rFonts w:cstheme="majorHAnsi"/>
                <w:sz w:val="18"/>
                <w:szCs w:val="18"/>
              </w:rPr>
            </w:pPr>
            <w:r w:rsidRPr="0028755D">
              <w:rPr>
                <w:rFonts w:cstheme="majorHAnsi"/>
                <w:sz w:val="18"/>
                <w:szCs w:val="18"/>
              </w:rPr>
              <w:t>Retrospective study of 144 suspicious lesions</w:t>
            </w:r>
          </w:p>
        </w:tc>
        <w:tc>
          <w:tcPr>
            <w:tcW w:w="5947" w:type="dxa"/>
          </w:tcPr>
          <w:p w14:paraId="26411087" w14:textId="77777777" w:rsidR="00E673D4" w:rsidRPr="0028755D" w:rsidRDefault="00E673D4" w:rsidP="00E673D4">
            <w:pPr>
              <w:pStyle w:val="BodyText"/>
              <w:spacing w:before="0" w:after="0" w:line="240" w:lineRule="auto"/>
              <w:jc w:val="left"/>
              <w:rPr>
                <w:rFonts w:cstheme="majorHAnsi"/>
                <w:sz w:val="18"/>
                <w:szCs w:val="18"/>
              </w:rPr>
            </w:pPr>
            <w:r w:rsidRPr="0028755D">
              <w:rPr>
                <w:rFonts w:cstheme="majorHAnsi"/>
                <w:sz w:val="18"/>
                <w:szCs w:val="18"/>
              </w:rPr>
              <w:t>DBT had higher quality diagnostic images compared to DM but there was comparable overall accuracy.</w:t>
            </w:r>
          </w:p>
        </w:tc>
      </w:tr>
      <w:tr w:rsidR="00E673D4" w:rsidRPr="0028755D" w14:paraId="66FA213A" w14:textId="77777777" w:rsidTr="00E673D4">
        <w:tc>
          <w:tcPr>
            <w:tcW w:w="1236" w:type="dxa"/>
          </w:tcPr>
          <w:p w14:paraId="5F24F9E3" w14:textId="77777777" w:rsidR="00E673D4" w:rsidRPr="0028755D" w:rsidRDefault="00E673D4" w:rsidP="00E673D4">
            <w:pPr>
              <w:pStyle w:val="BodyText"/>
              <w:spacing w:before="0" w:after="0" w:line="240" w:lineRule="auto"/>
              <w:jc w:val="left"/>
              <w:rPr>
                <w:sz w:val="18"/>
                <w:szCs w:val="18"/>
              </w:rPr>
            </w:pPr>
            <w:r w:rsidRPr="0028755D">
              <w:rPr>
                <w:sz w:val="18"/>
                <w:szCs w:val="18"/>
              </w:rPr>
              <w:t>F</w:t>
            </w:r>
            <w:r w:rsidRPr="0028755D">
              <w:rPr>
                <w:rFonts w:cstheme="majorHAnsi"/>
                <w:sz w:val="18"/>
                <w:szCs w:val="18"/>
              </w:rPr>
              <w:t>ö</w:t>
            </w:r>
            <w:r w:rsidRPr="0028755D">
              <w:rPr>
                <w:sz w:val="18"/>
                <w:szCs w:val="18"/>
              </w:rPr>
              <w:t>rnvik et al. (2010)</w:t>
            </w:r>
          </w:p>
        </w:tc>
        <w:tc>
          <w:tcPr>
            <w:tcW w:w="1821" w:type="dxa"/>
          </w:tcPr>
          <w:p w14:paraId="28936104" w14:textId="77777777" w:rsidR="00E673D4" w:rsidRPr="0028755D" w:rsidRDefault="00E673D4" w:rsidP="00E673D4">
            <w:pPr>
              <w:pStyle w:val="BodyText"/>
              <w:spacing w:before="0" w:after="0" w:line="240" w:lineRule="auto"/>
              <w:rPr>
                <w:rFonts w:cstheme="majorHAnsi"/>
                <w:sz w:val="18"/>
                <w:szCs w:val="18"/>
              </w:rPr>
            </w:pPr>
            <w:r w:rsidRPr="0028755D">
              <w:rPr>
                <w:rFonts w:cstheme="majorHAnsi"/>
                <w:sz w:val="18"/>
                <w:szCs w:val="18"/>
              </w:rPr>
              <w:t>Prospective study of 62 women with 73 breast cancers</w:t>
            </w:r>
          </w:p>
          <w:p w14:paraId="38FDB158" w14:textId="77777777" w:rsidR="00E673D4" w:rsidRPr="0028755D" w:rsidRDefault="00E673D4" w:rsidP="00E673D4">
            <w:pPr>
              <w:pStyle w:val="BodyText"/>
              <w:spacing w:before="0" w:after="0" w:line="240" w:lineRule="auto"/>
              <w:jc w:val="left"/>
              <w:rPr>
                <w:sz w:val="18"/>
                <w:szCs w:val="18"/>
              </w:rPr>
            </w:pPr>
          </w:p>
        </w:tc>
        <w:tc>
          <w:tcPr>
            <w:tcW w:w="5947" w:type="dxa"/>
          </w:tcPr>
          <w:p w14:paraId="77893D1B" w14:textId="77777777" w:rsidR="00E673D4" w:rsidRPr="0028755D" w:rsidRDefault="00E673D4" w:rsidP="00E673D4">
            <w:pPr>
              <w:pStyle w:val="BodyText"/>
              <w:spacing w:before="0" w:after="0" w:line="240" w:lineRule="auto"/>
              <w:jc w:val="left"/>
              <w:rPr>
                <w:sz w:val="18"/>
                <w:szCs w:val="18"/>
              </w:rPr>
            </w:pPr>
            <w:r w:rsidRPr="0028755D">
              <w:rPr>
                <w:rFonts w:cstheme="majorHAnsi"/>
                <w:sz w:val="18"/>
                <w:szCs w:val="18"/>
              </w:rPr>
              <w:t xml:space="preserve">Tumour margin </w:t>
            </w:r>
            <w:r w:rsidR="00EC10CE" w:rsidRPr="0028755D">
              <w:rPr>
                <w:rFonts w:cstheme="majorHAnsi"/>
                <w:sz w:val="18"/>
                <w:szCs w:val="18"/>
              </w:rPr>
              <w:t>was</w:t>
            </w:r>
            <w:r w:rsidRPr="0028755D">
              <w:rPr>
                <w:rFonts w:cstheme="majorHAnsi"/>
                <w:sz w:val="18"/>
                <w:szCs w:val="18"/>
              </w:rPr>
              <w:t xml:space="preserve"> determined in more cases</w:t>
            </w:r>
            <w:r w:rsidR="00EC10CE" w:rsidRPr="0028755D">
              <w:rPr>
                <w:rFonts w:cstheme="majorHAnsi"/>
                <w:sz w:val="18"/>
                <w:szCs w:val="18"/>
              </w:rPr>
              <w:t>. S</w:t>
            </w:r>
            <w:r w:rsidRPr="0028755D">
              <w:rPr>
                <w:rFonts w:cstheme="majorHAnsi"/>
                <w:sz w:val="18"/>
                <w:szCs w:val="18"/>
              </w:rPr>
              <w:t>taging was more accurate with DBT in tumours up to 20mm (63 cases) compared to FFDM (49 cases) (</w:t>
            </w:r>
            <w:r w:rsidRPr="0028755D">
              <w:rPr>
                <w:rFonts w:cstheme="majorHAnsi"/>
                <w:i/>
                <w:sz w:val="18"/>
                <w:szCs w:val="18"/>
              </w:rPr>
              <w:t>p</w:t>
            </w:r>
            <w:r w:rsidRPr="0028755D">
              <w:rPr>
                <w:rFonts w:cstheme="majorHAnsi"/>
                <w:sz w:val="18"/>
                <w:szCs w:val="18"/>
              </w:rPr>
              <w:t xml:space="preserve">&lt;.05). DBT + ultrasound </w:t>
            </w:r>
            <w:r w:rsidR="00EC10CE" w:rsidRPr="0028755D">
              <w:rPr>
                <w:rFonts w:cstheme="majorHAnsi"/>
                <w:sz w:val="18"/>
                <w:szCs w:val="18"/>
              </w:rPr>
              <w:t xml:space="preserve">and FFDM + DBT </w:t>
            </w:r>
            <w:r w:rsidRPr="0028755D">
              <w:rPr>
                <w:rFonts w:cstheme="majorHAnsi"/>
                <w:sz w:val="18"/>
                <w:szCs w:val="18"/>
              </w:rPr>
              <w:t>correlated well with pathology (R=0.86</w:t>
            </w:r>
            <w:r w:rsidR="00EC10CE" w:rsidRPr="0028755D">
              <w:rPr>
                <w:rFonts w:cstheme="majorHAnsi"/>
                <w:sz w:val="18"/>
                <w:szCs w:val="18"/>
              </w:rPr>
              <w:t xml:space="preserve"> and R</w:t>
            </w:r>
            <w:r w:rsidRPr="0028755D">
              <w:rPr>
                <w:rFonts w:cstheme="majorHAnsi"/>
                <w:sz w:val="18"/>
                <w:szCs w:val="18"/>
              </w:rPr>
              <w:t>=0.85)</w:t>
            </w:r>
            <w:r w:rsidR="00EC10CE" w:rsidRPr="0028755D">
              <w:rPr>
                <w:rFonts w:cstheme="majorHAnsi"/>
                <w:sz w:val="18"/>
                <w:szCs w:val="18"/>
              </w:rPr>
              <w:t>. B</w:t>
            </w:r>
            <w:r w:rsidRPr="0028755D">
              <w:rPr>
                <w:rFonts w:cstheme="majorHAnsi"/>
                <w:sz w:val="18"/>
                <w:szCs w:val="18"/>
              </w:rPr>
              <w:t>oth were better than FFDM (R=.071). Radiologists measure margins more accurately.</w:t>
            </w:r>
          </w:p>
        </w:tc>
      </w:tr>
    </w:tbl>
    <w:p w14:paraId="24D9A7FB" w14:textId="42867DBF" w:rsidR="0083639C" w:rsidRDefault="0083639C" w:rsidP="0083639C">
      <w:pPr>
        <w:pStyle w:val="BodyText-GREEN"/>
        <w:rPr>
          <w:b/>
        </w:rPr>
      </w:pPr>
      <w:r w:rsidRPr="00BD5FE7">
        <w:rPr>
          <w:b/>
        </w:rPr>
        <w:t>Prospective studies</w:t>
      </w:r>
      <w:r w:rsidR="00BD5FE7" w:rsidRPr="00BD5FE7">
        <w:rPr>
          <w:b/>
        </w:rPr>
        <w:t xml:space="preserve"> </w:t>
      </w:r>
      <w:r w:rsidR="00DC005E">
        <w:rPr>
          <w:b/>
        </w:rPr>
        <w:t>in women recalled to assessment</w:t>
      </w:r>
    </w:p>
    <w:p w14:paraId="37050501" w14:textId="27B876AE" w:rsidR="009B685E" w:rsidRDefault="00125A5F" w:rsidP="009B685E">
      <w:pPr>
        <w:pStyle w:val="BodyText"/>
      </w:pPr>
      <w:r>
        <w:t>C</w:t>
      </w:r>
      <w:r w:rsidR="009B685E">
        <w:t>aumo et al. (2018) (methods described previously)</w:t>
      </w:r>
      <w:r>
        <w:t xml:space="preserve"> </w:t>
      </w:r>
      <w:r w:rsidR="009B685E">
        <w:t xml:space="preserve">found that DBT + s2DM was significantly more accurate in assessing tumour stage (including tumour size) compared to FFDM. DBT + s2DM detected a significantly: </w:t>
      </w:r>
    </w:p>
    <w:p w14:paraId="1D53C0FA" w14:textId="311F08A5" w:rsidR="00B65F6F" w:rsidRDefault="00B65F6F" w:rsidP="009B685E">
      <w:pPr>
        <w:pStyle w:val="List-BulletLvl1"/>
      </w:pPr>
      <w:r>
        <w:t xml:space="preserve">higher proportion of T1a cancers (17.0% vs 7.6%, </w:t>
      </w:r>
      <w:r w:rsidRPr="00BB21A7">
        <w:rPr>
          <w:i/>
        </w:rPr>
        <w:t>p</w:t>
      </w:r>
      <w:r w:rsidRPr="006B0799">
        <w:t>=.</w:t>
      </w:r>
      <w:r>
        <w:t>008</w:t>
      </w:r>
      <w:r w:rsidRPr="006B0799">
        <w:t>)</w:t>
      </w:r>
      <w:r>
        <w:t xml:space="preserve">, but no </w:t>
      </w:r>
      <w:r w:rsidRPr="003F739F">
        <w:rPr>
          <w:rStyle w:val="BodyTextChar"/>
        </w:rPr>
        <w:t>significant difference in detection ability in the two methods was observed for T1b and T1c breast</w:t>
      </w:r>
      <w:r>
        <w:t xml:space="preserve"> cancers </w:t>
      </w:r>
    </w:p>
    <w:p w14:paraId="03465802" w14:textId="5DC06DB5" w:rsidR="009B685E" w:rsidRDefault="009B685E" w:rsidP="00544ABB">
      <w:pPr>
        <w:pStyle w:val="List-BulletLvl1"/>
      </w:pPr>
      <w:r>
        <w:t xml:space="preserve">lower </w:t>
      </w:r>
      <w:r w:rsidRPr="00BB21A7">
        <w:t>proportion</w:t>
      </w:r>
      <w:r>
        <w:t xml:space="preserve"> of</w:t>
      </w:r>
      <w:r w:rsidR="00B65F6F">
        <w:t xml:space="preserve"> </w:t>
      </w:r>
      <w:r>
        <w:t xml:space="preserve">T2 cancers; (8.3% vs 15.3%, </w:t>
      </w:r>
      <w:r w:rsidRPr="00BB21A7">
        <w:rPr>
          <w:i/>
        </w:rPr>
        <w:t>p</w:t>
      </w:r>
      <w:r w:rsidRPr="006B0799">
        <w:t>=.</w:t>
      </w:r>
      <w:r>
        <w:t>027</w:t>
      </w:r>
      <w:r w:rsidRPr="006B0799">
        <w:t>)</w:t>
      </w:r>
      <w:r w:rsidR="00544ABB">
        <w:t xml:space="preserve">, </w:t>
      </w:r>
      <w:r>
        <w:t>and</w:t>
      </w:r>
    </w:p>
    <w:p w14:paraId="3CAAFB5A" w14:textId="651F46BE" w:rsidR="009B685E" w:rsidRDefault="009B685E" w:rsidP="009B685E">
      <w:pPr>
        <w:pStyle w:val="List-BulletLvl1"/>
      </w:pPr>
      <w:r>
        <w:t xml:space="preserve">higher proportion of stage IA cancers (65.0% vs 53.6%, </w:t>
      </w:r>
      <w:r w:rsidRPr="00BB21A7">
        <w:rPr>
          <w:i/>
        </w:rPr>
        <w:t>p</w:t>
      </w:r>
      <w:r w:rsidRPr="006B0799">
        <w:t>=.019)</w:t>
      </w:r>
      <w:r w:rsidR="00D05AC3">
        <w:t>;</w:t>
      </w:r>
      <w:r>
        <w:t xml:space="preserve"> stage IB cancers (8.5% vs 1.3%, </w:t>
      </w:r>
      <w:r w:rsidRPr="00BB21A7">
        <w:rPr>
          <w:i/>
        </w:rPr>
        <w:t>p</w:t>
      </w:r>
      <w:r w:rsidRPr="00B50B49">
        <w:t>=.003</w:t>
      </w:r>
      <w:r w:rsidRPr="006B0799">
        <w:t>)</w:t>
      </w:r>
      <w:r w:rsidR="00D05AC3">
        <w:t>; and</w:t>
      </w:r>
      <w:r>
        <w:t xml:space="preserve"> stage IIA cancers (8.2% vs 16.6%, </w:t>
      </w:r>
      <w:r w:rsidRPr="008475FE">
        <w:rPr>
          <w:i/>
        </w:rPr>
        <w:t>p</w:t>
      </w:r>
      <w:r w:rsidRPr="006B0799">
        <w:t>=.007)</w:t>
      </w:r>
      <w:r>
        <w:t>.</w:t>
      </w:r>
    </w:p>
    <w:p w14:paraId="06796F23" w14:textId="47DA76FB" w:rsidR="009B685E" w:rsidRDefault="009B685E" w:rsidP="009B685E">
      <w:pPr>
        <w:pStyle w:val="BodyText"/>
      </w:pPr>
      <w:r>
        <w:t>Caumo et al. found that DBT + s2DM detected a significantly higher proportion of grade I (</w:t>
      </w:r>
      <w:r>
        <w:rPr>
          <w:i/>
        </w:rPr>
        <w:t>p</w:t>
      </w:r>
      <w:r>
        <w:t>=.003) and grade II cancers (</w:t>
      </w:r>
      <w:r w:rsidRPr="005D2605">
        <w:rPr>
          <w:i/>
        </w:rPr>
        <w:t>p</w:t>
      </w:r>
      <w:r>
        <w:t xml:space="preserve">=.05) </w:t>
      </w:r>
      <w:r w:rsidRPr="005D2605">
        <w:t>compared</w:t>
      </w:r>
      <w:r>
        <w:t xml:space="preserve"> to FFDM. No significant difference in detection ability in the two methods was observed for stage IIB, III, and IV breast cancers. These findings show that while DBT identifies more cancers</w:t>
      </w:r>
      <w:r w:rsidR="00A41738">
        <w:t>,</w:t>
      </w:r>
      <w:r>
        <w:t xml:space="preserve"> it </w:t>
      </w:r>
      <w:r w:rsidR="00A41738">
        <w:t xml:space="preserve">appears to not be </w:t>
      </w:r>
      <w:r>
        <w:t xml:space="preserve">preferentially detecting DCIS, lessening concern surrounding the possibility of it increasing the harmful effects of overdiagnosis. </w:t>
      </w:r>
    </w:p>
    <w:p w14:paraId="17D8C71B" w14:textId="3A4255CC" w:rsidR="006474DF" w:rsidRPr="00966B6B" w:rsidRDefault="006474DF" w:rsidP="006474DF">
      <w:pPr>
        <w:pStyle w:val="BodyText-GREEN"/>
        <w:rPr>
          <w:b/>
        </w:rPr>
      </w:pPr>
      <w:r w:rsidRPr="00966B6B">
        <w:rPr>
          <w:b/>
        </w:rPr>
        <w:t>Retrospective studies</w:t>
      </w:r>
      <w:r w:rsidR="003D1280">
        <w:rPr>
          <w:b/>
        </w:rPr>
        <w:t xml:space="preserve"> in women recalled to assessment</w:t>
      </w:r>
    </w:p>
    <w:p w14:paraId="725B264E" w14:textId="7858785B" w:rsidR="006474DF" w:rsidRDefault="00A41738" w:rsidP="006474DF">
      <w:pPr>
        <w:pStyle w:val="BodyText"/>
      </w:pPr>
      <w:r>
        <w:t xml:space="preserve">Four </w:t>
      </w:r>
      <w:r w:rsidR="006474DF">
        <w:t xml:space="preserve">retrospective studies (including data from the TOMMY trial) reported on tumour stage and grading with some mixed results reported regarding the stage and grade of malignant DCIS. While retrospective literature findings are mixed, higher quality studies suggest that FFDM + DBT detects more lower grade (I and II) invasive cancers compared to FFDM. </w:t>
      </w:r>
    </w:p>
    <w:p w14:paraId="2DD973D3" w14:textId="2418E609" w:rsidR="006474DF" w:rsidRPr="00A61915" w:rsidRDefault="006474DF" w:rsidP="00006F9F">
      <w:pPr>
        <w:pStyle w:val="BodyText"/>
        <w:ind w:left="720"/>
        <w:rPr>
          <w:b/>
        </w:rPr>
      </w:pPr>
      <w:r w:rsidRPr="00A61915">
        <w:rPr>
          <w:b/>
        </w:rPr>
        <w:t>FFDM + DBT</w:t>
      </w:r>
      <w:r>
        <w:rPr>
          <w:b/>
        </w:rPr>
        <w:t xml:space="preserve"> compared to FFDM: </w:t>
      </w:r>
      <w:r w:rsidR="00A41738">
        <w:rPr>
          <w:b/>
        </w:rPr>
        <w:t>t</w:t>
      </w:r>
      <w:r>
        <w:rPr>
          <w:b/>
        </w:rPr>
        <w:t>umour staging and grading</w:t>
      </w:r>
    </w:p>
    <w:p w14:paraId="0A3D384D" w14:textId="4BCAD7B2" w:rsidR="006474DF" w:rsidRDefault="006474DF" w:rsidP="006474DF">
      <w:pPr>
        <w:pStyle w:val="BodyText"/>
      </w:pPr>
      <w:r>
        <w:t xml:space="preserve">Four studies reported on FFDM compared to FFDM + DBT, with mixed results. Bahl et al. (2018) (study described in </w:t>
      </w:r>
      <w:r w:rsidRPr="008241C0">
        <w:rPr>
          <w:i/>
        </w:rPr>
        <w:t xml:space="preserve">section </w:t>
      </w:r>
      <w:r w:rsidR="003E6B69">
        <w:rPr>
          <w:i/>
        </w:rPr>
        <w:t>5</w:t>
      </w:r>
      <w:r w:rsidRPr="008241C0">
        <w:rPr>
          <w:i/>
        </w:rPr>
        <w:t>.1</w:t>
      </w:r>
      <w:r w:rsidR="003E6B69">
        <w:rPr>
          <w:i/>
        </w:rPr>
        <w:t>.1</w:t>
      </w:r>
      <w:r>
        <w:t>) reported no difference between FFDM and FFDM + DBT for:</w:t>
      </w:r>
    </w:p>
    <w:p w14:paraId="69A5A2DC" w14:textId="77777777" w:rsidR="006474DF" w:rsidRDefault="006474DF" w:rsidP="006474DF">
      <w:pPr>
        <w:pStyle w:val="List-BulletLvl1"/>
      </w:pPr>
      <w:r>
        <w:t xml:space="preserve">the size of invasive cancers detected at screening (1.2cm compared to 1.1cm, </w:t>
      </w:r>
      <w:r>
        <w:rPr>
          <w:i/>
        </w:rPr>
        <w:t>p=</w:t>
      </w:r>
      <w:r>
        <w:t>.27).</w:t>
      </w:r>
    </w:p>
    <w:p w14:paraId="1265B74E" w14:textId="77777777" w:rsidR="006474DF" w:rsidRDefault="006474DF" w:rsidP="006474DF">
      <w:pPr>
        <w:pStyle w:val="List-BulletLvl1"/>
      </w:pPr>
      <w:r>
        <w:t>the proportion of invasive cancers detected at Grades 1, 2, and 3 (which were similar across both methodologies).</w:t>
      </w:r>
    </w:p>
    <w:p w14:paraId="6335D598" w14:textId="3364A9B7" w:rsidR="006474DF" w:rsidRDefault="006474DF" w:rsidP="006474DF">
      <w:pPr>
        <w:pStyle w:val="BodyText"/>
      </w:pPr>
      <w:r>
        <w:t xml:space="preserve">In Bahl et al.’s study, in situ cancers were slightly larger when detected with FFDM + DBT (1.3cm compared to 1.1cm with FFDM, </w:t>
      </w:r>
      <w:r>
        <w:rPr>
          <w:i/>
        </w:rPr>
        <w:t>p</w:t>
      </w:r>
      <w:r>
        <w:t xml:space="preserve">=.01) and more were Grade </w:t>
      </w:r>
      <w:r w:rsidR="007C4760">
        <w:t>2,</w:t>
      </w:r>
      <w:r>
        <w:t xml:space="preserve"> </w:t>
      </w:r>
      <w:r w:rsidR="00A41738">
        <w:t xml:space="preserve">but </w:t>
      </w:r>
      <w:r>
        <w:t>fewer were Grade 3 compared to those detected with FFDM</w:t>
      </w:r>
      <w:r w:rsidR="00A41738">
        <w:t xml:space="preserve"> alone</w:t>
      </w:r>
      <w:r>
        <w:t xml:space="preserve">. Bahl et al. (2018) also reported on interval cancers (n=83). For these, FFDM + DBT detected slightly smaller invasive cancers (1.6cm compared to 2.0cm) but </w:t>
      </w:r>
      <w:r>
        <w:lastRenderedPageBreak/>
        <w:t xml:space="preserve">with a similar grade distribution. Interval in situ cancers detected with DBT (n=17) were larger (1.5cm compared to 0.8cm, </w:t>
      </w:r>
      <w:r>
        <w:rPr>
          <w:i/>
        </w:rPr>
        <w:t>p</w:t>
      </w:r>
      <w:r w:rsidRPr="0095637B">
        <w:t>=.048</w:t>
      </w:r>
      <w:r>
        <w:t xml:space="preserve">) and more likely to be of a higher grade than those detected with FFDM. These results differ from those presented in the systematic review and in other studies, which may reflect the impact of using the combined imaging modality (FFDM + DBT). </w:t>
      </w:r>
    </w:p>
    <w:p w14:paraId="23501325" w14:textId="391F04D2" w:rsidR="006474DF" w:rsidRDefault="006474DF" w:rsidP="006474DF">
      <w:pPr>
        <w:pStyle w:val="BodyText"/>
      </w:pPr>
      <w:r>
        <w:t>Like Bahl et al., Wang et al. (2016) reported that there were no differences in the size of invasive cancers identified with FFDM + DBT compared to FFDM. While FFDM-occult lesions were smaller (median: 6 mm, range 3-13 mm) tha</w:t>
      </w:r>
      <w:r w:rsidR="00A41738">
        <w:t>n</w:t>
      </w:r>
      <w:r>
        <w:t xml:space="preserve"> those identified by FFDM (median: 10 mm, range 4-43), significance was not achieved (probably due to a small sample size). Wang et al. reported that breast cancers that were FFDM-occult were significantly associated with a grade 1 histological score (</w:t>
      </w:r>
      <w:r>
        <w:rPr>
          <w:i/>
        </w:rPr>
        <w:t>p</w:t>
      </w:r>
      <w:r>
        <w:t>=.02). Detection rates were similar for grade II and III cancers, which is a similar finding for both Bahl et al. and Gilbert et al. (2015a).</w:t>
      </w:r>
    </w:p>
    <w:p w14:paraId="476CE484" w14:textId="77777777" w:rsidR="00243EC0" w:rsidRPr="00A61915" w:rsidRDefault="00243EC0" w:rsidP="00006F9F">
      <w:pPr>
        <w:pStyle w:val="BodyText"/>
        <w:ind w:left="720"/>
        <w:rPr>
          <w:b/>
        </w:rPr>
      </w:pPr>
      <w:r w:rsidRPr="00A61915">
        <w:rPr>
          <w:b/>
        </w:rPr>
        <w:t>s2DM compared to FFDM</w:t>
      </w:r>
      <w:r>
        <w:rPr>
          <w:b/>
        </w:rPr>
        <w:t>: Tumour staging and grading</w:t>
      </w:r>
    </w:p>
    <w:p w14:paraId="2C943171" w14:textId="77777777" w:rsidR="00243EC0" w:rsidRDefault="00243EC0" w:rsidP="00243EC0">
      <w:pPr>
        <w:pStyle w:val="BodyText"/>
      </w:pPr>
      <w:r>
        <w:t>Results from the TOMMY trial reported that FFDM + DBT and DBT + s2DM were comparable at detecting most cancer types and characteristics; however, Gilbert et al. (2015a) reported that:</w:t>
      </w:r>
    </w:p>
    <w:p w14:paraId="4C399152" w14:textId="77777777" w:rsidR="00243EC0" w:rsidRDefault="00243EC0" w:rsidP="00243EC0">
      <w:pPr>
        <w:pStyle w:val="List-BulletLvl1"/>
      </w:pPr>
      <w:r>
        <w:t>DBT + s2DM was inferior for depicting microcalcifications and 11-20 mm DCIS compared to FFDM (but FFDM + DBT had a similar performance)</w:t>
      </w:r>
    </w:p>
    <w:p w14:paraId="5788C563" w14:textId="25F74997" w:rsidR="00243EC0" w:rsidRDefault="00243EC0" w:rsidP="00243EC0">
      <w:pPr>
        <w:pStyle w:val="List-BulletLvl1"/>
      </w:pPr>
      <w:r>
        <w:t>DBT + s2DM and FFDM + DBT had a higher sensitivity for detecting 11-20 mm invasive breast cancers compared to FFDM</w:t>
      </w:r>
      <w:r w:rsidR="003E6B69">
        <w:t>, and</w:t>
      </w:r>
    </w:p>
    <w:p w14:paraId="3509558F" w14:textId="77777777" w:rsidR="00243EC0" w:rsidRDefault="00243EC0" w:rsidP="00243EC0">
      <w:pPr>
        <w:pStyle w:val="List-BulletLvl1"/>
      </w:pPr>
      <w:r>
        <w:t xml:space="preserve">FFDM + DBT had a significantly higher sensitivity in detecting grade II invasive cancers compared to FFDM (91% [95% CI: 88, 94], vs 87%; [95% CI: 84, 90], respectively, </w:t>
      </w:r>
      <w:r>
        <w:rPr>
          <w:i/>
        </w:rPr>
        <w:t>p</w:t>
      </w:r>
      <w:r>
        <w:t xml:space="preserve">=.01). </w:t>
      </w:r>
    </w:p>
    <w:p w14:paraId="37878886" w14:textId="77777777" w:rsidR="00243EC0" w:rsidRDefault="00243EC0" w:rsidP="00243EC0">
      <w:pPr>
        <w:pStyle w:val="BodyText"/>
      </w:pPr>
      <w:r>
        <w:t>In a single-centre retrospective study, Choi et al. (2016a) found that s2DM was comparable to FFDM in detecting T1 stage breast cancers, suggesting that FFDM + DBT may be unnecessary if DBT + s2DM is used. In this study,107 patients with unilateral invasive breast cancer ≤ 2 cm (T1-stage), no clinical symptoms before diagnosis, and who had not had neoadjuvant chemotherapy prior to surgery were matched to 107 negative cancer results. Choi et al. found that s2DM was comparable to FFDM for detecting and visualising T1-stage breast cancers, suggesting that s2DM may be an acceptable alternate method for the detection and characterisation of early invasive cancers. This would result in faster imaging sessions and a significant reduction in radiation dose, and may avoid some of the issues associated with the staging/grading of DCIS detected with DBT as discussed in Bahl et al. These findings support early concerns discussed the literature that DBT alone may miss clinically significant DCIS, but that performance is improved when DBT + s2DM is used.</w:t>
      </w:r>
    </w:p>
    <w:p w14:paraId="07798EAA" w14:textId="2313443E" w:rsidR="00A57FFD" w:rsidRDefault="00A57FFD" w:rsidP="00A57FFD">
      <w:pPr>
        <w:pStyle w:val="NumberedHeading3"/>
        <w:ind w:left="709" w:hanging="709"/>
      </w:pPr>
      <w:bookmarkStart w:id="246" w:name="_Toc527812573"/>
      <w:r>
        <w:t>In studies with mixed populations (symptomatic/asymptomatic women), there were mixed results on whether DBT (either with FFDM or s2DM) enables better assessment of tumour margins (and therefore size) and detects cancers at an earlier stage and grade compared to FFDM alone</w:t>
      </w:r>
      <w:bookmarkEnd w:id="246"/>
    </w:p>
    <w:p w14:paraId="4EBDA442" w14:textId="0C182ADD" w:rsidR="00383C82" w:rsidRPr="00383C82" w:rsidRDefault="00383C82" w:rsidP="00383C82">
      <w:pPr>
        <w:pStyle w:val="BodyText-GREEN"/>
        <w:rPr>
          <w:b/>
        </w:rPr>
      </w:pPr>
      <w:r>
        <w:rPr>
          <w:b/>
        </w:rPr>
        <w:t>Prospective studies</w:t>
      </w:r>
    </w:p>
    <w:p w14:paraId="0175F83E" w14:textId="1AB89A82" w:rsidR="00E37E9E" w:rsidRDefault="00383C82" w:rsidP="00383C82">
      <w:pPr>
        <w:pStyle w:val="BodyText"/>
      </w:pPr>
      <w:r>
        <w:t>Four other prospective studies have shown similar T-staging results</w:t>
      </w:r>
      <w:r w:rsidR="00465496">
        <w:t xml:space="preserve"> (i.e., the detection of smaller cancers)</w:t>
      </w:r>
      <w:r>
        <w:t xml:space="preserve">. </w:t>
      </w:r>
    </w:p>
    <w:p w14:paraId="7795E912" w14:textId="44E43299" w:rsidR="00383C82" w:rsidRDefault="00383C82" w:rsidP="00383C82">
      <w:pPr>
        <w:pStyle w:val="BodyText"/>
      </w:pPr>
      <w:r>
        <w:t>Mercier et al. (2015) (75 breast cancers imaged with DBT) showed that DBT had a consistent sensitivity (68.5%) irrespective of the size of tumours and was superior to FFDM for lesions under 1 cm</w:t>
      </w:r>
      <w:r>
        <w:rPr>
          <w:vertAlign w:val="superscript"/>
        </w:rPr>
        <w:t xml:space="preserve">3 </w:t>
      </w:r>
      <w:r>
        <w:t>(</w:t>
      </w:r>
      <w:r>
        <w:rPr>
          <w:i/>
        </w:rPr>
        <w:t>p</w:t>
      </w:r>
      <w:r>
        <w:t>=.004). Chae et al. (2016) also reported DBT</w:t>
      </w:r>
      <w:r>
        <w:rPr>
          <w:vertAlign w:val="subscript"/>
        </w:rPr>
        <w:t>MLO</w:t>
      </w:r>
      <w:r>
        <w:t xml:space="preserve"> as having a significantly higher sensitivity for detecting T1 stage breast cancers over FFDM and reported significantly higher sensitivity in the detection of stage T2-3 lesions (&gt;2cm). This study included 337 malignant cancers. Helal et </w:t>
      </w:r>
      <w:r>
        <w:lastRenderedPageBreak/>
        <w:t>al.’s (2017) study of 98 women with proven malignant breast cancer investigated the T-staging accuracy of three imaging modalities: FFDM, DBT and contrast-enhanced spectral mammography (CEM). DBT correctly identified the size of more masses than FFDM (69 compared to 59). DBT was superior to FFDM in T-staging but was only slightly more effective at detecting early stage cancers compared to FFDM (detecting an additional three cancers). No statistical testing was completed for this study, so the validity of the result is uncertain (but is consistent with other study findings).</w:t>
      </w:r>
    </w:p>
    <w:p w14:paraId="4D1B3D84" w14:textId="77777777" w:rsidR="00383C82" w:rsidRDefault="00383C82" w:rsidP="00383C82">
      <w:pPr>
        <w:pStyle w:val="BodyText"/>
      </w:pPr>
      <w:r>
        <w:t>DBT’s superiority compared to FFDM in the size measurement of breast lesions was also demonstrated in a preoperative study population. Seo et al. (2016) also analysed lesion size, reporting that DBT is likely to be superior in measuring lesion, with more readers correctly identifying larger lesions. In their study, almost all readers detected lesions of approximately 2.9 cm; only few readers (1-2) detected lesions of around 1.6 cm. These results were only for FFDM +DBT and unfortunately the same data was not presented for FFDM, so detection performance could not be compared.</w:t>
      </w:r>
    </w:p>
    <w:p w14:paraId="04EC3FCA" w14:textId="39F42670" w:rsidR="00383C82" w:rsidRPr="00383C82" w:rsidRDefault="00383C82" w:rsidP="00383C82">
      <w:pPr>
        <w:pStyle w:val="BodyText-GREEN"/>
        <w:rPr>
          <w:b/>
        </w:rPr>
      </w:pPr>
      <w:r>
        <w:rPr>
          <w:b/>
        </w:rPr>
        <w:t>Retrospective studies</w:t>
      </w:r>
    </w:p>
    <w:p w14:paraId="2C128CB9" w14:textId="370C3216" w:rsidR="006474DF" w:rsidRDefault="00A57FFD" w:rsidP="006474DF">
      <w:pPr>
        <w:pStyle w:val="BodyText"/>
      </w:pPr>
      <w:r>
        <w:t>Two studies (diagnostic pathway unclear) reported on tumour grade and stage.</w:t>
      </w:r>
      <w:r w:rsidR="00465496">
        <w:t xml:space="preserve"> </w:t>
      </w:r>
      <w:r w:rsidR="006474DF">
        <w:t xml:space="preserve">Freer et al. found the mean size of invasive cancers detected to be 7.5 mm. Unfortunately, no data was available for on the tumour sizes that were visible on DM therefore no true comparisons could be made. However, when compared to results from other studies it provides some evidence suggesting that DBT-only detect lesions are of clinical significance. </w:t>
      </w:r>
    </w:p>
    <w:p w14:paraId="3E19D613" w14:textId="77777777" w:rsidR="006474DF" w:rsidRDefault="006474DF" w:rsidP="006474DF">
      <w:pPr>
        <w:pStyle w:val="BodyText"/>
      </w:pPr>
      <w:r>
        <w:t>Berger et al. (2016) also looked at the size of DCIS detected by DBT compared to FFDM. In their study of 33 DCIS cases, the authors reported that the correlation between DBT and histology was higher than the correlation between FFDM and histology for each of the three readers. The correlation between DBT and histology was 0.914 (</w:t>
      </w:r>
      <w:r>
        <w:rPr>
          <w:i/>
        </w:rPr>
        <w:t>p</w:t>
      </w:r>
      <w:r>
        <w:t>=.01); correlation between FFDM and histology was 0.879 (</w:t>
      </w:r>
      <w:r>
        <w:rPr>
          <w:i/>
        </w:rPr>
        <w:t>p</w:t>
      </w:r>
      <w:r>
        <w:t>=.01). Berger et al. found that lesions were mis-sized less with DBT (15.2% ± 9.1%) compared to FFDM (16.5% ± 11.5%). This led the authors to conclude that, while both FFDM and DBT under-estimated the size of DCIS, DBT was slightly better at describing the extent of DCIS but no statistical testing was completed.</w:t>
      </w:r>
    </w:p>
    <w:p w14:paraId="34998856" w14:textId="4BA245CE" w:rsidR="00A032FB" w:rsidRPr="00610B58" w:rsidRDefault="00BD5FE7" w:rsidP="00BD5FE7">
      <w:pPr>
        <w:pStyle w:val="NumberedHeading3"/>
        <w:ind w:left="851" w:hanging="851"/>
      </w:pPr>
      <w:bookmarkStart w:id="247" w:name="_Toc527812574"/>
      <w:r>
        <w:t xml:space="preserve">In women recalled to assessment, </w:t>
      </w:r>
      <w:r w:rsidR="004F1C05">
        <w:t xml:space="preserve">there were mixed results for DBT’s detection of </w:t>
      </w:r>
      <w:r>
        <w:t>invasive cancer with nodal metastasis</w:t>
      </w:r>
      <w:bookmarkEnd w:id="247"/>
    </w:p>
    <w:p w14:paraId="01101068" w14:textId="571B413B" w:rsidR="00A032FB" w:rsidRDefault="00A032FB" w:rsidP="00A032FB">
      <w:pPr>
        <w:pStyle w:val="BodyText"/>
      </w:pPr>
      <w:r>
        <w:t>Five studies reported on differences between FFDM and DBT in terms of nodal status.</w:t>
      </w:r>
      <w:r w:rsidR="00776280">
        <w:t xml:space="preserve"> All these studies involved women recalled to assessment.</w:t>
      </w:r>
      <w:r w:rsidR="00097943">
        <w:t xml:space="preserve"> </w:t>
      </w:r>
      <w:r>
        <w:t>Compared to FFDM, DBT appears to increase the detection of early stage breast cancers that have not yet spread to surrounding auxiliary lymph nodes but there are some mixed results from large studies reporting on this issue.</w:t>
      </w:r>
    </w:p>
    <w:p w14:paraId="6052177F" w14:textId="695BC59B" w:rsidR="00A032FB" w:rsidRPr="00610B58" w:rsidRDefault="00A032FB" w:rsidP="00A032FB">
      <w:pPr>
        <w:pStyle w:val="BodyText-GREEN"/>
        <w:rPr>
          <w:b/>
        </w:rPr>
      </w:pPr>
      <w:r w:rsidRPr="00610B58">
        <w:rPr>
          <w:b/>
        </w:rPr>
        <w:t>Systematic review</w:t>
      </w:r>
      <w:r w:rsidR="00776280">
        <w:rPr>
          <w:b/>
        </w:rPr>
        <w:t xml:space="preserve"> </w:t>
      </w:r>
    </w:p>
    <w:p w14:paraId="598BB8D8" w14:textId="320A1056" w:rsidR="00D12C8B" w:rsidRDefault="00A032FB" w:rsidP="00EE2EE4">
      <w:pPr>
        <w:pStyle w:val="BodyText"/>
        <w:spacing w:line="240" w:lineRule="auto"/>
      </w:pPr>
      <w:r>
        <w:t xml:space="preserve">Yun et al. </w:t>
      </w:r>
      <w:r w:rsidR="00913018">
        <w:t xml:space="preserve">(2017) (methodology described </w:t>
      </w:r>
      <w:r w:rsidR="00776280">
        <w:t xml:space="preserve">in </w:t>
      </w:r>
      <w:r w:rsidR="00776280">
        <w:rPr>
          <w:i/>
        </w:rPr>
        <w:t>section 4.1.1</w:t>
      </w:r>
      <w:r w:rsidR="00913018">
        <w:t xml:space="preserve">) </w:t>
      </w:r>
      <w:r>
        <w:t>also looked at six studies (78,395 participants), which evaluated FFDM + DBT performance in detecting the presence of nodal metastasis in invasive breast cancers</w:t>
      </w:r>
      <w:r w:rsidR="00776280">
        <w:t xml:space="preserve"> detected in women </w:t>
      </w:r>
      <w:r w:rsidR="00776280" w:rsidRPr="002B5A8D">
        <w:t>recalled to assessment</w:t>
      </w:r>
      <w:r w:rsidRPr="002B5A8D">
        <w:t>. FFDM + DBT detected more invasive cancer without nodal metastasis</w:t>
      </w:r>
      <w:r w:rsidR="00776280" w:rsidRPr="002B5A8D">
        <w:t>,</w:t>
      </w:r>
      <w:r w:rsidRPr="002B5A8D">
        <w:t xml:space="preserve"> but the pooled RR for invasive cancer with nodal metastasis showed no improvement compared to FFDM (see box, </w:t>
      </w:r>
      <w:r w:rsidR="002B5A8D" w:rsidRPr="002B5A8D">
        <w:t>overleaf</w:t>
      </w:r>
      <w:r w:rsidRPr="002B5A8D">
        <w:t>). FFDM + DBT resulted in a</w:t>
      </w:r>
      <w:r w:rsidR="00D55D71" w:rsidRPr="002B5A8D">
        <w:t xml:space="preserve"> significant</w:t>
      </w:r>
      <w:r w:rsidRPr="002B5A8D">
        <w:t xml:space="preserve"> increase in the detection of node-negative cancers (RR 1.451) showing that FFDM + DBT detects significantly more stage N0 invasive cancers compared to FFDM; however, there was no significant difference between the two imaging methods for stage N1 and above. Detecting a higher proportion of small, node negative (Stage T1-2, N0) cancers is preferential to screening programs as patients with this diagnosis at screening has been shown to correlate with better prognostic outcomes </w:t>
      </w:r>
      <w:r w:rsidR="00524832" w:rsidRPr="002B5A8D">
        <w:fldChar w:fldCharType="begin"/>
      </w:r>
      <w:r w:rsidRPr="002B5A8D">
        <w:instrText xml:space="preserve"> ADDIN ZOTERO_ITEM CSL_CITATION {"citationID":"ZI42WlyH","properties":{"formattedCitation":"(Neville et al. 1992)","plainCitation":"(Neville et al. 1992)","noteIndex":0},"citationItems":[{"id":379,"uris":["http://zotero.org/groups/2191433/items/W7NMTAQI"],"uri":["http://zotero.org/groups/2191433/items/W7NMTAQI"],"itemData":{"id":379,"type":"article-journal","title":"Factors predicting treatment responsiveness and prognosis in node-negative breast cancer. The International (Ludwig) Breast Cancer Study Group.","container-title":"Journal of Clinical Oncology","page":"696-705","volume":"10","issue":"5","source":"Crossref","DOI":"10.1200/JCO.1992.10.5.696","ISSN":"0732-183X, 1527-7755","language":"en","author":[{"family":"Neville","given":"A M"},{"family":"Bettelheim","given":"R"},{"family":"Gelber","given":"R D"},{"family":"Säve-Söderbergh","given":"J"},{"family":"Davis","given":"B W"},{"family":"Reed","given":"R"},{"family":"Torhorst","given":"J"},{"family":"Golouh","given":"R"},{"family":"Peterson","given":"H F"},{"family":"Price","given":"K N"}],"issued":{"date-parts":[["1992",5]]}}}],"schema":"https://github.com/citation-style-language/schema/raw/master/csl-citation.json"} </w:instrText>
      </w:r>
      <w:r w:rsidR="00524832" w:rsidRPr="002B5A8D">
        <w:fldChar w:fldCharType="separate"/>
      </w:r>
      <w:r w:rsidRPr="002B5A8D">
        <w:rPr>
          <w:rFonts w:ascii="Cambria" w:hAnsi="Cambria"/>
        </w:rPr>
        <w:t>(Neville et al., 1992)</w:t>
      </w:r>
      <w:r w:rsidR="00524832" w:rsidRPr="002B5A8D">
        <w:fldChar w:fldCharType="end"/>
      </w:r>
      <w:r w:rsidR="0083639C" w:rsidRPr="002B5A8D">
        <w:t>.</w:t>
      </w:r>
      <w:r w:rsidR="00A75565">
        <w:t xml:space="preserve"> </w:t>
      </w:r>
    </w:p>
    <w:p w14:paraId="2E868195" w14:textId="77777777" w:rsidR="00EE2EE4" w:rsidRDefault="00EE2EE4" w:rsidP="00EE2EE4">
      <w:pPr>
        <w:pStyle w:val="BodyText"/>
        <w:spacing w:line="1920" w:lineRule="auto"/>
      </w:pPr>
    </w:p>
    <w:p w14:paraId="15B76EC5" w14:textId="60CDA4C0" w:rsidR="00610B58" w:rsidRPr="00610B58" w:rsidRDefault="00610B58" w:rsidP="00610B58">
      <w:pPr>
        <w:pStyle w:val="BodyText-GREEN"/>
        <w:rPr>
          <w:b/>
        </w:rPr>
      </w:pPr>
      <w:r w:rsidRPr="00610B58">
        <w:rPr>
          <w:b/>
        </w:rPr>
        <w:lastRenderedPageBreak/>
        <w:t>Prospective studies</w:t>
      </w:r>
    </w:p>
    <w:p w14:paraId="5AD94311" w14:textId="185762DE" w:rsidR="004F1C05" w:rsidRDefault="004F1C05" w:rsidP="0083639C">
      <w:pPr>
        <w:pStyle w:val="BodyText"/>
      </w:pPr>
      <w:r>
        <w:t xml:space="preserve">Smaller studies did not reflect the results of Yun et al.’s meta-analysis. </w:t>
      </w:r>
    </w:p>
    <w:p w14:paraId="39212946" w14:textId="34AFE462" w:rsidR="00610B58" w:rsidRDefault="0083639C" w:rsidP="0083639C">
      <w:pPr>
        <w:pStyle w:val="BodyText"/>
      </w:pPr>
      <w:r>
        <w:t>Caumo et al. (201</w:t>
      </w:r>
      <w:r w:rsidR="00610B58">
        <w:t>8</w:t>
      </w:r>
      <w:r>
        <w:t xml:space="preserve">) </w:t>
      </w:r>
      <w:r w:rsidR="00610B58">
        <w:t xml:space="preserve">reported </w:t>
      </w:r>
      <w:r>
        <w:t xml:space="preserve">no significant difference between DBT </w:t>
      </w:r>
      <w:r w:rsidR="00610B58">
        <w:t xml:space="preserve">+ s2DM </w:t>
      </w:r>
      <w:r>
        <w:t xml:space="preserve">and </w:t>
      </w:r>
      <w:r w:rsidR="00610B58">
        <w:t xml:space="preserve">FFDM </w:t>
      </w:r>
      <w:r>
        <w:t>across all nodal stages</w:t>
      </w:r>
      <w:r w:rsidR="00A2513B">
        <w:t xml:space="preserve"> (that is, DBT + s2DM neither detects cancer with more or less nodal involvement)</w:t>
      </w:r>
      <w:r>
        <w:t xml:space="preserve">. </w:t>
      </w:r>
      <w:r w:rsidR="00610B58">
        <w:t xml:space="preserve">Results included that 83.8% of DBT + s2DM-detected cancers were N0 compared to 80.5 with FFDM, 17.8% were N1 with DBT + s2DM compared to 13.6% with FFDM, and 1.7% compared with 2.7% with FFDM. </w:t>
      </w:r>
      <w:r w:rsidR="00A2513B">
        <w:t>This imaging protocol differs from the studies included in the systematic review, which may account for the difference in overall finding.</w:t>
      </w:r>
    </w:p>
    <w:p w14:paraId="483934A0" w14:textId="77777777" w:rsidR="00610B58" w:rsidRPr="00610B58" w:rsidRDefault="00610B58" w:rsidP="00610B58">
      <w:pPr>
        <w:pStyle w:val="BodyText-GREEN"/>
        <w:rPr>
          <w:b/>
        </w:rPr>
      </w:pPr>
      <w:r>
        <w:rPr>
          <w:b/>
        </w:rPr>
        <w:t xml:space="preserve">Retrospective </w:t>
      </w:r>
      <w:r w:rsidRPr="00610B58">
        <w:rPr>
          <w:b/>
        </w:rPr>
        <w:t>studies</w:t>
      </w:r>
    </w:p>
    <w:p w14:paraId="55A4C1EE" w14:textId="6FF8BE15" w:rsidR="00610B58" w:rsidRDefault="00610B58" w:rsidP="00610B58">
      <w:pPr>
        <w:pStyle w:val="BodyText"/>
      </w:pPr>
      <w:r>
        <w:t>Three retrospective studies presented similar results to those reported by Caumo et al. (2018):</w:t>
      </w:r>
      <w:r w:rsidR="00A2513B">
        <w:t xml:space="preserve"> that is, DBT when used as an adjunct to FFDM does not influence nodal status at detection of cancer.</w:t>
      </w:r>
    </w:p>
    <w:p w14:paraId="2CB09F34" w14:textId="77777777" w:rsidR="0083639C" w:rsidRDefault="0083639C" w:rsidP="0083639C">
      <w:pPr>
        <w:pStyle w:val="List-BulletLvl1"/>
      </w:pPr>
      <w:r>
        <w:t xml:space="preserve">Bahl et al. (2018) reported no significant difference in detection rates of the nodal-status of invasive breast cancers between FFDM and </w:t>
      </w:r>
      <w:r w:rsidR="00670E71">
        <w:t xml:space="preserve">FFDM + </w:t>
      </w:r>
      <w:r>
        <w:t>DBT (</w:t>
      </w:r>
      <w:r w:rsidR="00670E71">
        <w:t xml:space="preserve">11.1% with DBT compared to 14.2% with FFDM; </w:t>
      </w:r>
      <w:r w:rsidRPr="00610B58">
        <w:rPr>
          <w:i/>
        </w:rPr>
        <w:t>p</w:t>
      </w:r>
      <w:r>
        <w:t>=.28)</w:t>
      </w:r>
      <w:r w:rsidR="00A2513B">
        <w:t xml:space="preserve"> (which differs from the systematic review findings)</w:t>
      </w:r>
    </w:p>
    <w:p w14:paraId="0ED85C45" w14:textId="77777777" w:rsidR="00670E71" w:rsidRDefault="00670E71" w:rsidP="00670E71">
      <w:pPr>
        <w:pStyle w:val="List-BulletLvl1"/>
      </w:pPr>
      <w:r>
        <w:t xml:space="preserve">Results from the TOMMMY trial </w:t>
      </w:r>
      <w:r w:rsidR="0083639C">
        <w:t>showed that compared to FFDM, FFDM + DBT ha</w:t>
      </w:r>
      <w:r>
        <w:t>d</w:t>
      </w:r>
      <w:r w:rsidR="0083639C">
        <w:t xml:space="preserve"> a slightly higher sensitivity for detecting node</w:t>
      </w:r>
      <w:r>
        <w:t>-</w:t>
      </w:r>
      <w:r w:rsidR="0083639C">
        <w:t>negative invasive cancers (88% vs 90%, respectively), those with 1-3 lymph nodes (86% vs 88%, respectively) and more than three lymph nodes (86% vs 93%, respectively) with cancer cells present</w:t>
      </w:r>
      <w:r>
        <w:t xml:space="preserve"> (but none of the results were significant) </w:t>
      </w:r>
    </w:p>
    <w:p w14:paraId="1D587665" w14:textId="77777777" w:rsidR="0083639C" w:rsidRPr="004253F7" w:rsidRDefault="0083639C" w:rsidP="00670E71">
      <w:pPr>
        <w:pStyle w:val="List-BulletLvl1"/>
      </w:pPr>
      <w:r>
        <w:t xml:space="preserve">Wang et al.’s </w:t>
      </w:r>
      <w:r w:rsidR="00670E71">
        <w:t xml:space="preserve">reported </w:t>
      </w:r>
      <w:r>
        <w:t xml:space="preserve">positive nodal status only in </w:t>
      </w:r>
      <w:r w:rsidR="00670E71">
        <w:t xml:space="preserve">cancers </w:t>
      </w:r>
      <w:r>
        <w:t>detected by FFDM</w:t>
      </w:r>
      <w:r w:rsidR="00440663">
        <w:t>,</w:t>
      </w:r>
      <w:r w:rsidR="00670E71">
        <w:t xml:space="preserve"> but t</w:t>
      </w:r>
      <w:r>
        <w:t>his finding was not found to be significant (</w:t>
      </w:r>
      <w:r>
        <w:rPr>
          <w:i/>
        </w:rPr>
        <w:t>p</w:t>
      </w:r>
      <w:r>
        <w:t>=.6) which was most likely due to the low numbers of occult cancers identified in the study.</w:t>
      </w:r>
    </w:p>
    <w:p w14:paraId="65C2C46D" w14:textId="77777777" w:rsidR="0083639C" w:rsidRDefault="00FD5920" w:rsidP="0025275A">
      <w:pPr>
        <w:pStyle w:val="NumberedHeading2"/>
      </w:pPr>
      <w:bookmarkStart w:id="248" w:name="_Toc527812575"/>
      <w:r>
        <w:t>Biomarker</w:t>
      </w:r>
      <w:r w:rsidR="00126AD4">
        <w:t>s</w:t>
      </w:r>
      <w:r w:rsidR="0083639C">
        <w:t xml:space="preserve"> (receptor status)</w:t>
      </w:r>
      <w:bookmarkEnd w:id="248"/>
    </w:p>
    <w:p w14:paraId="6A77B908" w14:textId="77777777" w:rsidR="002E0A7E" w:rsidRDefault="006745F3" w:rsidP="002E0A7E">
      <w:pPr>
        <w:pStyle w:val="BodyText"/>
      </w:pPr>
      <w:r>
        <w:t xml:space="preserve">Breast tissue growth is controlled by hormones. Approximately 70% of breast cancers are sensitive to specific hormones, meaning that presence of these cells in a breast cancer may result in faster proliferation of cancerous cells. </w:t>
      </w:r>
    </w:p>
    <w:p w14:paraId="7BF66B3A" w14:textId="19B25BC8" w:rsidR="00AC3A48" w:rsidRPr="0082280B" w:rsidRDefault="006745F3" w:rsidP="002E0A7E">
      <w:pPr>
        <w:pStyle w:val="BodyText"/>
      </w:pPr>
      <w:r>
        <w:t>There are three main hormones</w:t>
      </w:r>
      <w:r w:rsidR="007803C3">
        <w:t>/gene expressions</w:t>
      </w:r>
      <w:r>
        <w:t xml:space="preserve">: </w:t>
      </w:r>
    </w:p>
    <w:p w14:paraId="377C83E9" w14:textId="77777777" w:rsidR="00AC3A48" w:rsidRDefault="006745F3" w:rsidP="00AC3A48">
      <w:pPr>
        <w:pStyle w:val="List-AlphanumericLvl1"/>
        <w:numPr>
          <w:ilvl w:val="0"/>
          <w:numId w:val="18"/>
        </w:numPr>
        <w:rPr>
          <w:rFonts w:asciiTheme="minorHAnsi" w:hAnsiTheme="minorHAnsi"/>
          <w:sz w:val="22"/>
          <w:szCs w:val="22"/>
        </w:rPr>
      </w:pPr>
      <w:r w:rsidRPr="00AC3A48">
        <w:rPr>
          <w:rFonts w:asciiTheme="minorHAnsi" w:hAnsiTheme="minorHAnsi"/>
          <w:sz w:val="22"/>
          <w:szCs w:val="22"/>
        </w:rPr>
        <w:t>oestrogen receptor positive/negative (ER+/-)</w:t>
      </w:r>
    </w:p>
    <w:p w14:paraId="3EDD5497" w14:textId="77777777" w:rsidR="00AC3A48" w:rsidRDefault="006745F3" w:rsidP="00AC3A48">
      <w:pPr>
        <w:pStyle w:val="List-AlphanumericLvl1"/>
        <w:numPr>
          <w:ilvl w:val="0"/>
          <w:numId w:val="18"/>
        </w:numPr>
        <w:rPr>
          <w:rFonts w:asciiTheme="minorHAnsi" w:hAnsiTheme="minorHAnsi"/>
          <w:sz w:val="22"/>
          <w:szCs w:val="22"/>
        </w:rPr>
      </w:pPr>
      <w:r w:rsidRPr="00AC3A48">
        <w:rPr>
          <w:rFonts w:asciiTheme="minorHAnsi" w:hAnsiTheme="minorHAnsi"/>
          <w:sz w:val="22"/>
          <w:szCs w:val="22"/>
        </w:rPr>
        <w:t>progesterone receptor positive/negative (PR+/-)</w:t>
      </w:r>
      <w:r w:rsidR="00AC3A48">
        <w:rPr>
          <w:rFonts w:asciiTheme="minorHAnsi" w:hAnsiTheme="minorHAnsi"/>
          <w:sz w:val="22"/>
          <w:szCs w:val="22"/>
        </w:rPr>
        <w:t>,</w:t>
      </w:r>
      <w:r w:rsidRPr="00AC3A48">
        <w:rPr>
          <w:rFonts w:asciiTheme="minorHAnsi" w:hAnsiTheme="minorHAnsi"/>
          <w:sz w:val="22"/>
          <w:szCs w:val="22"/>
        </w:rPr>
        <w:t xml:space="preserve"> and </w:t>
      </w:r>
    </w:p>
    <w:p w14:paraId="4C03019E" w14:textId="77777777" w:rsidR="00FD5920" w:rsidRDefault="006745F3" w:rsidP="00AC3A48">
      <w:pPr>
        <w:pStyle w:val="List-AlphanumericLvl1"/>
        <w:numPr>
          <w:ilvl w:val="0"/>
          <w:numId w:val="18"/>
        </w:numPr>
        <w:rPr>
          <w:rFonts w:asciiTheme="minorHAnsi" w:hAnsiTheme="minorHAnsi"/>
          <w:sz w:val="22"/>
          <w:szCs w:val="22"/>
        </w:rPr>
      </w:pPr>
      <w:r w:rsidRPr="00AC3A48">
        <w:rPr>
          <w:rFonts w:asciiTheme="minorHAnsi" w:hAnsiTheme="minorHAnsi"/>
          <w:sz w:val="22"/>
          <w:szCs w:val="22"/>
        </w:rPr>
        <w:t>human epidermal growth factor receptor 2 (HER-2)</w:t>
      </w:r>
      <w:r w:rsidR="007803C3" w:rsidRPr="00AC3A48">
        <w:rPr>
          <w:rFonts w:asciiTheme="minorHAnsi" w:hAnsiTheme="minorHAnsi"/>
          <w:sz w:val="22"/>
          <w:szCs w:val="22"/>
        </w:rPr>
        <w:t>.</w:t>
      </w:r>
    </w:p>
    <w:p w14:paraId="07C0125F" w14:textId="3A9E5E2E" w:rsidR="00A65E22" w:rsidRDefault="007803C3" w:rsidP="004F1C05">
      <w:pPr>
        <w:pStyle w:val="BodyText"/>
      </w:pPr>
      <w:r w:rsidRPr="00AC3A48">
        <w:t xml:space="preserve">A cancer may test positive for any one of these, all of them or none (triple negative disease). </w:t>
      </w:r>
      <w:r w:rsidR="006745F3" w:rsidRPr="00AC3A48">
        <w:t>All breast cancers are tested for receptor status which then informs treatment planning</w:t>
      </w:r>
      <w:r w:rsidR="00A932F2">
        <w:t xml:space="preserve">, hormone therapy </w:t>
      </w:r>
      <w:r w:rsidRPr="00AC3A48">
        <w:t>and prognosis</w:t>
      </w:r>
      <w:r w:rsidR="006745F3" w:rsidRPr="00AC3A48">
        <w:t>.</w:t>
      </w:r>
      <w:r w:rsidRPr="00AC3A48">
        <w:t xml:space="preserve"> HER-2 cancers </w:t>
      </w:r>
      <w:r w:rsidR="00440663" w:rsidRPr="00AC3A48">
        <w:t>are</w:t>
      </w:r>
      <w:r w:rsidRPr="00AC3A48">
        <w:t xml:space="preserve"> more likely to be aggressive.</w:t>
      </w:r>
      <w:r w:rsidR="00997D6A" w:rsidRPr="00AC3A48">
        <w:t xml:space="preserve"> ER+ and/or PR+ cancers are commonly associated with masses presenting with an irregular shape and are spiculated whereas HER-2 cancers are associated with </w:t>
      </w:r>
      <w:r w:rsidR="00FD19AB">
        <w:t>micro</w:t>
      </w:r>
      <w:r w:rsidR="00997D6A" w:rsidRPr="00AC3A48">
        <w:t xml:space="preserve">calcifications with a branching morphology. </w:t>
      </w:r>
    </w:p>
    <w:p w14:paraId="6E8D7CFB" w14:textId="274682F9" w:rsidR="007803C3" w:rsidRDefault="00A932F2" w:rsidP="007803C3">
      <w:pPr>
        <w:pStyle w:val="BodyText"/>
      </w:pPr>
      <w:r>
        <w:t>Three</w:t>
      </w:r>
      <w:r w:rsidR="007803C3">
        <w:t xml:space="preserve"> papers reported on receptor status. </w:t>
      </w:r>
      <w:r w:rsidR="00755FCC">
        <w:t xml:space="preserve">All were study populations of women recalled to assessment. </w:t>
      </w:r>
      <w:r>
        <w:t>S</w:t>
      </w:r>
      <w:r w:rsidR="007803C3">
        <w:t>tudies discussed in this literature review are below.</w:t>
      </w:r>
    </w:p>
    <w:p w14:paraId="0BA8FFA2" w14:textId="77777777" w:rsidR="002E0A7E" w:rsidRDefault="002E0A7E">
      <w:pPr>
        <w:spacing w:after="160" w:line="259" w:lineRule="auto"/>
        <w:rPr>
          <w:rFonts w:asciiTheme="majorHAnsi" w:eastAsiaTheme="minorHAnsi" w:hAnsiTheme="majorHAnsi" w:cstheme="minorBidi"/>
          <w:b/>
          <w:color w:val="36424A" w:themeColor="text2"/>
          <w:szCs w:val="22"/>
          <w:lang w:eastAsia="en-US"/>
        </w:rPr>
      </w:pPr>
      <w:bookmarkStart w:id="249" w:name="_Toc519098202"/>
      <w:bookmarkStart w:id="250" w:name="_Toc527812576"/>
      <w:r>
        <w:br w:type="page"/>
      </w:r>
    </w:p>
    <w:p w14:paraId="4500AB69" w14:textId="0E025CA6" w:rsidR="007803C3" w:rsidRPr="00E44152" w:rsidRDefault="007803C3" w:rsidP="007803C3">
      <w:pPr>
        <w:pStyle w:val="Heading3"/>
        <w:ind w:left="720"/>
      </w:pPr>
      <w:r w:rsidRPr="00E44152">
        <w:lastRenderedPageBreak/>
        <w:t>Systematic and/or literature reviews</w:t>
      </w:r>
      <w:bookmarkEnd w:id="249"/>
      <w:bookmarkEnd w:id="250"/>
    </w:p>
    <w:p w14:paraId="45BCA94B" w14:textId="77777777" w:rsidR="007803C3" w:rsidRDefault="00003A99" w:rsidP="007803C3">
      <w:pPr>
        <w:pStyle w:val="BodyText"/>
        <w:ind w:left="720"/>
      </w:pPr>
      <w:r>
        <w:t xml:space="preserve">No systematic </w:t>
      </w:r>
      <w:r w:rsidR="007803C3">
        <w:t>review</w:t>
      </w:r>
      <w:r>
        <w:t>s or narrative literature reviews</w:t>
      </w:r>
    </w:p>
    <w:p w14:paraId="71B78D64" w14:textId="77777777" w:rsidR="007803C3" w:rsidRPr="00E44152" w:rsidRDefault="007803C3" w:rsidP="007803C3">
      <w:pPr>
        <w:pStyle w:val="Heading3"/>
        <w:ind w:left="720"/>
      </w:pPr>
      <w:bookmarkStart w:id="251" w:name="_Toc519098203"/>
      <w:bookmarkStart w:id="252" w:name="_Toc527812577"/>
      <w:r w:rsidRPr="00E44152">
        <w:t>RCTs</w:t>
      </w:r>
      <w:r>
        <w:t xml:space="preserve"> and prospective studies</w:t>
      </w:r>
      <w:bookmarkEnd w:id="251"/>
      <w:bookmarkEnd w:id="252"/>
    </w:p>
    <w:p w14:paraId="29B82BCB" w14:textId="77777777" w:rsidR="007803C3" w:rsidRDefault="007803C3" w:rsidP="007803C3">
      <w:pPr>
        <w:pStyle w:val="BodyText"/>
        <w:ind w:left="720"/>
      </w:pPr>
      <w:r>
        <w:t>RCTs: none</w:t>
      </w:r>
    </w:p>
    <w:p w14:paraId="1974C4F8" w14:textId="77777777" w:rsidR="007803C3" w:rsidRPr="00E44152" w:rsidRDefault="007803C3" w:rsidP="007803C3">
      <w:pPr>
        <w:pStyle w:val="BodyText"/>
        <w:ind w:left="720"/>
      </w:pPr>
      <w:r>
        <w:t>One prospective study</w:t>
      </w:r>
      <w:r w:rsidRPr="00E44152">
        <w:t xml:space="preserve">: </w:t>
      </w:r>
      <w:r>
        <w:t>Caumo et al. (2018)</w:t>
      </w:r>
    </w:p>
    <w:p w14:paraId="2FB516BE" w14:textId="77777777" w:rsidR="007803C3" w:rsidRPr="00E44152" w:rsidRDefault="007803C3" w:rsidP="007803C3">
      <w:pPr>
        <w:pStyle w:val="Heading3"/>
        <w:ind w:left="720"/>
      </w:pPr>
      <w:bookmarkStart w:id="253" w:name="_Toc519098204"/>
      <w:bookmarkStart w:id="254" w:name="_Toc527812578"/>
      <w:r>
        <w:t xml:space="preserve">Retrospective </w:t>
      </w:r>
      <w:r w:rsidRPr="00E44152">
        <w:t>studies</w:t>
      </w:r>
      <w:bookmarkEnd w:id="253"/>
      <w:bookmarkEnd w:id="254"/>
    </w:p>
    <w:p w14:paraId="513636C9" w14:textId="77777777" w:rsidR="007803C3" w:rsidRDefault="007803C3" w:rsidP="007803C3">
      <w:pPr>
        <w:pStyle w:val="BodyText"/>
        <w:ind w:left="720"/>
      </w:pPr>
      <w:r>
        <w:t>Two retrospective studies</w:t>
      </w:r>
      <w:r w:rsidRPr="00E44152">
        <w:t xml:space="preserve">: </w:t>
      </w:r>
      <w:r>
        <w:t>Bahl et al. (2018); Lee et al. (2017)</w:t>
      </w:r>
    </w:p>
    <w:p w14:paraId="27E0ACF7" w14:textId="54CC2A72" w:rsidR="00003A99" w:rsidRDefault="00003A99" w:rsidP="005177C9">
      <w:pPr>
        <w:pStyle w:val="BodyText"/>
      </w:pPr>
      <w:r>
        <w:t>Fewer studies have provided an analysis by receptor status</w:t>
      </w:r>
      <w:r w:rsidR="00A932F2">
        <w:t xml:space="preserve"> but all report a consistent finding that there was no difference in receptor status of cancers detected with DBT imaging or FFDM</w:t>
      </w:r>
      <w:r w:rsidR="00755FCC">
        <w:t xml:space="preserve"> in populations of women recalled to assessment</w:t>
      </w:r>
      <w:r w:rsidR="00A932F2">
        <w:t>. Further studies are need</w:t>
      </w:r>
      <w:r w:rsidR="009E7E6E">
        <w:t>ed</w:t>
      </w:r>
      <w:r w:rsidR="00A932F2">
        <w:t xml:space="preserve"> to confirm these findings. The results are:</w:t>
      </w:r>
    </w:p>
    <w:p w14:paraId="71584171" w14:textId="77777777" w:rsidR="00A932F2" w:rsidRDefault="0083639C" w:rsidP="00A932F2">
      <w:pPr>
        <w:pStyle w:val="List-BulletLvl1"/>
      </w:pPr>
      <w:r>
        <w:t>In Caumo et al.’s prospective study, no difference was found in the detection rates of oestrogen receptor status, progesterone receptor status (</w:t>
      </w:r>
      <w:r>
        <w:rPr>
          <w:i/>
        </w:rPr>
        <w:t>p</w:t>
      </w:r>
      <w:r>
        <w:t>=.75) nor HER</w:t>
      </w:r>
      <w:r w:rsidR="00003A99">
        <w:t>-</w:t>
      </w:r>
      <w:r>
        <w:t>2 status</w:t>
      </w:r>
      <w:r w:rsidR="00003A99">
        <w:t xml:space="preserve">; </w:t>
      </w:r>
      <w:r w:rsidR="00440663">
        <w:t>however,</w:t>
      </w:r>
      <w:r>
        <w:t xml:space="preserve"> data was missing from some of the HER</w:t>
      </w:r>
      <w:r w:rsidR="00003A99">
        <w:t>-</w:t>
      </w:r>
      <w:r>
        <w:t xml:space="preserve">2 analysis. </w:t>
      </w:r>
    </w:p>
    <w:p w14:paraId="61D3715A" w14:textId="77777777" w:rsidR="00A932F2" w:rsidRDefault="0083639C" w:rsidP="00A932F2">
      <w:pPr>
        <w:pStyle w:val="List-BulletLvl1"/>
      </w:pPr>
      <w:r>
        <w:t>Bahl et al (2018) reported no significant difference in hormone receptor status in screening-detected invasive cancers between DBT and DM</w:t>
      </w:r>
      <w:r w:rsidR="001247C1">
        <w:t xml:space="preserve"> but </w:t>
      </w:r>
      <w:r>
        <w:t xml:space="preserve">the study was underpowered to carry out the same analysis in cases of DCIS. </w:t>
      </w:r>
    </w:p>
    <w:p w14:paraId="07B079B8" w14:textId="77777777" w:rsidR="0083639C" w:rsidRPr="00956BF5" w:rsidRDefault="0083639C" w:rsidP="00A932F2">
      <w:pPr>
        <w:pStyle w:val="List-BulletLvl1"/>
      </w:pPr>
      <w:r>
        <w:t>Lee et al. (2017) also found similar results in their retrospective multi-reader study</w:t>
      </w:r>
      <w:r w:rsidR="00A932F2">
        <w:t xml:space="preserve"> of</w:t>
      </w:r>
      <w:r>
        <w:t xml:space="preserve"> 288 cancers </w:t>
      </w:r>
      <w:r w:rsidR="00A932F2">
        <w:t xml:space="preserve">imaged </w:t>
      </w:r>
      <w:r>
        <w:t>with both FFDM and DBT. Of the cancers detected 194 (67%) were hormone receptor positive, 48 (17%) were HER</w:t>
      </w:r>
      <w:r w:rsidR="00E02472">
        <w:t>-</w:t>
      </w:r>
      <w:r>
        <w:t>2 positive, and 46 (16%) were triple negative breast cancers (both hormone receptor negative and HER</w:t>
      </w:r>
      <w:r w:rsidR="00E02472">
        <w:t>-</w:t>
      </w:r>
      <w:r>
        <w:t xml:space="preserve">2 negative). Lee et al. found that the differing tumour characteristics of molecular subtypes were able to be identified on DBT </w:t>
      </w:r>
      <w:r w:rsidR="00440663">
        <w:t>imaging,</w:t>
      </w:r>
      <w:r w:rsidR="00097943">
        <w:t xml:space="preserve"> </w:t>
      </w:r>
      <w:r w:rsidR="00003A99">
        <w:t xml:space="preserve">but </w:t>
      </w:r>
      <w:r>
        <w:t xml:space="preserve">these characteristics did not affect cancer detectability. </w:t>
      </w:r>
    </w:p>
    <w:p w14:paraId="183A2A2A" w14:textId="77777777" w:rsidR="0083639C" w:rsidRPr="0015446D" w:rsidRDefault="0083639C" w:rsidP="0083639C">
      <w:pPr>
        <w:pStyle w:val="BodyText"/>
      </w:pPr>
    </w:p>
    <w:p w14:paraId="0A704815" w14:textId="77777777" w:rsidR="0083639C" w:rsidRDefault="0083639C">
      <w:pPr>
        <w:rPr>
          <w:rFonts w:asciiTheme="majorHAnsi" w:hAnsiTheme="majorHAnsi"/>
          <w:b/>
          <w:caps/>
          <w:color w:val="36424A" w:themeColor="text2"/>
          <w:sz w:val="28"/>
        </w:rPr>
      </w:pPr>
      <w:r>
        <w:br w:type="page"/>
      </w:r>
    </w:p>
    <w:p w14:paraId="1089F14C" w14:textId="77777777" w:rsidR="00D74D25" w:rsidRDefault="00D74D25" w:rsidP="0083639C">
      <w:pPr>
        <w:pStyle w:val="NumberedHeading1"/>
      </w:pPr>
      <w:bookmarkStart w:id="255" w:name="_Toc527812579"/>
      <w:r>
        <w:lastRenderedPageBreak/>
        <w:t>DBT’s role in biopsy</w:t>
      </w:r>
      <w:bookmarkEnd w:id="255"/>
    </w:p>
    <w:p w14:paraId="16FAB5C5" w14:textId="4EABD4F5" w:rsidR="00E261B0" w:rsidRDefault="00E56267" w:rsidP="00E261B0">
      <w:pPr>
        <w:pStyle w:val="BodyText"/>
      </w:pPr>
      <w:r>
        <w:t>B</w:t>
      </w:r>
      <w:r w:rsidR="00E261B0">
        <w:t xml:space="preserve">iopsy of a </w:t>
      </w:r>
      <w:r>
        <w:t xml:space="preserve">suspicious lesion </w:t>
      </w:r>
      <w:r w:rsidR="00E261B0">
        <w:t xml:space="preserve">is often performed as part of the work-up if mammographic </w:t>
      </w:r>
      <w:r w:rsidR="00A60926">
        <w:t xml:space="preserve">or ultrasound </w:t>
      </w:r>
      <w:r w:rsidR="00E261B0">
        <w:t xml:space="preserve">imaging shows </w:t>
      </w:r>
      <w:r w:rsidR="00A60926">
        <w:t xml:space="preserve">an </w:t>
      </w:r>
      <w:r w:rsidR="00E261B0">
        <w:t>abnormalit</w:t>
      </w:r>
      <w:r w:rsidR="00A60926">
        <w:t>y</w:t>
      </w:r>
      <w:r>
        <w:t xml:space="preserve"> suspicious for breast cancer</w:t>
      </w:r>
      <w:r w:rsidR="00E261B0">
        <w:t>. There are three commonly used types of biopsy:</w:t>
      </w:r>
    </w:p>
    <w:p w14:paraId="2B1C1325" w14:textId="56D99B91" w:rsidR="00E261B0" w:rsidRDefault="00A60926" w:rsidP="00AA7501">
      <w:pPr>
        <w:pStyle w:val="List-AlphanumericLvl1"/>
        <w:numPr>
          <w:ilvl w:val="0"/>
          <w:numId w:val="13"/>
        </w:numPr>
        <w:ind w:left="851"/>
      </w:pPr>
      <w:r>
        <w:t>F</w:t>
      </w:r>
      <w:r w:rsidR="00E261B0">
        <w:t>ine-needle aspiration (FNA)</w:t>
      </w:r>
    </w:p>
    <w:p w14:paraId="6F173E57" w14:textId="77777777" w:rsidR="004C1781" w:rsidRDefault="004C1781" w:rsidP="00016750">
      <w:pPr>
        <w:pStyle w:val="List-AlphanumericLvl1"/>
      </w:pPr>
      <w:r>
        <w:t>Core biopsy (including v</w:t>
      </w:r>
      <w:r w:rsidR="00E261B0">
        <w:t>acuum-assisted core biopsy (VAB</w:t>
      </w:r>
      <w:r>
        <w:t>)</w:t>
      </w:r>
      <w:r w:rsidR="00AD309F">
        <w:t>, and</w:t>
      </w:r>
    </w:p>
    <w:p w14:paraId="01C378FC" w14:textId="532BE47A" w:rsidR="002B5A8D" w:rsidRDefault="004C1781" w:rsidP="00737684">
      <w:pPr>
        <w:pStyle w:val="List-AlphanumericLvl1"/>
      </w:pPr>
      <w:r>
        <w:t>Surgical biopsy</w:t>
      </w:r>
      <w:r w:rsidR="00E261B0">
        <w:t>.</w:t>
      </w:r>
      <w:r w:rsidR="00EE2EE4">
        <w:rPr>
          <w:b/>
          <w:noProof/>
          <w:lang w:val="en-AU" w:eastAsia="en-AU"/>
        </w:rPr>
        <w:t xml:space="preserve"> </w:t>
      </w:r>
    </w:p>
    <w:p w14:paraId="2CA73ADC" w14:textId="1BDC269A" w:rsidR="00116373" w:rsidRDefault="009D6563" w:rsidP="002B5A8D">
      <w:pPr>
        <w:pStyle w:val="List-AlphanumericLvl1"/>
        <w:numPr>
          <w:ilvl w:val="0"/>
          <w:numId w:val="0"/>
        </w:numPr>
      </w:pPr>
      <w:r>
        <w:rPr>
          <w:b/>
          <w:noProof/>
          <w:lang w:val="en-AU" w:eastAsia="en-AU"/>
        </w:rPr>
        <mc:AlternateContent>
          <mc:Choice Requires="wpg">
            <w:drawing>
              <wp:inline distT="0" distB="0" distL="0" distR="0" wp14:anchorId="67C1A7B4" wp14:editId="6D5DF31B">
                <wp:extent cx="5760085" cy="2274707"/>
                <wp:effectExtent l="0" t="0" r="12065" b="11430"/>
                <wp:docPr id="79" name="Group 79" descr="This describes the three main types of biopsy: FNA, VAB and surgical biops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274707"/>
                          <a:chOff x="0" y="77167"/>
                          <a:chExt cx="3567448" cy="1162676"/>
                        </a:xfrm>
                      </wpg:grpSpPr>
                      <wps:wsp>
                        <wps:cNvPr id="83" name="Rectangle 83"/>
                        <wps:cNvSpPr/>
                        <wps:spPr>
                          <a:xfrm>
                            <a:off x="0" y="77167"/>
                            <a:ext cx="3567448" cy="225564"/>
                          </a:xfrm>
                          <a:prstGeom prst="rect">
                            <a:avLst/>
                          </a:prstGeom>
                          <a:solidFill>
                            <a:srgbClr val="36424A"/>
                          </a:solidFill>
                          <a:ln w="12700" cap="flat" cmpd="sng" algn="ctr">
                            <a:noFill/>
                            <a:prstDash val="solid"/>
                            <a:miter lim="800000"/>
                          </a:ln>
                          <a:effectLst/>
                        </wps:spPr>
                        <wps:txbx>
                          <w:txbxContent>
                            <w:p w14:paraId="0C876481" w14:textId="77777777" w:rsidR="00F8768D" w:rsidRPr="005D0B7B" w:rsidRDefault="00F8768D" w:rsidP="009D6563">
                              <w:pPr>
                                <w:jc w:val="center"/>
                                <w:rPr>
                                  <w:rFonts w:asciiTheme="majorHAnsi" w:eastAsiaTheme="majorEastAsia" w:hAnsiTheme="majorHAnsi" w:cstheme="majorBidi"/>
                                  <w:b/>
                                  <w:color w:val="FFFFFF" w:themeColor="background1"/>
                                  <w:sz w:val="20"/>
                                  <w:szCs w:val="20"/>
                                </w:rPr>
                              </w:pPr>
                              <w:r>
                                <w:rPr>
                                  <w:rFonts w:asciiTheme="majorHAnsi" w:eastAsiaTheme="majorEastAsia" w:hAnsiTheme="majorHAnsi" w:cstheme="majorBidi"/>
                                  <w:b/>
                                  <w:color w:val="FFFFFF" w:themeColor="background1"/>
                                  <w:sz w:val="20"/>
                                  <w:szCs w:val="20"/>
                                </w:rPr>
                                <w:t>Types of Biopsy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Text Box 84" descr="Types of biopsy&#10;&#10;Stereotactic needle biopsy is a biopsy guided by mammography.&#10;FNA uses a hollow needle attached to a syringe to withdraw a small amount of tissue or fluid from a suspicious lesion. It is often used as a less invasive method for determining between a fluid-filled cyst or a solid mass. If a solid mass is found, VAB is done.&#10;VAB requires a small incision to be made where the needle will be inserted. Several tissue samples are taken using a vacuum-powered device.&#10;Surgical biopsy occurs under local anaesthetic. A three-to five-cm incision is made and tissue from the suspicious lesion and some healthy tissue (margin) is removed. Occasionally, if the lesion cannot be easily palpated, preoperative image-guide wire localisation is used to help the surgeon locate the lesion.&#10;Core biopsy is a biopsy completed by extracting a small tissue sample with a needle.&#10;"/>
                        <wps:cNvSpPr txBox="1"/>
                        <wps:spPr>
                          <a:xfrm>
                            <a:off x="0" y="317293"/>
                            <a:ext cx="3567448" cy="922550"/>
                          </a:xfrm>
                          <a:prstGeom prst="rect">
                            <a:avLst/>
                          </a:prstGeom>
                          <a:noFill/>
                          <a:ln w="6350">
                            <a:solidFill>
                              <a:srgbClr val="36424A"/>
                            </a:solidFill>
                          </a:ln>
                          <a:effectLst/>
                        </wps:spPr>
                        <wps:txbx>
                          <w:txbxContent>
                            <w:p w14:paraId="412770A5" w14:textId="77777777" w:rsidR="00F8768D" w:rsidRPr="00AD309F" w:rsidRDefault="00F8768D" w:rsidP="009D6563">
                              <w:pPr>
                                <w:pStyle w:val="BodyText"/>
                                <w:spacing w:before="0" w:after="0" w:line="240" w:lineRule="auto"/>
                                <w:rPr>
                                  <w:sz w:val="18"/>
                                  <w:szCs w:val="18"/>
                                </w:rPr>
                              </w:pPr>
                              <w:r w:rsidRPr="00AD309F">
                                <w:rPr>
                                  <w:b/>
                                  <w:sz w:val="18"/>
                                  <w:szCs w:val="18"/>
                                </w:rPr>
                                <w:t>Stereotactic</w:t>
                              </w:r>
                              <w:r>
                                <w:rPr>
                                  <w:b/>
                                  <w:sz w:val="18"/>
                                  <w:szCs w:val="18"/>
                                </w:rPr>
                                <w:t xml:space="preserve"> </w:t>
                              </w:r>
                              <w:r w:rsidRPr="00AD309F">
                                <w:rPr>
                                  <w:b/>
                                  <w:sz w:val="18"/>
                                  <w:szCs w:val="18"/>
                                </w:rPr>
                                <w:t>needle</w:t>
                              </w:r>
                              <w:r>
                                <w:rPr>
                                  <w:b/>
                                  <w:sz w:val="18"/>
                                  <w:szCs w:val="18"/>
                                </w:rPr>
                                <w:t xml:space="preserve"> </w:t>
                              </w:r>
                              <w:r w:rsidRPr="00AD309F">
                                <w:rPr>
                                  <w:b/>
                                  <w:sz w:val="18"/>
                                  <w:szCs w:val="18"/>
                                </w:rPr>
                                <w:t>biopsy</w:t>
                              </w:r>
                              <w:r w:rsidRPr="00AD309F">
                                <w:rPr>
                                  <w:sz w:val="18"/>
                                  <w:szCs w:val="18"/>
                                </w:rPr>
                                <w:t xml:space="preserve"> is a biopsy guided by mammography.</w:t>
                              </w:r>
                            </w:p>
                            <w:p w14:paraId="2119443B" w14:textId="77777777" w:rsidR="00F8768D" w:rsidRPr="00AD309F" w:rsidRDefault="00F8768D" w:rsidP="009D6563">
                              <w:pPr>
                                <w:pStyle w:val="BodyText"/>
                                <w:spacing w:after="0" w:line="240" w:lineRule="auto"/>
                                <w:rPr>
                                  <w:sz w:val="18"/>
                                  <w:szCs w:val="18"/>
                                </w:rPr>
                              </w:pPr>
                              <w:r w:rsidRPr="00AD309F">
                                <w:rPr>
                                  <w:b/>
                                  <w:sz w:val="18"/>
                                  <w:szCs w:val="18"/>
                                </w:rPr>
                                <w:t>FNA</w:t>
                              </w:r>
                              <w:r w:rsidRPr="00AD309F">
                                <w:rPr>
                                  <w:sz w:val="18"/>
                                  <w:szCs w:val="18"/>
                                </w:rPr>
                                <w:t xml:space="preserve"> uses a hollow needle attached to a syringe to withdraw a small amount of tissue or fluid from a suspicious lesion. It is often used as a less invasive method for determining between a fluid-filled cyst or a solid mass. If a solid mass is found, VAB is done.</w:t>
                              </w:r>
                            </w:p>
                            <w:p w14:paraId="615B608D" w14:textId="77777777" w:rsidR="00F8768D" w:rsidRPr="00AD309F" w:rsidRDefault="00F8768D" w:rsidP="009D6563">
                              <w:pPr>
                                <w:spacing w:before="120"/>
                                <w:jc w:val="both"/>
                                <w:rPr>
                                  <w:rFonts w:asciiTheme="minorHAnsi" w:hAnsiTheme="minorHAnsi"/>
                                  <w:sz w:val="18"/>
                                  <w:szCs w:val="18"/>
                                </w:rPr>
                              </w:pPr>
                              <w:r w:rsidRPr="00AD309F">
                                <w:rPr>
                                  <w:rFonts w:asciiTheme="minorHAnsi" w:hAnsiTheme="minorHAnsi"/>
                                  <w:b/>
                                  <w:sz w:val="18"/>
                                  <w:szCs w:val="18"/>
                                </w:rPr>
                                <w:t>VAB</w:t>
                              </w:r>
                              <w:r w:rsidRPr="00AD309F">
                                <w:rPr>
                                  <w:rFonts w:asciiTheme="minorHAnsi" w:hAnsiTheme="minorHAnsi"/>
                                  <w:sz w:val="18"/>
                                  <w:szCs w:val="18"/>
                                </w:rPr>
                                <w:t xml:space="preserve"> requires a small incision to be made where the needle will be inserted. Several tissue samples are taken using a vacuum-powered device.</w:t>
                              </w:r>
                            </w:p>
                            <w:p w14:paraId="0993E841" w14:textId="77777777" w:rsidR="00F8768D" w:rsidRDefault="00F8768D" w:rsidP="009D6563">
                              <w:pPr>
                                <w:spacing w:before="120"/>
                                <w:jc w:val="both"/>
                                <w:rPr>
                                  <w:rFonts w:asciiTheme="minorHAnsi" w:hAnsiTheme="minorHAnsi"/>
                                  <w:sz w:val="18"/>
                                  <w:szCs w:val="18"/>
                                </w:rPr>
                              </w:pPr>
                              <w:r w:rsidRPr="00AD309F">
                                <w:rPr>
                                  <w:rFonts w:asciiTheme="minorHAnsi" w:hAnsiTheme="minorHAnsi"/>
                                  <w:b/>
                                  <w:sz w:val="18"/>
                                  <w:szCs w:val="18"/>
                                </w:rPr>
                                <w:t>Surgical biopsy</w:t>
                              </w:r>
                              <w:r w:rsidRPr="00AD309F">
                                <w:rPr>
                                  <w:rFonts w:asciiTheme="minorHAnsi" w:hAnsiTheme="minorHAnsi"/>
                                  <w:sz w:val="18"/>
                                  <w:szCs w:val="18"/>
                                </w:rPr>
                                <w:t xml:space="preserve"> occurs under local anaesthetic. A three-to five-cm incision is made and tissue from the suspicious lesion and some healthy tissue (margin) is removed. Occasionally, if the lesion cannot be easily palpated, preoperative image-guide wire localisation is used to help the surgeon locate the lesion.</w:t>
                              </w:r>
                            </w:p>
                            <w:p w14:paraId="0A41AFBA" w14:textId="77777777" w:rsidR="00F8768D" w:rsidRPr="00BF39B5" w:rsidRDefault="00F8768D" w:rsidP="009D6563">
                              <w:pPr>
                                <w:spacing w:before="120"/>
                                <w:jc w:val="both"/>
                                <w:rPr>
                                  <w:rFonts w:asciiTheme="minorHAnsi" w:hAnsiTheme="minorHAnsi"/>
                                  <w:b/>
                                  <w:sz w:val="18"/>
                                  <w:szCs w:val="18"/>
                                </w:rPr>
                              </w:pPr>
                              <w:r>
                                <w:rPr>
                                  <w:rFonts w:asciiTheme="minorHAnsi" w:hAnsiTheme="minorHAnsi"/>
                                  <w:b/>
                                  <w:sz w:val="18"/>
                                  <w:szCs w:val="18"/>
                                </w:rPr>
                                <w:t xml:space="preserve">Core biopsy </w:t>
                              </w:r>
                              <w:r w:rsidRPr="00BF39B5">
                                <w:rPr>
                                  <w:rFonts w:asciiTheme="minorHAnsi" w:hAnsiTheme="minorHAnsi"/>
                                  <w:sz w:val="18"/>
                                  <w:szCs w:val="18"/>
                                </w:rPr>
                                <w:t>is a</w:t>
                              </w:r>
                              <w:r>
                                <w:rPr>
                                  <w:rFonts w:asciiTheme="minorHAnsi" w:hAnsiTheme="minorHAnsi"/>
                                  <w:sz w:val="18"/>
                                  <w:szCs w:val="18"/>
                                </w:rPr>
                                <w:t xml:space="preserve"> biopsy completed by extracting a small tissue sample with a needle.</w:t>
                              </w:r>
                            </w:p>
                            <w:p w14:paraId="14FF2932" w14:textId="77777777" w:rsidR="00F8768D" w:rsidRDefault="00F8768D" w:rsidP="009D6563">
                              <w:pPr>
                                <w:spacing w:before="120"/>
                                <w:jc w:val="both"/>
                                <w:rPr>
                                  <w:caps/>
                                  <w:color w:val="36424A" w:themeColor="accent1"/>
                                  <w:sz w:val="18"/>
                                  <w:szCs w:val="18"/>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inline>
            </w:drawing>
          </mc:Choice>
          <mc:Fallback>
            <w:pict>
              <v:group w14:anchorId="67C1A7B4" id="Group 79" o:spid="_x0000_s1043" alt="This describes the three main types of biopsy: FNA, VAB and surgical biopsy." style="width:453.55pt;height:179.1pt;mso-position-horizontal-relative:char;mso-position-vertical-relative:line" coordorigin=",771" coordsize="35674,11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">
                <v:rect id="Rectangle 83" o:spid="_x0000_s1044" style="position:absolute;top:771;width:35674;height:2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" fillcolor="#36424a" stroked="f" strokeweight="1pt">
                  <v:textbox>
                    <w:txbxContent>
                      <w:p w14:paraId="0C876481" w14:textId="77777777" w:rsidR="00F8768D" w:rsidRPr="005D0B7B" w:rsidRDefault="00F8768D" w:rsidP="009D6563">
                        <w:pPr>
                          <w:jc w:val="center"/>
                          <w:rPr>
                            <w:rFonts w:asciiTheme="majorHAnsi" w:eastAsiaTheme="majorEastAsia" w:hAnsiTheme="majorHAnsi" w:cstheme="majorBidi"/>
                            <w:b/>
                            <w:color w:val="FFFFFF" w:themeColor="background1"/>
                            <w:sz w:val="20"/>
                            <w:szCs w:val="20"/>
                          </w:rPr>
                        </w:pPr>
                        <w:r>
                          <w:rPr>
                            <w:rFonts w:asciiTheme="majorHAnsi" w:eastAsiaTheme="majorEastAsia" w:hAnsiTheme="majorHAnsi" w:cstheme="majorBidi"/>
                            <w:b/>
                            <w:color w:val="FFFFFF" w:themeColor="background1"/>
                            <w:sz w:val="20"/>
                            <w:szCs w:val="20"/>
                          </w:rPr>
                          <w:t>Types of Biopsy</w:t>
                        </w:r>
                      </w:p>
                    </w:txbxContent>
                  </v:textbox>
                </v:rect>
                <v:shape id="Text Box 84" o:spid="_x0000_s1045" type="#_x0000_t202" alt="Types of biopsy&#10;&#10;Stereotactic needle biopsy is a biopsy guided by mammography.&#10;FNA uses a hollow needle attached to a syringe to withdraw a small amount of tissue or fluid from a suspicious lesion. It is often used as a less invasive method for determining between a fluid-filled cyst or a solid mass. If a solid mass is found, VAB is done.&#10;VAB requires a small incision to be made where the needle will be inserted. Several tissue samples are taken using a vacuum-powered device.&#10;Surgical biopsy occurs under local anaesthetic. A three-to five-cm incision is made and tissue from the suspicious lesion and some healthy tissue (margin) is removed. Occasionally, if the lesion cannot be easily palpated, preoperative image-guide wire localisation is used to help the surgeon locate the lesion.&#10;Core biopsy is a biopsy completed by extracting a small tissue sample with a needle.&#10;" style="position:absolute;top:3172;width:35674;height:9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" filled="f" strokecolor="#36424a" strokeweight=".5pt">
                  <v:textbox inset=",7.2pt,,0">
                    <w:txbxContent>
                      <w:p w14:paraId="412770A5" w14:textId="77777777" w:rsidR="00F8768D" w:rsidRPr="00AD309F" w:rsidRDefault="00F8768D" w:rsidP="009D6563">
                        <w:pPr>
                          <w:pStyle w:val="BodyText"/>
                          <w:spacing w:before="0" w:after="0" w:line="240" w:lineRule="auto"/>
                          <w:rPr>
                            <w:sz w:val="18"/>
                            <w:szCs w:val="18"/>
                          </w:rPr>
                        </w:pPr>
                        <w:r w:rsidRPr="00AD309F">
                          <w:rPr>
                            <w:b/>
                            <w:sz w:val="18"/>
                            <w:szCs w:val="18"/>
                          </w:rPr>
                          <w:t>Stereotactic</w:t>
                        </w:r>
                        <w:r>
                          <w:rPr>
                            <w:b/>
                            <w:sz w:val="18"/>
                            <w:szCs w:val="18"/>
                          </w:rPr>
                          <w:t xml:space="preserve"> </w:t>
                        </w:r>
                        <w:r w:rsidRPr="00AD309F">
                          <w:rPr>
                            <w:b/>
                            <w:sz w:val="18"/>
                            <w:szCs w:val="18"/>
                          </w:rPr>
                          <w:t>needle</w:t>
                        </w:r>
                        <w:r>
                          <w:rPr>
                            <w:b/>
                            <w:sz w:val="18"/>
                            <w:szCs w:val="18"/>
                          </w:rPr>
                          <w:t xml:space="preserve"> </w:t>
                        </w:r>
                        <w:r w:rsidRPr="00AD309F">
                          <w:rPr>
                            <w:b/>
                            <w:sz w:val="18"/>
                            <w:szCs w:val="18"/>
                          </w:rPr>
                          <w:t>biopsy</w:t>
                        </w:r>
                        <w:r w:rsidRPr="00AD309F">
                          <w:rPr>
                            <w:sz w:val="18"/>
                            <w:szCs w:val="18"/>
                          </w:rPr>
                          <w:t xml:space="preserve"> is a biopsy guided by mammography.</w:t>
                        </w:r>
                      </w:p>
                      <w:p w14:paraId="2119443B" w14:textId="77777777" w:rsidR="00F8768D" w:rsidRPr="00AD309F" w:rsidRDefault="00F8768D" w:rsidP="009D6563">
                        <w:pPr>
                          <w:pStyle w:val="BodyText"/>
                          <w:spacing w:after="0" w:line="240" w:lineRule="auto"/>
                          <w:rPr>
                            <w:sz w:val="18"/>
                            <w:szCs w:val="18"/>
                          </w:rPr>
                        </w:pPr>
                        <w:r w:rsidRPr="00AD309F">
                          <w:rPr>
                            <w:b/>
                            <w:sz w:val="18"/>
                            <w:szCs w:val="18"/>
                          </w:rPr>
                          <w:t>FNA</w:t>
                        </w:r>
                        <w:r w:rsidRPr="00AD309F">
                          <w:rPr>
                            <w:sz w:val="18"/>
                            <w:szCs w:val="18"/>
                          </w:rPr>
                          <w:t xml:space="preserve"> uses a hollow needle attached to a syringe to withdraw a small amount of tissue or fluid from a suspicious lesion. It is often used as a less invasive method for determining between a fluid-filled cyst or a solid mass. If a solid mass is found, VAB is done.</w:t>
                        </w:r>
                      </w:p>
                      <w:p w14:paraId="615B608D" w14:textId="77777777" w:rsidR="00F8768D" w:rsidRPr="00AD309F" w:rsidRDefault="00F8768D" w:rsidP="009D6563">
                        <w:pPr>
                          <w:spacing w:before="120"/>
                          <w:jc w:val="both"/>
                          <w:rPr>
                            <w:rFonts w:asciiTheme="minorHAnsi" w:hAnsiTheme="minorHAnsi"/>
                            <w:sz w:val="18"/>
                            <w:szCs w:val="18"/>
                          </w:rPr>
                        </w:pPr>
                        <w:r w:rsidRPr="00AD309F">
                          <w:rPr>
                            <w:rFonts w:asciiTheme="minorHAnsi" w:hAnsiTheme="minorHAnsi"/>
                            <w:b/>
                            <w:sz w:val="18"/>
                            <w:szCs w:val="18"/>
                          </w:rPr>
                          <w:t>VAB</w:t>
                        </w:r>
                        <w:r w:rsidRPr="00AD309F">
                          <w:rPr>
                            <w:rFonts w:asciiTheme="minorHAnsi" w:hAnsiTheme="minorHAnsi"/>
                            <w:sz w:val="18"/>
                            <w:szCs w:val="18"/>
                          </w:rPr>
                          <w:t xml:space="preserve"> requires a small incision to be made where the needle will be inserted. Several tissue samples are taken using a vacuum-powered device.</w:t>
                        </w:r>
                      </w:p>
                      <w:p w14:paraId="0993E841" w14:textId="77777777" w:rsidR="00F8768D" w:rsidRDefault="00F8768D" w:rsidP="009D6563">
                        <w:pPr>
                          <w:spacing w:before="120"/>
                          <w:jc w:val="both"/>
                          <w:rPr>
                            <w:rFonts w:asciiTheme="minorHAnsi" w:hAnsiTheme="minorHAnsi"/>
                            <w:sz w:val="18"/>
                            <w:szCs w:val="18"/>
                          </w:rPr>
                        </w:pPr>
                        <w:r w:rsidRPr="00AD309F">
                          <w:rPr>
                            <w:rFonts w:asciiTheme="minorHAnsi" w:hAnsiTheme="minorHAnsi"/>
                            <w:b/>
                            <w:sz w:val="18"/>
                            <w:szCs w:val="18"/>
                          </w:rPr>
                          <w:t>Surgical biopsy</w:t>
                        </w:r>
                        <w:r w:rsidRPr="00AD309F">
                          <w:rPr>
                            <w:rFonts w:asciiTheme="minorHAnsi" w:hAnsiTheme="minorHAnsi"/>
                            <w:sz w:val="18"/>
                            <w:szCs w:val="18"/>
                          </w:rPr>
                          <w:t xml:space="preserve"> occurs under local anaesthetic. A three-to five-cm incision is made and tissue from the suspicious lesion and some healthy tissue (margin) is removed. Occasionally, if the lesion cannot be easily palpated, preoperative image-guide wire localisation is used to help the surgeon locate the lesion.</w:t>
                        </w:r>
                      </w:p>
                      <w:p w14:paraId="0A41AFBA" w14:textId="77777777" w:rsidR="00F8768D" w:rsidRPr="00BF39B5" w:rsidRDefault="00F8768D" w:rsidP="009D6563">
                        <w:pPr>
                          <w:spacing w:before="120"/>
                          <w:jc w:val="both"/>
                          <w:rPr>
                            <w:rFonts w:asciiTheme="minorHAnsi" w:hAnsiTheme="minorHAnsi"/>
                            <w:b/>
                            <w:sz w:val="18"/>
                            <w:szCs w:val="18"/>
                          </w:rPr>
                        </w:pPr>
                        <w:r>
                          <w:rPr>
                            <w:rFonts w:asciiTheme="minorHAnsi" w:hAnsiTheme="minorHAnsi"/>
                            <w:b/>
                            <w:sz w:val="18"/>
                            <w:szCs w:val="18"/>
                          </w:rPr>
                          <w:t xml:space="preserve">Core biopsy </w:t>
                        </w:r>
                        <w:r w:rsidRPr="00BF39B5">
                          <w:rPr>
                            <w:rFonts w:asciiTheme="minorHAnsi" w:hAnsiTheme="minorHAnsi"/>
                            <w:sz w:val="18"/>
                            <w:szCs w:val="18"/>
                          </w:rPr>
                          <w:t>is a</w:t>
                        </w:r>
                        <w:r>
                          <w:rPr>
                            <w:rFonts w:asciiTheme="minorHAnsi" w:hAnsiTheme="minorHAnsi"/>
                            <w:sz w:val="18"/>
                            <w:szCs w:val="18"/>
                          </w:rPr>
                          <w:t xml:space="preserve"> biopsy completed by extracting a small tissue sample with a needle.</w:t>
                        </w:r>
                      </w:p>
                      <w:p w14:paraId="14FF2932" w14:textId="77777777" w:rsidR="00F8768D" w:rsidRDefault="00F8768D" w:rsidP="009D6563">
                        <w:pPr>
                          <w:spacing w:before="120"/>
                          <w:jc w:val="both"/>
                          <w:rPr>
                            <w:caps/>
                            <w:color w:val="36424A" w:themeColor="accent1"/>
                            <w:sz w:val="18"/>
                            <w:szCs w:val="18"/>
                          </w:rPr>
                        </w:pPr>
                      </w:p>
                    </w:txbxContent>
                  </v:textbox>
                </v:shape>
                <w10:anchorlock/>
              </v:group>
            </w:pict>
          </mc:Fallback>
        </mc:AlternateContent>
      </w:r>
    </w:p>
    <w:p w14:paraId="74FFA9BD" w14:textId="573BCFFE" w:rsidR="00E261B0" w:rsidRDefault="00E261B0" w:rsidP="00E261B0">
      <w:pPr>
        <w:pStyle w:val="BodyText"/>
      </w:pPr>
      <w:r>
        <w:t xml:space="preserve">Choice of biopsy type depends on the characteristics of the abnormality, with core-biopsy and surgical biopsy being the most frequently implemented. DM is frequently used during </w:t>
      </w:r>
      <w:r w:rsidR="00E56267">
        <w:t xml:space="preserve">biopsy </w:t>
      </w:r>
      <w:r>
        <w:t>procedures to assist in guiding the biopsy needle</w:t>
      </w:r>
      <w:r w:rsidR="004C1781">
        <w:t xml:space="preserve"> to ensure that the tissue sample collected contains tissue from the area(s) of interest</w:t>
      </w:r>
      <w:r>
        <w:t>.</w:t>
      </w:r>
      <w:r w:rsidR="00097943">
        <w:t xml:space="preserve"> </w:t>
      </w:r>
      <w:r>
        <w:t>DBT is increasingly used to perform guided biopsies of targets</w:t>
      </w:r>
      <w:r w:rsidR="00097943">
        <w:t xml:space="preserve"> </w:t>
      </w:r>
      <w:r>
        <w:t xml:space="preserve">that are not clearly seen on DM </w:t>
      </w:r>
      <w:r w:rsidR="00A60926">
        <w:t xml:space="preserve">(such as subtle AD or asymmetry) </w:t>
      </w:r>
      <w:r w:rsidR="000B1F24">
        <w:t>or ultrasound</w:t>
      </w:r>
      <w:r w:rsidR="00EC5295">
        <w:t xml:space="preserve"> </w:t>
      </w:r>
      <w:r w:rsidR="00524832">
        <w:fldChar w:fldCharType="begin"/>
      </w:r>
      <w:r>
        <w:instrText xml:space="preserve"> ADDIN ZOTERO_ITEM CSL_CITATION {"citationID":"qZywsv4S","properties":{"formattedCitation":"(Eghtedari M., Tsai C., Robles J., Blair S.L., &amp; Ojeda-Fournier H., 2018)","plainCitation":"(Eghtedari M., Tsai C., Robles J., Blair S.L., &amp; Ojeda-Fournier H., 2018)","noteIndex":0},"citationItems":[{"id":153,"uris":["http://zotero.org/groups/2191433/items/BMFAE6Y5"],"uri":["http://zotero.org/groups/2191433/items/BMFAE6Y5"],"itemData":{"id":153,"type":"article-journal","title":"Tomosynthesis in Breast Cancer Imaging: How Does It Fit into Preoperative Evaluation and Surveillance?","container-title":"Surgical Oncology Clinics of North America","page":"33-49","volume":"27","issue":"1","abstract":"An important limitation of conventional two-dimensional mammography is the overlap of dense breast tissue obscuring masses. Digital breast tomosynthesis (DBT) has emerged as a mammographic technology that overcomes this limitation and is considered an overall better mammogram. DBT has been shown to detect significantly more breast cancer than conventional two-dimensional mammography, and to decrease the number of callbacks for diagnostic evaluation from screening mammography. Usually the callback evaluation is deemed to be overlap of tissue requiring no further management. DBT is used in the screening and diagnostic setting, and for guidance of wire localization or core biopsy, performing more accurately in the dense breast.Copyright © 2017 Elsevier Inc.","DOI":"10.1016/j.soc.2017.07.004","ISSN":"1055-3207","journalAbbreviation":"Surg. Oncol. Clin. North Am.","author":[{"literal":"Eghtedari M."},{"literal":"Tsai C."},{"literal":"Robles J."},{"literal":"Blair S.L."},{"literal":"Ojeda-Fournier H."}],"issued":{"date-parts":[["2018"]]}}}],"schema":"https://github.com/citation-style-language/schema/raw/master/csl-citation.json"} </w:instrText>
      </w:r>
      <w:r w:rsidR="00524832">
        <w:fldChar w:fldCharType="separate"/>
      </w:r>
      <w:r w:rsidRPr="00E17406">
        <w:rPr>
          <w:rFonts w:ascii="Cambria" w:hAnsi="Cambria"/>
        </w:rPr>
        <w:t xml:space="preserve">(Eghtedari </w:t>
      </w:r>
      <w:r w:rsidR="00A60926">
        <w:rPr>
          <w:rFonts w:ascii="Cambria" w:hAnsi="Cambria"/>
        </w:rPr>
        <w:t xml:space="preserve">et al., </w:t>
      </w:r>
      <w:r w:rsidRPr="00E17406">
        <w:rPr>
          <w:rFonts w:ascii="Cambria" w:hAnsi="Cambria"/>
        </w:rPr>
        <w:t>2018)</w:t>
      </w:r>
      <w:r w:rsidR="00524832">
        <w:fldChar w:fldCharType="end"/>
      </w:r>
      <w:r>
        <w:t>.</w:t>
      </w:r>
      <w:r w:rsidR="009164F2">
        <w:t xml:space="preserve"> </w:t>
      </w:r>
      <w:r>
        <w:t>DBT is also beginning to be used to assist in the preoperative localisation of tumours</w:t>
      </w:r>
      <w:r w:rsidR="002B18A1">
        <w:t>; however, the available evidence base only discusses DBT-guided VAB at this stage.</w:t>
      </w:r>
    </w:p>
    <w:p w14:paraId="0F1FB34C" w14:textId="77777777" w:rsidR="001C514A" w:rsidRDefault="001C514A" w:rsidP="00E261B0">
      <w:pPr>
        <w:pStyle w:val="BodyText"/>
      </w:pPr>
      <w:r>
        <w:t xml:space="preserve">Research Question 2 in our literature review </w:t>
      </w:r>
      <w:r w:rsidR="006C6C96">
        <w:t>i</w:t>
      </w:r>
      <w:r>
        <w:t>s “D</w:t>
      </w:r>
      <w:r>
        <w:rPr>
          <w:rStyle w:val="BodyTextChar"/>
        </w:rPr>
        <w:t xml:space="preserve">oes DBT-guided biopsy improve lesion localisation </w:t>
      </w:r>
      <w:r>
        <w:t xml:space="preserve">compared to biopsy guided by </w:t>
      </w:r>
      <w:r w:rsidR="00D36FE3">
        <w:t>DM</w:t>
      </w:r>
      <w:r>
        <w:t xml:space="preserve"> or ultrasound imaging?” and “Does DBT-guided biopsy </w:t>
      </w:r>
      <w:r>
        <w:rPr>
          <w:rStyle w:val="BodyTextChar"/>
        </w:rPr>
        <w:t xml:space="preserve">result in fewer procedural complications </w:t>
      </w:r>
      <w:r>
        <w:t xml:space="preserve">compared to biopsy guided by digital mammography or ultrasound imaging?” </w:t>
      </w:r>
      <w:r w:rsidR="00E261B0" w:rsidRPr="00FD003F">
        <w:t xml:space="preserve">This literature review describes findings on the performance of DBT in </w:t>
      </w:r>
      <w:r>
        <w:t xml:space="preserve">lesion localisation and in the </w:t>
      </w:r>
      <w:r w:rsidR="00E261B0" w:rsidRPr="00FD003F">
        <w:t>image-guided biopsy of lesions</w:t>
      </w:r>
      <w:r w:rsidR="00FD003F" w:rsidRPr="00FD003F">
        <w:t xml:space="preserve">. </w:t>
      </w:r>
    </w:p>
    <w:p w14:paraId="2676F13D" w14:textId="77777777" w:rsidR="00080660" w:rsidRDefault="002F5882" w:rsidP="00080660">
      <w:pPr>
        <w:pStyle w:val="BodyText"/>
      </w:pPr>
      <w:r>
        <w:t xml:space="preserve">A total of 12 articles discussed DBT’s role in </w:t>
      </w:r>
      <w:r w:rsidR="006C6C96">
        <w:t xml:space="preserve">guiding </w:t>
      </w:r>
      <w:r>
        <w:t>biopsy</w:t>
      </w:r>
      <w:r w:rsidR="006C6C96">
        <w:t xml:space="preserve">. </w:t>
      </w:r>
      <w:r w:rsidR="00080660">
        <w:t xml:space="preserve">All study populations were women undergoing biopsy (diagnostic pathway unknown unknown) or women with diagnosed breast cancer. These </w:t>
      </w:r>
      <w:r w:rsidR="006C6C96">
        <w:t xml:space="preserve">articles discussed DBT-guided VAB, either alone or compared </w:t>
      </w:r>
      <w:r w:rsidR="006A48B7">
        <w:t>stereotactic</w:t>
      </w:r>
      <w:r w:rsidR="00E02472">
        <w:t xml:space="preserve"> VAB</w:t>
      </w:r>
      <w:r>
        <w:t xml:space="preserve">. </w:t>
      </w:r>
      <w:r w:rsidRPr="00CE2584">
        <w:t>No pooled analysis o</w:t>
      </w:r>
      <w:r>
        <w:t>f</w:t>
      </w:r>
      <w:r w:rsidRPr="00CE2584">
        <w:t xml:space="preserve"> results relating to DBT-guided biopsy was identified</w:t>
      </w:r>
      <w:r>
        <w:t>. Five</w:t>
      </w:r>
      <w:r w:rsidRPr="00CE2584">
        <w:t xml:space="preserve"> narrative literature reviews provide</w:t>
      </w:r>
      <w:r>
        <w:t>d</w:t>
      </w:r>
      <w:r w:rsidRPr="00CE2584">
        <w:t xml:space="preserve"> limited discussion of DBT-guided biopsy findings. </w:t>
      </w:r>
      <w:r>
        <w:t>Most relate</w:t>
      </w:r>
      <w:r w:rsidR="00080660">
        <w:t>d</w:t>
      </w:r>
      <w:r>
        <w:t xml:space="preserve"> to the overall performance of DBT-guided VAB; however, one prospective study only assessed patient experience. </w:t>
      </w:r>
    </w:p>
    <w:p w14:paraId="039C03E4" w14:textId="77777777" w:rsidR="00080660" w:rsidRDefault="002F5882" w:rsidP="00080660">
      <w:pPr>
        <w:pStyle w:val="BodyText"/>
      </w:pPr>
      <w:r>
        <w:t xml:space="preserve">No primary studies clearly identified or discussed a reduction in procedural complications with the </w:t>
      </w:r>
      <w:r w:rsidR="008052A4">
        <w:t xml:space="preserve">use </w:t>
      </w:r>
      <w:r>
        <w:t>of DBT-guided VAB although this may change as the evidence base develops further.</w:t>
      </w:r>
      <w:r w:rsidR="00EC3095">
        <w:t xml:space="preserve"> </w:t>
      </w:r>
    </w:p>
    <w:p w14:paraId="5098A405" w14:textId="20E4C7F6" w:rsidR="002F5882" w:rsidRPr="008052A4" w:rsidRDefault="00EC3095" w:rsidP="002F5882">
      <w:pPr>
        <w:pStyle w:val="BodyText"/>
      </w:pPr>
      <w:r>
        <w:t xml:space="preserve">Study summaries are included in </w:t>
      </w:r>
      <w:r>
        <w:rPr>
          <w:i/>
        </w:rPr>
        <w:t xml:space="preserve">Table </w:t>
      </w:r>
      <w:r w:rsidR="00EF6A71">
        <w:rPr>
          <w:i/>
        </w:rPr>
        <w:t>16</w:t>
      </w:r>
      <w:r>
        <w:t>.</w:t>
      </w:r>
      <w:r w:rsidR="00514370">
        <w:t xml:space="preserve"> </w:t>
      </w:r>
      <w:r w:rsidR="002F5882">
        <w:t xml:space="preserve">The studies discussed in this literature review are listed </w:t>
      </w:r>
      <w:r w:rsidR="00514370">
        <w:t>overleaf</w:t>
      </w:r>
      <w:r w:rsidR="002F5882">
        <w:t>.</w:t>
      </w:r>
    </w:p>
    <w:p w14:paraId="6EA4B97E" w14:textId="77777777" w:rsidR="00514370" w:rsidRDefault="00514370">
      <w:pPr>
        <w:spacing w:after="160" w:line="259" w:lineRule="auto"/>
        <w:rPr>
          <w:rFonts w:asciiTheme="majorHAnsi" w:eastAsiaTheme="minorHAnsi" w:hAnsiTheme="majorHAnsi" w:cstheme="minorBidi"/>
          <w:b/>
          <w:color w:val="36424A" w:themeColor="text2"/>
          <w:szCs w:val="22"/>
          <w:lang w:eastAsia="en-US"/>
        </w:rPr>
      </w:pPr>
      <w:bookmarkStart w:id="256" w:name="_Toc518799344"/>
      <w:bookmarkStart w:id="257" w:name="_Toc519098206"/>
      <w:r>
        <w:br w:type="page"/>
      </w:r>
    </w:p>
    <w:p w14:paraId="0AD9360D" w14:textId="71E27AD6" w:rsidR="002F5882" w:rsidRPr="00737684" w:rsidRDefault="002F5882" w:rsidP="00737684">
      <w:pPr>
        <w:pStyle w:val="Heading2"/>
        <w:ind w:firstLine="720"/>
        <w:rPr>
          <w:sz w:val="24"/>
        </w:rPr>
      </w:pPr>
      <w:bookmarkStart w:id="258" w:name="_Toc527812580"/>
      <w:r w:rsidRPr="00737684">
        <w:rPr>
          <w:sz w:val="24"/>
        </w:rPr>
        <w:lastRenderedPageBreak/>
        <w:t>Narrative literature reviews</w:t>
      </w:r>
      <w:bookmarkEnd w:id="256"/>
      <w:bookmarkEnd w:id="257"/>
      <w:bookmarkEnd w:id="258"/>
    </w:p>
    <w:p w14:paraId="49FB4938" w14:textId="77777777" w:rsidR="002F5882" w:rsidRPr="00CE2584" w:rsidRDefault="002F5882" w:rsidP="002F5882">
      <w:pPr>
        <w:pStyle w:val="BodyText"/>
        <w:ind w:left="720"/>
      </w:pPr>
      <w:r w:rsidRPr="00CE2584">
        <w:t>Five reviews: Eghtedari et al. (2018)</w:t>
      </w:r>
      <w:r>
        <w:t xml:space="preserve">; </w:t>
      </w:r>
      <w:r w:rsidRPr="00CE2584">
        <w:t>Michell &amp; Batohi (2018)</w:t>
      </w:r>
      <w:r>
        <w:t>;</w:t>
      </w:r>
      <w:r w:rsidRPr="00CE2584">
        <w:t xml:space="preserve"> Destounis (2017)</w:t>
      </w:r>
      <w:r>
        <w:t>;</w:t>
      </w:r>
      <w:r w:rsidRPr="00CE2584">
        <w:t xml:space="preserve"> Destounis et al. (2017)</w:t>
      </w:r>
      <w:r>
        <w:t>;</w:t>
      </w:r>
      <w:r w:rsidRPr="00CE2584">
        <w:t xml:space="preserve"> Mall et al. (2017)</w:t>
      </w:r>
    </w:p>
    <w:p w14:paraId="4834C189" w14:textId="77777777" w:rsidR="002F5882" w:rsidRPr="00CE2584" w:rsidRDefault="002F5882" w:rsidP="002F5882">
      <w:pPr>
        <w:pStyle w:val="Heading3"/>
        <w:ind w:left="720"/>
      </w:pPr>
      <w:bookmarkStart w:id="259" w:name="_Toc518799345"/>
      <w:bookmarkStart w:id="260" w:name="_Toc519098207"/>
      <w:bookmarkStart w:id="261" w:name="_Toc527812581"/>
      <w:r w:rsidRPr="00CE2584">
        <w:t xml:space="preserve">RCTs and </w:t>
      </w:r>
      <w:r>
        <w:t>p</w:t>
      </w:r>
      <w:r w:rsidRPr="00CE2584">
        <w:t>rospective studies</w:t>
      </w:r>
      <w:bookmarkEnd w:id="259"/>
      <w:bookmarkEnd w:id="260"/>
      <w:bookmarkEnd w:id="261"/>
    </w:p>
    <w:p w14:paraId="2AF17698" w14:textId="77777777" w:rsidR="002F5882" w:rsidRDefault="002F5882" w:rsidP="002F5882">
      <w:pPr>
        <w:pStyle w:val="BodyText"/>
        <w:ind w:left="720"/>
      </w:pPr>
      <w:r>
        <w:t>RCTs: none</w:t>
      </w:r>
    </w:p>
    <w:p w14:paraId="5B8B2BF5" w14:textId="77777777" w:rsidR="00686035" w:rsidRDefault="002F5882" w:rsidP="002F5882">
      <w:pPr>
        <w:pStyle w:val="BodyText"/>
        <w:ind w:left="720"/>
      </w:pPr>
      <w:r>
        <w:t xml:space="preserve">Two </w:t>
      </w:r>
      <w:r w:rsidRPr="00CE2584">
        <w:t>article</w:t>
      </w:r>
      <w:r>
        <w:t>s</w:t>
      </w:r>
      <w:r w:rsidRPr="00CE2584">
        <w:t xml:space="preserve">: </w:t>
      </w:r>
    </w:p>
    <w:p w14:paraId="0C5F662F" w14:textId="36523497" w:rsidR="002F5882" w:rsidRPr="00CE2584" w:rsidRDefault="00686035" w:rsidP="00686035">
      <w:pPr>
        <w:pStyle w:val="BodyText"/>
        <w:ind w:left="720" w:firstLine="720"/>
      </w:pPr>
      <w:bookmarkStart w:id="262" w:name="_Hlk527726587"/>
      <w:r>
        <w:t xml:space="preserve">Diagnostic pathway unclear: </w:t>
      </w:r>
      <w:r w:rsidR="002F5882">
        <w:t>Alakhras et al. (2015)</w:t>
      </w:r>
      <w:r>
        <w:t>;</w:t>
      </w:r>
      <w:r w:rsidRPr="00686035">
        <w:t xml:space="preserve"> </w:t>
      </w:r>
      <w:r w:rsidRPr="00CE2584">
        <w:t>Tagliafico et al. (2015</w:t>
      </w:r>
      <w:r>
        <w:t>a</w:t>
      </w:r>
      <w:r w:rsidRPr="00CE2584">
        <w:t>)</w:t>
      </w:r>
      <w:r w:rsidR="002F5882">
        <w:t xml:space="preserve"> </w:t>
      </w:r>
    </w:p>
    <w:p w14:paraId="42DFDF0F" w14:textId="77777777" w:rsidR="002F5882" w:rsidRPr="00CE2584" w:rsidRDefault="002F5882" w:rsidP="002F5882">
      <w:pPr>
        <w:pStyle w:val="Heading3"/>
        <w:ind w:left="720"/>
      </w:pPr>
      <w:bookmarkStart w:id="263" w:name="_Toc518799346"/>
      <w:bookmarkStart w:id="264" w:name="_Toc519098208"/>
      <w:bookmarkStart w:id="265" w:name="_Toc527812582"/>
      <w:bookmarkEnd w:id="262"/>
      <w:r w:rsidRPr="00CE2584">
        <w:t>Retrospective studies</w:t>
      </w:r>
      <w:bookmarkEnd w:id="263"/>
      <w:bookmarkEnd w:id="264"/>
      <w:bookmarkEnd w:id="265"/>
    </w:p>
    <w:p w14:paraId="00B3F4C4" w14:textId="77777777" w:rsidR="00686035" w:rsidRDefault="002F5882" w:rsidP="002F5882">
      <w:pPr>
        <w:pStyle w:val="BodyText"/>
        <w:ind w:left="720"/>
      </w:pPr>
      <w:r>
        <w:t>Five</w:t>
      </w:r>
      <w:r w:rsidRPr="00CE2584">
        <w:t xml:space="preserve"> articles:</w:t>
      </w:r>
      <w:r w:rsidR="00097943">
        <w:t xml:space="preserve"> </w:t>
      </w:r>
    </w:p>
    <w:p w14:paraId="7CB12362" w14:textId="683A4C2D" w:rsidR="00686035" w:rsidRDefault="002A1CCC" w:rsidP="00686035">
      <w:pPr>
        <w:pStyle w:val="BodyText"/>
        <w:ind w:left="1440"/>
      </w:pPr>
      <w:r>
        <w:t>Only symptomatic women and/or women with a diagnosed breast cancer</w:t>
      </w:r>
      <w:r w:rsidR="00382682">
        <w:t>:</w:t>
      </w:r>
      <w:r w:rsidR="00382682" w:rsidRPr="00277729">
        <w:rPr>
          <w:rFonts w:ascii="Cambria" w:hAnsi="Cambria"/>
        </w:rPr>
        <w:t xml:space="preserve"> </w:t>
      </w:r>
      <w:r w:rsidR="00686035" w:rsidRPr="00CE2584">
        <w:t>Ariaratnam et al. (2018)</w:t>
      </w:r>
      <w:r w:rsidR="00686035">
        <w:t>;</w:t>
      </w:r>
      <w:r w:rsidR="00686035" w:rsidRPr="00686035">
        <w:t xml:space="preserve"> </w:t>
      </w:r>
      <w:r w:rsidR="00686035" w:rsidRPr="00CE2584">
        <w:t>Schrading et al</w:t>
      </w:r>
      <w:r w:rsidR="00686035">
        <w:t>.</w:t>
      </w:r>
      <w:r w:rsidR="00686035" w:rsidRPr="00CE2584">
        <w:t xml:space="preserve"> (2015)</w:t>
      </w:r>
    </w:p>
    <w:p w14:paraId="217D0EF4" w14:textId="42CC2D06" w:rsidR="001C514A" w:rsidRDefault="00686035" w:rsidP="00686035">
      <w:pPr>
        <w:pStyle w:val="BodyText"/>
        <w:ind w:left="1440"/>
      </w:pPr>
      <w:r>
        <w:t>Diagnostic pathway unclear: Munir et al. (2016);</w:t>
      </w:r>
      <w:r w:rsidRPr="00686035">
        <w:t xml:space="preserve"> </w:t>
      </w:r>
      <w:r w:rsidRPr="00CE2584">
        <w:t>Waldherr</w:t>
      </w:r>
      <w:r>
        <w:t xml:space="preserve"> et al. (2016);</w:t>
      </w:r>
      <w:r w:rsidRPr="00686035">
        <w:t xml:space="preserve"> </w:t>
      </w:r>
      <w:r w:rsidRPr="00CE2584">
        <w:t>Freer et al. (2015)</w:t>
      </w:r>
    </w:p>
    <w:p w14:paraId="3C958128"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E44152">
        <w:rPr>
          <w:b/>
        </w:rPr>
        <w:t>Key findings</w:t>
      </w:r>
    </w:p>
    <w:p w14:paraId="2DFC7715" w14:textId="77777777" w:rsidR="00B02D4E" w:rsidRPr="009401E8"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The available evidence only discusses one emerging technique: DBT-guided VAB. No studies reported on changes in the rate of procedural complications with DBT-guided VAB compared to other image guiding.</w:t>
      </w:r>
    </w:p>
    <w:p w14:paraId="4971238A" w14:textId="77777777" w:rsidR="00B02D4E" w:rsidRPr="00BB783D"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sidRPr="00BB783D">
        <w:rPr>
          <w:i/>
          <w:u w:val="single"/>
        </w:rPr>
        <w:t>DBT provides clear x, y, z coordinates from first imaging and improves localisation</w:t>
      </w:r>
      <w:r>
        <w:rPr>
          <w:i/>
          <w:u w:val="single"/>
        </w:rPr>
        <w:t xml:space="preserve"> which </w:t>
      </w:r>
      <w:r w:rsidRPr="00BB783D">
        <w:rPr>
          <w:i/>
          <w:u w:val="single"/>
        </w:rPr>
        <w:t>contributes to faster biopsy time</w:t>
      </w:r>
      <w:r>
        <w:rPr>
          <w:i/>
          <w:u w:val="single"/>
        </w:rPr>
        <w:t xml:space="preserve"> </w:t>
      </w:r>
    </w:p>
    <w:p w14:paraId="146D46D8"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sidRPr="00956BF5">
        <w:t xml:space="preserve">DBT is </w:t>
      </w:r>
      <w:r>
        <w:t xml:space="preserve">a </w:t>
      </w:r>
      <w:r w:rsidRPr="00956BF5">
        <w:t xml:space="preserve">helpful </w:t>
      </w:r>
      <w:r>
        <w:t xml:space="preserve">tool </w:t>
      </w:r>
      <w:r w:rsidRPr="00956BF5">
        <w:t>for triangulating lesions that are seen on only one view</w:t>
      </w:r>
      <w:r>
        <w:t xml:space="preserve"> on either FFDM or DBT. This</w:t>
      </w:r>
      <w:r w:rsidRPr="00956BF5">
        <w:t xml:space="preserve"> alleviat</w:t>
      </w:r>
      <w:r>
        <w:t>es</w:t>
      </w:r>
      <w:r w:rsidRPr="00956BF5">
        <w:t xml:space="preserve"> the need for additional mammographic projections for lesion locali</w:t>
      </w:r>
      <w:r>
        <w:t>s</w:t>
      </w:r>
      <w:r w:rsidRPr="00956BF5">
        <w:t xml:space="preserve">ation or confirmation. </w:t>
      </w:r>
      <w:r>
        <w:t xml:space="preserve">Precise targeting of </w:t>
      </w:r>
      <w:r w:rsidRPr="00956BF5">
        <w:t>a lesion</w:t>
      </w:r>
      <w:r>
        <w:t xml:space="preserve">’s location can be calculated from </w:t>
      </w:r>
      <w:r w:rsidRPr="00956BF5">
        <w:t>one DBT projection</w:t>
      </w:r>
      <w:r>
        <w:t>, which</w:t>
      </w:r>
      <w:r w:rsidRPr="00956BF5">
        <w:t xml:space="preserve"> is a substantial improvement over DM.</w:t>
      </w:r>
      <w:r>
        <w:t xml:space="preserve"> Evidence from smaller retrospective studies in clinical environments suggests that DBT-guided VAB supports faster biopsy because coordinates data available more quickly and, in one study, DBT-guided VAB was up to 43% faster than DM-guided VAB.</w:t>
      </w:r>
    </w:p>
    <w:p w14:paraId="3F437A8D"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rPr>
          <w:i/>
          <w:u w:val="single"/>
        </w:rPr>
        <w:t>Emerging evidence indicates that DBT-guided VAB has a superior technical success rate compared to DM-guided biopsy, resulting in reduction in avoidable harm to women from repeat biopsy</w:t>
      </w:r>
    </w:p>
    <w:p w14:paraId="1AC141E6"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Evidence from two small retrospective studies in women with lesions suspicious for breast cancer indicate that DBT-guided VAB has a superior technical success rate compared to DM-guided VAB. Study results show that DBT-guided VAB was successful in 100% of biopsies (including those presenting with subtle mammographic findings like AD), with stereotactic-guided VAB having a slightly lower success rate.</w:t>
      </w:r>
    </w:p>
    <w:p w14:paraId="7FFD1044" w14:textId="5D4AB835"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There is moderate evidence suggesting that lesions found using DBT imaging that are occult from DM or ultrasound images should be considered suspicious for malignancy and should undergo biopsy. These findings have positive implications for workflow in terms of fewer repeat biopsies and faster procedure times.</w:t>
      </w:r>
    </w:p>
    <w:p w14:paraId="1689A365" w14:textId="77777777" w:rsidR="00B02D4E" w:rsidRDefault="00B02D4E">
      <w:pPr>
        <w:spacing w:after="160" w:line="259" w:lineRule="auto"/>
        <w:rPr>
          <w:rFonts w:asciiTheme="minorHAnsi" w:eastAsiaTheme="minorHAnsi" w:hAnsiTheme="minorHAnsi" w:cstheme="minorBidi"/>
          <w:color w:val="000000" w:themeColor="text1"/>
          <w:sz w:val="22"/>
          <w:szCs w:val="22"/>
          <w:lang w:eastAsia="en-US"/>
        </w:rPr>
      </w:pPr>
      <w:r>
        <w:br w:type="page"/>
      </w:r>
    </w:p>
    <w:p w14:paraId="1B61CD19" w14:textId="7CCF20FC" w:rsidR="00B02D4E" w:rsidRPr="008A5A0B"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Pr>
          <w:i/>
          <w:u w:val="single"/>
        </w:rPr>
        <w:lastRenderedPageBreak/>
        <w:t>D</w:t>
      </w:r>
      <w:r w:rsidRPr="008A5A0B">
        <w:rPr>
          <w:i/>
          <w:u w:val="single"/>
        </w:rPr>
        <w:t>BT-guided VAB is emerging as a promising technique but more research is needed</w:t>
      </w:r>
    </w:p>
    <w:p w14:paraId="12060988"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DBT-guided VAB is an emerging technique. The literature comparing stereotactic-guided VAB to DBT-guided VAB is limited to a small number of little studies; however, in current literature suggests that DBT has promising potential for use in guiding biopsy (especially for lesions that are FFDM or sonographically occult). These findings are based on less than 400 biopsies, all of which investigated the use of DBT-guided VAB. In addition, this literature review found no evidence discussing avoidance of benign biopsy where calcification was the main presentation.</w:t>
      </w:r>
    </w:p>
    <w:p w14:paraId="0CA86AE5" w14:textId="77777777" w:rsidR="00B02D4E" w:rsidRPr="008A5A0B"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Pr>
          <w:i/>
          <w:u w:val="single"/>
        </w:rPr>
        <w:t xml:space="preserve">One study reported that women were satisfied </w:t>
      </w:r>
      <w:r w:rsidRPr="008A5A0B">
        <w:rPr>
          <w:i/>
          <w:u w:val="single"/>
        </w:rPr>
        <w:t xml:space="preserve">with DBT-guided VAB </w:t>
      </w:r>
    </w:p>
    <w:p w14:paraId="7B815DC4" w14:textId="3419876B" w:rsidR="00B84444"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Patient satisfaction with DBT-guided VAB reported similar overall patient satisfaction as that reported for stereotactic VAB.</w:t>
      </w:r>
    </w:p>
    <w:p w14:paraId="610933F8" w14:textId="77777777" w:rsidR="00B84444" w:rsidRDefault="00B84444" w:rsidP="00B84444">
      <w:pPr>
        <w:pStyle w:val="BodyText"/>
      </w:pPr>
    </w:p>
    <w:p w14:paraId="12FD7FA0" w14:textId="102818F4" w:rsidR="008A60D1" w:rsidRPr="00A35C9F" w:rsidRDefault="008A60D1" w:rsidP="008A60D1">
      <w:pPr>
        <w:pStyle w:val="BodyText-GREEN"/>
        <w:rPr>
          <w:b/>
        </w:rPr>
      </w:pPr>
      <w:r w:rsidRPr="00A35C9F">
        <w:rPr>
          <w:b/>
        </w:rPr>
        <w:t>Systematic reviews and narrative literature reviews</w:t>
      </w:r>
    </w:p>
    <w:p w14:paraId="2215D147" w14:textId="77777777" w:rsidR="008A60D1" w:rsidRPr="00623734" w:rsidRDefault="008A60D1" w:rsidP="008A60D1">
      <w:pPr>
        <w:pStyle w:val="BodyText"/>
      </w:pPr>
      <w:r w:rsidRPr="00623734">
        <w:t xml:space="preserve">Our literature search identified </w:t>
      </w:r>
      <w:r>
        <w:t>five</w:t>
      </w:r>
      <w:r w:rsidRPr="00623734">
        <w:t xml:space="preserve"> narrative literature reviews </w:t>
      </w:r>
      <w:r>
        <w:fldChar w:fldCharType="begin"/>
      </w:r>
      <w:r>
        <w:instrText xml:space="preserve"> ADDIN ZOTERO_ITEM CSL_CITATION {"citationID":"jDqzDe2G","properties":{"formattedCitation":"(Destounis S. 2017; Destounis S., Santacroce A., and Arieno A. 2017b; Eghtedari M. et al. 2018; S. Mall et al. 2017; Michell M.J. and Batohi B. 2018)","plainCitation":"(Destounis S. 2017; Destounis S., Santacroce A., and Arieno A. 2017b; Eghtedari M. et al. 2018; S. Mall et al. 2017; Michell M.J. and Batohi B. 2018)","dontUpdate":true,"noteIndex":0},"citationItems":[{"id":60,"uris":["http://zotero.org/groups/2191433/items/7N77F4UN"],"uri":["http://zotero.org/groups/2191433/items/7N77F4UN"],"itemData":{"id":60,"type":"article-journal","title":"Role of Digital Breast Tomosynthesis in Screening and Diagnostic Breast Imaging","container-title":"Seminars in Ultrasound, CT and MRI","issue":"(Destounis) Elizabeth Wende Breast Care, LLC, Rochester, NY","abstract":"Digital breast tomosynthesis is quickly becoming the standard of care in breast cancer screening and diagnosis. Since its introduction to the clinical landscape in 2011, radiologists specializing in breast disease diagnosis around the country have made the decision to adopt the technology for both screening and diagnostic applications; with adoption growing substantially in present day. Users of the technology have attested to the benefits the technology affords, both in screening and the diagnostic evaluation of patients, through peer-reviewed publications and scientific presentations in recent years. This review article will describe the history of digital breast tomosynthesis and its implementation; from the early days of research, through Food and Drug Administration approval, to integration into the clinical workflow, in the setting of screening and diagnostic evaluation.Copyright © 2017 Elsevier Inc.","URL":"http://www.elsevier.com/inca/publications/store/6/2/3/1/9/2/index.htt","DOI":"10.1053/j.sult.2017.08.002","ISSN":"0887-2171","journalAbbreviation":"Semin. Ultrasound CT MRI","author":[{"literal":"Destounis S."}],"issued":{"date-parts":[["2017"]]}}},{"id":154,"uris":["http://zotero.org/groups/2191433/items/REZHMA5M"],"uri":["http://zotero.org/groups/2191433/items/REZHMA5M"],"itemData":{"id":154,"type":"article-journal","title":"DBT as a Screening Tool and a Diagnostic Tool","container-title":"Current Breast Cancer Reports","page":"264-271","volume":"9","issue":"4","abstract":"Purpose of Review: The purpose of this study is to review recent and classic references on digital breast tomosynthesis to evaluate the clinical utility of the technology in both the screening and diagnostic evaluation of women. Recent Findings: Multiple large-scale studies have demonstrated reduction in recall rate and increase in cancer detection. Digital breast tomosynthesis (DBT) has been shown to be especially valuable for specific patient populations, including those under age 50, and those with dense breast tissue. Additionally, DBT can be of great benefit with the evaluation of specific lesion types, including spiculated masses and asymmetries. DBT has also shown value in the diagnostic evaluation of patients. Summary: DBT has proven benefits for use in breast imaging. This article will discuss the utilization of DBT as a tool in the evaluation of patients in both the screening and diagnostic setting.Copyright © 2017, Springer Science+Business Media, LLC.","DOI":"10.1007/s12609-017-0259-2","ISSN":"1943-4588","journalAbbreviation":"Curr. Breast Cancer Rep.","author":[{"literal":"Destounis S."},{"literal":"Santacroce A."},{"literal":"Arieno A."}],"issued":{"date-parts":[["2017"]]}}},{"id":153,"uris":["http://zotero.org/groups/2191433/items/BMFAE6Y5"],"uri":["http://zotero.org/groups/2191433/items/BMFAE6Y5"],"itemData":{"id":153,"type":"article-journal","title":"Tomosynthesis in Breast Cancer Imaging: How Does It Fit into Preoperative Evaluation and Surveillance?","container-title":"Surgical Oncology Clinics of North America","page":"33-49","volume":"27","issue":"1","abstract":"An important limitation of conventional two-dimensional mammography is the overlap of dense breast tissue obscuring masses. Digital breast tomosynthesis (DBT) has emerged as a mammographic technology that overcomes this limitation and is considered an overall better mammogram. DBT has been shown to detect significantly more breast cancer than conventional two-dimensional mammography, and to decrease the number of callbacks for diagnostic evaluation from screening mammography. Usually the callback evaluation is deemed to be overlap of tissue requiring no further management. DBT is used in the screening and diagnostic setting, and for guidance of wire localization or core biopsy, performing more accurately in the dense breast.Copyright © 2017 Elsevier Inc.","DOI":"10.1016/j.soc.2017.07.004","ISSN":"1055-3207","journalAbbreviation":"Surg. Oncol. Clin. North Am.","author":[{"literal":"Eghtedari M."},{"literal":"Tsai C."},{"literal":"Robles J."},{"literal":"Blair S.L."},{"literal":"Ojeda-Fournier H."}],"issued":{"date-parts":[["2018"]]}}},{"id":116,"uris":["http://zotero.org/groups/2191433/items/PXAUCKZ3"],"uri":["http://zotero.org/groups/2191433/items/PXAUCKZ3"],"itemData":{"id":116,"type":"article-journal","title":"The role of digital breast tomosynthesis in the breast assessment clinic: a review","container-title":"Journal of Medical Radiation Sciences","page":"203-211","volume":"64","issue":"3","archive":"Scopus","DOI":"10.1002/jmrs.230","author":[{"family":"Mall","given":"S."},{"family":"Lewis","given":"S."},{"family":"Brennan","given":"P."},{"family":"Noakes","given":"J."},{"family":"Mello-Thoms","given":"C."}],"issued":{"date-parts":[["2017"]]}}},{"id":148,"uris":["http://zotero.org/groups/2191433/items/J5XV7IZ8"],"uri":["http://zotero.org/groups/2191433/items/J5XV7IZ8"],"itemData":{"id":148,"type":"article-journal","title":"Role of tomosynthesis in breast imaging going forward","container-title":"Clinical Radiology","page":"358-371","volume":"73","issue":"4","abstract":"Digital breast tomosynthesis (DBT) is a modified mammographic technique that overcomes some of the limitations of full-field digital mammography (2DDM) by eliminating the effect of overlapping breast tissue. In the UK, DBT is utilised in both the symptomatic setting and in breast screening assessment clinics. A literature search was conducted from 2010-2017 to ensure that the most recent developments in DBT technology, clinical applications, and assessment of its usefulness in breast screening were reviewed. Technological advances in DBT include the addition of synthetic 2D mammograms, which are generated from the DBT data set, and the use of DBT to guide vacuum-assisted biopsy and excisions. The units from each vendor vary in several aspects, which are detailed in this article. DBT improves diagnostic accuracy and reader confidence when identifying benign and malignant lesions. It has also been shown to be more accurate than 2DDM in assessing tumour size and in the assessment of multifocal tumours. In the screening setting, retrospective reader studies have shown that the addition of DBT to 2DDM showed equivalent or an improvement in sensitivity and specificity when compared to 2DDM alone. Many of these trials showed an increase in invasive cancer detection and a reduction in recall rates. Large prospective randomised controlled trials conducted in Europe and North America will evaluate effectiveness, practicalities, and cost implications of utilising DBT in routine breast screening practice.Copyright © 2018","DOI":"10.1016/j.crad.2018.01.001","ISSN":"0009-9260","journalAbbreviation":"Clin. Radiol.","author":[{"literal":"Michell M.J."},{"literal":"Batohi B."}],"issued":{"date-parts":[["2018"]]}}}],"schema":"https://github.com/citation-style-language/schema/raw/master/csl-citation.json"} </w:instrText>
      </w:r>
      <w:r>
        <w:fldChar w:fldCharType="separate"/>
      </w:r>
      <w:r w:rsidRPr="008F1B2A">
        <w:rPr>
          <w:rFonts w:ascii="Cambria" w:hAnsi="Cambria"/>
        </w:rPr>
        <w:t>(</w:t>
      </w:r>
      <w:r>
        <w:rPr>
          <w:rFonts w:ascii="Cambria" w:hAnsi="Cambria"/>
        </w:rPr>
        <w:t xml:space="preserve">Eghtedari et al., 2018; Michell &amp; Batohi, 2018; </w:t>
      </w:r>
      <w:r w:rsidRPr="008F1B2A">
        <w:rPr>
          <w:rFonts w:ascii="Cambria" w:hAnsi="Cambria"/>
        </w:rPr>
        <w:t>Destounis</w:t>
      </w:r>
      <w:r>
        <w:rPr>
          <w:rFonts w:ascii="Cambria" w:hAnsi="Cambria"/>
        </w:rPr>
        <w:t xml:space="preserve">, </w:t>
      </w:r>
      <w:r w:rsidRPr="008F1B2A">
        <w:rPr>
          <w:rFonts w:ascii="Cambria" w:hAnsi="Cambria"/>
        </w:rPr>
        <w:t xml:space="preserve">2017; Destounis </w:t>
      </w:r>
      <w:r>
        <w:rPr>
          <w:rFonts w:ascii="Cambria" w:hAnsi="Cambria"/>
        </w:rPr>
        <w:t>et al.,</w:t>
      </w:r>
      <w:r w:rsidRPr="008F1B2A">
        <w:rPr>
          <w:rFonts w:ascii="Cambria" w:hAnsi="Cambria"/>
        </w:rPr>
        <w:t>2017; Mall et al.</w:t>
      </w:r>
      <w:r>
        <w:rPr>
          <w:rFonts w:ascii="Cambria" w:hAnsi="Cambria"/>
        </w:rPr>
        <w:t>,</w:t>
      </w:r>
      <w:r w:rsidRPr="008F1B2A">
        <w:rPr>
          <w:rFonts w:ascii="Cambria" w:hAnsi="Cambria"/>
        </w:rPr>
        <w:t xml:space="preserve"> 2017)</w:t>
      </w:r>
      <w:r>
        <w:fldChar w:fldCharType="end"/>
      </w:r>
      <w:r w:rsidRPr="00623734">
        <w:t xml:space="preserve"> that </w:t>
      </w:r>
      <w:r>
        <w:t xml:space="preserve">summarised evidence on </w:t>
      </w:r>
      <w:r w:rsidRPr="00623734">
        <w:t xml:space="preserve">the role DBT can play in </w:t>
      </w:r>
      <w:r>
        <w:t>image-guided biopsies</w:t>
      </w:r>
      <w:r w:rsidRPr="00623734">
        <w:t>.</w:t>
      </w:r>
      <w:r>
        <w:t xml:space="preserve"> These reviews noted that</w:t>
      </w:r>
      <w:r w:rsidRPr="00623734">
        <w:t xml:space="preserve"> DBT</w:t>
      </w:r>
      <w:r>
        <w:t>-guided VAB</w:t>
      </w:r>
      <w:r w:rsidRPr="00623734">
        <w:t>:</w:t>
      </w:r>
    </w:p>
    <w:p w14:paraId="3A0A5474" w14:textId="1D23CC32" w:rsidR="008A60D1" w:rsidRDefault="008A60D1" w:rsidP="008A60D1">
      <w:pPr>
        <w:pStyle w:val="List-BulletLvl1"/>
      </w:pPr>
      <w:r>
        <w:t xml:space="preserve">is being increasingly used as an alternative to </w:t>
      </w:r>
      <w:r w:rsidR="00E3611F">
        <w:t>DM</w:t>
      </w:r>
      <w:r>
        <w:t>-guided VAB</w:t>
      </w:r>
    </w:p>
    <w:p w14:paraId="327D53C6" w14:textId="49836E22" w:rsidR="008A60D1" w:rsidRDefault="008A60D1" w:rsidP="008A60D1">
      <w:pPr>
        <w:pStyle w:val="List-BulletLvl1"/>
      </w:pPr>
      <w:r>
        <w:t xml:space="preserve">is faster, has superior accuracy in lesion targeting and has a lower complication rate compared with </w:t>
      </w:r>
      <w:r w:rsidR="00E3611F">
        <w:t>DM-guided</w:t>
      </w:r>
      <w:r>
        <w:t xml:space="preserve"> VAB</w:t>
      </w:r>
      <w:r w:rsidR="00E3611F">
        <w:t>, and</w:t>
      </w:r>
    </w:p>
    <w:p w14:paraId="3956C0CE" w14:textId="14CC0196" w:rsidR="008A60D1" w:rsidRDefault="008A60D1" w:rsidP="008A60D1">
      <w:pPr>
        <w:pStyle w:val="List-BulletLvl1"/>
      </w:pPr>
      <w:r>
        <w:t>should be carried out on findings seen only on DBT (i.e., those that are FFDM or sonographically occult) as there is a high malignancy rate amongst these lesions, and</w:t>
      </w:r>
      <w:r w:rsidRPr="008A60D1">
        <w:t xml:space="preserve"> </w:t>
      </w:r>
      <w:r>
        <w:t>shows promise for evaluating occult lesions; however, more studies are needed to fully evaluate its efficiency and utility.</w:t>
      </w:r>
    </w:p>
    <w:p w14:paraId="15C5F9A7" w14:textId="263ABB13" w:rsidR="00621B2E" w:rsidRPr="00BE78F5" w:rsidRDefault="00331D2B" w:rsidP="00331D2B">
      <w:pPr>
        <w:pStyle w:val="NumberedHeading2"/>
        <w:jc w:val="both"/>
      </w:pPr>
      <w:bookmarkStart w:id="266" w:name="_Toc527812583"/>
      <w:r>
        <w:t>There is some evidence that DBT-guided VAB improves l</w:t>
      </w:r>
      <w:r w:rsidRPr="00331D2B">
        <w:t>esion localisation</w:t>
      </w:r>
      <w:r w:rsidR="008B2840">
        <w:t>, which contributes to faster biopsy procedures</w:t>
      </w:r>
      <w:bookmarkEnd w:id="266"/>
      <w:r>
        <w:t xml:space="preserve"> </w:t>
      </w:r>
    </w:p>
    <w:p w14:paraId="2727831F" w14:textId="6CBD8CC3" w:rsidR="00331D2B" w:rsidRPr="00331D2B" w:rsidRDefault="00331D2B" w:rsidP="00331D2B">
      <w:pPr>
        <w:pStyle w:val="BodyText"/>
      </w:pPr>
      <w:r>
        <w:t xml:space="preserve">DBT-guided biopsy </w:t>
      </w:r>
      <w:r w:rsidRPr="00FD003F">
        <w:t xml:space="preserve">is a new technique and one that is essential if the suspicious </w:t>
      </w:r>
      <w:r>
        <w:t>lesion</w:t>
      </w:r>
      <w:r w:rsidRPr="00FD003F">
        <w:t xml:space="preserve"> is </w:t>
      </w:r>
      <w:r>
        <w:t xml:space="preserve">FFDM </w:t>
      </w:r>
      <w:r w:rsidRPr="00FD003F">
        <w:t>or sonographically occult. When using DBT</w:t>
      </w:r>
      <w:r>
        <w:t xml:space="preserve"> needle localisation</w:t>
      </w:r>
      <w:r w:rsidRPr="00FD003F">
        <w:t>,</w:t>
      </w:r>
      <w:r>
        <w:t xml:space="preserve"> the reader scrolls through the 3D stack to obtain the target coordinates (x, y and z). These coordinates are available from the first DBT imaging without need to take other subsequent imaging to pinpoint the exact location of a suspected abnormality.</w:t>
      </w:r>
    </w:p>
    <w:p w14:paraId="25D1B5F4" w14:textId="6FA1A443" w:rsidR="001C514A" w:rsidRPr="00AA13C5" w:rsidRDefault="001C514A" w:rsidP="001C514A">
      <w:pPr>
        <w:pStyle w:val="BodyText-GREEN"/>
        <w:rPr>
          <w:b/>
        </w:rPr>
      </w:pPr>
      <w:r w:rsidRPr="00AA13C5">
        <w:rPr>
          <w:b/>
        </w:rPr>
        <w:t>Systematic reviews and narrative literature reviews</w:t>
      </w:r>
    </w:p>
    <w:p w14:paraId="793E0E8E" w14:textId="77777777" w:rsidR="00766028" w:rsidRPr="00385E0B" w:rsidRDefault="00766028" w:rsidP="00766028">
      <w:pPr>
        <w:pStyle w:val="BodyText"/>
      </w:pPr>
      <w:r>
        <w:t>No systematic reviews discussed DBT-guided biopsy.</w:t>
      </w:r>
    </w:p>
    <w:p w14:paraId="5CC15146" w14:textId="4EC8D246" w:rsidR="008052A4" w:rsidRDefault="00621B2E" w:rsidP="009E7E6E">
      <w:pPr>
        <w:pStyle w:val="BodyText"/>
      </w:pPr>
      <w:r>
        <w:t xml:space="preserve">In their narrative literature review, </w:t>
      </w:r>
      <w:r w:rsidR="009E7E6E">
        <w:t xml:space="preserve">Mall et al. (2017) reported that the higher accuracy in lesion localisation </w:t>
      </w:r>
      <w:r>
        <w:t>demonstrated by</w:t>
      </w:r>
      <w:r w:rsidR="009E7E6E">
        <w:t xml:space="preserve"> DBT is important as failure to accurately locate and then obtain an appropriate tissue sample can lead to a series of negative effects including putting the patient through multiple invasive procedures and incorrect or ineffective tissue sampling. </w:t>
      </w:r>
    </w:p>
    <w:p w14:paraId="76C6158E" w14:textId="77777777" w:rsidR="001C514A" w:rsidRDefault="00BB2CFC" w:rsidP="009E7E6E">
      <w:pPr>
        <w:pStyle w:val="BodyText-GREEN"/>
        <w:rPr>
          <w:b/>
        </w:rPr>
      </w:pPr>
      <w:r>
        <w:rPr>
          <w:b/>
        </w:rPr>
        <w:t>Prospective studies</w:t>
      </w:r>
    </w:p>
    <w:p w14:paraId="332E2D60" w14:textId="342BBD17" w:rsidR="006D2AF9" w:rsidRDefault="006D2AF9" w:rsidP="006D2AF9">
      <w:pPr>
        <w:pStyle w:val="BodyText"/>
      </w:pPr>
      <w:r>
        <w:t>In Alakhras et al.’s prospective study of 50 cases</w:t>
      </w:r>
      <w:r w:rsidR="00AE6AC7">
        <w:t xml:space="preserve"> (27 with breast cancer)</w:t>
      </w:r>
      <w:r>
        <w:t xml:space="preserve"> (see </w:t>
      </w:r>
      <w:r w:rsidRPr="006D2AF9">
        <w:rPr>
          <w:i/>
        </w:rPr>
        <w:t xml:space="preserve">section </w:t>
      </w:r>
      <w:r w:rsidR="00C219A8">
        <w:rPr>
          <w:i/>
        </w:rPr>
        <w:t>3.1</w:t>
      </w:r>
      <w:r>
        <w:t xml:space="preserve"> for a description of methodology), FFDM + DBT had a higher sensitivity with regards to the localisation of lesions compared to DM. Lesion localisation was indicated on a paper image of CC and MLO views and all were compared to master copies. Location sensitivity was not high with </w:t>
      </w:r>
      <w:r w:rsidR="00E02472">
        <w:t>FF</w:t>
      </w:r>
      <w:r>
        <w:t xml:space="preserve">DM + DBT (0.5630); however, the sensitivity with FFDM was significantly lower (0.4690, </w:t>
      </w:r>
      <w:r>
        <w:rPr>
          <w:i/>
        </w:rPr>
        <w:t>p</w:t>
      </w:r>
      <w:r>
        <w:t xml:space="preserve">&lt;.0001), </w:t>
      </w:r>
      <w:r>
        <w:lastRenderedPageBreak/>
        <w:t xml:space="preserve">suggesting FFDM + DBT is </w:t>
      </w:r>
      <w:r w:rsidR="0048281B">
        <w:t xml:space="preserve">a </w:t>
      </w:r>
      <w:r>
        <w:t>superior choice</w:t>
      </w:r>
      <w:r w:rsidR="00BE78F5">
        <w:t xml:space="preserve"> when it comes to determining a suspected lesion’s exact location</w:t>
      </w:r>
      <w:r>
        <w:t xml:space="preserve">. </w:t>
      </w:r>
    </w:p>
    <w:p w14:paraId="20506385" w14:textId="5283905D" w:rsidR="008B2840" w:rsidRDefault="008B2840" w:rsidP="008B2840">
      <w:pPr>
        <w:pStyle w:val="BodyText"/>
        <w:rPr>
          <w:b/>
        </w:rPr>
      </w:pPr>
      <w:r w:rsidRPr="00E16311">
        <w:t>T</w:t>
      </w:r>
      <w:r>
        <w:t>a</w:t>
      </w:r>
      <w:r w:rsidRPr="00E16311">
        <w:t>gliafico et al.</w:t>
      </w:r>
      <w:r>
        <w:t xml:space="preserve"> (2015a)</w:t>
      </w:r>
      <w:r w:rsidRPr="00E16311">
        <w:t xml:space="preserve"> found that a small sub-population of participants (n=3) who underwent both procedures all reported that DBT-guided VAB </w:t>
      </w:r>
      <w:r>
        <w:t xml:space="preserve">was completed more quickly </w:t>
      </w:r>
      <w:r w:rsidRPr="00E16311">
        <w:t>than DM-guided VAB</w:t>
      </w:r>
      <w:r>
        <w:t xml:space="preserve"> but provided no further comment.</w:t>
      </w:r>
    </w:p>
    <w:p w14:paraId="470695DF" w14:textId="77777777" w:rsidR="008B2840" w:rsidRPr="00AA13C5" w:rsidRDefault="008B2840" w:rsidP="008B2840">
      <w:pPr>
        <w:pStyle w:val="BodyText-GREEN"/>
        <w:rPr>
          <w:b/>
        </w:rPr>
      </w:pPr>
      <w:r w:rsidRPr="00AA13C5">
        <w:rPr>
          <w:b/>
        </w:rPr>
        <w:t>Retrospective studies</w:t>
      </w:r>
    </w:p>
    <w:p w14:paraId="5A97779C" w14:textId="18C9ABC6" w:rsidR="000F139C" w:rsidRDefault="008B2840" w:rsidP="00380C0F">
      <w:pPr>
        <w:pStyle w:val="BodyText"/>
      </w:pPr>
      <w:r w:rsidRPr="00BB6EB7">
        <w:t xml:space="preserve">Evidence from </w:t>
      </w:r>
      <w:r w:rsidR="00572451">
        <w:t>three</w:t>
      </w:r>
      <w:r w:rsidRPr="00BB6EB7">
        <w:t xml:space="preserve"> small </w:t>
      </w:r>
      <w:r>
        <w:t xml:space="preserve">(samples of less than 200 women each) </w:t>
      </w:r>
      <w:r w:rsidRPr="00BB6EB7">
        <w:t xml:space="preserve">retrospective studies </w:t>
      </w:r>
      <w:r>
        <w:t>suggests that</w:t>
      </w:r>
      <w:r w:rsidRPr="00BB6EB7">
        <w:t xml:space="preserve"> that </w:t>
      </w:r>
      <w:r>
        <w:t xml:space="preserve">using </w:t>
      </w:r>
      <w:r w:rsidRPr="00BB6EB7">
        <w:t>DBT</w:t>
      </w:r>
      <w:r>
        <w:t xml:space="preserve">-guided </w:t>
      </w:r>
      <w:r w:rsidRPr="00BB6EB7">
        <w:t xml:space="preserve">VAB enables faster </w:t>
      </w:r>
      <w:r>
        <w:t>biopsy</w:t>
      </w:r>
      <w:r w:rsidRPr="00BB6EB7">
        <w:t>.</w:t>
      </w:r>
    </w:p>
    <w:p w14:paraId="228B4187" w14:textId="083E56E0" w:rsidR="008B2840" w:rsidRDefault="008B2840" w:rsidP="008B2840">
      <w:pPr>
        <w:pStyle w:val="BodyText"/>
      </w:pPr>
      <w:r>
        <w:t>Both Schrading et al. (2015) and Waldherr et al. (2016) reported DBT-guided VAB procedures took significantly less time than stereotactic VAB procedures (around 15 mins per procedure compared to more than 20 minutes):</w:t>
      </w:r>
    </w:p>
    <w:p w14:paraId="535D97A8" w14:textId="77777777" w:rsidR="008B2840" w:rsidRDefault="008B2840" w:rsidP="008B2840">
      <w:pPr>
        <w:pStyle w:val="List-BulletLvl1"/>
      </w:pPr>
      <w:r>
        <w:t>Waldherr et al. (2016): mean procedure time of 15 mins (range, 7-28 min) for DBT-guided VAB vs. 23 mins (range, 11-46 mins) for stereotactic-guided VAB, (</w:t>
      </w:r>
      <w:r>
        <w:rPr>
          <w:i/>
        </w:rPr>
        <w:t>p</w:t>
      </w:r>
      <w:r>
        <w:t>&lt;.0001).</w:t>
      </w:r>
    </w:p>
    <w:p w14:paraId="488FEA0A" w14:textId="77777777" w:rsidR="008B2840" w:rsidRDefault="008B2840" w:rsidP="008B2840">
      <w:pPr>
        <w:pStyle w:val="List-BulletLvl1"/>
      </w:pPr>
      <w:r>
        <w:t>Schrading et al. (2015):</w:t>
      </w:r>
    </w:p>
    <w:p w14:paraId="54124B96" w14:textId="77777777" w:rsidR="008B2840" w:rsidRDefault="008B2840" w:rsidP="008B2840">
      <w:pPr>
        <w:pStyle w:val="List-BulletLvl2"/>
      </w:pPr>
      <w:r>
        <w:t>Average time to lesion identification: 4 mins (range: 2-12 mins) for DBT-guided VAB; 15 mins (range: 2-34 mins) for prone stereotactic-guided VAB, (</w:t>
      </w:r>
      <w:r>
        <w:rPr>
          <w:i/>
        </w:rPr>
        <w:t>p</w:t>
      </w:r>
      <w:r>
        <w:t>&lt;.001), and</w:t>
      </w:r>
    </w:p>
    <w:p w14:paraId="5CEA9E0B" w14:textId="77777777" w:rsidR="008B2840" w:rsidRDefault="008B2840" w:rsidP="008B2840">
      <w:pPr>
        <w:pStyle w:val="List-BulletLvl2"/>
      </w:pPr>
      <w:r>
        <w:t>Mean procedure time: 13 mins (range: 8-32 mins) for DBT-guided VAB; 29 mins (range: 12-65 mins) for prone stereotactic-guided VAB, (</w:t>
      </w:r>
      <w:r w:rsidRPr="00487082">
        <w:rPr>
          <w:i/>
        </w:rPr>
        <w:t>p</w:t>
      </w:r>
      <w:r>
        <w:t>&lt;.0001).</w:t>
      </w:r>
    </w:p>
    <w:p w14:paraId="2FBE030F" w14:textId="77777777" w:rsidR="008B2840" w:rsidRDefault="008B2840" w:rsidP="008B2840">
      <w:pPr>
        <w:pStyle w:val="BodyText"/>
      </w:pPr>
      <w:r>
        <w:t>Schrading et al. noted that the main reason for the significant reduction in procedure time was the increased ease of target lesion reidentification, taking a mean time of four minutes (range: 2-12 mins) with DBT-guided VAB compared to 15 minutes (range: 2-34 minutes) for prone stereotactic-guided VAB, matching Waldherr et al.’s comments on precise lesion location with DBT-guided biopsy. In addition, Waldherr et al. reported the decreased time was also due to the fewer control images needed during the procedure. Overall, these are promising results indicative of potential improvements in workflow.</w:t>
      </w:r>
    </w:p>
    <w:p w14:paraId="0D01FCEA" w14:textId="2C7A5850" w:rsidR="008B2840" w:rsidRPr="00572451" w:rsidRDefault="008B2840" w:rsidP="006D2AF9">
      <w:pPr>
        <w:pStyle w:val="BodyText"/>
        <w:rPr>
          <w:b/>
          <w:color w:val="77B800" w:themeColor="background2"/>
        </w:rPr>
      </w:pPr>
      <w:r>
        <w:t>Munir et al. (2016) noted findings of</w:t>
      </w:r>
      <w:r w:rsidRPr="00E16311">
        <w:t xml:space="preserve"> high patient satisfaction in patients who underwent DB</w:t>
      </w:r>
      <w:r>
        <w:t>T</w:t>
      </w:r>
      <w:r w:rsidRPr="00E16311">
        <w:t xml:space="preserve">-guided VAB </w:t>
      </w:r>
      <w:r>
        <w:t>due to</w:t>
      </w:r>
      <w:r w:rsidRPr="00E16311">
        <w:t xml:space="preserve"> the procedure </w:t>
      </w:r>
      <w:r>
        <w:t>being</w:t>
      </w:r>
      <w:r w:rsidRPr="00E16311">
        <w:t xml:space="preserve"> faster and less painful compared to </w:t>
      </w:r>
      <w:r>
        <w:t>PS</w:t>
      </w:r>
      <w:r w:rsidRPr="00E16311">
        <w:t xml:space="preserve"> VAB. </w:t>
      </w:r>
    </w:p>
    <w:p w14:paraId="08743C17" w14:textId="74F1C1DB" w:rsidR="003848FD" w:rsidRPr="00DF0EC3" w:rsidRDefault="00B97DCB" w:rsidP="00B97DCB">
      <w:pPr>
        <w:pStyle w:val="NumberedHeading2"/>
      </w:pPr>
      <w:bookmarkStart w:id="267" w:name="_Toc527812584"/>
      <w:r>
        <w:t>There is p</w:t>
      </w:r>
      <w:r w:rsidR="003848FD">
        <w:t xml:space="preserve">romising evidence that </w:t>
      </w:r>
      <w:r w:rsidR="003848FD" w:rsidRPr="00DF0EC3">
        <w:t xml:space="preserve">DBT-guided VAB has </w:t>
      </w:r>
      <w:r w:rsidR="003848FD">
        <w:t>a superior technical success rate</w:t>
      </w:r>
      <w:bookmarkEnd w:id="267"/>
      <w:r w:rsidR="005B4698">
        <w:t xml:space="preserve"> </w:t>
      </w:r>
    </w:p>
    <w:p w14:paraId="5E266530" w14:textId="77777777" w:rsidR="00B0146B" w:rsidRDefault="00B0146B" w:rsidP="00B0146B">
      <w:pPr>
        <w:pStyle w:val="BodyText"/>
      </w:pPr>
      <w:r w:rsidRPr="00BB6EB7">
        <w:t xml:space="preserve">Evidence from </w:t>
      </w:r>
      <w:r>
        <w:t>two</w:t>
      </w:r>
      <w:r w:rsidRPr="00BB6EB7">
        <w:t xml:space="preserve"> small </w:t>
      </w:r>
      <w:r>
        <w:t xml:space="preserve">(samples of less than 200 women each, a limited number of procedures performed, and diagnostic pathway unknown/unclear) </w:t>
      </w:r>
      <w:r w:rsidRPr="00BB6EB7">
        <w:t xml:space="preserve">retrospective studies </w:t>
      </w:r>
      <w:r>
        <w:t>suggests that</w:t>
      </w:r>
      <w:r w:rsidRPr="00BB6EB7">
        <w:t xml:space="preserve"> that </w:t>
      </w:r>
      <w:r>
        <w:t xml:space="preserve">using </w:t>
      </w:r>
      <w:r w:rsidRPr="00BB6EB7">
        <w:t>DBT</w:t>
      </w:r>
      <w:r>
        <w:t xml:space="preserve">-guided </w:t>
      </w:r>
      <w:r w:rsidRPr="00BB6EB7">
        <w:t>VAB enables more accurate procedures compared to DM</w:t>
      </w:r>
      <w:r>
        <w:t>-</w:t>
      </w:r>
      <w:r w:rsidRPr="00BB6EB7">
        <w:t xml:space="preserve">guided VAB. </w:t>
      </w:r>
    </w:p>
    <w:p w14:paraId="3DC9883F" w14:textId="4F7B75EE" w:rsidR="003C2757" w:rsidRPr="003C2757" w:rsidRDefault="003C2757" w:rsidP="003C2757">
      <w:pPr>
        <w:pStyle w:val="BodyText-GREEN"/>
        <w:rPr>
          <w:b/>
        </w:rPr>
      </w:pPr>
      <w:r w:rsidRPr="003C2757">
        <w:rPr>
          <w:b/>
        </w:rPr>
        <w:t>Retrospective studies</w:t>
      </w:r>
    </w:p>
    <w:p w14:paraId="72437BEC" w14:textId="77777777" w:rsidR="00ED7228" w:rsidRDefault="00ED7228" w:rsidP="00ED7228">
      <w:pPr>
        <w:pStyle w:val="BodyText"/>
      </w:pPr>
      <w:r>
        <w:t xml:space="preserve">Waldherr et al. (2016) described the differences in technique that may have resulted in the higher technical success rate for DBT-guided VAB. With DBT, readers can scroll through slices and accurately locate the lesion and precisely estimate the x, y and z (depth) co-ordinates. During stereotactic-guided VAB readers must pinpoint the same point on two geometrically different images which in situations such as diffuse lesions or distortions can result in a miscalculation. DBT-guided VAB allows accurate calculation of distance between the skin and the lesion under compression, which enables easier planning of the safest and least invasive biopsy route. </w:t>
      </w:r>
    </w:p>
    <w:p w14:paraId="0B487EE0" w14:textId="77777777" w:rsidR="003848FD" w:rsidRDefault="003848FD" w:rsidP="003848FD">
      <w:pPr>
        <w:pStyle w:val="BodyText"/>
      </w:pPr>
      <w:r>
        <w:t xml:space="preserve">In 2016, Waldherr et al. published a small retrospective study comparing post-implementation DBT-guided VAB to pre-implementation of stereotactic-guided VAB in a clinical setting. In this </w:t>
      </w:r>
      <w:r>
        <w:lastRenderedPageBreak/>
        <w:t xml:space="preserve">study, 148 DBT-guided VAB and 86 stereotactic-guided VABs were performed to evaluate DBT’s feasibility and clinical performance. Patients who had undergone DBT-guided VAB in 2012 and 2013 were compared to data from the last complete full year in which stereotactic-guided VAB was used (2011). The authors found that all DBT-guided VABs detected and targeted AD with high accuracy and diagnosed microcalcifications with the same clinical performance as stereotactic-guided VAB. All DBT-guided VABs (100%, 124/124) and 95% (82/86) of stereotactic-guided VAB were technically successful on the first attempt. Three of the four failed stereotactic-guided VAB were successful on subsequent attempts. </w:t>
      </w:r>
    </w:p>
    <w:p w14:paraId="773815CA" w14:textId="77777777" w:rsidR="003848FD" w:rsidRDefault="003848FD" w:rsidP="003848FD">
      <w:pPr>
        <w:pStyle w:val="BodyText"/>
      </w:pPr>
      <w:r>
        <w:t xml:space="preserve">DBT-guided VAB’s superior performance compared to prone stereotactic-guided VAB was also demonstrated in a study by </w:t>
      </w:r>
      <w:r w:rsidRPr="0054506B">
        <w:t>Schrading et al. (2015)</w:t>
      </w:r>
      <w:r>
        <w:t xml:space="preserve">. Like Waldherr et al. (2016), Schrading et al. </w:t>
      </w:r>
      <w:r w:rsidRPr="0054506B">
        <w:t>carried out a small retrospective study to compare the clinical performance of DBT-guided VAB with that</w:t>
      </w:r>
      <w:r>
        <w:t xml:space="preserve"> of prone stereotactic-guided VAB. The authors investigated 216 suspicious findings from 205 patients who underwent image-guided biopsy. There were no differences in the cohort’s age, lesion size and distribution of cancerous/benign lesions. A total of 159 women underwent prone stereotactic-guided VAB and 51 underwent DBT-guided VAB. Schrading et al. (2015) found that DBT-guided VAB either matched or outperformed standard prone stereotactic-guided VAB:</w:t>
      </w:r>
    </w:p>
    <w:p w14:paraId="3DA8CBFC" w14:textId="77777777" w:rsidR="003848FD" w:rsidRDefault="003848FD" w:rsidP="003848FD">
      <w:pPr>
        <w:pStyle w:val="List-BulletLvl1"/>
      </w:pPr>
      <w:r>
        <w:t>All biopsies guided by DBT were technically successful (51 out of 51 lesions), compared to prone stereotactic-guided VAB where only 154 of 165 (93.3%) lesions were successfully biopsied</w:t>
      </w:r>
    </w:p>
    <w:p w14:paraId="0FA66814" w14:textId="0D6D3948" w:rsidR="003848FD" w:rsidRDefault="003848FD" w:rsidP="003848FD">
      <w:pPr>
        <w:pStyle w:val="List-BulletLvl1"/>
      </w:pPr>
      <w:r>
        <w:t xml:space="preserve">11 prone stereotactic-guided VAB had to be cancelled because the target lesion was not accessible or (in two of the 11 cases), prone stereotactic-guided VAB failed to sample </w:t>
      </w:r>
      <w:r w:rsidR="00FD19AB">
        <w:t>micro</w:t>
      </w:r>
      <w:r>
        <w:t>calcifications correctly</w:t>
      </w:r>
      <w:r w:rsidR="005B4698">
        <w:t>, and</w:t>
      </w:r>
    </w:p>
    <w:p w14:paraId="7DF37F75" w14:textId="435B5C48" w:rsidR="003848FD" w:rsidRDefault="003848FD" w:rsidP="003848FD">
      <w:pPr>
        <w:pStyle w:val="List-BulletLvl1"/>
      </w:pPr>
      <w:r>
        <w:t xml:space="preserve">One of the 11 unsuccessful prone stereotactic-guided VAB was on a small cluster of low contrast </w:t>
      </w:r>
      <w:r w:rsidR="00FD19AB">
        <w:t>micro</w:t>
      </w:r>
      <w:r>
        <w:t>calcifications which were successfully biopsied using DBT-guided VAB</w:t>
      </w:r>
      <w:r w:rsidR="005B4698">
        <w:t>.</w:t>
      </w:r>
    </w:p>
    <w:p w14:paraId="68B4413D" w14:textId="1A69B5EB" w:rsidR="003848FD" w:rsidRDefault="003848FD" w:rsidP="003848FD">
      <w:pPr>
        <w:pStyle w:val="BodyText"/>
      </w:pPr>
      <w:r>
        <w:t>Schrading et al. (2015) also reported that a lower average number of procedural images was needed with DBT-guided VAB: five images (range: 4-8 images) with DBT-guided VAB compared to eight images (range: 5 to 13 images) with prone stereotactic-guided VAB. Schrading et al. noted that radiation dose increased with DBT-guided VAB; however, they did not provide MGD data (although they did note that the overall dose may be lower if fewer total images are required with DBT). While the lesion localisation and biopsy rates are promising in this study, the authors did note that the smaller number of participants that underwent DBT-guided VAB may affect the validity of their findings.</w:t>
      </w:r>
    </w:p>
    <w:p w14:paraId="6637ADF5" w14:textId="0DC6DAB7" w:rsidR="003848FD" w:rsidRDefault="003848FD" w:rsidP="003848FD">
      <w:pPr>
        <w:pStyle w:val="BodyText"/>
      </w:pPr>
      <w:r>
        <w:t xml:space="preserve">While no significance tests were performed on the technical success rates in either Schrading et al. (2015) or Waldherr et al.’s (2016) studies, the results have clinical significance. Patient tolerance and compliance for these procedures is important as an increase in pain or discomfort may increase anxiety in an already stressful setting. Failure to accurately obtain suitable tissue samples can lead to an increased number of procedures, the patient undergoing multiple invasive procedures with incorrect sampling of tissue. Therefore, the 100% technical success rate that both studies reported for DBT-guided VAB, while only slightly higher than the rate for PS VAB, may have a significant impact on both clinician and patient experience. </w:t>
      </w:r>
    </w:p>
    <w:p w14:paraId="4772CC3C" w14:textId="65EEA859" w:rsidR="00F14C28" w:rsidRDefault="00CA061F" w:rsidP="002E0A7E">
      <w:pPr>
        <w:pStyle w:val="BodyText"/>
        <w:rPr>
          <w:i/>
        </w:rPr>
      </w:pPr>
      <w:r>
        <w:t xml:space="preserve">This </w:t>
      </w:r>
      <w:r w:rsidRPr="002E0A7E">
        <w:t>literature</w:t>
      </w:r>
      <w:r>
        <w:t xml:space="preserve"> review found no evidence discussing avoidance of benign biopsy where calcification was the main presentation.</w:t>
      </w:r>
    </w:p>
    <w:p w14:paraId="6A06B74F" w14:textId="77777777" w:rsidR="00CA061F" w:rsidRDefault="00CA061F">
      <w:pPr>
        <w:spacing w:after="160" w:line="259" w:lineRule="auto"/>
        <w:rPr>
          <w:rFonts w:asciiTheme="minorHAnsi" w:eastAsiaTheme="minorHAnsi" w:hAnsiTheme="minorHAnsi" w:cstheme="minorBidi"/>
          <w:i/>
          <w:sz w:val="22"/>
          <w:szCs w:val="22"/>
          <w:lang w:eastAsia="en-US"/>
        </w:rPr>
      </w:pPr>
      <w:r>
        <w:rPr>
          <w:i/>
        </w:rPr>
        <w:br w:type="page"/>
      </w:r>
    </w:p>
    <w:p w14:paraId="36299661" w14:textId="0FBD3E2B" w:rsidR="00396858" w:rsidRPr="00D75407" w:rsidRDefault="00396858" w:rsidP="00396858">
      <w:pPr>
        <w:pStyle w:val="BodyText"/>
      </w:pPr>
      <w:r w:rsidRPr="00D75407">
        <w:rPr>
          <w:i/>
        </w:rPr>
        <w:lastRenderedPageBreak/>
        <w:t xml:space="preserve">Table </w:t>
      </w:r>
      <w:r>
        <w:rPr>
          <w:i/>
        </w:rPr>
        <w:t>1</w:t>
      </w:r>
      <w:r w:rsidR="00EA6B94">
        <w:rPr>
          <w:i/>
        </w:rPr>
        <w:t>6</w:t>
      </w:r>
      <w:r>
        <w:rPr>
          <w:i/>
        </w:rPr>
        <w:t xml:space="preserve"> </w:t>
      </w:r>
      <w:r>
        <w:t>(below) summarises the study findings on technical success rate and procedure time.</w:t>
      </w:r>
    </w:p>
    <w:p w14:paraId="747AE0C6" w14:textId="121F2484" w:rsidR="00396858" w:rsidRDefault="00396858" w:rsidP="00396858">
      <w:pPr>
        <w:pStyle w:val="Caption"/>
      </w:pPr>
      <w:r>
        <w:t>Table 1</w:t>
      </w:r>
      <w:r w:rsidR="00EA6B94">
        <w:t>6</w:t>
      </w:r>
      <w:r>
        <w:t>: Primary studies comparing DBT-guided VAB to PS VAB</w:t>
      </w:r>
    </w:p>
    <w:tbl>
      <w:tblPr>
        <w:tblW w:w="5000" w:type="pct"/>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Look w:val="04A0" w:firstRow="1" w:lastRow="0" w:firstColumn="1" w:lastColumn="0" w:noHBand="0" w:noVBand="1"/>
        <w:tblDescription w:val="Table 16 presents findings from four studies on technical success rate, procedure time, and PPV and malignancy rate, where available. &#10;&#10;The Ariaratnam et al. (2018) study was a retrospective study, 38 non-calcified DM occult lesions were biopsied and pathology results were retrospectively reviewed. Unit: Hologic Selenia Dimensions. The technical success rate was: DBT-guided VAB: 38/38 successful (100%). Procedure time was: Mean DBT-guided VAB time: 15 min (range 10-51 min, median 13 min), 51 min outlier due to a vasovagal episode after initial positioning. PPV and malignancy rate was: DBT-guided VAB PPV: 21%. &#10;&#10;The Waldherr et al. (2016) study retrospectively compared procedural and pathological results from 148 DBT-guided VABs and 86 PS VABs. The technical success rate was: DBT-guided VAB: 148/148 successful (100%)&#10;PS-guided VAB: 85/86 successful (99%), in 3 (4%) cases the needle to be readjusted. Procedure time was: Mean DBT-guided VAB time: 16 min (range 7-28 min). Mean PS guided VAB time: 23 min (range 11-46 min). p&lt;.0001. &#10;&#10;The Freer et al. (2015) study retrospectively reviewed 36 DM occult lesions that underwent DBT-guided VAB. The technical success rate was: DBT-guided VAB: 34/36 successful (94%). Procedure time was: Mean DBT-guided VAB time: 22 min (range 11-59 min). PPV and malignancy rate was: DBT-guided VAB PPV: 47% (95% CI: 30.4%, 64.5%). &#10;&#10;In the Schrading et al. (2015) study, PS VAB was performed on 161 lesions and DBT-guided VAB on 51 lesions. The technical success rate was: DBT-guided VAB: 51/51 successful (100%), PS-guided VAB: 154/165 successful (93%). In one of the 11 failed PS VAB, DBT-guided VAB was successfully performed. Procedure time was: Mean DBT-guided VAB time: 13 min (range 8-32 min). Mean PS guided VAB time: 29 min (range 12-65 min). p&lt;.0001. DBT-guided VAB was significantly faster at lesion targeting however, no significant difference in tissue sampling time compared to PS VAB. &#10;"/>
      </w:tblPr>
      <w:tblGrid>
        <w:gridCol w:w="1131"/>
        <w:gridCol w:w="1984"/>
        <w:gridCol w:w="1984"/>
        <w:gridCol w:w="2269"/>
        <w:gridCol w:w="1693"/>
      </w:tblGrid>
      <w:tr w:rsidR="00396858" w:rsidRPr="008A27BC" w14:paraId="63060865" w14:textId="77777777" w:rsidTr="008C56E6">
        <w:trPr>
          <w:trHeight w:val="816"/>
          <w:tblHeader/>
        </w:trPr>
        <w:tc>
          <w:tcPr>
            <w:tcW w:w="624" w:type="pct"/>
            <w:shd w:val="clear" w:color="auto" w:fill="77B800" w:themeFill="background2"/>
          </w:tcPr>
          <w:p w14:paraId="290E0E75" w14:textId="77777777" w:rsidR="00396858" w:rsidRPr="008A27BC" w:rsidRDefault="00396858" w:rsidP="008C56E6">
            <w:pPr>
              <w:jc w:val="center"/>
              <w:rPr>
                <w:rFonts w:asciiTheme="majorHAnsi" w:hAnsiTheme="majorHAnsi" w:cstheme="majorHAnsi"/>
                <w:b/>
                <w:sz w:val="20"/>
                <w:szCs w:val="20"/>
              </w:rPr>
            </w:pPr>
            <w:r w:rsidRPr="008A27BC">
              <w:rPr>
                <w:rFonts w:asciiTheme="majorHAnsi" w:hAnsiTheme="majorHAnsi" w:cstheme="majorHAnsi"/>
                <w:b/>
                <w:sz w:val="20"/>
                <w:szCs w:val="20"/>
              </w:rPr>
              <w:t>Study</w:t>
            </w:r>
          </w:p>
        </w:tc>
        <w:tc>
          <w:tcPr>
            <w:tcW w:w="1095" w:type="pct"/>
            <w:shd w:val="clear" w:color="auto" w:fill="77B800" w:themeFill="background2"/>
          </w:tcPr>
          <w:p w14:paraId="1B4D622B" w14:textId="77777777" w:rsidR="00396858" w:rsidRPr="008A27BC" w:rsidRDefault="00396858" w:rsidP="008C56E6">
            <w:pPr>
              <w:jc w:val="center"/>
              <w:rPr>
                <w:rFonts w:asciiTheme="majorHAnsi" w:hAnsiTheme="majorHAnsi" w:cstheme="majorHAnsi"/>
                <w:b/>
                <w:sz w:val="20"/>
                <w:szCs w:val="20"/>
              </w:rPr>
            </w:pPr>
            <w:r w:rsidRPr="008A27BC">
              <w:rPr>
                <w:rFonts w:asciiTheme="majorHAnsi" w:hAnsiTheme="majorHAnsi" w:cstheme="majorHAnsi"/>
                <w:b/>
                <w:sz w:val="20"/>
                <w:szCs w:val="20"/>
              </w:rPr>
              <w:t>Study details</w:t>
            </w:r>
          </w:p>
        </w:tc>
        <w:tc>
          <w:tcPr>
            <w:tcW w:w="1095" w:type="pct"/>
            <w:shd w:val="clear" w:color="auto" w:fill="77B800" w:themeFill="background2"/>
          </w:tcPr>
          <w:p w14:paraId="02BBBFED" w14:textId="77777777" w:rsidR="00396858" w:rsidRPr="008A27BC" w:rsidRDefault="00396858" w:rsidP="008C56E6">
            <w:pPr>
              <w:jc w:val="center"/>
              <w:rPr>
                <w:rFonts w:asciiTheme="majorHAnsi" w:hAnsiTheme="majorHAnsi" w:cstheme="majorHAnsi"/>
                <w:b/>
                <w:sz w:val="20"/>
                <w:szCs w:val="20"/>
              </w:rPr>
            </w:pPr>
            <w:r w:rsidRPr="008A27BC">
              <w:rPr>
                <w:rFonts w:asciiTheme="majorHAnsi" w:hAnsiTheme="majorHAnsi" w:cstheme="majorHAnsi"/>
                <w:b/>
                <w:sz w:val="20"/>
                <w:szCs w:val="20"/>
              </w:rPr>
              <w:t>Technical success rate</w:t>
            </w:r>
          </w:p>
        </w:tc>
        <w:tc>
          <w:tcPr>
            <w:tcW w:w="1252" w:type="pct"/>
            <w:shd w:val="clear" w:color="auto" w:fill="77B800" w:themeFill="background2"/>
          </w:tcPr>
          <w:p w14:paraId="77BE9254" w14:textId="77777777" w:rsidR="00396858" w:rsidRPr="008A27BC" w:rsidRDefault="00396858" w:rsidP="008C56E6">
            <w:pPr>
              <w:jc w:val="center"/>
              <w:rPr>
                <w:rFonts w:asciiTheme="majorHAnsi" w:hAnsiTheme="majorHAnsi" w:cstheme="majorHAnsi"/>
                <w:b/>
                <w:sz w:val="20"/>
                <w:szCs w:val="20"/>
              </w:rPr>
            </w:pPr>
            <w:r w:rsidRPr="008A27BC">
              <w:rPr>
                <w:rFonts w:asciiTheme="majorHAnsi" w:hAnsiTheme="majorHAnsi" w:cstheme="majorHAnsi"/>
                <w:b/>
                <w:sz w:val="20"/>
                <w:szCs w:val="20"/>
              </w:rPr>
              <w:t>Procedure time</w:t>
            </w:r>
          </w:p>
        </w:tc>
        <w:tc>
          <w:tcPr>
            <w:tcW w:w="934" w:type="pct"/>
            <w:shd w:val="clear" w:color="auto" w:fill="77B800" w:themeFill="background2"/>
          </w:tcPr>
          <w:p w14:paraId="6500994D" w14:textId="77777777" w:rsidR="00396858" w:rsidRPr="008A27BC" w:rsidRDefault="00396858" w:rsidP="008C56E6">
            <w:pPr>
              <w:jc w:val="center"/>
              <w:rPr>
                <w:rFonts w:asciiTheme="majorHAnsi" w:hAnsiTheme="majorHAnsi" w:cstheme="majorHAnsi"/>
                <w:b/>
                <w:sz w:val="20"/>
                <w:szCs w:val="20"/>
              </w:rPr>
            </w:pPr>
            <w:r w:rsidRPr="008A27BC">
              <w:rPr>
                <w:rFonts w:asciiTheme="majorHAnsi" w:hAnsiTheme="majorHAnsi" w:cstheme="majorHAnsi"/>
                <w:b/>
                <w:sz w:val="20"/>
                <w:szCs w:val="20"/>
              </w:rPr>
              <w:t>PPV and malignancy rate</w:t>
            </w:r>
          </w:p>
        </w:tc>
      </w:tr>
      <w:tr w:rsidR="00396858" w:rsidRPr="0028755D" w14:paraId="02ECB818" w14:textId="77777777" w:rsidTr="008C56E6">
        <w:trPr>
          <w:trHeight w:val="777"/>
        </w:trPr>
        <w:tc>
          <w:tcPr>
            <w:tcW w:w="624" w:type="pct"/>
          </w:tcPr>
          <w:p w14:paraId="797CFA55"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Ariaratnam et al. (2018)</w:t>
            </w:r>
          </w:p>
        </w:tc>
        <w:tc>
          <w:tcPr>
            <w:tcW w:w="1095" w:type="pct"/>
          </w:tcPr>
          <w:p w14:paraId="4A9C8172"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Retrospective study of 38 non-calcified DM occult lesions were biopsied and pathology results were retrospectively reviewed</w:t>
            </w:r>
          </w:p>
          <w:p w14:paraId="711EC1E9"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Unit: Hologic Selenia Dimensions</w:t>
            </w:r>
          </w:p>
        </w:tc>
        <w:tc>
          <w:tcPr>
            <w:tcW w:w="1095" w:type="pct"/>
          </w:tcPr>
          <w:p w14:paraId="4401FD22"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DBT-guided VAB: 38/38 successful (100%)</w:t>
            </w:r>
          </w:p>
        </w:tc>
        <w:tc>
          <w:tcPr>
            <w:tcW w:w="1252" w:type="pct"/>
          </w:tcPr>
          <w:p w14:paraId="1B58D400"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Mean DBT-guided VAB time: 15 min (range 10-51 min, median 13 min),</w:t>
            </w:r>
          </w:p>
          <w:p w14:paraId="39C9C4E3"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51 min outlier due to a vasovagal episode after initial positioning</w:t>
            </w:r>
          </w:p>
        </w:tc>
        <w:tc>
          <w:tcPr>
            <w:tcW w:w="934" w:type="pct"/>
          </w:tcPr>
          <w:p w14:paraId="0C931DD9"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DBT-guided VAB PPV: 21%</w:t>
            </w:r>
          </w:p>
        </w:tc>
      </w:tr>
      <w:tr w:rsidR="00396858" w:rsidRPr="0028755D" w14:paraId="6B81D240" w14:textId="77777777" w:rsidTr="008C56E6">
        <w:trPr>
          <w:trHeight w:val="679"/>
        </w:trPr>
        <w:tc>
          <w:tcPr>
            <w:tcW w:w="624" w:type="pct"/>
          </w:tcPr>
          <w:p w14:paraId="4E5F3547"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Waldherr et al. (2016)</w:t>
            </w:r>
          </w:p>
        </w:tc>
        <w:tc>
          <w:tcPr>
            <w:tcW w:w="1095" w:type="pct"/>
          </w:tcPr>
          <w:p w14:paraId="358BC65A"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Procedural and pathological results from 148 DBT-guided VABs and 86 PS VABs were retrospectively compared</w:t>
            </w:r>
          </w:p>
        </w:tc>
        <w:tc>
          <w:tcPr>
            <w:tcW w:w="1095" w:type="pct"/>
          </w:tcPr>
          <w:p w14:paraId="4E454835"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DBT-guided VAB: 148/148 successful (100%)</w:t>
            </w:r>
          </w:p>
          <w:p w14:paraId="52EFE71B"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PS-guided VAB: 85/86 successful (99%), in 3 (4%) cases the needle to be readjusted</w:t>
            </w:r>
          </w:p>
        </w:tc>
        <w:tc>
          <w:tcPr>
            <w:tcW w:w="1252" w:type="pct"/>
          </w:tcPr>
          <w:p w14:paraId="5881C615"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Mean DBT-guided VAB time: 16 min (range 7-28 min).</w:t>
            </w:r>
          </w:p>
          <w:p w14:paraId="0598F437"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 xml:space="preserve">Mean PS guided VAB time: 23 min (range 11-46 min). </w:t>
            </w:r>
            <w:r w:rsidRPr="0028755D">
              <w:rPr>
                <w:rFonts w:asciiTheme="majorHAnsi" w:hAnsiTheme="majorHAnsi" w:cstheme="majorHAnsi"/>
                <w:i/>
                <w:sz w:val="18"/>
                <w:szCs w:val="18"/>
              </w:rPr>
              <w:t>p</w:t>
            </w:r>
            <w:r w:rsidRPr="0028755D">
              <w:rPr>
                <w:rFonts w:asciiTheme="majorHAnsi" w:hAnsiTheme="majorHAnsi" w:cstheme="majorHAnsi"/>
                <w:sz w:val="18"/>
                <w:szCs w:val="18"/>
              </w:rPr>
              <w:t>&lt;.0001</w:t>
            </w:r>
          </w:p>
        </w:tc>
        <w:tc>
          <w:tcPr>
            <w:tcW w:w="934" w:type="pct"/>
          </w:tcPr>
          <w:p w14:paraId="57DD9AA0"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No data</w:t>
            </w:r>
          </w:p>
        </w:tc>
      </w:tr>
      <w:tr w:rsidR="00396858" w:rsidRPr="0028755D" w14:paraId="6FA4C83C" w14:textId="77777777" w:rsidTr="008C56E6">
        <w:trPr>
          <w:trHeight w:val="971"/>
        </w:trPr>
        <w:tc>
          <w:tcPr>
            <w:tcW w:w="624" w:type="pct"/>
          </w:tcPr>
          <w:p w14:paraId="6E6BD131"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Freer et al. (2015)</w:t>
            </w:r>
          </w:p>
        </w:tc>
        <w:tc>
          <w:tcPr>
            <w:tcW w:w="1095" w:type="pct"/>
          </w:tcPr>
          <w:p w14:paraId="39452D07"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36 DM occult lesions that underwent DBT-guided VAB were retrospectively reviewed</w:t>
            </w:r>
          </w:p>
        </w:tc>
        <w:tc>
          <w:tcPr>
            <w:tcW w:w="1095" w:type="pct"/>
          </w:tcPr>
          <w:p w14:paraId="2DDD327F"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DBT-guided VAB: 34/36 successful (94%)</w:t>
            </w:r>
          </w:p>
        </w:tc>
        <w:tc>
          <w:tcPr>
            <w:tcW w:w="1252" w:type="pct"/>
          </w:tcPr>
          <w:p w14:paraId="19E6FA85"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Mean DBT-guided VAB time: 22 min (range 11-59 min).</w:t>
            </w:r>
          </w:p>
          <w:p w14:paraId="4D2585A0" w14:textId="77777777" w:rsidR="00396858" w:rsidRPr="0028755D" w:rsidRDefault="00396858" w:rsidP="008C56E6">
            <w:pPr>
              <w:rPr>
                <w:rFonts w:asciiTheme="majorHAnsi" w:hAnsiTheme="majorHAnsi" w:cstheme="majorHAnsi"/>
                <w:sz w:val="18"/>
                <w:szCs w:val="18"/>
              </w:rPr>
            </w:pPr>
          </w:p>
        </w:tc>
        <w:tc>
          <w:tcPr>
            <w:tcW w:w="934" w:type="pct"/>
          </w:tcPr>
          <w:p w14:paraId="338425A4"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DBT-guided VAB PPV: 47% (95% CI: 30.4%, 64.5%)</w:t>
            </w:r>
          </w:p>
        </w:tc>
      </w:tr>
      <w:tr w:rsidR="00396858" w:rsidRPr="0028755D" w14:paraId="535A99BD" w14:textId="77777777" w:rsidTr="008C56E6">
        <w:trPr>
          <w:trHeight w:val="971"/>
        </w:trPr>
        <w:tc>
          <w:tcPr>
            <w:tcW w:w="624" w:type="pct"/>
          </w:tcPr>
          <w:p w14:paraId="1FA2A6D3"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Schrading et al. (2015)</w:t>
            </w:r>
          </w:p>
        </w:tc>
        <w:tc>
          <w:tcPr>
            <w:tcW w:w="1095" w:type="pct"/>
          </w:tcPr>
          <w:p w14:paraId="3DE6BE66"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 xml:space="preserve">PS VAB was performed on 161 lesions and DBT-guided VAB on 51 lesions. </w:t>
            </w:r>
          </w:p>
        </w:tc>
        <w:tc>
          <w:tcPr>
            <w:tcW w:w="1095" w:type="pct"/>
          </w:tcPr>
          <w:p w14:paraId="58232F69"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DBT-guided VAB: 51/51 successful (100%)</w:t>
            </w:r>
          </w:p>
          <w:p w14:paraId="58DEBF9C"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PS-guided VAB: 154/165 successful (93%). In one of the 11 failed PS VAB, DBT-guided VAB was successfully performed</w:t>
            </w:r>
          </w:p>
        </w:tc>
        <w:tc>
          <w:tcPr>
            <w:tcW w:w="1252" w:type="pct"/>
          </w:tcPr>
          <w:p w14:paraId="7469B629"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Mean DBT-guided VAB time: 13 min (range 8-32 min).</w:t>
            </w:r>
          </w:p>
          <w:p w14:paraId="167E31B7"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 xml:space="preserve">Mean PS guided VAB time: 29 min (range 12-65 min). </w:t>
            </w:r>
            <w:r w:rsidRPr="0028755D">
              <w:rPr>
                <w:rFonts w:asciiTheme="majorHAnsi" w:hAnsiTheme="majorHAnsi" w:cstheme="majorHAnsi"/>
                <w:i/>
                <w:sz w:val="18"/>
                <w:szCs w:val="18"/>
              </w:rPr>
              <w:t>p</w:t>
            </w:r>
            <w:r w:rsidRPr="0028755D">
              <w:rPr>
                <w:rFonts w:asciiTheme="majorHAnsi" w:hAnsiTheme="majorHAnsi" w:cstheme="majorHAnsi"/>
                <w:sz w:val="18"/>
                <w:szCs w:val="18"/>
              </w:rPr>
              <w:t>&lt;.0001. DBT-guided VAB was significantly faster at lesion targeting however, no significant difference in tissue sampling time compared to PS VAB</w:t>
            </w:r>
          </w:p>
        </w:tc>
        <w:tc>
          <w:tcPr>
            <w:tcW w:w="934" w:type="pct"/>
          </w:tcPr>
          <w:p w14:paraId="024605D6" w14:textId="77777777" w:rsidR="00396858" w:rsidRPr="0028755D" w:rsidRDefault="00396858" w:rsidP="008C56E6">
            <w:pPr>
              <w:rPr>
                <w:rFonts w:asciiTheme="majorHAnsi" w:hAnsiTheme="majorHAnsi" w:cstheme="majorHAnsi"/>
                <w:sz w:val="18"/>
                <w:szCs w:val="18"/>
              </w:rPr>
            </w:pPr>
            <w:r w:rsidRPr="0028755D">
              <w:rPr>
                <w:rFonts w:asciiTheme="majorHAnsi" w:hAnsiTheme="majorHAnsi" w:cstheme="majorHAnsi"/>
                <w:sz w:val="18"/>
                <w:szCs w:val="18"/>
              </w:rPr>
              <w:t>No data</w:t>
            </w:r>
          </w:p>
        </w:tc>
      </w:tr>
    </w:tbl>
    <w:p w14:paraId="5117854F" w14:textId="0851AC68" w:rsidR="00BD3EC3" w:rsidRDefault="00BD3EC3" w:rsidP="00E3611F">
      <w:pPr>
        <w:pStyle w:val="NumberedHeading2"/>
      </w:pPr>
      <w:bookmarkStart w:id="268" w:name="_Toc527812585"/>
      <w:r>
        <w:t xml:space="preserve">DBT-guided VAB </w:t>
      </w:r>
      <w:r w:rsidR="00E3611F">
        <w:t>is effective in imaging mammographically</w:t>
      </w:r>
      <w:r>
        <w:t xml:space="preserve"> occult lesions</w:t>
      </w:r>
      <w:r w:rsidR="00E3611F">
        <w:t xml:space="preserve"> during biopsy</w:t>
      </w:r>
      <w:bookmarkEnd w:id="268"/>
    </w:p>
    <w:p w14:paraId="6B5E8625" w14:textId="055A3B22" w:rsidR="00396858" w:rsidRPr="008F3259" w:rsidRDefault="00E3611F" w:rsidP="008F3259">
      <w:pPr>
        <w:pStyle w:val="BodyText"/>
      </w:pPr>
      <w:r>
        <w:t>A</w:t>
      </w:r>
      <w:r w:rsidR="003C2757" w:rsidRPr="00BB6EB7">
        <w:t xml:space="preserve"> high malignancy rate </w:t>
      </w:r>
      <w:r w:rsidR="009C16DB">
        <w:t>is</w:t>
      </w:r>
      <w:r w:rsidR="003C2757" w:rsidRPr="00BB6EB7">
        <w:t xml:space="preserve"> observed in lesions that </w:t>
      </w:r>
      <w:r w:rsidR="009C16DB">
        <w:t>are</w:t>
      </w:r>
      <w:r w:rsidR="003C2757" w:rsidRPr="00BB6EB7">
        <w:t xml:space="preserve"> DBT</w:t>
      </w:r>
      <w:r w:rsidR="003C2757">
        <w:t>-</w:t>
      </w:r>
      <w:r w:rsidR="003C2757" w:rsidRPr="00BB6EB7">
        <w:t xml:space="preserve">only findings </w:t>
      </w:r>
      <w:r w:rsidR="003C2757">
        <w:t>(i.e., lesions were FFDM or sonographically</w:t>
      </w:r>
      <w:r w:rsidR="003C2757" w:rsidRPr="00BB6EB7">
        <w:t xml:space="preserve"> occult</w:t>
      </w:r>
      <w:r w:rsidR="003C2757">
        <w:t>)</w:t>
      </w:r>
      <w:r w:rsidR="003C2757" w:rsidRPr="00BB6EB7">
        <w:t>, suggesting an increased need to biopsy these findings in real</w:t>
      </w:r>
      <w:r w:rsidR="003C2757">
        <w:t>-</w:t>
      </w:r>
      <w:r w:rsidR="003C2757" w:rsidRPr="00BB6EB7">
        <w:t>world scenarios.</w:t>
      </w:r>
      <w:r w:rsidR="009C16DB">
        <w:t xml:space="preserve"> </w:t>
      </w:r>
      <w:r w:rsidR="00BD3EC3">
        <w:t xml:space="preserve">If no DM or ultrasound correlate exists, DBT has a role to play in the biopsy of lesions without recourse to MRI. </w:t>
      </w:r>
    </w:p>
    <w:p w14:paraId="3C3A108B" w14:textId="3932C28E" w:rsidR="009C16DB" w:rsidRPr="009C16DB" w:rsidRDefault="009C16DB" w:rsidP="009C16DB">
      <w:pPr>
        <w:pStyle w:val="BodyText-GREEN"/>
        <w:rPr>
          <w:b/>
        </w:rPr>
      </w:pPr>
      <w:r w:rsidRPr="009C16DB">
        <w:rPr>
          <w:b/>
        </w:rPr>
        <w:t>Retrospective studies</w:t>
      </w:r>
    </w:p>
    <w:p w14:paraId="0E620CC8" w14:textId="2BDC446F" w:rsidR="00BD3EC3" w:rsidRDefault="00BD3EC3" w:rsidP="00BD3EC3">
      <w:pPr>
        <w:pStyle w:val="BodyText"/>
      </w:pPr>
      <w:r>
        <w:t>Both Freer et al. (2015) and Ariaratnam et al. (2018) reported good success rates using DBT-guided VAB for lesions not detected on other imaging modalities.</w:t>
      </w:r>
    </w:p>
    <w:p w14:paraId="62910967" w14:textId="3F2E9015" w:rsidR="00BD3EC3" w:rsidRDefault="00BD3EC3" w:rsidP="00BD3EC3">
      <w:pPr>
        <w:pStyle w:val="BodyText"/>
      </w:pPr>
      <w:r>
        <w:t xml:space="preserve">In 2015, Freer et al. investigated the use of DBT-guided </w:t>
      </w:r>
      <w:r w:rsidR="00396858">
        <w:t>needle localisation with surgical excision</w:t>
      </w:r>
      <w:r>
        <w:t xml:space="preserve"> </w:t>
      </w:r>
      <w:r w:rsidR="00396858">
        <w:t xml:space="preserve">of </w:t>
      </w:r>
      <w:r>
        <w:t xml:space="preserve">DBT- suspicious/sonographically occult lesions. </w:t>
      </w:r>
      <w:r w:rsidRPr="00123BA5">
        <w:t>Of the 36 lesions that met the inclusion criteria, all were AD presentations</w:t>
      </w:r>
      <w:r>
        <w:t xml:space="preserve"> (which are often subtle and difficult to detect with DM)</w:t>
      </w:r>
      <w:r w:rsidRPr="00123BA5">
        <w:t>. A technical success rate</w:t>
      </w:r>
      <w:r>
        <w:t xml:space="preserve"> of 97% (35 of 36 lesions) and a high risk of malignancy (PPV 47%, 17 of 36 lesions, 95% CI: 30.4%, 64.5%) in the abnormalities detected was found. Average lesion size was 7.9mm </w:t>
      </w:r>
      <w:r>
        <w:lastRenderedPageBreak/>
        <w:t xml:space="preserve">(range: 3-19mm). These findings show potential for radiologists to begin adopting DBT-guided procedures in cases of DM and sonographically occult lesions. </w:t>
      </w:r>
    </w:p>
    <w:p w14:paraId="1E2373A0" w14:textId="2643B015" w:rsidR="00BD3EC3" w:rsidRDefault="00BD3EC3" w:rsidP="006D2AF9">
      <w:pPr>
        <w:pStyle w:val="BodyText"/>
      </w:pPr>
      <w:r>
        <w:t>More recently, Ariaratnam et al. (2018) published a retrospective study providing further insight into DBT-guided VAB of DBT-detected</w:t>
      </w:r>
      <w:r w:rsidR="00396858">
        <w:t>,</w:t>
      </w:r>
      <w:r>
        <w:t xml:space="preserve"> sonographically occult lesions. The authors retrospectively reviewed 1116 consecutive PS VAB performed between December 2012 and February 2016, with three readers. The cases were reviewed by two out of three independent readers separately. A total of 38 lesions were biopsied, pathologies reviewed and a PPV</w:t>
      </w:r>
      <w:r>
        <w:rPr>
          <w:vertAlign w:val="subscript"/>
        </w:rPr>
        <w:t xml:space="preserve">3 </w:t>
      </w:r>
      <w:r>
        <w:t>of 26% reported. Ariaratnam et al. (2018) reported a concordance rate of 100% and a malignancy risk of 26%. While the risk of malignancy was lower than that found by Freer et al. (2015), it falls within published guidelines (26-32%) and if all actionable pathologies were included it increased to 58%. The high risk of malignancy in these studies for lesions only detected by DBT confirmed that routine biopsy is needed for these specific cases.</w:t>
      </w:r>
    </w:p>
    <w:p w14:paraId="0D8F8A41" w14:textId="5C951676" w:rsidR="00FD003F" w:rsidRPr="00FD003F" w:rsidRDefault="00B97DCB" w:rsidP="00621B2E">
      <w:pPr>
        <w:pStyle w:val="NumberedHeading2"/>
      </w:pPr>
      <w:bookmarkStart w:id="269" w:name="_Toc527812586"/>
      <w:r>
        <w:t>One study reported that w</w:t>
      </w:r>
      <w:r w:rsidR="00731945">
        <w:t xml:space="preserve">omen were as satisfied with </w:t>
      </w:r>
      <w:r w:rsidR="00FD003F">
        <w:t>DBT-guided VAB</w:t>
      </w:r>
      <w:r w:rsidR="00731945">
        <w:t xml:space="preserve"> compared to </w:t>
      </w:r>
      <w:r w:rsidR="00BD3EC3">
        <w:t xml:space="preserve">DM-guided </w:t>
      </w:r>
      <w:r w:rsidR="00731945">
        <w:t>VAB</w:t>
      </w:r>
      <w:bookmarkEnd w:id="269"/>
    </w:p>
    <w:p w14:paraId="6D0F57C4" w14:textId="41477027" w:rsidR="00B97DCB" w:rsidRDefault="00B97DCB" w:rsidP="00BE78F5">
      <w:pPr>
        <w:pStyle w:val="BodyText"/>
      </w:pPr>
      <w:r>
        <w:t>One prospective study reported on patient satisfaction with DBT-guided VAB.</w:t>
      </w:r>
    </w:p>
    <w:p w14:paraId="548D4A35" w14:textId="4305116C" w:rsidR="005B7CE8" w:rsidRDefault="00E261B0" w:rsidP="00BE78F5">
      <w:pPr>
        <w:pStyle w:val="BodyText"/>
      </w:pPr>
      <w:r w:rsidRPr="00E16311">
        <w:t>Ta</w:t>
      </w:r>
      <w:r>
        <w:t>g</w:t>
      </w:r>
      <w:r w:rsidRPr="00E16311">
        <w:t>liafico et al.</w:t>
      </w:r>
      <w:r>
        <w:t xml:space="preserve"> (</w:t>
      </w:r>
      <w:r w:rsidR="00D32A1D">
        <w:t>2015</w:t>
      </w:r>
      <w:r w:rsidR="000604D2">
        <w:t>a</w:t>
      </w:r>
      <w:r w:rsidR="00D32A1D">
        <w:t>) investigated</w:t>
      </w:r>
      <w:r>
        <w:t xml:space="preserve"> the</w:t>
      </w:r>
      <w:r w:rsidRPr="00E16311">
        <w:t xml:space="preserve"> short-term quality of life (QoL) effects of image-guided VAB comparing DBT and DM. </w:t>
      </w:r>
      <w:r>
        <w:t xml:space="preserve">Ninety participants who underwent VAB at </w:t>
      </w:r>
      <w:r w:rsidR="00BE78F5">
        <w:t>a</w:t>
      </w:r>
      <w:r>
        <w:t xml:space="preserve"> medical centre</w:t>
      </w:r>
      <w:r w:rsidR="00621B2E">
        <w:t xml:space="preserve"> (diagnostic pathway unknown)</w:t>
      </w:r>
      <w:r>
        <w:t xml:space="preserve"> between November 2014 to March 2015 were asked to complete a survey. Surveys were collected from 45 women who had undergone DBT-guided VAB and 45 who had undergone DM-guided VAB. The survey u</w:t>
      </w:r>
      <w:r w:rsidR="00BE78F5">
        <w:t xml:space="preserve">sed </w:t>
      </w:r>
      <w:r>
        <w:t>a slightly modified questionnaire of a previously validated survey assessing short term QoL aspects related diagnostic procedures</w:t>
      </w:r>
      <w:r w:rsidR="002B5A8D">
        <w:rPr>
          <w:rStyle w:val="FootnoteReference"/>
        </w:rPr>
        <w:footnoteReference w:id="16"/>
      </w:r>
      <w:r w:rsidR="00FD003F">
        <w:t xml:space="preserve"> (see box, right)</w:t>
      </w:r>
      <w:r>
        <w:t>. The survey assessed 10 attributes</w:t>
      </w:r>
      <w:r w:rsidR="00BE78F5">
        <w:t>,</w:t>
      </w:r>
      <w:r>
        <w:t xml:space="preserve"> six of which were directly related to the procedure. </w:t>
      </w:r>
      <w:r w:rsidR="00FD003F">
        <w:t xml:space="preserve">Tagliafico et al. </w:t>
      </w:r>
      <w:r w:rsidRPr="00E16311">
        <w:t>found that patients undergoing DBT-guided VAB had a decreased short-term QoL and the procedure was less well</w:t>
      </w:r>
      <w:r>
        <w:t>-</w:t>
      </w:r>
      <w:r w:rsidRPr="00E16311">
        <w:t>tolerated compared to DM-guided VAB</w:t>
      </w:r>
      <w:r w:rsidR="00BE78F5">
        <w:t>; h</w:t>
      </w:r>
      <w:r>
        <w:t>owever, t</w:t>
      </w:r>
      <w:r w:rsidRPr="00E16311">
        <w:t xml:space="preserve">he overall satisfaction was similar between the two procedures </w:t>
      </w:r>
      <w:r w:rsidR="00BE78F5">
        <w:t xml:space="preserve">with a slight favouring of DBT-guided VAB compared to DM </w:t>
      </w:r>
      <w:r w:rsidRPr="00E16311">
        <w:t>(95.2</w:t>
      </w:r>
      <w:r w:rsidR="00FD003F">
        <w:t>%</w:t>
      </w:r>
      <w:r w:rsidRPr="00E16311">
        <w:t xml:space="preserve"> vs 90.1</w:t>
      </w:r>
      <w:r w:rsidR="00FD003F">
        <w:t>%</w:t>
      </w:r>
      <w:r w:rsidRPr="00E16311">
        <w:t xml:space="preserve">, </w:t>
      </w:r>
      <w:r>
        <w:rPr>
          <w:i/>
        </w:rPr>
        <w:t>p</w:t>
      </w:r>
      <w:r w:rsidRPr="00E16311">
        <w:t>&lt;.02</w:t>
      </w:r>
      <w:r>
        <w:t>). A</w:t>
      </w:r>
      <w:r w:rsidRPr="00E16311">
        <w:t>dditionally, there was no significant difference between the six individual survey items relating to the procedures</w:t>
      </w:r>
      <w:r>
        <w:t>, suggesting that no one area of the DBT-guide</w:t>
      </w:r>
      <w:r w:rsidR="00BE78F5">
        <w:t>d</w:t>
      </w:r>
      <w:r>
        <w:t xml:space="preserve"> VAB procedure was specifically worse than the DM-guided VAB</w:t>
      </w:r>
      <w:r w:rsidR="00BE78F5">
        <w:t xml:space="preserve">: patient unhappiness was due to </w:t>
      </w:r>
      <w:r>
        <w:t>the overall experience</w:t>
      </w:r>
      <w:r w:rsidR="00BE78F5">
        <w:t xml:space="preserve"> of undergoing </w:t>
      </w:r>
      <w:r w:rsidR="00D32A1D">
        <w:t>biopsy.</w:t>
      </w:r>
      <w:r w:rsidR="00D32A1D" w:rsidRPr="00E16311">
        <w:t xml:space="preserve"> </w:t>
      </w:r>
      <w:r>
        <w:t>The authors</w:t>
      </w:r>
      <w:r w:rsidRPr="00E16311">
        <w:t xml:space="preserve"> reflected that</w:t>
      </w:r>
      <w:r w:rsidR="00FD003F">
        <w:t>,</w:t>
      </w:r>
      <w:r w:rsidRPr="00E16311">
        <w:t xml:space="preserve"> due to gaps in the literature</w:t>
      </w:r>
      <w:r w:rsidR="00D32A1D">
        <w:t xml:space="preserve"> </w:t>
      </w:r>
      <w:r w:rsidRPr="00E16311">
        <w:t>at the time of publication</w:t>
      </w:r>
      <w:r w:rsidR="00FD003F">
        <w:t>,</w:t>
      </w:r>
      <w:r w:rsidRPr="00E16311">
        <w:t xml:space="preserve"> they were not aware of </w:t>
      </w:r>
      <w:r w:rsidR="005B7CE8">
        <w:t>which</w:t>
      </w:r>
      <w:r w:rsidR="005B7CE8" w:rsidRPr="00E16311">
        <w:t xml:space="preserve"> </w:t>
      </w:r>
      <w:r w:rsidRPr="00E16311">
        <w:t>change</w:t>
      </w:r>
      <w:r w:rsidR="005B7CE8">
        <w:t>s</w:t>
      </w:r>
      <w:r w:rsidRPr="00E16311">
        <w:t xml:space="preserve"> in an outcome a patient would identify as</w:t>
      </w:r>
      <w:r w:rsidR="0071517C">
        <w:t xml:space="preserve"> being</w:t>
      </w:r>
      <w:r w:rsidRPr="00E16311">
        <w:t xml:space="preserve"> important</w:t>
      </w:r>
      <w:r>
        <w:t>. T</w:t>
      </w:r>
      <w:r w:rsidRPr="00E16311">
        <w:t>herefore</w:t>
      </w:r>
      <w:r>
        <w:t>,</w:t>
      </w:r>
      <w:r w:rsidRPr="00E16311">
        <w:t xml:space="preserve"> while these are statistically significant findings</w:t>
      </w:r>
      <w:r>
        <w:t>,</w:t>
      </w:r>
      <w:r w:rsidRPr="00E16311">
        <w:t xml:space="preserve"> they may not be significant</w:t>
      </w:r>
      <w:r w:rsidR="00FD003F">
        <w:t xml:space="preserve"> in a clinical sense</w:t>
      </w:r>
      <w:r w:rsidRPr="00E16311">
        <w:t>.</w:t>
      </w:r>
      <w:r>
        <w:t xml:space="preserve"> </w:t>
      </w:r>
    </w:p>
    <w:p w14:paraId="3CEBC0EB" w14:textId="0441DCC5" w:rsidR="003C1F7A" w:rsidRDefault="003C1F7A" w:rsidP="00DE29B1">
      <w:pPr>
        <w:spacing w:after="160" w:line="259" w:lineRule="auto"/>
        <w:rPr>
          <w:rFonts w:asciiTheme="majorHAnsi" w:hAnsiTheme="majorHAnsi"/>
          <w:b/>
          <w:color w:val="36424A" w:themeColor="text2"/>
        </w:rPr>
      </w:pPr>
      <w:r>
        <w:br w:type="page"/>
      </w:r>
    </w:p>
    <w:p w14:paraId="3B54C4EC" w14:textId="2D0401EF" w:rsidR="00731040" w:rsidRDefault="00731040" w:rsidP="00731040">
      <w:pPr>
        <w:pStyle w:val="NumberedHeading1"/>
        <w:numPr>
          <w:ilvl w:val="0"/>
          <w:numId w:val="2"/>
        </w:numPr>
      </w:pPr>
      <w:bookmarkStart w:id="270" w:name="_Toc518799348"/>
      <w:bookmarkStart w:id="271" w:name="_Toc527812587"/>
      <w:r>
        <w:lastRenderedPageBreak/>
        <w:t xml:space="preserve">implementation </w:t>
      </w:r>
      <w:bookmarkEnd w:id="270"/>
      <w:r w:rsidR="0082633B">
        <w:t xml:space="preserve">into </w:t>
      </w:r>
      <w:r w:rsidR="00E5074A">
        <w:t>the</w:t>
      </w:r>
      <w:r w:rsidR="0082633B">
        <w:t xml:space="preserve"> breast cancer assessment centre</w:t>
      </w:r>
      <w:bookmarkEnd w:id="271"/>
    </w:p>
    <w:p w14:paraId="3E136B80" w14:textId="6C41203A" w:rsidR="00D14D92" w:rsidRDefault="00731040" w:rsidP="00731040">
      <w:pPr>
        <w:pStyle w:val="BodyText"/>
        <w:rPr>
          <w:rFonts w:cs="Plantin"/>
          <w:color w:val="000000"/>
        </w:rPr>
      </w:pPr>
      <w:r w:rsidRPr="009B4B23">
        <w:rPr>
          <w:rFonts w:cs="Plantin"/>
          <w:color w:val="000000"/>
        </w:rPr>
        <w:t xml:space="preserve">There currently is no </w:t>
      </w:r>
      <w:r w:rsidR="00374CEB">
        <w:rPr>
          <w:rFonts w:cs="Plantin"/>
          <w:color w:val="000000"/>
        </w:rPr>
        <w:t xml:space="preserve">international or Australian </w:t>
      </w:r>
      <w:r w:rsidR="00D14D92">
        <w:rPr>
          <w:rFonts w:cs="Plantin"/>
          <w:color w:val="000000"/>
        </w:rPr>
        <w:t xml:space="preserve">guidance </w:t>
      </w:r>
      <w:r w:rsidR="005142F4">
        <w:rPr>
          <w:rFonts w:cs="Plantin"/>
          <w:color w:val="000000"/>
        </w:rPr>
        <w:t xml:space="preserve">about </w:t>
      </w:r>
      <w:r w:rsidRPr="009B4B23">
        <w:rPr>
          <w:rFonts w:cs="Plantin"/>
          <w:color w:val="000000"/>
        </w:rPr>
        <w:t>which patient</w:t>
      </w:r>
      <w:r w:rsidR="00D14D92">
        <w:rPr>
          <w:rFonts w:cs="Plantin"/>
          <w:color w:val="000000"/>
        </w:rPr>
        <w:t>s</w:t>
      </w:r>
      <w:r w:rsidRPr="009B4B23">
        <w:rPr>
          <w:rFonts w:cs="Plantin"/>
          <w:color w:val="000000"/>
        </w:rPr>
        <w:t xml:space="preserve"> should be imaged with DBT</w:t>
      </w:r>
      <w:r w:rsidR="00D14D92">
        <w:rPr>
          <w:rFonts w:cs="Plantin"/>
          <w:color w:val="000000"/>
        </w:rPr>
        <w:t xml:space="preserve"> during recall </w:t>
      </w:r>
      <w:r w:rsidR="005142F4">
        <w:rPr>
          <w:rFonts w:cs="Plantin"/>
          <w:color w:val="000000"/>
        </w:rPr>
        <w:t>for</w:t>
      </w:r>
      <w:r w:rsidR="00D14D92">
        <w:rPr>
          <w:rFonts w:cs="Plantin"/>
          <w:color w:val="000000"/>
        </w:rPr>
        <w:t xml:space="preserve"> assessment or diagnosis</w:t>
      </w:r>
      <w:r w:rsidR="005142F4">
        <w:rPr>
          <w:rFonts w:cs="Plantin"/>
          <w:color w:val="000000"/>
        </w:rPr>
        <w:t xml:space="preserve"> or which DBT imaging protocol (alone or with FFDM, in one or two views, with/without s2DM) is preferred</w:t>
      </w:r>
      <w:r w:rsidR="00447037">
        <w:rPr>
          <w:rFonts w:cs="Plantin"/>
          <w:color w:val="000000"/>
        </w:rPr>
        <w:t>. In Australia, some BSA assessment centres provide DBT as part of the imaging work-up for all non-calcified lesions, other centres rely on the attending radiologist to determine imaging requirements and some centres do not have DBT capability.</w:t>
      </w:r>
      <w:r w:rsidR="001B7C14">
        <w:rPr>
          <w:rFonts w:cs="Plantin"/>
          <w:color w:val="000000"/>
        </w:rPr>
        <w:t xml:space="preserve"> </w:t>
      </w:r>
      <w:r w:rsidR="00D14D92">
        <w:rPr>
          <w:rFonts w:cs="Plantin"/>
          <w:color w:val="000000"/>
        </w:rPr>
        <w:t xml:space="preserve">DBT has been implemented into clinical practice in </w:t>
      </w:r>
      <w:r w:rsidR="005142F4">
        <w:rPr>
          <w:rFonts w:cs="Plantin"/>
          <w:color w:val="000000"/>
        </w:rPr>
        <w:t xml:space="preserve">other single institution </w:t>
      </w:r>
      <w:r w:rsidR="00D14D92">
        <w:rPr>
          <w:rFonts w:cs="Plantin"/>
          <w:color w:val="000000"/>
        </w:rPr>
        <w:t>clinics and national screening programs</w:t>
      </w:r>
      <w:r w:rsidR="005142F4">
        <w:rPr>
          <w:rFonts w:cs="Plantin"/>
          <w:color w:val="000000"/>
        </w:rPr>
        <w:t xml:space="preserve"> in the United Kingdom and Ireland</w:t>
      </w:r>
      <w:r w:rsidRPr="009B4B23">
        <w:rPr>
          <w:rFonts w:cs="Plantin"/>
          <w:color w:val="000000"/>
        </w:rPr>
        <w:t>.</w:t>
      </w:r>
      <w:r w:rsidR="0082633B">
        <w:rPr>
          <w:rFonts w:cs="Plantin"/>
          <w:color w:val="000000"/>
        </w:rPr>
        <w:t xml:space="preserve"> Evidence about key implementation considerations is an important component of understanding the evidence about DBT’s role in the breast cancer assessment centre.</w:t>
      </w:r>
    </w:p>
    <w:p w14:paraId="66C66B37" w14:textId="0EB7FDF5" w:rsidR="00017A25" w:rsidRDefault="00017A25" w:rsidP="00870568">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b/>
        </w:rPr>
      </w:pPr>
      <w:r>
        <w:rPr>
          <w:b/>
        </w:rPr>
        <w:t>Key f</w:t>
      </w:r>
      <w:r w:rsidRPr="00451DD3">
        <w:rPr>
          <w:b/>
        </w:rPr>
        <w:t xml:space="preserve">indings from </w:t>
      </w:r>
      <w:r w:rsidRPr="00451DD3">
        <w:rPr>
          <w:b/>
          <w:i/>
        </w:rPr>
        <w:t>Allen + Clarke</w:t>
      </w:r>
      <w:r w:rsidRPr="00451DD3">
        <w:rPr>
          <w:b/>
        </w:rPr>
        <w:t>’s literature review on the role of DBT in screening</w:t>
      </w:r>
    </w:p>
    <w:p w14:paraId="55446780" w14:textId="4AC7E01E" w:rsidR="00017A25" w:rsidRPr="00870568" w:rsidRDefault="00017A25" w:rsidP="00870568">
      <w:pPr>
        <w:pStyle w:val="BodyText"/>
        <w:pBdr>
          <w:top w:val="single" w:sz="4" w:space="1" w:color="auto"/>
          <w:left w:val="single" w:sz="4" w:space="4" w:color="auto"/>
          <w:bottom w:val="single" w:sz="4" w:space="1" w:color="auto"/>
          <w:right w:val="single" w:sz="4" w:space="4" w:color="auto"/>
        </w:pBdr>
        <w:shd w:val="clear" w:color="auto" w:fill="E7FFBD" w:themeFill="accent6" w:themeFillTint="33"/>
        <w:jc w:val="left"/>
      </w:pPr>
      <w:r>
        <w:t xml:space="preserve">Several issues need to be considered to ensure the maximum benefits of DBT are realised before it is implemented as a preferred screening strategy. </w:t>
      </w:r>
      <w:r w:rsidR="00870568">
        <w:br/>
      </w:r>
      <w:r>
        <w:br/>
        <w:t>⦁</w:t>
      </w:r>
      <w:r w:rsidR="007F329E">
        <w:t xml:space="preserve"> </w:t>
      </w:r>
      <w:r w:rsidRPr="00680AAE">
        <w:t xml:space="preserve">DBT requires additional time per view to acquire </w:t>
      </w:r>
      <w:r>
        <w:t xml:space="preserve">images. This ranges from an additional 10 seconds </w:t>
      </w:r>
      <w:r w:rsidR="00870568">
        <w:t>to up to one additional minute.</w:t>
      </w:r>
      <w:r w:rsidR="00870568">
        <w:br/>
      </w:r>
      <w:r w:rsidR="00870568">
        <w:br/>
      </w:r>
      <w:r>
        <w:t>⦁</w:t>
      </w:r>
      <w:r w:rsidR="007F329E">
        <w:t xml:space="preserve"> </w:t>
      </w:r>
      <w:r>
        <w:t>Interpretation times have been shown to increase with DBT as readers need to scroll through up to 100 DBT images compared to four FFDM images, but the interpretation times tend to decrease as readers gain experience in interpreting DBT. Reading times overall remain higher compared to FFDM. While the scrolling approach may increase reading speed, studies reported that reading a DBT stack takes at least twice as long (up to 90 seconds).</w:t>
      </w:r>
      <w:r w:rsidR="00870568">
        <w:br/>
      </w:r>
    </w:p>
    <w:p w14:paraId="3C438985" w14:textId="77777777" w:rsidR="00017A25" w:rsidRDefault="00017A25" w:rsidP="00870568">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 xml:space="preserve">Detailed analysis of the cost effectiveness has not been performed in jurisdictions other than the United States. American modelled analyses show that DBT is cost-effective (in terms of finance) for community-based practices (although these are very specific to the insurance programs). </w:t>
      </w:r>
    </w:p>
    <w:p w14:paraId="05FF7C00" w14:textId="77777777" w:rsidR="00017A25" w:rsidRPr="00680AAE" w:rsidRDefault="00017A25" w:rsidP="00870568">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b/>
        </w:rPr>
      </w:pPr>
      <w:r w:rsidRPr="00E44152">
        <w:t>Overall results on PPV</w:t>
      </w:r>
      <w:r w:rsidRPr="00E44152">
        <w:rPr>
          <w:vertAlign w:val="subscript"/>
        </w:rPr>
        <w:t>2</w:t>
      </w:r>
      <w:r w:rsidRPr="00E44152">
        <w:t xml:space="preserve"> and PPV</w:t>
      </w:r>
      <w:r w:rsidRPr="00E44152">
        <w:rPr>
          <w:vertAlign w:val="subscript"/>
        </w:rPr>
        <w:t>3</w:t>
      </w:r>
      <w:r w:rsidRPr="00E44152">
        <w:t xml:space="preserve"> indicate</w:t>
      </w:r>
      <w:r>
        <w:t>d</w:t>
      </w:r>
      <w:r w:rsidRPr="00E44152">
        <w:t xml:space="preserve"> that FFDM + DBT was more accurate th</w:t>
      </w:r>
      <w:r>
        <w:t>an</w:t>
      </w:r>
      <w:r w:rsidRPr="00E44152">
        <w:t xml:space="preserve"> FFDM when used as a basis for recommending or performing biopsies. PPV results for DBT + s2DM are also promising but present more varied effect size than results for FFDM + DBT; however, the direction of effect indicates that DBT + s2DM might be useful in terms of reducing false positives leading to either recall or biopsies.</w:t>
      </w:r>
    </w:p>
    <w:p w14:paraId="197E3F84" w14:textId="3544C6D2" w:rsidR="00017A25" w:rsidRDefault="00017A25" w:rsidP="00870568">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rFonts w:cs="Plantin"/>
          <w:color w:val="000000"/>
        </w:rPr>
      </w:pPr>
      <w:r>
        <w:t>T</w:t>
      </w:r>
      <w:r w:rsidRPr="00E44152">
        <w:t>he PROSPECTS trial</w:t>
      </w:r>
      <w:r>
        <w:t xml:space="preserve"> and the Maroondah trial </w:t>
      </w:r>
      <w:r w:rsidRPr="00E44152">
        <w:t xml:space="preserve">will </w:t>
      </w:r>
      <w:r>
        <w:t xml:space="preserve">further </w:t>
      </w:r>
      <w:r w:rsidRPr="00E44152">
        <w:t xml:space="preserve">investigate the cost effectiveness of </w:t>
      </w:r>
      <w:r>
        <w:t xml:space="preserve">using DBT in </w:t>
      </w:r>
      <w:r w:rsidRPr="00E44152">
        <w:t xml:space="preserve">breast cancer screening </w:t>
      </w:r>
      <w:r>
        <w:t xml:space="preserve">(as a primary screening tool) and in the assessment of suspicious lesions. The PROSPECTS </w:t>
      </w:r>
      <w:r w:rsidRPr="00E44152">
        <w:t xml:space="preserve">trial will be conducted over seven years from 2018, with initial results to be presented within 18-24 months. </w:t>
      </w:r>
      <w:r>
        <w:t>Maroondah will report earlier than this date. Both trials will provide useful information about implementation considerations which will be useful advice for national and state screening programs.</w:t>
      </w:r>
    </w:p>
    <w:p w14:paraId="4D861D23" w14:textId="77777777" w:rsidR="0020196C" w:rsidRDefault="00146C8F" w:rsidP="00D14D92">
      <w:pPr>
        <w:pStyle w:val="BodyText"/>
      </w:pPr>
      <w:r>
        <w:t xml:space="preserve">Studies reported on changes made to clinical practice after DBT had been implemented. Many of these studies are set in the United States, where screening mammography is usually completed annually, and images are read by one radiologist. </w:t>
      </w:r>
      <w:r w:rsidR="0020196C">
        <w:t>This is a different context to how the BSA program is implemented. Regardless, a</w:t>
      </w:r>
      <w:r>
        <w:t>ll studies noticed positive changes in workflow in terms of reduced diagnostic imaging and more efficient clinical pathways to biopsy due to increased PPV</w:t>
      </w:r>
      <w:r w:rsidRPr="00F773F2">
        <w:rPr>
          <w:vertAlign w:val="subscript"/>
        </w:rPr>
        <w:t>3</w:t>
      </w:r>
      <w:r>
        <w:t xml:space="preserve"> at screening or follow-up imaging. </w:t>
      </w:r>
      <w:r w:rsidR="0020196C">
        <w:t xml:space="preserve">There is also </w:t>
      </w:r>
      <w:r>
        <w:t>a growing body of evidence that seeks to optimise the use of DBT (such as studying different combinations of DM and DBT to minimise radiation dose</w:t>
      </w:r>
      <w:r w:rsidR="0020196C">
        <w:t xml:space="preserve"> while still </w:t>
      </w:r>
      <w:r>
        <w:t>acquir</w:t>
      </w:r>
      <w:r w:rsidR="0020196C">
        <w:t>ing</w:t>
      </w:r>
      <w:r>
        <w:t xml:space="preserve"> clear images</w:t>
      </w:r>
      <w:r w:rsidR="0020196C">
        <w:t>)</w:t>
      </w:r>
      <w:r>
        <w:t xml:space="preserve"> and </w:t>
      </w:r>
      <w:r w:rsidR="0020196C">
        <w:t xml:space="preserve">research on </w:t>
      </w:r>
      <w:r>
        <w:t>optimis</w:t>
      </w:r>
      <w:r w:rsidR="0020196C">
        <w:t>ing</w:t>
      </w:r>
      <w:r>
        <w:t xml:space="preserve"> workflow</w:t>
      </w:r>
      <w:r w:rsidR="0020196C">
        <w:t xml:space="preserve"> in screening and assessment clinics</w:t>
      </w:r>
      <w:r>
        <w:t>. This work is ongoing and no definitive</w:t>
      </w:r>
      <w:r w:rsidR="0020196C">
        <w:t xml:space="preserve"> </w:t>
      </w:r>
      <w:r>
        <w:t>way to use DBT has emerged yet.</w:t>
      </w:r>
      <w:r w:rsidR="004401C3">
        <w:t xml:space="preserve"> </w:t>
      </w:r>
    </w:p>
    <w:p w14:paraId="6F227128" w14:textId="77777777" w:rsidR="00647507" w:rsidRPr="00FC3248" w:rsidRDefault="00647507" w:rsidP="00647507">
      <w:pPr>
        <w:pStyle w:val="NumberedHeading2"/>
      </w:pPr>
      <w:bookmarkStart w:id="272" w:name="_Toc527812588"/>
      <w:r w:rsidRPr="00FC3248">
        <w:lastRenderedPageBreak/>
        <w:t>No research relevant to the Australian context was identified on the incremental costs associated with implementation</w:t>
      </w:r>
      <w:bookmarkEnd w:id="272"/>
      <w:r w:rsidRPr="00FC3248">
        <w:t xml:space="preserve"> </w:t>
      </w:r>
    </w:p>
    <w:p w14:paraId="175BFB67" w14:textId="77777777" w:rsidR="00647507" w:rsidRDefault="00647507" w:rsidP="00647507">
      <w:pPr>
        <w:pStyle w:val="BodyText"/>
        <w:rPr>
          <w:b/>
        </w:rPr>
      </w:pPr>
      <w:r>
        <w:t>No studies reporting on the cost of implementing DBT into a breast care clinic were identified.</w:t>
      </w:r>
    </w:p>
    <w:p w14:paraId="6E518427" w14:textId="1CAD7B5A" w:rsidR="003A104A" w:rsidRDefault="00D4429D" w:rsidP="003A104A">
      <w:pPr>
        <w:pStyle w:val="NumberedHeading2"/>
      </w:pPr>
      <w:bookmarkStart w:id="273" w:name="_Toc527812589"/>
      <w:r>
        <w:t xml:space="preserve">Workflow </w:t>
      </w:r>
      <w:r w:rsidR="00647507">
        <w:t>could be improved with the implementation of DBT</w:t>
      </w:r>
      <w:r w:rsidR="003A104A">
        <w:t>, but this depends on several practices</w:t>
      </w:r>
      <w:bookmarkEnd w:id="273"/>
    </w:p>
    <w:p w14:paraId="29B90231" w14:textId="4046F63A" w:rsidR="000568BC" w:rsidRDefault="000568BC" w:rsidP="000568BC">
      <w:pPr>
        <w:pStyle w:val="BodyText"/>
      </w:pPr>
      <w:r w:rsidRPr="00E44152">
        <w:t xml:space="preserve">This literature review describes </w:t>
      </w:r>
      <w:r>
        <w:t>findings from five literature reviews and six primary studies which described implementation issues associated with DBT in the assessment and diagnostic environment</w:t>
      </w:r>
      <w:r w:rsidRPr="00E44152">
        <w:t>.</w:t>
      </w:r>
      <w:r>
        <w:t xml:space="preserve"> </w:t>
      </w:r>
      <w:r w:rsidRPr="00E44152">
        <w:t xml:space="preserve">Primary studies already incorporated into systematic or literature reviews were reviewed but not separately assessed unless additional material not described in the systematic </w:t>
      </w:r>
      <w:r>
        <w:t xml:space="preserve">review </w:t>
      </w:r>
      <w:r w:rsidRPr="00E44152">
        <w:t xml:space="preserve">or </w:t>
      </w:r>
      <w:r>
        <w:t xml:space="preserve">narrative </w:t>
      </w:r>
      <w:r w:rsidRPr="00E44152">
        <w:t xml:space="preserve">literature review was included in the primary study. </w:t>
      </w:r>
      <w:r>
        <w:t xml:space="preserve">Most of these studies included mixed study populations (i.e., women recalled to assessment and symptomatic women or symptomatic women only or insufficient information about the diagnostic pathway). </w:t>
      </w:r>
    </w:p>
    <w:p w14:paraId="6A2E5720" w14:textId="0638D669" w:rsidR="00D14D92" w:rsidRPr="001054A2" w:rsidRDefault="00D14D92" w:rsidP="00D14D92">
      <w:pPr>
        <w:pStyle w:val="BodyText"/>
      </w:pPr>
      <w:r>
        <w:t xml:space="preserve">The studies discussed in this literature review are listed </w:t>
      </w:r>
      <w:r w:rsidR="005142F4">
        <w:t>below</w:t>
      </w:r>
      <w:r>
        <w:t xml:space="preserve">. </w:t>
      </w:r>
    </w:p>
    <w:p w14:paraId="0ED159F1" w14:textId="77777777" w:rsidR="00D14D92" w:rsidRPr="00E44152" w:rsidRDefault="00D14D92" w:rsidP="00D14D92">
      <w:pPr>
        <w:pStyle w:val="Heading3"/>
        <w:ind w:left="720"/>
      </w:pPr>
      <w:bookmarkStart w:id="274" w:name="_Toc519098210"/>
      <w:bookmarkStart w:id="275" w:name="_Toc527812590"/>
      <w:r w:rsidRPr="00E44152">
        <w:t>Systematic and/or literature reviews</w:t>
      </w:r>
      <w:bookmarkEnd w:id="274"/>
      <w:bookmarkEnd w:id="275"/>
    </w:p>
    <w:p w14:paraId="10743AEF" w14:textId="77777777" w:rsidR="00D14D92" w:rsidRDefault="00D14D92" w:rsidP="00D14D92">
      <w:pPr>
        <w:pStyle w:val="BodyText"/>
        <w:ind w:left="720"/>
      </w:pPr>
      <w:r>
        <w:t>Systematic reviews</w:t>
      </w:r>
      <w:r w:rsidRPr="00E44152">
        <w:t xml:space="preserve">: </w:t>
      </w:r>
      <w:r>
        <w:t>none</w:t>
      </w:r>
    </w:p>
    <w:p w14:paraId="5605A822" w14:textId="77777777" w:rsidR="00D14D92" w:rsidRPr="00E44152" w:rsidRDefault="00223D74" w:rsidP="00D14D92">
      <w:pPr>
        <w:pStyle w:val="BodyText"/>
        <w:ind w:left="720"/>
      </w:pPr>
      <w:r>
        <w:t>Five</w:t>
      </w:r>
      <w:r w:rsidR="00974951">
        <w:t xml:space="preserve"> n</w:t>
      </w:r>
      <w:r w:rsidR="00D14D92">
        <w:t>arrative literature reviews:</w:t>
      </w:r>
      <w:r w:rsidR="00F773F2">
        <w:t xml:space="preserve"> Destounis et al. (2017); </w:t>
      </w:r>
      <w:r>
        <w:t xml:space="preserve">Odle (2016); </w:t>
      </w:r>
      <w:r w:rsidR="00F773F2">
        <w:t>Peppard et al. (2015);</w:t>
      </w:r>
      <w:r w:rsidR="00FD3C9F">
        <w:t xml:space="preserve"> Conant</w:t>
      </w:r>
      <w:r w:rsidR="003424D6">
        <w:t xml:space="preserve"> et al.</w:t>
      </w:r>
      <w:r w:rsidR="00FD3C9F">
        <w:t xml:space="preserve"> (2014)</w:t>
      </w:r>
      <w:r>
        <w:t xml:space="preserve">; Lee </w:t>
      </w:r>
      <w:r w:rsidR="005142F4">
        <w:t>&amp;</w:t>
      </w:r>
      <w:r>
        <w:t xml:space="preserve"> Lehman (2013)</w:t>
      </w:r>
    </w:p>
    <w:p w14:paraId="320FFADE" w14:textId="77777777" w:rsidR="00D14D92" w:rsidRPr="00E44152" w:rsidRDefault="00D14D92" w:rsidP="00D14D92">
      <w:pPr>
        <w:pStyle w:val="Heading3"/>
        <w:ind w:left="720"/>
      </w:pPr>
      <w:bookmarkStart w:id="276" w:name="_Toc519098211"/>
      <w:bookmarkStart w:id="277" w:name="_Toc527812591"/>
      <w:r w:rsidRPr="00E44152">
        <w:t>RCTs</w:t>
      </w:r>
      <w:r>
        <w:t xml:space="preserve"> and prospective studies</w:t>
      </w:r>
      <w:bookmarkEnd w:id="276"/>
      <w:bookmarkEnd w:id="277"/>
    </w:p>
    <w:p w14:paraId="2A17DA4F" w14:textId="77777777" w:rsidR="00D14D92" w:rsidRPr="00E44152" w:rsidRDefault="00D14D92" w:rsidP="00D14D92">
      <w:pPr>
        <w:pStyle w:val="BodyText"/>
        <w:ind w:left="720"/>
      </w:pPr>
      <w:r>
        <w:t>RCTs</w:t>
      </w:r>
      <w:r w:rsidRPr="00E44152">
        <w:t xml:space="preserve">: </w:t>
      </w:r>
      <w:r>
        <w:t>none</w:t>
      </w:r>
    </w:p>
    <w:p w14:paraId="701EE35C" w14:textId="77777777" w:rsidR="00D14D92" w:rsidRPr="00E44152" w:rsidRDefault="00223D74" w:rsidP="00D14D92">
      <w:pPr>
        <w:pStyle w:val="BodyText"/>
        <w:ind w:left="720"/>
      </w:pPr>
      <w:r>
        <w:t>P</w:t>
      </w:r>
      <w:r w:rsidR="00D14D92">
        <w:t>rospective studies</w:t>
      </w:r>
      <w:r w:rsidR="00D14D92" w:rsidRPr="00E44152">
        <w:t xml:space="preserve">: </w:t>
      </w:r>
      <w:r>
        <w:t>none</w:t>
      </w:r>
    </w:p>
    <w:p w14:paraId="6C053861" w14:textId="77777777" w:rsidR="00D14D92" w:rsidRPr="00E44152" w:rsidRDefault="00D14D92" w:rsidP="00D14D92">
      <w:pPr>
        <w:pStyle w:val="Heading3"/>
        <w:ind w:left="720"/>
      </w:pPr>
      <w:bookmarkStart w:id="278" w:name="_Toc519098212"/>
      <w:bookmarkStart w:id="279" w:name="_Toc527812592"/>
      <w:r w:rsidRPr="00E44152">
        <w:t>Retrospective studies</w:t>
      </w:r>
      <w:bookmarkEnd w:id="278"/>
      <w:bookmarkEnd w:id="279"/>
    </w:p>
    <w:p w14:paraId="1F50DA1A" w14:textId="0B3ED5E9" w:rsidR="00D14D92" w:rsidRDefault="003D2E21" w:rsidP="00D14D92">
      <w:pPr>
        <w:pStyle w:val="BodyText"/>
        <w:ind w:left="720"/>
      </w:pPr>
      <w:r>
        <w:t>Eight</w:t>
      </w:r>
      <w:r w:rsidR="00D14D92">
        <w:t xml:space="preserve"> </w:t>
      </w:r>
      <w:r w:rsidR="00782B94">
        <w:t xml:space="preserve">retrospective </w:t>
      </w:r>
      <w:r w:rsidR="00D14D92">
        <w:t>studies</w:t>
      </w:r>
      <w:r w:rsidR="00D14D92" w:rsidRPr="00E44152">
        <w:t xml:space="preserve">: </w:t>
      </w:r>
      <w:r w:rsidR="007B7DEA">
        <w:t xml:space="preserve">Dibble et al. (2018); </w:t>
      </w:r>
      <w:r w:rsidR="00226FF2">
        <w:t xml:space="preserve">Balleyguier et al. (2017); </w:t>
      </w:r>
      <w:r w:rsidR="00AE1353" w:rsidRPr="002B02CA">
        <w:t>Ni Mhu</w:t>
      </w:r>
      <w:r w:rsidR="008823B9">
        <w:t>i</w:t>
      </w:r>
      <w:r w:rsidR="00AE1353" w:rsidRPr="002B02CA">
        <w:t xml:space="preserve">rcheartaigh et al. </w:t>
      </w:r>
      <w:r w:rsidR="00AE1353">
        <w:t xml:space="preserve">(2017); </w:t>
      </w:r>
      <w:r w:rsidR="00223D74">
        <w:t>Ra</w:t>
      </w:r>
      <w:r w:rsidR="00440663">
        <w:t>gh</w:t>
      </w:r>
      <w:r w:rsidR="00223D74">
        <w:t xml:space="preserve">u et al. (2016); </w:t>
      </w:r>
      <w:r w:rsidR="00AE1353">
        <w:t>Bansal &amp; Young (2015)</w:t>
      </w:r>
      <w:r w:rsidR="00223D74">
        <w:t>; Freer et al. (2015)</w:t>
      </w:r>
      <w:r>
        <w:t>; Brandt et al. (2013); Hakim et al. (2010)</w:t>
      </w:r>
    </w:p>
    <w:p w14:paraId="61214E42" w14:textId="18F0065E" w:rsidR="00CB7B03" w:rsidRPr="00FC3248"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b/>
        </w:rPr>
      </w:pPr>
      <w:r>
        <w:rPr>
          <w:b/>
        </w:rPr>
        <w:t>K</w:t>
      </w:r>
      <w:r w:rsidRPr="00FC3248">
        <w:rPr>
          <w:b/>
        </w:rPr>
        <w:t>ey findings</w:t>
      </w:r>
    </w:p>
    <w:p w14:paraId="55C411DE" w14:textId="77777777" w:rsidR="00CB7B03" w:rsidRPr="00FC3248"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i/>
          <w:u w:val="single"/>
        </w:rPr>
      </w:pPr>
      <w:r w:rsidRPr="00FC3248">
        <w:rPr>
          <w:i/>
          <w:u w:val="single"/>
        </w:rPr>
        <w:t>Assessment centre workflow may be positively impacted by the implementation of DBT, but this depends on several practices</w:t>
      </w:r>
    </w:p>
    <w:p w14:paraId="5DEE4DF5" w14:textId="77777777"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 xml:space="preserve">Implementing DBT affects workflow but the overall impact is driven by when in the screening and assessment process DBT is implemented. </w:t>
      </w:r>
    </w:p>
    <w:p w14:paraId="1A31A7D1" w14:textId="77777777"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If used as a screening tool, DBT may result in reduced recall to assessment imaging (or reduced further diagnostic work-up) due to improved lesion conspicuity and more accurate initial reading of screening mammograms. This could result in fewer inconclusive screening results and decrease the necessity of short-term follow-up studies; however, this is likely to be of limited benefit in the BSA program as short-term follow-up is not a preferred management technique (i.e., the program aims to resolve all results to normal/benign or malignant). DBT when used in screening may result in fewer false positive recalls, resulting in reduced work-up of benign final outcome lesions, which could offset the lengthier image interpretation times associated with DBT; however, this literature review did not explore the full pathway of possibilities given its focus on the role of DBT in the breast cancer assessment centre.</w:t>
      </w:r>
    </w:p>
    <w:p w14:paraId="0B8D385A" w14:textId="77777777"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lastRenderedPageBreak/>
        <w:t>If DBT can acquire sufficient diagnostic data in a single compression (if using FFDM + DBT), it potentially results in:</w:t>
      </w:r>
    </w:p>
    <w:p w14:paraId="6E3D74AA" w14:textId="6042F95F"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 faster diagnostic work-up because women do not have to have further mammographic work-up (i.e., reduced positioning time compared to additional DM views, fewer positioning errors and reduced need for repeat imaging, and reduced time needed to move between different types of imaging equipment)</w:t>
      </w:r>
    </w:p>
    <w:p w14:paraId="1F19B779" w14:textId="53E477B1"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 shorter overall additional time under compression for women, and</w:t>
      </w:r>
    </w:p>
    <w:p w14:paraId="338F2383" w14:textId="05B29298"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 xml:space="preserve">⦁ fewer total diagnostic imaging studies or lesion localisation views. </w:t>
      </w:r>
    </w:p>
    <w:p w14:paraId="15522671" w14:textId="77777777"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 xml:space="preserve">DBT’s impact on the need for other work-up views (including ultrasound or MRI) remains unclear, with some early studies indicating a small decrease in the use of ultrasound following implementation of DBT into the assessment centre, but others not reporting a significant decrease (i.e., ultrasound is still required, especially for the work-up of masses). </w:t>
      </w:r>
    </w:p>
    <w:p w14:paraId="0B998C54" w14:textId="77777777" w:rsidR="00CB7B03"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Finally, DBT has a higher PPV</w:t>
      </w:r>
      <w:r>
        <w:rPr>
          <w:vertAlign w:val="subscript"/>
        </w:rPr>
        <w:t>3</w:t>
      </w:r>
      <w:r>
        <w:t xml:space="preserve"> resulted in more targeted biopsy and, when used with VAB, faster biopsy times.</w:t>
      </w:r>
    </w:p>
    <w:p w14:paraId="1CA92CBD" w14:textId="77777777" w:rsidR="00CB7B03" w:rsidRPr="00FC3248"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rPr>
          <w:i/>
          <w:u w:val="single"/>
        </w:rPr>
      </w:pPr>
      <w:r w:rsidRPr="00FC3248">
        <w:rPr>
          <w:i/>
          <w:u w:val="single"/>
        </w:rPr>
        <w:t>Reading times for DBT are longer compared to DM images</w:t>
      </w:r>
      <w:r>
        <w:rPr>
          <w:i/>
          <w:u w:val="single"/>
        </w:rPr>
        <w:t xml:space="preserve"> but this time could be offset by a reduction in the number of women being recalled to assessment</w:t>
      </w:r>
    </w:p>
    <w:p w14:paraId="68DE304C" w14:textId="262CB890" w:rsidR="00CB7B03" w:rsidRPr="00E44152" w:rsidRDefault="00CB7B03" w:rsidP="00CB7B03">
      <w:pPr>
        <w:pStyle w:val="BodyText"/>
        <w:pBdr>
          <w:top w:val="single" w:sz="4" w:space="1" w:color="auto"/>
          <w:left w:val="single" w:sz="4" w:space="4" w:color="auto"/>
          <w:bottom w:val="single" w:sz="4" w:space="1" w:color="auto"/>
          <w:right w:val="single" w:sz="4" w:space="4" w:color="auto"/>
        </w:pBdr>
        <w:shd w:val="clear" w:color="auto" w:fill="E7FFBD" w:themeFill="accent6" w:themeFillTint="33"/>
      </w:pPr>
      <w:r>
        <w:t>DBT requires larger data storage compared to DM modalities. Images take much longer to read compared to DM simply because there are many more images to scroll through; however, overall, clinics might find that the extra time is not much of an issue if fewer w</w:t>
      </w:r>
      <w:r w:rsidR="00122FC7">
        <w:t>omen are recalled to assessment</w:t>
      </w:r>
      <w:r w:rsidR="00122FC7" w:rsidRPr="00122FC7">
        <w:t xml:space="preserve"> </w:t>
      </w:r>
      <w:r w:rsidR="00122FC7">
        <w:t>(potentially allowing screening resources to be reassigned to assessment settings).</w:t>
      </w:r>
    </w:p>
    <w:p w14:paraId="1962B731" w14:textId="6BA500CE" w:rsidR="00D845EB" w:rsidRDefault="00D845EB" w:rsidP="00D4429D">
      <w:pPr>
        <w:pStyle w:val="NumberedHeading3"/>
        <w:ind w:left="851" w:hanging="851"/>
      </w:pPr>
      <w:bookmarkStart w:id="280" w:name="_Toc527812593"/>
      <w:r>
        <w:t xml:space="preserve">Improved lesion conspicuity </w:t>
      </w:r>
      <w:r w:rsidR="00846956">
        <w:t xml:space="preserve">with DBT </w:t>
      </w:r>
      <w:r>
        <w:t>results in fewer women requiring additional work-up views</w:t>
      </w:r>
      <w:r w:rsidR="00FB705C">
        <w:t xml:space="preserve"> (including possible changes to the use of ultrasound)</w:t>
      </w:r>
      <w:bookmarkEnd w:id="280"/>
    </w:p>
    <w:p w14:paraId="45BB69A7" w14:textId="52BFD97F" w:rsidR="00F17CF9" w:rsidRPr="00F17CF9" w:rsidRDefault="00F17CF9" w:rsidP="00F17CF9">
      <w:pPr>
        <w:pStyle w:val="BodyText-GREEN"/>
        <w:rPr>
          <w:b/>
        </w:rPr>
      </w:pPr>
      <w:r w:rsidRPr="00F17CF9">
        <w:rPr>
          <w:b/>
        </w:rPr>
        <w:t xml:space="preserve">Narrative literature reviews </w:t>
      </w:r>
    </w:p>
    <w:p w14:paraId="7B1A85D3" w14:textId="759F4CF6" w:rsidR="00D845EB" w:rsidRDefault="00D845EB" w:rsidP="00D845EB">
      <w:pPr>
        <w:pStyle w:val="BodyText"/>
      </w:pPr>
      <w:r>
        <w:t xml:space="preserve">While outside of the exact scope of this literature review (DBT’s role in assessment), </w:t>
      </w:r>
      <w:r w:rsidR="00846956">
        <w:t xml:space="preserve">the </w:t>
      </w:r>
      <w:r w:rsidR="009233FE">
        <w:t xml:space="preserve">four </w:t>
      </w:r>
      <w:r w:rsidR="00846956">
        <w:t xml:space="preserve">narrative literature reviews </w:t>
      </w:r>
      <w:r>
        <w:t>commented on the workflow implications if DBT is used as a primary screening. That is, DBT:</w:t>
      </w:r>
    </w:p>
    <w:p w14:paraId="438CE43E" w14:textId="0DC99748" w:rsidR="00D845EB" w:rsidRDefault="00D845EB" w:rsidP="00D845EB">
      <w:pPr>
        <w:pStyle w:val="List-BulletLvl1"/>
      </w:pPr>
      <w:r>
        <w:t>improves lesion conspicuity which</w:t>
      </w:r>
    </w:p>
    <w:p w14:paraId="0F1CEA47" w14:textId="77777777" w:rsidR="00D845EB" w:rsidRDefault="00D845EB" w:rsidP="00D845EB">
      <w:pPr>
        <w:pStyle w:val="List-BulletLvl1"/>
      </w:pPr>
      <w:r>
        <w:t xml:space="preserve">leads to more accurate reader decision-making and fewer inconclusive mammogram results or recommended short-term follow-up imaging studies and increased avoidance which  </w:t>
      </w:r>
    </w:p>
    <w:p w14:paraId="05332D18" w14:textId="77777777" w:rsidR="00066F12" w:rsidRDefault="00D845EB" w:rsidP="00D845EB">
      <w:pPr>
        <w:pStyle w:val="List-BulletLvl1"/>
      </w:pPr>
      <w:r>
        <w:t xml:space="preserve">results in reduced assessment/diagnostic work-up, especially of unnecessary work-ups for final benign outcomes (see </w:t>
      </w:r>
      <w:r w:rsidRPr="00222225">
        <w:rPr>
          <w:i/>
        </w:rPr>
        <w:t>section 3.4</w:t>
      </w:r>
      <w:r w:rsidRPr="00FD3C9F">
        <w:t>)</w:t>
      </w:r>
      <w:r w:rsidR="00066F12">
        <w:t>, and</w:t>
      </w:r>
    </w:p>
    <w:p w14:paraId="2080E959" w14:textId="1755A5B9" w:rsidR="00846956" w:rsidRDefault="00066F12" w:rsidP="00D845EB">
      <w:pPr>
        <w:pStyle w:val="List-BulletLvl1"/>
      </w:pPr>
      <w:r>
        <w:t>reduced overall reading volume as fewer false positive images are recalled to assessment which can offset the lengthier image interpretation times</w:t>
      </w:r>
      <w:r w:rsidR="00846956">
        <w:t>.</w:t>
      </w:r>
    </w:p>
    <w:p w14:paraId="0C84BB66" w14:textId="0F927E25" w:rsidR="00846956" w:rsidRDefault="00846956" w:rsidP="00846956">
      <w:pPr>
        <w:pStyle w:val="BodyText"/>
      </w:pPr>
      <w:r>
        <w:t xml:space="preserve">Specifically, </w:t>
      </w:r>
      <w:r w:rsidRPr="009B4B23">
        <w:t>Destounis et al. (2017)</w:t>
      </w:r>
      <w:r>
        <w:rPr>
          <w:rStyle w:val="FootnoteReference"/>
        </w:rPr>
        <w:footnoteReference w:id="17"/>
      </w:r>
      <w:r>
        <w:t xml:space="preserve"> </w:t>
      </w:r>
      <w:r w:rsidRPr="009B4B23">
        <w:t xml:space="preserve">commented on a retrospective assessment study (citing Philpotts et al., 2013), which reviewed the initial impact DBT had on examination success when implemented into a clinical setting. </w:t>
      </w:r>
      <w:r>
        <w:t xml:space="preserve">While it is not clear from Destounis et al.’s paper (or the </w:t>
      </w:r>
      <w:r>
        <w:lastRenderedPageBreak/>
        <w:t>conference abstract for this study) whether DBT was used alone or as FFDM + DBT, the authors reported that after the implementation of DBT, fewer women attending for screening required additional imaging (a decrease of 72%).</w:t>
      </w:r>
    </w:p>
    <w:p w14:paraId="0A90ABB8" w14:textId="77777777" w:rsidR="008D3C9A" w:rsidRDefault="008D3C9A" w:rsidP="008D3C9A">
      <w:pPr>
        <w:pStyle w:val="BodyText"/>
      </w:pPr>
      <w:r>
        <w:t>A study by Chudgar et al. (cited in Michell &amp; Batohi, 2018) reported that DBT increased diagnostic accuracy and had resulted in a decrease in the impact of MRI data on the management of multifocal breast cancers. No further information was provided about this study.</w:t>
      </w:r>
    </w:p>
    <w:p w14:paraId="2627CF57" w14:textId="4CE271CF" w:rsidR="000568BC" w:rsidRPr="000568BC" w:rsidRDefault="000568BC" w:rsidP="000568BC">
      <w:pPr>
        <w:pStyle w:val="BodyText-GREEN"/>
        <w:rPr>
          <w:b/>
        </w:rPr>
      </w:pPr>
      <w:r w:rsidRPr="000568BC">
        <w:rPr>
          <w:b/>
        </w:rPr>
        <w:t>Retrospective studies</w:t>
      </w:r>
    </w:p>
    <w:p w14:paraId="3F2DFAD0" w14:textId="7BAD2A95" w:rsidR="003D2E21" w:rsidRPr="00264BBF" w:rsidRDefault="003D2E21" w:rsidP="003D2E21">
      <w:pPr>
        <w:pStyle w:val="BodyText"/>
      </w:pPr>
      <w:r w:rsidRPr="00264BBF">
        <w:t xml:space="preserve">Two early studies </w:t>
      </w:r>
      <w:r w:rsidR="005E1BEA" w:rsidRPr="00264BBF">
        <w:t xml:space="preserve">(Brandt et al., 2013; Hakim et al., 2010) </w:t>
      </w:r>
      <w:r w:rsidRPr="00264BBF">
        <w:t xml:space="preserve">discussed the </w:t>
      </w:r>
      <w:r w:rsidR="005E1BEA" w:rsidRPr="00264BBF">
        <w:t xml:space="preserve">impact of DBT on the need for ultrasound imaging during assessment. </w:t>
      </w:r>
    </w:p>
    <w:p w14:paraId="6EF16F3E" w14:textId="509354ED" w:rsidR="003D2E21" w:rsidRPr="00264BBF" w:rsidRDefault="003D2E21" w:rsidP="003D2E21">
      <w:pPr>
        <w:pStyle w:val="BodyText"/>
      </w:pPr>
      <w:r w:rsidRPr="00264BBF">
        <w:t xml:space="preserve">In a group of 146 women recalled to assessment for non-calcified findings suspicious on screening mammography, Brandt et al. (2013) assessed if DBT could be used instead of DM (see </w:t>
      </w:r>
      <w:r w:rsidRPr="00264BBF">
        <w:rPr>
          <w:i/>
        </w:rPr>
        <w:t>section 3.1.2</w:t>
      </w:r>
      <w:r w:rsidRPr="00264BBF">
        <w:t xml:space="preserve"> for a discussion of this study’s methodology). This study did not directly compare DM + DBT to DM + ultrasound, but it is included here because it described DBT’s performance when ultrasound was included in the work-up pathway (reflecting real-world clinical practice). Readers read abnormal screening mammograms, comparison mammograms and DBT images. Ultrasound images were also available if required. In this study, when using DBT images, readers still required the use of ultrasound images:</w:t>
      </w:r>
    </w:p>
    <w:p w14:paraId="3F4593E9" w14:textId="77777777" w:rsidR="003D2E21" w:rsidRPr="00264BBF" w:rsidRDefault="003D2E21" w:rsidP="003D2E21">
      <w:pPr>
        <w:pStyle w:val="List-BulletLvl1"/>
      </w:pPr>
      <w:r w:rsidRPr="00264BBF">
        <w:t>In clinical work-up, ultrasound was requested in 49% of cases.</w:t>
      </w:r>
    </w:p>
    <w:p w14:paraId="6B482B2E" w14:textId="77777777" w:rsidR="003D2E21" w:rsidRPr="00264BBF" w:rsidRDefault="003D2E21" w:rsidP="003D2E21">
      <w:pPr>
        <w:pStyle w:val="List-BulletLvl1"/>
      </w:pPr>
      <w:r w:rsidRPr="00264BBF">
        <w:t>When DBT was used, ultrasound was required in slightly fewer cases (33-55% of cases, depending on the reader) but it is still needed.</w:t>
      </w:r>
    </w:p>
    <w:p w14:paraId="4AAD863C" w14:textId="349E9DF4" w:rsidR="003D2E21" w:rsidRDefault="003D2E21" w:rsidP="003D2E21">
      <w:pPr>
        <w:pStyle w:val="BodyText"/>
      </w:pPr>
      <w:r w:rsidRPr="00264BBF">
        <w:t xml:space="preserve">Brandt’s et al.’s research indicated that DBT </w:t>
      </w:r>
      <w:r w:rsidR="005E1BEA" w:rsidRPr="00264BBF">
        <w:t xml:space="preserve">might </w:t>
      </w:r>
      <w:r w:rsidRPr="00264BBF">
        <w:t>provide a more complete imaging work-</w:t>
      </w:r>
      <w:r w:rsidR="007C4760" w:rsidRPr="00264BBF">
        <w:t>up and</w:t>
      </w:r>
      <w:r w:rsidRPr="00264BBF">
        <w:t xml:space="preserve"> may result in a reduction in the use of additional ultrasound views (which has important implications for assessment centre workflow)</w:t>
      </w:r>
      <w:r w:rsidR="005E1BEA" w:rsidRPr="00264BBF">
        <w:t>; however, there is obviously still a strong role for ultrasound.</w:t>
      </w:r>
    </w:p>
    <w:p w14:paraId="33F81DF7" w14:textId="67FD99F6" w:rsidR="00BC2E66" w:rsidRDefault="00C119FE" w:rsidP="004E49A1">
      <w:pPr>
        <w:pStyle w:val="BodyText"/>
        <w:rPr>
          <w:rFonts w:asciiTheme="majorHAnsi" w:hAnsiTheme="majorHAnsi"/>
          <w:b/>
          <w:color w:val="36424A" w:themeColor="text2"/>
          <w:sz w:val="28"/>
        </w:rPr>
      </w:pPr>
      <w:r w:rsidRPr="0099787D">
        <w:t>Hakim et al. (2010) ask</w:t>
      </w:r>
      <w:r>
        <w:t>ed</w:t>
      </w:r>
      <w:r w:rsidRPr="0099787D">
        <w:t xml:space="preserve"> radiologists</w:t>
      </w:r>
      <w:r>
        <w:t xml:space="preserve"> to </w:t>
      </w:r>
      <w:r w:rsidRPr="0099787D">
        <w:t xml:space="preserve">report on whether ultrasound imaging could be eliminated on the grounds that the DBT images provided adequate diagnostic information. </w:t>
      </w:r>
      <w:r w:rsidR="00C47788">
        <w:t xml:space="preserve">The study dataset included women recalled to assessment and symptomatic women. </w:t>
      </w:r>
      <w:r w:rsidRPr="0099787D">
        <w:t xml:space="preserve">In 32% of cases, at least one of the four readers considered that DBT provided adequate diagnostic information and that further imaging with ultrasound was not required. </w:t>
      </w:r>
      <w:r>
        <w:t>These lesions were benign masses with margins that were clearly seen on DBT; however, further ultrasound imaging was still needed in most cases to confirm diagnosis. This finding is consistent with Brandt et al. (2013)</w:t>
      </w:r>
      <w:r w:rsidR="00965E16">
        <w:t>.</w:t>
      </w:r>
      <w:r>
        <w:t xml:space="preserve"> Conversely, this could see a significant decrease in the need for ultrasound; however, on their own, these findings are not sufficient to recommend practice change.</w:t>
      </w:r>
      <w:r w:rsidR="00BC2E66">
        <w:br w:type="page"/>
      </w:r>
    </w:p>
    <w:p w14:paraId="7C14E127" w14:textId="41494C12" w:rsidR="00D14D92" w:rsidRDefault="003C2BB6" w:rsidP="0053722F">
      <w:pPr>
        <w:pStyle w:val="NumberedHeading3"/>
        <w:ind w:left="851" w:hanging="851"/>
      </w:pPr>
      <w:bookmarkStart w:id="281" w:name="_Toc527812594"/>
      <w:r>
        <w:lastRenderedPageBreak/>
        <w:t>DBT acquires sufficient data in a single compression leading to faster work-up of suspicious lesions</w:t>
      </w:r>
      <w:bookmarkEnd w:id="281"/>
    </w:p>
    <w:p w14:paraId="6ACEDB04" w14:textId="77777777" w:rsidR="004A27BC" w:rsidRPr="004A27BC" w:rsidRDefault="004A27BC" w:rsidP="004A27BC">
      <w:pPr>
        <w:pStyle w:val="BodyText-GREEN"/>
        <w:rPr>
          <w:b/>
        </w:rPr>
      </w:pPr>
      <w:r w:rsidRPr="004A27BC">
        <w:rPr>
          <w:b/>
        </w:rPr>
        <w:t xml:space="preserve">Narrative literature reviews </w:t>
      </w:r>
    </w:p>
    <w:p w14:paraId="480E900D" w14:textId="467B7B50" w:rsidR="007B7DEA" w:rsidRDefault="004A27BC" w:rsidP="007B7DEA">
      <w:pPr>
        <w:pStyle w:val="BodyText"/>
      </w:pPr>
      <w:r>
        <w:t xml:space="preserve">Four narrative literature reviews identified in our literature search provided commentary on workflow. </w:t>
      </w:r>
      <w:r w:rsidR="007B7DEA">
        <w:t xml:space="preserve">Odle (2016) and Lee &amp; Lehman (2013) summarised </w:t>
      </w:r>
      <w:r w:rsidR="00FE0BA6">
        <w:t xml:space="preserve">the </w:t>
      </w:r>
      <w:r w:rsidR="007B7DEA">
        <w:t>implementation and workflow implications of DBT as follows:</w:t>
      </w:r>
    </w:p>
    <w:p w14:paraId="71B9185D" w14:textId="77777777" w:rsidR="007B7DEA" w:rsidRDefault="007B7DEA" w:rsidP="007B7DEA">
      <w:pPr>
        <w:pStyle w:val="List-BulletLvl1"/>
      </w:pPr>
      <w:r>
        <w:t>With DBT, sufficient diagnostic data can be acquired in a single compression (if using FFDM + DBT) resulting in faster diagnostic work-up, particularly:</w:t>
      </w:r>
    </w:p>
    <w:p w14:paraId="64E8993A" w14:textId="77777777" w:rsidR="007B7DEA" w:rsidRDefault="007B7DEA" w:rsidP="007B7DEA">
      <w:pPr>
        <w:pStyle w:val="List-BulletLvl2"/>
      </w:pPr>
      <w:r>
        <w:t xml:space="preserve">shorter overall additional time under compression for women </w:t>
      </w:r>
    </w:p>
    <w:p w14:paraId="4A4B2035" w14:textId="77777777" w:rsidR="007B7DEA" w:rsidRDefault="007B7DEA" w:rsidP="007B7DEA">
      <w:pPr>
        <w:pStyle w:val="List-BulletLvl2"/>
      </w:pPr>
      <w:r>
        <w:t>fewer positioning errors compared to DSCV</w:t>
      </w:r>
    </w:p>
    <w:p w14:paraId="3F1F7ECD" w14:textId="05497EB7" w:rsidR="007B7DEA" w:rsidRDefault="007B7DEA" w:rsidP="007B7DEA">
      <w:pPr>
        <w:pStyle w:val="List-BulletLvl2"/>
      </w:pPr>
      <w:r>
        <w:t xml:space="preserve">less patient and health practitioner time spent </w:t>
      </w:r>
      <w:r w:rsidR="00FE0BA6">
        <w:t xml:space="preserve">completing or participating in </w:t>
      </w:r>
      <w:r>
        <w:t>more than one imaging protocol (eg, FFDM + ultrasound or MRI examinations)</w:t>
      </w:r>
    </w:p>
    <w:p w14:paraId="58EF1357" w14:textId="66C5D83B" w:rsidR="0079581E" w:rsidRDefault="0079581E" w:rsidP="007B7DEA">
      <w:pPr>
        <w:pStyle w:val="List-BulletLvl2"/>
      </w:pPr>
      <w:r>
        <w:t>fewer diagnostic imaging studies (eg, additional DSCV or lesion localisation views), and</w:t>
      </w:r>
    </w:p>
    <w:p w14:paraId="6F8EED85" w14:textId="4F05314A" w:rsidR="0079581E" w:rsidRDefault="0079581E" w:rsidP="007B7DEA">
      <w:pPr>
        <w:pStyle w:val="List-BulletLvl2"/>
      </w:pPr>
      <w:r>
        <w:t xml:space="preserve">Faster biopsy times (as described in </w:t>
      </w:r>
      <w:r>
        <w:rPr>
          <w:i/>
        </w:rPr>
        <w:t>Chapter 5</w:t>
      </w:r>
      <w:r>
        <w:t>)</w:t>
      </w:r>
    </w:p>
    <w:p w14:paraId="67F28847" w14:textId="16509C09" w:rsidR="00D845EB" w:rsidRDefault="009233FE" w:rsidP="00D845EB">
      <w:pPr>
        <w:pStyle w:val="BodyText"/>
      </w:pPr>
      <w:r>
        <w:t xml:space="preserve">Destounis et al. (2017) reported </w:t>
      </w:r>
      <w:r w:rsidR="00D845EB">
        <w:t>decreases in the number of diagnostic views required to complete the diagnostic work-up per patient (a decrease of 11% overall and a decrease of 57% for DSCV)</w:t>
      </w:r>
      <w:r>
        <w:t>.</w:t>
      </w:r>
    </w:p>
    <w:p w14:paraId="70295893" w14:textId="77777777" w:rsidR="0085165B" w:rsidRDefault="0085165B" w:rsidP="0085165B">
      <w:pPr>
        <w:pStyle w:val="BodyText"/>
      </w:pPr>
      <w:r>
        <w:t>Peppard et al. (2015) reported on individual clinic experience using DBT in a diagnostic setting. Peppard et al.’s clinic initially used both DBT and FFDM to evaluate non-calcified and one view findings (i.e., when a suspected abnormality was only visualised on DM</w:t>
      </w:r>
      <w:r>
        <w:rPr>
          <w:vertAlign w:val="subscript"/>
        </w:rPr>
        <w:t xml:space="preserve">MLO </w:t>
      </w:r>
      <w:r w:rsidRPr="00075C9B">
        <w:t>or DM</w:t>
      </w:r>
      <w:r>
        <w:rPr>
          <w:vertAlign w:val="subscript"/>
        </w:rPr>
        <w:t>CC</w:t>
      </w:r>
      <w:r>
        <w:t xml:space="preserve">). In their clinical experience, it became apparent that DBT was adequate for the evaluation of these findings (i.e., DSCV/DM images did not provide additional diagnostic information to that available with DBT). Subsequently, the number of supplemental DM images required decreased due to the improved lesion localisation that DBT provided. Conant et al. (2014) reported: </w:t>
      </w:r>
    </w:p>
    <w:p w14:paraId="7D37FAF5" w14:textId="77777777" w:rsidR="0085165B" w:rsidRDefault="0085165B" w:rsidP="0085165B">
      <w:pPr>
        <w:pStyle w:val="Quote"/>
      </w:pPr>
      <w:r>
        <w:t>“</w:t>
      </w:r>
      <w:r w:rsidRPr="005A0B6E">
        <w:t>Incorporating DBT in the diagnostic, or problem-solving imaging of patients has the potential to limit, or possibly replace, much of the additional views performed decreasing the x-ray dose and time of imaging</w:t>
      </w:r>
      <w:r>
        <w:t>”.</w:t>
      </w:r>
    </w:p>
    <w:p w14:paraId="67A37712" w14:textId="7C98F002" w:rsidR="0085165B" w:rsidRDefault="0085165B" w:rsidP="0085165B">
      <w:pPr>
        <w:pStyle w:val="BodyText"/>
      </w:pPr>
      <w:r>
        <w:t xml:space="preserve">Further information on DBT’s performance in comparison to DSCV is provided in </w:t>
      </w:r>
      <w:r w:rsidRPr="00FD3C9F">
        <w:rPr>
          <w:i/>
        </w:rPr>
        <w:t xml:space="preserve">section </w:t>
      </w:r>
      <w:r>
        <w:rPr>
          <w:i/>
        </w:rPr>
        <w:t>3.1</w:t>
      </w:r>
      <w:r>
        <w:t>.</w:t>
      </w:r>
    </w:p>
    <w:p w14:paraId="7D797E06" w14:textId="77777777" w:rsidR="005009DF" w:rsidRDefault="005009DF" w:rsidP="005009DF">
      <w:pPr>
        <w:pStyle w:val="BodyText-GREEN"/>
        <w:rPr>
          <w:b/>
        </w:rPr>
      </w:pPr>
      <w:r w:rsidRPr="00271EF6">
        <w:rPr>
          <w:b/>
        </w:rPr>
        <w:t>Retrospective studies</w:t>
      </w:r>
    </w:p>
    <w:p w14:paraId="311A793A" w14:textId="77777777" w:rsidR="004255D9" w:rsidRDefault="005009DF" w:rsidP="005009DF">
      <w:pPr>
        <w:pStyle w:val="BodyText"/>
      </w:pPr>
      <w:r>
        <w:t xml:space="preserve">As noted in </w:t>
      </w:r>
      <w:r w:rsidRPr="00116920">
        <w:rPr>
          <w:i/>
        </w:rPr>
        <w:t>Chapter 3</w:t>
      </w:r>
      <w:r>
        <w:t xml:space="preserve">, several institutions have replaced DSCV with DBT, with associated gains in workflow efficiency. </w:t>
      </w:r>
    </w:p>
    <w:p w14:paraId="0551F72C" w14:textId="77777777" w:rsidR="004255D9" w:rsidRDefault="005009DF" w:rsidP="005009DF">
      <w:pPr>
        <w:pStyle w:val="BodyText"/>
      </w:pPr>
      <w:r w:rsidRPr="002B02CA">
        <w:t>After introducing DBT into the workup of screen</w:t>
      </w:r>
      <w:r>
        <w:t>-</w:t>
      </w:r>
      <w:r w:rsidRPr="002B02CA">
        <w:t>detected abnormalities at their screening centre</w:t>
      </w:r>
      <w:r>
        <w:t>,</w:t>
      </w:r>
      <w:r w:rsidRPr="002B02CA">
        <w:t xml:space="preserve"> Ni Mhu</w:t>
      </w:r>
      <w:r w:rsidR="008823B9">
        <w:t>i</w:t>
      </w:r>
      <w:r w:rsidRPr="002B02CA">
        <w:t xml:space="preserve">rcheartaigh et al. </w:t>
      </w:r>
      <w:r>
        <w:t xml:space="preserve">(2017) </w:t>
      </w:r>
      <w:r w:rsidRPr="002B02CA">
        <w:t>commented on their confiden</w:t>
      </w:r>
      <w:r>
        <w:t xml:space="preserve">ce in </w:t>
      </w:r>
      <w:r w:rsidRPr="002B02CA">
        <w:t>replac</w:t>
      </w:r>
      <w:r>
        <w:t xml:space="preserve">ing DSCV in </w:t>
      </w:r>
      <w:r w:rsidRPr="002B02CA">
        <w:t xml:space="preserve">the assessment of </w:t>
      </w:r>
      <w:r>
        <w:t xml:space="preserve">non-calcified </w:t>
      </w:r>
      <w:r w:rsidRPr="002B02CA">
        <w:t xml:space="preserve">masses, asymmetries, and distortions with DBT without any loss in diagnostic performance. </w:t>
      </w:r>
    </w:p>
    <w:p w14:paraId="38E4B885" w14:textId="5FA984A1" w:rsidR="005009DF" w:rsidRDefault="005009DF" w:rsidP="005009DF">
      <w:pPr>
        <w:pStyle w:val="BodyText"/>
      </w:pPr>
      <w:r>
        <w:t xml:space="preserve">Bansal &amp; Young (2015) also commented how their radiographers replaced DSCV with FFDM + DBT for assessing non-calcified soft tissue abnormalities, as they found DBT to be easier to use and does not require the precise positioning needed to get accurate information from DSCV. Dibble et al (2018) reported a reduction in the need for further diagnostic imaging (i.e., women recalled </w:t>
      </w:r>
      <w:r w:rsidR="00104C09">
        <w:t xml:space="preserve">to assessment </w:t>
      </w:r>
      <w:r>
        <w:t>may only need additional ultrasound imaging rather than DM + ultrasound).</w:t>
      </w:r>
    </w:p>
    <w:p w14:paraId="3987A866" w14:textId="35F6DF71" w:rsidR="005009DF" w:rsidRDefault="005009DF" w:rsidP="005009DF">
      <w:pPr>
        <w:pStyle w:val="BodyText"/>
      </w:pPr>
      <w:r>
        <w:lastRenderedPageBreak/>
        <w:t>Two studies commented on PPV</w:t>
      </w:r>
      <w:r>
        <w:rPr>
          <w:vertAlign w:val="subscript"/>
        </w:rPr>
        <w:t>3</w:t>
      </w:r>
      <w:r>
        <w:t>, with both reporting increases in PPV</w:t>
      </w:r>
      <w:r>
        <w:rPr>
          <w:vertAlign w:val="subscript"/>
        </w:rPr>
        <w:t xml:space="preserve">3 </w:t>
      </w:r>
      <w:r>
        <w:t>with the use of DBT (Raghu et al., 2016; Freer et al., 2015). Increases in PPV</w:t>
      </w:r>
      <w:r>
        <w:rPr>
          <w:vertAlign w:val="subscript"/>
        </w:rPr>
        <w:t>3</w:t>
      </w:r>
      <w:r>
        <w:t xml:space="preserve"> are important because it indicates that biopsy is better targeted towards malignancy and therefore service efficiency is increased</w:t>
      </w:r>
      <w:r w:rsidR="004255D9">
        <w:t xml:space="preserve"> (with commensurate increases in workflow and reduction in avoidable patient harm)</w:t>
      </w:r>
      <w:r>
        <w:t>.</w:t>
      </w:r>
    </w:p>
    <w:p w14:paraId="245421FB" w14:textId="77777777" w:rsidR="005009DF" w:rsidRDefault="005009DF" w:rsidP="005009DF">
      <w:pPr>
        <w:pStyle w:val="BodyText"/>
      </w:pPr>
      <w:r>
        <w:t>Together, the limited available evidence base indicates that there could be significant changes in the clinical pathway for the assessment and diagnosis of breast cancer if DBT is adopted as a screening strategy. That is:</w:t>
      </w:r>
    </w:p>
    <w:p w14:paraId="4AA85441" w14:textId="27203A23" w:rsidR="005009DF" w:rsidRDefault="005009DF" w:rsidP="005009DF">
      <w:pPr>
        <w:pStyle w:val="List-BulletLvl1"/>
      </w:pPr>
      <w:r>
        <w:t xml:space="preserve">fewer women are likely to be recalled to assessment </w:t>
      </w:r>
      <w:r w:rsidR="00104C09">
        <w:t>because of more definitive screening imaging</w:t>
      </w:r>
    </w:p>
    <w:p w14:paraId="36B512B0" w14:textId="662E357E" w:rsidR="005009DF" w:rsidRDefault="005009DF" w:rsidP="005009DF">
      <w:pPr>
        <w:pStyle w:val="List-BulletLvl1"/>
      </w:pPr>
      <w:r>
        <w:t xml:space="preserve">those who are recalled are more likely to require less DM </w:t>
      </w:r>
      <w:r w:rsidR="00E85FDA">
        <w:t>and (possibly)</w:t>
      </w:r>
      <w:r>
        <w:t xml:space="preserve"> ultrasound imaging </w:t>
      </w:r>
      <w:r w:rsidR="00E85FDA">
        <w:t xml:space="preserve">(although ultrasound will still be important) </w:t>
      </w:r>
      <w:r>
        <w:t>if the DBT images contain sufficient diagnostic and lesion localisation information to determine either that biopsy is needed (and coordinates are already available), and</w:t>
      </w:r>
    </w:p>
    <w:p w14:paraId="5B9AB1F1" w14:textId="1791BAF1" w:rsidR="005009DF" w:rsidRDefault="005009DF" w:rsidP="005009DF">
      <w:pPr>
        <w:pStyle w:val="List-BulletLvl1"/>
      </w:pPr>
      <w:r>
        <w:t xml:space="preserve">biopsy may be better targeted resulting in avoided unnecessary biopsy or avoided </w:t>
      </w:r>
      <w:r w:rsidR="000E08BD">
        <w:t>repeat</w:t>
      </w:r>
      <w:r>
        <w:t xml:space="preserve"> biopsy</w:t>
      </w:r>
      <w:r w:rsidR="000E08BD">
        <w:t xml:space="preserve"> (and less patient harm)</w:t>
      </w:r>
      <w:r>
        <w:t>.</w:t>
      </w:r>
    </w:p>
    <w:p w14:paraId="58A959BE" w14:textId="77777777" w:rsidR="005009DF" w:rsidRPr="00223D74" w:rsidRDefault="005009DF" w:rsidP="005009DF">
      <w:pPr>
        <w:pStyle w:val="BodyText"/>
      </w:pPr>
      <w:r>
        <w:t>However, as demonstrated throughout this literature review, there is still no clear evidence about the optimal way to implement and use DBT in the diagnostic and assessment.</w:t>
      </w:r>
    </w:p>
    <w:p w14:paraId="68878395" w14:textId="17228A97" w:rsidR="00EF1F56" w:rsidRDefault="00501F66" w:rsidP="0053722F">
      <w:pPr>
        <w:pStyle w:val="NumberedHeading3"/>
        <w:ind w:left="851" w:hanging="851"/>
      </w:pPr>
      <w:bookmarkStart w:id="282" w:name="_Toc527812595"/>
      <w:r>
        <w:t>DBT</w:t>
      </w:r>
      <w:r w:rsidR="0053722F">
        <w:t xml:space="preserve"> </w:t>
      </w:r>
      <w:r>
        <w:t>images take longer to read than DM images</w:t>
      </w:r>
      <w:bookmarkEnd w:id="282"/>
    </w:p>
    <w:p w14:paraId="31CFD800" w14:textId="515BC921" w:rsidR="00EF1F56" w:rsidRDefault="00EF1F56" w:rsidP="00EF1F56">
      <w:pPr>
        <w:pStyle w:val="BodyText"/>
      </w:pPr>
      <w:r>
        <w:rPr>
          <w:i/>
        </w:rPr>
        <w:t xml:space="preserve">Allen + </w:t>
      </w:r>
      <w:r w:rsidRPr="00EF1F56">
        <w:t>Clarke</w:t>
      </w:r>
      <w:r>
        <w:t xml:space="preserve">’s literature review on the role of DBT in screening found that, due to the increased number of images readers must look at, a set of DBT images </w:t>
      </w:r>
      <w:r w:rsidR="00B101D3">
        <w:t xml:space="preserve">(using a two-view bilateral approach) </w:t>
      </w:r>
      <w:r>
        <w:t xml:space="preserve">takes longer to interpret than </w:t>
      </w:r>
      <w:r w:rsidR="00B101D3">
        <w:t xml:space="preserve">a set of </w:t>
      </w:r>
      <w:r>
        <w:t>DM images</w:t>
      </w:r>
      <w:r w:rsidR="00B101D3">
        <w:t xml:space="preserve"> for the same imaging sequence</w:t>
      </w:r>
      <w:r>
        <w:t>. There appears to be no way around this increase in interpretation time, even as readers become more proficient at reading these types of images because of the simple fact that DBT creates more images for readers to assess. For example, for a single breast compressed to 5cm thick which has undergone bilateral FFDM + DBT there may be up to 100 images for a reader to review. Therefore, the</w:t>
      </w:r>
      <w:r w:rsidR="00B101D3">
        <w:t xml:space="preserve"> </w:t>
      </w:r>
      <w:r>
        <w:t xml:space="preserve">question </w:t>
      </w:r>
      <w:r w:rsidR="00B101D3">
        <w:t xml:space="preserve">considered in some research </w:t>
      </w:r>
      <w:r>
        <w:t>is in what way should DBT be used to maximise both accuracy and time efficiency.</w:t>
      </w:r>
    </w:p>
    <w:p w14:paraId="0D9E4EEC" w14:textId="1053625C" w:rsidR="00EF1F56" w:rsidRDefault="00EF1F56" w:rsidP="00EF1F56">
      <w:pPr>
        <w:pStyle w:val="BodyText"/>
      </w:pPr>
      <w:r>
        <w:t xml:space="preserve">Tagliafico et al. (2017) </w:t>
      </w:r>
      <w:r w:rsidR="00501F66">
        <w:t xml:space="preserve">discussed </w:t>
      </w:r>
      <w:r>
        <w:t>the time requirements for each of six reading strategies. While the double reading of the DBT + s2DM combination was found to have a significantly greater reader performance than any of the other five combinations, on average it took almost 60% longer than the next slowest combination, and five times longer than the fastest imaging strategy:</w:t>
      </w:r>
    </w:p>
    <w:p w14:paraId="0D465BD3" w14:textId="77777777" w:rsidR="00EF1F56" w:rsidRDefault="00EF1F56" w:rsidP="00EF1F56">
      <w:pPr>
        <w:pStyle w:val="List-BulletLvl1"/>
      </w:pPr>
      <w:r>
        <w:t>s2DM (single read): 31 – 34 seconds</w:t>
      </w:r>
    </w:p>
    <w:p w14:paraId="5F3D67F2" w14:textId="77777777" w:rsidR="00EF1F56" w:rsidRDefault="00EF1F56" w:rsidP="00EF1F56">
      <w:pPr>
        <w:pStyle w:val="List-BulletLvl1"/>
      </w:pPr>
      <w:r>
        <w:t>DBT (single read): 43 – 47 seconds</w:t>
      </w:r>
    </w:p>
    <w:p w14:paraId="51C994E4" w14:textId="77777777" w:rsidR="00EF1F56" w:rsidRDefault="00EF1F56" w:rsidP="00EF1F56">
      <w:pPr>
        <w:pStyle w:val="List-BulletLvl1"/>
      </w:pPr>
      <w:r>
        <w:t>DBT + s2DM DBT (single read): 75 – 79 seconds</w:t>
      </w:r>
    </w:p>
    <w:p w14:paraId="3D61D0D6" w14:textId="77777777" w:rsidR="00EF1F56" w:rsidRDefault="00EF1F56" w:rsidP="00EF1F56">
      <w:pPr>
        <w:pStyle w:val="List-BulletLvl1"/>
      </w:pPr>
      <w:r>
        <w:t>s2DM (double read): 65 seconds</w:t>
      </w:r>
    </w:p>
    <w:p w14:paraId="6C956BB2" w14:textId="00DB7524" w:rsidR="00EF1F56" w:rsidRDefault="00EF1F56" w:rsidP="00EF1F56">
      <w:pPr>
        <w:pStyle w:val="List-BulletLvl1"/>
      </w:pPr>
      <w:r>
        <w:t>DBT (double read): 90 seconds</w:t>
      </w:r>
      <w:r w:rsidR="00816BEF">
        <w:t>, and</w:t>
      </w:r>
    </w:p>
    <w:p w14:paraId="3B517038" w14:textId="7E29A0BE" w:rsidR="00EF1F56" w:rsidRDefault="00EF1F56" w:rsidP="00EF1F56">
      <w:pPr>
        <w:pStyle w:val="List-BulletLvl1"/>
      </w:pPr>
      <w:r>
        <w:t>DBT + s2DM (double read): 154 seconds</w:t>
      </w:r>
      <w:r w:rsidR="00816BEF">
        <w:t>.</w:t>
      </w:r>
    </w:p>
    <w:p w14:paraId="3E4AE531" w14:textId="77777777" w:rsidR="00EF1F56" w:rsidRDefault="00EF1F56" w:rsidP="00EF1F56">
      <w:pPr>
        <w:pStyle w:val="BodyText"/>
      </w:pPr>
      <w:r>
        <w:t xml:space="preserve">This increase in reading time is consistent with studies discussed in </w:t>
      </w:r>
      <w:r>
        <w:rPr>
          <w:i/>
        </w:rPr>
        <w:t xml:space="preserve">Allen + </w:t>
      </w:r>
      <w:r w:rsidRPr="00DE42EC">
        <w:t>Clarke</w:t>
      </w:r>
      <w:r>
        <w:t xml:space="preserve">’s literature review on DBT in screening. </w:t>
      </w:r>
    </w:p>
    <w:p w14:paraId="5A476244" w14:textId="156B9BA2" w:rsidR="00EF1F56" w:rsidRDefault="00EF1F56" w:rsidP="00EF1F56">
      <w:pPr>
        <w:pStyle w:val="BodyText"/>
      </w:pPr>
      <w:r>
        <w:t>Balleyguier et al. (2017) evaluated whether the concurrent use of CADe could positively impact on reader performance and reader time. In this multi-centre study, six readers (all radiologists) reviewed 80 bilateral screening and diagnostic work-up cases (DM</w:t>
      </w:r>
      <w:r>
        <w:rPr>
          <w:vertAlign w:val="subscript"/>
        </w:rPr>
        <w:t>CC</w:t>
      </w:r>
      <w:r>
        <w:t xml:space="preserve"> + DBT</w:t>
      </w:r>
      <w:r>
        <w:rPr>
          <w:vertAlign w:val="subscript"/>
        </w:rPr>
        <w:t>MLO</w:t>
      </w:r>
      <w:r>
        <w:t xml:space="preserve">) using GE </w:t>
      </w:r>
      <w:r>
        <w:lastRenderedPageBreak/>
        <w:t>SenoClaire with and without CADe. A total of 45 cases had breast cancers (n=23) or benign lesions. Mixed results were reported with CADe: some readers improved their performance and two did not. There was limited difference in AUC measurement for DM</w:t>
      </w:r>
      <w:r>
        <w:rPr>
          <w:vertAlign w:val="subscript"/>
        </w:rPr>
        <w:t>CC</w:t>
      </w:r>
      <w:r>
        <w:t xml:space="preserve"> + DBT</w:t>
      </w:r>
      <w:r>
        <w:rPr>
          <w:vertAlign w:val="subscript"/>
        </w:rPr>
        <w:t>MLO</w:t>
      </w:r>
      <w:r>
        <w:t xml:space="preserve"> + CADe compared to DM</w:t>
      </w:r>
      <w:r>
        <w:rPr>
          <w:vertAlign w:val="subscript"/>
        </w:rPr>
        <w:t>CC</w:t>
      </w:r>
      <w:r>
        <w:t xml:space="preserve"> + DBT</w:t>
      </w:r>
      <w:r>
        <w:rPr>
          <w:vertAlign w:val="subscript"/>
        </w:rPr>
        <w:t xml:space="preserve">MLO: </w:t>
      </w:r>
      <w:r>
        <w:t>the average AUC measurement was 0.850 compared to 0.854 respectively (i.e., CADe was not inferior t</w:t>
      </w:r>
      <w:r w:rsidR="00FC2261">
        <w:t>o</w:t>
      </w:r>
      <w:r>
        <w:t xml:space="preserve"> DM</w:t>
      </w:r>
      <w:r>
        <w:rPr>
          <w:vertAlign w:val="subscript"/>
        </w:rPr>
        <w:t>CC</w:t>
      </w:r>
      <w:r w:rsidRPr="00396173">
        <w:t>+ DBT</w:t>
      </w:r>
      <w:r>
        <w:rPr>
          <w:vertAlign w:val="subscript"/>
        </w:rPr>
        <w:t>MLO</w:t>
      </w:r>
      <w:r>
        <w:t>). If there was no increase in diagnostic accuracy, it is important to consider impact on reading time. Balleyguier et al. reported that CADe resulted in faster average reading: 48.2 sec without CADe compared to 39.1 sec with CADe. The average reduction in reading time was 23.5%. Overall, the CADe-enhanced images increased reading performance without a drop in diagnostic accuracy.</w:t>
      </w:r>
    </w:p>
    <w:p w14:paraId="7F919FE5" w14:textId="37DAEF9B" w:rsidR="00EF1F56" w:rsidRDefault="00EF1F56" w:rsidP="00EF1F56">
      <w:pPr>
        <w:pStyle w:val="BodyText"/>
        <w:rPr>
          <w:rFonts w:asciiTheme="majorHAnsi" w:hAnsiTheme="majorHAnsi"/>
          <w:b/>
          <w:caps/>
          <w:color w:val="36424A" w:themeColor="text2"/>
          <w:sz w:val="28"/>
        </w:rPr>
      </w:pPr>
      <w:r w:rsidRPr="00DE42EC">
        <w:t>While</w:t>
      </w:r>
      <w:r>
        <w:t xml:space="preserve"> DBT increases interpretation time for readers, it </w:t>
      </w:r>
      <w:r w:rsidR="00BE4431">
        <w:t>also</w:t>
      </w:r>
      <w:r>
        <w:t xml:space="preserve"> has better accuracy </w:t>
      </w:r>
      <w:r w:rsidR="00BE4431">
        <w:t xml:space="preserve">compared to </w:t>
      </w:r>
      <w:r>
        <w:t xml:space="preserve">FFDM. Therefore, these factors need to be weighed against each other to decide which is most important in a clinical assessment setting. </w:t>
      </w:r>
      <w:r w:rsidR="00BE4431">
        <w:t>P</w:t>
      </w:r>
      <w:r>
        <w:t xml:space="preserve">revious studies and narrative reviews have shown that while there may be an increased burden on readers and a learning curve for clinics to overcome, clinics can end up more efficient in the assessment area as fewer follow-up images (and therefore less overall reading) </w:t>
      </w:r>
      <w:r w:rsidR="00BE4431">
        <w:t>is</w:t>
      </w:r>
      <w:r>
        <w:t xml:space="preserve"> required </w:t>
      </w:r>
      <w:r w:rsidR="00BE4431">
        <w:t xml:space="preserve">post-implementation of DBT, </w:t>
      </w:r>
      <w:r>
        <w:t xml:space="preserve">which also results a lower total radiation dose for patients and reduced biopsy imaging. </w:t>
      </w:r>
    </w:p>
    <w:p w14:paraId="3D90E662" w14:textId="31CFE6A5" w:rsidR="0053722F" w:rsidRDefault="0053722F" w:rsidP="0053722F">
      <w:pPr>
        <w:pStyle w:val="NumberedHeading2"/>
      </w:pPr>
      <w:bookmarkStart w:id="283" w:name="_Toc527812596"/>
      <w:r>
        <w:t>Reader performance</w:t>
      </w:r>
      <w:bookmarkEnd w:id="283"/>
    </w:p>
    <w:p w14:paraId="267956B5" w14:textId="6465F5DA" w:rsidR="00B02D4E" w:rsidRPr="00451DD3"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Pr>
          <w:b/>
        </w:rPr>
        <w:t>F</w:t>
      </w:r>
      <w:r w:rsidRPr="00451DD3">
        <w:rPr>
          <w:b/>
        </w:rPr>
        <w:t xml:space="preserve">indings from </w:t>
      </w:r>
      <w:r w:rsidRPr="00451DD3">
        <w:rPr>
          <w:b/>
          <w:i/>
        </w:rPr>
        <w:t>Allen + Clarke</w:t>
      </w:r>
      <w:r w:rsidRPr="00451DD3">
        <w:rPr>
          <w:b/>
        </w:rPr>
        <w:t>’s literature review on the role of DBT in screening</w:t>
      </w:r>
    </w:p>
    <w:p w14:paraId="70A2319F" w14:textId="18003473"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Most studies involve readers (almost always radiologists) who have a range of experience in breast screening and radiology in general. Interpretation accuracy improved more for less experienced readers compared to those with more experience. It is unclear whether this improvement reflects the development of less experienced practitioners’ competence in breast imaging in general, or whether the increased lesion conspicuity seen with DBT makes it ‘easier’ to read and detect subtle findings without as much overall clinical imaging experience.</w:t>
      </w:r>
    </w:p>
    <w:p w14:paraId="5CEF95A9" w14:textId="47BB1F07" w:rsidR="0053722F" w:rsidRPr="00A63B09" w:rsidRDefault="0053722F" w:rsidP="00A63B09">
      <w:pPr>
        <w:pStyle w:val="BodyText"/>
      </w:pPr>
      <w:r>
        <w:t xml:space="preserve">Evidence suggests that diagnostic accuracy (as measured by area under the ROC curve, sensitivity, specificity and PPV/NPV) increases with the use of DBT or is at least equivalent to FFDM (as described in </w:t>
      </w:r>
      <w:r w:rsidRPr="00CB2299">
        <w:rPr>
          <w:i/>
        </w:rPr>
        <w:t xml:space="preserve">section </w:t>
      </w:r>
      <w:r>
        <w:rPr>
          <w:i/>
        </w:rPr>
        <w:t>3.1</w:t>
      </w:r>
      <w:r>
        <w:t xml:space="preserve">). While this literature review returned many studies looking at overall diagnostic accuracy, only two narrative literature reviews and </w:t>
      </w:r>
      <w:r w:rsidR="008B05E6">
        <w:t>seven</w:t>
      </w:r>
      <w:r>
        <w:t xml:space="preserve"> studies specifically provided stratified analysis of the relationship between reader experience prior use of FFDM/DM or DBT and diagnostic performance. </w:t>
      </w:r>
      <w:bookmarkStart w:id="284" w:name="_Toc518799304"/>
      <w:bookmarkStart w:id="285" w:name="_Toc519098164"/>
    </w:p>
    <w:p w14:paraId="6E4D598C" w14:textId="77777777" w:rsidR="0053722F" w:rsidRPr="00E44152" w:rsidRDefault="0053722F" w:rsidP="0053722F">
      <w:pPr>
        <w:pStyle w:val="Heading3"/>
        <w:ind w:left="720"/>
      </w:pPr>
      <w:bookmarkStart w:id="286" w:name="_Toc527812597"/>
      <w:r w:rsidRPr="00E44152">
        <w:t>Systematic reviews</w:t>
      </w:r>
      <w:r>
        <w:t xml:space="preserve"> and narrative literature review</w:t>
      </w:r>
      <w:bookmarkEnd w:id="284"/>
      <w:bookmarkEnd w:id="285"/>
      <w:bookmarkEnd w:id="286"/>
    </w:p>
    <w:p w14:paraId="287131F1" w14:textId="77777777" w:rsidR="0053722F" w:rsidRDefault="0053722F" w:rsidP="0053722F">
      <w:pPr>
        <w:pStyle w:val="BodyText"/>
        <w:ind w:left="720"/>
      </w:pPr>
      <w:r>
        <w:t>Systematic review: none</w:t>
      </w:r>
    </w:p>
    <w:p w14:paraId="1995BB8D" w14:textId="77777777" w:rsidR="0053722F" w:rsidRDefault="0053722F" w:rsidP="0053722F">
      <w:pPr>
        <w:pStyle w:val="BodyText"/>
        <w:ind w:left="720"/>
      </w:pPr>
      <w:r>
        <w:t xml:space="preserve">Two narrative literature reviews: </w:t>
      </w:r>
      <w:r>
        <w:fldChar w:fldCharType="begin"/>
      </w:r>
      <w:r>
        <w:instrText xml:space="preserve"> ADDIN ZOTERO_ITEM CSL_CITATION {"citationID":"tc5gdGfq","properties":{"formattedCitation":"(Michell and Batohi 2018; Peppard H.R. et al. 2015)","plainCitation":"(Michell and Batohi 2018; Peppard H.R. et al. 2015)","noteIndex":0},"citationItems":[{"id":4207,"uris":["http://zotero.org/users/4627321/items/4B3U59U5"],"uri":["http://zotero.org/users/4627321/items/4B3U59U5"],"itemData":{"id":4207,"type":"article-journal","title":"Role of tomosynthesis in breast imaging going forward","container-title":"Clinical Radiology","page":"358-371","volume":"73","issue":"4","archive":"Scopus","DOI":"10.1016/j.crad.2018.01.001","author":[{"family":"Michell","given":"M.J."},{"family":"Batohi","given":"B."}],"issued":{"date-parts":[["2018"]]}}},{"id":2791,"uris":["http://zotero.org/users/4627321/items/RZUBR7HT"],"uri":["http://zotero.org/users/4627321/items/RZUBR7HT"],"itemData":{"id":2791,"type":"article-journal","title":"Digital Breast Tomosynthesis in the Diagnostic Setting: Indications and Clinical Applications","container-title":"Radiographics : a review publication of the Radiological Society of North America, Inc","page":"975-990","volume":"35","issue":"4","abstract":"Digital breast tomosynthesis (DBT) is an emerging technology used in diagnostic breast imaging to evaluate potential abnormalities. In DBT, the compressed breast tissue is imaged in a quasi-three-dimensional manner by performing a series of low-dose radiographic exposures and using the resultant projection image dataset to reconstruct cross-sectional in-plane images in standard mammographic views. Improved visualization of breast detail at diagnostic DBT allows improved characterization of findings, including normal structures and breast cancer. This technology reduces the summation of overlapping breast tissue, which can mimic breast cancer, and provides improved detail of noncalcified mammographic findings seen in breast cancer. It also assists in lesion localization and determining mammographic extent of disease in women with known or suspected breast cancer. The authors review the potential uses, benefits, and limitations of DBT in the diagnostic setting and discuss how radiologists can best use DBT to characterize lesions, localize potential abnormalities, and evaluate the extent of known or suspected breast cancer. The authors' experience shows that DBT can be implemented effectively in the diagnostic workflow to evaluate and localize potential lesions more efficiently. DBT may potentially replace conventional supplemental mammography at diagnostic workup and obviate ultrasonography in select cases.Copyright ©RSNA, 2015.","DOI":"10.1148/rg.2015140204","ISSN":"1527-1323","journalAbbreviation":"Radiographics","author":[{"literal":"Peppard H.R."},{"literal":"Nicholson B.E."},{"literal":"Rochman C.M."},{"literal":"Merchant J.K."},{"literal":"Mayo R.C."},{"literal":"Harvey J.A."}],"issued":{"date-parts":[["2015"]]}}}],"schema":"https://github.com/citation-style-language/schema/raw/master/csl-citation.json"} </w:instrText>
      </w:r>
      <w:r>
        <w:fldChar w:fldCharType="separate"/>
      </w:r>
      <w:r w:rsidRPr="00451DD3">
        <w:rPr>
          <w:rFonts w:ascii="Cambria" w:hAnsi="Cambria"/>
        </w:rPr>
        <w:t xml:space="preserve">Michell </w:t>
      </w:r>
      <w:r>
        <w:rPr>
          <w:rFonts w:ascii="Cambria" w:hAnsi="Cambria"/>
        </w:rPr>
        <w:t>&amp;</w:t>
      </w:r>
      <w:r w:rsidRPr="00451DD3">
        <w:rPr>
          <w:rFonts w:ascii="Cambria" w:hAnsi="Cambria"/>
        </w:rPr>
        <w:t xml:space="preserve">Batohi </w:t>
      </w:r>
      <w:r>
        <w:rPr>
          <w:rFonts w:ascii="Cambria" w:hAnsi="Cambria"/>
        </w:rPr>
        <w:t>(</w:t>
      </w:r>
      <w:r w:rsidRPr="00451DD3">
        <w:rPr>
          <w:rFonts w:ascii="Cambria" w:hAnsi="Cambria"/>
        </w:rPr>
        <w:t>2018</w:t>
      </w:r>
      <w:r>
        <w:rPr>
          <w:rFonts w:ascii="Cambria" w:hAnsi="Cambria"/>
        </w:rPr>
        <w:t>)</w:t>
      </w:r>
      <w:r w:rsidRPr="00451DD3">
        <w:rPr>
          <w:rFonts w:ascii="Cambria" w:hAnsi="Cambria"/>
        </w:rPr>
        <w:t xml:space="preserve">; Peppard et al. </w:t>
      </w:r>
      <w:r>
        <w:rPr>
          <w:rFonts w:ascii="Cambria" w:hAnsi="Cambria"/>
        </w:rPr>
        <w:t>(</w:t>
      </w:r>
      <w:r w:rsidRPr="00451DD3">
        <w:rPr>
          <w:rFonts w:ascii="Cambria" w:hAnsi="Cambria"/>
        </w:rPr>
        <w:t>2015)</w:t>
      </w:r>
      <w:r>
        <w:fldChar w:fldCharType="end"/>
      </w:r>
    </w:p>
    <w:p w14:paraId="2048D143" w14:textId="77777777" w:rsidR="0053722F" w:rsidRPr="00E44152" w:rsidRDefault="0053722F" w:rsidP="0053722F">
      <w:pPr>
        <w:pStyle w:val="Heading3"/>
        <w:ind w:left="720"/>
      </w:pPr>
      <w:bookmarkStart w:id="287" w:name="_Toc518799305"/>
      <w:bookmarkStart w:id="288" w:name="_Toc519098165"/>
      <w:bookmarkStart w:id="289" w:name="_Toc527812598"/>
      <w:r>
        <w:t>RCTs and prospective studies</w:t>
      </w:r>
      <w:bookmarkEnd w:id="287"/>
      <w:bookmarkEnd w:id="288"/>
      <w:bookmarkEnd w:id="289"/>
    </w:p>
    <w:p w14:paraId="2490C44B" w14:textId="77777777" w:rsidR="0053722F" w:rsidRDefault="0053722F" w:rsidP="0053722F">
      <w:pPr>
        <w:pStyle w:val="BodyText"/>
        <w:ind w:left="720"/>
      </w:pPr>
      <w:r>
        <w:t>RCTs: none</w:t>
      </w:r>
    </w:p>
    <w:p w14:paraId="60C739A0" w14:textId="525842D6" w:rsidR="0053722F" w:rsidRDefault="0053722F" w:rsidP="0053722F">
      <w:pPr>
        <w:pStyle w:val="BodyText"/>
        <w:ind w:left="720"/>
      </w:pPr>
      <w:r w:rsidRPr="0049225F">
        <w:t>Prospective studies</w:t>
      </w:r>
      <w:r w:rsidR="00A63B09">
        <w:t xml:space="preserve"> (diagnostic pathway unknown)</w:t>
      </w:r>
      <w:r w:rsidRPr="0049225F">
        <w:t>:</w:t>
      </w:r>
      <w:r>
        <w:t xml:space="preserve"> </w:t>
      </w:r>
      <w:r>
        <w:fldChar w:fldCharType="begin"/>
      </w:r>
      <w:r>
        <w:instrText xml:space="preserve"> ADDIN ZOTERO_ITEM CSL_CITATION {"citationID":"5uA1jt5M","properties":{"formattedCitation":"(Alakhras M.M. et al. 2014)","plainCitation":"(Alakhras M.M. et al. 2014)","noteIndex":0},"citationItems":[{"id":6220,"uris":["http://zotero.org/groups/2191433/items/8MQ43BXC"],"uri":["http://zotero.org/groups/2191433/items/8MQ43BXC"],"itemData":{"id":6220,"type":"article-journal","title":"Effect of radiologists' experience on breast cancer detection and localization using digital breast tomosynthesis","container-title":"European Radiology","page":"402-409","volume":"25","issue":"2","abstract":"Methods: Ethical committee approval was obtained. Fifty cases (27 cancer, 23 normal), each containing both digital mammography (DM) and digital breast tomosynthesis (DBT) images, were reviewed by 26 radiologists, divided into three groups according to level of experience with DBT (none, workshop experience, and clinical experience). The radiologists' diagnostic performance using DM was compared with that using DM + DBT, and evaluated by area under receiver-operating characteristic curve (AUC), jackknife free-response receiver-operator characteristics figure of metric (JAFROC FOM), sensitivity, location sensitivity, and specificity. Results: For all readers combined, performance using DM + DBT was significantly higher than for DM alone by both AUC (0.788 vs 0.681, p &lt; 0.001) and JAFROC FOM (0.745 vs 0.621, p &lt; 0.001). Similar results were obtained for readers with no DBT experience (AUC 0.775 vs 0.682, p = 0.004; JAFROC FOM 0.695 vs 0.603, p = 0.016) and with clinical DBT experience (AUC 0.789 vs 0.681, p = 0.042; and JAFROC FOM 0.764 vs 0.632, p = 0.031). Conclusions: Addition of DBT to DM significantly improves radiologists' diagnostic performance whether or not they have prior DBT experience. Key points: * Adding DBT to DM increased the number of detected cancers * DBT + DM led to more accurate localization of breast cancers than DM * Addition of DBT improved radiologists' performance regardless of prior DBT experience * High-volume radiologists with different DBT experience levels performed similarly on DM + DBT Objectives: The objectives are To to compare the diagnostic performance of combined digital breast tomosynthesis (DBT) and digital mammography (DM) with that of DM alone, as a function of radiologists' experience with DBT.Copyright © 2014, European Society of Radiology.","DOI":"10.1007/s00330-014-3409-1","ISSN":"0938-7994","journalAbbreviation":"Eur. Radiol.","author":[{"literal":"Alakhras M.M."},{"literal":"Brennan P.C."},{"literal":"Rickard M."},{"literal":"Bourne R."},{"literal":"Mello-Thoms C."}],"issued":{"date-parts":[["2014"]]}}}],"schema":"https://github.com/citation-style-language/schema/raw/master/csl-citation.json"} </w:instrText>
      </w:r>
      <w:r>
        <w:fldChar w:fldCharType="separate"/>
      </w:r>
      <w:r w:rsidRPr="00451DD3">
        <w:rPr>
          <w:rFonts w:ascii="Cambria" w:hAnsi="Cambria"/>
        </w:rPr>
        <w:t xml:space="preserve">Alakhras et al. </w:t>
      </w:r>
      <w:r>
        <w:rPr>
          <w:rFonts w:ascii="Cambria" w:hAnsi="Cambria"/>
        </w:rPr>
        <w:t>(</w:t>
      </w:r>
      <w:r w:rsidRPr="00451DD3">
        <w:rPr>
          <w:rFonts w:ascii="Cambria" w:hAnsi="Cambria"/>
        </w:rPr>
        <w:t>2014)</w:t>
      </w:r>
      <w:r>
        <w:fldChar w:fldCharType="end"/>
      </w:r>
    </w:p>
    <w:p w14:paraId="01F22AE5" w14:textId="77777777" w:rsidR="007A27B7" w:rsidRDefault="007A27B7">
      <w:pPr>
        <w:spacing w:after="160" w:line="259" w:lineRule="auto"/>
        <w:rPr>
          <w:rFonts w:asciiTheme="majorHAnsi" w:eastAsiaTheme="minorHAnsi" w:hAnsiTheme="majorHAnsi" w:cstheme="minorBidi"/>
          <w:b/>
          <w:color w:val="36424A" w:themeColor="text2"/>
          <w:szCs w:val="22"/>
          <w:lang w:eastAsia="en-US"/>
        </w:rPr>
      </w:pPr>
      <w:bookmarkStart w:id="290" w:name="_Toc518799306"/>
      <w:bookmarkStart w:id="291" w:name="_Toc519098166"/>
      <w:r>
        <w:br w:type="page"/>
      </w:r>
    </w:p>
    <w:p w14:paraId="55FA9ACC" w14:textId="5B450588" w:rsidR="0053722F" w:rsidRPr="00E44152" w:rsidRDefault="0053722F" w:rsidP="0053722F">
      <w:pPr>
        <w:pStyle w:val="Heading3"/>
        <w:ind w:left="720"/>
      </w:pPr>
      <w:bookmarkStart w:id="292" w:name="_Toc527812599"/>
      <w:r>
        <w:lastRenderedPageBreak/>
        <w:t>Retrospective studies</w:t>
      </w:r>
      <w:bookmarkEnd w:id="290"/>
      <w:bookmarkEnd w:id="291"/>
      <w:bookmarkEnd w:id="292"/>
    </w:p>
    <w:p w14:paraId="76AB3B6A" w14:textId="34437325" w:rsidR="007A27B7" w:rsidRDefault="008B05E6" w:rsidP="0053722F">
      <w:pPr>
        <w:pStyle w:val="BodyText"/>
        <w:ind w:left="720"/>
      </w:pPr>
      <w:r>
        <w:t>Six</w:t>
      </w:r>
      <w:r w:rsidR="0053722F">
        <w:t xml:space="preserve"> </w:t>
      </w:r>
      <w:r w:rsidR="007A27B7">
        <w:t xml:space="preserve">retrospective </w:t>
      </w:r>
      <w:r w:rsidR="0053722F">
        <w:t xml:space="preserve">studies: </w:t>
      </w:r>
    </w:p>
    <w:p w14:paraId="1AE0FB44" w14:textId="7ADC3651" w:rsidR="009752CC" w:rsidRDefault="00A503E6" w:rsidP="00A503E6">
      <w:pPr>
        <w:pStyle w:val="BodyText"/>
        <w:ind w:left="1440"/>
      </w:pPr>
      <w:r>
        <w:t>Women recalled to assessment only:</w:t>
      </w:r>
      <w:r w:rsidRPr="00A503E6">
        <w:t xml:space="preserve"> </w:t>
      </w:r>
      <w:r w:rsidRPr="0049225F">
        <w:t>Heywang-Köbrunner et al. (2017);</w:t>
      </w:r>
      <w:r>
        <w:t xml:space="preserve"> Tucker et al. (2017)</w:t>
      </w:r>
    </w:p>
    <w:p w14:paraId="4FBD6104" w14:textId="0DC71B91" w:rsidR="008C2CE2" w:rsidRDefault="008C2CE2" w:rsidP="00A503E6">
      <w:pPr>
        <w:pStyle w:val="BodyText"/>
        <w:ind w:left="1440"/>
      </w:pPr>
      <w:r>
        <w:t xml:space="preserve">Women recalled to assessment and symptomatic women: </w:t>
      </w:r>
      <w:r w:rsidRPr="00451DD3">
        <w:rPr>
          <w:rFonts w:ascii="Cambria" w:hAnsi="Cambria"/>
        </w:rPr>
        <w:t xml:space="preserve">Wallis et al. </w:t>
      </w:r>
      <w:r>
        <w:rPr>
          <w:rFonts w:ascii="Cambria" w:hAnsi="Cambria"/>
        </w:rPr>
        <w:t>(</w:t>
      </w:r>
      <w:r w:rsidRPr="00451DD3">
        <w:rPr>
          <w:rFonts w:ascii="Cambria" w:hAnsi="Cambria"/>
        </w:rPr>
        <w:t>2012)</w:t>
      </w:r>
    </w:p>
    <w:p w14:paraId="6A94F6AE" w14:textId="1B5279D5" w:rsidR="00A503E6" w:rsidRDefault="00A503E6" w:rsidP="00A503E6">
      <w:pPr>
        <w:pStyle w:val="BodyText"/>
        <w:ind w:left="1440"/>
        <w:rPr>
          <w:rFonts w:ascii="Cambria" w:hAnsi="Cambria"/>
        </w:rPr>
      </w:pPr>
      <w:r>
        <w:t>Symptomatic women only:</w:t>
      </w:r>
      <w:r w:rsidRPr="00A503E6">
        <w:rPr>
          <w:rFonts w:ascii="Cambria" w:hAnsi="Cambria"/>
        </w:rPr>
        <w:t xml:space="preserve"> </w:t>
      </w:r>
      <w:r w:rsidRPr="00451DD3">
        <w:rPr>
          <w:rFonts w:ascii="Cambria" w:hAnsi="Cambria"/>
        </w:rPr>
        <w:t xml:space="preserve">Mariscotti et al. </w:t>
      </w:r>
      <w:r>
        <w:rPr>
          <w:rFonts w:ascii="Cambria" w:hAnsi="Cambria"/>
        </w:rPr>
        <w:t>(</w:t>
      </w:r>
      <w:r w:rsidRPr="00451DD3">
        <w:rPr>
          <w:rFonts w:ascii="Cambria" w:hAnsi="Cambria"/>
        </w:rPr>
        <w:t>2016</w:t>
      </w:r>
      <w:r>
        <w:rPr>
          <w:rFonts w:ascii="Cambria" w:hAnsi="Cambria"/>
        </w:rPr>
        <w:t>)</w:t>
      </w:r>
      <w:r w:rsidRPr="00451DD3">
        <w:rPr>
          <w:rFonts w:ascii="Cambria" w:hAnsi="Cambria"/>
        </w:rPr>
        <w:t xml:space="preserve">; </w:t>
      </w:r>
      <w:r>
        <w:rPr>
          <w:rFonts w:ascii="Cambria" w:hAnsi="Cambria"/>
        </w:rPr>
        <w:t>Seo et al. (2016)</w:t>
      </w:r>
    </w:p>
    <w:p w14:paraId="0A115EA0" w14:textId="49C333F2" w:rsidR="0053722F" w:rsidRDefault="00A503E6" w:rsidP="00A503E6">
      <w:pPr>
        <w:pStyle w:val="BodyText"/>
        <w:ind w:left="1440"/>
      </w:pPr>
      <w:r>
        <w:t xml:space="preserve">Diagnostic pathway unknown: </w:t>
      </w:r>
      <w:r w:rsidR="0053722F">
        <w:fldChar w:fldCharType="begin"/>
      </w:r>
      <w:r w:rsidR="0053722F">
        <w:instrText xml:space="preserve"> ADDIN ZOTERO_ITEM CSL_CITATION {"citationID":"r4kYF54z","properties":{"formattedCitation":"(Tucker et al. 2017; Mariscotti G. et al. 2016; Thomassin-Naggara et al. 2015; Wallis et al. 2012)","plainCitation":"(Tucker et al. 2017; Mariscotti G. et al. 2016; Thomassin-Naggara et al. 2015; Wallis et al. 2012)","noteIndex":0},"citationItems":[{"id":1997,"uris":["http://zotero.org/users/4627321/items/5UFM8ECE"],"uri":["http://zotero.org/users/4627321/items/5UFM8ECE"],"itemData":{"id":1997,"type":"article-journal","title":"Does reader performance with digital breast tomosynthesis vary according to experience with two-dimensional mammography?","container-title":"Radiology","page":"371-380","volume":"283","issue":"2","archive":"Scopus","DOI":"10.1148/radiol.2017151936","author":[{"family":"Tucker","given":"L."},{"family":"Gilbert","given":"F.J."},{"family":"Astley","given":"S.M."},{"family":"Dibden","given":"A."},{"family":"Seth","given":"A."},{"family":"Morel","given":"J."},{"family":"Bundred","given":"S."},{"family":"Litherland","given":"J."},{"family":"Klassen","given":"H."},{"family":"Lip","given":"G."},{"family":"Purushothaman","given":"H."},{"family":"Dobson","given":"H.M."},{"family":"McClure","given":"L."},{"family":"Skippage","given":"P."},{"family":"Stoner","given":"K."},{"family":"Kissin","given":"C."},{"family":"Beetles","given":"U."},{"family":"Lim","given":"Y.Y."},{"family":"Hurley","given":"E."},{"family":"Goligher","given":"J."},{"family":"Rahim","given":"R."},{"family":"Gagliardi","given":"T.J."},{"family":"Suaris","given":"T."},{"family":"Duffy","given":"S.W."}],"issued":{"date-parts":[["2017"]]}}},{"id":3182,"uris":["http://zotero.org/users/4627321/items/6E32D7FC"],"uri":["http://zotero.org/users/4627321/items/6E32D7FC"],"itemData":{"id":3182,"type":"article-journal","title":"Digital breast tomosynthesis as an adjunct to digital mammography for detecting and characterising invasive lobular cancers: a multi-reader study","container-title":"Clinical Radiology","page":"889-895","volume":"71","issue":"9","abstract":"Aim To examine the interpretive performance of digital breast tomosynthesis (DBT) as an adjunct to digital mammography (DM) compared to DM alone in a series of invasive lobular carcinomas (ILCs) and to assess whether DBT can be used to characterise ILC. Materials and methods A retrospective, multi-reader study was conducted of 83 mammographic examinations of women with 107 newly diagnosed ILCs ascertained at histology. Consenting women underwent both DM and DBT acquisitions. Twelve radiologists, with varying mammography experience, interpreted DM images alone, reporting lesion location, mammographic features, and malignancy probability using the Breast Imaging-Reporting and Data System (BI-RADS) categories 1-5; they then reviewed DBT images in addition to DM, and reported the same parameters. Statistical analyses compared sensitivity, false-positive rates (FPR), and interpretive performance using the receiver operating characteristics (ROC) curve and the area under the curve (AUC), for reading with DM versus DM plus DBT. Results Multi-reader pooled ROC analysis for DM plus DBT yielded AUC=0.89 (95% confidence interval [CI]: 0.88-0.91), which was significantly higher (p&lt;0.0001) than DM alone with AUC=0.84 (95% CI: 0.82-0.86). DBT plus DM significantly increased pooled sensitivity (85%) compared to DM alone (70%; p&lt;0.0001). FPR did not vary significantly with the addition of DBT to DM. Interpreting with DBT (compared to DM alone) increased the correct identification of ILCs depicted as architectural distortions (84% versus 65%, respectively) or as masses (89% versus 70%), increasing interpretive performance for both experienced and less-experienced readers; larger gains in AUC were shown for less-experienced radiologists. Multifocal and/or multicentric and bilateral disease was more frequently identified on DM with DBT. Conclusion Adding DBT to DM significantly improved the accuracy of mammographic interpretation for ILCs and contributed to characterising disease extent.Copyright © 2016 The Royal College of Radiologists","DOI":"10.1016/j.crad.2016.04.004","ISSN":"0009-9260","journalAbbreviation":"Clin. Radiol.","author":[{"literal":"Mariscotti G."},{"literal":"Durando M."},{"literal":"Houssami N."},{"literal":"Zuiani C."},{"literal":"Martincich L."},{"literal":"Londero V."},{"literal":"Caramia E."},{"literal":"Clauser P."},{"literal":"Campanino P.P."},{"literal":"Regini E."},{"literal":"Luparia A."},{"literal":"Castellano I."},{"literal":"Bergamasco L."},{"literal":"Sapino A."},{"literal":"Fonio P."},{"literal":"Bazzocchi M."},{"literal":"Gandini G."}],"issued":{"date-parts":[["2016"]]}}},{"id":4362,"uris":["http://zotero.org/users/4627321/items/238SQ3CX"],"uri":["http://zotero.org/users/4627321/items/238SQ3CX"],"itemData":{"id":4362,"type":"article-journal","title":"Added value of one-view breast tomosynthesis combined with digital mammography according to reader experience","container-title":"European Journal of Radiology","page":"235-241","volume":"84","issue":"2","archive":"Scopus","DOI":"10.1016/j.ejrad.2014.10.022","author":[{"family":"Thomassin-Naggara","given":"I."},{"family":"Perrot","given":"N."},{"family":"Dechoux","given":"S."},{"family":"Ribeiro","given":"C."},{"family":"Chopier","given":"J."},{"family":"De Bazelaire","given":"C."}],"issued":{"date-parts":[["2015"]]}}},{"id":4487,"uris":["http://zotero.org/users/4627321/items/PDKC7RN2"],"uri":["http://zotero.org/users/4627321/items/PDKC7RN2"],"itemData":{"id":4487,"type":"article-journal","title":"Two-view and single-view tomosynthesis versus full-field digital mammography: High-resolution x-ray imaging observer study","container-title":"Radiology","page":"788-796","volume":"262","issue":"3","archive":"Scopus","DOI":"10.1148/radiol.11103514","author":[{"family":"Wallis","given":"M.G."},{"family":"Moa","given":"E."},{"family":"Zanca","given":"F."},{"family":"Leifland","given":"K."},{"family":"Danielsson","given":"M."}],"issued":{"date-parts":[["2012"]]}}}],"schema":"https://github.com/citation-style-language/schema/raw/master/csl-citation.json"} </w:instrText>
      </w:r>
      <w:r w:rsidR="0053722F">
        <w:fldChar w:fldCharType="separate"/>
      </w:r>
      <w:r w:rsidR="0053722F" w:rsidRPr="00451DD3">
        <w:rPr>
          <w:rFonts w:ascii="Cambria" w:hAnsi="Cambria"/>
        </w:rPr>
        <w:t xml:space="preserve">Thomassin-Naggara et al. </w:t>
      </w:r>
      <w:r w:rsidR="0053722F">
        <w:rPr>
          <w:rFonts w:ascii="Cambria" w:hAnsi="Cambria"/>
        </w:rPr>
        <w:t>(</w:t>
      </w:r>
      <w:r w:rsidR="0053722F" w:rsidRPr="00451DD3">
        <w:rPr>
          <w:rFonts w:ascii="Cambria" w:hAnsi="Cambria"/>
        </w:rPr>
        <w:t>2015</w:t>
      </w:r>
      <w:r w:rsidR="0053722F">
        <w:rPr>
          <w:rFonts w:ascii="Cambria" w:hAnsi="Cambria"/>
        </w:rPr>
        <w:t>)</w:t>
      </w:r>
      <w:r w:rsidR="0053722F" w:rsidRPr="00451DD3">
        <w:rPr>
          <w:rFonts w:ascii="Cambria" w:hAnsi="Cambria"/>
        </w:rPr>
        <w:t xml:space="preserve"> </w:t>
      </w:r>
      <w:r w:rsidR="0053722F">
        <w:fldChar w:fldCharType="end"/>
      </w:r>
    </w:p>
    <w:p w14:paraId="6496F01A" w14:textId="77777777" w:rsidR="00B02D4E" w:rsidRPr="00E44152"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sidRPr="00E44152">
        <w:rPr>
          <w:b/>
        </w:rPr>
        <w:t>Key findings</w:t>
      </w:r>
    </w:p>
    <w:p w14:paraId="537A9A15" w14:textId="77777777" w:rsidR="00B02D4E" w:rsidRPr="006D75F0"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sidRPr="006D75F0">
        <w:rPr>
          <w:i/>
          <w:u w:val="single"/>
        </w:rPr>
        <w:t>All readers improve their diagnostic accuracy when using DBT but there is some evidence to suggest that less experienced readers improve more DBT compared to more experienced readers</w:t>
      </w:r>
    </w:p>
    <w:p w14:paraId="2175F31E" w14:textId="77777777"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Consistent evidence (mostly based on small numbers of cases and readers but including a large sub-study from the TOMMY trial) indicates that all readers improve their performance with DBT, but less experienced readers improve more when using either FFDM + DBT or DBT</w:t>
      </w:r>
      <w:r>
        <w:rPr>
          <w:vertAlign w:val="subscript"/>
        </w:rPr>
        <w:t>MLO/CC</w:t>
      </w:r>
      <w:r>
        <w:t xml:space="preserve"> compared to FFDM or DSCV. Three retrospective studies reported that greater gains tend to accrue to less experienced readers. While different definitions are used to describe “more” or “less” experience (including prior DBT experience and prior DM experience by volume or time), the trend is the same. Possible reasons for the increase in less experienced readers may be due to improved lesion conspicuity with DBT, making it easier to detect abnormalities presenting as subtle mammographic findings (especially AD and asymmetry) which may be missed on FFDM by less experienced readers. Only one retrospective study reported mixed results with some readers performing better with FFDM compared to FFDM + DBT; however, several important bias within the study were not accounted for. </w:t>
      </w:r>
    </w:p>
    <w:p w14:paraId="44FC976C" w14:textId="77777777" w:rsidR="00B02D4E" w:rsidRPr="00010AA6"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Pr>
          <w:i/>
          <w:u w:val="single"/>
        </w:rPr>
        <w:t>More research is needed to validate these findings</w:t>
      </w:r>
    </w:p>
    <w:p w14:paraId="2E5B7BDD" w14:textId="3863A2AB" w:rsidR="00B02D4E" w:rsidRDefault="00B02D4E" w:rsidP="00B02D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More studies are needed to validate the influence of prior DBT/DM experience and confirm that it is a combination of prior experience with DM that drives diagnostic accuracy gains (i.e., readers transition to DBT smoothly with only a small amount of additional training) and the influence of improved lesion conspicuity for those with less experience who can then better visualise subtle findings, improving detection.</w:t>
      </w:r>
    </w:p>
    <w:p w14:paraId="0063F4D6" w14:textId="1EDC29FE" w:rsidR="00E1104C" w:rsidRDefault="00AC6F37" w:rsidP="00E1104C">
      <w:pPr>
        <w:pStyle w:val="NumberedHeading3"/>
        <w:ind w:left="851" w:hanging="851"/>
      </w:pPr>
      <w:bookmarkStart w:id="293" w:name="_Toc527812600"/>
      <w:r>
        <w:t xml:space="preserve">All readers improve their diagnostic accuracy when using DBT but </w:t>
      </w:r>
      <w:r w:rsidR="006D75F0">
        <w:t xml:space="preserve">there is some evidence to suggest that </w:t>
      </w:r>
      <w:r>
        <w:t>l</w:t>
      </w:r>
      <w:r w:rsidR="00E1104C">
        <w:t>ess experienced readers improve more DBT compared to more experienced readers</w:t>
      </w:r>
      <w:bookmarkEnd w:id="293"/>
    </w:p>
    <w:p w14:paraId="1167F3A7" w14:textId="1D632A8C" w:rsidR="0053722F" w:rsidRDefault="0053722F" w:rsidP="0053722F">
      <w:pPr>
        <w:pStyle w:val="BodyText-GREEN"/>
        <w:rPr>
          <w:b/>
        </w:rPr>
      </w:pPr>
      <w:r>
        <w:rPr>
          <w:b/>
        </w:rPr>
        <w:t xml:space="preserve">Systematic reviews and narrative literature reviews </w:t>
      </w:r>
    </w:p>
    <w:p w14:paraId="5BFAF66D" w14:textId="77777777" w:rsidR="0053722F" w:rsidRDefault="0053722F" w:rsidP="0053722F">
      <w:pPr>
        <w:pStyle w:val="BodyText"/>
      </w:pPr>
      <w:r>
        <w:t>None of the systematic reviews presented diagnostic accuracy results stratified by experience.</w:t>
      </w:r>
    </w:p>
    <w:p w14:paraId="45CCAC9B" w14:textId="2C86DE38" w:rsidR="0053722F" w:rsidRDefault="0053722F" w:rsidP="0053722F">
      <w:pPr>
        <w:pStyle w:val="BodyText"/>
      </w:pPr>
      <w:r w:rsidRPr="00451DD3">
        <w:fldChar w:fldCharType="begin"/>
      </w:r>
      <w:r w:rsidRPr="00451DD3">
        <w:instrText xml:space="preserve"> ADDIN ZOTERO_ITEM CSL_CITATION {"citationID":"7HwiAZ39","properties":{"formattedCitation":"(Michell and Batohi 2018)","plainCitation":"(Michell and Batohi 2018)","noteIndex":0},"citationItems":[{"id":4207,"uris":["http://zotero.org/users/4627321/items/4B3U59U5"],"uri":["http://zotero.org/users/4627321/items/4B3U59U5"],"itemData":{"id":4207,"type":"article-journal","title":"Role of tomosynthesis in breast imaging going forward","container-title":"Clinical Radiology","page":"358-371","volume":"73","issue":"4","archive":"Scopus","DOI":"10.1016/j.crad.2018.01.001","author":[{"family":"Michell","given":"M.J."},{"family":"Batohi","given":"B."}],"issued":{"date-parts":[["2018"]]}}}],"schema":"https://github.com/citation-style-language/schema/raw/master/csl-citation.json"} </w:instrText>
      </w:r>
      <w:r w:rsidRPr="00451DD3">
        <w:fldChar w:fldCharType="separate"/>
      </w:r>
      <w:r w:rsidRPr="00451DD3">
        <w:t>Michell &amp; Batohi (2018)</w:t>
      </w:r>
      <w:r w:rsidRPr="00451DD3">
        <w:fldChar w:fldCharType="end"/>
      </w:r>
      <w:r w:rsidRPr="00451DD3">
        <w:t xml:space="preserve"> briefly reported that there are differences in </w:t>
      </w:r>
      <w:r>
        <w:t>reader</w:t>
      </w:r>
      <w:r w:rsidRPr="00451DD3">
        <w:t xml:space="preserve"> performance with the use of DBT compared to other mammographic imaging. Citing studies by Tucker et al. (2017) and Wallis et al. (2012), Michell &amp; Batohi noted that there is a trend for specificity and sensitivity to increase</w:t>
      </w:r>
      <w:r>
        <w:t xml:space="preserve">, with greater performance improvements (as measured by sensitivity and specificity) seen in </w:t>
      </w:r>
      <w:r w:rsidRPr="00451DD3">
        <w:t xml:space="preserve">readers with less experience. </w:t>
      </w:r>
      <w:r>
        <w:t>Tucker et al. and Wallis et al. are described in further detail below.</w:t>
      </w:r>
    </w:p>
    <w:p w14:paraId="29CA3A96" w14:textId="77777777" w:rsidR="000F2593" w:rsidRDefault="000F2593">
      <w:pPr>
        <w:spacing w:after="160" w:line="259" w:lineRule="auto"/>
        <w:rPr>
          <w:rFonts w:asciiTheme="minorHAnsi" w:eastAsiaTheme="minorHAnsi" w:hAnsiTheme="minorHAnsi" w:cstheme="minorBidi"/>
          <w:b/>
          <w:color w:val="77B800" w:themeColor="background2"/>
          <w:sz w:val="22"/>
          <w:szCs w:val="22"/>
          <w:lang w:eastAsia="en-US"/>
        </w:rPr>
      </w:pPr>
      <w:r>
        <w:rPr>
          <w:b/>
        </w:rPr>
        <w:br w:type="page"/>
      </w:r>
    </w:p>
    <w:p w14:paraId="3E5763F6" w14:textId="3C732E76" w:rsidR="00A671E7" w:rsidRPr="008A4C5A" w:rsidRDefault="00A671E7" w:rsidP="00A671E7">
      <w:pPr>
        <w:pStyle w:val="BodyText-GREEN"/>
        <w:rPr>
          <w:b/>
        </w:rPr>
      </w:pPr>
      <w:r w:rsidRPr="008A4C5A">
        <w:rPr>
          <w:b/>
        </w:rPr>
        <w:lastRenderedPageBreak/>
        <w:t>Prospective studies</w:t>
      </w:r>
      <w:r>
        <w:rPr>
          <w:b/>
        </w:rPr>
        <w:t>: diagnostic pathway unknown</w:t>
      </w:r>
    </w:p>
    <w:p w14:paraId="39A29C13" w14:textId="77777777" w:rsidR="00A671E7" w:rsidRPr="0049225F" w:rsidRDefault="00A671E7" w:rsidP="00A671E7">
      <w:pPr>
        <w:pStyle w:val="BodyText"/>
      </w:pPr>
      <w:r>
        <w:t xml:space="preserve">The literature search identified one prospective study that stratified diagnostic performance with DBT by prior experience of using DBT. </w:t>
      </w:r>
      <w:r w:rsidRPr="0049225F">
        <w:t>Alakhras et al. (2014) completed a small study (27 breast cancer cases, 23 benign/normal cases</w:t>
      </w:r>
      <w:r>
        <w:t xml:space="preserve"> chosen because of indeterminate mammographic findings</w:t>
      </w:r>
      <w:r w:rsidRPr="0049225F">
        <w:t xml:space="preserve">) comparing reader performance with FFDM + DBT </w:t>
      </w:r>
      <w:r>
        <w:t>to</w:t>
      </w:r>
      <w:r w:rsidRPr="0049225F">
        <w:t xml:space="preserve"> FFDM as a function of radiologist experience. </w:t>
      </w:r>
      <w:r>
        <w:t xml:space="preserve">The </w:t>
      </w:r>
      <w:r w:rsidRPr="0049225F">
        <w:t xml:space="preserve">26 readers were grouped according to prior experience with DBT: nine readers had no experience, nine readers had up to 12 hours </w:t>
      </w:r>
      <w:r>
        <w:t xml:space="preserve">workshop </w:t>
      </w:r>
      <w:r w:rsidRPr="0049225F">
        <w:t>training on DBT, and eight readers had read up to 2000 DBT cases per annum. All readers read at least 1000 mammograms per annum, with 24 readers reading more than 2000 mammograms per annum. Diagnostic performance (measured by sensitivity, specificity, AUC and JAFROC FOM) improved for all groups of readers when using FFDM + DBT:</w:t>
      </w:r>
    </w:p>
    <w:p w14:paraId="2E4A5839" w14:textId="097FB0B8" w:rsidR="00A671E7" w:rsidRPr="0049225F" w:rsidRDefault="00A671E7" w:rsidP="00A671E7">
      <w:pPr>
        <w:pStyle w:val="List-BulletLvl1"/>
      </w:pPr>
      <w:r w:rsidRPr="0049225F">
        <w:t xml:space="preserve">Readers with no DBT experience: </w:t>
      </w:r>
      <w:r>
        <w:t>AUC measurement</w:t>
      </w:r>
      <w:r w:rsidRPr="0049225F">
        <w:t xml:space="preserve"> (FFDM</w:t>
      </w:r>
      <w:r>
        <w:t xml:space="preserve"> compared to </w:t>
      </w:r>
      <w:r w:rsidRPr="0049225F">
        <w:t>FFDM + DBT)</w:t>
      </w:r>
      <w:r w:rsidR="000D2566">
        <w:t xml:space="preserve"> increased from </w:t>
      </w:r>
      <w:r w:rsidRPr="0049225F">
        <w:t>0.682 to 0.775, (</w:t>
      </w:r>
      <w:r w:rsidRPr="0049225F">
        <w:rPr>
          <w:i/>
        </w:rPr>
        <w:t>p</w:t>
      </w:r>
      <w:r w:rsidRPr="0049225F">
        <w:t>=.004)</w:t>
      </w:r>
    </w:p>
    <w:p w14:paraId="75275BF2" w14:textId="7E429CD6" w:rsidR="00A671E7" w:rsidRPr="0049225F" w:rsidRDefault="00A671E7" w:rsidP="00A671E7">
      <w:pPr>
        <w:pStyle w:val="List-BulletLvl1"/>
      </w:pPr>
      <w:r w:rsidRPr="0049225F">
        <w:t xml:space="preserve">Readers with up to 12 hours training: </w:t>
      </w:r>
      <w:r>
        <w:t>AUC measurement</w:t>
      </w:r>
      <w:r w:rsidRPr="0049225F">
        <w:t xml:space="preserve"> (FFDM</w:t>
      </w:r>
      <w:r>
        <w:t xml:space="preserve"> compared to </w:t>
      </w:r>
      <w:r w:rsidRPr="0049225F">
        <w:t>FFDM + DBT)</w:t>
      </w:r>
      <w:r w:rsidR="000D2566">
        <w:t xml:space="preserve"> increased from</w:t>
      </w:r>
      <w:r w:rsidRPr="0049225F">
        <w:t xml:space="preserve"> 0.680 to 0.790, (</w:t>
      </w:r>
      <w:r w:rsidRPr="0049225F">
        <w:rPr>
          <w:i/>
        </w:rPr>
        <w:t>p</w:t>
      </w:r>
      <w:r w:rsidRPr="0049225F">
        <w:t>=.004)</w:t>
      </w:r>
    </w:p>
    <w:p w14:paraId="01FF3992" w14:textId="59824C6A" w:rsidR="00A671E7" w:rsidRDefault="00A671E7" w:rsidP="00A671E7">
      <w:pPr>
        <w:pStyle w:val="List-BulletLvl1"/>
      </w:pPr>
      <w:r>
        <w:t>Readers with clinical experience</w:t>
      </w:r>
      <w:r w:rsidR="006D75F0">
        <w:t xml:space="preserve"> using DBT</w:t>
      </w:r>
      <w:r>
        <w:t>: AUC measurement (</w:t>
      </w:r>
      <w:r w:rsidRPr="0049225F">
        <w:t>FFDM</w:t>
      </w:r>
      <w:r>
        <w:t xml:space="preserve"> compared to FFDM + DBT</w:t>
      </w:r>
      <w:r w:rsidR="000D2566">
        <w:t xml:space="preserve">) increased from </w:t>
      </w:r>
      <w:r>
        <w:t>0.681 to 0.789, (</w:t>
      </w:r>
      <w:r>
        <w:rPr>
          <w:i/>
        </w:rPr>
        <w:t>p</w:t>
      </w:r>
      <w:r>
        <w:t>=.042).</w:t>
      </w:r>
    </w:p>
    <w:p w14:paraId="4D07C683" w14:textId="6401B08A" w:rsidR="00A671E7" w:rsidRDefault="00A671E7" w:rsidP="00A671E7">
      <w:pPr>
        <w:pStyle w:val="BodyText"/>
      </w:pPr>
      <w:r>
        <w:t>There is no difference between groups based on prior DBT experience (although all readers were experienced in breast imaging). Alakhras et al.’s concluded that diagnostic performance for all readers increased regardless of prior DBT experience, suggesting that readers can quickly adapt to using DBT and achieve gains in diagnostic accuracy.</w:t>
      </w:r>
    </w:p>
    <w:p w14:paraId="0542D668" w14:textId="4BA44358" w:rsidR="00DB74E5" w:rsidRPr="008A4C5A" w:rsidRDefault="00DB74E5" w:rsidP="00DB74E5">
      <w:pPr>
        <w:pStyle w:val="BodyText-GREEN"/>
        <w:rPr>
          <w:b/>
        </w:rPr>
      </w:pPr>
      <w:r w:rsidRPr="008A4C5A">
        <w:rPr>
          <w:b/>
        </w:rPr>
        <w:t>Retrospective studies</w:t>
      </w:r>
      <w:r>
        <w:rPr>
          <w:b/>
        </w:rPr>
        <w:t xml:space="preserve"> of women recalled to assessment</w:t>
      </w:r>
    </w:p>
    <w:p w14:paraId="5A9B1798" w14:textId="2663BCF2" w:rsidR="00DB74E5" w:rsidRDefault="00DB74E5" w:rsidP="00DB74E5">
      <w:pPr>
        <w:pStyle w:val="BodyText"/>
      </w:pPr>
      <w:r>
        <w:t>Improved accuracy for all readers with the greatest gains favouring readers with less than 10 years’ experience is established in a retrospective sub-study of TOMMY trial data (5888 FFDM and 4608 FFDM + DBT cases chosen to represent a wide range of mammographic presentations). Tucker et al. (2017) compared the diagnostic performance of 24 readers (comparing FFDM to FFDM + DBT imaging with readers blinded to clinical outcome). Readers were very experienced: the median years’ experience was 10 years and the median number of mammograms read per annum was 8000 cases. When using FFDM + DBT:</w:t>
      </w:r>
    </w:p>
    <w:p w14:paraId="0AE4FBD6" w14:textId="16C6E9C5" w:rsidR="00DB74E5" w:rsidRDefault="00DB74E5" w:rsidP="00DB74E5">
      <w:pPr>
        <w:pStyle w:val="List-BulletLvl1"/>
      </w:pPr>
      <w:r>
        <w:t>sensitivity improved for 21 readers but decreased slightly for three of the most experienced radiologists</w:t>
      </w:r>
    </w:p>
    <w:p w14:paraId="0D9DFD83" w14:textId="0ED83070" w:rsidR="00DB74E5" w:rsidRDefault="00DB74E5" w:rsidP="00DB74E5">
      <w:pPr>
        <w:pStyle w:val="List-BulletLvl1"/>
      </w:pPr>
      <w:r>
        <w:t>specificity significantly improved for all readers regardless of experience (</w:t>
      </w:r>
      <w:r>
        <w:rPr>
          <w:i/>
        </w:rPr>
        <w:t>p</w:t>
      </w:r>
      <w:r>
        <w:t>&lt;.0001)</w:t>
      </w:r>
    </w:p>
    <w:p w14:paraId="011349FC" w14:textId="77777777" w:rsidR="00DB74E5" w:rsidRDefault="00DB74E5" w:rsidP="00DB74E5">
      <w:pPr>
        <w:pStyle w:val="List-BulletLvl1"/>
      </w:pPr>
      <w:r>
        <w:t xml:space="preserve">there was a larger statistically significant gain in sensitivity and specificity for readers with less than 10 years’ experience (increasing from 86% to 91% and 55% to 69% respectively, </w:t>
      </w:r>
      <w:r>
        <w:rPr>
          <w:i/>
        </w:rPr>
        <w:t>p</w:t>
      </w:r>
      <w:r>
        <w:t xml:space="preserve">=.03) compared to more experienced readers (equivalent sensitivity at 88%; specificity increases from 53% to 65%), and </w:t>
      </w:r>
    </w:p>
    <w:p w14:paraId="5C09EF49" w14:textId="77777777" w:rsidR="00DB74E5" w:rsidRDefault="00DB74E5" w:rsidP="00DB74E5">
      <w:pPr>
        <w:pStyle w:val="List-BulletLvl1"/>
      </w:pPr>
      <w:r>
        <w:t>there was equal sensitivity (88%) with the two imaging protocols but higher specificity for readers with more than 10 years’ experience (53% with FFDM compared to 65% with FFDM + DBT).</w:t>
      </w:r>
    </w:p>
    <w:p w14:paraId="042D99D8" w14:textId="58DA2FBF" w:rsidR="00DB74E5" w:rsidRDefault="00DB74E5" w:rsidP="00DB74E5">
      <w:pPr>
        <w:pStyle w:val="BodyText"/>
        <w:rPr>
          <w:noProof/>
        </w:rPr>
      </w:pPr>
      <w:r>
        <w:rPr>
          <w:noProof/>
        </w:rPr>
        <w:t>Tucker et al. concluded that gain in sensitivity was possibly due to improved lesion conspicuity of sublte mammographic presentations like AD or asymmetry</w:t>
      </w:r>
      <w:r w:rsidR="003E7779">
        <w:rPr>
          <w:noProof/>
        </w:rPr>
        <w:t xml:space="preserve"> (as discussed in </w:t>
      </w:r>
      <w:r w:rsidR="003E7779" w:rsidRPr="003E7779">
        <w:rPr>
          <w:i/>
          <w:noProof/>
        </w:rPr>
        <w:t>Part 4</w:t>
      </w:r>
      <w:r w:rsidR="003E7779">
        <w:rPr>
          <w:noProof/>
        </w:rPr>
        <w:t xml:space="preserve">) </w:t>
      </w:r>
      <w:r>
        <w:rPr>
          <w:noProof/>
        </w:rPr>
        <w:t xml:space="preserve">. The authors also noted that increases in sensitivity and specificity with FFDM + DBT may be underestimated in this study because all participants were cases recalled </w:t>
      </w:r>
      <w:r>
        <w:t>to assessment</w:t>
      </w:r>
      <w:r>
        <w:rPr>
          <w:noProof/>
        </w:rPr>
        <w:t xml:space="preserve"> (and therefore had an abnormality visible on FFDM, which readers were aware of).</w:t>
      </w:r>
    </w:p>
    <w:p w14:paraId="0C63049F" w14:textId="233E0722" w:rsidR="00EC37EE" w:rsidRPr="0049225F" w:rsidRDefault="00EC37EE" w:rsidP="00EC37EE">
      <w:pPr>
        <w:pStyle w:val="BodyText"/>
      </w:pPr>
      <w:r>
        <w:lastRenderedPageBreak/>
        <w:t>Other studies of women recalled to assessment assessed reader performance using DBT</w:t>
      </w:r>
      <w:r>
        <w:rPr>
          <w:vertAlign w:val="subscript"/>
        </w:rPr>
        <w:t>MLO</w:t>
      </w:r>
      <w:r>
        <w:t xml:space="preserve"> (either in a wider imaging protocol, adjunctive to FFDM or alone). Heywang-Köbrunner et al., (2017) r</w:t>
      </w:r>
      <w:r w:rsidRPr="0049225F">
        <w:t xml:space="preserve">eported </w:t>
      </w:r>
      <w:r>
        <w:t xml:space="preserve">on </w:t>
      </w:r>
      <w:r w:rsidRPr="0049225F">
        <w:t xml:space="preserve">16 </w:t>
      </w:r>
      <w:r>
        <w:t xml:space="preserve">radiologists </w:t>
      </w:r>
      <w:r w:rsidRPr="0049225F">
        <w:t xml:space="preserve">experienced </w:t>
      </w:r>
      <w:r>
        <w:t xml:space="preserve">in screen reading </w:t>
      </w:r>
      <w:r w:rsidRPr="0049225F">
        <w:t xml:space="preserve">(although the scope of experience was not </w:t>
      </w:r>
      <w:r>
        <w:t xml:space="preserve">fully </w:t>
      </w:r>
      <w:r w:rsidRPr="0049225F">
        <w:t xml:space="preserve">described); two </w:t>
      </w:r>
      <w:r>
        <w:t xml:space="preserve">readers </w:t>
      </w:r>
      <w:r w:rsidRPr="0049225F">
        <w:t>had some DBT experience (&gt;500 cases</w:t>
      </w:r>
      <w:r>
        <w:t xml:space="preserve"> read in a clinical setting</w:t>
      </w:r>
      <w:r w:rsidRPr="0049225F">
        <w:t>),</w:t>
      </w:r>
      <w:r>
        <w:t xml:space="preserve"> but the other readers did not</w:t>
      </w:r>
      <w:r w:rsidRPr="0049225F">
        <w:t xml:space="preserve">. </w:t>
      </w:r>
      <w:r>
        <w:t>Images included masses, AD, global/focal asymmetry (i.e., reflective of a range of mammographic findings expected in a clinical environment). DBT images were read with FFDM + ultrasound and compared to FFDM + DSCV + ultrasound. U</w:t>
      </w:r>
      <w:r w:rsidRPr="0049225F">
        <w:t xml:space="preserve">sing </w:t>
      </w:r>
      <w:r>
        <w:t>AUC measurement</w:t>
      </w:r>
      <w:r w:rsidRPr="0049225F">
        <w:t xml:space="preserve"> as the comparative measure:</w:t>
      </w:r>
    </w:p>
    <w:p w14:paraId="4DB50654" w14:textId="77777777" w:rsidR="00EC37EE" w:rsidRPr="0049225F" w:rsidRDefault="00EC37EE" w:rsidP="00EC37EE">
      <w:pPr>
        <w:pStyle w:val="List-BulletLvl1"/>
      </w:pPr>
      <w:r w:rsidRPr="0049225F">
        <w:t>10 readers performed better with the FFDM protocol (screening mammogram, ultrasound and additional mammographic views) (delta range: -0.011 to -0.110)</w:t>
      </w:r>
    </w:p>
    <w:p w14:paraId="34C091B1" w14:textId="77777777" w:rsidR="00EC37EE" w:rsidRPr="0049225F" w:rsidRDefault="00EC37EE" w:rsidP="00EC37EE">
      <w:pPr>
        <w:pStyle w:val="List-BulletLvl1"/>
      </w:pPr>
      <w:r w:rsidRPr="0049225F">
        <w:t>One reader performed as well with both protocols (delta range: 0)</w:t>
      </w:r>
    </w:p>
    <w:p w14:paraId="5AA21096" w14:textId="77777777" w:rsidR="00EC37EE" w:rsidRPr="0049225F" w:rsidRDefault="00EC37EE" w:rsidP="00EC37EE">
      <w:pPr>
        <w:pStyle w:val="List-BulletLvl1"/>
      </w:pPr>
      <w:r w:rsidRPr="0049225F">
        <w:t>Five readers performed better with the DBT protocol (screening mammogram, ultrasound and DBT images) (delta range: 0.027 to 0.101).</w:t>
      </w:r>
    </w:p>
    <w:p w14:paraId="45669B5C" w14:textId="7CB68A9F" w:rsidR="00EC37EE" w:rsidRDefault="00EC37EE" w:rsidP="00EC37EE">
      <w:pPr>
        <w:pStyle w:val="BodyText"/>
      </w:pPr>
      <w:r w:rsidRPr="0049225F">
        <w:t xml:space="preserve">This study demonstrates that there was a degree of difference in reader performance which may reflect low experience with DBT before participating in the study </w:t>
      </w:r>
      <w:r>
        <w:t xml:space="preserve">as </w:t>
      </w:r>
      <w:r w:rsidRPr="0049225F">
        <w:t xml:space="preserve">the </w:t>
      </w:r>
      <w:r>
        <w:t xml:space="preserve">two </w:t>
      </w:r>
      <w:r w:rsidRPr="0049225F">
        <w:t xml:space="preserve">readers with DBT experience </w:t>
      </w:r>
      <w:r>
        <w:t xml:space="preserve">reported </w:t>
      </w:r>
      <w:r w:rsidRPr="0049225F">
        <w:t>higher AUC with the DBT protocol</w:t>
      </w:r>
      <w:r>
        <w:t xml:space="preserve">. In a sub-analysis, Heywang-Köbrunner reported that seven ‘regular assessors’ (not further defined) reported slightly higher (but not significant) AUC with the DBT (0.011 compared to -0.024, </w:t>
      </w:r>
      <w:r>
        <w:rPr>
          <w:i/>
        </w:rPr>
        <w:t>p</w:t>
      </w:r>
      <w:r>
        <w:t xml:space="preserve">=.09). These results are consistent with Dibble et al.’s findings that more experienced readers had higher increased but are not consistent with the other studies reported in this literature review. The authors explained that there was a </w:t>
      </w:r>
      <w:r w:rsidRPr="0049225F">
        <w:t>potential bias influence</w:t>
      </w:r>
      <w:r>
        <w:t xml:space="preserve">: </w:t>
      </w:r>
      <w:r w:rsidRPr="0049225F">
        <w:t>four readers read a double set of images and had lower AUC scores with the DBT protoco</w:t>
      </w:r>
      <w:r w:rsidRPr="00D339BC">
        <w:t>l. Further information about experience was not provided, which makes it difficult to determine the full impact of this bias. Given these issues, Heywang-Köbrunner et al.’s results should be treated with some caution.</w:t>
      </w:r>
    </w:p>
    <w:p w14:paraId="526B117C" w14:textId="6E4C2960" w:rsidR="008B05E6" w:rsidRPr="008A4C5A" w:rsidRDefault="008B05E6" w:rsidP="008B05E6">
      <w:pPr>
        <w:pStyle w:val="BodyText-GREEN"/>
        <w:rPr>
          <w:b/>
        </w:rPr>
      </w:pPr>
      <w:r w:rsidRPr="008A4C5A">
        <w:rPr>
          <w:b/>
        </w:rPr>
        <w:t>Retrospective studies</w:t>
      </w:r>
      <w:r>
        <w:rPr>
          <w:b/>
        </w:rPr>
        <w:t xml:space="preserve"> of women recalled to assessment and symptomatic women</w:t>
      </w:r>
    </w:p>
    <w:p w14:paraId="01F0E8EE" w14:textId="1224ACFC" w:rsidR="008B05E6" w:rsidRDefault="008B05E6" w:rsidP="00EC37EE">
      <w:pPr>
        <w:pStyle w:val="BodyText"/>
        <w:rPr>
          <w:noProof/>
        </w:rPr>
      </w:pPr>
      <w:r w:rsidRPr="00373546">
        <w:t>One study reported on DBT alone using a photon-counting DBT unit (Wallis et al., 2012)</w:t>
      </w:r>
      <w:r>
        <w:t>.</w:t>
      </w:r>
      <w:r w:rsidRPr="00373546">
        <w:t xml:space="preserve"> Images came from symptomatic </w:t>
      </w:r>
      <w:r>
        <w:t xml:space="preserve">women </w:t>
      </w:r>
      <w:r w:rsidRPr="00373546">
        <w:t xml:space="preserve">or </w:t>
      </w:r>
      <w:r>
        <w:t xml:space="preserve">those </w:t>
      </w:r>
      <w:r w:rsidRPr="00373546">
        <w:t xml:space="preserve">recalled </w:t>
      </w:r>
      <w:r>
        <w:t>to assessment</w:t>
      </w:r>
      <w:r w:rsidRPr="00373546">
        <w:t>.</w:t>
      </w:r>
      <w:r>
        <w:t>10 radiologists had more than 10 years’ experience;10 radiologists had less than 10 years’ experience. Comparing FFDM to DBT, ROC analysis showed that less experienced readers had statistically significantly lower FOM values for FFDM compared to more experienced readers (AUC measurement 0.760 compared to 0.787) but that they improved more when using DBT (increasing to 0.779 compared to 0.770 for more experienced readers). That is, use of DBT only increased diagnostic accuracy for less experienced readers (although these readers are quite experienced). It is unclear how much impact the use of a DBT prototype unit compared to the commercial units used in later studies.</w:t>
      </w:r>
    </w:p>
    <w:p w14:paraId="4D4568FE" w14:textId="6155FBB6" w:rsidR="003E7779" w:rsidRPr="008A4C5A" w:rsidRDefault="003E7779" w:rsidP="003E7779">
      <w:pPr>
        <w:pStyle w:val="BodyText-GREEN"/>
        <w:rPr>
          <w:b/>
        </w:rPr>
      </w:pPr>
      <w:r w:rsidRPr="008A4C5A">
        <w:rPr>
          <w:b/>
        </w:rPr>
        <w:t>Retrospective studies</w:t>
      </w:r>
      <w:r>
        <w:rPr>
          <w:b/>
        </w:rPr>
        <w:t xml:space="preserve"> of symptomatic women</w:t>
      </w:r>
    </w:p>
    <w:p w14:paraId="647395A2" w14:textId="77777777" w:rsidR="00DB74E5" w:rsidRDefault="00DB74E5" w:rsidP="00DB74E5">
      <w:pPr>
        <w:pStyle w:val="BodyText"/>
      </w:pPr>
      <w:r w:rsidRPr="0005361B">
        <w:fldChar w:fldCharType="begin"/>
      </w:r>
      <w:r w:rsidRPr="0005361B">
        <w:instrText xml:space="preserve"> ADDIN ZOTERO_ITEM CSL_CITATION {"citationID":"NMwJtTOz","properties":{"formattedCitation":"(Seo M. et al. 2016)","plainCitation":"(Seo M. et al. 2016)","noteIndex":0},"citationItems":[{"id":3672,"uris":["http://zotero.org/users/4627321/items/HRQV26DK"],"uri":["http://zotero.org/users/4627321/items/HRQV26DK"],"itemData":{"id":3672,"type":"article-journal","title":"Addition of digital breast tomosynthesis to full-field digital mammography in the diagnostic setting: Additional value and cancer detectability","container-title":"Journal of Breast Cancer","page":"438-446","volume":"19","issue":"4","abstract":"Purpose: The purpose of this study was to assess the value of adding digital breast tomosynthesis (DBT) to full-field digital mammography (FFDM) in the diagnostic workup of breast cancer and to determine which lesion variables affect cancer detectability in the combined modality. Methods: Between March and May 2012, paired FFDM and DBT images were obtained from 203 women as part of a diagnostic workup for breast cancer. Images from FFDM alone, DBT alone, and DBT combined with FFDM were reviewed in separate sessions by six blinded readers. Jackknife alternative free-response receiver operating characteristic (JAFROC) figure of merit (FOM), sensitivity, and specificity were compared between the modalities. Lesion characteristics affecting the cancer detection rate when using the combined modality were also analyzed. Results: Among the 203 women, 126 women had a total of 129 malignancies and 77 women had total of 77 benign lesions. The overall JAFROC FOM of the combined modality was higher than that of FFDM alone (0.827 vs. 0.775, p&lt;0.001) and that of DBT alone was higher than that of FFDM alone (0.807 vs. 0.775, p=0.027). The overall sensitivity of the combined modality was higher than that of FFDM alone (80.0% vs. 73.2%, p&lt;0.001) and that of DBT alone was higher than that of FFDM alone (78.3% vs. 73.2%, p= 0.007). Compared to FFDM alone, the combined modality detected an additional 48 cancers. Using the combined modality, the presence of masses or microcalcifications was significantly associated with the cancer detection rate (p&lt;0.001). Conclusion: The combination of DBT with FFDM results in a higher diagnostic yield than FFDM alone. Additionally, DBT alone performs better than FFDM alone. However, even when DBT is combined with FFDM, breast cancers with no discernible masses and those lacking calcifications are difficult to detect.Copyright © 2016 Korean Breast Cancer Society. All rights reserved.","DOI":"10.4048/jbc.2016.19.4.438","ISSN":"1738-6756","journalAbbreviation":"J. Breast Cancer","author":[{"literal":"Seo M."},{"literal":"Chang J.M."},{"literal":"Kim S.A."},{"literal":"Kim W.H."},{"literal":"Lim J.H."},{"literal":"Lee S.H."},{"literal":"Bae M.S."},{"literal":"Koo H.R."},{"literal":"Cho N."},{"literal":"Moon W.K."}],"issued":{"date-parts":[["2016"]]}}}],"schema":"https://github.com/citation-style-language/schema/raw/master/csl-citation.json"} </w:instrText>
      </w:r>
      <w:r w:rsidRPr="0005361B">
        <w:fldChar w:fldCharType="separate"/>
      </w:r>
      <w:r w:rsidRPr="0005361B">
        <w:rPr>
          <w:rFonts w:ascii="Cambria" w:hAnsi="Cambria"/>
        </w:rPr>
        <w:t>Seo et al. (2016)</w:t>
      </w:r>
      <w:r w:rsidRPr="0005361B">
        <w:fldChar w:fldCharType="end"/>
      </w:r>
      <w:r>
        <w:t xml:space="preserve"> </w:t>
      </w:r>
      <w:r w:rsidRPr="0005361B">
        <w:t xml:space="preserve">reported JAFROC FOM values for each of six radiologists, with experience ranging from 2 to 15 years (not further described). Images were drawn from a consecutive cohort </w:t>
      </w:r>
      <w:r>
        <w:t xml:space="preserve">of 219 women </w:t>
      </w:r>
      <w:r w:rsidRPr="0005361B">
        <w:t>presenting at a single institution with symptoms or suspicious mammographic findings</w:t>
      </w:r>
      <w:r>
        <w:t xml:space="preserve"> (all types)</w:t>
      </w:r>
      <w:r w:rsidRPr="0005361B">
        <w:t>.</w:t>
      </w:r>
      <w:r>
        <w:t xml:space="preserve"> While the authors did not analyse findings, table data suggested that, for all readers, diagnostic accuracy and sensitivity increased with the use of FFDM + DBT compared to FFDM (with significant increases for all but the radiologist with 15 years’ experience); however, there was no clear difference in magnitude of improvement by years of experience in breast imaging. Mixed, non-significant changes were reported in specificity for individual readers.</w:t>
      </w:r>
    </w:p>
    <w:p w14:paraId="41406176" w14:textId="77777777" w:rsidR="00DB74E5" w:rsidRDefault="00DB74E5" w:rsidP="00DB74E5">
      <w:pPr>
        <w:pStyle w:val="BodyText"/>
      </w:pPr>
      <w:r>
        <w:t>Ma</w:t>
      </w:r>
      <w:r>
        <w:fldChar w:fldCharType="begin"/>
      </w:r>
      <w:r>
        <w:instrText xml:space="preserve"> ADDIN ZOTERO_ITEM CSL_CITATION {"citationID":"uWgjAxza","properties":{"formattedCitation":"(Mariscotti G. et al. 2016)","plainCitation":"(Mariscotti G. et al. 2016)","noteIndex":0},"citationItems":[{"id":3182,"uris":["http://zotero.org/users/4627321/items/6E32D7FC"],"uri":["http://zotero.org/users/4627321/items/6E32D7FC"],"itemData":{"id":3182,"type":"article-journal","title":"Digital breast tomosynthesis as an adjunct to digital mammography for detecting and characterising invasive lobular cancers: a multi-reader study","container-title":"Clinical Radiology","page":"889-895","volume":"71","issue":"9","abstract":"Aim To examine the interpretive performance of digital breast tomosynthesis (DBT) as an adjunct to digital mammography (DM) compared to DM alone in a series of invasive lobular carcinomas (ILCs) and to assess whether DBT can be used to characterise ILC. Materials and methods A retrospective, multi-reader study was conducted of 83 mammographic examinations of women with 107 newly diagnosed ILCs ascertained at histology. Consenting women underwent both DM and DBT acquisitions. Twelve radiologists, with varying mammography experience, interpreted DM images alone, reporting lesion location, mammographic features, and malignancy probability using the Breast Imaging-Reporting and Data System (BI-RADS) categories 1-5; they then reviewed DBT images in addition to DM, and reported the same parameters. Statistical analyses compared sensitivity, false-positive rates (FPR), and interpretive performance using the receiver operating characteristics (ROC) curve and the area under the curve (AUC), for reading with DM versus DM plus DBT. Results Multi-reader pooled ROC analysis for DM plus DBT yielded AUC=0.89 (95% confidence interval [CI]: 0.88-0.91), which was significantly higher (p&lt;0.0001) than DM alone with AUC=0.84 (95% CI: 0.82-0.86). DBT plus DM significantly increased pooled sensitivity (85%) compared to DM alone (70%; p&lt;0.0001). FPR did not vary significantly with the addition of DBT to DM. Interpreting with DBT (compared to DM alone) increased the correct identification of ILCs depicted as architectural distortions (84% versus 65%, respectively) or as masses (89% versus 70%), increasing interpretive performance for both experienced and less-experienced readers; larger gains in AUC were shown for less-experienced radiologists. Multifocal and/or multicentric and bilateral disease was more frequently identified on DM with DBT. Conclusion Adding DBT to DM significantly improved the accuracy of mammographic interpretation for ILCs and contributed to characterising disease extent.Copyright © 2016 The Royal College of Radiologists","DOI":"10.1016/j.crad.2016.04.004","ISSN":"0009-9260","journalAbbreviation":"Clin. Radiol.","author":[{"literal":"Mariscotti G."},{"literal":"Durando M."},{"literal":"Houssami N."},{"literal":"Zuiani C."},{"literal":"Martincich L."},{"literal":"Londero V."},{"literal":"Caramia E."},{"literal":"Clauser P."},{"literal":"Campanino P.P."},{"literal":"Regini E."},{"literal":"Luparia A."},{"literal":"Castellano I."},{"literal":"Bergamasco L."},{"literal":"Sapino A."},{"literal":"Fonio P."},{"literal":"Bazzocchi M."},{"literal":"Gandini G."}],"issued":{"date-parts":[["2016"]]}}}],"schema":"https://github.com/citation-style-language/schema/raw/master/csl-citation.json"} </w:instrText>
      </w:r>
      <w:r>
        <w:fldChar w:fldCharType="separate"/>
      </w:r>
      <w:r w:rsidRPr="00F441AC">
        <w:rPr>
          <w:rFonts w:ascii="Cambria" w:hAnsi="Cambria"/>
        </w:rPr>
        <w:t>riscotti et al.</w:t>
      </w:r>
      <w:r>
        <w:rPr>
          <w:rFonts w:ascii="Cambria" w:hAnsi="Cambria"/>
        </w:rPr>
        <w:t xml:space="preserve"> (</w:t>
      </w:r>
      <w:r w:rsidRPr="00F441AC">
        <w:rPr>
          <w:rFonts w:ascii="Cambria" w:hAnsi="Cambria"/>
        </w:rPr>
        <w:t>2016)</w:t>
      </w:r>
      <w:r>
        <w:fldChar w:fldCharType="end"/>
      </w:r>
      <w:r>
        <w:t xml:space="preserve"> compared inter-reader agreement for the detection of ILC (a cancer that can be hard to detect on FFDM due to its subtle mammographic presentation) on FFDM + DBT compared to FFDM. The 12 readers were experienced, having read at least 3000 mammograms </w:t>
      </w:r>
      <w:r>
        <w:lastRenderedPageBreak/>
        <w:t>and at least 1000 DBT cases per annum. Inter-reader agreement between readers with less than two years’ experience (n=4) and those with 3-16 years’ experience (n=8) showed improvement in detecting ILC with FFDM + DBT compared to FFDM. Incremental improvement in AUC measurement was 0.10 (</w:t>
      </w:r>
      <w:r>
        <w:rPr>
          <w:i/>
        </w:rPr>
        <w:t>p</w:t>
      </w:r>
      <w:r>
        <w:t>&lt;.0001) for less experienced readers compared to 0.04 (</w:t>
      </w:r>
      <w:r>
        <w:rPr>
          <w:i/>
        </w:rPr>
        <w:t>p</w:t>
      </w:r>
      <w:r>
        <w:t xml:space="preserve">&lt;.002) for those with more than two years’ experience. While diagnostic accuracy for both groups increased, the less experienced readers experienced greater gains in detecting ILC with FFDM + DBT. This study shows that DBT may dampen the effect of reader inexperience, which is particularly important if cancers have a subtle presentation. </w:t>
      </w:r>
    </w:p>
    <w:p w14:paraId="10BE74DA" w14:textId="7E659503" w:rsidR="008B05E6" w:rsidRPr="008A4C5A" w:rsidRDefault="008B05E6" w:rsidP="008B05E6">
      <w:pPr>
        <w:pStyle w:val="BodyText-GREEN"/>
        <w:rPr>
          <w:b/>
        </w:rPr>
      </w:pPr>
      <w:r>
        <w:rPr>
          <w:b/>
        </w:rPr>
        <w:t>Ret</w:t>
      </w:r>
      <w:r w:rsidRPr="008A4C5A">
        <w:rPr>
          <w:b/>
        </w:rPr>
        <w:t>rospective studies</w:t>
      </w:r>
      <w:r>
        <w:rPr>
          <w:b/>
        </w:rPr>
        <w:t>: diagnostic pathway unknown</w:t>
      </w:r>
    </w:p>
    <w:p w14:paraId="2FDE7BDF" w14:textId="65A4A1EE" w:rsidR="00DB74E5" w:rsidRDefault="00DB74E5" w:rsidP="00DB74E5">
      <w:pPr>
        <w:pStyle w:val="BodyText"/>
      </w:pPr>
      <w:r>
        <w:t>Thomassin-Naggara et al. (2015) retrospectively evaluated four readers’ performance in assessing 155 FFDM and DBT</w:t>
      </w:r>
      <w:r>
        <w:rPr>
          <w:vertAlign w:val="subscript"/>
        </w:rPr>
        <w:t>MLO</w:t>
      </w:r>
      <w:r>
        <w:t xml:space="preserve"> images (61 breast cancers; 94 benign or high-risk lesions). Two radiologists were experienced (10 or 30 years’ experience); two had less than three years’ experience. Readers had access to clinical breast examination data and prior DM images. For lesion characterisation, there was a small difference in kappa value for senior/junior readers with FFDM images but almost no kappa difference between the four readers when DBT images were reviewed. Thomassin-Naggara et al. reported that FFDM + DBT improved the accuracy for all readers (in terms of sensitivity and NPV), but the greatest improvements in diagnostic accuracy were achieved by less experienced readers. Statistically significant increases in AUC measurement for the two less experienced readers were 0.155 and 0.157 with FFDM + DBT compared to increases of 0.108 for one of the more experienced readers; the other experienced reader reported a non-significant increase of 0.051. </w:t>
      </w:r>
    </w:p>
    <w:p w14:paraId="4AABE7EC" w14:textId="22AA94D7" w:rsidR="00E1104C" w:rsidRDefault="00E1104C" w:rsidP="00E1104C">
      <w:pPr>
        <w:pStyle w:val="NumberedHeading3"/>
        <w:ind w:left="851" w:hanging="851"/>
      </w:pPr>
      <w:bookmarkStart w:id="294" w:name="_Toc527812601"/>
      <w:r>
        <w:t>As readers become more familiar with reading DBT images, they may come to prefer it to DM</w:t>
      </w:r>
      <w:bookmarkEnd w:id="294"/>
    </w:p>
    <w:p w14:paraId="2C486197" w14:textId="2C1A1377" w:rsidR="00E1104C" w:rsidRDefault="00E1104C" w:rsidP="00E1104C">
      <w:pPr>
        <w:pStyle w:val="BodyText-GREEN"/>
        <w:rPr>
          <w:b/>
        </w:rPr>
      </w:pPr>
      <w:r>
        <w:rPr>
          <w:b/>
        </w:rPr>
        <w:t xml:space="preserve">Narrative literature reviews </w:t>
      </w:r>
    </w:p>
    <w:p w14:paraId="58069D8F" w14:textId="414FAB14" w:rsidR="0053722F" w:rsidRDefault="0053722F" w:rsidP="0053722F">
      <w:pPr>
        <w:pStyle w:val="BodyText"/>
      </w:pPr>
      <w:r w:rsidRPr="00451DD3">
        <w:fldChar w:fldCharType="begin"/>
      </w:r>
      <w:r w:rsidRPr="00451DD3">
        <w:instrText xml:space="preserve"> ADDIN ZOTERO_ITEM CSL_CITATION {"citationID":"NtGRPEdc","properties":{"formattedCitation":"(Peppard H.R. et al. 2015)","plainCitation":"(Peppard H.R. et al. 2015)","noteIndex":0},"citationItems":[{"id":2791,"uris":["http://zotero.org/users/4627321/items/RZUBR7HT"],"uri":["http://zotero.org/users/4627321/items/RZUBR7HT"],"itemData":{"id":2791,"type":"article-journal","title":"Digital Breast Tomosynthesis in the Diagnostic Setting: Indications and Clinical Applications","container-title":"Radiographics : a review publication of the Radiological Society of North America, Inc","page":"975-990","volume":"35","issue":"4","abstract":"Digital breast tomosynthesis (DBT) is an emerging technology used in diagnostic breast imaging to evaluate potential abnormalities. In DBT, the compressed breast tissue is imaged in a quasi-three-dimensional manner by performing a series of low-dose radiographic exposures and using the resultant projection image dataset to reconstruct cross-sectional in-plane images in standard mammographic views. Improved visualization of breast detail at diagnostic DBT allows improved characterization of findings, including normal structures and breast cancer. This technology reduces the summation of overlapping breast tissue, which can mimic breast cancer, and provides improved detail of noncalcified mammographic findings seen in breast cancer. It also assists in lesion localization and determining mammographic extent of disease in women with known or suspected breast cancer. The authors review the potential uses, benefits, and limitations of DBT in the diagnostic setting and discuss how radiologists can best use DBT to characterize lesions, localize potential abnormalities, and evaluate the extent of known or suspected breast cancer. The authors' experience shows that DBT can be implemented effectively in the diagnostic workflow to evaluate and localize potential lesions more efficiently. DBT may potentially replace conventional supplemental mammography at diagnostic workup and obviate ultrasonography in select cases.Copyright ©RSNA, 2015.","DOI":"10.1148/rg.2015140204","ISSN":"1527-1323","journalAbbreviation":"Radiographics","author":[{"literal":"Peppard H.R."},{"literal":"Nicholson B.E."},{"literal":"Rochman C.M."},{"literal":"Merchant J.K."},{"literal":"Mayo R.C."},{"literal":"Harvey J.A."}],"issued":{"date-parts":[["2015"]]}}}],"schema":"https://github.com/citation-style-language/schema/raw/master/csl-citation.json"} </w:instrText>
      </w:r>
      <w:r w:rsidRPr="00451DD3">
        <w:fldChar w:fldCharType="separate"/>
      </w:r>
      <w:r w:rsidRPr="00451DD3">
        <w:t>Peppard et al. (2015)</w:t>
      </w:r>
      <w:r w:rsidRPr="00451DD3">
        <w:fldChar w:fldCharType="end"/>
      </w:r>
      <w:r w:rsidRPr="00451DD3">
        <w:t xml:space="preserve"> summarised early literature on reader </w:t>
      </w:r>
      <w:r>
        <w:t xml:space="preserve">preference for </w:t>
      </w:r>
      <w:r w:rsidRPr="00451DD3">
        <w:t>adjunctive</w:t>
      </w:r>
      <w:r>
        <w:t xml:space="preserve"> DBT in the evaluation of non-calcified lesions. Citing </w:t>
      </w:r>
      <w:r>
        <w:fldChar w:fldCharType="begin"/>
      </w:r>
      <w:r>
        <w:instrText xml:space="preserve"> ADDIN ZOTERO_ITEM CSL_CITATION {"citationID":"iTZZrmCm","properties":{"formattedCitation":"(Brandt et al. 2013)","plainCitation":"(Brandt et al. 2013)","noteIndex":0},"citationItems":[{"id":565,"uris":["http://zotero.org/users/4627321/items/ABKGD2AB"],"uri":["http://zotero.org/users/4627321/items/ABKGD2AB"],"itemData":{"id":565,"type":"article-journal","title":"Can digital breast tomosynthesis replace conventional diagnostic mammography views for screening recalls without calcifications? A comparison study in a simulated clinical setting.","container-title":"AJR. American journal of roentgenology","page":"291-8","volume":"200","issue":"2","abstract":"OBJECTIVE: This study evaluated digital breast tomosynthesis (DBT) as an alternative to conventional diagnostic mammography in the workup of noncalcified findings recalled from screening mammography in a simulated clinical setting that incorporated comparison mammograms and breast ultrasound results., SUBJECTS AND METHODS: One hundred forty-six women, with 158 abnormalities, underwent diagnostic mammography and two-view DBT. Three radiologists viewed the abnormal screening mammograms, comparison mammograms, and DBT images and recorded a DBT BI-RADS category and confidence score for each finding. Readers did not view the diagnostic mammograms. A final DBT BI-RADS category, incorporating ultrasound results in some cases, was determined and compared with the diagnostic mammography BI-RADS category using kappa statistics. Sensitivity and specificity were calculated for DBT and diagnostic mammography., RESULTS: Agreement between DBT and diagnostic mammography BI-RADS categories was excellent for readers 1 and 2 (kappa = 0.91 and kappa = 0.84) and good for reader 3 (kappa = 0.68). For readers 1, 2, and 3, sensitivity and specificity of DBT for breast abnormalities were 100%, 100%, and 88% and 94%, 93%, and 89%, respectively. The clinical workup averaged three diagnostic views per abnormality and ultrasound was requested in 49% of the cases. DBT was adequate mammographic evaluation for 93-99% of the findings and ultrasound was requested in 33-55% of the cases., CONCLUSION: The results of this study suggest that DBT can replace conventional diagnostic mammography views for the evaluation of noncalcified findings recalled from screening mammography and achieve similar sensitivity and specificity. Two-view DBT was considered adequate mammographic evaluation for more than 90% of the findings. There was minimal change in the use of ultrasound with DBT compared with diagnostic mammography.","DOI":"10.2214/AJR.12.8881","ISSN":"1546-3141","note":"Brandt, Kathleen R. Department of Radiology, Mayo Clinic, 200 First St, SW, Rochester, MN 55905, USA. brandt.kathy@mayo.edu","journalAbbreviation":"AJR Am J Roentgenol","author":[{"family":"Brandt","given":"Kathleen R"},{"family":"Craig","given":"Daniel A"},{"family":"Hoskins","given":"Tanya L"},{"family":"Henrichsen","given":"Tara L"},{"family":"Bendel","given":"Emily C"},{"family":"Brandt","given":"Stephanie R"},{"family":"Mandrekar","given":"Jay"}],"issued":{"date-parts":[["2013"]]}}}],"schema":"https://github.com/citation-style-language/schema/raw/master/csl-citation.json"} </w:instrText>
      </w:r>
      <w:r>
        <w:fldChar w:fldCharType="separate"/>
      </w:r>
      <w:r w:rsidRPr="001B78A5">
        <w:rPr>
          <w:rFonts w:ascii="Cambria" w:hAnsi="Cambria"/>
        </w:rPr>
        <w:t xml:space="preserve">Brandt et al. </w:t>
      </w:r>
      <w:r>
        <w:rPr>
          <w:rFonts w:ascii="Cambria" w:hAnsi="Cambria"/>
        </w:rPr>
        <w:t>(</w:t>
      </w:r>
      <w:r w:rsidRPr="001B78A5">
        <w:rPr>
          <w:rFonts w:ascii="Cambria" w:hAnsi="Cambria"/>
        </w:rPr>
        <w:t>2013</w:t>
      </w:r>
      <w:r>
        <w:rPr>
          <w:rFonts w:ascii="Cambria" w:hAnsi="Cambria"/>
        </w:rPr>
        <w:t>),</w:t>
      </w:r>
      <w:r>
        <w:fldChar w:fldCharType="end"/>
      </w:r>
      <w:r>
        <w:t xml:space="preserve"> Zuley et al. (2013), Tagliafico et al. (2012), </w:t>
      </w:r>
      <w:r>
        <w:fldChar w:fldCharType="begin"/>
      </w:r>
      <w:r>
        <w:instrText xml:space="preserve"> ADDIN ZOTERO_ITEM CSL_CITATION {"citationID":"vBBMW7Sm","properties":{"formattedCitation":"(Hakim et al. 2010)","plainCitation":"(Hakim et al. 2010)","noteIndex":0},"citationItems":[{"id":5202,"uris":["http://zotero.org/users/4627321/items/RCTAKVX5"],"uri":["http://zotero.org/users/4627321/items/RCTAKVX5"],"itemData":{"id":5202,"type":"article-journal","title":"Digital Breast Tomosynthesis in the Diagnostic Environment: A Subjective Side-by-Side Review","container-title":"American Journal of Roentgenology","page":"W172-W176","volume":"195","issue":"2","DOI":"10.2214/AJR.09.3244","ISSN":"0361-803X","journalAbbreviation":"American Journal of Roentgenology","author":[{"family":"Hakim","given":"Christiane M."},{"family":"Chough","given":"Denise M."},{"family":"Ganott","given":"Marie A."},{"family":"Sumkin","given":"Jules H."},{"family":"Zuley","given":"Margarita L."},{"family":"Gur","given":"David"}],"issued":{"date-parts":[["2010",8,1]]}}}],"schema":"https://github.com/citation-style-language/schema/raw/master/csl-citation.json"} </w:instrText>
      </w:r>
      <w:r>
        <w:fldChar w:fldCharType="separate"/>
      </w:r>
      <w:r w:rsidRPr="001B78A5">
        <w:rPr>
          <w:rFonts w:ascii="Cambria" w:hAnsi="Cambria"/>
        </w:rPr>
        <w:t xml:space="preserve">Hakim et al. </w:t>
      </w:r>
      <w:r>
        <w:rPr>
          <w:rFonts w:ascii="Cambria" w:hAnsi="Cambria"/>
        </w:rPr>
        <w:t>(</w:t>
      </w:r>
      <w:r w:rsidRPr="001B78A5">
        <w:rPr>
          <w:rFonts w:ascii="Cambria" w:hAnsi="Cambria"/>
        </w:rPr>
        <w:t>2010)</w:t>
      </w:r>
      <w:r>
        <w:fldChar w:fldCharType="end"/>
      </w:r>
      <w:r>
        <w:t xml:space="preserve"> and Teertstra et al. (2010), Peppard et al. noted that readers preferred to use DBT compared to other mammographic work-up views. In these studies, as readers became more familiar with DBT, their preference for it increased. While not directly linked to performance, Peppard et al. implied that performance improved with reader experience and growing preference for DBT.</w:t>
      </w:r>
    </w:p>
    <w:p w14:paraId="6FBBAF2B" w14:textId="35A8A194" w:rsidR="00EF1F56" w:rsidRDefault="00EF1F56" w:rsidP="0053722F">
      <w:pPr>
        <w:pStyle w:val="NumberedHeading2"/>
        <w:numPr>
          <w:ilvl w:val="1"/>
          <w:numId w:val="2"/>
        </w:numPr>
      </w:pPr>
      <w:bookmarkStart w:id="295" w:name="_Toc527812602"/>
      <w:r>
        <w:t>Reader training</w:t>
      </w:r>
      <w:r w:rsidR="00E221AD">
        <w:t xml:space="preserve"> in DBT interpretation is required</w:t>
      </w:r>
      <w:r w:rsidR="006908BE">
        <w:t xml:space="preserve"> for reading screening </w:t>
      </w:r>
      <w:r w:rsidR="006908BE" w:rsidRPr="006908BE">
        <w:rPr>
          <w:u w:val="single"/>
        </w:rPr>
        <w:t>and</w:t>
      </w:r>
      <w:r w:rsidR="006908BE">
        <w:t xml:space="preserve"> assessment settings</w:t>
      </w:r>
      <w:bookmarkEnd w:id="295"/>
    </w:p>
    <w:p w14:paraId="0E3C080C" w14:textId="19ADDCF9" w:rsidR="00EF1F56" w:rsidRDefault="00EF1F56" w:rsidP="00EF1F56">
      <w:pPr>
        <w:pStyle w:val="BodyText"/>
      </w:pPr>
      <w:r>
        <w:t xml:space="preserve">As more screening clinics and </w:t>
      </w:r>
      <w:r w:rsidR="000F0906">
        <w:t xml:space="preserve">assessment centres </w:t>
      </w:r>
      <w:r>
        <w:t>report experience with DBT</w:t>
      </w:r>
      <w:r w:rsidR="000F0906">
        <w:t xml:space="preserve"> in the real world</w:t>
      </w:r>
      <w:r>
        <w:t xml:space="preserve">, they are reporting that, as with all new imaging technologies, there is a learning curve which usually causes </w:t>
      </w:r>
      <w:r w:rsidR="00501F66">
        <w:t xml:space="preserve">an initial </w:t>
      </w:r>
      <w:r>
        <w:t>disruption to clinic processes and scheduling. However, most clinics find they overcome this relatively quickly and end up more efficient than prior to implementation. Additionally, there are currently no set guidelines on the optimal method to use DBT to get the best performance out of readers.</w:t>
      </w:r>
    </w:p>
    <w:p w14:paraId="2FE884A2" w14:textId="6D1B29B9" w:rsidR="00375B51" w:rsidRDefault="00EF1F56" w:rsidP="00134616">
      <w:pPr>
        <w:pStyle w:val="BodyText"/>
      </w:pPr>
      <w:r>
        <w:t>Currently, to become qualified to read DBT images in a clinical setting there is a requirement to undergo eight hours of training.</w:t>
      </w:r>
      <w:r w:rsidR="00134616">
        <w:t xml:space="preserve"> </w:t>
      </w:r>
      <w:r>
        <w:t xml:space="preserve">Conant et al. (2014) felt this level of training may not be adequate as in their practice they noticed in the initial period after implementation an increase in the DBT-only cancers. However, some readers began recalling patients with subtle distortions that were only seen on the DBT image, thinking that they had detected a DBT-only cancer. These findings </w:t>
      </w:r>
      <w:r>
        <w:lastRenderedPageBreak/>
        <w:t xml:space="preserve">were small benign masses such as cysts or newly unmasked intramammary lymph nodes. </w:t>
      </w:r>
      <w:r w:rsidR="006A142E">
        <w:t xml:space="preserve">In addition, Rafferty et al. (2013) completed a second study due to a reader missing an ILC on DBT which was detected on FFDM, suggesting that initial training may not have been sufficient. </w:t>
      </w:r>
      <w:r>
        <w:t>Conant et al. recommended that readers need to reset their thresholds for calling back these types of cancers to prevent an increase of false positive call backs.</w:t>
      </w:r>
      <w:r w:rsidR="00134616" w:rsidRPr="00134616">
        <w:t xml:space="preserve"> </w:t>
      </w:r>
      <w:r w:rsidR="00134616">
        <w:t xml:space="preserve">While these findings relate to a screening setting, they also have relevance to assessment centre practice too if these types of suspicious lesions are then worked-up with further ultrasound or biopsy. </w:t>
      </w:r>
    </w:p>
    <w:p w14:paraId="300D7EEA" w14:textId="2C23411E" w:rsidR="00EF1F56" w:rsidRDefault="00134616" w:rsidP="00134616">
      <w:pPr>
        <w:pStyle w:val="BodyText"/>
      </w:pPr>
      <w:r>
        <w:t>Further, Conant et al. (2014)</w:t>
      </w:r>
      <w:r w:rsidR="00EF1F56">
        <w:t xml:space="preserve"> explained how they implemented DBT initially into screening as a method of increasing reader recognition of what “normal” looked like on DBT, before using it in an assessment context. </w:t>
      </w:r>
      <w:r w:rsidR="00375B51">
        <w:t xml:space="preserve">Using this staged approach, the authors </w:t>
      </w:r>
      <w:r w:rsidR="00EF1F56">
        <w:t xml:space="preserve">estimated it took approximately 1000 </w:t>
      </w:r>
      <w:r w:rsidR="00375B51">
        <w:t xml:space="preserve">readings </w:t>
      </w:r>
      <w:r w:rsidR="00EF1F56">
        <w:t xml:space="preserve">before </w:t>
      </w:r>
      <w:r w:rsidR="00375B51">
        <w:t xml:space="preserve">readers </w:t>
      </w:r>
      <w:r w:rsidR="00EF1F56">
        <w:t xml:space="preserve">were confident </w:t>
      </w:r>
      <w:r w:rsidR="00375B51">
        <w:t xml:space="preserve">in </w:t>
      </w:r>
      <w:r w:rsidR="00EF1F56">
        <w:t xml:space="preserve">their ability to read and accurately assess the images. </w:t>
      </w:r>
    </w:p>
    <w:p w14:paraId="10CAA696" w14:textId="77777777" w:rsidR="00EF1F56" w:rsidRPr="00E7506F" w:rsidRDefault="00EF1F56" w:rsidP="00EF1F56">
      <w:pPr>
        <w:pStyle w:val="BodyText"/>
      </w:pPr>
      <w:r>
        <w:t xml:space="preserve">Further information on reader performance is provided in </w:t>
      </w:r>
      <w:r>
        <w:rPr>
          <w:i/>
        </w:rPr>
        <w:t>section 3.2</w:t>
      </w:r>
      <w:r>
        <w:t xml:space="preserve"> and </w:t>
      </w:r>
      <w:r>
        <w:rPr>
          <w:i/>
        </w:rPr>
        <w:t>section 3.3</w:t>
      </w:r>
      <w:r>
        <w:t>.</w:t>
      </w:r>
    </w:p>
    <w:p w14:paraId="27DCF0D7" w14:textId="3B8B2B80" w:rsidR="00FD3C9F" w:rsidRDefault="00EF1F56" w:rsidP="00FD3C9F">
      <w:pPr>
        <w:pStyle w:val="NumberedHeading2"/>
      </w:pPr>
      <w:bookmarkStart w:id="296" w:name="_Toc527812603"/>
      <w:r>
        <w:t xml:space="preserve">DBT images are larger and </w:t>
      </w:r>
      <w:r w:rsidR="00FD3C9F">
        <w:t>IT requirements</w:t>
      </w:r>
      <w:r>
        <w:t xml:space="preserve"> for storage and transmission need to be considered</w:t>
      </w:r>
      <w:bookmarkEnd w:id="296"/>
    </w:p>
    <w:p w14:paraId="621041F1" w14:textId="4C51B72A" w:rsidR="00731040" w:rsidRPr="003424D6" w:rsidRDefault="00FD3C9F" w:rsidP="00731040">
      <w:pPr>
        <w:pStyle w:val="BodyText"/>
        <w:rPr>
          <w:highlight w:val="yellow"/>
        </w:rPr>
      </w:pPr>
      <w:r>
        <w:t xml:space="preserve">An </w:t>
      </w:r>
      <w:r w:rsidR="00731040">
        <w:t xml:space="preserve">issue raised in the 2016 NHS position statement </w:t>
      </w:r>
      <w:r>
        <w:t xml:space="preserve">on </w:t>
      </w:r>
      <w:r w:rsidR="00731040">
        <w:t>tomosynthesis was the increased file size associated with DBT images compared to DM. These images are stored in a standard DICOM format know</w:t>
      </w:r>
      <w:r w:rsidR="003424D6">
        <w:t>n</w:t>
      </w:r>
      <w:r w:rsidR="00731040">
        <w:t xml:space="preserve"> as BTO or in a CT format. File sizes are approximate 1GB but can range from 300MB to 2.4 GB (depending on breast thickness)</w:t>
      </w:r>
      <w:r w:rsidR="003424D6">
        <w:t>,</w:t>
      </w:r>
      <w:r w:rsidR="00731040">
        <w:t xml:space="preserve"> which may have implications for local and archival </w:t>
      </w:r>
      <w:r w:rsidR="003424D6">
        <w:t xml:space="preserve">PACS </w:t>
      </w:r>
      <w:r w:rsidR="00731040">
        <w:t>storage</w:t>
      </w:r>
      <w:r w:rsidR="005009DF">
        <w:t xml:space="preserve"> and transmission of images to other health providers</w:t>
      </w:r>
      <w:r w:rsidR="003424D6">
        <w:t xml:space="preserve">. </w:t>
      </w:r>
      <w:r w:rsidR="00440663">
        <w:t>Therefore,</w:t>
      </w:r>
      <w:r w:rsidR="00731040">
        <w:t xml:space="preserve"> before any site begins clinical implementation, preparations must be made to accommodate </w:t>
      </w:r>
      <w:r w:rsidR="00E7506F">
        <w:t xml:space="preserve">and transmit </w:t>
      </w:r>
      <w:r w:rsidR="00731040">
        <w:t>the large file sizes. Lossless compression programs may be used to reduce the total file size without losing image quality. Some compression algorithms can achieve 4:1 lossless compression ratio which is still on the high end of general DM file size</w:t>
      </w:r>
      <w:r w:rsidR="00623C6D">
        <w:t xml:space="preserve"> ranging </w:t>
      </w:r>
      <w:r w:rsidR="00731040">
        <w:t>from approximately 35 to 58 MB per view.</w:t>
      </w:r>
    </w:p>
    <w:p w14:paraId="244DF3DC" w14:textId="77777777" w:rsidR="008A27BC" w:rsidRDefault="008A27BC">
      <w:pPr>
        <w:spacing w:after="160" w:line="259" w:lineRule="auto"/>
        <w:rPr>
          <w:rFonts w:asciiTheme="majorHAnsi" w:eastAsiaTheme="minorHAnsi" w:hAnsiTheme="majorHAnsi" w:cstheme="minorBidi"/>
          <w:b/>
          <w:caps/>
          <w:color w:val="36424A" w:themeColor="text2"/>
          <w:sz w:val="28"/>
          <w:szCs w:val="22"/>
          <w:lang w:eastAsia="en-US"/>
        </w:rPr>
      </w:pPr>
      <w:r>
        <w:br w:type="page"/>
      </w:r>
    </w:p>
    <w:p w14:paraId="21E10B33" w14:textId="31FC8431" w:rsidR="00DE346E" w:rsidRDefault="00DE346E" w:rsidP="00DE346E">
      <w:pPr>
        <w:pStyle w:val="NumberedHeading1"/>
      </w:pPr>
      <w:bookmarkStart w:id="297" w:name="_Toc518799291"/>
      <w:bookmarkStart w:id="298" w:name="_Toc519098151"/>
      <w:bookmarkStart w:id="299" w:name="_Toc527812604"/>
      <w:r w:rsidRPr="009A177D">
        <w:lastRenderedPageBreak/>
        <w:t>Dia</w:t>
      </w:r>
      <w:r w:rsidRPr="00624368">
        <w:t>gnostic performance of</w:t>
      </w:r>
      <w:r>
        <w:t xml:space="preserve"> </w:t>
      </w:r>
      <w:r w:rsidR="00387DC1">
        <w:t xml:space="preserve">other </w:t>
      </w:r>
      <w:r>
        <w:t>adjunctive</w:t>
      </w:r>
      <w:r w:rsidRPr="00624368">
        <w:t xml:space="preserve"> </w:t>
      </w:r>
      <w:r w:rsidR="00387DC1">
        <w:t xml:space="preserve">imaging </w:t>
      </w:r>
      <w:bookmarkEnd w:id="297"/>
      <w:bookmarkEnd w:id="298"/>
      <w:r w:rsidR="00387DC1">
        <w:t>in the assessment of lesions suspicious for breast cancer</w:t>
      </w:r>
      <w:bookmarkEnd w:id="299"/>
    </w:p>
    <w:p w14:paraId="3F680F89" w14:textId="09B11735" w:rsidR="00387DC1" w:rsidRDefault="00387DC1" w:rsidP="00387DC1">
      <w:pPr>
        <w:pStyle w:val="BodyText"/>
        <w:rPr>
          <w:lang w:eastAsia="en-NZ"/>
        </w:rPr>
      </w:pPr>
      <w:r>
        <w:rPr>
          <w:lang w:eastAsia="en-NZ"/>
        </w:rPr>
        <w:t>This section discusses the diagnostic performance of:</w:t>
      </w:r>
    </w:p>
    <w:p w14:paraId="646F4601" w14:textId="05963425" w:rsidR="00387DC1" w:rsidRPr="00387DC1" w:rsidRDefault="00387DC1" w:rsidP="00387DC1">
      <w:pPr>
        <w:pStyle w:val="List-BulletLvl1"/>
      </w:pPr>
      <w:r>
        <w:t>adjunctive DBT (FFDM + DBT) compared to adjunctive ultrasound (FFDM + ultrasound) in the assessment of lesions suspicious for breast cancer, and</w:t>
      </w:r>
    </w:p>
    <w:p w14:paraId="42D79221" w14:textId="3723FC64" w:rsidR="00387DC1" w:rsidRPr="00387DC1" w:rsidRDefault="00387DC1" w:rsidP="00387DC1">
      <w:pPr>
        <w:pStyle w:val="List-BulletLvl1"/>
      </w:pPr>
      <w:r>
        <w:t>adjunctive DBT (FFDM + DBT) compared to adjunctive ultrasound (FFDM + ultrasound) in the assessment of lesions suspicious for breast cancer, and</w:t>
      </w:r>
    </w:p>
    <w:p w14:paraId="2740BBA0" w14:textId="44DC89E9" w:rsidR="00387DC1" w:rsidRDefault="00387DC1" w:rsidP="00387DC1">
      <w:pPr>
        <w:pStyle w:val="NumberedHeading2"/>
      </w:pPr>
      <w:bookmarkStart w:id="300" w:name="_Toc527812605"/>
      <w:r>
        <w:t>Adjunctive ultrasound</w:t>
      </w:r>
      <w:bookmarkEnd w:id="300"/>
    </w:p>
    <w:p w14:paraId="1CAB812B" w14:textId="630DE616" w:rsidR="001776CE" w:rsidRDefault="001776CE" w:rsidP="001776CE">
      <w:pPr>
        <w:pStyle w:val="BodyText"/>
      </w:pPr>
      <w:r>
        <w:t xml:space="preserve">While there is evidence that ultrasound could be used as a supplemental cancer detection test for women who have dense breasts and another risk factor for breast cancer, there is limited evidence to suggest that ultrasound be used as a primary screening tool for the early detection of breast cancer in women who have an average-risk of developing breast cancer. This is due to the high number of false positives and the lack of evidence that supplemental testing improves breast cancer mortality. Interim data from the ASTOUND trial comparing the performance of DBT and </w:t>
      </w:r>
      <w:r w:rsidR="00FD6A25">
        <w:t xml:space="preserve">adjunctive </w:t>
      </w:r>
      <w:r>
        <w:t xml:space="preserve">ultrasound </w:t>
      </w:r>
      <w:r w:rsidR="00FD6A25">
        <w:t xml:space="preserve">(i.e., DBT + ultrasound as the screening test) </w:t>
      </w:r>
      <w:r>
        <w:t>was reviewed but not included in this literature review because study results reported to date focus on ultrasound</w:t>
      </w:r>
      <w:r w:rsidR="00FD6A25">
        <w:t>’s role</w:t>
      </w:r>
      <w:r>
        <w:t xml:space="preserve"> as a primary screening test. Further results relevant to assessment or diagnosis may be published with final results. </w:t>
      </w:r>
    </w:p>
    <w:p w14:paraId="5177598D" w14:textId="64A84F07" w:rsidR="00DE346E" w:rsidRDefault="001776CE" w:rsidP="00DE346E">
      <w:pPr>
        <w:pStyle w:val="BodyText"/>
      </w:pPr>
      <w:r>
        <w:t>Ultrasound is not used as a supplemental screening test in the BSA program, but it is a highly useful imaging technique if a woman is recalled to assessment</w:t>
      </w:r>
      <w:r w:rsidR="00565B08">
        <w:t xml:space="preserve"> and it is used at all BSA centres</w:t>
      </w:r>
      <w:r>
        <w:t xml:space="preserve">. </w:t>
      </w:r>
      <w:r w:rsidR="00DE346E">
        <w:t xml:space="preserve">Ultrasound is an important part of imaging work-up to confirm or dismiss breast cancer (particularly suspicious lesions presenting as masses). Ultrasound provides further information to establish the nature of a mass or a soft tissue lesion (which may then need further mammography work-up). It is used to guide interventional procedures (eg, tissue sampling) or to further assess additional lesions identified on MRI (second-look ultrasound). Acquiring accurate images using breast ultrasound can be time-consuming and is dependent on </w:t>
      </w:r>
      <w:r w:rsidR="00BC5782">
        <w:t>sonographer/operat</w:t>
      </w:r>
      <w:r w:rsidR="00A576F9">
        <w:t>o</w:t>
      </w:r>
      <w:r w:rsidR="00BC5782">
        <w:t>r</w:t>
      </w:r>
      <w:r w:rsidR="00DE346E">
        <w:t xml:space="preserve"> skill. </w:t>
      </w:r>
    </w:p>
    <w:p w14:paraId="7BDCA9F0" w14:textId="43857E26" w:rsidR="00DE346E" w:rsidRDefault="00DE346E" w:rsidP="00DE346E">
      <w:pPr>
        <w:pStyle w:val="BodyText"/>
        <w:rPr>
          <w:rFonts w:asciiTheme="majorHAnsi" w:hAnsiTheme="majorHAnsi"/>
          <w:b/>
          <w:color w:val="36424A" w:themeColor="text2"/>
        </w:rPr>
      </w:pPr>
      <w:r>
        <w:t xml:space="preserve">This literature review describes findings from </w:t>
      </w:r>
      <w:r w:rsidR="000A1BFE">
        <w:t xml:space="preserve">five </w:t>
      </w:r>
      <w:r>
        <w:t>studies that investigated the diagnostic accuracy of DBT (</w:t>
      </w:r>
      <w:r w:rsidR="00C70E82">
        <w:t xml:space="preserve">FFDM + </w:t>
      </w:r>
      <w:r>
        <w:t>DM) compared to ultrasound (DM</w:t>
      </w:r>
      <w:r w:rsidR="00C70E82">
        <w:t xml:space="preserve"> + ultrasound</w:t>
      </w:r>
      <w:r>
        <w:t xml:space="preserve">). Detailed study results are included in </w:t>
      </w:r>
      <w:r>
        <w:rPr>
          <w:i/>
        </w:rPr>
        <w:t xml:space="preserve">Table </w:t>
      </w:r>
      <w:r w:rsidR="00EA6B94">
        <w:rPr>
          <w:i/>
        </w:rPr>
        <w:t>17</w:t>
      </w:r>
      <w:r w:rsidR="006A2B1C">
        <w:rPr>
          <w:i/>
        </w:rPr>
        <w:t xml:space="preserve"> (A-C)</w:t>
      </w:r>
      <w:r>
        <w:t>.</w:t>
      </w:r>
      <w:bookmarkStart w:id="301" w:name="_Toc518799292"/>
      <w:bookmarkStart w:id="302" w:name="_Toc519098152"/>
    </w:p>
    <w:p w14:paraId="5B705D83" w14:textId="77777777" w:rsidR="00DE346E" w:rsidRPr="00E44152" w:rsidRDefault="00DE346E" w:rsidP="00DE346E">
      <w:pPr>
        <w:pStyle w:val="Heading3"/>
        <w:ind w:left="720"/>
      </w:pPr>
      <w:bookmarkStart w:id="303" w:name="_Toc527812606"/>
      <w:r w:rsidRPr="00E44152">
        <w:t>Systematic reviews</w:t>
      </w:r>
      <w:r>
        <w:t xml:space="preserve"> and meta-analysis</w:t>
      </w:r>
      <w:bookmarkEnd w:id="301"/>
      <w:bookmarkEnd w:id="302"/>
      <w:bookmarkEnd w:id="303"/>
    </w:p>
    <w:p w14:paraId="00C05837" w14:textId="77777777" w:rsidR="00DE346E" w:rsidRDefault="00DE346E" w:rsidP="00DE346E">
      <w:pPr>
        <w:pStyle w:val="BodyText"/>
        <w:ind w:left="720"/>
      </w:pPr>
      <w:r>
        <w:t>None.</w:t>
      </w:r>
    </w:p>
    <w:p w14:paraId="6E04DF7D" w14:textId="77777777" w:rsidR="00DE346E" w:rsidRPr="00E44152" w:rsidRDefault="00DE346E" w:rsidP="00DE346E">
      <w:pPr>
        <w:pStyle w:val="Heading3"/>
        <w:ind w:left="720"/>
      </w:pPr>
      <w:bookmarkStart w:id="304" w:name="_Toc518799293"/>
      <w:bookmarkStart w:id="305" w:name="_Toc519098153"/>
      <w:bookmarkStart w:id="306" w:name="_Toc527812607"/>
      <w:r>
        <w:t>RCTs and prospective studies</w:t>
      </w:r>
      <w:bookmarkEnd w:id="304"/>
      <w:bookmarkEnd w:id="305"/>
      <w:bookmarkEnd w:id="306"/>
    </w:p>
    <w:p w14:paraId="4BFEB060" w14:textId="77777777" w:rsidR="00DE346E" w:rsidRDefault="00DE346E" w:rsidP="00DE346E">
      <w:pPr>
        <w:pStyle w:val="BodyText"/>
        <w:ind w:left="720"/>
      </w:pPr>
      <w:r>
        <w:t>RCTs: none</w:t>
      </w:r>
    </w:p>
    <w:p w14:paraId="728BBC24" w14:textId="62C23DCB" w:rsidR="008E4BC6" w:rsidRDefault="00DE346E" w:rsidP="00DE346E">
      <w:pPr>
        <w:pStyle w:val="BodyText"/>
        <w:ind w:left="720"/>
      </w:pPr>
      <w:r>
        <w:t xml:space="preserve">Two </w:t>
      </w:r>
      <w:r w:rsidR="00712536">
        <w:t xml:space="preserve">prospective </w:t>
      </w:r>
      <w:r>
        <w:t xml:space="preserve">studies: </w:t>
      </w:r>
    </w:p>
    <w:p w14:paraId="08384029" w14:textId="5DF40515" w:rsidR="005003C8" w:rsidRDefault="005003C8" w:rsidP="008E4BC6">
      <w:pPr>
        <w:pStyle w:val="BodyText"/>
        <w:ind w:left="1440"/>
      </w:pPr>
      <w:r>
        <w:t>Women recalled to assessment and women with symptoms:</w:t>
      </w:r>
      <w:r w:rsidRPr="005003C8">
        <w:t xml:space="preserve"> </w:t>
      </w:r>
      <w:r>
        <w:fldChar w:fldCharType="begin"/>
      </w:r>
      <w:r>
        <w:instrText xml:space="preserve"> ADDIN ZOTERO_ITEM CSL_CITATION {"citationID":"3znGvPLB","properties":{"formattedCitation":"(W.H. Kim et al. 2017)","plainCitation":"(W.H. Kim et al. 2017)","dontUpdate":true,"noteIndex":0},"citationItems":[{"id":"vERj6sXE/OACbqEWM","uris":["http://zotero.org/users/4627321/items/GX99RBQH"],"uri":["http://zotero.org/users/4627321/items/GX99RBQH"],"itemData":{"id":2029,"type":"article-journal","title":"Diagnostic performance of tomosynthesis and breast ultrasonography in women with dense breasts: a prospective comparison study","container-title":"Breast Cancer Research and Treatment","page":"85-94","volume":"162","issue":"1","archive":"Scopus","DOI":"10.1007/s10549-017-4105-z","author":[{"family":"Kim","given":"W.H."},{"family":"Chang","given":"J.M."},{"family":"Lee","given":"J."},{"family":"Chu","given":"A.J."},{"family":"Seo","given":"M."},{"family":"Gweon","given":"H.M."},{"family":"Koo","given":"H.R."},{"family":"Lee","given":"S.H."},{"family":"Cho","given":"N."},{"family":"Bae","given":"M.S."},{"family":"Shin","given":"S.U."},{"family":"Song","given":"S.E."},{"family":"Moon","given":"W.K."}],"issued":{"date-parts":[["2017"]]}}}],"schema":"https://github.com/citation-style-language/schema/raw/master/csl-citation.json"} </w:instrText>
      </w:r>
      <w:r>
        <w:fldChar w:fldCharType="separate"/>
      </w:r>
      <w:r w:rsidRPr="00EE7685">
        <w:rPr>
          <w:rFonts w:ascii="Cambria" w:hAnsi="Cambria"/>
        </w:rPr>
        <w:t xml:space="preserve">Kim et al. </w:t>
      </w:r>
      <w:r>
        <w:rPr>
          <w:rFonts w:ascii="Cambria" w:hAnsi="Cambria"/>
        </w:rPr>
        <w:t>(</w:t>
      </w:r>
      <w:r w:rsidRPr="00EE7685">
        <w:rPr>
          <w:rFonts w:ascii="Cambria" w:hAnsi="Cambria"/>
        </w:rPr>
        <w:t>2017)</w:t>
      </w:r>
      <w:r>
        <w:fldChar w:fldCharType="end"/>
      </w:r>
    </w:p>
    <w:p w14:paraId="783D4BCE" w14:textId="172669D4" w:rsidR="008E4BC6" w:rsidRDefault="008E4BC6" w:rsidP="008E4BC6">
      <w:pPr>
        <w:pStyle w:val="BodyText"/>
        <w:ind w:left="1440"/>
      </w:pPr>
      <w:r>
        <w:t xml:space="preserve">Women </w:t>
      </w:r>
      <w:r w:rsidR="005003C8">
        <w:t xml:space="preserve">presenting for screening </w:t>
      </w:r>
      <w:r>
        <w:t>and women with symptoms:</w:t>
      </w:r>
      <w:r w:rsidRPr="008D0D5F">
        <w:t xml:space="preserve"> </w:t>
      </w:r>
      <w:r>
        <w:fldChar w:fldCharType="begin"/>
      </w:r>
      <w:r>
        <w:instrText xml:space="preserve"> ADDIN ZOTERO_ITEM CSL_CITATION {"citationID":"M9kjO5eg","properties":{"formattedCitation":"(Thibault F. et al. 2013)","plainCitation":"(Thibault F. et al. 2013)","noteIndex":0},"citationItems":[{"id":2821,"uris":["http://zotero.org/users/4627321/items/2JVKTM6G"],"uri":["http://zotero.org/users/4627321/items/2JVKTM6G"],"itemData":{"id":2821,"type":"article-journal","title":"Digital breast tomosynthesis versus mammography and breast ultrasound: A multireader performance study","container-title":"European Radiology","page":"2441-2449","volume":"23","issue":"9","abstract":"Objectives: To compare the diagnostic performance of single-view breast tomosynthesis (BT) with that of dual-view mammography (MX); to assess the benefit of adding the craniocaudal (CC) mammographic view to BT, and of adding BT to MX plus breast ultrasound, considered to be the reference work-up. Methods: One hundred and fifty-five consenting patients with unresolved mammographic and/or ultrasound findings or breast symptoms underwent conventional work-up plus mediolateral oblique-view BT of the affected breast. The final study set in 130 patients resulted in 55 malignant and 76 benign and normal cases. Seven breast radiologists rated the cases through five sequential techniques using a BIRADS-based scale: MX, MX + ultrasound, MX + ultrasound + BT, BT, BT + MX(CC). Multireader, multicase receiver operating characteristic (ROC) analysis was performed and performance of the techniques was assessed from the areas under ROC curves. The performance of BT and of BT + MX(CC) was tested versus MX; the performance of MX + ultrasound + BT tested versus MX + ultrasound. Results: Tomosynthesis was found to be non-inferior to mammography. BT + MX(CC) did not appear to be superior to MX, and MX + ultrasound + BT not superior to MX + ultrasound. Conclusions: Overall, none of the five techniques tested outperformed the others. Further clinical studies are needed to clarify the role of BT as a substitute for traditional work-up in the diagnostic environment. Key Points: * Digital breast tomosynthesis is a new adjunct to mammography and breast ultrasound. * We compared the diagnostic performance of these investigations in an experimental observer study. * Single-view breast tomosynthesis was confirmed as non-inferior to dual-view mammography. * None of the investigations (or combinations) tested outperformed the others. * Further prospective studies are needed to clarify precise role of tomosynthesis for diagnostic application. © 2013 European Society of Radiology.","DOI":"10.1007/s00330-013-2863-5","ISSN":"0938-7994","journalAbbreviation":"Eur. Radiol.","author":[{"literal":"Thibault F."},{"literal":"Dromain C."},{"literal":"Breucq C."},{"literal":"Balleyguier C.S."},{"literal":"Malhaire C."},{"literal":"Steyaert L."},{"literal":"Tardivon A."},{"literal":"Baldan E."},{"literal":"Drevon H."}],"issued":{"date-parts":[["2013"]]}}}],"schema":"https://github.com/citation-style-language/schema/raw/master/csl-citation.json"} </w:instrText>
      </w:r>
      <w:r>
        <w:fldChar w:fldCharType="separate"/>
      </w:r>
      <w:r w:rsidRPr="00856372">
        <w:rPr>
          <w:rFonts w:ascii="Cambria" w:hAnsi="Cambria"/>
        </w:rPr>
        <w:t xml:space="preserve">Thibault et al. </w:t>
      </w:r>
      <w:r>
        <w:rPr>
          <w:rFonts w:ascii="Cambria" w:hAnsi="Cambria"/>
        </w:rPr>
        <w:t>(</w:t>
      </w:r>
      <w:r w:rsidRPr="00856372">
        <w:rPr>
          <w:rFonts w:ascii="Cambria" w:hAnsi="Cambria"/>
        </w:rPr>
        <w:t>2013)</w:t>
      </w:r>
      <w:r>
        <w:fldChar w:fldCharType="end"/>
      </w:r>
    </w:p>
    <w:p w14:paraId="2D91415A" w14:textId="77777777" w:rsidR="008E4BC6" w:rsidRPr="00E44152" w:rsidRDefault="008E4BC6" w:rsidP="008E4BC6">
      <w:pPr>
        <w:pStyle w:val="Heading3"/>
        <w:ind w:left="720"/>
      </w:pPr>
      <w:bookmarkStart w:id="307" w:name="_Toc527812608"/>
      <w:r>
        <w:lastRenderedPageBreak/>
        <w:t>Retrospective studies</w:t>
      </w:r>
      <w:bookmarkEnd w:id="307"/>
    </w:p>
    <w:p w14:paraId="3884D9D6" w14:textId="5C044071" w:rsidR="008E4BC6" w:rsidRDefault="000A1BFE" w:rsidP="008E4BC6">
      <w:pPr>
        <w:pStyle w:val="BodyText"/>
        <w:ind w:left="720"/>
      </w:pPr>
      <w:r>
        <w:t>Three</w:t>
      </w:r>
      <w:r w:rsidR="008E4BC6">
        <w:t xml:space="preserve"> retrospective studies: </w:t>
      </w:r>
    </w:p>
    <w:p w14:paraId="5BA5ACCC" w14:textId="26AA35EB" w:rsidR="008E4BC6" w:rsidRDefault="008E4BC6" w:rsidP="008E4BC6">
      <w:pPr>
        <w:pStyle w:val="BodyText"/>
        <w:ind w:left="1440"/>
      </w:pPr>
      <w:r>
        <w:t>Only women recalled to assessment:</w:t>
      </w:r>
      <w:r w:rsidRPr="008D0D5F">
        <w:t xml:space="preserve"> </w:t>
      </w:r>
      <w:r>
        <w:fldChar w:fldCharType="begin"/>
      </w:r>
      <w:r>
        <w:instrText xml:space="preserve"> ADDIN ZOTERO_ITEM CSL_CITATION {"citationID":"UoTD4g59","properties":{"formattedCitation":"(Lee et al. 2016)","plainCitation":"(Lee et al. 2016)","noteIndex":0},"citationItems":[{"id":4315,"uris":["http://zotero.org/users/4627321/items/BV7N4IK3"],"uri":["http://zotero.org/users/4627321/items/BV7N4IK3"],"itemData":{"id":4315,"type":"article-journal","title":"Digital breast tomosynthesis and breast ultrasound: Additional roles in dense breasts with category 0 at conventional digital mammography","container-title":"European Journal of Radiology","page":"291-296","volume":"85","issue":"1","archive":"Scopus","DOI":"10.1016/j.ejrad.2015.09.026","author":[{"family":"Lee","given":"W.K."},{"family":"Chung","given":"J."},{"family":"Cha","given":"E.-S."},{"family":"Lee","given":"J.E."},{"family":"Kim","given":"J.H."}],"issued":{"date-parts":[["2016"]]}}}],"schema":"https://github.com/citation-style-language/schema/raw/master/csl-citation.json"} </w:instrText>
      </w:r>
      <w:r>
        <w:fldChar w:fldCharType="separate"/>
      </w:r>
      <w:r w:rsidRPr="002531BA">
        <w:rPr>
          <w:rFonts w:ascii="Cambria" w:hAnsi="Cambria"/>
        </w:rPr>
        <w:t xml:space="preserve">Lee et al. </w:t>
      </w:r>
      <w:r>
        <w:rPr>
          <w:rFonts w:ascii="Cambria" w:hAnsi="Cambria"/>
        </w:rPr>
        <w:t>(</w:t>
      </w:r>
      <w:r w:rsidRPr="002531BA">
        <w:rPr>
          <w:rFonts w:ascii="Cambria" w:hAnsi="Cambria"/>
        </w:rPr>
        <w:t>2016)</w:t>
      </w:r>
      <w:r>
        <w:fldChar w:fldCharType="end"/>
      </w:r>
    </w:p>
    <w:p w14:paraId="321F4AD1" w14:textId="174F8381" w:rsidR="00B16066" w:rsidRDefault="00B16066" w:rsidP="008E4BC6">
      <w:pPr>
        <w:pStyle w:val="BodyText"/>
        <w:ind w:left="1440"/>
      </w:pPr>
      <w:r>
        <w:t>Women presenting for screening and women with symptoms:</w:t>
      </w:r>
      <w:r w:rsidR="00914AAB" w:rsidRPr="00914AAB">
        <w:t xml:space="preserve"> </w:t>
      </w:r>
      <w:r w:rsidR="00914AAB">
        <w:fldChar w:fldCharType="begin"/>
      </w:r>
      <w:r w:rsidR="00914AAB">
        <w:instrText xml:space="preserve"> ADDIN ZOTERO_ITEM CSL_CITATION {"citationID":"7MFJC07e","properties":{"formattedCitation":"(Kim S.A. et al. 2015)","plainCitation":"(Kim S.A. et al. 2015)","noteIndex":0},"citationItems":[{"id":6430,"uris":["http://zotero.org/groups/2191433/items/PAYJIX5H"],"uri":["http://zotero.org/groups/2191433/items/PAYJIX5H"],"itemData":{"id":6430,"type":"article-journal","title":"Characterization of breast lesions: Comparison of digital breast tomosynthesis and ultrasonography","container-title":"Korean Journal of Radiology","page":"229-238","volume":"16","issue":"2","abstract":"Objective: To compare the diagnostic performance of digital breast tomosynthesis (DBT) and conventional breast ultrasound (US) to characterize breast lesions as benign or malignant. Materials and Methods: A total of 332 women, presenting for screening examinations or for breast biopsy between March and June 2012 were recruited to undergo digital mammography (DM), DBT, and breast US examination. Among them, 113 patients with 119 breast lesions depicted on DM were finally included. Three blinded radiologists performed an enriched reader study and reviewed the DBT and US images. Each reader analyzed the lesions in random order, assigned Breast Imaging Reporting and Data System (BI-RADS) descriptors, rated the images for the likelihood of malignancy (%) and made a BI-RADS final assessment. Diagnostic accuracy, as assessed by the area under the receiver operating characteristic curve, sensitivity, and specificity of DBT and US were compared. Results: Among the 119 breast lesions depicted on DM, 75 were malignant and the remaining 44 were benign. The average diagnostic performance for characterizing breast lesions as benign or malignant in terms of area under the curve was 0.899 for DBT and 0.914 for US (p = 0.394). Mean sensitivity (97.3% vs. 98.7%, p = 0.508) and specificity (44.7% vs. 39.4%, p = 0.360) were also not significantly different. Conclusion: Digital breast tomosynthesis may provide similar reader lesion characterization performance to that of US for breast lesions depicted on DM.Copyright © 2015 The Korean Society of Radiology.","DOI":"10.3348/kjr.2015.16.2.229","ISSN":"1229-6929","journalAbbreviation":"Korean J. Radiol.","author":[{"literal":"Kim S.A."},{"literal":"Chang J.M."},{"literal":"Cho N."},{"literal":"Yi A."},{"literal":"Moon W.K."}],"issued":{"date-parts":[["2015"]]}}}],"schema":"https://github.com/citation-style-language/schema/raw/master/csl-citation.json"} </w:instrText>
      </w:r>
      <w:r w:rsidR="00914AAB">
        <w:fldChar w:fldCharType="separate"/>
      </w:r>
      <w:r w:rsidR="00914AAB" w:rsidRPr="00856372">
        <w:rPr>
          <w:rFonts w:ascii="Cambria" w:hAnsi="Cambria"/>
        </w:rPr>
        <w:t xml:space="preserve">Kim et al. </w:t>
      </w:r>
      <w:r w:rsidR="00914AAB">
        <w:rPr>
          <w:rFonts w:ascii="Cambria" w:hAnsi="Cambria"/>
        </w:rPr>
        <w:t>(</w:t>
      </w:r>
      <w:r w:rsidR="00914AAB" w:rsidRPr="00856372">
        <w:rPr>
          <w:rFonts w:ascii="Cambria" w:hAnsi="Cambria"/>
        </w:rPr>
        <w:t>2015)</w:t>
      </w:r>
      <w:r w:rsidR="00914AAB">
        <w:fldChar w:fldCharType="end"/>
      </w:r>
    </w:p>
    <w:p w14:paraId="20773332" w14:textId="1708A0BA" w:rsidR="00DE346E" w:rsidRDefault="008E4BC6" w:rsidP="00735E76">
      <w:pPr>
        <w:pStyle w:val="BodyText"/>
        <w:ind w:left="720" w:firstLine="720"/>
      </w:pPr>
      <w:r>
        <w:t>Diagnostic pathway unclear:</w:t>
      </w:r>
      <w:r w:rsidRPr="008E4BC6">
        <w:t xml:space="preserve"> </w:t>
      </w:r>
      <w:r>
        <w:fldChar w:fldCharType="begin"/>
      </w:r>
      <w:r>
        <w:instrText xml:space="preserve"> ADDIN ZOTERO_ITEM CSL_CITATION {"citationID":"nhhVHaqj","properties":{"formattedCitation":"(Elizalde A. et al. 2016)","plainCitation":"(Elizalde A. et al. 2016)","noteIndex":0},"citationItems":[{"id":3681,"uris":["http://zotero.org/users/4627321/items/IB7DS5EY"],"uri":["http://zotero.org/users/4627321/items/IB7DS5EY"],"itemData":{"id":3681,"type":"article-journal","title":"Additional US or DBT after digital mammography: Which one is the best combination?","container-title":"Acta Radiologica","page":"13-18","volume":"57","issue":"1","abstract":"Background: Digital mammography (DM) is widespread used for the detection of breast cancer, but its sensitivity drops in dense breasts. It is well known that additional breast ultrasound (US) and digital breast tomosynthesis (DBT) increase the sensitivity of DM. However, to our knowledge, there are no articles comparing the role of both additional techniques. Purpose: To assess the diagnostic performance of DM and the different combinations of DM additional DBT and DM additional US in an enriched sample of patients. Material and Methods: Retrospective study in an enriched sample of 1042 patients. Out of them, 84 patients had histologically proven malignant lesions and 258 patients had benign lesions. Finally 700 patients with normal explorations or benign lesions without biopsy confirmation (but stable for at least 12 months) were included. All of them underwent DM, US, and DBT examinations that were retrospectively reviewed by one expert radiologist, blinded to the final diagnoses. The DBTexaminations were performed using one single view with wide angle (50degree). The reader categorized the cases as benign (BI-RADS 1 or 2) or malignant (BI-RADS 3-5) for DM and the different combination of techniques. The sensitivity (SE) and specificity (SP) were calculated with the PEPI software and the ROC curves of the different techniques and combinations were calculated by using the SPSS 15.0 software. Results: The SE and SP of DM were 69.05% and 88.20%, respectively. Additional DBT significantly increased the AUC of DM as well as additional US or the combination DM + DBT + US (P&lt;0.05). However there were no significant differences between the AUC of DM + US and DM + DBT (P=0.7). Conclusion: Additional US, DBT, or both, in combination with DM, significantly increased the AUC of DM. However, there were no significant differences between DM + DBT and DM + US.Copyright © 2015 The Foundation Acta Radiologica.","DOI":"10.1177/0284185114563641","ISSN":"0284-1851","journalAbbreviation":"Acta Radiol.","author":[{"literal":"Elizalde A."},{"literal":"Pina L."},{"literal":"Etxano J."},{"literal":"Slon P."},{"literal":"Zalazar R."},{"literal":"Caballeros M."}],"issued":{"date-parts":[["2016"]]}}}],"schema":"https://github.com/citation-style-language/schema/raw/master/csl-citation.json"} </w:instrText>
      </w:r>
      <w:r>
        <w:fldChar w:fldCharType="separate"/>
      </w:r>
      <w:r w:rsidRPr="00702D0C">
        <w:rPr>
          <w:rFonts w:ascii="Cambria" w:hAnsi="Cambria"/>
        </w:rPr>
        <w:t xml:space="preserve">Elizalde et al. </w:t>
      </w:r>
      <w:r>
        <w:rPr>
          <w:rFonts w:ascii="Cambria" w:hAnsi="Cambria"/>
        </w:rPr>
        <w:t>(</w:t>
      </w:r>
      <w:r w:rsidRPr="00702D0C">
        <w:rPr>
          <w:rFonts w:ascii="Cambria" w:hAnsi="Cambria"/>
        </w:rPr>
        <w:t>2016)</w:t>
      </w:r>
      <w:r>
        <w:fldChar w:fldCharType="end"/>
      </w:r>
    </w:p>
    <w:p w14:paraId="4085B861" w14:textId="335B969F" w:rsidR="00D13FD8" w:rsidRPr="00E44152" w:rsidRDefault="00D13FD8" w:rsidP="00D13FD8">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Pr>
          <w:b/>
        </w:rPr>
        <w:t>K</w:t>
      </w:r>
      <w:r w:rsidRPr="00E44152">
        <w:rPr>
          <w:b/>
        </w:rPr>
        <w:t>ey findings</w:t>
      </w:r>
    </w:p>
    <w:p w14:paraId="64FF2D83" w14:textId="77777777" w:rsidR="00D13FD8" w:rsidRPr="009D4F0D" w:rsidRDefault="00D13FD8" w:rsidP="00D13FD8">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This literature review identified limited evidence discussing the role of adjunctive DBT (i.e., FFDM + DBT) compared to adjunctive ultrasound (FFDM + ultrasound) in the work-up of screen-detected breast cancers. Identified literature included populations undergoing a range of screening and/or diagnostic pathways and a range of different imaging view combinations.</w:t>
      </w:r>
    </w:p>
    <w:p w14:paraId="2C81F759" w14:textId="77777777" w:rsidR="00D13FD8" w:rsidRPr="00BA233A" w:rsidRDefault="00D13FD8" w:rsidP="00D13FD8">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Pr>
          <w:i/>
          <w:u w:val="single"/>
        </w:rPr>
        <w:t>DM + DBT does not have inferior diagnostic accuracy compared to DM + ultrasound, but there is limited evidence about DBT’s role in a work-up pathway compared to ultrasound and there is no suggestion that DBT should replace ultrasound views during work-up</w:t>
      </w:r>
    </w:p>
    <w:p w14:paraId="410AB31F" w14:textId="10FAD55F" w:rsidR="00D13FD8" w:rsidRDefault="00D13FD8" w:rsidP="00D13FD8">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Two prospective studies reported on different imaging protocols and study populations (either comparing DM + DBT to DM + ultrasound or comparing a range of techniques) making it challenging to compare findings. Both prospective studies were powered to determine the non-inferiority of adjunctive DBT compared to adjunctive ultrasound and, despite some mixed findings on AUC measurement, non-inferiority was confirmed. Retrospective observational studies reported similar results to the prospective studies: adjunctive DBT was not inferior to adjunctive ultrasound but the superiority of adjunctive DBT has yet to be demonstrated. This evidence does not suggest that FFDM + DBT should replace FFDM + ultrasound in the work-up of suspicious breast cancers. It is not possible to assess whether there are some situations in which FFDM + DBT would be preferred over FFDM + ultrasound.</w:t>
      </w:r>
    </w:p>
    <w:p w14:paraId="33FF800F" w14:textId="1F4F011F" w:rsidR="00C93948" w:rsidRDefault="00C93948" w:rsidP="00C93948">
      <w:pPr>
        <w:pStyle w:val="NumberedHeading3"/>
        <w:ind w:left="851" w:hanging="851"/>
      </w:pPr>
      <w:bookmarkStart w:id="308" w:name="_Toc527812609"/>
      <w:r>
        <w:t>DM + DBT does not have inferior diagnostic accuracy compared to DM + ultrasound, but there is limited evidence about DBT’s role in a work-up pathway compared to ultrasound and there is no suggestion that DBT should replace ultrasound views during work-up</w:t>
      </w:r>
      <w:bookmarkEnd w:id="308"/>
    </w:p>
    <w:p w14:paraId="25D7D39B" w14:textId="4BBD30A1" w:rsidR="00DE346E" w:rsidRPr="00280BA8" w:rsidRDefault="00DE346E" w:rsidP="00DE346E">
      <w:pPr>
        <w:pStyle w:val="BodyText-GREEN"/>
        <w:rPr>
          <w:b/>
        </w:rPr>
      </w:pPr>
      <w:r w:rsidRPr="00280BA8">
        <w:rPr>
          <w:b/>
        </w:rPr>
        <w:t>Systematic reviews</w:t>
      </w:r>
      <w:r>
        <w:rPr>
          <w:b/>
        </w:rPr>
        <w:t xml:space="preserve"> and </w:t>
      </w:r>
      <w:r w:rsidRPr="00280BA8">
        <w:rPr>
          <w:b/>
        </w:rPr>
        <w:t>narrative literature reviews</w:t>
      </w:r>
    </w:p>
    <w:p w14:paraId="63DD9EE6" w14:textId="515F3618" w:rsidR="00DE346E" w:rsidRDefault="00DE346E" w:rsidP="00DE346E">
      <w:pPr>
        <w:pStyle w:val="BodyText"/>
      </w:pPr>
      <w:r>
        <w:t xml:space="preserve">None of the systematic reviews or narrative literature reviews compared the diagnostic performance of </w:t>
      </w:r>
      <w:r w:rsidR="00EE5EAC">
        <w:t xml:space="preserve">FFDM + </w:t>
      </w:r>
      <w:r>
        <w:t xml:space="preserve">DBT to </w:t>
      </w:r>
      <w:r w:rsidR="00EE5EAC">
        <w:t xml:space="preserve">DM + </w:t>
      </w:r>
      <w:r>
        <w:t>ultrasound in the assessment of breast cancer.</w:t>
      </w:r>
      <w:r w:rsidR="00CB5C97" w:rsidRPr="00CB5C97">
        <w:t xml:space="preserve"> </w:t>
      </w:r>
      <w:r w:rsidR="00CB5C97">
        <w:t>While Lei et al.’s (2014) systematic review discussed findings from Thibault et al.’s</w:t>
      </w:r>
      <w:r w:rsidR="001E050C">
        <w:t xml:space="preserve"> (2013)</w:t>
      </w:r>
      <w:r w:rsidR="00CB5C97">
        <w:t xml:space="preserve"> prospective multi-site analysis of women at average-risk of developing breast cancer</w:t>
      </w:r>
      <w:r w:rsidR="006761A3">
        <w:t xml:space="preserve"> (discussed below)</w:t>
      </w:r>
      <w:r w:rsidR="00CB5C97">
        <w:t>, it did not explore comparisons of performance for FFDM + DBT and FFDM + ultrasound.</w:t>
      </w:r>
    </w:p>
    <w:p w14:paraId="4825C33B" w14:textId="6853BE0F" w:rsidR="00DE346E" w:rsidRDefault="00DE346E" w:rsidP="00DE346E">
      <w:pPr>
        <w:pStyle w:val="BodyText-GREEN"/>
        <w:rPr>
          <w:b/>
        </w:rPr>
      </w:pPr>
      <w:r>
        <w:rPr>
          <w:b/>
        </w:rPr>
        <w:t>Prospective studies</w:t>
      </w:r>
      <w:r w:rsidR="005E0E5C">
        <w:rPr>
          <w:b/>
        </w:rPr>
        <w:t xml:space="preserve"> in mixed populations</w:t>
      </w:r>
    </w:p>
    <w:p w14:paraId="6BBF9AED" w14:textId="56BB6F47" w:rsidR="00DE346E" w:rsidRDefault="00DE346E" w:rsidP="00DE346E">
      <w:pPr>
        <w:pStyle w:val="BodyText"/>
      </w:pPr>
      <w:r>
        <w:t>Two prospective studies reported on diagnostic accuracy for adjunctive DBT compared to adjunctive ultrasound. Both studies used DBT imaging in different combinations</w:t>
      </w:r>
      <w:r w:rsidR="003144F2">
        <w:t xml:space="preserve"> in slightly different populations of women</w:t>
      </w:r>
      <w:r>
        <w:t>:</w:t>
      </w:r>
    </w:p>
    <w:p w14:paraId="30A776E7" w14:textId="37A54984" w:rsidR="00C0425A" w:rsidRDefault="00DE346E" w:rsidP="00DE346E">
      <w:pPr>
        <w:pStyle w:val="List-BulletLvl1"/>
      </w:pPr>
      <w:r>
        <w:t xml:space="preserve">In Kim et al.’s (2017) non-inferiority reader study, women </w:t>
      </w:r>
      <w:r w:rsidR="003144F2">
        <w:t xml:space="preserve">presenting for screening and symptomatic women </w:t>
      </w:r>
      <w:r>
        <w:t xml:space="preserve">had FFDM + DBT (images acquired in combo mode) + ultrasound with study analysis based on FFDM + DBT </w:t>
      </w:r>
      <w:r w:rsidR="0082173B">
        <w:t xml:space="preserve">images </w:t>
      </w:r>
      <w:r>
        <w:t>compared to FFDM + ultrasound</w:t>
      </w:r>
      <w:r w:rsidR="0082173B">
        <w:t xml:space="preserve"> images</w:t>
      </w:r>
      <w:r>
        <w:t>.</w:t>
      </w:r>
    </w:p>
    <w:p w14:paraId="5B0229B7" w14:textId="77777777" w:rsidR="00C0425A" w:rsidRDefault="00C0425A">
      <w:pPr>
        <w:spacing w:after="160" w:line="259" w:lineRule="auto"/>
        <w:rPr>
          <w:rFonts w:asciiTheme="minorHAnsi" w:eastAsiaTheme="minorHAnsi" w:hAnsiTheme="minorHAnsi" w:cstheme="minorBidi"/>
          <w:sz w:val="22"/>
          <w:szCs w:val="22"/>
          <w:lang w:eastAsia="en-US"/>
        </w:rPr>
      </w:pPr>
      <w:r>
        <w:br w:type="page"/>
      </w:r>
    </w:p>
    <w:p w14:paraId="238938B0" w14:textId="0A6EFBF5" w:rsidR="00DE346E" w:rsidRDefault="00DE346E" w:rsidP="00DE346E">
      <w:pPr>
        <w:pStyle w:val="List-BulletLvl1"/>
      </w:pPr>
      <w:r>
        <w:lastRenderedPageBreak/>
        <w:t xml:space="preserve">Thibault et al.’s (2013) study </w:t>
      </w:r>
      <w:r w:rsidR="003144F2">
        <w:t xml:space="preserve">of women recalled to assessment and symptomatic women </w:t>
      </w:r>
      <w:r>
        <w:t>had five reading arms:</w:t>
      </w:r>
    </w:p>
    <w:p w14:paraId="62507753" w14:textId="77777777" w:rsidR="00DE346E" w:rsidRDefault="00DE346E" w:rsidP="00DE346E">
      <w:pPr>
        <w:pStyle w:val="List-BulletLvl2"/>
      </w:pPr>
      <w:r>
        <w:t>FFDM/DSCV</w:t>
      </w:r>
    </w:p>
    <w:p w14:paraId="43FE9E9E" w14:textId="77777777" w:rsidR="00DE346E" w:rsidRDefault="00DE346E" w:rsidP="00DE346E">
      <w:pPr>
        <w:pStyle w:val="List-BulletLvl2"/>
      </w:pPr>
      <w:r>
        <w:t>FFDM/DSCV + ultrasound</w:t>
      </w:r>
    </w:p>
    <w:p w14:paraId="1A17E9B8" w14:textId="77777777" w:rsidR="00DE346E" w:rsidRDefault="00DE346E" w:rsidP="00DE346E">
      <w:pPr>
        <w:pStyle w:val="List-BulletLvl2"/>
      </w:pPr>
      <w:r>
        <w:t>FFDM/DSCV + ultrasound + DBT</w:t>
      </w:r>
      <w:r>
        <w:rPr>
          <w:vertAlign w:val="subscript"/>
        </w:rPr>
        <w:t>MLO</w:t>
      </w:r>
    </w:p>
    <w:p w14:paraId="226DF4EA" w14:textId="77777777" w:rsidR="00DE346E" w:rsidRDefault="00DE346E" w:rsidP="00DE346E">
      <w:pPr>
        <w:pStyle w:val="List-BulletLvl2"/>
      </w:pPr>
      <w:r>
        <w:t>DBT</w:t>
      </w:r>
      <w:r>
        <w:rPr>
          <w:vertAlign w:val="subscript"/>
        </w:rPr>
        <w:t xml:space="preserve">MLO </w:t>
      </w:r>
      <w:r>
        <w:t xml:space="preserve">alone, and </w:t>
      </w:r>
    </w:p>
    <w:p w14:paraId="6F5969E8" w14:textId="77777777" w:rsidR="00DE346E" w:rsidRDefault="00DE346E" w:rsidP="00DE346E">
      <w:pPr>
        <w:pStyle w:val="List-BulletLvl2"/>
      </w:pPr>
      <w:r>
        <w:t>DBT</w:t>
      </w:r>
      <w:r w:rsidRPr="00734EBE">
        <w:rPr>
          <w:vertAlign w:val="subscript"/>
        </w:rPr>
        <w:t>MLO</w:t>
      </w:r>
      <w:r>
        <w:t xml:space="preserve"> + DM</w:t>
      </w:r>
      <w:r>
        <w:rPr>
          <w:vertAlign w:val="subscript"/>
        </w:rPr>
        <w:t>CC</w:t>
      </w:r>
      <w:r w:rsidRPr="00ED1003">
        <w:t>.</w:t>
      </w:r>
    </w:p>
    <w:p w14:paraId="5440CC43" w14:textId="37733AB1" w:rsidR="00DE346E" w:rsidRDefault="00DE346E" w:rsidP="00DE346E">
      <w:pPr>
        <w:pStyle w:val="BodyText"/>
        <w:rPr>
          <w:vertAlign w:val="subscript"/>
        </w:rPr>
      </w:pPr>
      <w:r>
        <w:t>This section reports on Thibault et al.’s results on the differences between FFDM/DSCV + ultrasound compared DBT</w:t>
      </w:r>
      <w:r>
        <w:rPr>
          <w:vertAlign w:val="subscript"/>
        </w:rPr>
        <w:t xml:space="preserve">MLO </w:t>
      </w:r>
      <w:r>
        <w:t>+ DM</w:t>
      </w:r>
      <w:r>
        <w:rPr>
          <w:vertAlign w:val="subscript"/>
        </w:rPr>
        <w:t xml:space="preserve">MLO </w:t>
      </w:r>
      <w:r w:rsidRPr="008C2E08">
        <w:t>as these are the most relevant study reading arms for this literature review research questions. Results from all study arms are discussed</w:t>
      </w:r>
      <w:r>
        <w:t xml:space="preserve"> in </w:t>
      </w:r>
      <w:r>
        <w:rPr>
          <w:i/>
        </w:rPr>
        <w:t xml:space="preserve">Table </w:t>
      </w:r>
      <w:r w:rsidR="005003C8">
        <w:rPr>
          <w:i/>
        </w:rPr>
        <w:t>17</w:t>
      </w:r>
      <w:r>
        <w:rPr>
          <w:vertAlign w:val="subscript"/>
        </w:rPr>
        <w:t xml:space="preserve">. </w:t>
      </w:r>
    </w:p>
    <w:p w14:paraId="2F8C306D" w14:textId="0AE8AF4A" w:rsidR="00D53AE2" w:rsidRDefault="00D53AE2" w:rsidP="00D53AE2">
      <w:pPr>
        <w:pStyle w:val="BodyText"/>
      </w:pPr>
      <w:r>
        <w:t xml:space="preserve">In Thibault et al.’s study </w:t>
      </w:r>
      <w:r w:rsidR="00CB6409">
        <w:t xml:space="preserve">(which used </w:t>
      </w:r>
      <w:r>
        <w:t xml:space="preserve">a prototype </w:t>
      </w:r>
      <w:r w:rsidR="00CB6409">
        <w:t xml:space="preserve">GE Senographe </w:t>
      </w:r>
      <w:r>
        <w:t>DBT unit</w:t>
      </w:r>
      <w:r w:rsidR="00CB6409">
        <w:t>)</w:t>
      </w:r>
      <w:r>
        <w:t>, diagnostic accuracy favoured DBT</w:t>
      </w:r>
      <w:r>
        <w:rPr>
          <w:vertAlign w:val="subscript"/>
        </w:rPr>
        <w:t>MLO</w:t>
      </w:r>
      <w:r>
        <w:t xml:space="preserve"> + DM</w:t>
      </w:r>
      <w:r>
        <w:rPr>
          <w:vertAlign w:val="subscript"/>
        </w:rPr>
        <w:t>CC</w:t>
      </w:r>
      <w:r>
        <w:t xml:space="preserve"> over </w:t>
      </w:r>
      <w:r w:rsidR="00DB7CB4">
        <w:t>DM + ultrasound</w:t>
      </w:r>
      <w:r>
        <w:t xml:space="preserve"> (</w:t>
      </w:r>
      <w:r w:rsidR="00DB7CB4">
        <w:t xml:space="preserve">the AUC measurements were </w:t>
      </w:r>
      <w:r>
        <w:t>0.7795 compared to 0.7697 respectively). Interestingly, the one view imaging protocol (DBT</w:t>
      </w:r>
      <w:r>
        <w:rPr>
          <w:vertAlign w:val="subscript"/>
        </w:rPr>
        <w:t>MLO</w:t>
      </w:r>
      <w:r>
        <w:t xml:space="preserve"> + DM</w:t>
      </w:r>
      <w:r>
        <w:rPr>
          <w:vertAlign w:val="subscript"/>
        </w:rPr>
        <w:t>CC</w:t>
      </w:r>
      <w:r>
        <w:t>) had a higher overall AUC measurement compared to a ‘fuller’ protocol of FFDM + DBT</w:t>
      </w:r>
      <w:r>
        <w:rPr>
          <w:vertAlign w:val="subscript"/>
        </w:rPr>
        <w:t>MLO</w:t>
      </w:r>
      <w:r>
        <w:t xml:space="preserve"> + ultrasound (AUC measurement = 0.7628) but there was little difference in any of the imaging protocols overall. Results for sensitivity, specificity, NPV and PPV were consistent with Kim et al.’s results: lower sensitivity and NPV with adjunctive DBT but higher specificity and PPV, meaning more false recalls with the ultrasound combination. Thibault et al. concluded that FFDM/DSCV + ultrasound was not superior in terms of diagnostic accuracy to DBT</w:t>
      </w:r>
      <w:r>
        <w:rPr>
          <w:vertAlign w:val="subscript"/>
        </w:rPr>
        <w:t>MLO</w:t>
      </w:r>
      <w:r>
        <w:t xml:space="preserve"> + DM + ultrasound using bootstrap analysis of the non-parametric comparisons of AUC. </w:t>
      </w:r>
    </w:p>
    <w:p w14:paraId="1FEE00C6" w14:textId="325A77EA" w:rsidR="00F05B92" w:rsidRDefault="00DE346E" w:rsidP="00DE346E">
      <w:pPr>
        <w:pStyle w:val="BodyText"/>
      </w:pPr>
      <w:r>
        <w:fldChar w:fldCharType="begin"/>
      </w:r>
      <w:r>
        <w:instrText xml:space="preserve"> ADDIN ZOTERO_ITEM CSL_CITATION {"citationID":"xHCSTuCo","properties":{"formattedCitation":"(W.H. Kim et al. 2017)","plainCitation":"(W.H. Kim et al. 2017)","dontUpdate":true,"noteIndex":0},"citationItems":[{"id":"vERj6sXE/OACbqEWM","uris":["http://zotero.org/users/4627321/items/GX99RBQH"],"uri":["http://zotero.org/users/4627321/items/GX99RBQH"],"itemData":{"id":2029,"type":"article-journal","title":"Diagnostic performance of tomosynthesis and breast ultrasonography in women with dense breasts: a prospective comparison study","container-title":"Breast Cancer Research and Treatment","page":"85-94","volume":"162","issue":"1","archive":"Scopus","DOI":"10.1007/s10549-017-4105-z","author":[{"family":"Kim","given":"W.H."},{"family":"Chang","given":"J.M."},{"family":"Lee","given":"J."},{"family":"Chu","given":"A.J."},{"family":"Seo","given":"M."},{"family":"Gweon","given":"H.M."},{"family":"Koo","given":"H.R."},{"family":"Lee","given":"S.H."},{"family":"Cho","given":"N."},{"family":"Bae","given":"M.S."},{"family":"Shin","given":"S.U."},{"family":"Song","given":"S.E."},{"family":"Moon","given":"W.K."}],"issued":{"date-parts":[["2017"]]}}}],"schema":"https://github.com/citation-style-language/schema/raw/master/csl-citation.json"} </w:instrText>
      </w:r>
      <w:r>
        <w:fldChar w:fldCharType="separate"/>
      </w:r>
      <w:r w:rsidRPr="00614F4C">
        <w:rPr>
          <w:rFonts w:ascii="Cambria" w:hAnsi="Cambria"/>
        </w:rPr>
        <w:t xml:space="preserve">Kim et al. </w:t>
      </w:r>
      <w:r>
        <w:rPr>
          <w:rFonts w:ascii="Cambria" w:hAnsi="Cambria"/>
        </w:rPr>
        <w:t>(</w:t>
      </w:r>
      <w:r w:rsidRPr="00614F4C">
        <w:rPr>
          <w:rFonts w:ascii="Cambria" w:hAnsi="Cambria"/>
        </w:rPr>
        <w:t>2017)</w:t>
      </w:r>
      <w:r>
        <w:fldChar w:fldCharType="end"/>
      </w:r>
      <w:r>
        <w:t xml:space="preserve"> used a cohort of 698 Korean women with dense breasts (BIRADS c or d) presenting for screening or diagnostic work-up at a single institution.</w:t>
      </w:r>
      <w:r w:rsidR="00FF7796">
        <w:t xml:space="preserve"> </w:t>
      </w:r>
      <w:r>
        <w:t>For women having diagnostic work-up (n=506), ROC analysis, measured by AUC measurement was reported</w:t>
      </w:r>
      <w:r w:rsidR="00F05B92">
        <w:t>. E</w:t>
      </w:r>
      <w:r>
        <w:t xml:space="preserve">xcellent AUC measurement </w:t>
      </w:r>
      <w:r w:rsidR="00F05B92">
        <w:t xml:space="preserve">was reported </w:t>
      </w:r>
      <w:r>
        <w:t xml:space="preserve">for both </w:t>
      </w:r>
      <w:r w:rsidR="00F05B92">
        <w:t xml:space="preserve">FFDM + DBT and FFDM + ultrasound </w:t>
      </w:r>
      <w:r>
        <w:t>in women with more dense breasts</w:t>
      </w:r>
      <w:r w:rsidR="00F05B92">
        <w:t>:</w:t>
      </w:r>
    </w:p>
    <w:p w14:paraId="663CD727" w14:textId="1CFAEB0D" w:rsidR="00F05B92" w:rsidRDefault="00DE346E" w:rsidP="00F05B92">
      <w:pPr>
        <w:pStyle w:val="List-BulletLvl1"/>
      </w:pPr>
      <w:r>
        <w:t>FFDM + ultrasound was 0.958</w:t>
      </w:r>
      <w:r w:rsidR="00F05B92">
        <w:t>, and</w:t>
      </w:r>
    </w:p>
    <w:p w14:paraId="0392A4C3" w14:textId="0A42140C" w:rsidR="00F05B92" w:rsidRDefault="00F05B92" w:rsidP="00F05B92">
      <w:pPr>
        <w:pStyle w:val="List-BulletLvl1"/>
      </w:pPr>
      <w:r>
        <w:t xml:space="preserve">FFDM + DBT was </w:t>
      </w:r>
      <w:r w:rsidR="00DE346E">
        <w:t>0.921</w:t>
      </w:r>
      <w:r>
        <w:t>.</w:t>
      </w:r>
      <w:r w:rsidR="00DE346E">
        <w:t xml:space="preserve"> </w:t>
      </w:r>
    </w:p>
    <w:p w14:paraId="096DF9C0" w14:textId="79996694" w:rsidR="00DE346E" w:rsidRDefault="00F05B92" w:rsidP="00F05B92">
      <w:pPr>
        <w:pStyle w:val="BodyText"/>
      </w:pPr>
      <w:r>
        <w:t xml:space="preserve">FFDM + </w:t>
      </w:r>
      <w:r w:rsidR="00DE346E">
        <w:t xml:space="preserve">ultrasound had a statistically significant higher sensitivity compared to </w:t>
      </w:r>
      <w:r>
        <w:t xml:space="preserve">FFDM + </w:t>
      </w:r>
      <w:r w:rsidR="00DE346E">
        <w:t xml:space="preserve">DBT (97.0% compared to 91.1%, </w:t>
      </w:r>
      <w:r w:rsidR="00DE346E">
        <w:rPr>
          <w:i/>
        </w:rPr>
        <w:t>p</w:t>
      </w:r>
      <w:r w:rsidR="00DE346E">
        <w:t xml:space="preserve">=.008) but specificity and PPV for </w:t>
      </w:r>
      <w:r>
        <w:t xml:space="preserve">FFDM + </w:t>
      </w:r>
      <w:r w:rsidR="00DE346E">
        <w:t xml:space="preserve">DBT was significantly higher (78.4% compared to 60.4%, </w:t>
      </w:r>
      <w:r w:rsidR="00DE346E">
        <w:rPr>
          <w:i/>
        </w:rPr>
        <w:t>p</w:t>
      </w:r>
      <w:r w:rsidR="00DE346E">
        <w:t xml:space="preserve">&lt;.001). In this study, compared to ultrasound, DBT was likely to return fewer false positive results. Kim et al. concluded that FFDM + DBT was non-inferior to FFDM + ultrasound for the detection of cancer in women with more dense breasts. </w:t>
      </w:r>
      <w:r>
        <w:t>While this study included a mixed population including women presenting for screening</w:t>
      </w:r>
      <w:r w:rsidR="00FF7796">
        <w:t xml:space="preserve"> and those seeking diagnosis</w:t>
      </w:r>
      <w:r>
        <w:t xml:space="preserve">, the study did not discuss characteristics of cancers detected and </w:t>
      </w:r>
      <w:r w:rsidR="004E61BA">
        <w:t xml:space="preserve">has </w:t>
      </w:r>
      <w:r>
        <w:t xml:space="preserve">limited </w:t>
      </w:r>
      <w:r w:rsidR="00FF7796">
        <w:t xml:space="preserve">further </w:t>
      </w:r>
      <w:r>
        <w:t>relevance to consideration about the role of DBT in the assessment centre.</w:t>
      </w:r>
      <w:r w:rsidR="00DE346E">
        <w:t xml:space="preserve"> </w:t>
      </w:r>
    </w:p>
    <w:p w14:paraId="7C01BD27" w14:textId="672EA800" w:rsidR="007204D2" w:rsidRDefault="00B60783" w:rsidP="00DE346E">
      <w:pPr>
        <w:pStyle w:val="BodyText"/>
      </w:pPr>
      <w:r>
        <w:t>Overall differences in AUC magnitude between reported in this study and Kim et al.’s paper may be due to differences in imaging protocol (eg, 1v-DBT compared to 2v-DBT)</w:t>
      </w:r>
      <w:r w:rsidR="00CC17AF">
        <w:t xml:space="preserve"> or study population (i.e., women in Thibault’s study were possibly more likely to have a breast cancer than women in Kim et al.’s study)</w:t>
      </w:r>
      <w:r>
        <w:t>.</w:t>
      </w:r>
    </w:p>
    <w:p w14:paraId="7F080739" w14:textId="776F1C69" w:rsidR="00DE346E" w:rsidRDefault="00DE346E" w:rsidP="00DE346E">
      <w:pPr>
        <w:pStyle w:val="BodyText"/>
      </w:pPr>
      <w:r>
        <w:t xml:space="preserve">Both Kim et al. and Thibault et al. reported </w:t>
      </w:r>
      <w:r w:rsidR="00CC17AF">
        <w:t xml:space="preserve">slightly </w:t>
      </w:r>
      <w:r>
        <w:t xml:space="preserve">increased PPV with </w:t>
      </w:r>
      <w:r w:rsidR="00CC17AF">
        <w:t xml:space="preserve">adjunctive </w:t>
      </w:r>
      <w:r>
        <w:t xml:space="preserve">DBT protocols </w:t>
      </w:r>
      <w:r w:rsidR="00CC17AF">
        <w:t xml:space="preserve">compared to ultrasound protocols </w:t>
      </w:r>
      <w:r>
        <w:t>(60.6% and 57% respectively</w:t>
      </w:r>
      <w:r w:rsidR="00CC17AF">
        <w:t xml:space="preserve"> for the adjunctive DBT compared to 47.1% and 53% for DM + ultrasound protocols</w:t>
      </w:r>
      <w:r>
        <w:t xml:space="preserve">), suggesting that more women are correctly undergoing biopsy for malignancy (although the base cohort differed as the result from Kim et al. only discussed </w:t>
      </w:r>
      <w:r w:rsidR="00CC17AF">
        <w:t xml:space="preserve">PPV for its </w:t>
      </w:r>
      <w:r>
        <w:t xml:space="preserve">diagnostic </w:t>
      </w:r>
      <w:r w:rsidR="00CC17AF">
        <w:t>participants</w:t>
      </w:r>
      <w:r>
        <w:t xml:space="preserve">). Also, reported NPV was slightly higher in both </w:t>
      </w:r>
      <w:r>
        <w:lastRenderedPageBreak/>
        <w:t>studies with adjunctive ultrasound (98.2% and 78% for adjunctive ultrasound compared to 96% and 93% for adjunctive DBT).</w:t>
      </w:r>
    </w:p>
    <w:p w14:paraId="720A16A8" w14:textId="1B99635B" w:rsidR="00DE346E" w:rsidRDefault="00DE346E" w:rsidP="00DE346E">
      <w:pPr>
        <w:pStyle w:val="BodyText"/>
      </w:pPr>
      <w:r>
        <w:t xml:space="preserve">Analysis of AUC measurement by </w:t>
      </w:r>
      <w:r w:rsidR="00CC17AF">
        <w:t>breast density (</w:t>
      </w:r>
      <w:r>
        <w:t>BIRADS c and d</w:t>
      </w:r>
      <w:r w:rsidR="00CC17AF">
        <w:t>)</w:t>
      </w:r>
      <w:r>
        <w:t xml:space="preserve"> was reported by Kim et al.</w:t>
      </w:r>
      <w:r w:rsidR="00955D7D">
        <w:t xml:space="preserve"> for both </w:t>
      </w:r>
      <w:r>
        <w:t xml:space="preserve">screening and diagnostic populations. The reported results showed no difference in AUC measurement for women with heterogeneously dense breasts imaged with FFDM + DBT compared to women imaged with FFDM + ultrasound (0.949 compared to 0.969, </w:t>
      </w:r>
      <w:r>
        <w:rPr>
          <w:i/>
        </w:rPr>
        <w:t>p</w:t>
      </w:r>
      <w:r>
        <w:t xml:space="preserve">=.076) or for women with the most dense breasts (0.842 compared to 0.931, </w:t>
      </w:r>
      <w:r>
        <w:rPr>
          <w:i/>
        </w:rPr>
        <w:t>p</w:t>
      </w:r>
      <w:r>
        <w:t xml:space="preserve">=.091). </w:t>
      </w:r>
    </w:p>
    <w:p w14:paraId="7B72A9A4" w14:textId="16580300" w:rsidR="004E49A1" w:rsidRPr="00C0425A" w:rsidRDefault="00F238DE" w:rsidP="00C0425A">
      <w:pPr>
        <w:pStyle w:val="BodyText"/>
      </w:pPr>
      <w:r>
        <w:t>Take</w:t>
      </w:r>
      <w:r w:rsidR="004E49A1">
        <w:t>n</w:t>
      </w:r>
      <w:r>
        <w:t xml:space="preserve"> together, results from the two prospective studies indicate that DBT may have a place in the assessment of suspicious lesions due to excellent diagnostic accuracy, but results do not discuss clinical pathway implications or suggest that DBT should replace ultrasound in any way at this time. </w:t>
      </w:r>
    </w:p>
    <w:p w14:paraId="08141C1A" w14:textId="3016F2F0" w:rsidR="00DE346E" w:rsidRDefault="00DE346E" w:rsidP="00DE346E">
      <w:pPr>
        <w:pStyle w:val="BodyText-GREEN"/>
        <w:rPr>
          <w:b/>
        </w:rPr>
      </w:pPr>
      <w:r>
        <w:rPr>
          <w:b/>
        </w:rPr>
        <w:t>Retrospective studies</w:t>
      </w:r>
      <w:r w:rsidR="005F351F">
        <w:rPr>
          <w:b/>
        </w:rPr>
        <w:t xml:space="preserve"> for women recalled to assessment</w:t>
      </w:r>
    </w:p>
    <w:p w14:paraId="2B860110" w14:textId="77777777" w:rsidR="005E0E5C" w:rsidRDefault="005E0E5C" w:rsidP="005E0E5C">
      <w:pPr>
        <w:pStyle w:val="BodyText"/>
      </w:pPr>
      <w:r>
        <w:t>Lee et al. (2016) completed a small retrospective review of 108 women (17 malignancies) with lesions classified as BIRADS 0 at screening mammography to assess comparative diagnostic accuracy between DBT and ultrasound. Using biopsy/surgery as the reference standard, the authors reported that DBT had a higher level of diagnostic accuracy for BIRADS 0 lesions compared to breast ultrasound and that fewer benign biopsies were performed following imaging with DBT compared to ultrasound (50% for DBT compared to 71.2% for ultrasound) in women with more dense breasts (BIRADS c or d). It is presumed that the DBT and ultrasound imaging were follow-on imaging from screening mammography only (not adjunctive to other mammographic work-up). Specificity and PPV were significantly higher with DBT compared to ultrasound.</w:t>
      </w:r>
    </w:p>
    <w:p w14:paraId="08155CDC" w14:textId="43F2FC1B" w:rsidR="005E0E5C" w:rsidRDefault="005E0E5C" w:rsidP="005E0E5C">
      <w:pPr>
        <w:pStyle w:val="BodyText-GREEN"/>
        <w:rPr>
          <w:b/>
        </w:rPr>
      </w:pPr>
      <w:r>
        <w:rPr>
          <w:b/>
        </w:rPr>
        <w:t>Retrospective studies in mixed populations or with an unclear diagnostic pathway</w:t>
      </w:r>
    </w:p>
    <w:p w14:paraId="0686C8AC" w14:textId="7C11DC15" w:rsidR="00DE346E" w:rsidRDefault="005F351F" w:rsidP="00DE346E">
      <w:pPr>
        <w:pStyle w:val="BodyText"/>
      </w:pPr>
      <w:r>
        <w:t xml:space="preserve">Two </w:t>
      </w:r>
      <w:r w:rsidR="00DE346E">
        <w:t xml:space="preserve">retrospective studies reported on </w:t>
      </w:r>
      <w:r>
        <w:t xml:space="preserve">the </w:t>
      </w:r>
      <w:r w:rsidR="00DE346E">
        <w:t xml:space="preserve">diagnostic accuracy of </w:t>
      </w:r>
      <w:r>
        <w:t xml:space="preserve">DM+ </w:t>
      </w:r>
      <w:r w:rsidR="00DE346E">
        <w:t xml:space="preserve">DBT compared to </w:t>
      </w:r>
      <w:r>
        <w:t xml:space="preserve">DM + </w:t>
      </w:r>
      <w:r w:rsidR="00DE346E">
        <w:t>ultrasound</w:t>
      </w:r>
      <w:r>
        <w:t xml:space="preserve"> in women recalled to assessment</w:t>
      </w:r>
      <w:r w:rsidR="00DE346E">
        <w:t xml:space="preserve">. Retrospective observational studies report similar results to the prospective studies: adjunctive DBT is not inferior to adjunctive ultrasound </w:t>
      </w:r>
      <w:r w:rsidR="005C154D">
        <w:t xml:space="preserve">in terms of diagnostic accuracy, </w:t>
      </w:r>
      <w:r w:rsidR="00DE346E">
        <w:t>but superiority</w:t>
      </w:r>
      <w:r w:rsidR="005C154D">
        <w:t xml:space="preserve"> of DBT over ultrasound during work-up</w:t>
      </w:r>
      <w:r w:rsidR="00DE346E">
        <w:t xml:space="preserve"> </w:t>
      </w:r>
      <w:r w:rsidR="009F0851">
        <w:t>was neither the focus of the research, nor a clear outcome</w:t>
      </w:r>
      <w:r w:rsidR="00DE346E">
        <w:t>.</w:t>
      </w:r>
    </w:p>
    <w:p w14:paraId="7BCD1CF0" w14:textId="3DEE5BAE" w:rsidR="00DE346E" w:rsidRDefault="00DE346E" w:rsidP="009F0851">
      <w:pPr>
        <w:pStyle w:val="BodyText"/>
      </w:pPr>
      <w:r>
        <w:fldChar w:fldCharType="begin"/>
      </w:r>
      <w:r>
        <w:instrText xml:space="preserve"> ADDIN ZOTERO_ITEM CSL_CITATION {"citationID":"TzrF52iB","properties":{"formattedCitation":"(Elizalde A. et al. 2016)","plainCitation":"(Elizalde A. et al. 2016)","noteIndex":0},"citationItems":[{"id":3681,"uris":["http://zotero.org/users/4627321/items/IB7DS5EY"],"uri":["http://zotero.org/users/4627321/items/IB7DS5EY"],"itemData":{"id":3681,"type":"article-journal","title":"Additional US or DBT after digital mammography: Which one is the best combination?","container-title":"Acta Radiologica","page":"13-18","volume":"57","issue":"1","abstract":"Background: Digital mammography (DM) is widespread used for the detection of breast cancer, but its sensitivity drops in dense breasts. It is well known that additional breast ultrasound (US) and digital breast tomosynthesis (DBT) increase the sensitivity of DM. However, to our knowledge, there are no articles comparing the role of both additional techniques. Purpose: To assess the diagnostic performance of DM and the different combinations of DM additional DBT and DM additional US in an enriched sample of patients. Material and Methods: Retrospective study in an enriched sample of 1042 patients. Out of them, 84 patients had histologically proven malignant lesions and 258 patients had benign lesions. Finally 700 patients with normal explorations or benign lesions without biopsy confirmation (but stable for at least 12 months) were included. All of them underwent DM, US, and DBT examinations that were retrospectively reviewed by one expert radiologist, blinded to the final diagnoses. The DBTexaminations were performed using one single view with wide angle (50degree). The reader categorized the cases as benign (BI-RADS 1 or 2) or malignant (BI-RADS 3-5) for DM and the different combination of techniques. The sensitivity (SE) and specificity (SP) were calculated with the PEPI software and the ROC curves of the different techniques and combinations were calculated by using the SPSS 15.0 software. Results: The SE and SP of DM were 69.05% and 88.20%, respectively. Additional DBT significantly increased the AUC of DM as well as additional US or the combination DM + DBT + US (P&lt;0.05). However there were no significant differences between the AUC of DM + US and DM + DBT (P=0.7). Conclusion: Additional US, DBT, or both, in combination with DM, significantly increased the AUC of DM. However, there were no significant differences between DM + DBT and DM + US.Copyright © 2015 The Foundation Acta Radiologica.","DOI":"10.1177/0284185114563641","ISSN":"0284-1851","journalAbbreviation":"Acta Radiol.","author":[{"literal":"Elizalde A."},{"literal":"Pina L."},{"literal":"Etxano J."},{"literal":"Slon P."},{"literal":"Zalazar R."},{"literal":"Caballeros M."}],"issued":{"date-parts":[["2016"]]}}}],"schema":"https://github.com/citation-style-language/schema/raw/master/csl-citation.json"} </w:instrText>
      </w:r>
      <w:r>
        <w:fldChar w:fldCharType="separate"/>
      </w:r>
      <w:r w:rsidRPr="001A6E59">
        <w:rPr>
          <w:rFonts w:ascii="Cambria" w:hAnsi="Cambria"/>
        </w:rPr>
        <w:t xml:space="preserve">Elizalde et al. </w:t>
      </w:r>
      <w:r>
        <w:rPr>
          <w:rFonts w:ascii="Cambria" w:hAnsi="Cambria"/>
        </w:rPr>
        <w:t>(</w:t>
      </w:r>
      <w:r w:rsidRPr="001A6E59">
        <w:rPr>
          <w:rFonts w:ascii="Cambria" w:hAnsi="Cambria"/>
        </w:rPr>
        <w:t>2016)</w:t>
      </w:r>
      <w:r>
        <w:fldChar w:fldCharType="end"/>
      </w:r>
      <w:r>
        <w:t xml:space="preserve"> used a cancer-enriched study population of 1041 women and one man with BIRADS 2,3 or 4 breast densities </w:t>
      </w:r>
      <w:r w:rsidR="0005366E">
        <w:t xml:space="preserve">or attending for diagnostic work-up for a screen-detected abnormality (no data was provided on the numbers in each study sub-population). This study aimed </w:t>
      </w:r>
      <w:r>
        <w:t xml:space="preserve">to assess the </w:t>
      </w:r>
      <w:r w:rsidR="0005366E">
        <w:t xml:space="preserve">diagnostic accuracy </w:t>
      </w:r>
      <w:r>
        <w:t>of FFDM + ultrasound to FFDM + DBT</w:t>
      </w:r>
      <w:r>
        <w:rPr>
          <w:vertAlign w:val="subscript"/>
        </w:rPr>
        <w:t>MLO +/- CC</w:t>
      </w:r>
      <w:r w:rsidR="0005366E">
        <w:rPr>
          <w:vertAlign w:val="subscript"/>
        </w:rPr>
        <w:t xml:space="preserve"> </w:t>
      </w:r>
      <w:r w:rsidR="0005366E">
        <w:t>(among other protocols)</w:t>
      </w:r>
      <w:r>
        <w:t>. Most participants had 1v-DBT where this provided sufficient diagnostic information (only 56 required both MLO and CC views). Elizalde et al. reported, following one radiologist’s blinded review of images, that</w:t>
      </w:r>
      <w:r w:rsidR="009F0851">
        <w:t xml:space="preserve"> </w:t>
      </w:r>
      <w:r>
        <w:t xml:space="preserve">both </w:t>
      </w:r>
      <w:r w:rsidR="009510AD">
        <w:t>FFDM +</w:t>
      </w:r>
      <w:r>
        <w:t xml:space="preserve"> DBT</w:t>
      </w:r>
      <w:r w:rsidR="009510AD">
        <w:t xml:space="preserve"> (in one or two views, not stated)</w:t>
      </w:r>
      <w:r>
        <w:t xml:space="preserve"> and </w:t>
      </w:r>
      <w:r w:rsidR="009510AD">
        <w:t xml:space="preserve">FFDM + </w:t>
      </w:r>
      <w:r>
        <w:t xml:space="preserve">ultrasound increased diagnostic accuracy compared to FFDM, with </w:t>
      </w:r>
      <w:r w:rsidR="009F0851">
        <w:t xml:space="preserve">a </w:t>
      </w:r>
      <w:r>
        <w:t xml:space="preserve">limited difference in AUC </w:t>
      </w:r>
      <w:r w:rsidR="009F0851">
        <w:t xml:space="preserve">reported </w:t>
      </w:r>
      <w:r>
        <w:t>(0.85 for FFDM + ultrasound compared to 0.84 for DBT).</w:t>
      </w:r>
      <w:r w:rsidR="009F0851">
        <w:t xml:space="preserve"> Both adjunctive modalities </w:t>
      </w:r>
      <w:r>
        <w:t>increased FFDM sensitivity by 23% (</w:t>
      </w:r>
      <w:r w:rsidRPr="00A74F2F">
        <w:rPr>
          <w:i/>
        </w:rPr>
        <w:t>p</w:t>
      </w:r>
      <w:r>
        <w:t>&lt;.05) compared to an increase of 17.8% with FFDM + DBT (</w:t>
      </w:r>
      <w:r>
        <w:rPr>
          <w:i/>
        </w:rPr>
        <w:t>p</w:t>
      </w:r>
      <w:r>
        <w:t>&lt;.05). Specificity of FFDM + DBT was statistically higher than FFDM + ultrasound (83.5 compared to 74.32%), which reflects the higher number of false positives seen with ultrasound imaging (usually detection of fibroadenomas and other benign lesions). The authors concluded that FFDM + DBT and FFDM + ultrasound have similar diagnostic accuracy and FFDM + DBT is not inferior</w:t>
      </w:r>
      <w:r w:rsidR="0005366E">
        <w:t xml:space="preserve"> but no further comment was made about preferred work-up pathway by mammographic finding/suspected abnormality</w:t>
      </w:r>
      <w:r>
        <w:t>.</w:t>
      </w:r>
    </w:p>
    <w:p w14:paraId="06DC14B5" w14:textId="624B964F" w:rsidR="00DE346E" w:rsidRDefault="00DE346E" w:rsidP="00DE346E">
      <w:pPr>
        <w:pStyle w:val="BodyText"/>
      </w:pPr>
      <w:r w:rsidRPr="003E74BF">
        <w:fldChar w:fldCharType="begin"/>
      </w:r>
      <w:r w:rsidRPr="003E74BF">
        <w:instrText xml:space="preserve"> ADDIN ZOTERO_ITEM CSL_CITATION {"citationID":"3xPdXh1H","properties":{"formattedCitation":"(Kim S.A. et al. 2015)","plainCitation":"(Kim S.A. et al. 2015)","noteIndex":0},"citationItems":[{"id":6430,"uris":["http://zotero.org/groups/2191433/items/PAYJIX5H"],"uri":["http://zotero.org/groups/2191433/items/PAYJIX5H"],"itemData":{"id":6430,"type":"article-journal","title":"Characterization of breast lesions: Comparison of digital breast tomosynthesis and ultrasonography","container-title":"Korean Journal of Radiology","page":"229-238","volume":"16","issue":"2","abstract":"Objective: To compare the diagnostic performance of digital breast tomosynthesis (DBT) and conventional breast ultrasound (US) to characterize breast lesions as benign or malignant. Materials and Methods: A total of 332 women, presenting for screening examinations or for breast biopsy between March and June 2012 were recruited to undergo digital mammography (DM), DBT, and breast US examination. Among them, 113 patients with 119 breast lesions depicted on DM were finally included. Three blinded radiologists performed an enriched reader study and reviewed the DBT and US images. Each reader analyzed the lesions in random order, assigned Breast Imaging Reporting and Data System (BI-RADS) descriptors, rated the images for the likelihood of malignancy (%) and made a BI-RADS final assessment. Diagnostic accuracy, as assessed by the area under the receiver operating characteristic curve, sensitivity, and specificity of DBT and US were compared. Results: Among the 119 breast lesions depicted on DM, 75 were malignant and the remaining 44 were benign. The average diagnostic performance for characterizing breast lesions as benign or malignant in terms of area under the curve was 0.899 for DBT and 0.914 for US (p = 0.394). Mean sensitivity (97.3% vs. 98.7%, p = 0.508) and specificity (44.7% vs. 39.4%, p = 0.360) were also not significantly different. Conclusion: Digital breast tomosynthesis may provide similar reader lesion characterization performance to that of US for breast lesions depicted on DM.Copyright © 2015 The Korean Society of Radiology.","DOI":"10.3348/kjr.2015.16.2.229","ISSN":"1229-6929","journalAbbreviation":"Korean J. Radiol.","author":[{"literal":"Kim S.A."},{"literal":"Chang J.M."},{"literal":"Cho N."},{"literal":"Yi A."},{"literal":"Moon W.K."}],"issued":{"date-parts":[["2015"]]}}}],"schema":"https://github.com/citation-style-language/schema/raw/master/csl-citation.json"} </w:instrText>
      </w:r>
      <w:r w:rsidRPr="003E74BF">
        <w:fldChar w:fldCharType="separate"/>
      </w:r>
      <w:r w:rsidRPr="003E74BF">
        <w:rPr>
          <w:rFonts w:ascii="Cambria" w:hAnsi="Cambria"/>
        </w:rPr>
        <w:t xml:space="preserve">Kim et al. </w:t>
      </w:r>
      <w:r>
        <w:rPr>
          <w:rFonts w:ascii="Cambria" w:hAnsi="Cambria"/>
        </w:rPr>
        <w:t>(2</w:t>
      </w:r>
      <w:r w:rsidRPr="003E74BF">
        <w:rPr>
          <w:rFonts w:ascii="Cambria" w:hAnsi="Cambria"/>
        </w:rPr>
        <w:t>015)</w:t>
      </w:r>
      <w:r w:rsidRPr="003E74BF">
        <w:fldChar w:fldCharType="end"/>
      </w:r>
      <w:r>
        <w:t xml:space="preserve"> </w:t>
      </w:r>
      <w:r w:rsidRPr="00C97B91">
        <w:t>undertook a retrospective reader</w:t>
      </w:r>
      <w:r>
        <w:t xml:space="preserve"> performance study with blinding comparing the diagnostic performance of DBT and bilateral whole breast ultrasound in a cancer-enriched </w:t>
      </w:r>
      <w:r>
        <w:lastRenderedPageBreak/>
        <w:t xml:space="preserve">cohort of 113 Korean women with non-calcified lesions identified </w:t>
      </w:r>
      <w:r w:rsidR="00104C09">
        <w:t xml:space="preserve">during </w:t>
      </w:r>
      <w:r>
        <w:t>screening or diagnostic work-up (75 breast cancers). In the study group, 60% of participants presented with palpable abnormalities and the remainder were asymptomatic. Readers were given a matched set of FFDM + DBT and FFDM + ultrasound images and asked to distinguish between benign and malignant lesions. AUC measurement reported for FFDM + DBT was 0.899 compared to 0.914 for FFDM + ultrasound (although statistical significance was not achieved). The authors also reported that false positive rates of 55% and 60% respectively: five cancers were misclassified on DBT but correctly classified with ultrasound; two cancers were correctly classified as malignant on DBT but were missed not on ultrasound. The authors concluded that performance between the two modalities was comparable and that DBT could be used instead of ultrasound in the characterisation of lesions.</w:t>
      </w:r>
    </w:p>
    <w:p w14:paraId="2C82F7B1" w14:textId="77777777" w:rsidR="00DE346E" w:rsidRPr="00702D0C" w:rsidRDefault="00DE346E" w:rsidP="00DE346E">
      <w:pPr>
        <w:pStyle w:val="BodyText"/>
      </w:pPr>
      <w:r>
        <w:t>Differences were seen in the types of additional tumours detected with ultrasound or DBT. Although reporting on small numbers (n=20 additional cancers detected with ultrasound and 15 detected with DBT), Elizalde et al. reported that ultrasound detected two more invasive ductal carcinoma (IDC), an ILC and one more tubular carcinoma. No statistical testing was completed.</w:t>
      </w:r>
    </w:p>
    <w:p w14:paraId="6B73C649" w14:textId="7D4AF88F" w:rsidR="00DE346E" w:rsidRDefault="00DE346E" w:rsidP="00DE346E">
      <w:pPr>
        <w:pStyle w:val="Caption"/>
        <w:jc w:val="both"/>
      </w:pPr>
      <w:r w:rsidRPr="00173AA4">
        <w:t xml:space="preserve">Table </w:t>
      </w:r>
      <w:r w:rsidR="005003C8">
        <w:t>17</w:t>
      </w:r>
      <w:r>
        <w:t>: AUC measurement, sensitivity, specificity and PPV/NPV results for adjunctive DBT and adjunctive ultrasound</w:t>
      </w:r>
    </w:p>
    <w:p w14:paraId="402E7D4F" w14:textId="794ACBBA" w:rsidR="00B84771" w:rsidRPr="00B84771" w:rsidRDefault="00B84771" w:rsidP="00B84771">
      <w:pPr>
        <w:spacing w:after="120"/>
        <w:rPr>
          <w:sz w:val="18"/>
          <w:szCs w:val="18"/>
        </w:rPr>
      </w:pPr>
      <w:r w:rsidRPr="00B84771">
        <w:rPr>
          <w:rFonts w:cstheme="majorHAnsi"/>
          <w:b/>
          <w:sz w:val="18"/>
          <w:szCs w:val="18"/>
        </w:rPr>
        <w:t>17A Prospective studies in women presenting for screening and symptomatic women</w:t>
      </w:r>
    </w:p>
    <w:tbl>
      <w:tblPr>
        <w:tblStyle w:val="ACGreen-BasicTable"/>
        <w:tblW w:w="9131" w:type="dxa"/>
        <w:tblInd w:w="0" w:type="dxa"/>
        <w:tblLayout w:type="fixed"/>
        <w:tblLook w:val="04A0" w:firstRow="1" w:lastRow="0" w:firstColumn="1" w:lastColumn="0" w:noHBand="0" w:noVBand="1"/>
        <w:tblDescription w:val="&#10;The study conducted by Kim et al. (2017) was a prospective non-inferiority reader (n=12) study comparing adjunctive DBT to adjunctive ultrasound. Participants: 698 women with dense breasts (192 for screening; 506 for diagnostic work-up), BIRADS c 77.1%, d 22.9%, 140 malignancies. The Unit: Hologic Selenia Dimensions.&#10;The AUC measurement (95% Cl) included All participants:&#10;FFDM + DBT: 0.933 (0.912, 0.950)&#10;FFDM + ultrasound: 0.964 (0.947, 0.976)&#10;Difference: -0.031, p=.014&#10;For diagnostic exams&#10;FFDM + DBT: 0.921 (0.894, 0.943)&#10;FFDM + ultrasound: 0.958 (0.937, 0.974)&#10;Difference: -0.037, p=.005&#10;&#10;The sensitivity (95% Cl) had All participants:&#10;FFDM + DBT: 91.4 (86.8, 96.0)&#10;FFDM + ultrasound: 96.4 (93.3, 99.5), p=.039&#10;For diagnostic exams:&#10;FFDM + DBT: 91.1 (86.3, 95.9)&#10;FFDM + ultrasound: 97.0 (94.2, 99.9), p=.008&#10;&#10;The specificity (95% Cl) had All participants:&#10;FFDM + DBT: 83.9 (80.9, 86.9)&#10;FFDM + ultrasound: 70.4 (66.6, 74.2), p&lt;.001&#10;For diagnostic exams:&#10;FFDM + DBT: 78.4 (74.3, 82.6)&#10;FFDM + ultrasound: 60.4 (55.4, 65.4), p&lt;.001&#10;&#10;The PPV and NPV had PPV for diagnostic exams:&#10;FFDM + DBT: 60.6 (53.9, 67.3)&#10;FFDM + ultrasound: 47.1 (41.2, 53), p&lt;.001&#10;NPV for diagnostic exams&#10;FFDM + DBT: 96.0 (93.8, 98.2)&#10;FFDM + ultrasound: 98.2 (96.5, 99.9), p=.019&#10;"/>
      </w:tblPr>
      <w:tblGrid>
        <w:gridCol w:w="817"/>
        <w:gridCol w:w="2159"/>
        <w:gridCol w:w="1538"/>
        <w:gridCol w:w="1539"/>
        <w:gridCol w:w="1539"/>
        <w:gridCol w:w="1539"/>
      </w:tblGrid>
      <w:tr w:rsidR="00DE346E" w:rsidRPr="005003C8" w14:paraId="1C6BE427" w14:textId="77777777" w:rsidTr="007204D2">
        <w:trPr>
          <w:cnfStyle w:val="100000000000" w:firstRow="1" w:lastRow="0" w:firstColumn="0" w:lastColumn="0" w:oddVBand="0" w:evenVBand="0" w:oddHBand="0" w:evenHBand="0" w:firstRowFirstColumn="0" w:firstRowLastColumn="0" w:lastRowFirstColumn="0" w:lastRowLastColumn="0"/>
          <w:trHeight w:val="218"/>
        </w:trPr>
        <w:tc>
          <w:tcPr>
            <w:tcW w:w="817" w:type="dxa"/>
          </w:tcPr>
          <w:p w14:paraId="538AE1A5" w14:textId="77777777" w:rsidR="00DE346E" w:rsidRPr="005003C8" w:rsidRDefault="00DE346E" w:rsidP="007204D2">
            <w:pPr>
              <w:pStyle w:val="BodyText"/>
              <w:spacing w:before="0" w:after="0" w:line="240" w:lineRule="auto"/>
              <w:jc w:val="center"/>
              <w:rPr>
                <w:rFonts w:cstheme="majorHAnsi"/>
                <w:color w:val="auto"/>
                <w:sz w:val="20"/>
                <w:szCs w:val="20"/>
              </w:rPr>
            </w:pPr>
            <w:r w:rsidRPr="005003C8">
              <w:rPr>
                <w:rFonts w:cstheme="majorHAnsi"/>
                <w:color w:val="auto"/>
                <w:sz w:val="20"/>
                <w:szCs w:val="20"/>
              </w:rPr>
              <w:t>Study</w:t>
            </w:r>
          </w:p>
        </w:tc>
        <w:tc>
          <w:tcPr>
            <w:tcW w:w="2159" w:type="dxa"/>
          </w:tcPr>
          <w:p w14:paraId="11FF4BFD" w14:textId="77777777" w:rsidR="00DE346E" w:rsidRPr="005003C8" w:rsidRDefault="00DE346E" w:rsidP="007204D2">
            <w:pPr>
              <w:pStyle w:val="BodyText"/>
              <w:spacing w:before="0" w:after="0" w:line="240" w:lineRule="auto"/>
              <w:jc w:val="center"/>
              <w:rPr>
                <w:rFonts w:cstheme="majorHAnsi"/>
                <w:color w:val="auto"/>
                <w:sz w:val="20"/>
                <w:szCs w:val="20"/>
              </w:rPr>
            </w:pPr>
            <w:r w:rsidRPr="005003C8">
              <w:rPr>
                <w:rFonts w:cstheme="majorHAnsi"/>
                <w:color w:val="auto"/>
                <w:sz w:val="20"/>
                <w:szCs w:val="20"/>
              </w:rPr>
              <w:t>Study details</w:t>
            </w:r>
          </w:p>
        </w:tc>
        <w:tc>
          <w:tcPr>
            <w:tcW w:w="1538" w:type="dxa"/>
          </w:tcPr>
          <w:p w14:paraId="0A12E29C" w14:textId="77777777" w:rsidR="00DE346E" w:rsidRPr="005003C8" w:rsidRDefault="00DE346E" w:rsidP="007204D2">
            <w:pPr>
              <w:pStyle w:val="BodyText"/>
              <w:spacing w:before="0" w:after="0" w:line="240" w:lineRule="auto"/>
              <w:jc w:val="center"/>
              <w:rPr>
                <w:rFonts w:cstheme="majorHAnsi"/>
                <w:b w:val="0"/>
                <w:color w:val="auto"/>
                <w:sz w:val="20"/>
                <w:szCs w:val="20"/>
              </w:rPr>
            </w:pPr>
            <w:r w:rsidRPr="005003C8">
              <w:rPr>
                <w:rFonts w:cstheme="majorHAnsi"/>
                <w:color w:val="auto"/>
                <w:sz w:val="20"/>
                <w:szCs w:val="20"/>
              </w:rPr>
              <w:t>AUC measurement (95% CI)</w:t>
            </w:r>
          </w:p>
        </w:tc>
        <w:tc>
          <w:tcPr>
            <w:tcW w:w="1539" w:type="dxa"/>
          </w:tcPr>
          <w:p w14:paraId="118C28E8" w14:textId="77777777" w:rsidR="00DE346E" w:rsidRPr="005003C8" w:rsidRDefault="00DE346E" w:rsidP="007204D2">
            <w:pPr>
              <w:pStyle w:val="BodyText"/>
              <w:spacing w:before="0" w:after="0" w:line="240" w:lineRule="auto"/>
              <w:jc w:val="center"/>
              <w:rPr>
                <w:rFonts w:cstheme="majorHAnsi"/>
                <w:color w:val="auto"/>
                <w:sz w:val="20"/>
                <w:szCs w:val="20"/>
              </w:rPr>
            </w:pPr>
            <w:r w:rsidRPr="005003C8">
              <w:rPr>
                <w:rFonts w:cstheme="majorHAnsi"/>
                <w:color w:val="auto"/>
                <w:sz w:val="20"/>
                <w:szCs w:val="20"/>
              </w:rPr>
              <w:t>Sensitivity (95% CI)</w:t>
            </w:r>
          </w:p>
        </w:tc>
        <w:tc>
          <w:tcPr>
            <w:tcW w:w="1539" w:type="dxa"/>
          </w:tcPr>
          <w:p w14:paraId="490A0287" w14:textId="77777777" w:rsidR="00DE346E" w:rsidRPr="005003C8" w:rsidRDefault="00DE346E" w:rsidP="007204D2">
            <w:pPr>
              <w:pStyle w:val="BodyText"/>
              <w:spacing w:before="0" w:after="0" w:line="240" w:lineRule="auto"/>
              <w:jc w:val="center"/>
              <w:rPr>
                <w:rFonts w:cstheme="majorHAnsi"/>
                <w:color w:val="auto"/>
                <w:sz w:val="20"/>
                <w:szCs w:val="20"/>
              </w:rPr>
            </w:pPr>
            <w:r w:rsidRPr="005003C8">
              <w:rPr>
                <w:rFonts w:cstheme="majorHAnsi"/>
                <w:color w:val="auto"/>
                <w:sz w:val="20"/>
                <w:szCs w:val="20"/>
              </w:rPr>
              <w:t>Specificity (95% CI)</w:t>
            </w:r>
          </w:p>
        </w:tc>
        <w:tc>
          <w:tcPr>
            <w:tcW w:w="1539" w:type="dxa"/>
          </w:tcPr>
          <w:p w14:paraId="200FE25E" w14:textId="77777777" w:rsidR="00DE346E" w:rsidRPr="005003C8" w:rsidRDefault="00DE346E" w:rsidP="007204D2">
            <w:pPr>
              <w:pStyle w:val="BodyText"/>
              <w:spacing w:before="0" w:after="0" w:line="240" w:lineRule="auto"/>
              <w:jc w:val="center"/>
              <w:rPr>
                <w:rFonts w:cstheme="majorHAnsi"/>
                <w:color w:val="auto"/>
                <w:sz w:val="20"/>
                <w:szCs w:val="20"/>
              </w:rPr>
            </w:pPr>
            <w:r w:rsidRPr="005003C8">
              <w:rPr>
                <w:rFonts w:cstheme="majorHAnsi"/>
                <w:color w:val="auto"/>
                <w:sz w:val="20"/>
                <w:szCs w:val="20"/>
              </w:rPr>
              <w:t>PPV and NPV</w:t>
            </w:r>
          </w:p>
        </w:tc>
      </w:tr>
      <w:tr w:rsidR="00A14453" w:rsidRPr="00A2217B" w14:paraId="34D17435" w14:textId="77777777" w:rsidTr="007204D2">
        <w:trPr>
          <w:trHeight w:val="1969"/>
        </w:trPr>
        <w:tc>
          <w:tcPr>
            <w:tcW w:w="817" w:type="dxa"/>
          </w:tcPr>
          <w:p w14:paraId="195EBAA2" w14:textId="2A518AA1" w:rsidR="00A14453" w:rsidRPr="00A2217B" w:rsidRDefault="00A14453" w:rsidP="007204D2">
            <w:pPr>
              <w:pStyle w:val="BodyText"/>
              <w:spacing w:before="0" w:after="0" w:line="240" w:lineRule="auto"/>
              <w:rPr>
                <w:rFonts w:cstheme="majorHAnsi"/>
                <w:sz w:val="16"/>
                <w:szCs w:val="16"/>
              </w:rPr>
            </w:pPr>
            <w:r w:rsidRPr="00A2217B">
              <w:rPr>
                <w:rFonts w:cstheme="majorHAnsi"/>
                <w:sz w:val="16"/>
                <w:szCs w:val="16"/>
              </w:rPr>
              <w:t>Kim et al. (2017)</w:t>
            </w:r>
          </w:p>
        </w:tc>
        <w:tc>
          <w:tcPr>
            <w:tcW w:w="2159" w:type="dxa"/>
          </w:tcPr>
          <w:p w14:paraId="3038342B" w14:textId="77777777" w:rsidR="00A14453" w:rsidRPr="00A2217B" w:rsidRDefault="00A14453" w:rsidP="00A14453">
            <w:pPr>
              <w:autoSpaceDE w:val="0"/>
              <w:autoSpaceDN w:val="0"/>
              <w:adjustRightInd w:val="0"/>
              <w:rPr>
                <w:rFonts w:asciiTheme="majorHAnsi" w:hAnsiTheme="majorHAnsi" w:cstheme="majorHAnsi"/>
                <w:sz w:val="16"/>
                <w:szCs w:val="16"/>
              </w:rPr>
            </w:pPr>
            <w:r w:rsidRPr="00A2217B">
              <w:rPr>
                <w:rFonts w:asciiTheme="majorHAnsi" w:hAnsiTheme="majorHAnsi" w:cstheme="majorHAnsi"/>
                <w:sz w:val="16"/>
                <w:szCs w:val="16"/>
              </w:rPr>
              <w:t xml:space="preserve">Prospective non-inferiority </w:t>
            </w:r>
            <w:r w:rsidRPr="001E245F">
              <w:rPr>
                <w:sz w:val="16"/>
                <w:szCs w:val="16"/>
              </w:rPr>
              <w:t>reader</w:t>
            </w:r>
            <w:r w:rsidRPr="00A2217B">
              <w:rPr>
                <w:rFonts w:asciiTheme="majorHAnsi" w:hAnsiTheme="majorHAnsi" w:cstheme="majorHAnsi"/>
                <w:sz w:val="16"/>
                <w:szCs w:val="16"/>
              </w:rPr>
              <w:t xml:space="preserve"> (n=12) study comparing adjunctive DBT to adjunctive ultrasound</w:t>
            </w:r>
          </w:p>
          <w:p w14:paraId="7736105D" w14:textId="77777777" w:rsidR="00A14453" w:rsidRPr="00A2217B" w:rsidRDefault="00A14453" w:rsidP="00A14453">
            <w:pPr>
              <w:autoSpaceDE w:val="0"/>
              <w:autoSpaceDN w:val="0"/>
              <w:adjustRightInd w:val="0"/>
              <w:rPr>
                <w:rFonts w:asciiTheme="majorHAnsi" w:hAnsiTheme="majorHAnsi" w:cstheme="majorHAnsi"/>
                <w:sz w:val="16"/>
                <w:szCs w:val="16"/>
              </w:rPr>
            </w:pPr>
            <w:r w:rsidRPr="00A2217B">
              <w:rPr>
                <w:rFonts w:asciiTheme="majorHAnsi" w:hAnsiTheme="majorHAnsi" w:cstheme="majorHAnsi"/>
                <w:sz w:val="16"/>
                <w:szCs w:val="16"/>
              </w:rPr>
              <w:t>Participants: 698 women with dense breasts (192 for screening; 506 for diagnostic work-up), BIRADS c 77.1%, d 22.9%, 140 malignancies</w:t>
            </w:r>
          </w:p>
          <w:p w14:paraId="622A9731" w14:textId="701EA935" w:rsidR="00A14453" w:rsidRPr="00A2217B" w:rsidRDefault="00A14453" w:rsidP="00A14453">
            <w:pPr>
              <w:autoSpaceDE w:val="0"/>
              <w:autoSpaceDN w:val="0"/>
              <w:adjustRightInd w:val="0"/>
              <w:rPr>
                <w:rFonts w:asciiTheme="majorHAnsi" w:hAnsiTheme="majorHAnsi" w:cstheme="majorHAnsi"/>
                <w:sz w:val="16"/>
                <w:szCs w:val="16"/>
              </w:rPr>
            </w:pPr>
            <w:r w:rsidRPr="00A2217B">
              <w:rPr>
                <w:rFonts w:cstheme="majorHAnsi"/>
                <w:sz w:val="16"/>
                <w:szCs w:val="16"/>
              </w:rPr>
              <w:t>Unit: Hologic Selenia Dimensions</w:t>
            </w:r>
          </w:p>
        </w:tc>
        <w:tc>
          <w:tcPr>
            <w:tcW w:w="1538" w:type="dxa"/>
          </w:tcPr>
          <w:p w14:paraId="60091EF3" w14:textId="77777777" w:rsidR="00A14453" w:rsidRPr="00A2217B" w:rsidRDefault="00A14453" w:rsidP="00A14453">
            <w:pPr>
              <w:pStyle w:val="BodyText"/>
              <w:spacing w:before="0" w:after="0" w:line="240" w:lineRule="auto"/>
              <w:rPr>
                <w:rFonts w:cstheme="majorHAnsi"/>
                <w:i/>
                <w:sz w:val="16"/>
                <w:szCs w:val="16"/>
              </w:rPr>
            </w:pPr>
            <w:r w:rsidRPr="00A2217B">
              <w:rPr>
                <w:rFonts w:cstheme="majorHAnsi"/>
                <w:i/>
                <w:sz w:val="16"/>
                <w:szCs w:val="16"/>
              </w:rPr>
              <w:t>All participants</w:t>
            </w:r>
          </w:p>
          <w:p w14:paraId="58F52877"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FFDM + DBT: 0.933 (0.912, 0.950)</w:t>
            </w:r>
          </w:p>
          <w:p w14:paraId="501E556A"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FFDM + ultrasound: 0.964 (0.947, 0.976)</w:t>
            </w:r>
          </w:p>
          <w:p w14:paraId="36BFAAD6"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 xml:space="preserve">Difference: -0.031, </w:t>
            </w:r>
            <w:r w:rsidRPr="00A2217B">
              <w:rPr>
                <w:rFonts w:cstheme="majorHAnsi"/>
                <w:i/>
                <w:sz w:val="16"/>
                <w:szCs w:val="16"/>
              </w:rPr>
              <w:t>p</w:t>
            </w:r>
            <w:r w:rsidRPr="00A2217B">
              <w:rPr>
                <w:rFonts w:cstheme="majorHAnsi"/>
                <w:sz w:val="16"/>
                <w:szCs w:val="16"/>
              </w:rPr>
              <w:t>=.014</w:t>
            </w:r>
          </w:p>
          <w:p w14:paraId="720999B9" w14:textId="77777777" w:rsidR="00A14453" w:rsidRPr="00A2217B" w:rsidRDefault="00A14453" w:rsidP="00A14453">
            <w:pPr>
              <w:pStyle w:val="BodyText"/>
              <w:spacing w:before="0" w:after="0" w:line="240" w:lineRule="auto"/>
              <w:rPr>
                <w:rFonts w:cstheme="majorHAnsi"/>
                <w:i/>
                <w:sz w:val="16"/>
                <w:szCs w:val="16"/>
              </w:rPr>
            </w:pPr>
            <w:r w:rsidRPr="00A2217B">
              <w:rPr>
                <w:rFonts w:cstheme="majorHAnsi"/>
                <w:i/>
                <w:sz w:val="16"/>
                <w:szCs w:val="16"/>
              </w:rPr>
              <w:t>For diagnostic exams</w:t>
            </w:r>
          </w:p>
          <w:p w14:paraId="755B4112"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FFDM + DBT: 0.921 (0.894, 0.943)</w:t>
            </w:r>
          </w:p>
          <w:p w14:paraId="48DC3AE9"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FFDM + ultrasound: 0.958 (0.937, 0.974)</w:t>
            </w:r>
          </w:p>
          <w:p w14:paraId="16F71170" w14:textId="43CCE1B9" w:rsidR="00A14453" w:rsidRPr="00A2217B" w:rsidRDefault="00A14453" w:rsidP="00A14453">
            <w:pPr>
              <w:pStyle w:val="BodyText"/>
              <w:spacing w:before="0" w:after="0" w:line="240" w:lineRule="auto"/>
              <w:rPr>
                <w:rFonts w:cstheme="majorHAnsi"/>
                <w:i/>
                <w:sz w:val="16"/>
                <w:szCs w:val="16"/>
              </w:rPr>
            </w:pPr>
            <w:r w:rsidRPr="00A2217B">
              <w:rPr>
                <w:rFonts w:cstheme="majorHAnsi"/>
                <w:sz w:val="16"/>
                <w:szCs w:val="16"/>
              </w:rPr>
              <w:t xml:space="preserve">Difference: -0.037, </w:t>
            </w:r>
            <w:r w:rsidRPr="00A2217B">
              <w:rPr>
                <w:rFonts w:cstheme="majorHAnsi"/>
                <w:i/>
                <w:sz w:val="16"/>
                <w:szCs w:val="16"/>
              </w:rPr>
              <w:t>p</w:t>
            </w:r>
            <w:r w:rsidRPr="00A2217B">
              <w:rPr>
                <w:rFonts w:cstheme="majorHAnsi"/>
                <w:sz w:val="16"/>
                <w:szCs w:val="16"/>
              </w:rPr>
              <w:t>=.005</w:t>
            </w:r>
          </w:p>
        </w:tc>
        <w:tc>
          <w:tcPr>
            <w:tcW w:w="1539" w:type="dxa"/>
          </w:tcPr>
          <w:p w14:paraId="4260EE15" w14:textId="77777777" w:rsidR="00A14453" w:rsidRPr="00A2217B" w:rsidRDefault="00A14453" w:rsidP="00A14453">
            <w:pPr>
              <w:pStyle w:val="BodyText"/>
              <w:spacing w:before="0" w:after="0" w:line="240" w:lineRule="auto"/>
              <w:rPr>
                <w:rFonts w:cstheme="majorHAnsi"/>
                <w:i/>
                <w:sz w:val="16"/>
                <w:szCs w:val="16"/>
              </w:rPr>
            </w:pPr>
            <w:r w:rsidRPr="00A2217B">
              <w:rPr>
                <w:rFonts w:cstheme="majorHAnsi"/>
                <w:i/>
                <w:sz w:val="16"/>
                <w:szCs w:val="16"/>
              </w:rPr>
              <w:t>All participants</w:t>
            </w:r>
          </w:p>
          <w:p w14:paraId="1B9A7E89"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FFDM + DBT: 91.4 (86.8, 96.0)</w:t>
            </w:r>
          </w:p>
          <w:p w14:paraId="10F51E9F"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 xml:space="preserve">FFDM + ultrasound: 96.4 (93.3, 99.5), </w:t>
            </w:r>
            <w:r w:rsidRPr="00A2217B">
              <w:rPr>
                <w:rFonts w:cstheme="majorHAnsi"/>
                <w:i/>
                <w:sz w:val="16"/>
                <w:szCs w:val="16"/>
              </w:rPr>
              <w:t>p</w:t>
            </w:r>
            <w:r w:rsidRPr="00A2217B">
              <w:rPr>
                <w:rFonts w:cstheme="majorHAnsi"/>
                <w:sz w:val="16"/>
                <w:szCs w:val="16"/>
              </w:rPr>
              <w:t>=.039</w:t>
            </w:r>
          </w:p>
          <w:p w14:paraId="26A46CDD" w14:textId="77777777" w:rsidR="00A14453" w:rsidRPr="00A2217B" w:rsidRDefault="00A14453" w:rsidP="00A14453">
            <w:pPr>
              <w:pStyle w:val="BodyText"/>
              <w:spacing w:before="0" w:after="0" w:line="240" w:lineRule="auto"/>
              <w:rPr>
                <w:rFonts w:cstheme="majorHAnsi"/>
                <w:i/>
                <w:sz w:val="16"/>
                <w:szCs w:val="16"/>
              </w:rPr>
            </w:pPr>
            <w:r w:rsidRPr="00A2217B">
              <w:rPr>
                <w:rFonts w:cstheme="majorHAnsi"/>
                <w:i/>
                <w:sz w:val="16"/>
                <w:szCs w:val="16"/>
              </w:rPr>
              <w:t>For diagnostic exams</w:t>
            </w:r>
          </w:p>
          <w:p w14:paraId="0CF12F7B"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FFDM + DBT: 91.1 (86.3, 95.9)</w:t>
            </w:r>
          </w:p>
          <w:p w14:paraId="1BB74951"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FFDM + ultrasound: 97.0 (94.2, 99.9),</w:t>
            </w:r>
            <w:r w:rsidRPr="00A2217B">
              <w:rPr>
                <w:rFonts w:cstheme="majorHAnsi"/>
                <w:i/>
                <w:sz w:val="16"/>
                <w:szCs w:val="16"/>
              </w:rPr>
              <w:t xml:space="preserve"> p</w:t>
            </w:r>
            <w:r w:rsidRPr="00A2217B">
              <w:rPr>
                <w:rFonts w:cstheme="majorHAnsi"/>
                <w:sz w:val="16"/>
                <w:szCs w:val="16"/>
              </w:rPr>
              <w:t>=.008</w:t>
            </w:r>
          </w:p>
          <w:p w14:paraId="1F64B8FA" w14:textId="77777777" w:rsidR="00A14453" w:rsidRPr="00A2217B" w:rsidRDefault="00A14453" w:rsidP="007204D2">
            <w:pPr>
              <w:pStyle w:val="BodyText"/>
              <w:spacing w:before="0" w:after="0" w:line="240" w:lineRule="auto"/>
              <w:rPr>
                <w:rFonts w:cstheme="majorHAnsi"/>
                <w:i/>
                <w:sz w:val="16"/>
                <w:szCs w:val="16"/>
              </w:rPr>
            </w:pPr>
          </w:p>
        </w:tc>
        <w:tc>
          <w:tcPr>
            <w:tcW w:w="1539" w:type="dxa"/>
          </w:tcPr>
          <w:p w14:paraId="333112FE" w14:textId="77777777" w:rsidR="00A14453" w:rsidRPr="00A2217B" w:rsidRDefault="00A14453" w:rsidP="00A14453">
            <w:pPr>
              <w:pStyle w:val="BodyText"/>
              <w:spacing w:before="0" w:after="0" w:line="240" w:lineRule="auto"/>
              <w:rPr>
                <w:rFonts w:cstheme="majorHAnsi"/>
                <w:i/>
                <w:sz w:val="16"/>
                <w:szCs w:val="16"/>
              </w:rPr>
            </w:pPr>
            <w:r w:rsidRPr="00A2217B">
              <w:rPr>
                <w:rFonts w:cstheme="majorHAnsi"/>
                <w:i/>
                <w:sz w:val="16"/>
                <w:szCs w:val="16"/>
              </w:rPr>
              <w:t>All participants</w:t>
            </w:r>
          </w:p>
          <w:p w14:paraId="7CB25FE1"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FFDM + DBT: 83.9 (80.9, 86.9)</w:t>
            </w:r>
          </w:p>
          <w:p w14:paraId="62153120"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 xml:space="preserve">FFDM + ultrasound: 70.4 (66.6, 74.2), </w:t>
            </w:r>
            <w:r w:rsidRPr="00A2217B">
              <w:rPr>
                <w:rFonts w:cstheme="majorHAnsi"/>
                <w:i/>
                <w:sz w:val="16"/>
                <w:szCs w:val="16"/>
              </w:rPr>
              <w:t>p</w:t>
            </w:r>
            <w:r w:rsidRPr="00A2217B">
              <w:rPr>
                <w:rFonts w:cstheme="majorHAnsi"/>
                <w:sz w:val="16"/>
                <w:szCs w:val="16"/>
              </w:rPr>
              <w:t>&lt;.001</w:t>
            </w:r>
          </w:p>
          <w:p w14:paraId="620A722A" w14:textId="77777777" w:rsidR="00A14453" w:rsidRPr="00A2217B" w:rsidRDefault="00A14453" w:rsidP="00A14453">
            <w:pPr>
              <w:pStyle w:val="BodyText"/>
              <w:spacing w:before="0" w:after="0" w:line="240" w:lineRule="auto"/>
              <w:rPr>
                <w:rFonts w:cstheme="majorHAnsi"/>
                <w:i/>
                <w:sz w:val="16"/>
                <w:szCs w:val="16"/>
              </w:rPr>
            </w:pPr>
            <w:r w:rsidRPr="00A2217B">
              <w:rPr>
                <w:rFonts w:cstheme="majorHAnsi"/>
                <w:i/>
                <w:sz w:val="16"/>
                <w:szCs w:val="16"/>
              </w:rPr>
              <w:t>For diagnostic exams</w:t>
            </w:r>
          </w:p>
          <w:p w14:paraId="45CA916B"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FFDM + DBT: 78.4 (74.3, 82.6)</w:t>
            </w:r>
          </w:p>
          <w:p w14:paraId="07399FC0"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 xml:space="preserve">FFDM + ultrasound: 60.4 (55.4, 65.4), </w:t>
            </w:r>
            <w:r w:rsidRPr="00A2217B">
              <w:rPr>
                <w:rFonts w:cstheme="majorHAnsi"/>
                <w:i/>
                <w:sz w:val="16"/>
                <w:szCs w:val="16"/>
              </w:rPr>
              <w:t>p</w:t>
            </w:r>
            <w:r w:rsidRPr="00A2217B">
              <w:rPr>
                <w:rFonts w:cstheme="majorHAnsi"/>
                <w:sz w:val="16"/>
                <w:szCs w:val="16"/>
              </w:rPr>
              <w:t>&lt;.001</w:t>
            </w:r>
          </w:p>
          <w:p w14:paraId="761906A4" w14:textId="77777777" w:rsidR="00A14453" w:rsidRPr="00A2217B" w:rsidRDefault="00A14453" w:rsidP="007204D2">
            <w:pPr>
              <w:pStyle w:val="BodyText"/>
              <w:spacing w:before="0" w:after="0" w:line="240" w:lineRule="auto"/>
              <w:rPr>
                <w:rFonts w:cstheme="majorHAnsi"/>
                <w:i/>
                <w:sz w:val="16"/>
                <w:szCs w:val="16"/>
              </w:rPr>
            </w:pPr>
          </w:p>
        </w:tc>
        <w:tc>
          <w:tcPr>
            <w:tcW w:w="1539" w:type="dxa"/>
          </w:tcPr>
          <w:p w14:paraId="75AF7D5B" w14:textId="77777777" w:rsidR="00A14453" w:rsidRPr="00A2217B" w:rsidRDefault="00A14453" w:rsidP="00A14453">
            <w:pPr>
              <w:pStyle w:val="BodyText"/>
              <w:spacing w:before="0" w:after="0" w:line="240" w:lineRule="auto"/>
              <w:rPr>
                <w:rFonts w:cstheme="majorHAnsi"/>
                <w:i/>
                <w:sz w:val="16"/>
                <w:szCs w:val="16"/>
              </w:rPr>
            </w:pPr>
            <w:r w:rsidRPr="00A2217B">
              <w:rPr>
                <w:rFonts w:cstheme="majorHAnsi"/>
                <w:i/>
                <w:sz w:val="16"/>
                <w:szCs w:val="16"/>
              </w:rPr>
              <w:t>PPV for diagnostic exams</w:t>
            </w:r>
          </w:p>
          <w:p w14:paraId="6869042B"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FFDM + DBT: 60.6 (53.9, 67.3)</w:t>
            </w:r>
          </w:p>
          <w:p w14:paraId="1FD1C60E"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 xml:space="preserve">FFDM + ultrasound: 47.1 (41.2, 53), </w:t>
            </w:r>
            <w:r w:rsidRPr="00A2217B">
              <w:rPr>
                <w:rFonts w:cstheme="majorHAnsi"/>
                <w:i/>
                <w:sz w:val="16"/>
                <w:szCs w:val="16"/>
              </w:rPr>
              <w:t>p</w:t>
            </w:r>
            <w:r w:rsidRPr="00A2217B">
              <w:rPr>
                <w:rFonts w:cstheme="majorHAnsi"/>
                <w:sz w:val="16"/>
                <w:szCs w:val="16"/>
              </w:rPr>
              <w:t>&lt;.001</w:t>
            </w:r>
          </w:p>
          <w:p w14:paraId="4DA7D828" w14:textId="77777777" w:rsidR="00A14453" w:rsidRPr="00A2217B" w:rsidRDefault="00A14453" w:rsidP="00A14453">
            <w:pPr>
              <w:pStyle w:val="BodyText"/>
              <w:spacing w:before="0" w:after="0" w:line="240" w:lineRule="auto"/>
              <w:rPr>
                <w:rFonts w:cstheme="majorHAnsi"/>
                <w:i/>
                <w:sz w:val="16"/>
                <w:szCs w:val="16"/>
              </w:rPr>
            </w:pPr>
            <w:r w:rsidRPr="00A2217B">
              <w:rPr>
                <w:rFonts w:cstheme="majorHAnsi"/>
                <w:i/>
                <w:sz w:val="16"/>
                <w:szCs w:val="16"/>
              </w:rPr>
              <w:t>NPV for diagnostic exams</w:t>
            </w:r>
          </w:p>
          <w:p w14:paraId="3B1C64E7" w14:textId="77777777" w:rsidR="00A14453" w:rsidRPr="00A2217B" w:rsidRDefault="00A14453" w:rsidP="00A14453">
            <w:pPr>
              <w:pStyle w:val="BodyText"/>
              <w:spacing w:before="0" w:after="0" w:line="240" w:lineRule="auto"/>
              <w:rPr>
                <w:rFonts w:cstheme="majorHAnsi"/>
                <w:sz w:val="16"/>
                <w:szCs w:val="16"/>
              </w:rPr>
            </w:pPr>
            <w:r w:rsidRPr="00A2217B">
              <w:rPr>
                <w:rFonts w:cstheme="majorHAnsi"/>
                <w:sz w:val="16"/>
                <w:szCs w:val="16"/>
              </w:rPr>
              <w:t>FFDM + DBT: 96.0 (93.8, 98.2)</w:t>
            </w:r>
          </w:p>
          <w:p w14:paraId="3920A7C8" w14:textId="4B57BABF" w:rsidR="00A14453" w:rsidRPr="00A2217B" w:rsidRDefault="00A14453" w:rsidP="00A14453">
            <w:pPr>
              <w:pStyle w:val="BodyText"/>
              <w:spacing w:before="0" w:after="0" w:line="240" w:lineRule="auto"/>
              <w:rPr>
                <w:rFonts w:cstheme="majorHAnsi"/>
                <w:i/>
                <w:sz w:val="16"/>
                <w:szCs w:val="16"/>
              </w:rPr>
            </w:pPr>
            <w:r w:rsidRPr="00A2217B">
              <w:rPr>
                <w:rFonts w:cstheme="majorHAnsi"/>
                <w:sz w:val="16"/>
                <w:szCs w:val="16"/>
              </w:rPr>
              <w:t xml:space="preserve">FFDM + ultrasound: 98.2 (96.5, 99.9), </w:t>
            </w:r>
            <w:r w:rsidRPr="00A2217B">
              <w:rPr>
                <w:rFonts w:cstheme="majorHAnsi"/>
                <w:i/>
                <w:sz w:val="16"/>
                <w:szCs w:val="16"/>
              </w:rPr>
              <w:t>p</w:t>
            </w:r>
            <w:r w:rsidRPr="00A2217B">
              <w:rPr>
                <w:rFonts w:cstheme="majorHAnsi"/>
                <w:sz w:val="16"/>
                <w:szCs w:val="16"/>
              </w:rPr>
              <w:t>=.019</w:t>
            </w:r>
          </w:p>
        </w:tc>
      </w:tr>
    </w:tbl>
    <w:p w14:paraId="58F3CF48" w14:textId="1C63DA25" w:rsidR="00B84771" w:rsidRDefault="00B84771"/>
    <w:p w14:paraId="50C0FD7F" w14:textId="64CF1187" w:rsidR="00B84771" w:rsidRPr="00B84771" w:rsidRDefault="00B84771" w:rsidP="00B84771">
      <w:pPr>
        <w:spacing w:after="120"/>
        <w:rPr>
          <w:sz w:val="18"/>
          <w:szCs w:val="18"/>
        </w:rPr>
      </w:pPr>
      <w:r w:rsidRPr="00B84771">
        <w:rPr>
          <w:rFonts w:cstheme="majorHAnsi"/>
          <w:b/>
          <w:sz w:val="18"/>
          <w:szCs w:val="18"/>
        </w:rPr>
        <w:t>17B Prospective studies in women recalled to assessment and symptomatic women</w:t>
      </w:r>
    </w:p>
    <w:tbl>
      <w:tblPr>
        <w:tblStyle w:val="ACGreen-BasicTable"/>
        <w:tblW w:w="9131" w:type="dxa"/>
        <w:tblInd w:w="0" w:type="dxa"/>
        <w:tblLayout w:type="fixed"/>
        <w:tblLook w:val="04A0" w:firstRow="1" w:lastRow="0" w:firstColumn="1" w:lastColumn="0" w:noHBand="0" w:noVBand="1"/>
        <w:tblDescription w:val="The study by Thibault et al. (2013) was a prospective multisite (n=5) reader (n=7) study comparing DBTMLO to a range of imaging alternatives including FFDM + additional mammographic views and ultrasound. Participants: 131 consecutive women recalled to assessment or symptomatic women (55 malignant and 76 benign/normal findings). The Unit: adapted Senographe DS platform.&#10;&#10;The AUC measurement (95% CI) was:&#10;FFDM: 0.7556 (0.7185, 0.7927)&#10;FFDM + US: 0.7697 (0.7302, 0.8091)&#10;FFDM +ultrasound + DBTMLO: 0.7628 (0.7222, 0.8035)&#10;DBTMLO alone: 0.7783 (0.7390, 0.8176)&#10;DBTMLO + DMCC: 0.7795 (0.7401, 0.8189) &#10;&#10;The sensitivity (95% CI) was:&#10;FFDM: 73%&#10;FFDM + US: 81%&#10;FFDM + ultrasound + DBT: 81%&#10;DBT alone: 66%&#10;DBT + DMCC: 68%&#10;&#10;the Specificity (95% CI) was:&#10;FFDM: 53%&#10;FFDM + US: 48%&#10;FFDM + ultrasound + DBT: 52%&#10;DBT alone: 64%&#10;DBT + DMCC: 64%&#10;&#10;The PPV and NPV was:&#10;PPV:&#10;FFDM: 53%&#10;FFDM + US: 53%&#10;FFDM + ultrasound + DBT: 55%&#10;DBT alone: 57%&#10;DBT + DMCC: 58%&#10;NPV:&#10;FFDM: 74%&#10;FFDM + US: 78%&#10;FFDM + ultrasound + DBT: 79%&#10;DBT alone: 72%&#10;DBT + DMCC: 73%&#10;"/>
      </w:tblPr>
      <w:tblGrid>
        <w:gridCol w:w="817"/>
        <w:gridCol w:w="2159"/>
        <w:gridCol w:w="1538"/>
        <w:gridCol w:w="1539"/>
        <w:gridCol w:w="1539"/>
        <w:gridCol w:w="1539"/>
      </w:tblGrid>
      <w:tr w:rsidR="00B84771" w:rsidRPr="005003C8" w14:paraId="77CA4327" w14:textId="77777777" w:rsidTr="00B02D4E">
        <w:trPr>
          <w:cnfStyle w:val="100000000000" w:firstRow="1" w:lastRow="0" w:firstColumn="0" w:lastColumn="0" w:oddVBand="0" w:evenVBand="0" w:oddHBand="0" w:evenHBand="0" w:firstRowFirstColumn="0" w:firstRowLastColumn="0" w:lastRowFirstColumn="0" w:lastRowLastColumn="0"/>
          <w:trHeight w:val="218"/>
        </w:trPr>
        <w:tc>
          <w:tcPr>
            <w:tcW w:w="817" w:type="dxa"/>
          </w:tcPr>
          <w:p w14:paraId="16C9CF1A" w14:textId="77777777" w:rsidR="00B84771" w:rsidRPr="005003C8" w:rsidRDefault="00B84771" w:rsidP="00B02D4E">
            <w:pPr>
              <w:pStyle w:val="BodyText"/>
              <w:spacing w:before="0" w:after="0" w:line="240" w:lineRule="auto"/>
              <w:jc w:val="center"/>
              <w:rPr>
                <w:rFonts w:cstheme="majorHAnsi"/>
                <w:color w:val="auto"/>
                <w:sz w:val="20"/>
                <w:szCs w:val="20"/>
              </w:rPr>
            </w:pPr>
            <w:r w:rsidRPr="005003C8">
              <w:rPr>
                <w:rFonts w:cstheme="majorHAnsi"/>
                <w:color w:val="auto"/>
                <w:sz w:val="20"/>
                <w:szCs w:val="20"/>
              </w:rPr>
              <w:t>Study</w:t>
            </w:r>
          </w:p>
        </w:tc>
        <w:tc>
          <w:tcPr>
            <w:tcW w:w="2159" w:type="dxa"/>
          </w:tcPr>
          <w:p w14:paraId="571AC361" w14:textId="77777777" w:rsidR="00B84771" w:rsidRPr="005003C8" w:rsidRDefault="00B84771" w:rsidP="00B02D4E">
            <w:pPr>
              <w:pStyle w:val="BodyText"/>
              <w:spacing w:before="0" w:after="0" w:line="240" w:lineRule="auto"/>
              <w:jc w:val="center"/>
              <w:rPr>
                <w:rFonts w:cstheme="majorHAnsi"/>
                <w:color w:val="auto"/>
                <w:sz w:val="20"/>
                <w:szCs w:val="20"/>
              </w:rPr>
            </w:pPr>
            <w:r w:rsidRPr="005003C8">
              <w:rPr>
                <w:rFonts w:cstheme="majorHAnsi"/>
                <w:color w:val="auto"/>
                <w:sz w:val="20"/>
                <w:szCs w:val="20"/>
              </w:rPr>
              <w:t>Study details</w:t>
            </w:r>
          </w:p>
        </w:tc>
        <w:tc>
          <w:tcPr>
            <w:tcW w:w="1538" w:type="dxa"/>
          </w:tcPr>
          <w:p w14:paraId="38C63D26" w14:textId="77777777" w:rsidR="00B84771" w:rsidRPr="005003C8" w:rsidRDefault="00B84771" w:rsidP="00B02D4E">
            <w:pPr>
              <w:pStyle w:val="BodyText"/>
              <w:spacing w:before="0" w:after="0" w:line="240" w:lineRule="auto"/>
              <w:jc w:val="center"/>
              <w:rPr>
                <w:rFonts w:cstheme="majorHAnsi"/>
                <w:b w:val="0"/>
                <w:color w:val="auto"/>
                <w:sz w:val="20"/>
                <w:szCs w:val="20"/>
              </w:rPr>
            </w:pPr>
            <w:r w:rsidRPr="005003C8">
              <w:rPr>
                <w:rFonts w:cstheme="majorHAnsi"/>
                <w:color w:val="auto"/>
                <w:sz w:val="20"/>
                <w:szCs w:val="20"/>
              </w:rPr>
              <w:t>AUC measurement (95% CI)</w:t>
            </w:r>
          </w:p>
        </w:tc>
        <w:tc>
          <w:tcPr>
            <w:tcW w:w="1539" w:type="dxa"/>
          </w:tcPr>
          <w:p w14:paraId="2824BDA3" w14:textId="77777777" w:rsidR="00B84771" w:rsidRPr="005003C8" w:rsidRDefault="00B84771" w:rsidP="00B02D4E">
            <w:pPr>
              <w:pStyle w:val="BodyText"/>
              <w:spacing w:before="0" w:after="0" w:line="240" w:lineRule="auto"/>
              <w:jc w:val="center"/>
              <w:rPr>
                <w:rFonts w:cstheme="majorHAnsi"/>
                <w:color w:val="auto"/>
                <w:sz w:val="20"/>
                <w:szCs w:val="20"/>
              </w:rPr>
            </w:pPr>
            <w:r w:rsidRPr="005003C8">
              <w:rPr>
                <w:rFonts w:cstheme="majorHAnsi"/>
                <w:color w:val="auto"/>
                <w:sz w:val="20"/>
                <w:szCs w:val="20"/>
              </w:rPr>
              <w:t>Sensitivity (95% CI)</w:t>
            </w:r>
          </w:p>
        </w:tc>
        <w:tc>
          <w:tcPr>
            <w:tcW w:w="1539" w:type="dxa"/>
          </w:tcPr>
          <w:p w14:paraId="248BE019" w14:textId="77777777" w:rsidR="00B84771" w:rsidRPr="005003C8" w:rsidRDefault="00B84771" w:rsidP="00B02D4E">
            <w:pPr>
              <w:pStyle w:val="BodyText"/>
              <w:spacing w:before="0" w:after="0" w:line="240" w:lineRule="auto"/>
              <w:jc w:val="center"/>
              <w:rPr>
                <w:rFonts w:cstheme="majorHAnsi"/>
                <w:color w:val="auto"/>
                <w:sz w:val="20"/>
                <w:szCs w:val="20"/>
              </w:rPr>
            </w:pPr>
            <w:r w:rsidRPr="005003C8">
              <w:rPr>
                <w:rFonts w:cstheme="majorHAnsi"/>
                <w:color w:val="auto"/>
                <w:sz w:val="20"/>
                <w:szCs w:val="20"/>
              </w:rPr>
              <w:t>Specificity (95% CI)</w:t>
            </w:r>
          </w:p>
        </w:tc>
        <w:tc>
          <w:tcPr>
            <w:tcW w:w="1539" w:type="dxa"/>
          </w:tcPr>
          <w:p w14:paraId="2520D64E" w14:textId="77777777" w:rsidR="00B84771" w:rsidRPr="005003C8" w:rsidRDefault="00B84771" w:rsidP="00B02D4E">
            <w:pPr>
              <w:pStyle w:val="BodyText"/>
              <w:spacing w:before="0" w:after="0" w:line="240" w:lineRule="auto"/>
              <w:jc w:val="center"/>
              <w:rPr>
                <w:rFonts w:cstheme="majorHAnsi"/>
                <w:color w:val="auto"/>
                <w:sz w:val="20"/>
                <w:szCs w:val="20"/>
              </w:rPr>
            </w:pPr>
            <w:r w:rsidRPr="005003C8">
              <w:rPr>
                <w:rFonts w:cstheme="majorHAnsi"/>
                <w:color w:val="auto"/>
                <w:sz w:val="20"/>
                <w:szCs w:val="20"/>
              </w:rPr>
              <w:t>PPV and NPV</w:t>
            </w:r>
          </w:p>
        </w:tc>
      </w:tr>
      <w:tr w:rsidR="00DE346E" w:rsidRPr="00A2217B" w14:paraId="2E83FB6D" w14:textId="77777777" w:rsidTr="007204D2">
        <w:trPr>
          <w:trHeight w:val="960"/>
        </w:trPr>
        <w:tc>
          <w:tcPr>
            <w:tcW w:w="817" w:type="dxa"/>
          </w:tcPr>
          <w:p w14:paraId="497E1FBB"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fldChar w:fldCharType="begin"/>
            </w:r>
            <w:r w:rsidRPr="00A2217B">
              <w:rPr>
                <w:rFonts w:cstheme="majorHAnsi"/>
                <w:sz w:val="16"/>
                <w:szCs w:val="16"/>
              </w:rPr>
              <w:instrText xml:space="preserve"> ADDIN ZOTERO_ITEM CSL_CITATION {"citationID":"9nzDtxkD","properties":{"formattedCitation":"(Thibault F. et al. 2013)","plainCitation":"(Thibault F. et al. 2013)","noteIndex":0},"citationItems":[{"id":2821,"uris":["http://zotero.org/users/4627321/items/2JVKTM6G"],"uri":["http://zotero.org/users/4627321/items/2JVKTM6G"],"itemData":{"id":2821,"type":"article-journal","title":"Digital breast tomosynthesis versus mammography and breast ultrasound: A multireader performance study","container-title":"European Radiology","page":"2441-2449","volume":"23","issue":"9","abstract":"Objectives: To compare the diagnostic performance of single-view breast tomosynthesis (BT) with that of dual-view mammography (MX); to assess the benefit of adding the craniocaudal (CC) mammographic view to BT, and of adding BT to MX plus breast ultrasound, considered to be the reference work-up. Methods: One hundred and fifty-five consenting patients with unresolved mammographic and/or ultrasound findings or breast symptoms underwent conventional work-up plus mediolateral oblique-view BT of the affected breast. The final study set in 130 patients resulted in 55 malignant and 76 benign and normal cases. Seven breast radiologists rated the cases through five sequential techniques using a BIRADS-based scale: MX, MX + ultrasound, MX + ultrasound + BT, BT, BT + MX(CC). Multireader, multicase receiver operating characteristic (ROC) analysis was performed and performance of the techniques was assessed from the areas under ROC curves. The performance of BT and of BT + MX(CC) was tested versus MX; the performance of MX + ultrasound + BT tested versus MX + ultrasound. Results: Tomosynthesis was found to be non-inferior to mammography. BT + MX(CC) did not appear to be superior to MX, and MX + ultrasound + BT not superior to MX + ultrasound. Conclusions: Overall, none of the five techniques tested outperformed the others. Further clinical studies are needed to clarify the role of BT as a substitute for traditional work-up in the diagnostic environment. Key Points: * Digital breast tomosynthesis is a new adjunct to mammography and breast ultrasound. * We compared the diagnostic performance of these investigations in an experimental observer study. * Single-view breast tomosynthesis was confirmed as non-inferior to dual-view mammography. * None of the investigations (or combinations) tested outperformed the others. * Further prospective studies are needed to clarify precise role of tomosynthesis for diagnostic application. © 2013 European Society of Radiology.","DOI":"10.1007/s00330-013-2863-5","ISSN":"0938-7994","journalAbbreviation":"Eur. Radiol.","author":[{"literal":"Thibault F."},{"literal":"Dromain C."},{"literal":"Breucq C."},{"literal":"Balleyguier C.S."},{"literal":"Malhaire C."},{"literal":"Steyaert L."},{"literal":"Tardivon A."},{"literal":"Baldan E."},{"literal":"Drevon H."}],"issued":{"date-parts":[["2013"]]}}}],"schema":"https://github.com/citation-style-language/schema/raw/master/csl-citation.json"} </w:instrText>
            </w:r>
            <w:r w:rsidRPr="00A2217B">
              <w:rPr>
                <w:rFonts w:cstheme="majorHAnsi"/>
                <w:sz w:val="16"/>
                <w:szCs w:val="16"/>
              </w:rPr>
              <w:fldChar w:fldCharType="separate"/>
            </w:r>
            <w:r w:rsidRPr="00A2217B">
              <w:rPr>
                <w:rFonts w:cstheme="majorHAnsi"/>
                <w:sz w:val="16"/>
                <w:szCs w:val="16"/>
              </w:rPr>
              <w:t>Thibault et al. (2013)</w:t>
            </w:r>
            <w:r w:rsidRPr="00A2217B">
              <w:rPr>
                <w:rFonts w:cstheme="majorHAnsi"/>
                <w:sz w:val="16"/>
                <w:szCs w:val="16"/>
              </w:rPr>
              <w:fldChar w:fldCharType="end"/>
            </w:r>
          </w:p>
        </w:tc>
        <w:tc>
          <w:tcPr>
            <w:tcW w:w="2159" w:type="dxa"/>
          </w:tcPr>
          <w:p w14:paraId="06941B0F"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 xml:space="preserve">Prospective multisite (n=5) </w:t>
            </w:r>
            <w:r w:rsidRPr="001E245F">
              <w:rPr>
                <w:sz w:val="16"/>
                <w:szCs w:val="16"/>
              </w:rPr>
              <w:t>reader</w:t>
            </w:r>
            <w:r w:rsidRPr="00A2217B">
              <w:rPr>
                <w:rFonts w:cstheme="majorHAnsi"/>
                <w:sz w:val="16"/>
                <w:szCs w:val="16"/>
              </w:rPr>
              <w:t xml:space="preserve"> (n=7) study comparing DBT</w:t>
            </w:r>
            <w:r w:rsidRPr="00A2217B">
              <w:rPr>
                <w:rFonts w:cstheme="majorHAnsi"/>
                <w:sz w:val="16"/>
                <w:szCs w:val="16"/>
                <w:vertAlign w:val="subscript"/>
              </w:rPr>
              <w:t xml:space="preserve">MLO </w:t>
            </w:r>
            <w:r w:rsidRPr="00A2217B">
              <w:rPr>
                <w:rFonts w:cstheme="majorHAnsi"/>
                <w:sz w:val="16"/>
                <w:szCs w:val="16"/>
              </w:rPr>
              <w:t>to a range of imaging alternatives including FFDM + additional mammographic views and ultrasound</w:t>
            </w:r>
          </w:p>
          <w:p w14:paraId="7ADEC4EB" w14:textId="6A960409"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 xml:space="preserve">Participants: 131 consecutive women recalled </w:t>
            </w:r>
            <w:r w:rsidR="00104C09">
              <w:rPr>
                <w:rFonts w:cstheme="majorHAnsi"/>
                <w:sz w:val="16"/>
                <w:szCs w:val="16"/>
              </w:rPr>
              <w:t>to assessment</w:t>
            </w:r>
            <w:r w:rsidRPr="00A2217B">
              <w:rPr>
                <w:rFonts w:cstheme="majorHAnsi"/>
                <w:sz w:val="16"/>
                <w:szCs w:val="16"/>
              </w:rPr>
              <w:t xml:space="preserve"> or symptomatic women (55 malignant and 76 benign/normal findings)</w:t>
            </w:r>
          </w:p>
          <w:p w14:paraId="141276D2" w14:textId="77777777" w:rsidR="00DE346E" w:rsidRDefault="00DE346E" w:rsidP="007204D2">
            <w:pPr>
              <w:pStyle w:val="BodyText"/>
              <w:spacing w:before="0" w:after="0" w:line="240" w:lineRule="auto"/>
              <w:jc w:val="left"/>
              <w:rPr>
                <w:rFonts w:cstheme="majorHAnsi"/>
                <w:sz w:val="16"/>
                <w:szCs w:val="16"/>
              </w:rPr>
            </w:pPr>
            <w:r w:rsidRPr="00A2217B">
              <w:rPr>
                <w:rFonts w:cstheme="majorHAnsi"/>
                <w:sz w:val="16"/>
                <w:szCs w:val="16"/>
              </w:rPr>
              <w:t>Unit: adapted Senographe DS platform</w:t>
            </w:r>
          </w:p>
          <w:p w14:paraId="4F356D99" w14:textId="0AD35008" w:rsidR="00C0425A" w:rsidRPr="00A2217B" w:rsidRDefault="00C0425A" w:rsidP="007204D2">
            <w:pPr>
              <w:pStyle w:val="BodyText"/>
              <w:spacing w:before="0" w:after="0" w:line="240" w:lineRule="auto"/>
              <w:jc w:val="left"/>
              <w:rPr>
                <w:rFonts w:cstheme="majorHAnsi"/>
                <w:sz w:val="16"/>
                <w:szCs w:val="16"/>
              </w:rPr>
            </w:pPr>
          </w:p>
        </w:tc>
        <w:tc>
          <w:tcPr>
            <w:tcW w:w="1538" w:type="dxa"/>
          </w:tcPr>
          <w:p w14:paraId="4FBA54BB"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0.7556 (0.7185, 0.7927)</w:t>
            </w:r>
          </w:p>
          <w:p w14:paraId="3A517515"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 US: 0.7697 (0.7302, 0.8091)</w:t>
            </w:r>
          </w:p>
          <w:p w14:paraId="620576BA"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w:t>
            </w:r>
            <w:r>
              <w:rPr>
                <w:rFonts w:cstheme="majorHAnsi"/>
                <w:sz w:val="16"/>
                <w:szCs w:val="16"/>
              </w:rPr>
              <w:t xml:space="preserve">ultrasound </w:t>
            </w:r>
            <w:r w:rsidRPr="00A2217B">
              <w:rPr>
                <w:rFonts w:cstheme="majorHAnsi"/>
                <w:sz w:val="16"/>
                <w:szCs w:val="16"/>
              </w:rPr>
              <w:t>+ DBT</w:t>
            </w:r>
            <w:r w:rsidRPr="00A2217B">
              <w:rPr>
                <w:rFonts w:cstheme="majorHAnsi"/>
                <w:sz w:val="16"/>
                <w:szCs w:val="16"/>
                <w:vertAlign w:val="subscript"/>
              </w:rPr>
              <w:t>MLO</w:t>
            </w:r>
            <w:r w:rsidRPr="00A2217B">
              <w:rPr>
                <w:rFonts w:cstheme="majorHAnsi"/>
                <w:sz w:val="16"/>
                <w:szCs w:val="16"/>
              </w:rPr>
              <w:t>: 0.7628 (0.7222, 0.8035)</w:t>
            </w:r>
          </w:p>
          <w:p w14:paraId="06A89E15"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w:t>
            </w:r>
            <w:r w:rsidRPr="00A2217B">
              <w:rPr>
                <w:rFonts w:cstheme="majorHAnsi"/>
                <w:sz w:val="16"/>
                <w:szCs w:val="16"/>
                <w:vertAlign w:val="subscript"/>
              </w:rPr>
              <w:t>MLO</w:t>
            </w:r>
            <w:r w:rsidRPr="00A2217B">
              <w:rPr>
                <w:rFonts w:cstheme="majorHAnsi"/>
                <w:sz w:val="16"/>
                <w:szCs w:val="16"/>
              </w:rPr>
              <w:t xml:space="preserve"> alone: 0.7783 (0.7390, 0.8176)</w:t>
            </w:r>
          </w:p>
          <w:p w14:paraId="0DC53D4F"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w:t>
            </w:r>
            <w:r w:rsidRPr="00A2217B">
              <w:rPr>
                <w:rFonts w:cstheme="majorHAnsi"/>
                <w:sz w:val="16"/>
                <w:szCs w:val="16"/>
                <w:vertAlign w:val="subscript"/>
              </w:rPr>
              <w:t>MLO</w:t>
            </w:r>
            <w:r w:rsidRPr="00A2217B">
              <w:rPr>
                <w:rFonts w:cstheme="majorHAnsi"/>
                <w:sz w:val="16"/>
                <w:szCs w:val="16"/>
              </w:rPr>
              <w:t xml:space="preserve"> + DM</w:t>
            </w:r>
            <w:r w:rsidRPr="00A2217B">
              <w:rPr>
                <w:rFonts w:cstheme="majorHAnsi"/>
                <w:sz w:val="16"/>
                <w:szCs w:val="16"/>
                <w:vertAlign w:val="subscript"/>
              </w:rPr>
              <w:t>CC</w:t>
            </w:r>
            <w:r w:rsidRPr="00A2217B">
              <w:rPr>
                <w:rFonts w:cstheme="majorHAnsi"/>
                <w:sz w:val="16"/>
                <w:szCs w:val="16"/>
              </w:rPr>
              <w:t xml:space="preserve">: 0.7795 (0.7401, 0.8189) </w:t>
            </w:r>
          </w:p>
        </w:tc>
        <w:tc>
          <w:tcPr>
            <w:tcW w:w="1539" w:type="dxa"/>
          </w:tcPr>
          <w:p w14:paraId="62CDC395"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73%</w:t>
            </w:r>
          </w:p>
          <w:p w14:paraId="0AD51AB3"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 US: 81%</w:t>
            </w:r>
          </w:p>
          <w:p w14:paraId="2C6E0A43"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w:t>
            </w:r>
            <w:r>
              <w:rPr>
                <w:rFonts w:cstheme="majorHAnsi"/>
                <w:sz w:val="16"/>
                <w:szCs w:val="16"/>
              </w:rPr>
              <w:t xml:space="preserve"> ultrasound </w:t>
            </w:r>
            <w:r w:rsidRPr="00A2217B">
              <w:rPr>
                <w:rFonts w:cstheme="majorHAnsi"/>
                <w:sz w:val="16"/>
                <w:szCs w:val="16"/>
              </w:rPr>
              <w:t>+ DBT: 81%</w:t>
            </w:r>
          </w:p>
          <w:p w14:paraId="148C7FE3"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alone: 66%</w:t>
            </w:r>
          </w:p>
          <w:p w14:paraId="6D12EF3E"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 DM</w:t>
            </w:r>
            <w:r w:rsidRPr="00A2217B">
              <w:rPr>
                <w:rFonts w:cstheme="majorHAnsi"/>
                <w:sz w:val="16"/>
                <w:szCs w:val="16"/>
                <w:vertAlign w:val="subscript"/>
              </w:rPr>
              <w:t>CC</w:t>
            </w:r>
            <w:r w:rsidRPr="00A2217B">
              <w:rPr>
                <w:rFonts w:cstheme="majorHAnsi"/>
                <w:sz w:val="16"/>
                <w:szCs w:val="16"/>
              </w:rPr>
              <w:t>: 68%</w:t>
            </w:r>
          </w:p>
          <w:p w14:paraId="0A711E2E" w14:textId="77777777" w:rsidR="00DE346E" w:rsidRPr="00A2217B" w:rsidRDefault="00DE346E" w:rsidP="007204D2">
            <w:pPr>
              <w:pStyle w:val="BodyText"/>
              <w:spacing w:before="0" w:after="0" w:line="240" w:lineRule="auto"/>
              <w:jc w:val="left"/>
              <w:rPr>
                <w:rFonts w:cstheme="majorHAnsi"/>
                <w:sz w:val="16"/>
                <w:szCs w:val="16"/>
              </w:rPr>
            </w:pPr>
          </w:p>
        </w:tc>
        <w:tc>
          <w:tcPr>
            <w:tcW w:w="1539" w:type="dxa"/>
          </w:tcPr>
          <w:p w14:paraId="309F798B"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53%</w:t>
            </w:r>
          </w:p>
          <w:p w14:paraId="71069120"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 US: 48%</w:t>
            </w:r>
          </w:p>
          <w:p w14:paraId="23FA6B58"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w:t>
            </w:r>
            <w:r>
              <w:rPr>
                <w:rFonts w:cstheme="majorHAnsi"/>
                <w:sz w:val="16"/>
                <w:szCs w:val="16"/>
              </w:rPr>
              <w:t xml:space="preserve"> ultrasound </w:t>
            </w:r>
            <w:r w:rsidRPr="00A2217B">
              <w:rPr>
                <w:rFonts w:cstheme="majorHAnsi"/>
                <w:sz w:val="16"/>
                <w:szCs w:val="16"/>
              </w:rPr>
              <w:t>+ DBT: 52%</w:t>
            </w:r>
          </w:p>
          <w:p w14:paraId="58F4C60A"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alone: 64%</w:t>
            </w:r>
          </w:p>
          <w:p w14:paraId="415E5AE1"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 DM</w:t>
            </w:r>
            <w:r w:rsidRPr="00A2217B">
              <w:rPr>
                <w:rFonts w:cstheme="majorHAnsi"/>
                <w:sz w:val="16"/>
                <w:szCs w:val="16"/>
                <w:vertAlign w:val="subscript"/>
              </w:rPr>
              <w:t>CC</w:t>
            </w:r>
            <w:r w:rsidRPr="00A2217B">
              <w:rPr>
                <w:rFonts w:cstheme="majorHAnsi"/>
                <w:sz w:val="16"/>
                <w:szCs w:val="16"/>
              </w:rPr>
              <w:t>: 64%</w:t>
            </w:r>
          </w:p>
          <w:p w14:paraId="5BD13D22" w14:textId="77777777" w:rsidR="00DE346E" w:rsidRPr="00A2217B" w:rsidRDefault="00DE346E" w:rsidP="007204D2">
            <w:pPr>
              <w:pStyle w:val="BodyText"/>
              <w:spacing w:before="0" w:after="0" w:line="240" w:lineRule="auto"/>
              <w:jc w:val="left"/>
              <w:rPr>
                <w:rFonts w:cstheme="majorHAnsi"/>
                <w:sz w:val="16"/>
                <w:szCs w:val="16"/>
              </w:rPr>
            </w:pPr>
          </w:p>
        </w:tc>
        <w:tc>
          <w:tcPr>
            <w:tcW w:w="1539" w:type="dxa"/>
          </w:tcPr>
          <w:p w14:paraId="05232190" w14:textId="77777777"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PPV</w:t>
            </w:r>
          </w:p>
          <w:p w14:paraId="2FCB4D7B"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53%</w:t>
            </w:r>
          </w:p>
          <w:p w14:paraId="25683C0E"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 US: 53%</w:t>
            </w:r>
          </w:p>
          <w:p w14:paraId="2AD4ACCB"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w:t>
            </w:r>
            <w:r>
              <w:rPr>
                <w:rFonts w:cstheme="majorHAnsi"/>
                <w:sz w:val="16"/>
                <w:szCs w:val="16"/>
              </w:rPr>
              <w:t xml:space="preserve"> ultrasound </w:t>
            </w:r>
            <w:r w:rsidRPr="00A2217B">
              <w:rPr>
                <w:rFonts w:cstheme="majorHAnsi"/>
                <w:sz w:val="16"/>
                <w:szCs w:val="16"/>
              </w:rPr>
              <w:t>+ DBT: 55%</w:t>
            </w:r>
          </w:p>
          <w:p w14:paraId="3BF5BB11"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alone: 57%</w:t>
            </w:r>
          </w:p>
          <w:p w14:paraId="5D16546A"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 DM</w:t>
            </w:r>
            <w:r w:rsidRPr="00A2217B">
              <w:rPr>
                <w:rFonts w:cstheme="majorHAnsi"/>
                <w:sz w:val="16"/>
                <w:szCs w:val="16"/>
                <w:vertAlign w:val="subscript"/>
              </w:rPr>
              <w:t>CC</w:t>
            </w:r>
            <w:r w:rsidRPr="00A2217B">
              <w:rPr>
                <w:rFonts w:cstheme="majorHAnsi"/>
                <w:sz w:val="16"/>
                <w:szCs w:val="16"/>
              </w:rPr>
              <w:t>: 58%</w:t>
            </w:r>
          </w:p>
          <w:p w14:paraId="3CB14D29" w14:textId="77777777"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NPV</w:t>
            </w:r>
          </w:p>
          <w:p w14:paraId="78E9F1E3"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74%</w:t>
            </w:r>
          </w:p>
          <w:p w14:paraId="41F1830E"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 US: 78%</w:t>
            </w:r>
          </w:p>
          <w:p w14:paraId="693D9802" w14:textId="77777777" w:rsidR="00DE346E" w:rsidRPr="00A2217B" w:rsidRDefault="00DE346E" w:rsidP="007204D2">
            <w:pPr>
              <w:pStyle w:val="BodyText"/>
              <w:spacing w:before="0" w:after="0" w:line="240" w:lineRule="auto"/>
              <w:jc w:val="left"/>
              <w:rPr>
                <w:rFonts w:cstheme="majorHAnsi"/>
                <w:sz w:val="16"/>
                <w:szCs w:val="16"/>
              </w:rPr>
            </w:pPr>
            <w:r>
              <w:rPr>
                <w:rFonts w:cstheme="majorHAnsi"/>
                <w:sz w:val="16"/>
                <w:szCs w:val="16"/>
              </w:rPr>
              <w:t>FF</w:t>
            </w:r>
            <w:r w:rsidRPr="00A2217B">
              <w:rPr>
                <w:rFonts w:cstheme="majorHAnsi"/>
                <w:sz w:val="16"/>
                <w:szCs w:val="16"/>
              </w:rPr>
              <w:t>DM +</w:t>
            </w:r>
            <w:r>
              <w:rPr>
                <w:rFonts w:cstheme="majorHAnsi"/>
                <w:sz w:val="16"/>
                <w:szCs w:val="16"/>
              </w:rPr>
              <w:t xml:space="preserve"> ultrasound </w:t>
            </w:r>
            <w:r w:rsidRPr="00A2217B">
              <w:rPr>
                <w:rFonts w:cstheme="majorHAnsi"/>
                <w:sz w:val="16"/>
                <w:szCs w:val="16"/>
              </w:rPr>
              <w:t>+ DBT: 79%</w:t>
            </w:r>
          </w:p>
          <w:p w14:paraId="7AFD8274"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alone: 72%</w:t>
            </w:r>
          </w:p>
          <w:p w14:paraId="6A829466"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 DM</w:t>
            </w:r>
            <w:r w:rsidRPr="00A2217B">
              <w:rPr>
                <w:rFonts w:cstheme="majorHAnsi"/>
                <w:sz w:val="16"/>
                <w:szCs w:val="16"/>
                <w:vertAlign w:val="subscript"/>
              </w:rPr>
              <w:t>CC</w:t>
            </w:r>
            <w:r w:rsidRPr="00A2217B">
              <w:rPr>
                <w:rFonts w:cstheme="majorHAnsi"/>
                <w:sz w:val="16"/>
                <w:szCs w:val="16"/>
              </w:rPr>
              <w:t>: 73%</w:t>
            </w:r>
          </w:p>
        </w:tc>
      </w:tr>
    </w:tbl>
    <w:p w14:paraId="252E3954" w14:textId="77777777" w:rsidR="00B84771" w:rsidRDefault="00B84771">
      <w:pPr>
        <w:rPr>
          <w:rFonts w:cstheme="majorHAnsi"/>
          <w:b/>
          <w:sz w:val="16"/>
          <w:szCs w:val="16"/>
        </w:rPr>
      </w:pPr>
    </w:p>
    <w:p w14:paraId="1CFA2093" w14:textId="7A1BEB58" w:rsidR="00C0425A" w:rsidRPr="00B84771" w:rsidRDefault="00B84771" w:rsidP="00B84771">
      <w:pPr>
        <w:spacing w:after="120"/>
        <w:rPr>
          <w:sz w:val="18"/>
          <w:szCs w:val="18"/>
        </w:rPr>
      </w:pPr>
      <w:r w:rsidRPr="00B84771">
        <w:rPr>
          <w:rFonts w:cstheme="majorHAnsi"/>
          <w:b/>
          <w:sz w:val="18"/>
          <w:szCs w:val="18"/>
        </w:rPr>
        <w:lastRenderedPageBreak/>
        <w:t>17C Retrospective studies</w:t>
      </w:r>
    </w:p>
    <w:tbl>
      <w:tblPr>
        <w:tblStyle w:val="ACGreen-BasicTable"/>
        <w:tblW w:w="9131" w:type="dxa"/>
        <w:tblInd w:w="0" w:type="dxa"/>
        <w:tblLayout w:type="fixed"/>
        <w:tblLook w:val="04A0" w:firstRow="1" w:lastRow="0" w:firstColumn="1" w:lastColumn="0" w:noHBand="0" w:noVBand="1"/>
        <w:tblDescription w:val="The study by Elizalde et al. (2016) was a retrospective reader (n=1) study. Participants: 1041 Spanish women and 1 man with biopsy-proven malignancies (n=84), biopsy-proven benign lesions (n=258), and patients with normal or benign findings (n=700) undergoing imaging with FFDM + DBTMLO +/- CC + ultrasound. The Unit: Siemens Inspiration. The AUC measurement (95% CI) was FFDM: 0.70, FFDM + ultrasound: 0.85, FFDM + DBT: 0.84, FFDM + DBT + ultrasound: 0.91, FFDM + ultrasound compared to FFDM + DBT, and  P=.7332. The sensitivity (95% CI) was FFDM: 69.05, FFDM + ultrasound: 92.86, FFDM + DBT: 86.90, FFDM + DBT + ultrasound: 98.81. The specificity (95% CI) was FFDM: 88.2, FFDM + ultrasound: 74.32, FFDM + DBT: 83.50, FFDM + DBT + ultrasound: 74.11. The PPV and NPV had No data.&#10;&#10;The study by Lee et al. (2016) was a retrospective single institution reader (n=3) study. Cohort: 108 women with dense breasts (BIRADS c or d) and 108 lesions (17 malignancies) with a BIRADS 0 classification following screening. The Unit: Hologic Dimensions. The AUC measurement (95% CI) had No AUC measurement but diagnostic accuracy (TP+TN)/(TP+FP+TN+FN). Sensitivity (95% CI) had BIRADS 0 at mammography, DBT: 100, Ultrasound: 100. For asymmetries with microcalcifications, DBT: 100, Ultrasound: 100. The specificity (95% CI) was BIRADS 0 at mammography, DBT: 81.3, Ultrasound: 53.9. For asymmetries with microcalcifications, DBT: 84.7, Ultrasound: 54.1. The PPV and NPV was PPV BIRADS 0 at mammography, DBT: 50, Ultrasound: 28.8, NPV BIRADS 0 at mammography, DBT: 100, Ultrasound: 100.&#10;&#10;The study by Kim et al. (2015) was a retrospective reader (n=3) study in a cancer-enriched cohort. Participants: 113 Korean women with 119 breast lesions (excluded patients had AD, asymmetry, microcalcification without mass); 75 cancers; Unit: Selenia Dimensions. The AUC measurement (95% CI) had an Overall Az value&#10;DBT: 0.899, Ultrasound: 0.914, Difference: 0.015 (-0.019, 0.049), p=.394. The sensitivity (95% CI) for All 3 readers: DBT: 97.3, US 98.7, p=.508.  The specificity (95% CI) for All 3 readers: DBT: 44.7, US: 39.4, p=.360. The PPV and NPV was PPV for BIRADS 3-5: DBT: 67.8, Ultrasound: 66.2. &#10;PPV for BIRADS 3-5: DBT: 74.9, Ultrasound: 75.3 and No significance testing reported.&#10;"/>
      </w:tblPr>
      <w:tblGrid>
        <w:gridCol w:w="817"/>
        <w:gridCol w:w="2159"/>
        <w:gridCol w:w="1538"/>
        <w:gridCol w:w="1539"/>
        <w:gridCol w:w="1539"/>
        <w:gridCol w:w="1539"/>
      </w:tblGrid>
      <w:tr w:rsidR="00C0425A" w:rsidRPr="005003C8" w14:paraId="26842F21" w14:textId="77777777" w:rsidTr="00247721">
        <w:trPr>
          <w:cnfStyle w:val="100000000000" w:firstRow="1" w:lastRow="0" w:firstColumn="0" w:lastColumn="0" w:oddVBand="0" w:evenVBand="0" w:oddHBand="0" w:evenHBand="0" w:firstRowFirstColumn="0" w:firstRowLastColumn="0" w:lastRowFirstColumn="0" w:lastRowLastColumn="0"/>
          <w:trHeight w:val="218"/>
        </w:trPr>
        <w:tc>
          <w:tcPr>
            <w:tcW w:w="817" w:type="dxa"/>
          </w:tcPr>
          <w:p w14:paraId="145A8D38" w14:textId="77777777" w:rsidR="00C0425A" w:rsidRPr="005003C8" w:rsidRDefault="00C0425A" w:rsidP="00247721">
            <w:pPr>
              <w:pStyle w:val="BodyText"/>
              <w:spacing w:before="0" w:after="0" w:line="240" w:lineRule="auto"/>
              <w:jc w:val="center"/>
              <w:rPr>
                <w:rFonts w:cstheme="majorHAnsi"/>
                <w:color w:val="auto"/>
                <w:sz w:val="20"/>
                <w:szCs w:val="20"/>
              </w:rPr>
            </w:pPr>
            <w:r w:rsidRPr="005003C8">
              <w:rPr>
                <w:rFonts w:cstheme="majorHAnsi"/>
                <w:color w:val="auto"/>
                <w:sz w:val="20"/>
                <w:szCs w:val="20"/>
              </w:rPr>
              <w:t>Study</w:t>
            </w:r>
          </w:p>
        </w:tc>
        <w:tc>
          <w:tcPr>
            <w:tcW w:w="2159" w:type="dxa"/>
          </w:tcPr>
          <w:p w14:paraId="70E85ED4" w14:textId="77777777" w:rsidR="00C0425A" w:rsidRPr="005003C8" w:rsidRDefault="00C0425A" w:rsidP="00247721">
            <w:pPr>
              <w:pStyle w:val="BodyText"/>
              <w:spacing w:before="0" w:after="0" w:line="240" w:lineRule="auto"/>
              <w:jc w:val="center"/>
              <w:rPr>
                <w:rFonts w:cstheme="majorHAnsi"/>
                <w:color w:val="auto"/>
                <w:sz w:val="20"/>
                <w:szCs w:val="20"/>
              </w:rPr>
            </w:pPr>
            <w:r w:rsidRPr="005003C8">
              <w:rPr>
                <w:rFonts w:cstheme="majorHAnsi"/>
                <w:color w:val="auto"/>
                <w:sz w:val="20"/>
                <w:szCs w:val="20"/>
              </w:rPr>
              <w:t>Study details</w:t>
            </w:r>
          </w:p>
        </w:tc>
        <w:tc>
          <w:tcPr>
            <w:tcW w:w="1538" w:type="dxa"/>
          </w:tcPr>
          <w:p w14:paraId="1D8AE1C8" w14:textId="77777777" w:rsidR="00C0425A" w:rsidRPr="005003C8" w:rsidRDefault="00C0425A" w:rsidP="00247721">
            <w:pPr>
              <w:pStyle w:val="BodyText"/>
              <w:spacing w:before="0" w:after="0" w:line="240" w:lineRule="auto"/>
              <w:jc w:val="center"/>
              <w:rPr>
                <w:rFonts w:cstheme="majorHAnsi"/>
                <w:b w:val="0"/>
                <w:color w:val="auto"/>
                <w:sz w:val="20"/>
                <w:szCs w:val="20"/>
              </w:rPr>
            </w:pPr>
            <w:r w:rsidRPr="005003C8">
              <w:rPr>
                <w:rFonts w:cstheme="majorHAnsi"/>
                <w:color w:val="auto"/>
                <w:sz w:val="20"/>
                <w:szCs w:val="20"/>
              </w:rPr>
              <w:t>AUC measurement (95% CI)</w:t>
            </w:r>
          </w:p>
        </w:tc>
        <w:tc>
          <w:tcPr>
            <w:tcW w:w="1539" w:type="dxa"/>
          </w:tcPr>
          <w:p w14:paraId="74046562" w14:textId="77777777" w:rsidR="00C0425A" w:rsidRPr="005003C8" w:rsidRDefault="00C0425A" w:rsidP="00247721">
            <w:pPr>
              <w:pStyle w:val="BodyText"/>
              <w:spacing w:before="0" w:after="0" w:line="240" w:lineRule="auto"/>
              <w:jc w:val="center"/>
              <w:rPr>
                <w:rFonts w:cstheme="majorHAnsi"/>
                <w:color w:val="auto"/>
                <w:sz w:val="20"/>
                <w:szCs w:val="20"/>
              </w:rPr>
            </w:pPr>
            <w:r w:rsidRPr="005003C8">
              <w:rPr>
                <w:rFonts w:cstheme="majorHAnsi"/>
                <w:color w:val="auto"/>
                <w:sz w:val="20"/>
                <w:szCs w:val="20"/>
              </w:rPr>
              <w:t>Sensitivity (95% CI)</w:t>
            </w:r>
          </w:p>
        </w:tc>
        <w:tc>
          <w:tcPr>
            <w:tcW w:w="1539" w:type="dxa"/>
          </w:tcPr>
          <w:p w14:paraId="67B2557D" w14:textId="77777777" w:rsidR="00C0425A" w:rsidRPr="005003C8" w:rsidRDefault="00C0425A" w:rsidP="00247721">
            <w:pPr>
              <w:pStyle w:val="BodyText"/>
              <w:spacing w:before="0" w:after="0" w:line="240" w:lineRule="auto"/>
              <w:jc w:val="center"/>
              <w:rPr>
                <w:rFonts w:cstheme="majorHAnsi"/>
                <w:color w:val="auto"/>
                <w:sz w:val="20"/>
                <w:szCs w:val="20"/>
              </w:rPr>
            </w:pPr>
            <w:r w:rsidRPr="005003C8">
              <w:rPr>
                <w:rFonts w:cstheme="majorHAnsi"/>
                <w:color w:val="auto"/>
                <w:sz w:val="20"/>
                <w:szCs w:val="20"/>
              </w:rPr>
              <w:t>Specificity (95% CI)</w:t>
            </w:r>
          </w:p>
        </w:tc>
        <w:tc>
          <w:tcPr>
            <w:tcW w:w="1539" w:type="dxa"/>
          </w:tcPr>
          <w:p w14:paraId="3F868409" w14:textId="77777777" w:rsidR="00C0425A" w:rsidRPr="005003C8" w:rsidRDefault="00C0425A" w:rsidP="00247721">
            <w:pPr>
              <w:pStyle w:val="BodyText"/>
              <w:spacing w:before="0" w:after="0" w:line="240" w:lineRule="auto"/>
              <w:jc w:val="center"/>
              <w:rPr>
                <w:rFonts w:cstheme="majorHAnsi"/>
                <w:color w:val="auto"/>
                <w:sz w:val="20"/>
                <w:szCs w:val="20"/>
              </w:rPr>
            </w:pPr>
            <w:r w:rsidRPr="005003C8">
              <w:rPr>
                <w:rFonts w:cstheme="majorHAnsi"/>
                <w:color w:val="auto"/>
                <w:sz w:val="20"/>
                <w:szCs w:val="20"/>
              </w:rPr>
              <w:t>PPV and NPV</w:t>
            </w:r>
          </w:p>
        </w:tc>
      </w:tr>
      <w:tr w:rsidR="00DE346E" w:rsidRPr="00A2217B" w14:paraId="478B5D7E" w14:textId="77777777" w:rsidTr="007204D2">
        <w:trPr>
          <w:trHeight w:val="960"/>
        </w:trPr>
        <w:tc>
          <w:tcPr>
            <w:tcW w:w="817" w:type="dxa"/>
          </w:tcPr>
          <w:p w14:paraId="5D907DA1"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Elizalde et al. (2016)</w:t>
            </w:r>
          </w:p>
        </w:tc>
        <w:tc>
          <w:tcPr>
            <w:tcW w:w="2159" w:type="dxa"/>
          </w:tcPr>
          <w:p w14:paraId="0B3075C4"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 xml:space="preserve">Retrospective </w:t>
            </w:r>
            <w:r w:rsidRPr="001E245F">
              <w:rPr>
                <w:sz w:val="16"/>
                <w:szCs w:val="16"/>
              </w:rPr>
              <w:t>reader</w:t>
            </w:r>
            <w:r w:rsidRPr="00A2217B">
              <w:rPr>
                <w:rFonts w:cstheme="majorHAnsi"/>
                <w:sz w:val="16"/>
                <w:szCs w:val="16"/>
              </w:rPr>
              <w:t xml:space="preserve"> (n=1) study</w:t>
            </w:r>
            <w:r>
              <w:rPr>
                <w:rFonts w:cstheme="majorHAnsi"/>
                <w:sz w:val="16"/>
                <w:szCs w:val="16"/>
              </w:rPr>
              <w:t xml:space="preserve">. </w:t>
            </w:r>
            <w:r w:rsidRPr="00A2217B">
              <w:rPr>
                <w:rFonts w:cstheme="majorHAnsi"/>
                <w:sz w:val="16"/>
                <w:szCs w:val="16"/>
              </w:rPr>
              <w:t>Participants: 1041 Spanish women and 1 man with biopsy-proven malignancies (n=84), biopsy-proven benign lesions (n=258), and patients with normal or benign findings (n=700) undergoing imaging with FFDM + DBT</w:t>
            </w:r>
            <w:r w:rsidRPr="00A2217B">
              <w:rPr>
                <w:rFonts w:cstheme="majorHAnsi"/>
                <w:sz w:val="16"/>
                <w:szCs w:val="16"/>
                <w:vertAlign w:val="subscript"/>
              </w:rPr>
              <w:t>MLO +/- CC</w:t>
            </w:r>
            <w:r w:rsidRPr="00A2217B">
              <w:rPr>
                <w:rFonts w:cstheme="majorHAnsi"/>
                <w:sz w:val="16"/>
                <w:szCs w:val="16"/>
              </w:rPr>
              <w:t xml:space="preserve"> + ultrasound</w:t>
            </w:r>
          </w:p>
          <w:p w14:paraId="5D229660"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 xml:space="preserve">Unit: Siemens Inspiration </w:t>
            </w:r>
          </w:p>
        </w:tc>
        <w:tc>
          <w:tcPr>
            <w:tcW w:w="1538" w:type="dxa"/>
          </w:tcPr>
          <w:p w14:paraId="12EFC73B"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0.70</w:t>
            </w:r>
          </w:p>
          <w:p w14:paraId="13BADA8F"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 ultrasound: 0.85</w:t>
            </w:r>
          </w:p>
          <w:p w14:paraId="025F554D"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 DBT: 0.84</w:t>
            </w:r>
          </w:p>
          <w:p w14:paraId="1E582B0A"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 DBT + ultrasound: 0.91</w:t>
            </w:r>
          </w:p>
          <w:p w14:paraId="3777DDBA"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i/>
                <w:sz w:val="16"/>
                <w:szCs w:val="16"/>
              </w:rPr>
              <w:t>FFDM + ultrasound compared to FFDM + DBT</w:t>
            </w:r>
          </w:p>
          <w:p w14:paraId="0C81F0CE"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i/>
                <w:sz w:val="16"/>
                <w:szCs w:val="16"/>
              </w:rPr>
              <w:t>P</w:t>
            </w:r>
            <w:r w:rsidRPr="00A2217B">
              <w:rPr>
                <w:rFonts w:cstheme="majorHAnsi"/>
                <w:sz w:val="16"/>
                <w:szCs w:val="16"/>
              </w:rPr>
              <w:t>=.7332</w:t>
            </w:r>
          </w:p>
          <w:p w14:paraId="6FFFC635" w14:textId="77777777" w:rsidR="00DE346E" w:rsidRPr="00A2217B" w:rsidRDefault="00DE346E" w:rsidP="007204D2">
            <w:pPr>
              <w:pStyle w:val="BodyText"/>
              <w:spacing w:before="0" w:after="0" w:line="240" w:lineRule="auto"/>
              <w:jc w:val="left"/>
              <w:rPr>
                <w:rFonts w:cstheme="majorHAnsi"/>
                <w:sz w:val="16"/>
                <w:szCs w:val="16"/>
              </w:rPr>
            </w:pPr>
          </w:p>
        </w:tc>
        <w:tc>
          <w:tcPr>
            <w:tcW w:w="1539" w:type="dxa"/>
          </w:tcPr>
          <w:p w14:paraId="4263C202"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69.05</w:t>
            </w:r>
          </w:p>
          <w:p w14:paraId="0816B028"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 ultrasound: 92.86</w:t>
            </w:r>
          </w:p>
          <w:p w14:paraId="69709172"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 DBT: 86.90</w:t>
            </w:r>
          </w:p>
          <w:p w14:paraId="1E88B4FB"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 DBT + ultrasound: 98.81</w:t>
            </w:r>
          </w:p>
          <w:p w14:paraId="7D93D09B" w14:textId="77777777" w:rsidR="00DE346E" w:rsidRPr="00A2217B" w:rsidRDefault="00DE346E" w:rsidP="007204D2">
            <w:pPr>
              <w:pStyle w:val="BodyText"/>
              <w:spacing w:before="0" w:after="0" w:line="240" w:lineRule="auto"/>
              <w:jc w:val="left"/>
              <w:rPr>
                <w:rFonts w:cstheme="majorHAnsi"/>
                <w:sz w:val="16"/>
                <w:szCs w:val="16"/>
              </w:rPr>
            </w:pPr>
          </w:p>
        </w:tc>
        <w:tc>
          <w:tcPr>
            <w:tcW w:w="1539" w:type="dxa"/>
          </w:tcPr>
          <w:p w14:paraId="2AB6B8D4"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88.2</w:t>
            </w:r>
          </w:p>
          <w:p w14:paraId="3EDD73DC"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 ultrasound: 74.32</w:t>
            </w:r>
          </w:p>
          <w:p w14:paraId="50B28667"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 DBT: 83.50</w:t>
            </w:r>
          </w:p>
          <w:p w14:paraId="6BDB0232"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FFDM + DBT + ultrasound: 74.11</w:t>
            </w:r>
          </w:p>
          <w:p w14:paraId="4BF01DC4" w14:textId="77777777" w:rsidR="00DE346E" w:rsidRPr="00A2217B" w:rsidRDefault="00DE346E" w:rsidP="007204D2">
            <w:pPr>
              <w:pStyle w:val="BodyText"/>
              <w:spacing w:before="0" w:after="0" w:line="240" w:lineRule="auto"/>
              <w:jc w:val="left"/>
              <w:rPr>
                <w:rFonts w:cstheme="majorHAnsi"/>
                <w:sz w:val="16"/>
                <w:szCs w:val="16"/>
              </w:rPr>
            </w:pPr>
          </w:p>
        </w:tc>
        <w:tc>
          <w:tcPr>
            <w:tcW w:w="1539" w:type="dxa"/>
          </w:tcPr>
          <w:p w14:paraId="55B2CDBB"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No data</w:t>
            </w:r>
          </w:p>
        </w:tc>
      </w:tr>
      <w:tr w:rsidR="00DE346E" w:rsidRPr="00A2217B" w14:paraId="0B355DBD" w14:textId="77777777" w:rsidTr="007204D2">
        <w:trPr>
          <w:trHeight w:val="960"/>
        </w:trPr>
        <w:tc>
          <w:tcPr>
            <w:tcW w:w="817" w:type="dxa"/>
          </w:tcPr>
          <w:p w14:paraId="488E8D74"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Lee et al. (2016)</w:t>
            </w:r>
          </w:p>
        </w:tc>
        <w:tc>
          <w:tcPr>
            <w:tcW w:w="2159" w:type="dxa"/>
          </w:tcPr>
          <w:p w14:paraId="1FD57D73"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 xml:space="preserve">Retrospective single institution </w:t>
            </w:r>
            <w:r w:rsidRPr="001E245F">
              <w:rPr>
                <w:sz w:val="16"/>
                <w:szCs w:val="16"/>
              </w:rPr>
              <w:t>reader</w:t>
            </w:r>
            <w:r w:rsidRPr="00A2217B">
              <w:rPr>
                <w:rFonts w:cstheme="majorHAnsi"/>
                <w:sz w:val="16"/>
                <w:szCs w:val="16"/>
              </w:rPr>
              <w:t xml:space="preserve"> (n=3) study</w:t>
            </w:r>
            <w:r>
              <w:rPr>
                <w:rFonts w:cstheme="majorHAnsi"/>
                <w:sz w:val="16"/>
                <w:szCs w:val="16"/>
              </w:rPr>
              <w:t xml:space="preserve">. Cohort: </w:t>
            </w:r>
            <w:r w:rsidRPr="00A2217B">
              <w:rPr>
                <w:rFonts w:cstheme="majorHAnsi"/>
                <w:sz w:val="16"/>
                <w:szCs w:val="16"/>
              </w:rPr>
              <w:t>108 women with dense breasts (BIRADS c or d) and 108 lesions (17 malignancies) with a BIRADS 0 classification following screening</w:t>
            </w:r>
            <w:r>
              <w:rPr>
                <w:rFonts w:cstheme="majorHAnsi"/>
                <w:sz w:val="16"/>
                <w:szCs w:val="16"/>
              </w:rPr>
              <w:t>.</w:t>
            </w:r>
          </w:p>
          <w:p w14:paraId="5C3A643D"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Unit: Hologic Dimensions</w:t>
            </w:r>
          </w:p>
        </w:tc>
        <w:tc>
          <w:tcPr>
            <w:tcW w:w="1538" w:type="dxa"/>
          </w:tcPr>
          <w:p w14:paraId="47247298"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No AUC measurement but diagnostic accuracy (TP+TN)/(TP+FP+TN+FN)</w:t>
            </w:r>
          </w:p>
        </w:tc>
        <w:tc>
          <w:tcPr>
            <w:tcW w:w="1539" w:type="dxa"/>
          </w:tcPr>
          <w:p w14:paraId="5C4D036A" w14:textId="77777777"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BIRADS 0 at mammography</w:t>
            </w:r>
          </w:p>
          <w:p w14:paraId="1188DD51"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100</w:t>
            </w:r>
          </w:p>
          <w:p w14:paraId="4A9F1DCE"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Ultrasound: 100</w:t>
            </w:r>
          </w:p>
          <w:p w14:paraId="55473636" w14:textId="092FADE1"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 xml:space="preserve">For asymmetries with </w:t>
            </w:r>
            <w:r w:rsidR="00FD19AB">
              <w:rPr>
                <w:rFonts w:cstheme="majorHAnsi"/>
                <w:i/>
                <w:sz w:val="16"/>
                <w:szCs w:val="16"/>
              </w:rPr>
              <w:t>micro</w:t>
            </w:r>
            <w:r w:rsidRPr="00A2217B">
              <w:rPr>
                <w:rFonts w:cstheme="majorHAnsi"/>
                <w:i/>
                <w:sz w:val="16"/>
                <w:szCs w:val="16"/>
              </w:rPr>
              <w:t>calcifications</w:t>
            </w:r>
          </w:p>
          <w:p w14:paraId="27F78F4F"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100</w:t>
            </w:r>
          </w:p>
          <w:p w14:paraId="5F418D6F" w14:textId="77777777" w:rsidR="00DE346E" w:rsidRPr="00220FC2" w:rsidRDefault="00DE346E" w:rsidP="007204D2">
            <w:pPr>
              <w:pStyle w:val="BodyText"/>
              <w:spacing w:before="0" w:after="0" w:line="240" w:lineRule="auto"/>
              <w:jc w:val="left"/>
              <w:rPr>
                <w:rFonts w:cstheme="majorHAnsi"/>
                <w:sz w:val="16"/>
                <w:szCs w:val="16"/>
              </w:rPr>
            </w:pPr>
            <w:r w:rsidRPr="00A2217B">
              <w:rPr>
                <w:rFonts w:cstheme="majorHAnsi"/>
                <w:sz w:val="16"/>
                <w:szCs w:val="16"/>
              </w:rPr>
              <w:t>Ultrasound: 100</w:t>
            </w:r>
          </w:p>
        </w:tc>
        <w:tc>
          <w:tcPr>
            <w:tcW w:w="1539" w:type="dxa"/>
          </w:tcPr>
          <w:p w14:paraId="70DBBCF4" w14:textId="77777777"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BIRADS 0 at mammography</w:t>
            </w:r>
          </w:p>
          <w:p w14:paraId="38ECD07B"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81.3</w:t>
            </w:r>
          </w:p>
          <w:p w14:paraId="7006D1A0"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Ultrasound: 53.9</w:t>
            </w:r>
          </w:p>
          <w:p w14:paraId="50A4EA40" w14:textId="0B3E512B"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 xml:space="preserve">For asymmetries with </w:t>
            </w:r>
            <w:r w:rsidR="00FD19AB">
              <w:rPr>
                <w:rFonts w:cstheme="majorHAnsi"/>
                <w:i/>
                <w:sz w:val="16"/>
                <w:szCs w:val="16"/>
              </w:rPr>
              <w:t>microcalcification</w:t>
            </w:r>
            <w:r w:rsidRPr="00A2217B">
              <w:rPr>
                <w:rFonts w:cstheme="majorHAnsi"/>
                <w:i/>
                <w:sz w:val="16"/>
                <w:szCs w:val="16"/>
              </w:rPr>
              <w:t>s</w:t>
            </w:r>
          </w:p>
          <w:p w14:paraId="61BB6E4B"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84.7</w:t>
            </w:r>
          </w:p>
          <w:p w14:paraId="6E83134D" w14:textId="77777777" w:rsidR="00DE346E" w:rsidRPr="00220FC2" w:rsidRDefault="00DE346E" w:rsidP="007204D2">
            <w:pPr>
              <w:pStyle w:val="BodyText"/>
              <w:spacing w:before="0" w:after="0" w:line="240" w:lineRule="auto"/>
              <w:jc w:val="left"/>
              <w:rPr>
                <w:rFonts w:cstheme="majorHAnsi"/>
                <w:sz w:val="16"/>
                <w:szCs w:val="16"/>
              </w:rPr>
            </w:pPr>
            <w:r w:rsidRPr="00A2217B">
              <w:rPr>
                <w:rFonts w:cstheme="majorHAnsi"/>
                <w:sz w:val="16"/>
                <w:szCs w:val="16"/>
              </w:rPr>
              <w:t>Ultrasound: 54.1</w:t>
            </w:r>
          </w:p>
        </w:tc>
        <w:tc>
          <w:tcPr>
            <w:tcW w:w="1539" w:type="dxa"/>
          </w:tcPr>
          <w:p w14:paraId="35886BEE" w14:textId="77777777"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PPV BIRADS 0 at mammography</w:t>
            </w:r>
          </w:p>
          <w:p w14:paraId="4DA16626"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50</w:t>
            </w:r>
          </w:p>
          <w:p w14:paraId="43D88DBB"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Ultrasound: 28.8</w:t>
            </w:r>
          </w:p>
          <w:p w14:paraId="65C2152D" w14:textId="77777777"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NPV BIRADS 0 at mammography</w:t>
            </w:r>
          </w:p>
          <w:p w14:paraId="61B33BCF"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100</w:t>
            </w:r>
          </w:p>
          <w:p w14:paraId="340A5396" w14:textId="77777777" w:rsidR="00DE346E" w:rsidRPr="00220FC2" w:rsidRDefault="00DE346E" w:rsidP="007204D2">
            <w:pPr>
              <w:pStyle w:val="BodyText"/>
              <w:spacing w:before="0" w:after="0" w:line="240" w:lineRule="auto"/>
              <w:jc w:val="left"/>
              <w:rPr>
                <w:rFonts w:cstheme="majorHAnsi"/>
                <w:sz w:val="16"/>
                <w:szCs w:val="16"/>
              </w:rPr>
            </w:pPr>
            <w:r w:rsidRPr="00A2217B">
              <w:rPr>
                <w:rFonts w:cstheme="majorHAnsi"/>
                <w:sz w:val="16"/>
                <w:szCs w:val="16"/>
              </w:rPr>
              <w:t>Ultrasound: 100</w:t>
            </w:r>
          </w:p>
        </w:tc>
      </w:tr>
      <w:tr w:rsidR="00DE346E" w:rsidRPr="00A2217B" w14:paraId="65836640" w14:textId="77777777" w:rsidTr="007204D2">
        <w:trPr>
          <w:trHeight w:val="236"/>
        </w:trPr>
        <w:tc>
          <w:tcPr>
            <w:tcW w:w="817" w:type="dxa"/>
          </w:tcPr>
          <w:p w14:paraId="1959D0A3"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fldChar w:fldCharType="begin"/>
            </w:r>
            <w:r w:rsidRPr="00A2217B">
              <w:rPr>
                <w:rFonts w:cstheme="majorHAnsi"/>
                <w:sz w:val="16"/>
                <w:szCs w:val="16"/>
              </w:rPr>
              <w:instrText xml:space="preserve"> ADDIN ZOTERO_ITEM CSL_CITATION {"citationID":"uzpn1z61","properties":{"formattedCitation":"(Kim S.A. et al. 2015)","plainCitation":"(Kim S.A. et al. 2015)","noteIndex":0},"citationItems":[{"id":6430,"uris":["http://zotero.org/groups/2191433/items/PAYJIX5H"],"uri":["http://zotero.org/groups/2191433/items/PAYJIX5H"],"itemData":{"id":6430,"type":"article-journal","title":"Characterization of breast lesions: Comparison of digital breast tomosynthesis and ultrasonography","container-title":"Korean Journal of Radiology","page":"229-238","volume":"16","issue":"2","abstract":"Objective: To compare the diagnostic performance of digital breast tomosynthesis (DBT) and conventional breast ultrasound (US) to characterize breast lesions as benign or malignant. Materials and Methods: A total of 332 women, presenting for screening examinations or for breast biopsy between March and June 2012 were recruited to undergo digital mammography (DM), DBT, and breast US examination. Among them, 113 patients with 119 breast lesions depicted on DM were finally included. Three blinded radiologists performed an enriched reader study and reviewed the DBT and US images. Each reader analyzed the lesions in random order, assigned Breast Imaging Reporting and Data System (BI-RADS) descriptors, rated the images for the likelihood of malignancy (%) and made a BI-RADS final assessment. Diagnostic accuracy, as assessed by the area under the receiver operating characteristic curve, sensitivity, and specificity of DBT and US were compared. Results: Among the 119 breast lesions depicted on DM, 75 were malignant and the remaining 44 were benign. The average diagnostic performance for characterizing breast lesions as benign or malignant in terms of area under the curve was 0.899 for DBT and 0.914 for US (p = 0.394). Mean sensitivity (97.3% vs. 98.7%, p = 0.508) and specificity (44.7% vs. 39.4%, p = 0.360) were also not significantly different. Conclusion: Digital breast tomosynthesis may provide similar reader lesion characterization performance to that of US for breast lesions depicted on DM.Copyright © 2015 The Korean Society of Radiology.","DOI":"10.3348/kjr.2015.16.2.229","ISSN":"1229-6929","journalAbbreviation":"Korean J. Radiol.","author":[{"literal":"Kim S.A."},{"literal":"Chang J.M."},{"literal":"Cho N."},{"literal":"Yi A."},{"literal":"Moon W.K."}],"issued":{"date-parts":[["2015"]]}}}],"schema":"https://github.com/citation-style-language/schema/raw/master/csl-citation.json"} </w:instrText>
            </w:r>
            <w:r w:rsidRPr="00A2217B">
              <w:rPr>
                <w:rFonts w:cstheme="majorHAnsi"/>
                <w:sz w:val="16"/>
                <w:szCs w:val="16"/>
              </w:rPr>
              <w:fldChar w:fldCharType="separate"/>
            </w:r>
            <w:r w:rsidRPr="00A2217B">
              <w:rPr>
                <w:rFonts w:cstheme="majorHAnsi"/>
                <w:sz w:val="16"/>
                <w:szCs w:val="16"/>
              </w:rPr>
              <w:t>Kim et al. (2015)</w:t>
            </w:r>
            <w:r w:rsidRPr="00A2217B">
              <w:rPr>
                <w:rFonts w:cstheme="majorHAnsi"/>
                <w:sz w:val="16"/>
                <w:szCs w:val="16"/>
              </w:rPr>
              <w:fldChar w:fldCharType="end"/>
            </w:r>
          </w:p>
        </w:tc>
        <w:tc>
          <w:tcPr>
            <w:tcW w:w="2159" w:type="dxa"/>
          </w:tcPr>
          <w:p w14:paraId="25A5C0CD" w14:textId="61FC1978"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 xml:space="preserve">Retrospective </w:t>
            </w:r>
            <w:r w:rsidRPr="001E245F">
              <w:rPr>
                <w:sz w:val="16"/>
                <w:szCs w:val="16"/>
              </w:rPr>
              <w:t>reader</w:t>
            </w:r>
            <w:r w:rsidRPr="00A2217B">
              <w:rPr>
                <w:rFonts w:cstheme="majorHAnsi"/>
                <w:sz w:val="16"/>
                <w:szCs w:val="16"/>
              </w:rPr>
              <w:t xml:space="preserve"> (</w:t>
            </w:r>
            <w:r>
              <w:rPr>
                <w:rFonts w:cstheme="majorHAnsi"/>
                <w:sz w:val="16"/>
                <w:szCs w:val="16"/>
              </w:rPr>
              <w:t>n=</w:t>
            </w:r>
            <w:r w:rsidRPr="00A2217B">
              <w:rPr>
                <w:rFonts w:cstheme="majorHAnsi"/>
                <w:sz w:val="16"/>
                <w:szCs w:val="16"/>
              </w:rPr>
              <w:t>3) study in a cancer</w:t>
            </w:r>
            <w:r>
              <w:rPr>
                <w:rFonts w:cstheme="majorHAnsi"/>
                <w:sz w:val="16"/>
                <w:szCs w:val="16"/>
              </w:rPr>
              <w:t>-</w:t>
            </w:r>
            <w:r w:rsidRPr="00A2217B">
              <w:rPr>
                <w:rFonts w:cstheme="majorHAnsi"/>
                <w:sz w:val="16"/>
                <w:szCs w:val="16"/>
              </w:rPr>
              <w:t>enriched cohort</w:t>
            </w:r>
            <w:r>
              <w:rPr>
                <w:rFonts w:cstheme="majorHAnsi"/>
                <w:sz w:val="16"/>
                <w:szCs w:val="16"/>
              </w:rPr>
              <w:t xml:space="preserve">. </w:t>
            </w:r>
            <w:r w:rsidRPr="00A2217B">
              <w:rPr>
                <w:rFonts w:cstheme="majorHAnsi"/>
                <w:sz w:val="16"/>
                <w:szCs w:val="16"/>
              </w:rPr>
              <w:t>Participants: 113 Korean women with 119 breast lesions (excluded patients had AD, asymmetry</w:t>
            </w:r>
            <w:r>
              <w:rPr>
                <w:rFonts w:cstheme="majorHAnsi"/>
                <w:sz w:val="16"/>
                <w:szCs w:val="16"/>
              </w:rPr>
              <w:t>,</w:t>
            </w:r>
            <w:r w:rsidRPr="00A2217B">
              <w:rPr>
                <w:rFonts w:cstheme="majorHAnsi"/>
                <w:sz w:val="16"/>
                <w:szCs w:val="16"/>
              </w:rPr>
              <w:t xml:space="preserve"> </w:t>
            </w:r>
            <w:r w:rsidR="00FD19AB">
              <w:rPr>
                <w:rFonts w:cstheme="majorHAnsi"/>
                <w:sz w:val="16"/>
                <w:szCs w:val="16"/>
              </w:rPr>
              <w:t>micro</w:t>
            </w:r>
            <w:r w:rsidRPr="00A2217B">
              <w:rPr>
                <w:rFonts w:cstheme="majorHAnsi"/>
                <w:sz w:val="16"/>
                <w:szCs w:val="16"/>
              </w:rPr>
              <w:t xml:space="preserve">calcification without mass); 75 </w:t>
            </w:r>
            <w:r>
              <w:rPr>
                <w:rFonts w:cstheme="majorHAnsi"/>
                <w:sz w:val="16"/>
                <w:szCs w:val="16"/>
              </w:rPr>
              <w:t xml:space="preserve">cancers; </w:t>
            </w:r>
            <w:r w:rsidRPr="00A2217B">
              <w:rPr>
                <w:rFonts w:cstheme="majorHAnsi"/>
                <w:sz w:val="16"/>
                <w:szCs w:val="16"/>
              </w:rPr>
              <w:t>Unit: Selenia Dimensions</w:t>
            </w:r>
          </w:p>
        </w:tc>
        <w:tc>
          <w:tcPr>
            <w:tcW w:w="1538" w:type="dxa"/>
          </w:tcPr>
          <w:p w14:paraId="62E24C2A"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Overall Az value</w:t>
            </w:r>
          </w:p>
          <w:p w14:paraId="1E90E357"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0.899</w:t>
            </w:r>
          </w:p>
          <w:p w14:paraId="376E52A7"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Ultrasound: 0.914</w:t>
            </w:r>
          </w:p>
          <w:p w14:paraId="1E65A68A"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Difference: 0.015 (-0.019, 0.049)</w:t>
            </w:r>
            <w:r w:rsidRPr="00A2217B">
              <w:rPr>
                <w:rFonts w:cstheme="majorHAnsi"/>
                <w:i/>
                <w:sz w:val="16"/>
                <w:szCs w:val="16"/>
              </w:rPr>
              <w:t>, p</w:t>
            </w:r>
            <w:r w:rsidRPr="00A2217B">
              <w:rPr>
                <w:rFonts w:cstheme="majorHAnsi"/>
                <w:sz w:val="16"/>
                <w:szCs w:val="16"/>
              </w:rPr>
              <w:t xml:space="preserve">=.394  </w:t>
            </w:r>
          </w:p>
        </w:tc>
        <w:tc>
          <w:tcPr>
            <w:tcW w:w="1539" w:type="dxa"/>
          </w:tcPr>
          <w:p w14:paraId="3CB2B5C1" w14:textId="77777777"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All 3 readers</w:t>
            </w:r>
          </w:p>
          <w:p w14:paraId="2EF37ABE"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97.3</w:t>
            </w:r>
          </w:p>
          <w:p w14:paraId="4DB88564"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 xml:space="preserve">US 98.7 </w:t>
            </w:r>
          </w:p>
          <w:p w14:paraId="3AE23A46"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i/>
                <w:sz w:val="16"/>
                <w:szCs w:val="16"/>
              </w:rPr>
              <w:t>p</w:t>
            </w:r>
            <w:r w:rsidRPr="00A2217B">
              <w:rPr>
                <w:rFonts w:cstheme="majorHAnsi"/>
                <w:sz w:val="16"/>
                <w:szCs w:val="16"/>
              </w:rPr>
              <w:t>=.508</w:t>
            </w:r>
          </w:p>
        </w:tc>
        <w:tc>
          <w:tcPr>
            <w:tcW w:w="1539" w:type="dxa"/>
          </w:tcPr>
          <w:p w14:paraId="13E26D51" w14:textId="77777777"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All 3 readers</w:t>
            </w:r>
          </w:p>
          <w:p w14:paraId="708886C1"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 xml:space="preserve">DBT: 44.7 </w:t>
            </w:r>
          </w:p>
          <w:p w14:paraId="40A67B25"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 xml:space="preserve">US: 39.4 </w:t>
            </w:r>
          </w:p>
          <w:p w14:paraId="4DCF1CF9"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i/>
                <w:sz w:val="16"/>
                <w:szCs w:val="16"/>
              </w:rPr>
              <w:t>p</w:t>
            </w:r>
            <w:r w:rsidRPr="00A2217B">
              <w:rPr>
                <w:rFonts w:cstheme="majorHAnsi"/>
                <w:sz w:val="16"/>
                <w:szCs w:val="16"/>
              </w:rPr>
              <w:t>=.360</w:t>
            </w:r>
          </w:p>
        </w:tc>
        <w:tc>
          <w:tcPr>
            <w:tcW w:w="1539" w:type="dxa"/>
          </w:tcPr>
          <w:p w14:paraId="1D9750D4" w14:textId="77777777"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PPV for BIRADS 3-5</w:t>
            </w:r>
          </w:p>
          <w:p w14:paraId="51049CB9"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67.8</w:t>
            </w:r>
          </w:p>
          <w:p w14:paraId="38FD3887"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 xml:space="preserve">Ultrasound: 66.2 </w:t>
            </w:r>
          </w:p>
          <w:p w14:paraId="656E6C48" w14:textId="77777777" w:rsidR="00DE346E" w:rsidRPr="00A2217B" w:rsidRDefault="00DE346E" w:rsidP="007204D2">
            <w:pPr>
              <w:pStyle w:val="BodyText"/>
              <w:spacing w:before="0" w:after="0" w:line="240" w:lineRule="auto"/>
              <w:jc w:val="left"/>
              <w:rPr>
                <w:rFonts w:cstheme="majorHAnsi"/>
                <w:i/>
                <w:sz w:val="16"/>
                <w:szCs w:val="16"/>
              </w:rPr>
            </w:pPr>
            <w:r w:rsidRPr="00A2217B">
              <w:rPr>
                <w:rFonts w:cstheme="majorHAnsi"/>
                <w:i/>
                <w:sz w:val="16"/>
                <w:szCs w:val="16"/>
              </w:rPr>
              <w:t>PPV for BIRADS 3-5</w:t>
            </w:r>
          </w:p>
          <w:p w14:paraId="583CECCF"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DBT: 74.9</w:t>
            </w:r>
          </w:p>
          <w:p w14:paraId="34559532"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Ultrasound: 75.3</w:t>
            </w:r>
          </w:p>
          <w:p w14:paraId="52496A64" w14:textId="77777777" w:rsidR="00DE346E" w:rsidRPr="00A2217B" w:rsidRDefault="00DE346E" w:rsidP="007204D2">
            <w:pPr>
              <w:pStyle w:val="BodyText"/>
              <w:spacing w:before="0" w:after="0" w:line="240" w:lineRule="auto"/>
              <w:jc w:val="left"/>
              <w:rPr>
                <w:rFonts w:cstheme="majorHAnsi"/>
                <w:sz w:val="16"/>
                <w:szCs w:val="16"/>
              </w:rPr>
            </w:pPr>
            <w:r w:rsidRPr="00A2217B">
              <w:rPr>
                <w:rFonts w:cstheme="majorHAnsi"/>
                <w:sz w:val="16"/>
                <w:szCs w:val="16"/>
              </w:rPr>
              <w:t>No significance testing reported</w:t>
            </w:r>
          </w:p>
        </w:tc>
      </w:tr>
    </w:tbl>
    <w:p w14:paraId="7CF6A2FA" w14:textId="1F51332B" w:rsidR="00DE346E" w:rsidRDefault="00257F2F" w:rsidP="00257F2F">
      <w:pPr>
        <w:pStyle w:val="NumberedHeading2"/>
      </w:pPr>
      <w:bookmarkStart w:id="309" w:name="_Toc527812610"/>
      <w:r>
        <w:t>MRI</w:t>
      </w:r>
      <w:bookmarkEnd w:id="309"/>
    </w:p>
    <w:p w14:paraId="7751A084" w14:textId="77777777" w:rsidR="00A2171A" w:rsidRDefault="00DE346E" w:rsidP="00DE346E">
      <w:pPr>
        <w:pStyle w:val="BodyText"/>
      </w:pPr>
      <w:r>
        <w:t>MRI is used in breast cancer work-up to</w:t>
      </w:r>
      <w:r w:rsidR="00A2171A">
        <w:t>:</w:t>
      </w:r>
    </w:p>
    <w:p w14:paraId="1269287F" w14:textId="77777777" w:rsidR="00A2171A" w:rsidRDefault="00DE346E" w:rsidP="00A2171A">
      <w:pPr>
        <w:pStyle w:val="List-BulletLvl1"/>
      </w:pPr>
      <w:r>
        <w:t>further evaluate suspicious areas that may be hard to see on DM or ultrasound (i.e., an adjunct imaging modality to support diagnosis in difficult cases rather than a routine assessment modality for average-risk women)</w:t>
      </w:r>
      <w:r w:rsidR="00A2171A">
        <w:t xml:space="preserve">, or </w:t>
      </w:r>
    </w:p>
    <w:p w14:paraId="086796DA" w14:textId="77777777" w:rsidR="00A2171A" w:rsidRDefault="00DE346E" w:rsidP="00A2171A">
      <w:pPr>
        <w:pStyle w:val="List-BulletLvl1"/>
      </w:pPr>
      <w:r>
        <w:t>evaluate the size and extent of cancer following a breast cancer diagnosis and to look for additional breast cancer in the ipsilateral or contralateral breast if breast cancer is confirmed</w:t>
      </w:r>
      <w:r w:rsidR="00A2171A">
        <w:t xml:space="preserve"> (in treatment path planning)</w:t>
      </w:r>
      <w:r>
        <w:t>.</w:t>
      </w:r>
      <w:r w:rsidR="00197CCF">
        <w:t xml:space="preserve"> </w:t>
      </w:r>
    </w:p>
    <w:p w14:paraId="1CD74915" w14:textId="00C5DDBE" w:rsidR="00DE346E" w:rsidRDefault="00197CCF" w:rsidP="00A2171A">
      <w:pPr>
        <w:pStyle w:val="BodyText"/>
      </w:pPr>
      <w:r>
        <w:t>MRI is not used in the BSA program</w:t>
      </w:r>
      <w:r w:rsidR="00DE346E">
        <w:t xml:space="preserve"> </w:t>
      </w:r>
      <w:r>
        <w:t>(although women being treated for breast cancer in Australia may have MRI as part of treatment path planning imaging</w:t>
      </w:r>
      <w:r w:rsidR="00F139A2">
        <w:t>)</w:t>
      </w:r>
      <w:r>
        <w:t xml:space="preserve">. </w:t>
      </w:r>
      <w:r w:rsidR="00DE346E">
        <w:t>MRI’s limitations in a screening environment include its cost, access to MRI equipment in some areas, that it requires a longer examination time compared to DBT or DM</w:t>
      </w:r>
      <w:r w:rsidR="00F139A2">
        <w:t>, it requires a contrast agent which may accumulate in the brain over multiple exposures,</w:t>
      </w:r>
      <w:r w:rsidR="00DE346E">
        <w:t xml:space="preserve"> and that it is not well-tolerated by all women. </w:t>
      </w:r>
    </w:p>
    <w:p w14:paraId="0048D51A" w14:textId="77777777" w:rsidR="008B21D8" w:rsidRDefault="00DE346E" w:rsidP="00DE346E">
      <w:pPr>
        <w:pStyle w:val="BodyText"/>
      </w:pPr>
      <w:r>
        <w:t xml:space="preserve">This literature review reports on studies with relevance to breast cancer screening and assessment. To reflect the way that MRI could be used in a breast screening assessment process (rather than in diagnosis or treatment management), this section describes studies investigating adjunctive DBT </w:t>
      </w:r>
      <w:r w:rsidR="00F075C4">
        <w:t xml:space="preserve">(such as FFDM + DBT) </w:t>
      </w:r>
      <w:r>
        <w:t>compared to adjunctive MRI</w:t>
      </w:r>
      <w:r w:rsidR="00F075C4">
        <w:t xml:space="preserve"> (such as DM + MRI)</w:t>
      </w:r>
      <w:r>
        <w:t>. We want to know if DBT alone can provide sufficient additional diagnostic information to result in a reduction in use of MRI in breast cancer assessment</w:t>
      </w:r>
      <w:r w:rsidR="008B21D8">
        <w:t xml:space="preserve">. </w:t>
      </w:r>
    </w:p>
    <w:p w14:paraId="4D3AC02F" w14:textId="7A7E534E" w:rsidR="008B21D8" w:rsidRDefault="008B21D8" w:rsidP="00DE346E">
      <w:pPr>
        <w:pStyle w:val="BodyText"/>
      </w:pPr>
      <w:r>
        <w:lastRenderedPageBreak/>
        <w:t>Out of scope issues included studies about:</w:t>
      </w:r>
    </w:p>
    <w:p w14:paraId="02F897A9" w14:textId="7C112B0B" w:rsidR="008B21D8" w:rsidRDefault="008B21D8" w:rsidP="008B21D8">
      <w:pPr>
        <w:pStyle w:val="List-BulletLvl1"/>
      </w:pPr>
      <w:r>
        <w:t xml:space="preserve">MRI’s role in determining the extent of disease </w:t>
      </w:r>
    </w:p>
    <w:p w14:paraId="30CE914F" w14:textId="35110F41" w:rsidR="008B21D8" w:rsidRDefault="008B21D8" w:rsidP="008B21D8">
      <w:pPr>
        <w:pStyle w:val="List-BulletLvl1"/>
      </w:pPr>
      <w:r>
        <w:t xml:space="preserve">the use of MRI to guide treatment decision-making or surveillance of treatment effectiveness, or </w:t>
      </w:r>
    </w:p>
    <w:p w14:paraId="5A09A00B" w14:textId="6A8311F1" w:rsidR="00DE346E" w:rsidRDefault="00DE346E" w:rsidP="008B21D8">
      <w:pPr>
        <w:pStyle w:val="List-BulletLvl1"/>
      </w:pPr>
      <w:r>
        <w:t xml:space="preserve">the role that DBT could play in assessing further suspicious lesions identified on MRI only (i.e., second-look DBT compared to second-look ultrasound or DM for lesions identified on MRI only). </w:t>
      </w:r>
    </w:p>
    <w:p w14:paraId="24097DD9" w14:textId="77777777" w:rsidR="00511236" w:rsidRDefault="00511236" w:rsidP="00DE346E">
      <w:pPr>
        <w:pStyle w:val="BodyText"/>
      </w:pPr>
      <w:r>
        <w:t>None of the systematic reviews or narrative literature reviews compared adjunctive DBT to adjunctive MRI in the assessment of lesions suspicious for breast cancer or described situations where DBT had been assessed as a replacement imaging technique for MRI.</w:t>
      </w:r>
    </w:p>
    <w:p w14:paraId="3E4DB51D" w14:textId="4C2F50E5" w:rsidR="00DE346E" w:rsidRPr="00C25BA1" w:rsidRDefault="00DE346E" w:rsidP="00DE346E">
      <w:pPr>
        <w:pStyle w:val="BodyText"/>
      </w:pPr>
      <w:r>
        <w:t xml:space="preserve">The literature search returned </w:t>
      </w:r>
      <w:r w:rsidR="00F356F4">
        <w:t>two</w:t>
      </w:r>
      <w:r>
        <w:t xml:space="preserve"> prospective studies and </w:t>
      </w:r>
      <w:r w:rsidR="009D4F60">
        <w:t>four</w:t>
      </w:r>
      <w:r>
        <w:t xml:space="preserve"> retrospective studies which explored the role of adjunctive DBT compared to adjunctive MRI. The studies discussed in this literature review are listed below. Study findings are summarised in </w:t>
      </w:r>
      <w:r>
        <w:rPr>
          <w:i/>
        </w:rPr>
        <w:t xml:space="preserve">Table </w:t>
      </w:r>
      <w:r w:rsidR="00247721">
        <w:rPr>
          <w:i/>
        </w:rPr>
        <w:t>18</w:t>
      </w:r>
      <w:r w:rsidR="006A2B1C">
        <w:rPr>
          <w:i/>
        </w:rPr>
        <w:t xml:space="preserve"> (A-B)</w:t>
      </w:r>
      <w:r>
        <w:t>.</w:t>
      </w:r>
    </w:p>
    <w:p w14:paraId="462A01AF" w14:textId="77777777" w:rsidR="00DE346E" w:rsidRPr="00E44152" w:rsidRDefault="00DE346E" w:rsidP="00DE346E">
      <w:pPr>
        <w:pStyle w:val="Heading3"/>
        <w:ind w:left="720"/>
      </w:pPr>
      <w:bookmarkStart w:id="310" w:name="_Toc518799296"/>
      <w:bookmarkStart w:id="311" w:name="_Toc519098156"/>
      <w:bookmarkStart w:id="312" w:name="_Toc527812611"/>
      <w:r w:rsidRPr="00E44152">
        <w:t>Systematic reviews</w:t>
      </w:r>
      <w:r>
        <w:t xml:space="preserve"> and meta-analysis</w:t>
      </w:r>
      <w:bookmarkEnd w:id="310"/>
      <w:bookmarkEnd w:id="311"/>
      <w:bookmarkEnd w:id="312"/>
    </w:p>
    <w:p w14:paraId="548F82D8" w14:textId="77777777" w:rsidR="00DE346E" w:rsidRDefault="00DE346E" w:rsidP="00DE346E">
      <w:pPr>
        <w:pStyle w:val="BodyText"/>
        <w:ind w:left="720"/>
      </w:pPr>
      <w:r>
        <w:t>Systematic reviews: none</w:t>
      </w:r>
    </w:p>
    <w:p w14:paraId="209B845E" w14:textId="06F95064" w:rsidR="00DE346E" w:rsidRDefault="00DE346E" w:rsidP="00DE346E">
      <w:pPr>
        <w:pStyle w:val="BodyText"/>
        <w:ind w:left="720"/>
      </w:pPr>
      <w:r>
        <w:t xml:space="preserve">Narrative literature reviews: </w:t>
      </w:r>
      <w:r w:rsidR="009D4F60">
        <w:t>none</w:t>
      </w:r>
    </w:p>
    <w:p w14:paraId="0931D335" w14:textId="77777777" w:rsidR="00DE346E" w:rsidRPr="00E44152" w:rsidRDefault="00DE346E" w:rsidP="00DE346E">
      <w:pPr>
        <w:pStyle w:val="Heading3"/>
        <w:ind w:left="720"/>
      </w:pPr>
      <w:bookmarkStart w:id="313" w:name="_Toc518799297"/>
      <w:bookmarkStart w:id="314" w:name="_Toc519098157"/>
      <w:bookmarkStart w:id="315" w:name="_Toc527812612"/>
      <w:r>
        <w:t>RCTs and prospective studies</w:t>
      </w:r>
      <w:bookmarkEnd w:id="313"/>
      <w:bookmarkEnd w:id="314"/>
      <w:bookmarkEnd w:id="315"/>
    </w:p>
    <w:p w14:paraId="57804F8D" w14:textId="77777777" w:rsidR="00DE346E" w:rsidRDefault="00DE346E" w:rsidP="00DE346E">
      <w:pPr>
        <w:pStyle w:val="BodyText"/>
        <w:ind w:left="720"/>
      </w:pPr>
      <w:r>
        <w:t>RCTs: none</w:t>
      </w:r>
    </w:p>
    <w:p w14:paraId="3A909EC8" w14:textId="049FE2BC" w:rsidR="0082261C" w:rsidRDefault="00F356F4" w:rsidP="00DE346E">
      <w:pPr>
        <w:pStyle w:val="BodyText"/>
        <w:ind w:left="720"/>
      </w:pPr>
      <w:r>
        <w:t>Two</w:t>
      </w:r>
      <w:r w:rsidR="00DE346E">
        <w:t xml:space="preserve"> prospective studies: </w:t>
      </w:r>
    </w:p>
    <w:p w14:paraId="090AD838" w14:textId="40CD3B97" w:rsidR="00A44E7A" w:rsidRDefault="00A44E7A" w:rsidP="00A44E7A">
      <w:pPr>
        <w:pStyle w:val="BodyText"/>
        <w:ind w:left="1440"/>
      </w:pPr>
      <w:r>
        <w:t>Women presenting for screening</w:t>
      </w:r>
      <w:r w:rsidR="004B0BD1">
        <w:t>/</w:t>
      </w:r>
      <w:r>
        <w:t>women with symptoms: Mariscotti et al. (2014)</w:t>
      </w:r>
    </w:p>
    <w:p w14:paraId="61052A1F" w14:textId="77777777" w:rsidR="00DE346E" w:rsidRPr="00E44152" w:rsidRDefault="00DE346E" w:rsidP="00DE346E">
      <w:pPr>
        <w:pStyle w:val="Heading3"/>
        <w:ind w:left="720"/>
      </w:pPr>
      <w:bookmarkStart w:id="316" w:name="_Toc518799298"/>
      <w:bookmarkStart w:id="317" w:name="_Toc519098158"/>
      <w:bookmarkStart w:id="318" w:name="_Toc527812613"/>
      <w:r>
        <w:t>Retrospective studies</w:t>
      </w:r>
      <w:bookmarkEnd w:id="316"/>
      <w:bookmarkEnd w:id="317"/>
      <w:bookmarkEnd w:id="318"/>
    </w:p>
    <w:p w14:paraId="37580387" w14:textId="468C1448" w:rsidR="00534765" w:rsidRDefault="00DE346E" w:rsidP="00DE346E">
      <w:pPr>
        <w:pStyle w:val="BodyText"/>
        <w:ind w:left="720"/>
      </w:pPr>
      <w:r>
        <w:t xml:space="preserve">Four </w:t>
      </w:r>
      <w:r w:rsidR="00534765">
        <w:t xml:space="preserve">retrospective </w:t>
      </w:r>
      <w:r>
        <w:t xml:space="preserve">studies: </w:t>
      </w:r>
    </w:p>
    <w:p w14:paraId="400204E2" w14:textId="5F38EA58" w:rsidR="00534765" w:rsidRDefault="00534765" w:rsidP="00534765">
      <w:pPr>
        <w:pStyle w:val="BodyText"/>
        <w:ind w:left="1440"/>
      </w:pPr>
      <w:r>
        <w:t>Women recalled to assessment</w:t>
      </w:r>
      <w:r w:rsidR="004B0BD1">
        <w:t>/</w:t>
      </w:r>
      <w:r>
        <w:t>women with symptoms: Roganovic et al. (2015)</w:t>
      </w:r>
    </w:p>
    <w:p w14:paraId="2148CA94" w14:textId="47631AA5" w:rsidR="00534765" w:rsidRDefault="00534765" w:rsidP="00534765">
      <w:pPr>
        <w:pStyle w:val="BodyText"/>
        <w:ind w:left="720" w:firstLine="720"/>
      </w:pPr>
      <w:r>
        <w:t>Only women with symptoms:</w:t>
      </w:r>
      <w:r w:rsidRPr="00534765">
        <w:rPr>
          <w:rFonts w:ascii="Cambria" w:hAnsi="Cambria"/>
        </w:rPr>
        <w:t xml:space="preserve"> </w:t>
      </w:r>
      <w:r w:rsidRPr="00614F4C">
        <w:rPr>
          <w:rFonts w:ascii="Cambria" w:hAnsi="Cambria"/>
        </w:rPr>
        <w:t xml:space="preserve">Kim et al. </w:t>
      </w:r>
      <w:r>
        <w:rPr>
          <w:rFonts w:ascii="Cambria" w:hAnsi="Cambria"/>
        </w:rPr>
        <w:t>(</w:t>
      </w:r>
      <w:r w:rsidRPr="00614F4C">
        <w:rPr>
          <w:rFonts w:ascii="Cambria" w:hAnsi="Cambria"/>
        </w:rPr>
        <w:t>2016</w:t>
      </w:r>
      <w:r>
        <w:rPr>
          <w:rFonts w:ascii="Cambria" w:hAnsi="Cambria"/>
        </w:rPr>
        <w:t>)</w:t>
      </w:r>
    </w:p>
    <w:p w14:paraId="06F2D784" w14:textId="0FF33E98" w:rsidR="00534765" w:rsidRDefault="00534765" w:rsidP="00DE346E">
      <w:pPr>
        <w:pStyle w:val="BodyText"/>
        <w:ind w:left="720"/>
      </w:pPr>
      <w:r>
        <w:tab/>
        <w:t>Diagnostic pathway unclear:</w:t>
      </w:r>
      <w:r w:rsidRPr="00534765">
        <w:t xml:space="preserve"> </w:t>
      </w:r>
      <w:r>
        <w:fldChar w:fldCharType="begin"/>
      </w:r>
      <w:r>
        <w:instrText xml:space="preserve"> ADDIN ZOTERO_ITEM CSL_CITATION {"citationID":"8HgOU7rU","properties":{"formattedCitation":"(Fornvik D. et al. 2018; Won Hwa Kim et al. 2016; Kamal R. et al. 2016)","plainCitation":"(Fornvik D. et al. 2018; Won Hwa Kim et al. 2016; Kamal R. et al. 2016)","dontUpdate":true,"noteIndex":0},"citationItems":[{"id":"vERj6sXE/mks0FPv2","uris":["http://zotero.org/users/4627321/items/XQPZLTCA"],"uri":["http://zotero.org/users/4627321/items/XQPZLTCA"],"itemData":{"id":3456,"type":"article-journal","title":"The role of breast tomosynthesis in a predominantly dense breast population at a tertiary breast centre: breast density assessment and diagnostic performance in comparison with MRI","container-title":"European Radiology","page":"1-10","issue":"(Fornvik) Medical Radiation Physics, Department of Translational Medicine, Faculty of Medicine, Lund University, Skane University Hospital, Malmo 205 02, Sweden","abstract":"Objectives: To compare breast density measured on digital breast tomosynthesis (DBT) (BI-RADS-based breast composition and fully-automatic estimation) and magnetic resonance imaging (MRI) (BI-RADS amount of fibroglandular tissue), and to evaluate the diagnostic performance in terms of sensitivity and specificity of DBT and MRI in a predominantly dense breast population. Methods: Between 2015 and 2016, 152 women with 103 breast malignancies, who underwent 3-T breast MRI and DBT within 2 months' time, were enrolled in this study. Breast composition/fibroglandular tissue and findings on DBT (two readers) and MRI were reported using BI-RADS 5th edition. Digital mammography images were analysed for breast percent density (PD) using the Libra software tool. Results: A majority of women had dense breasts as categorised by breast composition c (heterogeneously dense) (68%) and d (extremely dense) (15%). The mean PD was 44% (range, 18-89%) and the correlation between breast composition and PD was r = 0.6. The diagnostic performance of MRI was significantly higher compared to DBT for one reader as described by the area under the receiver operating characteristic (ROC) curve (p = 0.004) and of borderline significance for the other reader (p = 0.052). Conclusions: MRI had higher diagnostic performance than DBT in a dense breast population in the tertiary setting. Key Points: * MRI had higher diagnostic performance than DBT in a dense breast population* Diagnostic performance of DBT was comparable to MRI in women with fatty breasts* MRI was superior to DBT in preoperative breast cancer size assessmentCopyright © 2018 The Author(s)","DOI":"10.1007/s00330-017-5297-7","ISSN":"0938-7994","journalAbbreviation":"Eur. Radiol.","author":[{"literal":"Fornvik D."},{"literal":"Kataoka M."},{"literal":"Iima M."},{"literal":"Ohashi A."},{"literal":"Kanao S."},{"literal":"Toi M."},{"literal":"Togashi K."}],"issued":{"date-parts":[["2018"]]}}},{"id":75,"uris":["http://zotero.org/groups/2191433/items/LQ2CNFPB"],"uri":["http://zotero.org/groups/2191433/items/LQ2CNFPB"],"itemData":{"id":75,"type":"article-journal","title":"Comparison of the diagnostic performance of digital breast tomosynthesis and magnetic resonance imaging added to digital mammography in women with known breast cancers","container-title":"European Radiology","page":"1556-1564","volume":"26","issue":"6","abstract":"To compare the diagnostic performance of digital breast tomosynthesis (DBT) and magnetic resonance imaging (MRI) added to mammography in women with known breast cancers.","DOI":"10.1007/s00330-015-3998-3","ISSN":"1432-1084","journalAbbreviation":"European Radiology","author":[{"family":"Kim","given":"Won Hwa"},{"family":"Chang","given":"Jung Min"},{"family":"Moon","given":"Hyeong-Gon"},{"family":"Yi","given":"Ann"},{"family":"Koo","given":"Hye Ryoung"},{"family":"Gweon","given":"Hye Mi"},{"family":"Moon","given":"Woo Kyung"}],"issued":{"date-parts":[["2016",6,1]]}}},{"id":"vERj6sXE/WaUzVHuL","uris":["http://zotero.org/users/4627321/items/9NHDAXVS"],"uri":["http://zotero.org/users/4627321/items/9NHDAXVS"],"itemData":{"id":3699,"type":"article-journal","title":"Detection and diagnosis of breast lesions: Performance evaluation of digital breast tomosynthesis and magnetic resonance mammography","container-title":"Egyptian Journal of Radiology and Nuclear Medicine","page":"1159-1172","volume":"47","issue":"3","abstract":"Objective To assess the impact of digital breast tomosynthesis (DBT) and magnetic resonance mammography (MRM) in enhancing the performance of digital mammography (DM) in the detection and evaluation of different breast lesions. Patients and methods In this retrospective study, 98 patients with 103 breast lesions were assessed by DM, DBT and MRM. Mammography images were acquired using the \"combo mode\", where both DM and DBT scanned in the same compression. MRM was performed by 1T open system. Each lesion was assigned a blinded category in an individual performance for each modality. The resultant BI-RADS categories were correlated with reports of the pathology specimens or outcome of 18-month follow-up. Results Both DBT and MRM showed equivalent sensitivity of 92%. The specificity for DBT and MRM was 80.7% and 89.7% respectively. The efficacy of DM was raised from 61% to 83.5% with DBT and 90.2% with MRM. The results of the three modalities and the final diagnosis revealed a significant correlation (p = 0.035).The association between the results of DBT and those of MRM showed statistically significant difference between DBT and MRM for diagnosing breast lesions (p = 0.001). Conclusion Both MRM and DBT provide better performance than classic DM. Adding either of these modalities to the classic examination enhances diagnosis and precise disease distribution.Copyright © 2016 The Egyptian Society of Radiology and Nuclear Medicine","DOI":"10.1016/j.ejrnm.2016.06.008","ISSN":"0378-603X","journalAbbreviation":"Egypt. J. Radiol. Nucl. Med.","author":[{"literal":"Kamal R."},{"literal":"Mansour S."},{"literal":"ElMesidy D."},{"literal":"Moussa K."},{"literal":"Hussien A."}],"issued":{"date-parts":[["2016"]]}}}],"schema":"https://github.com/citation-style-language/schema/raw/master/csl-citation.json"} </w:instrText>
      </w:r>
      <w:r>
        <w:fldChar w:fldCharType="separate"/>
      </w:r>
      <w:r w:rsidRPr="00614F4C">
        <w:rPr>
          <w:rFonts w:ascii="Cambria" w:hAnsi="Cambria"/>
        </w:rPr>
        <w:t xml:space="preserve">Fornvik et al. </w:t>
      </w:r>
      <w:r>
        <w:rPr>
          <w:rFonts w:ascii="Cambria" w:hAnsi="Cambria"/>
        </w:rPr>
        <w:t>(</w:t>
      </w:r>
      <w:r w:rsidRPr="00614F4C">
        <w:rPr>
          <w:rFonts w:ascii="Cambria" w:hAnsi="Cambria"/>
        </w:rPr>
        <w:t>2018</w:t>
      </w:r>
      <w:r>
        <w:rPr>
          <w:rFonts w:ascii="Cambria" w:hAnsi="Cambria"/>
        </w:rPr>
        <w:t>)</w:t>
      </w:r>
      <w:r w:rsidRPr="00614F4C">
        <w:rPr>
          <w:rFonts w:ascii="Cambria" w:hAnsi="Cambria"/>
        </w:rPr>
        <w:t xml:space="preserve">; Kamal et al. </w:t>
      </w:r>
      <w:r>
        <w:rPr>
          <w:rFonts w:ascii="Cambria" w:hAnsi="Cambria"/>
        </w:rPr>
        <w:t>(</w:t>
      </w:r>
      <w:r w:rsidRPr="00614F4C">
        <w:rPr>
          <w:rFonts w:ascii="Cambria" w:hAnsi="Cambria"/>
        </w:rPr>
        <w:t>2016)</w:t>
      </w:r>
      <w:r>
        <w:fldChar w:fldCharType="end"/>
      </w:r>
    </w:p>
    <w:p w14:paraId="4E13B04A" w14:textId="4E4D448F" w:rsidR="00961E4E" w:rsidRPr="00E44152" w:rsidRDefault="00961E4E" w:rsidP="00961E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b/>
        </w:rPr>
      </w:pPr>
      <w:r>
        <w:rPr>
          <w:b/>
        </w:rPr>
        <w:t>K</w:t>
      </w:r>
      <w:r w:rsidRPr="00E44152">
        <w:rPr>
          <w:b/>
        </w:rPr>
        <w:t>ey findings</w:t>
      </w:r>
    </w:p>
    <w:p w14:paraId="645ED9FA" w14:textId="77777777" w:rsidR="00961E4E" w:rsidRDefault="00961E4E" w:rsidP="00961E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 xml:space="preserve">Six studies investigated adjunctive DBT compared to adjunctive MRI, with two prospective studies commenting on whether DBT could provide sufficient additional diagnostic information to result in a reduction in use of MRI in breast cancer assessment. </w:t>
      </w:r>
    </w:p>
    <w:p w14:paraId="25DD3685" w14:textId="77777777" w:rsidR="00961E4E" w:rsidRPr="008E0A5D" w:rsidRDefault="00961E4E" w:rsidP="00961E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rPr>
          <w:i/>
          <w:u w:val="single"/>
        </w:rPr>
      </w:pPr>
      <w:r w:rsidRPr="008E0A5D">
        <w:rPr>
          <w:i/>
          <w:u w:val="single"/>
        </w:rPr>
        <w:t>In symptomatic women and mixed populations, adjunctive DBT is not inferior to adjunctive MRI for the assessment of lesions suspicious for breast cancer but there is no evidence to suggest that DBT should replace MRI in the work-up of suspicious lesions</w:t>
      </w:r>
    </w:p>
    <w:p w14:paraId="01B4FB61" w14:textId="328158F8" w:rsidR="00961E4E" w:rsidRDefault="00961E4E" w:rsidP="00961E4E">
      <w:pPr>
        <w:pStyle w:val="BodyText"/>
        <w:pBdr>
          <w:top w:val="single" w:sz="4" w:space="1" w:color="auto"/>
          <w:left w:val="single" w:sz="4" w:space="4" w:color="auto"/>
          <w:bottom w:val="single" w:sz="4" w:space="1" w:color="auto"/>
          <w:right w:val="single" w:sz="4" w:space="4" w:color="auto"/>
        </w:pBdr>
        <w:shd w:val="clear" w:color="auto" w:fill="E7FFBD" w:themeFill="background2" w:themeFillTint="33"/>
      </w:pPr>
      <w:r>
        <w:t>No statistically significant gain in sensitivity with adjunctive MRI was reported if a lesion had been imaged with FFDM + DBT + ultrasound: sensitivity with FFDM + ultrasound + MRI was 98.8% compared to 97.7% for FFDM + DBT + ultrasound. Overall, consistent findings were reported in the retrospective observational studies: adjunctive MRI has better diagnostic accuracy (as measured by AUC measurement) than adjunctive DBT but MRI had a lower specificity.</w:t>
      </w:r>
    </w:p>
    <w:p w14:paraId="6797F5CA" w14:textId="0E74B82A" w:rsidR="00C93948" w:rsidRDefault="009B7BF9" w:rsidP="006834B2">
      <w:pPr>
        <w:pStyle w:val="NumberedHeading3"/>
        <w:ind w:left="851" w:hanging="851"/>
      </w:pPr>
      <w:bookmarkStart w:id="319" w:name="_Toc527812614"/>
      <w:r>
        <w:lastRenderedPageBreak/>
        <w:t>In symptomatic women</w:t>
      </w:r>
      <w:r w:rsidR="008D3C9A">
        <w:t xml:space="preserve"> and mixed populations</w:t>
      </w:r>
      <w:r>
        <w:t>, a</w:t>
      </w:r>
      <w:r w:rsidR="003F48FE">
        <w:t xml:space="preserve">djunctive </w:t>
      </w:r>
      <w:r w:rsidR="004618BB">
        <w:t>DBT is not inferior to adjunctive MRI for the assessment of lesions suspicious for breast cancer</w:t>
      </w:r>
      <w:r w:rsidR="00E166CF">
        <w:t xml:space="preserve"> but there is no evidence to suggest that DBT should replace MRI in the work-up of suspicious lesions</w:t>
      </w:r>
      <w:bookmarkEnd w:id="319"/>
    </w:p>
    <w:p w14:paraId="1960BA42" w14:textId="7BB1379D" w:rsidR="00DE346E" w:rsidRDefault="00DE346E" w:rsidP="00DE346E">
      <w:pPr>
        <w:pStyle w:val="BodyText-GREEN"/>
        <w:rPr>
          <w:b/>
        </w:rPr>
      </w:pPr>
      <w:r>
        <w:rPr>
          <w:b/>
        </w:rPr>
        <w:t>Prospective studies</w:t>
      </w:r>
      <w:r w:rsidR="009B7BF9">
        <w:rPr>
          <w:b/>
        </w:rPr>
        <w:t xml:space="preserve"> of symptomatic women</w:t>
      </w:r>
    </w:p>
    <w:p w14:paraId="2ED627BB" w14:textId="381D277C" w:rsidR="00DE346E" w:rsidRDefault="00DE346E" w:rsidP="00DE346E">
      <w:pPr>
        <w:pStyle w:val="BodyText"/>
      </w:pPr>
      <w:r>
        <w:t xml:space="preserve">The literature review returned </w:t>
      </w:r>
      <w:r w:rsidR="008D3C9A">
        <w:t>one</w:t>
      </w:r>
      <w:r>
        <w:t xml:space="preserve"> small, single-institution prospective stud</w:t>
      </w:r>
      <w:r w:rsidR="008D3C9A">
        <w:t>y</w:t>
      </w:r>
      <w:r>
        <w:t xml:space="preserve"> comparing the diagnostic accuracy of adjunctive DBT to adjunctive MRI (that is, FFDM + DBT compared to FFDM + MRI)</w:t>
      </w:r>
      <w:r w:rsidR="009B7BF9">
        <w:t xml:space="preserve"> in symptomatic women</w:t>
      </w:r>
      <w:r>
        <w:t>. While measures of diagnostic accuracy were higher for FFDM + MRI protocols, statistical significance was not achieved for any results and adjunctive DBT</w:t>
      </w:r>
      <w:r w:rsidR="009B7BF9">
        <w:t>’s inferiority</w:t>
      </w:r>
      <w:r w:rsidR="004618BB">
        <w:t xml:space="preserve"> to adjunctive MRI</w:t>
      </w:r>
      <w:r>
        <w:t xml:space="preserve"> was not confirmed.</w:t>
      </w:r>
    </w:p>
    <w:p w14:paraId="68BEFBC9" w14:textId="77777777" w:rsidR="00DE346E" w:rsidRDefault="00DE346E" w:rsidP="00DE346E">
      <w:pPr>
        <w:pStyle w:val="BodyText"/>
      </w:pPr>
      <w:r>
        <w:t xml:space="preserve">Tang et al. (2017) completed a study of 197 symptomatic patients or women with ultrasound-detected </w:t>
      </w:r>
      <w:r w:rsidRPr="00036F56">
        <w:t>lesions (153 breast cancers</w:t>
      </w:r>
      <w:r>
        <w:t>, 68 were multifocal, bilateral or multicentric) attending a hospital in Shanghai aimed to determine an optimal imaging protocol involving FFDM, DBT and MRI. The authors reported AUC measurement, finding that diagnostic accuracy, sensitivity, specificity and PPV/NPV increased with both FFDM + DBT and FFDM + MRI compared to FFDM, with all AUC measurements for FFDM + DBT and FFDM + MRI both exceeding 0.9 for both readers. FFDM + MRI’s superiority over FFDM + DBT was not demonstrated (</w:t>
      </w:r>
      <w:r>
        <w:rPr>
          <w:i/>
        </w:rPr>
        <w:t>p</w:t>
      </w:r>
      <w:r>
        <w:t xml:space="preserve"> value for the difference between FFDM + DBT compared to FFDM + MRI was .1262 or .0843 for each reader).</w:t>
      </w:r>
    </w:p>
    <w:p w14:paraId="41B61965" w14:textId="7E736C18" w:rsidR="008D3C9A" w:rsidRDefault="008D3C9A" w:rsidP="008D3C9A">
      <w:pPr>
        <w:pStyle w:val="BodyText-GREEN"/>
        <w:rPr>
          <w:b/>
        </w:rPr>
      </w:pPr>
      <w:r>
        <w:rPr>
          <w:b/>
        </w:rPr>
        <w:t>Prospective studies of mixed populations</w:t>
      </w:r>
    </w:p>
    <w:p w14:paraId="01CE3979" w14:textId="5DD7F57C" w:rsidR="00DE346E" w:rsidRDefault="00DE346E" w:rsidP="00DE346E">
      <w:pPr>
        <w:pStyle w:val="BodyText"/>
      </w:pPr>
      <w:r>
        <w:t xml:space="preserve">Mariscotti et al. (2014) imaged 200 Italian women with lesions classified as BIRADS </w:t>
      </w:r>
      <w:r>
        <w:rPr>
          <w:u w:val="single"/>
        </w:rPr>
        <w:t>&gt;</w:t>
      </w:r>
      <w:r>
        <w:t xml:space="preserve"> 3 </w:t>
      </w:r>
      <w:r w:rsidR="008D3C9A">
        <w:t xml:space="preserve">(i.e., inconclusive or suspicious for breast cancer) </w:t>
      </w:r>
      <w:r>
        <w:t xml:space="preserve">and </w:t>
      </w:r>
      <w:r w:rsidR="008D3C9A">
        <w:t xml:space="preserve">who were </w:t>
      </w:r>
      <w:r>
        <w:t xml:space="preserve">recalled </w:t>
      </w:r>
      <w:r w:rsidR="00104C09">
        <w:t>to assessment</w:t>
      </w:r>
      <w:r>
        <w:t xml:space="preserve"> or undergoing diagnostic mammography for a symptomatic presentation. Women who had a histologically-proven cancer (</w:t>
      </w:r>
      <w:r w:rsidRPr="003A7F29">
        <w:t>257</w:t>
      </w:r>
      <w:r>
        <w:t xml:space="preserve"> breast cancers, 59 were multifocal) and who had the full preoperative imaging protocol (FFDM + ultrasound + DBT + MRI) were included. Of all the imaging modalities, MRI had the highest sensitivity. This was particularly apparent for women with more dense breasts (which is expected given that breast density does not affect the MR image). MRI’s sensitivity was not significantly superior to FFDM + DBT + ultrasound (98.8% compared to 97.7%; </w:t>
      </w:r>
      <w:r>
        <w:rPr>
          <w:i/>
        </w:rPr>
        <w:t>p</w:t>
      </w:r>
      <w:r>
        <w:t xml:space="preserve">=1). The authors reported that there was limited additional gain in diagnostic accuracy when MRI was added to the imaging protocol (i.e., FFDM + DBT + ultrasound + MRI). Specificity was also not significantly higher for FFDM + ultrasound + DBT compared to MRI (82.8% compared to 74.2%, </w:t>
      </w:r>
      <w:r>
        <w:rPr>
          <w:i/>
        </w:rPr>
        <w:t>p</w:t>
      </w:r>
      <w:r>
        <w:t xml:space="preserve">=.21). Mariscotti et al. concluded that limited further information to support diagnosis was found with MRI compared to the FFDM + DBT + ultrasound protocol. </w:t>
      </w:r>
    </w:p>
    <w:p w14:paraId="37E678EB" w14:textId="4A4DAC86" w:rsidR="00DE346E" w:rsidRDefault="00DE346E" w:rsidP="00DE346E">
      <w:pPr>
        <w:pStyle w:val="BodyText-GREEN"/>
        <w:rPr>
          <w:b/>
        </w:rPr>
      </w:pPr>
      <w:r>
        <w:rPr>
          <w:b/>
        </w:rPr>
        <w:t>Retrospective studies</w:t>
      </w:r>
    </w:p>
    <w:p w14:paraId="1FB9998D" w14:textId="2C32B194" w:rsidR="00DE346E" w:rsidRDefault="00DE346E" w:rsidP="00DE346E">
      <w:pPr>
        <w:pStyle w:val="BodyText"/>
      </w:pPr>
      <w:r>
        <w:t xml:space="preserve">The literature review returned </w:t>
      </w:r>
      <w:r w:rsidR="007B4DBC">
        <w:t>four</w:t>
      </w:r>
      <w:r>
        <w:t xml:space="preserve"> studies that compared adjunctive DBT to adjunctive MRI in a</w:t>
      </w:r>
      <w:r w:rsidR="00823E20">
        <w:t>n</w:t>
      </w:r>
      <w:r>
        <w:t xml:space="preserve"> assessment setting. Overall, consistent findings were reported in these studies: that is, adjunctive MRI has better diagnostic accuracy (as measured by AUC value and higher overall sensitivity) than adjunctive DBT but a lower specificity. </w:t>
      </w:r>
    </w:p>
    <w:p w14:paraId="2E448952" w14:textId="7E5AC9B1" w:rsidR="00DE346E" w:rsidRDefault="00DE346E" w:rsidP="00DE346E">
      <w:pPr>
        <w:pStyle w:val="BodyText"/>
      </w:pPr>
      <w:r>
        <w:t xml:space="preserve">The most recent study comparing DBT and MRI in the diagnosis of breast cancer was published by </w:t>
      </w:r>
      <w:r>
        <w:fldChar w:fldCharType="begin"/>
      </w:r>
      <w:r>
        <w:instrText xml:space="preserve"> ADDIN ZOTERO_ITEM CSL_CITATION {"citationID":"Jsr8D4nS","properties":{"formattedCitation":"(Fornvik D. et al. 2018)","plainCitation":"(Fornvik D. et al. 2018)","noteIndex":0},"citationItems":[{"id":3456,"uris":["http://zotero.org/users/4627321/items/XQPZLTCA"],"uri":["http://zotero.org/users/4627321/items/XQPZLTCA"],"itemData":{"id":3456,"type":"article-journal","title":"The role of breast tomosynthesis in a predominantly dense breast population at a tertiary breast centre: breast density assessment and diagnostic performance in comparison with MRI","container-title":"European Radiology","page":"1-10","issue":"(Fornvik) Medical Radiation Physics, Department of Translational Medicine, Faculty of Medicine, Lund University, Skane University Hospital, Malmo 205 02, Sweden","abstract":"Objectives: To compare breast density measured on digital breast tomosynthesis (DBT) (BI-RADS-based breast composition and fully-automatic estimation) and magnetic resonance imaging (MRI) (BI-RADS amount of fibroglandular tissue), and to evaluate the diagnostic performance in terms of sensitivity and specificity of DBT and MRI in a predominantly dense breast population. Methods: Between 2015 and 2016, 152 women with 103 breast malignancies, who underwent 3-T breast MRI and DBT within 2 months' time, were enrolled in this study. Breast composition/fibroglandular tissue and findings on DBT (two readers) and MRI were reported using BI-RADS 5th edition. Digital mammography images were analysed for breast percent density (PD) using the Libra software tool. Results: A majority of women had dense breasts as categorised by breast composition c (heterogeneously dense) (68%) and d (extremely dense) (15%). The mean PD was 44% (range, 18-89%) and the correlation between breast composition and PD was r = 0.6. The diagnostic performance of MRI was significantly higher compared to DBT for one reader as described by the area under the receiver operating characteristic (ROC) curve (p = 0.004) and of borderline significance for the other reader (p = 0.052). Conclusions: MRI had higher diagnostic performance than DBT in a dense breast population in the tertiary setting. Key Points: * MRI had higher diagnostic performance than DBT in a dense breast population* Diagnostic performance of DBT was comparable to MRI in women with fatty breasts* MRI was superior to DBT in preoperative breast cancer size assessmentCopyright © 2018 The Author(s)","DOI":"10.1007/s00330-017-5297-7","ISSN":"0938-7994","journalAbbreviation":"Eur. Radiol.","author":[{"literal":"Fornvik D."},{"literal":"Kataoka M."},{"literal":"Iima M."},{"literal":"Ohashi A."},{"literal":"Kanao S."},{"literal":"Toi M."},{"literal":"Togashi K."}],"issued":{"date-parts":[["2018"]]}}}],"schema":"https://github.com/citation-style-language/schema/raw/master/csl-citation.json"} </w:instrText>
      </w:r>
      <w:r>
        <w:fldChar w:fldCharType="separate"/>
      </w:r>
      <w:r w:rsidRPr="00C12078">
        <w:rPr>
          <w:rFonts w:ascii="Cambria" w:hAnsi="Cambria"/>
        </w:rPr>
        <w:t>Fornvik et al.</w:t>
      </w:r>
      <w:r>
        <w:rPr>
          <w:rFonts w:ascii="Cambria" w:hAnsi="Cambria"/>
        </w:rPr>
        <w:t xml:space="preserve"> (</w:t>
      </w:r>
      <w:r w:rsidRPr="00C12078">
        <w:rPr>
          <w:rFonts w:ascii="Cambria" w:hAnsi="Cambria"/>
        </w:rPr>
        <w:t>2018)</w:t>
      </w:r>
      <w:r>
        <w:fldChar w:fldCharType="end"/>
      </w:r>
      <w:r>
        <w:t xml:space="preserve">. This matched comparison study compared the diagnostic performance of MRI in 152 Japanese women with dense breasts (BIRADS c or d), a BIRADS </w:t>
      </w:r>
      <w:r>
        <w:rPr>
          <w:u w:val="single"/>
        </w:rPr>
        <w:t>&gt;</w:t>
      </w:r>
      <w:r>
        <w:t xml:space="preserve">3 </w:t>
      </w:r>
      <w:r w:rsidR="007D2D7B">
        <w:t>report (inconclusive)</w:t>
      </w:r>
      <w:r>
        <w:t xml:space="preserve"> on MRI and who were attending follow-up imaging to investigate suspicious DM, ultrasound or tomography findings.</w:t>
      </w:r>
      <w:r w:rsidR="000272CB">
        <w:t xml:space="preserve"> </w:t>
      </w:r>
      <w:r>
        <w:t xml:space="preserve">All participants had FFDM + DBT + MRI. A statistically significant or borderline significant increase in AUC measurement was reported for MRI (0.964) compared to DBT for either of the </w:t>
      </w:r>
      <w:r w:rsidRPr="00AF6181">
        <w:t xml:space="preserve">two </w:t>
      </w:r>
      <w:r>
        <w:t xml:space="preserve">observers (0.926 or 0.875; </w:t>
      </w:r>
      <w:r>
        <w:rPr>
          <w:i/>
        </w:rPr>
        <w:t>p</w:t>
      </w:r>
      <w:r>
        <w:t xml:space="preserve">=.004, </w:t>
      </w:r>
      <w:r>
        <w:rPr>
          <w:i/>
        </w:rPr>
        <w:t>p</w:t>
      </w:r>
      <w:r>
        <w:t xml:space="preserve">=.052). Lesion-related outcomes were that MRI detected smaller cancers than DBT, leading to increase diagnostic performance for MRI compared to DBT for the two readers involved in the study. </w:t>
      </w:r>
    </w:p>
    <w:p w14:paraId="1654D320" w14:textId="77777777" w:rsidR="00DE346E" w:rsidRDefault="00DE346E" w:rsidP="00DE346E">
      <w:pPr>
        <w:pStyle w:val="BodyText"/>
      </w:pPr>
      <w:r>
        <w:lastRenderedPageBreak/>
        <w:t>Kim et al. (2016) also completed a retrospective study comparing MRI and DBT as adjunctive assessment imaging for women with known breast cancers. They reported that adjunctive MRI (i.e., FFDM + ultrasound + MRI) had statistically significant higher diagnostic performance than adjunctive DBT (i.e., FFDM + ultrasound + DBT) (JAFROC FOM analysis 0.978 compared to 0.937 respectively). Both adjunctive DBT and adjunctive MRI results demonstrated excellent diagnostic accuracy.</w:t>
      </w:r>
    </w:p>
    <w:p w14:paraId="4F343F47" w14:textId="77777777" w:rsidR="00DE346E" w:rsidRDefault="00DE346E" w:rsidP="00DE346E">
      <w:pPr>
        <w:pStyle w:val="BodyText"/>
      </w:pPr>
      <w:r>
        <w:t xml:space="preserve">For all studies, reported sensitivity and specificity was higher for MRI compared to DBT. In Fornvik et al.’s 2018 study, sensitivity for MRI reached 97% compared to about 80% for DBT imaging for each reader. PPV varied by observer (74.6-76.1% with DBT) compared to PPV of 62.5% with MRI. MRI correctly identified more women with breast cancer compared to DBT but also reported more false-positives. Possible explanations were that BIRADS 1 and 2 lesions were excluded from Fornvik et al.’s study, possibly leading to higher sensitivity for DBT. Higher sensitivity but lower PPV was also reported in Kim et al. (2016): adjunctive DBT had lower sensitivity (FFDM + DBT 88.2% compared to 98.9% with FFDM +MRI) but higher specificity and PPV compared to adjunctive MRI. Kim et al. noted that this difference in sensitivity could largely be attributed to the effect of breast density which is not an issue with MRI. </w:t>
      </w:r>
    </w:p>
    <w:p w14:paraId="226C59AA" w14:textId="13E5A661" w:rsidR="00DE346E" w:rsidRDefault="00DE346E" w:rsidP="00DE346E">
      <w:pPr>
        <w:pStyle w:val="BodyText"/>
      </w:pPr>
      <w:r>
        <w:t>Kamal et al. (2016) also reported on the impact of FFDM + DBT or FFDM + MRI on the assessment of breast cancer. In this study, 98 Egyptian women with either a palpable lump and dense breasts (BIRADS c or d) or lesions classified as BIRADS 3 or 4 on FFDM had additional DM, DBT and MRI. There were 25 breast cancers/ As with other studies, the authors reported that both DBT and MRI resulted in increased sensitivity compared to FFDM. Further, a statistically significant increase in sensitivity when using MRI compared to DBT was also reported (</w:t>
      </w:r>
      <w:r>
        <w:rPr>
          <w:i/>
        </w:rPr>
        <w:t>p</w:t>
      </w:r>
      <w:r>
        <w:t>=.035); however, this study also reported higher specificity with MRI. Mercier et al. (2015) also reported higher sensitivity with MRI compared to DBT (although limited further comparison information about DBT and MRI findings are provided in Mercier et al.’s paper).</w:t>
      </w:r>
    </w:p>
    <w:p w14:paraId="31B8A48D" w14:textId="77777777" w:rsidR="00DE346E" w:rsidRDefault="00DE346E" w:rsidP="00DE346E">
      <w:pPr>
        <w:pStyle w:val="BodyText"/>
      </w:pPr>
      <w:r>
        <w:t xml:space="preserve">Different findings are also presented by Roganovic et al. (2015), who completed a study to investigate the sensitivity of MRI and DBT compared to histopathology of 57 breast lesions (29 breast cancers). Roganovic et al. reported that DBT had both higher sensitivity and specificity than MRI (100% compared to 93.1% and 75% compared to 60.7%, </w:t>
      </w:r>
      <w:r>
        <w:rPr>
          <w:i/>
        </w:rPr>
        <w:t>p</w:t>
      </w:r>
      <w:r w:rsidRPr="00F576B0">
        <w:t>=</w:t>
      </w:r>
      <w:r>
        <w:t>.02), higher PPV and NPV compared to MRI, and a larger AUC measurement compared to MRI (0.925 compared to 0.884). These results differ from other studies. One of the reasons that could explain these results was either higher background enhancement with MRI, or that intramammary lymph nodes could appear malignant on MRI, contributing to a higher number of false positives with this imaging modality but they were easily distinguished as benign on DBT.</w:t>
      </w:r>
    </w:p>
    <w:p w14:paraId="5EB7CA38" w14:textId="77777777" w:rsidR="00712536" w:rsidRDefault="00712536">
      <w:pPr>
        <w:spacing w:after="160" w:line="259" w:lineRule="auto"/>
        <w:rPr>
          <w:b/>
          <w:bCs/>
          <w:color w:val="36424A" w:themeColor="accent1"/>
          <w:sz w:val="18"/>
          <w:szCs w:val="18"/>
        </w:rPr>
      </w:pPr>
      <w:r>
        <w:br w:type="page"/>
      </w:r>
    </w:p>
    <w:p w14:paraId="138D8E3E" w14:textId="7FA42080" w:rsidR="00DE346E" w:rsidRDefault="00DE346E" w:rsidP="00DE346E">
      <w:pPr>
        <w:pStyle w:val="Caption"/>
        <w:jc w:val="both"/>
      </w:pPr>
      <w:r w:rsidRPr="00173AA4">
        <w:lastRenderedPageBreak/>
        <w:t xml:space="preserve">Table </w:t>
      </w:r>
      <w:r w:rsidR="00F356F4">
        <w:t>18</w:t>
      </w:r>
      <w:r>
        <w:t>: AUC measurement, sensitivity, specificity and PPV/NPV results comparing adjunctive DBT to adjunctive MRI</w:t>
      </w:r>
    </w:p>
    <w:p w14:paraId="567FDD03" w14:textId="55AE96F6" w:rsidR="00A14453" w:rsidRPr="00A14453" w:rsidRDefault="00A14453" w:rsidP="00A14453">
      <w:pPr>
        <w:spacing w:after="120"/>
      </w:pPr>
      <w:r>
        <w:rPr>
          <w:rFonts w:cstheme="majorHAnsi"/>
          <w:b/>
          <w:sz w:val="18"/>
          <w:szCs w:val="18"/>
        </w:rPr>
        <w:t xml:space="preserve">18A </w:t>
      </w:r>
      <w:r w:rsidRPr="00F356F4">
        <w:rPr>
          <w:rFonts w:cstheme="majorHAnsi"/>
          <w:b/>
          <w:sz w:val="18"/>
          <w:szCs w:val="18"/>
        </w:rPr>
        <w:t>Prospective studies</w:t>
      </w:r>
    </w:p>
    <w:tbl>
      <w:tblPr>
        <w:tblStyle w:val="ACGreen-BasicTable"/>
        <w:tblW w:w="9067" w:type="dxa"/>
        <w:tblInd w:w="0" w:type="dxa"/>
        <w:tblLayout w:type="fixed"/>
        <w:tblLook w:val="04A0" w:firstRow="1" w:lastRow="0" w:firstColumn="1" w:lastColumn="0" w:noHBand="0" w:noVBand="1"/>
        <w:tblDescription w:val="The study by Tang et al. (2017) was a prospective reader (n=2) study. Participants included  197 consecutive Chinese women with 238 suspected lesions (153 malignancies; 85 benign) and the Unit: Hologic Selenia Dimensions. The AUC measurement (95%CI) was Reader 1: FFDM: 0.849, FFDM + DBT: 0.907, FFDM + MRI: 0.939, p=.1262. Reader 2 was: FFDM: 0.850, FFDM + DBT: 0.900, FFDM + MRI: 0.935, p=.0843. The sensitivity (95%CI) was Reader 1: FFDM: 71.9, FFDM + DBT: 92.1, FFDM + MRI: 94.7. Reader 2: FFDM: 71.2, FFDM + DBT: 90.8, FFDM + MRI: 95.4, No significant results for FFDM + DBT compared to FFDM + MRI. The specificity (95%CI) was Reader 1: FFDM: 71.7, FFDM + DBT: 73.0, FFDM + MRI: 82.3. Reader 2: FFDM: 71.7, FFDM + DBT: 68.2, FFDM + MRI: 82.3, Difference between FFDM + DBT/FFDM + MRI for Reader 2: p=.025. The PPV and NPV was PPV: FFDM: 81.9, FFDM + DBT: 83.9, FFDM + MRI: 90.1, and NPV: FFDM: 58.1, FFDM + DBT: 82.8, FFDM + MRI: 89.7.&#10;&#10;The study by Mariscotti et al. (2014) was a prospective study. Participants: 200 women who had DM + DBT + ultrasound + MRI and who had histology proven breast cancer; 257 malignancies, 93 benign lesions. The Unit: Hologic Selenia Dimensions. The AUC measurement (95%CI) had No data. The sensitivity (95%CI) was All lesions: FFDM: 85.2 (80.5, 89.2), DBT: 90.7 (86.6, 93.8), FFDM + DBT + US: 97.7 (95.0, 98.9), MRI: 98.8 (96.9, 99.7). The Difference between DBT protocol and MRI: p=1. The specificity (95%CI) with All lesions: FFDM: 86.9 (83.0, 90.1), DBT: 90.0 (86.5, 92.8), FFDM + DBT + US: 93.7, (90.7, 95.8), MRI: 92.3 (89.1, 94.8). the Difference between DBT protocol and MRI: p=.21. The PPV and NPV for PPV All lesions: FFDM: 96.5 (93.2, 98.2), DBT: 95.5 (92.1, 97.5), FFDM + DBT + US: 94.0 (90.5, 96.3), MRI: 91.4 (87.5, 94.1). NPV All lesions:&#10;FFDM: 69.1 (60.5, 76.6), DBT: 77.4 (68.5, 84.3), FFDM + DBT + US: 96.3 (89.6, 98.7), MRI: 95.8 (88.5, 98.6). The PPV difference for DBT protocol and MRI: p=.88, NPV Difference for DBT protocol and MRI: p=.76.&#10;"/>
      </w:tblPr>
      <w:tblGrid>
        <w:gridCol w:w="1129"/>
        <w:gridCol w:w="1985"/>
        <w:gridCol w:w="1488"/>
        <w:gridCol w:w="1488"/>
        <w:gridCol w:w="1488"/>
        <w:gridCol w:w="1489"/>
      </w:tblGrid>
      <w:tr w:rsidR="00DE346E" w:rsidRPr="00F356F4" w14:paraId="40776800" w14:textId="77777777" w:rsidTr="00F356F4">
        <w:trPr>
          <w:cnfStyle w:val="100000000000" w:firstRow="1" w:lastRow="0" w:firstColumn="0" w:lastColumn="0" w:oddVBand="0" w:evenVBand="0" w:oddHBand="0" w:evenHBand="0" w:firstRowFirstColumn="0" w:firstRowLastColumn="0" w:lastRowFirstColumn="0" w:lastRowLastColumn="0"/>
          <w:trHeight w:val="207"/>
        </w:trPr>
        <w:tc>
          <w:tcPr>
            <w:tcW w:w="1129" w:type="dxa"/>
          </w:tcPr>
          <w:p w14:paraId="38968BE8" w14:textId="77777777" w:rsidR="00DE346E" w:rsidRPr="00F356F4" w:rsidRDefault="00DE346E" w:rsidP="007204D2">
            <w:pPr>
              <w:pStyle w:val="BodyText"/>
              <w:spacing w:before="0" w:after="0" w:line="240" w:lineRule="auto"/>
              <w:jc w:val="center"/>
              <w:rPr>
                <w:rFonts w:cstheme="majorHAnsi"/>
                <w:color w:val="auto"/>
                <w:sz w:val="20"/>
                <w:szCs w:val="20"/>
              </w:rPr>
            </w:pPr>
            <w:r w:rsidRPr="00F356F4">
              <w:rPr>
                <w:rFonts w:cstheme="majorHAnsi"/>
                <w:color w:val="auto"/>
                <w:sz w:val="20"/>
                <w:szCs w:val="20"/>
              </w:rPr>
              <w:t>Study</w:t>
            </w:r>
          </w:p>
        </w:tc>
        <w:tc>
          <w:tcPr>
            <w:tcW w:w="1985" w:type="dxa"/>
          </w:tcPr>
          <w:p w14:paraId="028223A5" w14:textId="77777777" w:rsidR="00DE346E" w:rsidRPr="00F356F4" w:rsidRDefault="00DE346E" w:rsidP="007204D2">
            <w:pPr>
              <w:pStyle w:val="BodyText"/>
              <w:spacing w:before="0" w:after="0" w:line="240" w:lineRule="auto"/>
              <w:jc w:val="center"/>
              <w:rPr>
                <w:rFonts w:cstheme="majorHAnsi"/>
                <w:color w:val="auto"/>
                <w:sz w:val="20"/>
                <w:szCs w:val="20"/>
              </w:rPr>
            </w:pPr>
            <w:r w:rsidRPr="00F356F4">
              <w:rPr>
                <w:rFonts w:cstheme="majorHAnsi"/>
                <w:color w:val="auto"/>
                <w:sz w:val="20"/>
                <w:szCs w:val="20"/>
              </w:rPr>
              <w:t>Study details</w:t>
            </w:r>
          </w:p>
        </w:tc>
        <w:tc>
          <w:tcPr>
            <w:tcW w:w="1488" w:type="dxa"/>
          </w:tcPr>
          <w:p w14:paraId="559E14AE" w14:textId="77777777" w:rsidR="00DE346E" w:rsidRPr="00F356F4" w:rsidRDefault="00DE346E" w:rsidP="007204D2">
            <w:pPr>
              <w:pStyle w:val="BodyText"/>
              <w:spacing w:before="0" w:after="0" w:line="240" w:lineRule="auto"/>
              <w:jc w:val="center"/>
              <w:rPr>
                <w:rFonts w:cstheme="majorHAnsi"/>
                <w:b w:val="0"/>
                <w:color w:val="auto"/>
                <w:sz w:val="20"/>
                <w:szCs w:val="20"/>
              </w:rPr>
            </w:pPr>
            <w:r w:rsidRPr="00F356F4">
              <w:rPr>
                <w:rFonts w:cstheme="majorHAnsi"/>
                <w:color w:val="auto"/>
                <w:sz w:val="20"/>
                <w:szCs w:val="20"/>
              </w:rPr>
              <w:t>AUC measurement (95%CI)</w:t>
            </w:r>
          </w:p>
        </w:tc>
        <w:tc>
          <w:tcPr>
            <w:tcW w:w="1488" w:type="dxa"/>
          </w:tcPr>
          <w:p w14:paraId="2C8C49B5" w14:textId="77777777" w:rsidR="00DE346E" w:rsidRPr="00F356F4" w:rsidRDefault="00DE346E" w:rsidP="007204D2">
            <w:pPr>
              <w:pStyle w:val="BodyText"/>
              <w:spacing w:before="0" w:after="0" w:line="240" w:lineRule="auto"/>
              <w:jc w:val="center"/>
              <w:rPr>
                <w:rFonts w:cstheme="majorHAnsi"/>
                <w:color w:val="auto"/>
                <w:sz w:val="20"/>
                <w:szCs w:val="20"/>
              </w:rPr>
            </w:pPr>
            <w:r w:rsidRPr="00F356F4">
              <w:rPr>
                <w:rFonts w:cstheme="majorHAnsi"/>
                <w:color w:val="auto"/>
                <w:sz w:val="20"/>
                <w:szCs w:val="20"/>
              </w:rPr>
              <w:t>Sensitivity (95%CI)</w:t>
            </w:r>
          </w:p>
        </w:tc>
        <w:tc>
          <w:tcPr>
            <w:tcW w:w="1488" w:type="dxa"/>
          </w:tcPr>
          <w:p w14:paraId="1CF45DDA" w14:textId="77777777" w:rsidR="00DE346E" w:rsidRPr="00F356F4" w:rsidRDefault="00DE346E" w:rsidP="007204D2">
            <w:pPr>
              <w:pStyle w:val="BodyText"/>
              <w:spacing w:before="0" w:after="0" w:line="240" w:lineRule="auto"/>
              <w:jc w:val="center"/>
              <w:rPr>
                <w:rFonts w:cstheme="majorHAnsi"/>
                <w:color w:val="auto"/>
                <w:sz w:val="20"/>
                <w:szCs w:val="20"/>
              </w:rPr>
            </w:pPr>
            <w:r w:rsidRPr="00F356F4">
              <w:rPr>
                <w:rFonts w:cstheme="majorHAnsi"/>
                <w:color w:val="auto"/>
                <w:sz w:val="20"/>
                <w:szCs w:val="20"/>
              </w:rPr>
              <w:t>Specificity (95%CI)</w:t>
            </w:r>
          </w:p>
        </w:tc>
        <w:tc>
          <w:tcPr>
            <w:tcW w:w="1489" w:type="dxa"/>
          </w:tcPr>
          <w:p w14:paraId="65C13767" w14:textId="77777777" w:rsidR="00DE346E" w:rsidRPr="00F356F4" w:rsidRDefault="00DE346E" w:rsidP="007204D2">
            <w:pPr>
              <w:pStyle w:val="BodyText"/>
              <w:spacing w:before="0" w:after="0" w:line="240" w:lineRule="auto"/>
              <w:jc w:val="center"/>
              <w:rPr>
                <w:rFonts w:cstheme="majorHAnsi"/>
                <w:color w:val="auto"/>
                <w:sz w:val="20"/>
                <w:szCs w:val="20"/>
              </w:rPr>
            </w:pPr>
            <w:r w:rsidRPr="00F356F4">
              <w:rPr>
                <w:rFonts w:cstheme="majorHAnsi"/>
                <w:color w:val="auto"/>
                <w:sz w:val="20"/>
                <w:szCs w:val="20"/>
              </w:rPr>
              <w:t>PPV and NPV</w:t>
            </w:r>
          </w:p>
        </w:tc>
      </w:tr>
      <w:tr w:rsidR="00DE346E" w:rsidRPr="00A2217B" w14:paraId="27A9B54B" w14:textId="77777777" w:rsidTr="00F356F4">
        <w:trPr>
          <w:trHeight w:val="662"/>
        </w:trPr>
        <w:tc>
          <w:tcPr>
            <w:tcW w:w="1129" w:type="dxa"/>
          </w:tcPr>
          <w:p w14:paraId="456C919C"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Tang et al. (2017)</w:t>
            </w:r>
          </w:p>
        </w:tc>
        <w:tc>
          <w:tcPr>
            <w:tcW w:w="1985" w:type="dxa"/>
          </w:tcPr>
          <w:p w14:paraId="711AE197"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 xml:space="preserve">Prospective reader (n=2) study </w:t>
            </w:r>
          </w:p>
          <w:p w14:paraId="2F4D487B"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Participants: 197 consecutive Chinese women with 238 suspected lesions (153 malignancies; 85 benign)</w:t>
            </w:r>
          </w:p>
          <w:p w14:paraId="42E25C71"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 xml:space="preserve">Unit: Hologic Selenia Dimensions </w:t>
            </w:r>
          </w:p>
        </w:tc>
        <w:tc>
          <w:tcPr>
            <w:tcW w:w="1488" w:type="dxa"/>
          </w:tcPr>
          <w:p w14:paraId="01013904"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Reader 1</w:t>
            </w:r>
          </w:p>
          <w:p w14:paraId="26F4F964"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0.849</w:t>
            </w:r>
          </w:p>
          <w:p w14:paraId="1F1027E1"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0.907</w:t>
            </w:r>
          </w:p>
          <w:p w14:paraId="49D6AAB5"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MRI: 0.939</w:t>
            </w:r>
          </w:p>
          <w:p w14:paraId="4B5FBA48"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p</w:t>
            </w:r>
            <w:r w:rsidRPr="00F356F4">
              <w:rPr>
                <w:rFonts w:cstheme="majorHAnsi"/>
                <w:sz w:val="18"/>
                <w:szCs w:val="18"/>
              </w:rPr>
              <w:t>=.1262</w:t>
            </w:r>
          </w:p>
          <w:p w14:paraId="327A3A1E"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Reader 2</w:t>
            </w:r>
          </w:p>
          <w:p w14:paraId="16146233"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0.850</w:t>
            </w:r>
          </w:p>
          <w:p w14:paraId="2707F514"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0.900</w:t>
            </w:r>
          </w:p>
          <w:p w14:paraId="7751BCBB"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MRI: 0.935</w:t>
            </w:r>
          </w:p>
          <w:p w14:paraId="15C2422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p</w:t>
            </w:r>
            <w:r w:rsidRPr="00F356F4">
              <w:rPr>
                <w:rFonts w:cstheme="majorHAnsi"/>
                <w:sz w:val="18"/>
                <w:szCs w:val="18"/>
              </w:rPr>
              <w:t>=.0843</w:t>
            </w:r>
          </w:p>
          <w:p w14:paraId="58719615" w14:textId="77777777" w:rsidR="00DE346E" w:rsidRPr="00F356F4" w:rsidRDefault="00DE346E" w:rsidP="007204D2">
            <w:pPr>
              <w:pStyle w:val="BodyText"/>
              <w:spacing w:before="0" w:after="0" w:line="240" w:lineRule="auto"/>
              <w:jc w:val="left"/>
              <w:rPr>
                <w:rFonts w:cstheme="majorHAnsi"/>
                <w:i/>
                <w:sz w:val="18"/>
                <w:szCs w:val="18"/>
              </w:rPr>
            </w:pPr>
          </w:p>
        </w:tc>
        <w:tc>
          <w:tcPr>
            <w:tcW w:w="1488" w:type="dxa"/>
          </w:tcPr>
          <w:p w14:paraId="18978663"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Reader 1</w:t>
            </w:r>
          </w:p>
          <w:p w14:paraId="080B46E1"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71.9</w:t>
            </w:r>
          </w:p>
          <w:p w14:paraId="33AAE115"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92.1</w:t>
            </w:r>
          </w:p>
          <w:p w14:paraId="3D89B713"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MRI: 94.7</w:t>
            </w:r>
          </w:p>
          <w:p w14:paraId="67412293"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Reader 2:</w:t>
            </w:r>
          </w:p>
          <w:p w14:paraId="48D856F7"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71.2</w:t>
            </w:r>
          </w:p>
          <w:p w14:paraId="2E8D1B59"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90.8</w:t>
            </w:r>
          </w:p>
          <w:p w14:paraId="765EE219"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MRI: 95.4</w:t>
            </w:r>
          </w:p>
          <w:p w14:paraId="3114BED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No significant results for FFDM + DBT compared to FFDM + MRI</w:t>
            </w:r>
          </w:p>
        </w:tc>
        <w:tc>
          <w:tcPr>
            <w:tcW w:w="1488" w:type="dxa"/>
          </w:tcPr>
          <w:p w14:paraId="03E9E4FF"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Reader 1</w:t>
            </w:r>
          </w:p>
          <w:p w14:paraId="3F02C887"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71.7</w:t>
            </w:r>
          </w:p>
          <w:p w14:paraId="68D3BE3B"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73.0</w:t>
            </w:r>
          </w:p>
          <w:p w14:paraId="1E35B973"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MRI: 82.3</w:t>
            </w:r>
          </w:p>
          <w:p w14:paraId="0E18265B"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Reader 2</w:t>
            </w:r>
          </w:p>
          <w:p w14:paraId="4F841FAA"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71.7</w:t>
            </w:r>
          </w:p>
          <w:p w14:paraId="1ABF95DA"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68.2</w:t>
            </w:r>
          </w:p>
          <w:p w14:paraId="42E47E8C"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MRI: 82.3</w:t>
            </w:r>
          </w:p>
          <w:p w14:paraId="52D79D18"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 xml:space="preserve">Difference between FFDM + DBT/FFDM + MRI for Reader 2: </w:t>
            </w:r>
            <w:r w:rsidRPr="00F356F4">
              <w:rPr>
                <w:rFonts w:cstheme="majorHAnsi"/>
                <w:i/>
                <w:sz w:val="18"/>
                <w:szCs w:val="18"/>
              </w:rPr>
              <w:t>p=.025</w:t>
            </w:r>
          </w:p>
        </w:tc>
        <w:tc>
          <w:tcPr>
            <w:tcW w:w="1489" w:type="dxa"/>
          </w:tcPr>
          <w:p w14:paraId="34B29290"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PPV</w:t>
            </w:r>
          </w:p>
          <w:p w14:paraId="41AD66EB"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81.9</w:t>
            </w:r>
          </w:p>
          <w:p w14:paraId="34521F9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83.9</w:t>
            </w:r>
          </w:p>
          <w:p w14:paraId="4D928BA4"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MRI: 90.1</w:t>
            </w:r>
          </w:p>
          <w:p w14:paraId="0A03FDBB"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NPV</w:t>
            </w:r>
          </w:p>
          <w:p w14:paraId="562998AB"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58.1</w:t>
            </w:r>
          </w:p>
          <w:p w14:paraId="14D2B8A2"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82.8</w:t>
            </w:r>
          </w:p>
          <w:p w14:paraId="7301D087" w14:textId="77777777" w:rsidR="00DE346E" w:rsidRPr="00F356F4" w:rsidRDefault="00DE346E" w:rsidP="007204D2">
            <w:pPr>
              <w:pStyle w:val="BodyText"/>
              <w:spacing w:before="0" w:after="0" w:line="240" w:lineRule="auto"/>
              <w:jc w:val="left"/>
              <w:rPr>
                <w:rFonts w:cstheme="majorHAnsi"/>
                <w:b/>
                <w:i/>
                <w:sz w:val="18"/>
                <w:szCs w:val="18"/>
              </w:rPr>
            </w:pPr>
            <w:r w:rsidRPr="00F356F4">
              <w:rPr>
                <w:rFonts w:cstheme="majorHAnsi"/>
                <w:sz w:val="18"/>
                <w:szCs w:val="18"/>
              </w:rPr>
              <w:t>FFDM + MRI: 89.7</w:t>
            </w:r>
          </w:p>
        </w:tc>
      </w:tr>
      <w:tr w:rsidR="00DE346E" w:rsidRPr="00A2217B" w14:paraId="77FDE883" w14:textId="77777777" w:rsidTr="00F356F4">
        <w:trPr>
          <w:trHeight w:val="662"/>
        </w:trPr>
        <w:tc>
          <w:tcPr>
            <w:tcW w:w="1129" w:type="dxa"/>
          </w:tcPr>
          <w:p w14:paraId="349CC79A"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Mariscotti et al. (2014)</w:t>
            </w:r>
          </w:p>
        </w:tc>
        <w:tc>
          <w:tcPr>
            <w:tcW w:w="1985" w:type="dxa"/>
          </w:tcPr>
          <w:p w14:paraId="7DA2321D"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Prospective study</w:t>
            </w:r>
          </w:p>
          <w:p w14:paraId="52697433"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Participants: 200 women who had DM + DBT + ultrasound + MRI and who had histology proven breast cancer; 257 malignancies, 93 benign lesions</w:t>
            </w:r>
          </w:p>
          <w:p w14:paraId="329BB77F"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Unit: Hologic Selenia Dimensions</w:t>
            </w:r>
          </w:p>
        </w:tc>
        <w:tc>
          <w:tcPr>
            <w:tcW w:w="1488" w:type="dxa"/>
          </w:tcPr>
          <w:p w14:paraId="1ADB5D5A"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No data</w:t>
            </w:r>
          </w:p>
          <w:p w14:paraId="6C9913D8" w14:textId="77777777" w:rsidR="00DE346E" w:rsidRPr="00F356F4" w:rsidRDefault="00DE346E" w:rsidP="007204D2">
            <w:pPr>
              <w:pStyle w:val="BodyText"/>
              <w:spacing w:before="0" w:after="0" w:line="240" w:lineRule="auto"/>
              <w:jc w:val="left"/>
              <w:rPr>
                <w:rFonts w:cstheme="majorHAnsi"/>
                <w:sz w:val="18"/>
                <w:szCs w:val="18"/>
              </w:rPr>
            </w:pPr>
          </w:p>
        </w:tc>
        <w:tc>
          <w:tcPr>
            <w:tcW w:w="1488" w:type="dxa"/>
          </w:tcPr>
          <w:p w14:paraId="479B309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All lesions</w:t>
            </w:r>
          </w:p>
          <w:p w14:paraId="27A4EDA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 xml:space="preserve">FFDM: 85.2 (80.5, 89.2) </w:t>
            </w:r>
          </w:p>
          <w:p w14:paraId="7D3DC162"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90.7 (86.6, 93.8)</w:t>
            </w:r>
          </w:p>
          <w:p w14:paraId="4530C2C3"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 US: 97.7 (95.0, 98.9)</w:t>
            </w:r>
          </w:p>
          <w:p w14:paraId="7AAC9DE9"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MRI: 98.8 (96.9, 99.7)</w:t>
            </w:r>
          </w:p>
          <w:p w14:paraId="4B32E323"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Difference between DBT protocol and MRI: p</w:t>
            </w:r>
            <w:r w:rsidRPr="00F356F4">
              <w:rPr>
                <w:rFonts w:cstheme="majorHAnsi"/>
                <w:sz w:val="18"/>
                <w:szCs w:val="18"/>
              </w:rPr>
              <w:t>=1</w:t>
            </w:r>
          </w:p>
        </w:tc>
        <w:tc>
          <w:tcPr>
            <w:tcW w:w="1488" w:type="dxa"/>
          </w:tcPr>
          <w:p w14:paraId="7A409A57"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All lesions</w:t>
            </w:r>
          </w:p>
          <w:p w14:paraId="1B6DF9A3"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86.9 (83.0, 90.1)</w:t>
            </w:r>
          </w:p>
          <w:p w14:paraId="650EA9C5"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90.0 (86.5, 92.8)</w:t>
            </w:r>
          </w:p>
          <w:p w14:paraId="7E93D64F"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 US: 93.7, (90.7, 95.8)</w:t>
            </w:r>
          </w:p>
          <w:p w14:paraId="08919C8C"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MRI: 92.3 (89.1, 94.8)</w:t>
            </w:r>
          </w:p>
          <w:p w14:paraId="552F6679"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Difference between DBT protocol and MRI: p</w:t>
            </w:r>
            <w:r w:rsidRPr="00F356F4">
              <w:rPr>
                <w:rFonts w:cstheme="majorHAnsi"/>
                <w:sz w:val="18"/>
                <w:szCs w:val="18"/>
              </w:rPr>
              <w:t>=.21</w:t>
            </w:r>
          </w:p>
        </w:tc>
        <w:tc>
          <w:tcPr>
            <w:tcW w:w="1489" w:type="dxa"/>
          </w:tcPr>
          <w:p w14:paraId="167B11F7"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PPV All lesions</w:t>
            </w:r>
          </w:p>
          <w:p w14:paraId="0A6CFAB0"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96.5 (93.2, 98.2)</w:t>
            </w:r>
          </w:p>
          <w:p w14:paraId="11D9F022"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95.5 (92.1, 97.5)</w:t>
            </w:r>
          </w:p>
          <w:p w14:paraId="70DDF2AF"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 US: 94.0 (90.5, 96.3)</w:t>
            </w:r>
          </w:p>
          <w:p w14:paraId="0DB41578"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MRI: 91.4 (87.5, 94.1)</w:t>
            </w:r>
          </w:p>
          <w:p w14:paraId="50A853AA"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NPV All lesions</w:t>
            </w:r>
          </w:p>
          <w:p w14:paraId="649E8E00"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69.1 (60.5, 76.6)</w:t>
            </w:r>
          </w:p>
          <w:p w14:paraId="31BA8FC2"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77.4 (68.5, 84.3)</w:t>
            </w:r>
          </w:p>
          <w:p w14:paraId="5D29E5AF"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 US: 96.3 (89.6, 98.7)</w:t>
            </w:r>
          </w:p>
          <w:p w14:paraId="2B5D4D1B"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MRI: 95.8 (88.5, 98.6)</w:t>
            </w:r>
          </w:p>
          <w:p w14:paraId="3563D92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PPV difference for DBT protocol and MRI: p</w:t>
            </w:r>
            <w:r w:rsidRPr="00F356F4">
              <w:rPr>
                <w:rFonts w:cstheme="majorHAnsi"/>
                <w:sz w:val="18"/>
                <w:szCs w:val="18"/>
              </w:rPr>
              <w:t>=.88</w:t>
            </w:r>
          </w:p>
          <w:p w14:paraId="39547449" w14:textId="6A327416"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NPV Difference for DBT protocol and MRI: p</w:t>
            </w:r>
            <w:r w:rsidRPr="00F356F4">
              <w:rPr>
                <w:rFonts w:cstheme="majorHAnsi"/>
                <w:sz w:val="18"/>
                <w:szCs w:val="18"/>
              </w:rPr>
              <w:t>=.76</w:t>
            </w:r>
          </w:p>
        </w:tc>
      </w:tr>
    </w:tbl>
    <w:p w14:paraId="42C41848" w14:textId="77777777" w:rsidR="00A14453" w:rsidRDefault="00A14453" w:rsidP="00A14453">
      <w:pPr>
        <w:rPr>
          <w:rFonts w:cstheme="majorHAnsi"/>
          <w:b/>
          <w:sz w:val="18"/>
          <w:szCs w:val="18"/>
        </w:rPr>
      </w:pPr>
    </w:p>
    <w:p w14:paraId="394BD3F4" w14:textId="2BB32F77" w:rsidR="00A14453" w:rsidRPr="00A14453" w:rsidRDefault="00A14453" w:rsidP="00A14453">
      <w:pPr>
        <w:spacing w:after="120"/>
      </w:pPr>
      <w:r>
        <w:rPr>
          <w:rFonts w:cstheme="majorHAnsi"/>
          <w:b/>
          <w:sz w:val="18"/>
          <w:szCs w:val="18"/>
        </w:rPr>
        <w:t>18B Ret</w:t>
      </w:r>
      <w:r w:rsidRPr="00F356F4">
        <w:rPr>
          <w:rFonts w:cstheme="majorHAnsi"/>
          <w:b/>
          <w:sz w:val="18"/>
          <w:szCs w:val="18"/>
        </w:rPr>
        <w:t>rospective studies</w:t>
      </w:r>
    </w:p>
    <w:tbl>
      <w:tblPr>
        <w:tblStyle w:val="ACGreen-BasicTable"/>
        <w:tblW w:w="9067" w:type="dxa"/>
        <w:tblInd w:w="0" w:type="dxa"/>
        <w:tblLayout w:type="fixed"/>
        <w:tblLook w:val="04A0" w:firstRow="1" w:lastRow="0" w:firstColumn="1" w:lastColumn="0" w:noHBand="0" w:noVBand="1"/>
        <w:tblDescription w:val="The study by Fornvik et al. (2018) was a retrospective observer (n=2) review. Participants included 152 Japanese women with 103 malignancies (64 NST, 26 DCIS, 6 ILC, 4 mucinous carcinomas, 3 others) with 3T-MRI and FFDM + DBT in women with more dense breasts (c=67.8%; d=14.5%)&#10;Unit: Hologic Selenia Dimensions. The AUC measurement (95%CI) was a Parametric ROC DBT: Reader 1: 0.875 (0.801, 0.927), Reader 2: 0.906 (0.852, 0.944). The Parametric ROC MRI was: 0.964 (0.931, 0.983), p=.004, p=.052 (for Readers 1 and 2). The sensitivity (95%CI) for DBT&#10;Reader 1: 80.6, Reader 2: 82.5, MRI: 97.1%. The specificity (95%CI) was  DBT: Reader 1: 80.6, Reader 2: 82.5 and MRI was Not provided. The PPV and NPV for PPV DBT: Reader 1: 76.1, Reader 2: 74.6, and PPV MRI&#10;62.5. &#10;&#10;The study by Kamal et al. (2016) was a retrospective analysis completed by two readers. Participants included 98 symptomatic patients with 103 lesions (BIRADS 3 or 4; of which 78 were benign, 25 malignant) assessed with DM, DBT and MR mammography. The Unit: Hologic Selenia Dimensions. The AUC measurement (95%CI) had No data. The sensitivity (95%CI) was DM: 88&#10;DBT: 92, MRM: 92. The specificity (95%CI) was DM: 52.56, DBT: 80.77, MRM: 89.74. The PPV and NPV for PPV was: DM: 37.29, DBT: 60.53, RM: 74.19. The NPV: DM: 93.18, DBT: 96.92, MRM: 97.22.&#10;&#10;The study by Kim et al. (2016) was a retrospective comparison analysis using a prospective cohort and three readers. &#10;Participants: 172 Korean women with 184 cancers (153 IDC, 15 DCIS, 5 mucinous carcinoma, 4 ILC, 7 others). The Unit was Hologic Selenia Dimensions. The AUC measurements (95%CI) was Pooled JAFROC FOM from three readers: FFDM: 0.900, FFDM + DBT: 0.937, FFDM + MRI: 0.978. Difference FFDM/FFDM + DBT: p=.001, Difference FFDM + DBT/FFDM + MRI: p=.0006. The Senstivity (95%CI) was FFDM: 78.3&#10;FFDM + DBT: 88.2, FFDM + MRI: 98.9. Difference FFDM/FFDM + DBT: p=.0001, Difference FFDM + DBT/FFDM + MRI: p=.0001. The specificity (95%CI) was FFDM: 94.5, FFDM + DBT: 93.3, FFDM + MRI: 89.6.  Difference FFDM/FFDM + DBT: p=.2978, Difference FFDM + DBT/FFDM + MRI: p=.0282. The PPV and NPV was PPV: FFDM + DBT: 93.3, FFDM + MRI: 89.6.&#10;&#10;The study by Roganovic et al. (2015) was a prospective non-blinded comparison study of three diagnostic imaging modalities: DBT, MRI and DM. Participants included  57 breast lesions including 20 IDC, 2 ILC, 7 IDC + DCIS, and 28 benign lesions. Unit: Hologic Selenia Dimensions. The AUC measurement (95%CI) was FFDM: 0.64, DBT: 0.925, MRI: 0.884. Difference: FFDM/DBT: 0.285, p&lt;.001), DBT/MRI: 0.041, p=.002. The sensitivit (95%CI) was FFDM: 72.4%, DBT: 100%, MRI: 93.1%. The specificity was FFDM: 46.4%&#10;DBT: 75%, MRI: 60.7%. The PPV and NPV was PPV: FFDM: 58.3%&#10;DBT: 80.6%, MRI: 71.1%, and NPV: FFDM: 61.9%, DBT: 100%, MRI: 89.5%"/>
      </w:tblPr>
      <w:tblGrid>
        <w:gridCol w:w="1129"/>
        <w:gridCol w:w="1985"/>
        <w:gridCol w:w="1488"/>
        <w:gridCol w:w="1488"/>
        <w:gridCol w:w="1488"/>
        <w:gridCol w:w="1489"/>
      </w:tblGrid>
      <w:tr w:rsidR="00A14453" w:rsidRPr="00F356F4" w14:paraId="41A17E60" w14:textId="77777777" w:rsidTr="00B02D4E">
        <w:trPr>
          <w:cnfStyle w:val="100000000000" w:firstRow="1" w:lastRow="0" w:firstColumn="0" w:lastColumn="0" w:oddVBand="0" w:evenVBand="0" w:oddHBand="0" w:evenHBand="0" w:firstRowFirstColumn="0" w:firstRowLastColumn="0" w:lastRowFirstColumn="0" w:lastRowLastColumn="0"/>
          <w:trHeight w:val="207"/>
        </w:trPr>
        <w:tc>
          <w:tcPr>
            <w:tcW w:w="1129" w:type="dxa"/>
          </w:tcPr>
          <w:p w14:paraId="2D0F0A4A" w14:textId="77777777" w:rsidR="00A14453" w:rsidRPr="00F356F4" w:rsidRDefault="00A14453" w:rsidP="00B02D4E">
            <w:pPr>
              <w:pStyle w:val="BodyText"/>
              <w:spacing w:before="0" w:after="0" w:line="240" w:lineRule="auto"/>
              <w:jc w:val="center"/>
              <w:rPr>
                <w:rFonts w:cstheme="majorHAnsi"/>
                <w:color w:val="auto"/>
                <w:sz w:val="20"/>
                <w:szCs w:val="20"/>
              </w:rPr>
            </w:pPr>
            <w:r w:rsidRPr="00F356F4">
              <w:rPr>
                <w:rFonts w:cstheme="majorHAnsi"/>
                <w:color w:val="auto"/>
                <w:sz w:val="20"/>
                <w:szCs w:val="20"/>
              </w:rPr>
              <w:t>Study</w:t>
            </w:r>
          </w:p>
        </w:tc>
        <w:tc>
          <w:tcPr>
            <w:tcW w:w="1985" w:type="dxa"/>
          </w:tcPr>
          <w:p w14:paraId="350A79C6" w14:textId="77777777" w:rsidR="00A14453" w:rsidRPr="00F356F4" w:rsidRDefault="00A14453" w:rsidP="00B02D4E">
            <w:pPr>
              <w:pStyle w:val="BodyText"/>
              <w:spacing w:before="0" w:after="0" w:line="240" w:lineRule="auto"/>
              <w:jc w:val="center"/>
              <w:rPr>
                <w:rFonts w:cstheme="majorHAnsi"/>
                <w:color w:val="auto"/>
                <w:sz w:val="20"/>
                <w:szCs w:val="20"/>
              </w:rPr>
            </w:pPr>
            <w:r w:rsidRPr="00F356F4">
              <w:rPr>
                <w:rFonts w:cstheme="majorHAnsi"/>
                <w:color w:val="auto"/>
                <w:sz w:val="20"/>
                <w:szCs w:val="20"/>
              </w:rPr>
              <w:t>Study details</w:t>
            </w:r>
          </w:p>
        </w:tc>
        <w:tc>
          <w:tcPr>
            <w:tcW w:w="1488" w:type="dxa"/>
          </w:tcPr>
          <w:p w14:paraId="6DEE5FF1" w14:textId="77777777" w:rsidR="00A14453" w:rsidRPr="00F356F4" w:rsidRDefault="00A14453" w:rsidP="00B02D4E">
            <w:pPr>
              <w:pStyle w:val="BodyText"/>
              <w:spacing w:before="0" w:after="0" w:line="240" w:lineRule="auto"/>
              <w:jc w:val="center"/>
              <w:rPr>
                <w:rFonts w:cstheme="majorHAnsi"/>
                <w:b w:val="0"/>
                <w:color w:val="auto"/>
                <w:sz w:val="20"/>
                <w:szCs w:val="20"/>
              </w:rPr>
            </w:pPr>
            <w:r w:rsidRPr="00F356F4">
              <w:rPr>
                <w:rFonts w:cstheme="majorHAnsi"/>
                <w:color w:val="auto"/>
                <w:sz w:val="20"/>
                <w:szCs w:val="20"/>
              </w:rPr>
              <w:t>AUC measurement (95%CI)</w:t>
            </w:r>
          </w:p>
        </w:tc>
        <w:tc>
          <w:tcPr>
            <w:tcW w:w="1488" w:type="dxa"/>
          </w:tcPr>
          <w:p w14:paraId="6CE39789" w14:textId="77777777" w:rsidR="00A14453" w:rsidRPr="00F356F4" w:rsidRDefault="00A14453" w:rsidP="00B02D4E">
            <w:pPr>
              <w:pStyle w:val="BodyText"/>
              <w:spacing w:before="0" w:after="0" w:line="240" w:lineRule="auto"/>
              <w:jc w:val="center"/>
              <w:rPr>
                <w:rFonts w:cstheme="majorHAnsi"/>
                <w:color w:val="auto"/>
                <w:sz w:val="20"/>
                <w:szCs w:val="20"/>
              </w:rPr>
            </w:pPr>
            <w:r w:rsidRPr="00F356F4">
              <w:rPr>
                <w:rFonts w:cstheme="majorHAnsi"/>
                <w:color w:val="auto"/>
                <w:sz w:val="20"/>
                <w:szCs w:val="20"/>
              </w:rPr>
              <w:t>Sensitivity (95%CI)</w:t>
            </w:r>
          </w:p>
        </w:tc>
        <w:tc>
          <w:tcPr>
            <w:tcW w:w="1488" w:type="dxa"/>
          </w:tcPr>
          <w:p w14:paraId="72394DB1" w14:textId="77777777" w:rsidR="00A14453" w:rsidRPr="00F356F4" w:rsidRDefault="00A14453" w:rsidP="00B02D4E">
            <w:pPr>
              <w:pStyle w:val="BodyText"/>
              <w:spacing w:before="0" w:after="0" w:line="240" w:lineRule="auto"/>
              <w:jc w:val="center"/>
              <w:rPr>
                <w:rFonts w:cstheme="majorHAnsi"/>
                <w:color w:val="auto"/>
                <w:sz w:val="20"/>
                <w:szCs w:val="20"/>
              </w:rPr>
            </w:pPr>
            <w:r w:rsidRPr="00F356F4">
              <w:rPr>
                <w:rFonts w:cstheme="majorHAnsi"/>
                <w:color w:val="auto"/>
                <w:sz w:val="20"/>
                <w:szCs w:val="20"/>
              </w:rPr>
              <w:t>Specificity (95%CI)</w:t>
            </w:r>
          </w:p>
        </w:tc>
        <w:tc>
          <w:tcPr>
            <w:tcW w:w="1489" w:type="dxa"/>
          </w:tcPr>
          <w:p w14:paraId="1B6660EF" w14:textId="77777777" w:rsidR="00A14453" w:rsidRPr="00F356F4" w:rsidRDefault="00A14453" w:rsidP="00B02D4E">
            <w:pPr>
              <w:pStyle w:val="BodyText"/>
              <w:spacing w:before="0" w:after="0" w:line="240" w:lineRule="auto"/>
              <w:jc w:val="center"/>
              <w:rPr>
                <w:rFonts w:cstheme="majorHAnsi"/>
                <w:color w:val="auto"/>
                <w:sz w:val="20"/>
                <w:szCs w:val="20"/>
              </w:rPr>
            </w:pPr>
            <w:r w:rsidRPr="00F356F4">
              <w:rPr>
                <w:rFonts w:cstheme="majorHAnsi"/>
                <w:color w:val="auto"/>
                <w:sz w:val="20"/>
                <w:szCs w:val="20"/>
              </w:rPr>
              <w:t>PPV and NPV</w:t>
            </w:r>
          </w:p>
        </w:tc>
      </w:tr>
      <w:tr w:rsidR="00DE346E" w:rsidRPr="00A2217B" w14:paraId="76CC5FEC" w14:textId="77777777" w:rsidTr="00F356F4">
        <w:trPr>
          <w:trHeight w:val="911"/>
        </w:trPr>
        <w:tc>
          <w:tcPr>
            <w:tcW w:w="1129" w:type="dxa"/>
          </w:tcPr>
          <w:p w14:paraId="54EE5395"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Fornvik et al. (2018)</w:t>
            </w:r>
          </w:p>
        </w:tc>
        <w:tc>
          <w:tcPr>
            <w:tcW w:w="1985" w:type="dxa"/>
          </w:tcPr>
          <w:p w14:paraId="56094D06" w14:textId="77777777" w:rsidR="00DE346E" w:rsidRPr="00F356F4" w:rsidRDefault="00DE346E" w:rsidP="007204D2">
            <w:pPr>
              <w:pStyle w:val="BodyText"/>
              <w:spacing w:before="0" w:after="0" w:line="240" w:lineRule="auto"/>
              <w:rPr>
                <w:rFonts w:cstheme="majorHAnsi"/>
                <w:sz w:val="18"/>
                <w:szCs w:val="18"/>
              </w:rPr>
            </w:pPr>
            <w:r w:rsidRPr="00F356F4">
              <w:rPr>
                <w:rFonts w:cstheme="majorHAnsi"/>
                <w:sz w:val="18"/>
                <w:szCs w:val="18"/>
              </w:rPr>
              <w:t>Retrospective observer (n=2) review</w:t>
            </w:r>
          </w:p>
          <w:p w14:paraId="3DDCCD79" w14:textId="77777777" w:rsidR="00DE346E" w:rsidRPr="00F356F4" w:rsidRDefault="00DE346E" w:rsidP="007204D2">
            <w:pPr>
              <w:pStyle w:val="BodyText"/>
              <w:spacing w:before="0" w:after="0" w:line="240" w:lineRule="auto"/>
              <w:rPr>
                <w:rFonts w:cstheme="majorHAnsi"/>
                <w:sz w:val="18"/>
                <w:szCs w:val="18"/>
              </w:rPr>
            </w:pPr>
            <w:r w:rsidRPr="00F356F4">
              <w:rPr>
                <w:rFonts w:cstheme="majorHAnsi"/>
                <w:sz w:val="18"/>
                <w:szCs w:val="18"/>
              </w:rPr>
              <w:t xml:space="preserve">Participants: 152 Japanese women with 103 malignancies (64 NST, 26 DCIS, 6 ILC, 4 </w:t>
            </w:r>
            <w:r w:rsidRPr="00F356F4">
              <w:rPr>
                <w:rFonts w:cstheme="majorHAnsi"/>
                <w:sz w:val="18"/>
                <w:szCs w:val="18"/>
              </w:rPr>
              <w:lastRenderedPageBreak/>
              <w:t>mucinous carcinomas, 3 others) with 3T-MRI and FFDM + DBT in women with more dense breasts (c=67.8%; d=14.5%)</w:t>
            </w:r>
          </w:p>
          <w:p w14:paraId="5AC3832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Unit: Hologic Selenia Dimensions</w:t>
            </w:r>
          </w:p>
        </w:tc>
        <w:tc>
          <w:tcPr>
            <w:tcW w:w="1488" w:type="dxa"/>
          </w:tcPr>
          <w:p w14:paraId="198C6EF4"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lastRenderedPageBreak/>
              <w:t>Parametric ROC DBT</w:t>
            </w:r>
          </w:p>
          <w:p w14:paraId="3B89480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Reader 1: 0.875 (0.801, 0.927)</w:t>
            </w:r>
          </w:p>
          <w:p w14:paraId="1C9E0A85"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Reader 2: 0.906 (0.852, 0.944)</w:t>
            </w:r>
          </w:p>
          <w:p w14:paraId="76064417"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lastRenderedPageBreak/>
              <w:t>Parametric ROC MRI</w:t>
            </w:r>
          </w:p>
          <w:p w14:paraId="696F13E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 xml:space="preserve">0.964 (0.931, 0.983), </w:t>
            </w:r>
            <w:r w:rsidRPr="00F356F4">
              <w:rPr>
                <w:rFonts w:cstheme="majorHAnsi"/>
                <w:i/>
                <w:sz w:val="18"/>
                <w:szCs w:val="18"/>
              </w:rPr>
              <w:t>p</w:t>
            </w:r>
            <w:r w:rsidRPr="00F356F4">
              <w:rPr>
                <w:rFonts w:cstheme="majorHAnsi"/>
                <w:sz w:val="18"/>
                <w:szCs w:val="18"/>
              </w:rPr>
              <w:t xml:space="preserve">=.004, </w:t>
            </w:r>
            <w:r w:rsidRPr="00F356F4">
              <w:rPr>
                <w:rFonts w:cstheme="majorHAnsi"/>
                <w:i/>
                <w:sz w:val="18"/>
                <w:szCs w:val="18"/>
              </w:rPr>
              <w:t>p</w:t>
            </w:r>
            <w:r w:rsidRPr="00F356F4">
              <w:rPr>
                <w:rFonts w:cstheme="majorHAnsi"/>
                <w:sz w:val="18"/>
                <w:szCs w:val="18"/>
              </w:rPr>
              <w:t>=.052 (for Readers 1 and 2)</w:t>
            </w:r>
          </w:p>
          <w:p w14:paraId="655B4DF9" w14:textId="77777777" w:rsidR="00DE346E" w:rsidRPr="00F356F4" w:rsidRDefault="00DE346E" w:rsidP="007204D2">
            <w:pPr>
              <w:pStyle w:val="BodyText"/>
              <w:spacing w:before="0" w:after="0" w:line="240" w:lineRule="auto"/>
              <w:jc w:val="left"/>
              <w:rPr>
                <w:rFonts w:cstheme="majorHAnsi"/>
                <w:sz w:val="18"/>
                <w:szCs w:val="18"/>
              </w:rPr>
            </w:pPr>
          </w:p>
        </w:tc>
        <w:tc>
          <w:tcPr>
            <w:tcW w:w="1488" w:type="dxa"/>
          </w:tcPr>
          <w:p w14:paraId="7ACB271D"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lastRenderedPageBreak/>
              <w:t>DBT</w:t>
            </w:r>
          </w:p>
          <w:p w14:paraId="5EA885AF"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Reader 1: 80.6</w:t>
            </w:r>
          </w:p>
          <w:p w14:paraId="021D780C"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Reader 2: 82.5</w:t>
            </w:r>
          </w:p>
          <w:p w14:paraId="3F93264C"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MRI</w:t>
            </w:r>
          </w:p>
          <w:p w14:paraId="0B31057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97.1%</w:t>
            </w:r>
          </w:p>
          <w:p w14:paraId="72AB2DCC" w14:textId="77777777" w:rsidR="00DE346E" w:rsidRPr="00F356F4" w:rsidRDefault="00DE346E" w:rsidP="007204D2">
            <w:pPr>
              <w:pStyle w:val="BodyText"/>
              <w:spacing w:before="0" w:after="0" w:line="240" w:lineRule="auto"/>
              <w:jc w:val="left"/>
              <w:rPr>
                <w:rFonts w:cstheme="majorHAnsi"/>
                <w:i/>
                <w:sz w:val="18"/>
                <w:szCs w:val="18"/>
              </w:rPr>
            </w:pPr>
          </w:p>
        </w:tc>
        <w:tc>
          <w:tcPr>
            <w:tcW w:w="1488" w:type="dxa"/>
          </w:tcPr>
          <w:p w14:paraId="2C08D236"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DBT</w:t>
            </w:r>
          </w:p>
          <w:p w14:paraId="6975390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Reader 1: 80.6</w:t>
            </w:r>
          </w:p>
          <w:p w14:paraId="511ACD50"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Reader 2: 82.5</w:t>
            </w:r>
          </w:p>
          <w:p w14:paraId="0C43603D"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MRI</w:t>
            </w:r>
          </w:p>
          <w:p w14:paraId="0FCFC66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Not provided</w:t>
            </w:r>
          </w:p>
          <w:p w14:paraId="30FB0069" w14:textId="77777777" w:rsidR="00DE346E" w:rsidRPr="00F356F4" w:rsidRDefault="00DE346E" w:rsidP="007204D2">
            <w:pPr>
              <w:pStyle w:val="BodyText"/>
              <w:spacing w:before="0" w:after="0" w:line="240" w:lineRule="auto"/>
              <w:jc w:val="left"/>
              <w:rPr>
                <w:rFonts w:cstheme="majorHAnsi"/>
                <w:sz w:val="18"/>
                <w:szCs w:val="18"/>
              </w:rPr>
            </w:pPr>
          </w:p>
        </w:tc>
        <w:tc>
          <w:tcPr>
            <w:tcW w:w="1489" w:type="dxa"/>
          </w:tcPr>
          <w:p w14:paraId="284B8F51"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PPV DBT</w:t>
            </w:r>
          </w:p>
          <w:p w14:paraId="75C5E1BA"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Reader 1: 76.1</w:t>
            </w:r>
          </w:p>
          <w:p w14:paraId="43718B77"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Reader 2: 74.6</w:t>
            </w:r>
          </w:p>
          <w:p w14:paraId="76002779"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PPV MRI</w:t>
            </w:r>
          </w:p>
          <w:p w14:paraId="7EF74597"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62.5</w:t>
            </w:r>
          </w:p>
          <w:p w14:paraId="6F359CC7" w14:textId="77777777" w:rsidR="00DE346E" w:rsidRPr="00F356F4" w:rsidRDefault="00DE346E" w:rsidP="007204D2">
            <w:pPr>
              <w:pStyle w:val="BodyText"/>
              <w:spacing w:before="0" w:after="0" w:line="240" w:lineRule="auto"/>
              <w:jc w:val="left"/>
              <w:rPr>
                <w:rFonts w:cstheme="majorHAnsi"/>
                <w:sz w:val="18"/>
                <w:szCs w:val="18"/>
              </w:rPr>
            </w:pPr>
          </w:p>
        </w:tc>
      </w:tr>
      <w:tr w:rsidR="00DE346E" w:rsidRPr="00A2217B" w14:paraId="3B5A3DA5" w14:textId="77777777" w:rsidTr="00F356F4">
        <w:trPr>
          <w:trHeight w:val="911"/>
        </w:trPr>
        <w:tc>
          <w:tcPr>
            <w:tcW w:w="1129" w:type="dxa"/>
          </w:tcPr>
          <w:p w14:paraId="1988D4A7"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fldChar w:fldCharType="begin"/>
            </w:r>
            <w:r w:rsidRPr="00F356F4">
              <w:rPr>
                <w:rFonts w:cstheme="majorHAnsi"/>
                <w:sz w:val="18"/>
                <w:szCs w:val="18"/>
              </w:rPr>
              <w:instrText xml:space="preserve"> ADDIN ZOTERO_ITEM CSL_CITATION {"citationID":"OXUMXAic","properties":{"formattedCitation":"(Kamal R. et al. 2016)","plainCitation":"(Kamal R. et al. 2016)","noteIndex":0},"citationItems":[{"id":3699,"uris":["http://zotero.org/users/4627321/items/9NHDAXVS"],"uri":["http://zotero.org/users/4627321/items/9NHDAXVS"],"itemData":{"id":3699,"type":"article-journal","title":"Detection and diagnosis of breast lesions: Performance evaluation of digital breast tomosynthesis and magnetic resonance mammography","container-title":"Egyptian Journal of Radiology and Nuclear Medicine","page":"1159-1172","volume":"47","issue":"3","abstract":"Objective To assess the impact of digital breast tomosynthesis (DBT) and magnetic resonance mammography (MRM) in enhancing the performance of digital mammography (DM) in the detection and evaluation of different breast lesions. Patients and methods In this retrospective study, 98 patients with 103 breast lesions were assessed by DM, DBT and MRM. Mammography images were acquired using the \"combo mode\", where both DM and DBT scanned in the same compression. MRM was performed by 1T open system. Each lesion was assigned a blinded category in an individual performance for each modality. The resultant BI-RADS categories were correlated with reports of the pathology specimens or outcome of 18-month follow-up. Results Both DBT and MRM showed equivalent sensitivity of 92%. The specificity for DBT and MRM was 80.7% and 89.7% respectively. The efficacy of DM was raised from 61% to 83.5% with DBT and 90.2% with MRM. The results of the three modalities and the final diagnosis revealed a significant correlation (p = 0.035).The association between the results of DBT and those of MRM showed statistically significant difference between DBT and MRM for diagnosing breast lesions (p = 0.001). Conclusion Both MRM and DBT provide better performance than classic DM. Adding either of these modalities to the classic examination enhances diagnosis and precise disease distribution.Copyright © 2016 The Egyptian Society of Radiology and Nuclear Medicine","DOI":"10.1016/j.ejrnm.2016.06.008","ISSN":"0378-603X","journalAbbreviation":"Egypt. J. Radiol. Nucl. Med.","author":[{"literal":"Kamal R."},{"literal":"Mansour S."},{"literal":"ElMesidy D."},{"literal":"Moussa K."},{"literal":"Hussien A."}],"issued":{"date-parts":[["2016"]]}}}],"schema":"https://github.com/citation-style-language/schema/raw/master/csl-citation.json"} </w:instrText>
            </w:r>
            <w:r w:rsidRPr="00F356F4">
              <w:rPr>
                <w:rFonts w:cstheme="majorHAnsi"/>
                <w:sz w:val="18"/>
                <w:szCs w:val="18"/>
              </w:rPr>
              <w:fldChar w:fldCharType="separate"/>
            </w:r>
            <w:r w:rsidRPr="00F356F4">
              <w:rPr>
                <w:rFonts w:cstheme="majorHAnsi"/>
                <w:sz w:val="18"/>
                <w:szCs w:val="18"/>
              </w:rPr>
              <w:t>Kamal et al. (2016)</w:t>
            </w:r>
            <w:r w:rsidRPr="00F356F4">
              <w:rPr>
                <w:rFonts w:cstheme="majorHAnsi"/>
                <w:sz w:val="18"/>
                <w:szCs w:val="18"/>
              </w:rPr>
              <w:fldChar w:fldCharType="end"/>
            </w:r>
          </w:p>
        </w:tc>
        <w:tc>
          <w:tcPr>
            <w:tcW w:w="1985" w:type="dxa"/>
          </w:tcPr>
          <w:p w14:paraId="3152BE25"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Retrospective analysis completed by two readers</w:t>
            </w:r>
          </w:p>
          <w:p w14:paraId="4E55631D"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Participants: 98 symptomatic patients with 103 lesions (BIRADS 3 or 4; of which 78 were benign, 25 malignant) assessed with DM, DBT and MR mammography</w:t>
            </w:r>
          </w:p>
          <w:p w14:paraId="3CC828ED"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Unit: Hologic Selenia Dimensions</w:t>
            </w:r>
          </w:p>
        </w:tc>
        <w:tc>
          <w:tcPr>
            <w:tcW w:w="1488" w:type="dxa"/>
          </w:tcPr>
          <w:p w14:paraId="65D6DA52"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No data</w:t>
            </w:r>
          </w:p>
        </w:tc>
        <w:tc>
          <w:tcPr>
            <w:tcW w:w="1488" w:type="dxa"/>
          </w:tcPr>
          <w:p w14:paraId="7E826DE7"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DM: 88</w:t>
            </w:r>
          </w:p>
          <w:p w14:paraId="6CBF2942"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92</w:t>
            </w:r>
            <w:r w:rsidRPr="00F356F4">
              <w:rPr>
                <w:rFonts w:cstheme="majorHAnsi"/>
                <w:sz w:val="18"/>
                <w:szCs w:val="18"/>
              </w:rPr>
              <w:br/>
              <w:t>MRM: 92</w:t>
            </w:r>
          </w:p>
          <w:p w14:paraId="7C9EAA01" w14:textId="77777777" w:rsidR="00DE346E" w:rsidRPr="00F356F4" w:rsidRDefault="00DE346E" w:rsidP="007204D2">
            <w:pPr>
              <w:pStyle w:val="BodyText"/>
              <w:spacing w:before="0" w:after="0" w:line="240" w:lineRule="auto"/>
              <w:jc w:val="left"/>
              <w:rPr>
                <w:rFonts w:cstheme="majorHAnsi"/>
                <w:sz w:val="18"/>
                <w:szCs w:val="18"/>
              </w:rPr>
            </w:pPr>
          </w:p>
        </w:tc>
        <w:tc>
          <w:tcPr>
            <w:tcW w:w="1488" w:type="dxa"/>
          </w:tcPr>
          <w:p w14:paraId="6DECF141"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DM: 52.56</w:t>
            </w:r>
          </w:p>
          <w:p w14:paraId="35F0456C"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80.77</w:t>
            </w:r>
          </w:p>
          <w:p w14:paraId="5DA40EFC"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MRM: 89.74</w:t>
            </w:r>
          </w:p>
          <w:p w14:paraId="79DFAFB6" w14:textId="77777777" w:rsidR="00DE346E" w:rsidRPr="00F356F4" w:rsidRDefault="00DE346E" w:rsidP="007204D2">
            <w:pPr>
              <w:pStyle w:val="BodyText"/>
              <w:spacing w:before="0" w:after="0" w:line="240" w:lineRule="auto"/>
              <w:jc w:val="left"/>
              <w:rPr>
                <w:rFonts w:cstheme="majorHAnsi"/>
                <w:sz w:val="18"/>
                <w:szCs w:val="18"/>
              </w:rPr>
            </w:pPr>
          </w:p>
        </w:tc>
        <w:tc>
          <w:tcPr>
            <w:tcW w:w="1489" w:type="dxa"/>
          </w:tcPr>
          <w:p w14:paraId="1564D4FA"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PPV</w:t>
            </w:r>
          </w:p>
          <w:p w14:paraId="584B3809"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DM: 37.29</w:t>
            </w:r>
          </w:p>
          <w:p w14:paraId="58B19A78"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60.53</w:t>
            </w:r>
          </w:p>
          <w:p w14:paraId="307FC855"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MRM: 74.19</w:t>
            </w:r>
          </w:p>
          <w:p w14:paraId="31353D72"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NPV</w:t>
            </w:r>
          </w:p>
          <w:p w14:paraId="62830CB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DM: 93.18</w:t>
            </w:r>
          </w:p>
          <w:p w14:paraId="588B9B33"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96.92</w:t>
            </w:r>
          </w:p>
          <w:p w14:paraId="7ECDE1B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MRM: 97.22</w:t>
            </w:r>
          </w:p>
        </w:tc>
      </w:tr>
      <w:tr w:rsidR="00DE346E" w:rsidRPr="00A2217B" w14:paraId="682DB886" w14:textId="77777777" w:rsidTr="00F356F4">
        <w:trPr>
          <w:trHeight w:val="911"/>
        </w:trPr>
        <w:tc>
          <w:tcPr>
            <w:tcW w:w="1129" w:type="dxa"/>
          </w:tcPr>
          <w:p w14:paraId="0FFBB418"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Kim et al. (2016)</w:t>
            </w:r>
          </w:p>
        </w:tc>
        <w:tc>
          <w:tcPr>
            <w:tcW w:w="1985" w:type="dxa"/>
          </w:tcPr>
          <w:p w14:paraId="4638A554"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Retrospective comparison analysis using a prospective cohort and three readers</w:t>
            </w:r>
          </w:p>
          <w:p w14:paraId="062B7298"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Participants: 172 Korean women with 184 cancers (153 IDC, 15 DCIS, 5 mucinous carcinoma, 4 ILC, 7 others)</w:t>
            </w:r>
          </w:p>
          <w:p w14:paraId="4BD7D3FC"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Unit: Hologic Selenia Dimensions</w:t>
            </w:r>
          </w:p>
        </w:tc>
        <w:tc>
          <w:tcPr>
            <w:tcW w:w="1488" w:type="dxa"/>
          </w:tcPr>
          <w:p w14:paraId="31EC4F2D"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Pooled JAFROC FOM from three readers</w:t>
            </w:r>
          </w:p>
          <w:p w14:paraId="51A64903"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 xml:space="preserve">FFDM: 0.900 </w:t>
            </w:r>
          </w:p>
          <w:p w14:paraId="734BE5DB"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0.937</w:t>
            </w:r>
          </w:p>
          <w:p w14:paraId="41BE06BB"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MRI: 0.978</w:t>
            </w:r>
          </w:p>
          <w:p w14:paraId="32151DA9"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Difference FFDM/FFDM + DBT: p</w:t>
            </w:r>
            <w:r w:rsidRPr="00F356F4">
              <w:rPr>
                <w:rFonts w:cstheme="majorHAnsi"/>
                <w:sz w:val="18"/>
                <w:szCs w:val="18"/>
              </w:rPr>
              <w:t>=.001</w:t>
            </w:r>
          </w:p>
          <w:p w14:paraId="6F1F9B2F"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 xml:space="preserve">Difference FFDM + DBT/FFDM + MRI: </w:t>
            </w:r>
          </w:p>
          <w:p w14:paraId="2A913C28"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p</w:t>
            </w:r>
            <w:r w:rsidRPr="00F356F4">
              <w:rPr>
                <w:rFonts w:cstheme="majorHAnsi"/>
                <w:sz w:val="18"/>
                <w:szCs w:val="18"/>
              </w:rPr>
              <w:t>=.0006</w:t>
            </w:r>
          </w:p>
        </w:tc>
        <w:tc>
          <w:tcPr>
            <w:tcW w:w="1488" w:type="dxa"/>
          </w:tcPr>
          <w:p w14:paraId="20BD9B88"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78.3</w:t>
            </w:r>
          </w:p>
          <w:p w14:paraId="25047172"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88.2</w:t>
            </w:r>
          </w:p>
          <w:p w14:paraId="3680EF5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MRI: 98.9</w:t>
            </w:r>
          </w:p>
          <w:p w14:paraId="0B6BB188"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Difference FFDM/FFDM + DBT: p</w:t>
            </w:r>
            <w:r w:rsidRPr="00F356F4">
              <w:rPr>
                <w:rFonts w:cstheme="majorHAnsi"/>
                <w:sz w:val="18"/>
                <w:szCs w:val="18"/>
              </w:rPr>
              <w:t>=.0001</w:t>
            </w:r>
          </w:p>
          <w:p w14:paraId="3D8673B7"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 xml:space="preserve">Difference FFDM + DBT/FFDM + MRI: </w:t>
            </w:r>
          </w:p>
          <w:p w14:paraId="6A120DF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p</w:t>
            </w:r>
            <w:r w:rsidRPr="00F356F4">
              <w:rPr>
                <w:rFonts w:cstheme="majorHAnsi"/>
                <w:sz w:val="18"/>
                <w:szCs w:val="18"/>
              </w:rPr>
              <w:t>=.0001</w:t>
            </w:r>
          </w:p>
        </w:tc>
        <w:tc>
          <w:tcPr>
            <w:tcW w:w="1488" w:type="dxa"/>
          </w:tcPr>
          <w:p w14:paraId="51AFB34C"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94.5</w:t>
            </w:r>
          </w:p>
          <w:p w14:paraId="5C7E4545"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93.3</w:t>
            </w:r>
          </w:p>
          <w:p w14:paraId="7334600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MRI: 89.6</w:t>
            </w:r>
          </w:p>
          <w:p w14:paraId="3B54BEF7"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Difference FFDM/FFDM + DBT: p</w:t>
            </w:r>
            <w:r w:rsidRPr="00F356F4">
              <w:rPr>
                <w:rFonts w:cstheme="majorHAnsi"/>
                <w:sz w:val="18"/>
                <w:szCs w:val="18"/>
              </w:rPr>
              <w:t>=.2978</w:t>
            </w:r>
          </w:p>
          <w:p w14:paraId="3D2EDC14"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 xml:space="preserve">Difference FFDM + DBT/FFDM + MRI: </w:t>
            </w:r>
          </w:p>
          <w:p w14:paraId="49BDB6A5"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p</w:t>
            </w:r>
            <w:r w:rsidRPr="00F356F4">
              <w:rPr>
                <w:rFonts w:cstheme="majorHAnsi"/>
                <w:sz w:val="18"/>
                <w:szCs w:val="18"/>
              </w:rPr>
              <w:t>=.0282</w:t>
            </w:r>
          </w:p>
        </w:tc>
        <w:tc>
          <w:tcPr>
            <w:tcW w:w="1489" w:type="dxa"/>
          </w:tcPr>
          <w:p w14:paraId="0E14A772" w14:textId="77777777" w:rsidR="00DE346E" w:rsidRPr="00F356F4" w:rsidRDefault="00DE346E" w:rsidP="007204D2">
            <w:pPr>
              <w:pStyle w:val="BodyText"/>
              <w:spacing w:before="0" w:after="0" w:line="240" w:lineRule="auto"/>
              <w:jc w:val="left"/>
              <w:rPr>
                <w:rFonts w:cstheme="majorHAnsi"/>
                <w:i/>
                <w:sz w:val="18"/>
                <w:szCs w:val="18"/>
              </w:rPr>
            </w:pPr>
            <w:r w:rsidRPr="00F356F4">
              <w:rPr>
                <w:rFonts w:cstheme="majorHAnsi"/>
                <w:i/>
                <w:sz w:val="18"/>
                <w:szCs w:val="18"/>
              </w:rPr>
              <w:t>PPV</w:t>
            </w:r>
          </w:p>
          <w:p w14:paraId="4968692D"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DBT: 93.3</w:t>
            </w:r>
          </w:p>
          <w:p w14:paraId="4597B5F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 MRI: 89.6</w:t>
            </w:r>
          </w:p>
        </w:tc>
      </w:tr>
      <w:tr w:rsidR="00DE346E" w:rsidRPr="00A2217B" w14:paraId="1A4AB0AE" w14:textId="77777777" w:rsidTr="00F356F4">
        <w:trPr>
          <w:trHeight w:val="912"/>
        </w:trPr>
        <w:tc>
          <w:tcPr>
            <w:tcW w:w="1129" w:type="dxa"/>
          </w:tcPr>
          <w:p w14:paraId="3D0CD20F"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fldChar w:fldCharType="begin"/>
            </w:r>
            <w:r w:rsidRPr="00F356F4">
              <w:rPr>
                <w:rFonts w:cstheme="majorHAnsi"/>
                <w:sz w:val="18"/>
                <w:szCs w:val="18"/>
              </w:rPr>
              <w:instrText xml:space="preserve"> ADDIN ZOTERO_ITEM CSL_CITATION {"citationID":"0iCTh9A2","properties":{"formattedCitation":"(Roganovic et al. 2015)","plainCitation":"(Roganovic et al. 2015)","noteIndex":0},"citationItems":[{"id":3293,"uris":["http://zotero.org/users/4627321/items/NVE97U66"],"uri":["http://zotero.org/users/4627321/items/NVE97U66"],"itemData":{"id":3293,"type":"article-journal","title":"Breast MRI, digital mammography and breast tomosynthesis: comparison of three methods for early detection of breast cancer.","container-title":"Bosnian journal of basic medical sciences","page":"64-8","volume":"15","issue":"4","abstract":"Breast cancer is the most common malignancy in women and early detection is important for its successful treatment. The aim of this study was to investigate the sensitivity and specificity of three methods for early detection of breast cancer: breast magnetic resonance imaging (MRI), digital mammography, and breast tomosynthesis in comparison to histopathology, as well as to investigate the intraindividual variability between these modalities. We included 57 breast lesions, each detected by three diagnostic modalities: digital mammography, breast MRI, and breast tomosynthesis, and subsequently confirmed by histopathology. Breast Imaging-Reporting and Data System (BI-RADS) was used for characterizing the lesions. One experienced radiologist interpreted all three diagnostic modalities. Twenty-nine of the breast lesions were malignant while 28 were benign. The sensitivity for digital mammography, breast MRI, and breast tomosynthesis, was 72.4%, 93.1%, and 100%, respectively; while the specificity was 46.4%, 60.7%, and 75%, respectively. Receiver operating characteristics (ROC) curve analysis showed an overall diagnostic advantage of breast tomosynthesis over both breast MRI and digital mammography. The difference in performance between breast tomosynthesis and digital mammography was significant (p &lt;0.001), while the difference between breast tomosynthesis and breast MRI was not significant (p=0.20).","DOI":"10.17305/bjbms.2015.616","ISSN":"1840-4812","note":"Roganovic, Dragana. Dom zdravlja Banjaluka. dragana.roganovic@gmail.com.","journalAbbreviation":"Bosn. j. basic med. sci.","author":[{"family":"Roganovic","given":"Dragana"},{"family":"Djilas","given":"Dragana"},{"family":"Vujnovic","given":"Sasa"},{"family":"Pavic","given":"Dag"},{"family":"Stojanov","given":"Dragan"}],"issued":{"date-parts":[["2015"]]}}}],"schema":"https://github.com/citation-style-language/schema/raw/master/csl-citation.json"} </w:instrText>
            </w:r>
            <w:r w:rsidRPr="00F356F4">
              <w:rPr>
                <w:rFonts w:cstheme="majorHAnsi"/>
                <w:sz w:val="18"/>
                <w:szCs w:val="18"/>
              </w:rPr>
              <w:fldChar w:fldCharType="end"/>
            </w:r>
            <w:r w:rsidRPr="00F356F4">
              <w:rPr>
                <w:rFonts w:cstheme="majorHAnsi"/>
                <w:sz w:val="18"/>
                <w:szCs w:val="18"/>
              </w:rPr>
              <w:t>Roganovic et al. (2015)</w:t>
            </w:r>
          </w:p>
        </w:tc>
        <w:tc>
          <w:tcPr>
            <w:tcW w:w="1985" w:type="dxa"/>
          </w:tcPr>
          <w:p w14:paraId="2FE35A13"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Prospective non-blinded comparison study of three diagnostic imaging modalities: DBT, MRI and DM</w:t>
            </w:r>
          </w:p>
          <w:p w14:paraId="40034F7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Participants: 57 breast lesions including 20 IDC, 2 ILC, 7 IDC + DCIS, and 28 benign lesions</w:t>
            </w:r>
          </w:p>
          <w:p w14:paraId="5A0C436C"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Unit: Hologic Selenia Dimensions</w:t>
            </w:r>
          </w:p>
        </w:tc>
        <w:tc>
          <w:tcPr>
            <w:tcW w:w="1488" w:type="dxa"/>
          </w:tcPr>
          <w:p w14:paraId="2383731B"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0.64</w:t>
            </w:r>
          </w:p>
          <w:p w14:paraId="04E3A9BB"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0.925</w:t>
            </w:r>
          </w:p>
          <w:p w14:paraId="2CF3130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MRI: 0.884</w:t>
            </w:r>
          </w:p>
          <w:p w14:paraId="042D877A"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Difference: FFDM/DBT: 0.285,</w:t>
            </w:r>
          </w:p>
          <w:p w14:paraId="61B312EF"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i/>
                <w:sz w:val="18"/>
                <w:szCs w:val="18"/>
              </w:rPr>
              <w:t>p</w:t>
            </w:r>
            <w:r w:rsidRPr="00F356F4">
              <w:rPr>
                <w:rFonts w:cstheme="majorHAnsi"/>
                <w:sz w:val="18"/>
                <w:szCs w:val="18"/>
              </w:rPr>
              <w:t xml:space="preserve">&lt;.001) </w:t>
            </w:r>
          </w:p>
          <w:p w14:paraId="2DEA3CD5"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 xml:space="preserve">DBT/MRI: 0.041, </w:t>
            </w:r>
            <w:r w:rsidRPr="00F356F4">
              <w:rPr>
                <w:rFonts w:cstheme="majorHAnsi"/>
                <w:i/>
                <w:sz w:val="18"/>
                <w:szCs w:val="18"/>
              </w:rPr>
              <w:t>p</w:t>
            </w:r>
            <w:r w:rsidRPr="00F356F4">
              <w:rPr>
                <w:rFonts w:cstheme="majorHAnsi"/>
                <w:sz w:val="18"/>
                <w:szCs w:val="18"/>
              </w:rPr>
              <w:t>=.002</w:t>
            </w:r>
          </w:p>
        </w:tc>
        <w:tc>
          <w:tcPr>
            <w:tcW w:w="1488" w:type="dxa"/>
          </w:tcPr>
          <w:p w14:paraId="0E2C815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72.4%</w:t>
            </w:r>
          </w:p>
          <w:p w14:paraId="5C6A7E6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100%</w:t>
            </w:r>
          </w:p>
          <w:p w14:paraId="7C813905"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MRI: 93.1%</w:t>
            </w:r>
          </w:p>
        </w:tc>
        <w:tc>
          <w:tcPr>
            <w:tcW w:w="1488" w:type="dxa"/>
          </w:tcPr>
          <w:p w14:paraId="047566B6"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46.4%</w:t>
            </w:r>
          </w:p>
          <w:p w14:paraId="26F20B31"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75%</w:t>
            </w:r>
          </w:p>
          <w:p w14:paraId="2EA41DAF"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MRI: 60.7%</w:t>
            </w:r>
          </w:p>
        </w:tc>
        <w:tc>
          <w:tcPr>
            <w:tcW w:w="1489" w:type="dxa"/>
          </w:tcPr>
          <w:p w14:paraId="691395F8"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PPV:</w:t>
            </w:r>
          </w:p>
          <w:p w14:paraId="2F6D2B4E"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58.3%</w:t>
            </w:r>
          </w:p>
          <w:p w14:paraId="0A230B82"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80.6%</w:t>
            </w:r>
          </w:p>
          <w:p w14:paraId="7D7D283B"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MRI: 71.1%</w:t>
            </w:r>
          </w:p>
          <w:p w14:paraId="457D4D81" w14:textId="4630A8D9"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NPV</w:t>
            </w:r>
          </w:p>
          <w:p w14:paraId="73132141"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FFDM: 61.9%</w:t>
            </w:r>
          </w:p>
          <w:p w14:paraId="3FEFC12F"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DBT: 100%</w:t>
            </w:r>
          </w:p>
          <w:p w14:paraId="6BD30A9A" w14:textId="77777777" w:rsidR="00DE346E" w:rsidRPr="00F356F4" w:rsidRDefault="00DE346E" w:rsidP="007204D2">
            <w:pPr>
              <w:pStyle w:val="BodyText"/>
              <w:spacing w:before="0" w:after="0" w:line="240" w:lineRule="auto"/>
              <w:jc w:val="left"/>
              <w:rPr>
                <w:rFonts w:cstheme="majorHAnsi"/>
                <w:sz w:val="18"/>
                <w:szCs w:val="18"/>
              </w:rPr>
            </w:pPr>
            <w:r w:rsidRPr="00F356F4">
              <w:rPr>
                <w:rFonts w:cstheme="majorHAnsi"/>
                <w:sz w:val="18"/>
                <w:szCs w:val="18"/>
              </w:rPr>
              <w:t>MRI: 89.5%</w:t>
            </w:r>
          </w:p>
        </w:tc>
      </w:tr>
    </w:tbl>
    <w:p w14:paraId="52BD6C7E" w14:textId="00A82008" w:rsidR="00DE346E" w:rsidRDefault="00DE346E">
      <w:pPr>
        <w:spacing w:after="160" w:line="259" w:lineRule="auto"/>
        <w:rPr>
          <w:rFonts w:asciiTheme="majorHAnsi" w:eastAsiaTheme="minorHAnsi" w:hAnsiTheme="majorHAnsi" w:cstheme="minorBidi"/>
          <w:b/>
          <w:caps/>
          <w:color w:val="36424A" w:themeColor="text2"/>
          <w:sz w:val="28"/>
          <w:szCs w:val="22"/>
          <w:lang w:eastAsia="en-US"/>
        </w:rPr>
      </w:pPr>
    </w:p>
    <w:p w14:paraId="61CA4A91" w14:textId="77777777" w:rsidR="00712536" w:rsidRDefault="00712536">
      <w:pPr>
        <w:spacing w:after="160" w:line="259" w:lineRule="auto"/>
        <w:rPr>
          <w:rFonts w:asciiTheme="majorHAnsi" w:eastAsiaTheme="minorHAnsi" w:hAnsiTheme="majorHAnsi" w:cstheme="minorBidi"/>
          <w:b/>
          <w:caps/>
          <w:color w:val="36424A" w:themeColor="text2"/>
          <w:sz w:val="28"/>
          <w:szCs w:val="22"/>
          <w:lang w:eastAsia="en-US"/>
        </w:rPr>
      </w:pPr>
      <w:r>
        <w:br w:type="page"/>
      </w:r>
    </w:p>
    <w:p w14:paraId="2584D5E4" w14:textId="4BD5BD41" w:rsidR="00C7431C" w:rsidRDefault="00C7431C" w:rsidP="00C7431C">
      <w:pPr>
        <w:pStyle w:val="Heading1"/>
      </w:pPr>
      <w:bookmarkStart w:id="320" w:name="_Toc527812615"/>
      <w:r>
        <w:lastRenderedPageBreak/>
        <w:t>references</w:t>
      </w:r>
      <w:bookmarkEnd w:id="320"/>
    </w:p>
    <w:p w14:paraId="740E4B5D" w14:textId="77777777" w:rsidR="00BC09AD" w:rsidRDefault="00BC09AD" w:rsidP="00021436">
      <w:pPr>
        <w:pStyle w:val="BodyText"/>
      </w:pPr>
      <w:r>
        <w:t xml:space="preserve">Alakhras M.M., Brennan P.C., Rickard M., Bourne R., &amp; Mello-Thoms C. (2014). Effect of radiologists’ experience on breast cancer detection and localization using digital breast tomosynthesis. </w:t>
      </w:r>
      <w:r>
        <w:rPr>
          <w:i/>
          <w:iCs/>
        </w:rPr>
        <w:t>European Radiology</w:t>
      </w:r>
      <w:r>
        <w:t xml:space="preserve">, </w:t>
      </w:r>
      <w:r>
        <w:rPr>
          <w:i/>
          <w:iCs/>
        </w:rPr>
        <w:t>25</w:t>
      </w:r>
      <w:r>
        <w:t xml:space="preserve">(2), 402–409. </w:t>
      </w:r>
      <w:hyperlink r:id="rId21" w:history="1">
        <w:r>
          <w:rPr>
            <w:rStyle w:val="Hyperlink"/>
          </w:rPr>
          <w:t>https://doi.org/10.1007/s00330-014-3409-1</w:t>
        </w:r>
      </w:hyperlink>
    </w:p>
    <w:p w14:paraId="636E302F" w14:textId="77777777" w:rsidR="00F92A60" w:rsidRDefault="00F92A60" w:rsidP="00021436">
      <w:pPr>
        <w:pStyle w:val="BodyText"/>
      </w:pPr>
      <w:r>
        <w:t xml:space="preserve">Amer H.A., Schmitzberger F., Ingold-Heppner B., Kussmaul J., El Tohamy M.F., Tantawy H.I., … Fallenberg E.M. (2017). Digital breast tomosynthesis versus full-field digital mammography-Which modality provides more accurate prediction of margin status in specimen radiography? </w:t>
      </w:r>
      <w:r>
        <w:rPr>
          <w:i/>
          <w:iCs/>
        </w:rPr>
        <w:t>European Journal of Radiology</w:t>
      </w:r>
      <w:r>
        <w:t xml:space="preserve">, </w:t>
      </w:r>
      <w:r>
        <w:rPr>
          <w:i/>
          <w:iCs/>
        </w:rPr>
        <w:t>93</w:t>
      </w:r>
      <w:r>
        <w:t xml:space="preserve">((Amer, El Tohamy, Tantawy) Dept of Radiology, Zagazig University Hospitals, Zagazig, Egypt), 258–264. </w:t>
      </w:r>
      <w:hyperlink r:id="rId22" w:history="1">
        <w:r>
          <w:rPr>
            <w:rStyle w:val="Hyperlink"/>
          </w:rPr>
          <w:t>https://doi.org/10.1016/j.ejrad.2017.05.041</w:t>
        </w:r>
      </w:hyperlink>
    </w:p>
    <w:p w14:paraId="153B6F97" w14:textId="77777777" w:rsidR="00BC09AD" w:rsidRDefault="00BC09AD" w:rsidP="00021436">
      <w:pPr>
        <w:pStyle w:val="BodyText"/>
      </w:pPr>
      <w:r>
        <w:t xml:space="preserve">Ariaratnam N.S., Little S.T., Whitley M.A., &amp; Ferguson K. (2018). Digital breast Tomosynthesis vacuum assisted biopsy for Tomosynthesis-detected Sonographically occult lesions. </w:t>
      </w:r>
      <w:r>
        <w:rPr>
          <w:i/>
          <w:iCs/>
        </w:rPr>
        <w:t>Clinical Imaging</w:t>
      </w:r>
      <w:r>
        <w:t xml:space="preserve">, </w:t>
      </w:r>
      <w:r>
        <w:rPr>
          <w:i/>
          <w:iCs/>
        </w:rPr>
        <w:t>47</w:t>
      </w:r>
      <w:r>
        <w:t xml:space="preserve">((Ariaratnam, Little, Whitley, Ferguson) South Jersey Radiology Associates, 1307 White Horse Road, Suite A102, Voorhees, NJ 08043, United States), 4–8. </w:t>
      </w:r>
      <w:hyperlink r:id="rId23" w:history="1">
        <w:r>
          <w:rPr>
            <w:rStyle w:val="Hyperlink"/>
          </w:rPr>
          <w:t>https://doi.org/10.1016/j.clinimag.2017.08.002</w:t>
        </w:r>
      </w:hyperlink>
    </w:p>
    <w:p w14:paraId="2434B8A4" w14:textId="77777777" w:rsidR="00BC09AD" w:rsidRDefault="00BC09AD" w:rsidP="00021436">
      <w:pPr>
        <w:pStyle w:val="BodyText"/>
      </w:pPr>
      <w:r>
        <w:t xml:space="preserve">Bahl, M., Gaffney, S., McCarthy, A. M., Lowry, K. P., Dang, P. A., &amp; Lehman, C. D. (2018). Breast Cancer Characteristics Associated with 2D Digital Mammography versus Digital Breast Tomosynthesis for Screening-detected and Interval Cancers. </w:t>
      </w:r>
      <w:r>
        <w:rPr>
          <w:i/>
          <w:iCs/>
        </w:rPr>
        <w:t>Radiology</w:t>
      </w:r>
      <w:r>
        <w:t xml:space="preserve">, </w:t>
      </w:r>
      <w:r>
        <w:rPr>
          <w:i/>
          <w:iCs/>
        </w:rPr>
        <w:t>287</w:t>
      </w:r>
      <w:r>
        <w:t xml:space="preserve">(1), 49–57. </w:t>
      </w:r>
      <w:hyperlink r:id="rId24" w:history="1">
        <w:r>
          <w:rPr>
            <w:rStyle w:val="Hyperlink"/>
          </w:rPr>
          <w:t>https://doi.org/10.1148/radiol.2017171148</w:t>
        </w:r>
      </w:hyperlink>
    </w:p>
    <w:p w14:paraId="159C3BAE" w14:textId="77777777" w:rsidR="00BC09AD" w:rsidRDefault="00BC09AD" w:rsidP="00021436">
      <w:pPr>
        <w:pStyle w:val="BodyText"/>
      </w:pPr>
      <w:r>
        <w:t xml:space="preserve">Bahrs S.D., Otto V., Hattermann V., Klumpp B., Hahn M., Nikolaou K., &amp; Siegmann-Luz K. (2018). Breast tomosynthesis for the clarification of mammographic BI-RADS 3 lesions can decrease follow-up examinations and enables immediate cancer diagnosis. </w:t>
      </w:r>
      <w:r>
        <w:rPr>
          <w:i/>
          <w:iCs/>
        </w:rPr>
        <w:t>Acta Radiologica</w:t>
      </w:r>
      <w:r>
        <w:t xml:space="preserve">, ((Bahrs, Otto, Hattermann, Klumpp, Nikolaou, Siegmann-Luz) Department of Diagnostic and Interventional Radiology, University Hospital Tuebingen, Tuebingen, Germany). </w:t>
      </w:r>
      <w:hyperlink r:id="rId25" w:history="1">
        <w:r>
          <w:rPr>
            <w:rStyle w:val="Hyperlink"/>
          </w:rPr>
          <w:t>https://doi.org/10.1177/0284185118756458</w:t>
        </w:r>
      </w:hyperlink>
    </w:p>
    <w:p w14:paraId="25AA3C5B" w14:textId="4AB0CC7C" w:rsidR="00226FF2" w:rsidRDefault="00226FF2" w:rsidP="00021436">
      <w:pPr>
        <w:pStyle w:val="BodyText"/>
      </w:pPr>
      <w:r>
        <w:t xml:space="preserve">Balleyguier C., Arfi-Rouche J., Levy L., Toubiana P.R., Cohen-Scali F., Toledano A.Y., &amp; Boyer B. (2017). Improving digital breast tomosynthesis reading time: A pilot multi-reader, multi-case study using concurrent Computer-Aided Detection (CAD). </w:t>
      </w:r>
      <w:r>
        <w:rPr>
          <w:i/>
          <w:iCs/>
        </w:rPr>
        <w:t>European Journal of Radiology</w:t>
      </w:r>
      <w:r>
        <w:t xml:space="preserve">, </w:t>
      </w:r>
      <w:r>
        <w:rPr>
          <w:i/>
          <w:iCs/>
        </w:rPr>
        <w:t>97</w:t>
      </w:r>
      <w:r w:rsidR="00F21168">
        <w:t xml:space="preserve"> </w:t>
      </w:r>
      <w:r>
        <w:t xml:space="preserve">(Balleyguier, Arfi-Rouche) Department of Radiology, Gustave Roussy, 114 rue Edouard-Vaillant, Villejuif Cedex 94805, France), 83–89. </w:t>
      </w:r>
      <w:hyperlink r:id="rId26" w:history="1">
        <w:r>
          <w:rPr>
            <w:rStyle w:val="Hyperlink"/>
          </w:rPr>
          <w:t>https://doi.org/10.1016/j.ejrad.2017.10.014</w:t>
        </w:r>
      </w:hyperlink>
    </w:p>
    <w:p w14:paraId="0EDA471A" w14:textId="77777777" w:rsidR="00BC09AD" w:rsidRDefault="00BC09AD" w:rsidP="00021436">
      <w:pPr>
        <w:pStyle w:val="BodyText"/>
      </w:pPr>
      <w:r>
        <w:t xml:space="preserve">Bansal G.J., &amp; Young P. (2015). Digital breast tomosynthesis within a symptomatic ‘onestop breast clinic’ for characterization of subtle findings. </w:t>
      </w:r>
      <w:r>
        <w:rPr>
          <w:i/>
          <w:iCs/>
        </w:rPr>
        <w:t>British Journal of Radiology</w:t>
      </w:r>
      <w:r>
        <w:t xml:space="preserve">, </w:t>
      </w:r>
      <w:r>
        <w:rPr>
          <w:i/>
          <w:iCs/>
        </w:rPr>
        <w:t>88</w:t>
      </w:r>
      <w:r>
        <w:t xml:space="preserve">(1053), 20140855. </w:t>
      </w:r>
      <w:hyperlink r:id="rId27" w:history="1">
        <w:r>
          <w:rPr>
            <w:rStyle w:val="Hyperlink"/>
          </w:rPr>
          <w:t>https://doi.org/10.1259/bjr.20140855</w:t>
        </w:r>
      </w:hyperlink>
    </w:p>
    <w:p w14:paraId="66E67454" w14:textId="77777777" w:rsidR="00836C39" w:rsidRDefault="00BC09AD" w:rsidP="00021436">
      <w:pPr>
        <w:pStyle w:val="BodyText"/>
      </w:pPr>
      <w:r>
        <w:t xml:space="preserve">Berger N., Schwizer S.D., Varga Z., Rageth C., Frauenfelder T., &amp; Boss A. (2016). Assessment of the extent of microcalcifications to predict the size of a ductal carcinoma in situ: comparison between tomosynthesis and conventional mammography. </w:t>
      </w:r>
      <w:r>
        <w:rPr>
          <w:i/>
          <w:iCs/>
        </w:rPr>
        <w:t>Clinical Imaging</w:t>
      </w:r>
      <w:r>
        <w:t xml:space="preserve">, </w:t>
      </w:r>
      <w:r>
        <w:rPr>
          <w:i/>
          <w:iCs/>
        </w:rPr>
        <w:t>40</w:t>
      </w:r>
      <w:r>
        <w:t xml:space="preserve">(6), 1269–1273. </w:t>
      </w:r>
      <w:hyperlink r:id="rId28" w:history="1">
        <w:r>
          <w:rPr>
            <w:rStyle w:val="Hyperlink"/>
          </w:rPr>
          <w:t>https://doi.org/10.1016/j.clinimag.2016.09.003</w:t>
        </w:r>
      </w:hyperlink>
    </w:p>
    <w:p w14:paraId="3209AA16" w14:textId="77777777" w:rsidR="00396173" w:rsidRDefault="00396173" w:rsidP="00021436">
      <w:pPr>
        <w:pStyle w:val="BodyText"/>
      </w:pPr>
      <w:r>
        <w:t xml:space="preserve">Bian T., Lin Q., Cui C., Li L., Qi C., Fei J., &amp; Su X. (2016). Digital Breast Tomosynthesis: A New Diagnostic Method for Mass-Like Lesions in Dense Breasts. </w:t>
      </w:r>
      <w:r>
        <w:rPr>
          <w:i/>
          <w:iCs/>
        </w:rPr>
        <w:t>Breast Journal</w:t>
      </w:r>
      <w:r>
        <w:t xml:space="preserve">, </w:t>
      </w:r>
      <w:r>
        <w:rPr>
          <w:i/>
          <w:iCs/>
        </w:rPr>
        <w:t>22</w:t>
      </w:r>
      <w:r>
        <w:t xml:space="preserve">(5), 535–540. </w:t>
      </w:r>
      <w:hyperlink r:id="rId29" w:history="1">
        <w:r>
          <w:rPr>
            <w:rStyle w:val="Hyperlink"/>
          </w:rPr>
          <w:t>https://doi.org/10.1111/tbj.12622</w:t>
        </w:r>
      </w:hyperlink>
    </w:p>
    <w:p w14:paraId="37CED33A" w14:textId="7BA19586" w:rsidR="00BC09AD" w:rsidRDefault="00BC09AD" w:rsidP="00021436">
      <w:pPr>
        <w:pStyle w:val="BodyText"/>
      </w:pPr>
      <w:r w:rsidRPr="00836C39">
        <w:t>Borelli and Oduko (2016. NHS breast screening programme: current position on use of tomosynthesis.</w:t>
      </w:r>
    </w:p>
    <w:p w14:paraId="148A2B9E" w14:textId="77777777" w:rsidR="00BC09AD" w:rsidRDefault="00BC09AD" w:rsidP="00021436">
      <w:pPr>
        <w:pStyle w:val="BodyText"/>
      </w:pPr>
      <w:r>
        <w:t xml:space="preserve">Brandt K.R., Craig D.A., Hoskins T.L., Henrichsen T.L., Bendel E.C., Brandt S.R., &amp; Mandrekar J. (2013). Can digital breast tomosynthesis replace conventional diagnostic mammography views </w:t>
      </w:r>
      <w:r>
        <w:lastRenderedPageBreak/>
        <w:t xml:space="preserve">for screening recalls without calcifications? A comparison study in a simulated clinical setting. </w:t>
      </w:r>
      <w:r>
        <w:rPr>
          <w:i/>
          <w:iCs/>
        </w:rPr>
        <w:t>American Journal of Roentgenology</w:t>
      </w:r>
      <w:r>
        <w:t xml:space="preserve">, </w:t>
      </w:r>
      <w:r>
        <w:rPr>
          <w:i/>
          <w:iCs/>
        </w:rPr>
        <w:t>200</w:t>
      </w:r>
      <w:r>
        <w:t xml:space="preserve">(2), 291–298. </w:t>
      </w:r>
      <w:hyperlink r:id="rId30" w:history="1">
        <w:r>
          <w:rPr>
            <w:rStyle w:val="Hyperlink"/>
          </w:rPr>
          <w:t>https://doi.org/10.2214/AJR.12.8881</w:t>
        </w:r>
      </w:hyperlink>
    </w:p>
    <w:p w14:paraId="13B8142F" w14:textId="77777777" w:rsidR="00BC09AD" w:rsidRDefault="00BC09AD" w:rsidP="00021436">
      <w:pPr>
        <w:pStyle w:val="BodyText"/>
      </w:pPr>
      <w:r>
        <w:t xml:space="preserve">Cai, S.-Q., Yan, J.-X., Chen, Q.-S., Huang, M.-L., &amp; Cai, D.-L. (2015). Significance and application of digital breast tomosynthesis for the bi-rads classification of breast cancer. </w:t>
      </w:r>
      <w:r>
        <w:rPr>
          <w:i/>
          <w:iCs/>
        </w:rPr>
        <w:t>Asian Pacific Journal of Cancer Prevention</w:t>
      </w:r>
      <w:r>
        <w:t xml:space="preserve">, </w:t>
      </w:r>
      <w:r>
        <w:rPr>
          <w:i/>
          <w:iCs/>
        </w:rPr>
        <w:t>16</w:t>
      </w:r>
      <w:r>
        <w:t xml:space="preserve">(9), 4109–4114. </w:t>
      </w:r>
      <w:hyperlink r:id="rId31" w:history="1">
        <w:r>
          <w:rPr>
            <w:rStyle w:val="Hyperlink"/>
          </w:rPr>
          <w:t>https://doi.org/10.7314/APJCP.2015.16.9.4109</w:t>
        </w:r>
      </w:hyperlink>
    </w:p>
    <w:p w14:paraId="17EB0301" w14:textId="77777777" w:rsidR="00BC09AD" w:rsidRDefault="00BC09AD" w:rsidP="00021436">
      <w:pPr>
        <w:pStyle w:val="BodyText"/>
      </w:pPr>
      <w:r>
        <w:t xml:space="preserve">Caumo, F., Romanucci, G., Hunter, K., Zorzi, M., Brunelli, S., Macaskill, P., &amp; Houssami, N. (2018). Comparison of breast cancers detected in the Verona screening program following transition to digital breast tomosynthesis screening with cancers detected at digital mammography screening. </w:t>
      </w:r>
      <w:r>
        <w:rPr>
          <w:i/>
          <w:iCs/>
        </w:rPr>
        <w:t>Breast Cancer Research and Treatment</w:t>
      </w:r>
      <w:r>
        <w:t xml:space="preserve">. </w:t>
      </w:r>
      <w:hyperlink r:id="rId32" w:history="1">
        <w:r>
          <w:rPr>
            <w:rStyle w:val="Hyperlink"/>
          </w:rPr>
          <w:t>https://doi.org/10.1007/s10549-018-4756-4</w:t>
        </w:r>
      </w:hyperlink>
    </w:p>
    <w:p w14:paraId="2DDEEC1F" w14:textId="77777777" w:rsidR="00BC09AD" w:rsidRDefault="00BC09AD" w:rsidP="00021436">
      <w:pPr>
        <w:pStyle w:val="BodyText"/>
      </w:pPr>
      <w:r>
        <w:t xml:space="preserve">Chae E.Y., Kim H.H., Cha J.H., Shin H.J., &amp; Choi W.J. (2016). Detection and characterization of breast lesions in a selective diagnostic population: Diagnostic accuracy study for comparison between one-view digital breast tomosynthesis and two-view full-field digital mammography. </w:t>
      </w:r>
      <w:r>
        <w:rPr>
          <w:i/>
          <w:iCs/>
        </w:rPr>
        <w:t>British Journal of Radiology</w:t>
      </w:r>
      <w:r>
        <w:t xml:space="preserve">, </w:t>
      </w:r>
      <w:r>
        <w:rPr>
          <w:i/>
          <w:iCs/>
        </w:rPr>
        <w:t>89</w:t>
      </w:r>
      <w:r>
        <w:t xml:space="preserve">(1062), 20150743. </w:t>
      </w:r>
      <w:hyperlink r:id="rId33" w:history="1">
        <w:r>
          <w:rPr>
            <w:rStyle w:val="Hyperlink"/>
          </w:rPr>
          <w:t>https://doi.org/10.1259/bjr.20150743</w:t>
        </w:r>
      </w:hyperlink>
    </w:p>
    <w:p w14:paraId="5C1521EC" w14:textId="77777777" w:rsidR="00BC09AD" w:rsidRDefault="00BC09AD" w:rsidP="00021436">
      <w:pPr>
        <w:pStyle w:val="BodyText"/>
      </w:pPr>
      <w:r>
        <w:t xml:space="preserve">Chan H.-P., Helvie M.A., Hadjiiski L., Jeffries D.O., Klein K.A., Neal C.H., … Roubidoux M.A. (2017). Characterization of Breast Masses in Digital Breast Tomosynthesis and Digital Mammograms: An Observer Performance Study. </w:t>
      </w:r>
      <w:r>
        <w:rPr>
          <w:i/>
          <w:iCs/>
        </w:rPr>
        <w:t>Academic Radiology</w:t>
      </w:r>
      <w:r>
        <w:t xml:space="preserve">, </w:t>
      </w:r>
      <w:r>
        <w:rPr>
          <w:i/>
          <w:iCs/>
        </w:rPr>
        <w:t>24</w:t>
      </w:r>
      <w:r>
        <w:t xml:space="preserve">(11), 1372–1379. </w:t>
      </w:r>
      <w:hyperlink r:id="rId34" w:history="1">
        <w:r>
          <w:rPr>
            <w:rStyle w:val="Hyperlink"/>
          </w:rPr>
          <w:t>https://doi.org/10.1016/j.acra.2017.04.016</w:t>
        </w:r>
      </w:hyperlink>
    </w:p>
    <w:p w14:paraId="31C35192" w14:textId="2202702C" w:rsidR="00BC09AD" w:rsidRDefault="00BC09AD" w:rsidP="00021436">
      <w:pPr>
        <w:pStyle w:val="BodyText"/>
      </w:pPr>
      <w:r>
        <w:t>Choi, J. S., Han, B.-K., Ko, E. Y., Ko, E. S., Hahn, S. Y., Shin, J. H., &amp; Kim, M. J. (2016</w:t>
      </w:r>
      <w:r w:rsidR="00457D24">
        <w:t>a</w:t>
      </w:r>
      <w:r>
        <w:t xml:space="preserve">). Comparison between two-dimensional synthetic mammography reconstructed from digital breast tomosynthesis and full-field digital mammography for the detection of T1 breast cancer. </w:t>
      </w:r>
      <w:r>
        <w:rPr>
          <w:i/>
          <w:iCs/>
        </w:rPr>
        <w:t>European Radiology</w:t>
      </w:r>
      <w:r>
        <w:t xml:space="preserve">, </w:t>
      </w:r>
      <w:r>
        <w:rPr>
          <w:i/>
          <w:iCs/>
        </w:rPr>
        <w:t>26</w:t>
      </w:r>
      <w:r>
        <w:t xml:space="preserve">(8), 2538–2546. </w:t>
      </w:r>
      <w:hyperlink r:id="rId35" w:history="1">
        <w:r>
          <w:rPr>
            <w:rStyle w:val="Hyperlink"/>
          </w:rPr>
          <w:t>https://doi.org/10.1007/s00330-015-4083-7</w:t>
        </w:r>
      </w:hyperlink>
    </w:p>
    <w:p w14:paraId="2D1D2B07" w14:textId="6813CA1E" w:rsidR="00BC09AD" w:rsidRDefault="00BC09AD" w:rsidP="00021436">
      <w:pPr>
        <w:pStyle w:val="BodyText"/>
      </w:pPr>
      <w:r>
        <w:t>Choi W.J., Kim H.H., Lee S.Y., Chae E.Y., Shin H.J., Cha J.H., … Choi Y.-W. (2016</w:t>
      </w:r>
      <w:r w:rsidR="00457D24">
        <w:t>b</w:t>
      </w:r>
      <w:r>
        <w:t xml:space="preserve">). A comparison between digital breast tomosynthesis and full-field digital mammography for the detection of breast cancers. </w:t>
      </w:r>
      <w:r>
        <w:rPr>
          <w:i/>
          <w:iCs/>
        </w:rPr>
        <w:t>Breast Cancer</w:t>
      </w:r>
      <w:r>
        <w:t xml:space="preserve">, </w:t>
      </w:r>
      <w:r>
        <w:rPr>
          <w:i/>
          <w:iCs/>
        </w:rPr>
        <w:t>23</w:t>
      </w:r>
      <w:r>
        <w:t xml:space="preserve">(6), 886–892. </w:t>
      </w:r>
      <w:hyperlink r:id="rId36" w:history="1">
        <w:r>
          <w:rPr>
            <w:rStyle w:val="Hyperlink"/>
          </w:rPr>
          <w:t>https://doi.org/10.1007/s12282-015-0656-1</w:t>
        </w:r>
      </w:hyperlink>
    </w:p>
    <w:p w14:paraId="53086EFA" w14:textId="77777777" w:rsidR="00BC09AD" w:rsidRDefault="00BC09AD" w:rsidP="00021436">
      <w:pPr>
        <w:pStyle w:val="BodyText"/>
      </w:pPr>
      <w:r>
        <w:t xml:space="preserve">Clauser, P., Nagl, G., Helbich, T. H., Pinker-Domenig, K., Weber, M., Kapetas, P., … Baltzer, P. A. T. (2016). Diagnostic performance of digital breast tomosynthesis with a wide scan angle compared to full-field digital mammography for the detection and characterization of microcalcifications. </w:t>
      </w:r>
      <w:r>
        <w:rPr>
          <w:i/>
          <w:iCs/>
        </w:rPr>
        <w:t>European Journal of Radiology</w:t>
      </w:r>
      <w:r>
        <w:t xml:space="preserve">, </w:t>
      </w:r>
      <w:r>
        <w:rPr>
          <w:i/>
          <w:iCs/>
        </w:rPr>
        <w:t>85</w:t>
      </w:r>
      <w:r>
        <w:t xml:space="preserve">(12), 2161–2168. </w:t>
      </w:r>
      <w:hyperlink r:id="rId37" w:history="1">
        <w:r>
          <w:rPr>
            <w:rStyle w:val="Hyperlink"/>
          </w:rPr>
          <w:t>https://doi.org/10.1016/j.ejrad.2016.10.004</w:t>
        </w:r>
      </w:hyperlink>
    </w:p>
    <w:p w14:paraId="059658F2" w14:textId="77777777" w:rsidR="00BC09AD" w:rsidRDefault="00BC09AD" w:rsidP="00021436">
      <w:pPr>
        <w:pStyle w:val="BodyText"/>
      </w:pPr>
      <w:r>
        <w:t xml:space="preserve">Conant, E. F. (2014). Clinical Implementation of Digital Breast Tomosynthesis. </w:t>
      </w:r>
      <w:r>
        <w:rPr>
          <w:i/>
          <w:iCs/>
        </w:rPr>
        <w:t>Radiologic Clinics of North America</w:t>
      </w:r>
      <w:r>
        <w:t xml:space="preserve">, </w:t>
      </w:r>
      <w:r>
        <w:rPr>
          <w:i/>
          <w:iCs/>
        </w:rPr>
        <w:t>52</w:t>
      </w:r>
      <w:r>
        <w:t xml:space="preserve">(3), 499–518. </w:t>
      </w:r>
      <w:hyperlink r:id="rId38" w:history="1">
        <w:r>
          <w:rPr>
            <w:rStyle w:val="Hyperlink"/>
          </w:rPr>
          <w:t>https://doi.org/10.1016/j.rcl.2013.11.013</w:t>
        </w:r>
      </w:hyperlink>
    </w:p>
    <w:p w14:paraId="73DEF382" w14:textId="77777777" w:rsidR="00BC09AD" w:rsidRDefault="00BC09AD" w:rsidP="00021436">
      <w:pPr>
        <w:pStyle w:val="BodyText"/>
      </w:pPr>
      <w:r>
        <w:t xml:space="preserve">Cornford E.J., Turnbull A.E., James J.J., Tsang R., Akram T., Burrell H.C., … Jones V. (2016). Accuracy of GE digital breast tomosynthesis vs supplementary mammographic views for diagnosis of screen-detected soft-tissue breast lesions. </w:t>
      </w:r>
      <w:r>
        <w:rPr>
          <w:i/>
          <w:iCs/>
        </w:rPr>
        <w:t>British Journal of Radiology</w:t>
      </w:r>
      <w:r>
        <w:t xml:space="preserve">, </w:t>
      </w:r>
      <w:r>
        <w:rPr>
          <w:i/>
          <w:iCs/>
        </w:rPr>
        <w:t>89</w:t>
      </w:r>
      <w:r>
        <w:t xml:space="preserve">(1058), 20150735. </w:t>
      </w:r>
      <w:hyperlink r:id="rId39" w:history="1">
        <w:r>
          <w:rPr>
            <w:rStyle w:val="Hyperlink"/>
          </w:rPr>
          <w:t>https://doi.org/10.1259/bjr.20150735</w:t>
        </w:r>
      </w:hyperlink>
    </w:p>
    <w:p w14:paraId="4B30B9E3" w14:textId="77777777" w:rsidR="000E024D" w:rsidRPr="000E024D" w:rsidRDefault="000E024D" w:rsidP="00021436">
      <w:pPr>
        <w:pStyle w:val="BodyText"/>
      </w:pPr>
      <w:r w:rsidRPr="00E44152">
        <w:t>Department of Health and Ageing</w:t>
      </w:r>
      <w:r>
        <w:t>. (</w:t>
      </w:r>
      <w:r w:rsidRPr="00E44152">
        <w:t>2009</w:t>
      </w:r>
      <w:r>
        <w:t xml:space="preserve">). </w:t>
      </w:r>
      <w:r w:rsidRPr="000E024D">
        <w:rPr>
          <w:i/>
        </w:rPr>
        <w:t>Breas</w:t>
      </w:r>
      <w:r>
        <w:rPr>
          <w:i/>
        </w:rPr>
        <w:t>tScreen Australia Position Statement on DBT</w:t>
      </w:r>
    </w:p>
    <w:p w14:paraId="27581674" w14:textId="6643C6D3" w:rsidR="00BC09AD" w:rsidRDefault="00BC09AD" w:rsidP="00021436">
      <w:pPr>
        <w:pStyle w:val="BodyText"/>
      </w:pPr>
      <w:r>
        <w:t>Destounis S. (</w:t>
      </w:r>
      <w:r w:rsidR="002C03E9">
        <w:t>2018</w:t>
      </w:r>
      <w:r>
        <w:t xml:space="preserve">). Role of Digital Breast Tomosynthesis in Screening and Diagnostic Breast Imaging. </w:t>
      </w:r>
      <w:r>
        <w:rPr>
          <w:i/>
          <w:iCs/>
        </w:rPr>
        <w:t>Seminars in Ultrasound, CT and MRI</w:t>
      </w:r>
      <w:r>
        <w:t xml:space="preserve">, ((Destounis) Elizabeth Wende Breast Care, LLC, Rochester, NY). </w:t>
      </w:r>
      <w:hyperlink r:id="rId40" w:history="1">
        <w:r>
          <w:rPr>
            <w:rStyle w:val="Hyperlink"/>
          </w:rPr>
          <w:t>https://doi.org/10.1053/j.sult.2017.08.002</w:t>
        </w:r>
      </w:hyperlink>
    </w:p>
    <w:p w14:paraId="79622393" w14:textId="77777777" w:rsidR="00BC09AD" w:rsidRDefault="00BC09AD" w:rsidP="00021436">
      <w:pPr>
        <w:pStyle w:val="BodyText"/>
      </w:pPr>
      <w:r>
        <w:t xml:space="preserve">Destounis S., Arieno A., &amp; Morgan R. (2013). Preliminary clinical experience with digital breast tomosynthesis in the visualization of breast microcalcifications. </w:t>
      </w:r>
      <w:r>
        <w:rPr>
          <w:i/>
          <w:iCs/>
        </w:rPr>
        <w:t>Journal of Clinical Imaging Science</w:t>
      </w:r>
      <w:r>
        <w:t xml:space="preserve">, </w:t>
      </w:r>
      <w:r>
        <w:rPr>
          <w:i/>
          <w:iCs/>
        </w:rPr>
        <w:t>3</w:t>
      </w:r>
      <w:r>
        <w:t xml:space="preserve">(1), 65. </w:t>
      </w:r>
      <w:hyperlink r:id="rId41" w:history="1">
        <w:r>
          <w:rPr>
            <w:rStyle w:val="Hyperlink"/>
          </w:rPr>
          <w:t>https://doi.org/10.4103/2156-7514.124099</w:t>
        </w:r>
      </w:hyperlink>
    </w:p>
    <w:p w14:paraId="44FBAA86" w14:textId="77777777" w:rsidR="00BC09AD" w:rsidRDefault="00BC09AD" w:rsidP="00021436">
      <w:pPr>
        <w:pStyle w:val="BodyText"/>
      </w:pPr>
      <w:r>
        <w:t xml:space="preserve">Destounis S., Santacroce A., &amp; Arieno A. (2017). DBT as a Screening Tool and a Diagnostic Tool. </w:t>
      </w:r>
      <w:r>
        <w:rPr>
          <w:i/>
          <w:iCs/>
        </w:rPr>
        <w:t>Current Breast Cancer Reports</w:t>
      </w:r>
      <w:r>
        <w:t xml:space="preserve">, </w:t>
      </w:r>
      <w:r>
        <w:rPr>
          <w:i/>
          <w:iCs/>
        </w:rPr>
        <w:t>9</w:t>
      </w:r>
      <w:r>
        <w:t xml:space="preserve">(4), 264–271. </w:t>
      </w:r>
      <w:hyperlink r:id="rId42" w:history="1">
        <w:r>
          <w:rPr>
            <w:rStyle w:val="Hyperlink"/>
          </w:rPr>
          <w:t>https://doi.org/10.1007/s12609-017-0259-2</w:t>
        </w:r>
      </w:hyperlink>
    </w:p>
    <w:p w14:paraId="05C9B4B8" w14:textId="77777777" w:rsidR="00BC09AD" w:rsidRDefault="00BC09AD" w:rsidP="00021436">
      <w:pPr>
        <w:pStyle w:val="BodyText"/>
      </w:pPr>
      <w:r>
        <w:lastRenderedPageBreak/>
        <w:t xml:space="preserve">Dibble, E. H., Lourenco, A. P., Baird, G. L., Ward, R. C., Maynard, A. S., &amp; Mainiero, M. B. (2018). Comparison of digital mammography and digital breast tomosynthesis in the detection of architectural distortion. </w:t>
      </w:r>
      <w:r>
        <w:rPr>
          <w:i/>
          <w:iCs/>
        </w:rPr>
        <w:t>European Radiology</w:t>
      </w:r>
      <w:r>
        <w:t xml:space="preserve">, </w:t>
      </w:r>
      <w:r>
        <w:rPr>
          <w:i/>
          <w:iCs/>
        </w:rPr>
        <w:t>28</w:t>
      </w:r>
      <w:r>
        <w:t xml:space="preserve">(1), 3–10. </w:t>
      </w:r>
      <w:hyperlink r:id="rId43" w:history="1">
        <w:r>
          <w:rPr>
            <w:rStyle w:val="Hyperlink"/>
          </w:rPr>
          <w:t>https://doi.org/10.1007/s00330-017-4968-8</w:t>
        </w:r>
      </w:hyperlink>
    </w:p>
    <w:p w14:paraId="3424802E" w14:textId="77777777" w:rsidR="00BC09AD" w:rsidRDefault="00BC09AD" w:rsidP="00021436">
      <w:pPr>
        <w:pStyle w:val="BodyText"/>
      </w:pPr>
      <w:r>
        <w:t xml:space="preserve">Eghtedari M., Tsai C., Robles J., Blair S.L., &amp; Ojeda-Fournier H. (2018). Tomosynthesis in Breast Cancer Imaging: How Does It Fit into Preoperative Evaluation and Surveillance? </w:t>
      </w:r>
      <w:r>
        <w:rPr>
          <w:i/>
          <w:iCs/>
        </w:rPr>
        <w:t>Surgical Oncology Clinics of North America</w:t>
      </w:r>
      <w:r>
        <w:t xml:space="preserve">, </w:t>
      </w:r>
      <w:r>
        <w:rPr>
          <w:i/>
          <w:iCs/>
        </w:rPr>
        <w:t>27</w:t>
      </w:r>
      <w:r>
        <w:t xml:space="preserve">(1), 33–49. </w:t>
      </w:r>
      <w:hyperlink r:id="rId44" w:history="1">
        <w:r>
          <w:rPr>
            <w:rStyle w:val="Hyperlink"/>
          </w:rPr>
          <w:t>https://doi.org/10.1016/j.soc.2017.07.004</w:t>
        </w:r>
      </w:hyperlink>
    </w:p>
    <w:p w14:paraId="7756218D" w14:textId="77777777" w:rsidR="00BC09AD" w:rsidRDefault="00BC09AD" w:rsidP="00021436">
      <w:pPr>
        <w:pStyle w:val="BodyText"/>
      </w:pPr>
      <w:r>
        <w:t xml:space="preserve">Elizalde A., Pina L., Etxano J., Slon P., Zalazar R., &amp; Caballeros M. (2016). Additional US or DBT after digital mammography: Which one is the best combination? </w:t>
      </w:r>
      <w:r>
        <w:rPr>
          <w:i/>
          <w:iCs/>
        </w:rPr>
        <w:t>Acta Radiologica</w:t>
      </w:r>
      <w:r>
        <w:t xml:space="preserve">, </w:t>
      </w:r>
      <w:r>
        <w:rPr>
          <w:i/>
          <w:iCs/>
        </w:rPr>
        <w:t>57</w:t>
      </w:r>
      <w:r>
        <w:t xml:space="preserve">(1), 13–18. </w:t>
      </w:r>
      <w:hyperlink r:id="rId45" w:history="1">
        <w:r>
          <w:rPr>
            <w:rStyle w:val="Hyperlink"/>
          </w:rPr>
          <w:t>https://doi.org/10.1177/0284185114563641</w:t>
        </w:r>
      </w:hyperlink>
    </w:p>
    <w:p w14:paraId="3E520AF2" w14:textId="77777777" w:rsidR="00BC09AD" w:rsidRDefault="00BC09AD" w:rsidP="00021436">
      <w:pPr>
        <w:pStyle w:val="BodyText"/>
      </w:pPr>
      <w:r>
        <w:t xml:space="preserve">Endo T., Morita T., Oiwa M., Suda N., Sato Y., Ichihara S., … Arai T. (2018). Diagnostic performance of digital breast tomosynthesis and full-field digital mammography with new reconstruction and new processing for dose reduction. </w:t>
      </w:r>
      <w:r>
        <w:rPr>
          <w:i/>
          <w:iCs/>
        </w:rPr>
        <w:t>Breast Cancer</w:t>
      </w:r>
      <w:r>
        <w:t xml:space="preserve">, </w:t>
      </w:r>
      <w:r>
        <w:rPr>
          <w:i/>
          <w:iCs/>
        </w:rPr>
        <w:t>25</w:t>
      </w:r>
      <w:r>
        <w:t xml:space="preserve">(2), 159–166. </w:t>
      </w:r>
      <w:hyperlink r:id="rId46" w:history="1">
        <w:r>
          <w:rPr>
            <w:rStyle w:val="Hyperlink"/>
          </w:rPr>
          <w:t>https://doi.org/10.1007/s12282-017-0805-9</w:t>
        </w:r>
      </w:hyperlink>
    </w:p>
    <w:p w14:paraId="6C7AAEF7" w14:textId="77777777" w:rsidR="00BC09AD" w:rsidRDefault="00BC09AD" w:rsidP="00021436">
      <w:pPr>
        <w:pStyle w:val="BodyText"/>
      </w:pPr>
      <w:r>
        <w:t xml:space="preserve">Fornvik D., Kataoka M., Iima M., Ohashi A., Kanao S., Toi M., &amp; Togashi K. (2018). The role of breast tomosynthesis in a predominantly dense breast population at a tertiary breast centre: breast density assessment and diagnostic performance in comparison with MRI. </w:t>
      </w:r>
      <w:r>
        <w:rPr>
          <w:i/>
          <w:iCs/>
        </w:rPr>
        <w:t>European Radiology</w:t>
      </w:r>
      <w:r>
        <w:t xml:space="preserve">, ((Fornvik) Medical Radiation Physics, Department of Translational Medicine, Faculty of Medicine, Lund University, Skane University Hospital, Malmo 205 02, Sweden), 1–10. </w:t>
      </w:r>
      <w:hyperlink r:id="rId47" w:history="1">
        <w:r>
          <w:rPr>
            <w:rStyle w:val="Hyperlink"/>
          </w:rPr>
          <w:t>https://doi.org/10.1007/s00330-017-5297-7</w:t>
        </w:r>
      </w:hyperlink>
    </w:p>
    <w:p w14:paraId="39973DC1" w14:textId="72734927" w:rsidR="00BC09AD" w:rsidRDefault="00BC09AD" w:rsidP="00021436">
      <w:pPr>
        <w:pStyle w:val="BodyText"/>
      </w:pPr>
      <w:r>
        <w:t xml:space="preserve">Fornvik D., Zackrisson S., Ljungberg O., Svahn T., Timberg P., Tingberg A., &amp; Andersson I. (2010). Breast tomosynthesis: Accuracy of tumor measurement compared with digital mammography and ultrasonography. </w:t>
      </w:r>
      <w:r>
        <w:rPr>
          <w:i/>
          <w:iCs/>
        </w:rPr>
        <w:t>Acta Radiologica (Stockholm, Sweden: 1987)</w:t>
      </w:r>
      <w:r>
        <w:t xml:space="preserve">, </w:t>
      </w:r>
      <w:r>
        <w:rPr>
          <w:i/>
          <w:iCs/>
        </w:rPr>
        <w:t>51</w:t>
      </w:r>
      <w:r>
        <w:t xml:space="preserve">(3), 240–247. </w:t>
      </w:r>
      <w:hyperlink r:id="rId48" w:history="1">
        <w:r>
          <w:rPr>
            <w:rStyle w:val="Hyperlink"/>
          </w:rPr>
          <w:t>https://doi.org/10.3109/02841850903524447</w:t>
        </w:r>
      </w:hyperlink>
    </w:p>
    <w:p w14:paraId="7A28F10C" w14:textId="77777777" w:rsidR="00BC09AD" w:rsidRDefault="00BC09AD" w:rsidP="00021436">
      <w:pPr>
        <w:pStyle w:val="BodyText"/>
      </w:pPr>
      <w:r>
        <w:t xml:space="preserve">Freer P.E., Niell B., &amp; Rafferty E.A. (2015). Preoperative tomosynthesis-guided needle localization of mammographically and sonographically occult breast lesions. </w:t>
      </w:r>
      <w:r>
        <w:rPr>
          <w:i/>
          <w:iCs/>
        </w:rPr>
        <w:t>Radiology</w:t>
      </w:r>
      <w:r>
        <w:t xml:space="preserve">, </w:t>
      </w:r>
      <w:r>
        <w:rPr>
          <w:i/>
          <w:iCs/>
        </w:rPr>
        <w:t>275</w:t>
      </w:r>
      <w:r>
        <w:t xml:space="preserve">(2), 377–383. </w:t>
      </w:r>
      <w:hyperlink r:id="rId49" w:history="1">
        <w:r>
          <w:rPr>
            <w:rStyle w:val="Hyperlink"/>
          </w:rPr>
          <w:t>https://doi.org/10.1148/radiol.14140515</w:t>
        </w:r>
      </w:hyperlink>
    </w:p>
    <w:p w14:paraId="0FB454B2" w14:textId="77777777" w:rsidR="00BC09AD" w:rsidRDefault="00BC09AD" w:rsidP="00021436">
      <w:pPr>
        <w:pStyle w:val="BodyText"/>
      </w:pPr>
      <w:r>
        <w:t xml:space="preserve">Galati F., Marzocca F., Bassetti E., Luciani M.L., Tan S., Catalano C., &amp; Pediconi F. (2017). Added value of digital breast tomosynthesis combined with digital mammography according to reader agreement: Changes in bi-rads rate and follow-up management. </w:t>
      </w:r>
      <w:r>
        <w:rPr>
          <w:i/>
          <w:iCs/>
        </w:rPr>
        <w:t>Breast Care</w:t>
      </w:r>
      <w:r>
        <w:t xml:space="preserve">, </w:t>
      </w:r>
      <w:r>
        <w:rPr>
          <w:i/>
          <w:iCs/>
        </w:rPr>
        <w:t>12</w:t>
      </w:r>
      <w:r>
        <w:t xml:space="preserve">(4), 218–222. </w:t>
      </w:r>
      <w:hyperlink r:id="rId50" w:history="1">
        <w:r>
          <w:rPr>
            <w:rStyle w:val="Hyperlink"/>
          </w:rPr>
          <w:t>https://doi.org/10.1159/000477537</w:t>
        </w:r>
      </w:hyperlink>
    </w:p>
    <w:p w14:paraId="1421E38B" w14:textId="59C7ACC1" w:rsidR="00BC09AD" w:rsidRDefault="00BC09AD" w:rsidP="00021436">
      <w:pPr>
        <w:pStyle w:val="BodyText"/>
        <w:rPr>
          <w:rStyle w:val="Hyperlink"/>
        </w:rPr>
      </w:pPr>
      <w:r>
        <w:t xml:space="preserve">Garayoa, J., Chevalier, M., Castillo, M., Mahillo-Fernández, I., Amallal El Ouahabi, N., Estrada, C., … Valverde, J. (2018). Diagnostic value of the stand-alone synthetic image in digital breast tomosynthesis examinations. </w:t>
      </w:r>
      <w:r>
        <w:rPr>
          <w:i/>
          <w:iCs/>
        </w:rPr>
        <w:t>European Radiology</w:t>
      </w:r>
      <w:r>
        <w:t xml:space="preserve">, </w:t>
      </w:r>
      <w:r>
        <w:rPr>
          <w:i/>
          <w:iCs/>
        </w:rPr>
        <w:t>28</w:t>
      </w:r>
      <w:r>
        <w:t xml:space="preserve">(2), 565–572. </w:t>
      </w:r>
      <w:hyperlink r:id="rId51" w:history="1">
        <w:r>
          <w:rPr>
            <w:rStyle w:val="Hyperlink"/>
          </w:rPr>
          <w:t>https://doi.org/10.1007/s00330-017-4991-9</w:t>
        </w:r>
      </w:hyperlink>
    </w:p>
    <w:p w14:paraId="5C3B50C9" w14:textId="5E9D2EBA" w:rsidR="003A1ED2" w:rsidRDefault="003A1ED2" w:rsidP="00021436">
      <w:pPr>
        <w:pStyle w:val="BodyText"/>
      </w:pPr>
      <w:r>
        <w:t>Garayoa J., Hernández-Girón I., Valverde Morán J. (2014). Brea</w:t>
      </w:r>
      <w:r w:rsidR="007C4760">
        <w:t>s</w:t>
      </w:r>
      <w:r>
        <w:t>t tomosynthesis: Image quality and Dose.</w:t>
      </w:r>
      <w:r w:rsidR="007C4760">
        <w:t xml:space="preserve"> </w:t>
      </w:r>
      <w:r>
        <w:t>Breast Imaging: 12</w:t>
      </w:r>
      <w:r w:rsidRPr="00145C83">
        <w:rPr>
          <w:vertAlign w:val="superscript"/>
        </w:rPr>
        <w:t>th</w:t>
      </w:r>
      <w:r>
        <w:t xml:space="preserve"> International Workshop, IWDM 2014. Fujita Takeshi H, Chisako M Meds. Gifu City, Japan.</w:t>
      </w:r>
    </w:p>
    <w:p w14:paraId="73230BC8" w14:textId="38B71F15" w:rsidR="00BC09AD" w:rsidRDefault="00BC09AD" w:rsidP="00021436">
      <w:pPr>
        <w:pStyle w:val="BodyText"/>
      </w:pPr>
      <w:r>
        <w:t xml:space="preserve">Garcia-Leon, F. J., Llanos-Mendez, A., &amp; Isabel-Gomez, R. (2015). Digital tomosynthesis in breast cancer: A systematic review. </w:t>
      </w:r>
      <w:r w:rsidR="007C4760">
        <w:rPr>
          <w:i/>
          <w:iCs/>
        </w:rPr>
        <w:t>Radiologica</w:t>
      </w:r>
      <w:r>
        <w:t xml:space="preserve">, </w:t>
      </w:r>
      <w:r>
        <w:rPr>
          <w:i/>
          <w:iCs/>
        </w:rPr>
        <w:t>57</w:t>
      </w:r>
      <w:r>
        <w:t xml:space="preserve">(4), 333–343. </w:t>
      </w:r>
      <w:hyperlink r:id="rId52" w:history="1">
        <w:r>
          <w:rPr>
            <w:rStyle w:val="Hyperlink"/>
          </w:rPr>
          <w:t>https://doi.org/10.1016/j.rx.2014.06.006</w:t>
        </w:r>
      </w:hyperlink>
    </w:p>
    <w:p w14:paraId="2287F204" w14:textId="77777777" w:rsidR="00BC09AD" w:rsidRDefault="00BC09AD" w:rsidP="00021436">
      <w:pPr>
        <w:pStyle w:val="BodyText"/>
      </w:pPr>
      <w:r>
        <w:t xml:space="preserve">Gartner Roth, R., Maidment, A. D. A., Weinstein, S. P., Orel Roth, S., &amp; Conant, E. F. (2014). Digital breast tomosynthesis: Lessons learned from early clinical implementation. </w:t>
      </w:r>
      <w:r>
        <w:rPr>
          <w:i/>
          <w:iCs/>
        </w:rPr>
        <w:t>Radiographics</w:t>
      </w:r>
      <w:r>
        <w:t xml:space="preserve">, </w:t>
      </w:r>
      <w:r>
        <w:rPr>
          <w:i/>
          <w:iCs/>
        </w:rPr>
        <w:t>34</w:t>
      </w:r>
      <w:r>
        <w:t xml:space="preserve">(4), E89–E102. </w:t>
      </w:r>
      <w:hyperlink r:id="rId53" w:history="1">
        <w:r>
          <w:rPr>
            <w:rStyle w:val="Hyperlink"/>
          </w:rPr>
          <w:t>https://doi.org/10.1148/rg.344130087</w:t>
        </w:r>
      </w:hyperlink>
    </w:p>
    <w:p w14:paraId="545C4EC1" w14:textId="77777777" w:rsidR="00BC09AD" w:rsidRDefault="00BC09AD" w:rsidP="00021436">
      <w:pPr>
        <w:pStyle w:val="BodyText"/>
      </w:pPr>
      <w:r>
        <w:lastRenderedPageBreak/>
        <w:t xml:space="preserve">Gaur, S., Dialani, V., Slanetz, P. J., &amp; Eisenberg, R. L. (2013). Architectural Distortion of the Breast. </w:t>
      </w:r>
      <w:r>
        <w:rPr>
          <w:i/>
          <w:iCs/>
        </w:rPr>
        <w:t>American Journal of Roentgenology</w:t>
      </w:r>
      <w:r>
        <w:t xml:space="preserve">, </w:t>
      </w:r>
      <w:r>
        <w:rPr>
          <w:i/>
          <w:iCs/>
        </w:rPr>
        <w:t>201</w:t>
      </w:r>
      <w:r>
        <w:t xml:space="preserve">(5), W662–W670. </w:t>
      </w:r>
      <w:hyperlink r:id="rId54" w:history="1">
        <w:r>
          <w:rPr>
            <w:rStyle w:val="Hyperlink"/>
          </w:rPr>
          <w:t>https://doi.org/10.2214/AJR.12.10153</w:t>
        </w:r>
      </w:hyperlink>
    </w:p>
    <w:p w14:paraId="74463101" w14:textId="7D33597E" w:rsidR="00BC09AD" w:rsidRDefault="00BC09AD" w:rsidP="00021436">
      <w:pPr>
        <w:pStyle w:val="BodyText"/>
      </w:pPr>
      <w:r>
        <w:t>Gennaro, G., Hendrick, R. E., Toledano, A., Paquelet, J. R., Bezzon, E., Chersevani, R., … Muzzio, P. C. (2013</w:t>
      </w:r>
      <w:r w:rsidR="00C77F8F">
        <w:t>a</w:t>
      </w:r>
      <w:r>
        <w:t xml:space="preserve">). Combination of one-view digital breast tomosynthesis with one-view digital mammography versus standard two-view digital mammography: per lesion analysis. </w:t>
      </w:r>
      <w:r>
        <w:rPr>
          <w:i/>
          <w:iCs/>
        </w:rPr>
        <w:t>European Radiology</w:t>
      </w:r>
      <w:r>
        <w:t xml:space="preserve">, </w:t>
      </w:r>
      <w:r>
        <w:rPr>
          <w:i/>
          <w:iCs/>
        </w:rPr>
        <w:t>23</w:t>
      </w:r>
      <w:r>
        <w:t xml:space="preserve">(8), 2087–2094. </w:t>
      </w:r>
      <w:hyperlink r:id="rId55" w:history="1">
        <w:r>
          <w:rPr>
            <w:rStyle w:val="Hyperlink"/>
          </w:rPr>
          <w:t>https://doi.org/10.1007/s00330-013-2831-0</w:t>
        </w:r>
      </w:hyperlink>
    </w:p>
    <w:p w14:paraId="43D2ECF9" w14:textId="35FD3315" w:rsidR="00BC09AD" w:rsidRDefault="00BC09AD" w:rsidP="00021436">
      <w:pPr>
        <w:pStyle w:val="BodyText"/>
      </w:pPr>
      <w:r>
        <w:t>Gennaro G., Hendrick R.E., Ruppel P., Chersevani R., Di Maggio C., La Grassa M., … Muzzio P.C. (2013</w:t>
      </w:r>
      <w:r w:rsidR="00C77F8F">
        <w:t>b</w:t>
      </w:r>
      <w:r>
        <w:t xml:space="preserve">). Performance comparison of single-view digital breast tomosynthesis plus single-view digital mammography with two-view digital mammography. </w:t>
      </w:r>
      <w:r>
        <w:rPr>
          <w:i/>
          <w:iCs/>
        </w:rPr>
        <w:t>European Radiology</w:t>
      </w:r>
      <w:r>
        <w:t xml:space="preserve">, </w:t>
      </w:r>
      <w:r>
        <w:rPr>
          <w:i/>
          <w:iCs/>
        </w:rPr>
        <w:t>23</w:t>
      </w:r>
      <w:r>
        <w:t xml:space="preserve">(3), 664–672. </w:t>
      </w:r>
      <w:hyperlink r:id="rId56" w:history="1">
        <w:r>
          <w:rPr>
            <w:rStyle w:val="Hyperlink"/>
          </w:rPr>
          <w:t>https://doi.org/10.1007/s00330-012-2649-1</w:t>
        </w:r>
      </w:hyperlink>
    </w:p>
    <w:p w14:paraId="0DD9DECE" w14:textId="77777777" w:rsidR="00BC09AD" w:rsidRDefault="00BC09AD" w:rsidP="00021436">
      <w:pPr>
        <w:pStyle w:val="BodyText"/>
      </w:pPr>
      <w:r>
        <w:t>Gilbert F.J., Tucker L., Gillan M.G.C., Willsher P., Cooke J., Duncan K.A., … Duffy S.W. (2015</w:t>
      </w:r>
      <w:r w:rsidR="00A361A7">
        <w:t>a</w:t>
      </w:r>
      <w:r>
        <w:t xml:space="preserve">). Accuracy of digital breast tomosynthesis for depicting breast cancer subgroups in a UK retrospective reading study (tommy trial)1. </w:t>
      </w:r>
      <w:r>
        <w:rPr>
          <w:i/>
          <w:iCs/>
        </w:rPr>
        <w:t>Radiology</w:t>
      </w:r>
      <w:r>
        <w:t xml:space="preserve">, </w:t>
      </w:r>
      <w:r>
        <w:rPr>
          <w:i/>
          <w:iCs/>
        </w:rPr>
        <w:t>277</w:t>
      </w:r>
      <w:r>
        <w:t xml:space="preserve">(3), 697–706. </w:t>
      </w:r>
      <w:hyperlink r:id="rId57" w:history="1">
        <w:r>
          <w:rPr>
            <w:rStyle w:val="Hyperlink"/>
          </w:rPr>
          <w:t>https://doi.org/10.1148/radiol.2015142566</w:t>
        </w:r>
      </w:hyperlink>
    </w:p>
    <w:p w14:paraId="7A455036" w14:textId="77777777" w:rsidR="00BC09AD" w:rsidRDefault="00BC09AD" w:rsidP="00021436">
      <w:pPr>
        <w:pStyle w:val="BodyText"/>
      </w:pPr>
      <w:r>
        <w:t>Gilbert F.J., Tucker L., Gillan M.G.C., Willsher P., Cooke J., Duncan K.A., … Duffy S.W. (2015</w:t>
      </w:r>
      <w:r w:rsidR="00A361A7">
        <w:t>b</w:t>
      </w:r>
      <w:r>
        <w:t xml:space="preserve">). The TOMMY trial: A comparison of TOMosynthesis with digital mammography in the UK NHS breast screening programme - A multicentre retrospective reading study comparing the diagnostic performance of digital breast tomosynthesis and digital mammography with digital mammography alone. </w:t>
      </w:r>
      <w:r>
        <w:rPr>
          <w:i/>
          <w:iCs/>
        </w:rPr>
        <w:t>Health Technology Assessment</w:t>
      </w:r>
      <w:r>
        <w:t xml:space="preserve">, </w:t>
      </w:r>
      <w:r>
        <w:rPr>
          <w:i/>
          <w:iCs/>
        </w:rPr>
        <w:t>19</w:t>
      </w:r>
      <w:r>
        <w:t xml:space="preserve">(4), 1–166. </w:t>
      </w:r>
      <w:hyperlink r:id="rId58" w:history="1">
        <w:r>
          <w:rPr>
            <w:rStyle w:val="Hyperlink"/>
          </w:rPr>
          <w:t>https://doi.org/10.3310/hta19040</w:t>
        </w:r>
      </w:hyperlink>
    </w:p>
    <w:p w14:paraId="6E2EC6E1" w14:textId="77777777" w:rsidR="00BC09AD" w:rsidRDefault="00BC09AD" w:rsidP="00021436">
      <w:pPr>
        <w:pStyle w:val="BodyText"/>
      </w:pPr>
      <w:r>
        <w:t xml:space="preserve">Hakim, C. M., Chough, D. M., Ganott, M. A., Sumkin, J. H., Zuley, M. L., &amp; Gur, D. (2010). Digital Breast Tomosynthesis in the Diagnostic Environment: A Subjective Side-by-Side Review. </w:t>
      </w:r>
      <w:r>
        <w:rPr>
          <w:i/>
          <w:iCs/>
        </w:rPr>
        <w:t>American Journal of Roentgenology</w:t>
      </w:r>
      <w:r>
        <w:t xml:space="preserve">, </w:t>
      </w:r>
      <w:r>
        <w:rPr>
          <w:i/>
          <w:iCs/>
        </w:rPr>
        <w:t>195</w:t>
      </w:r>
      <w:r>
        <w:t xml:space="preserve">(2), W172–W176. </w:t>
      </w:r>
      <w:hyperlink r:id="rId59" w:history="1">
        <w:r>
          <w:rPr>
            <w:rStyle w:val="Hyperlink"/>
          </w:rPr>
          <w:t>https://doi.org/10.2214/AJR.09.3244</w:t>
        </w:r>
      </w:hyperlink>
    </w:p>
    <w:p w14:paraId="1390A5B8" w14:textId="77777777" w:rsidR="00BC09AD" w:rsidRDefault="00BC09AD" w:rsidP="00021436">
      <w:pPr>
        <w:pStyle w:val="BodyText"/>
      </w:pPr>
      <w:r>
        <w:t xml:space="preserve">Haq R., Lim Y.Y., Maxwell A.J., Hurley E., Beetles U., Bundred S., … Gilbert F.J. (2015). Digital breast tomosynthesis at screening assessment: Are two views always necessary? </w:t>
      </w:r>
      <w:r>
        <w:rPr>
          <w:i/>
          <w:iCs/>
        </w:rPr>
        <w:t>British Journal of Radiology</w:t>
      </w:r>
      <w:r>
        <w:t xml:space="preserve">, </w:t>
      </w:r>
      <w:r>
        <w:rPr>
          <w:i/>
          <w:iCs/>
        </w:rPr>
        <w:t>88</w:t>
      </w:r>
      <w:r>
        <w:t xml:space="preserve">(1055). </w:t>
      </w:r>
      <w:hyperlink r:id="rId60" w:history="1">
        <w:r>
          <w:rPr>
            <w:rStyle w:val="Hyperlink"/>
          </w:rPr>
          <w:t>https://doi.org/10.1259/bjr.20150353</w:t>
        </w:r>
      </w:hyperlink>
    </w:p>
    <w:p w14:paraId="2F32409D" w14:textId="77777777" w:rsidR="00BC09AD" w:rsidRDefault="00BC09AD" w:rsidP="00021436">
      <w:pPr>
        <w:pStyle w:val="BodyText"/>
      </w:pPr>
      <w:r>
        <w:t xml:space="preserve">Helal M.H., Mansour S.M., Zaglol M., Salaleldin L.A., Nada O.M., &amp; Haggag M.A. (2017). Staging of breast cancer and the advanced applications of digital mammogram: What the physician needs to know? </w:t>
      </w:r>
      <w:r>
        <w:rPr>
          <w:i/>
          <w:iCs/>
        </w:rPr>
        <w:t>British Journal of Radiology</w:t>
      </w:r>
      <w:r>
        <w:t xml:space="preserve">, </w:t>
      </w:r>
      <w:r>
        <w:rPr>
          <w:i/>
          <w:iCs/>
        </w:rPr>
        <w:t>90</w:t>
      </w:r>
      <w:r>
        <w:t xml:space="preserve">(1071), 20160717. </w:t>
      </w:r>
      <w:hyperlink r:id="rId61" w:history="1">
        <w:r>
          <w:rPr>
            <w:rStyle w:val="Hyperlink"/>
          </w:rPr>
          <w:t>https://doi.org/10.1259/bjr.20160717</w:t>
        </w:r>
      </w:hyperlink>
    </w:p>
    <w:p w14:paraId="35E5866D" w14:textId="77777777" w:rsidR="00BC09AD" w:rsidRDefault="00BC09AD" w:rsidP="00021436">
      <w:pPr>
        <w:pStyle w:val="BodyText"/>
      </w:pPr>
      <w:r>
        <w:t xml:space="preserve">Heywang-Kobrunner S.H., Hacker A., Jansch A., Kates R., &amp; Wulz-Horber S. (2017). Use of single-view digital breast tomosynthesis (DBT) and ultrasound vs. additional views and ultrasound for the assessment of screen-detected abnormalities: German multi-reader study. </w:t>
      </w:r>
      <w:r>
        <w:rPr>
          <w:i/>
          <w:iCs/>
        </w:rPr>
        <w:t>Acta Radiologica</w:t>
      </w:r>
      <w:r>
        <w:t xml:space="preserve">, ((Heywang-Kobrunner, Hacker, Jansch, Wulz-Horber) National Reference Centre Mammography Munich, Munich, Germany). </w:t>
      </w:r>
      <w:hyperlink r:id="rId62" w:history="1">
        <w:r>
          <w:rPr>
            <w:rStyle w:val="Hyperlink"/>
          </w:rPr>
          <w:t>https://doi.org/10.1177/0284185117732600</w:t>
        </w:r>
      </w:hyperlink>
    </w:p>
    <w:p w14:paraId="4162D0B3" w14:textId="35BE4C54" w:rsidR="00463088" w:rsidRDefault="00463088" w:rsidP="00021436">
      <w:pPr>
        <w:pStyle w:val="BodyText"/>
      </w:pPr>
      <w:r>
        <w:t>Hodgson, R., Heywang-K</w:t>
      </w:r>
      <w:r w:rsidR="00A42A43">
        <w:t>ö</w:t>
      </w:r>
      <w:r>
        <w:t xml:space="preserve">brunner, S. H., Harvey, S. C., Edwards, M., Shaikh, J., Arber, M., &amp; Glanville, J. (2016). Systematic review of 3D mammography for breast cancer screening. </w:t>
      </w:r>
      <w:r>
        <w:rPr>
          <w:i/>
          <w:iCs/>
        </w:rPr>
        <w:t>Breast (Edinburgh, Scotland)</w:t>
      </w:r>
      <w:r>
        <w:t xml:space="preserve">, </w:t>
      </w:r>
      <w:r>
        <w:rPr>
          <w:i/>
          <w:iCs/>
        </w:rPr>
        <w:t>27</w:t>
      </w:r>
      <w:r>
        <w:t xml:space="preserve">(9213011), 52–61. </w:t>
      </w:r>
      <w:hyperlink r:id="rId63" w:history="1">
        <w:r>
          <w:rPr>
            <w:rStyle w:val="Hyperlink"/>
          </w:rPr>
          <w:t>https://doi.org/10.1016/j.breast.2016.01.002</w:t>
        </w:r>
      </w:hyperlink>
      <w:r>
        <w:t xml:space="preserve"> (Original work published)</w:t>
      </w:r>
    </w:p>
    <w:p w14:paraId="06ED3959" w14:textId="60830682" w:rsidR="00BC09AD" w:rsidRDefault="00BC09AD" w:rsidP="00021436">
      <w:pPr>
        <w:pStyle w:val="BodyText"/>
      </w:pPr>
      <w:r>
        <w:t>Houssami N., L</w:t>
      </w:r>
      <w:r w:rsidR="00A42A43">
        <w:t>å</w:t>
      </w:r>
      <w:r>
        <w:t xml:space="preserve">ng K., Bernardi D., Tagliafico A., Zackrisson S., &amp; Skaane P. (2016). Digital breast tomosynthesis (3D-mammography) screening: A pictorial review of screen-detected cancers and false recalls attributed to tomosynthesis in prospective screening trials. </w:t>
      </w:r>
      <w:r>
        <w:rPr>
          <w:i/>
          <w:iCs/>
        </w:rPr>
        <w:t>Breast</w:t>
      </w:r>
      <w:r>
        <w:t xml:space="preserve">, </w:t>
      </w:r>
      <w:r>
        <w:rPr>
          <w:i/>
          <w:iCs/>
        </w:rPr>
        <w:t>26</w:t>
      </w:r>
      <w:r>
        <w:t xml:space="preserve">((Houssami) School of Public Health (A27), Sydney Medical School, University of Sydney, Sydney 2006, Australia), 119–134. </w:t>
      </w:r>
      <w:hyperlink r:id="rId64" w:history="1">
        <w:r>
          <w:rPr>
            <w:rStyle w:val="Hyperlink"/>
          </w:rPr>
          <w:t>https://doi.org/10.1016/j.breast.2016.01.007</w:t>
        </w:r>
      </w:hyperlink>
    </w:p>
    <w:p w14:paraId="55BDC866" w14:textId="77777777" w:rsidR="00BC09AD" w:rsidRDefault="00BC09AD" w:rsidP="00021436">
      <w:pPr>
        <w:pStyle w:val="BodyText"/>
      </w:pPr>
      <w:r>
        <w:t xml:space="preserve">Johnson M.M. (2017). Full-Field Digital Mammography and Digital Breast Tomosynthesis. </w:t>
      </w:r>
      <w:r>
        <w:rPr>
          <w:i/>
          <w:iCs/>
        </w:rPr>
        <w:t>Radiologic Technology</w:t>
      </w:r>
      <w:r>
        <w:t xml:space="preserve">, </w:t>
      </w:r>
      <w:r>
        <w:rPr>
          <w:i/>
          <w:iCs/>
        </w:rPr>
        <w:t>88</w:t>
      </w:r>
      <w:r>
        <w:t>(3), 299M-319M.</w:t>
      </w:r>
    </w:p>
    <w:p w14:paraId="6CBDCC51" w14:textId="77777777" w:rsidR="00BC09AD" w:rsidRDefault="00BC09AD" w:rsidP="00021436">
      <w:pPr>
        <w:pStyle w:val="BodyText"/>
      </w:pPr>
      <w:r>
        <w:lastRenderedPageBreak/>
        <w:t xml:space="preserve">Kamal R., Mansour S., ElMesidy D., Moussa K., &amp; Hussien A. (2016). Detection and diagnosis of breast lesions: Performance evaluation of digital breast tomosynthesis and magnetic resonance mammography. </w:t>
      </w:r>
      <w:r>
        <w:rPr>
          <w:i/>
          <w:iCs/>
        </w:rPr>
        <w:t>Egyptian Journal of Radiology and Nuclear Medicine</w:t>
      </w:r>
      <w:r>
        <w:t xml:space="preserve">, </w:t>
      </w:r>
      <w:r>
        <w:rPr>
          <w:i/>
          <w:iCs/>
        </w:rPr>
        <w:t>47</w:t>
      </w:r>
      <w:r>
        <w:t xml:space="preserve">(3), 1159–1172. </w:t>
      </w:r>
      <w:hyperlink r:id="rId65" w:history="1">
        <w:r>
          <w:rPr>
            <w:rStyle w:val="Hyperlink"/>
          </w:rPr>
          <w:t>https://doi.org/10.1016/j.ejrnm.2016.06.008</w:t>
        </w:r>
      </w:hyperlink>
    </w:p>
    <w:p w14:paraId="48542268" w14:textId="77777777" w:rsidR="00BC09AD" w:rsidRDefault="00BC09AD" w:rsidP="00021436">
      <w:pPr>
        <w:pStyle w:val="BodyText"/>
      </w:pPr>
      <w:r>
        <w:t xml:space="preserve">Kang, H.-J., Chang, J. M., Lee, J., Song, S. E., Shin, S. U., Kim, W. H., … Moon, W. K. (2016). Replacing single-view mediolateral oblique (MLO) digital mammography (DM) with synthesized mammography (SM) with digital breast tomosynthesis (DBT) images: Comparison of the diagnostic performance and radiation dose with two-view DM with or without MLO-DBT. </w:t>
      </w:r>
      <w:r>
        <w:rPr>
          <w:i/>
          <w:iCs/>
        </w:rPr>
        <w:t>European Journal of Radiology</w:t>
      </w:r>
      <w:r>
        <w:t xml:space="preserve">, </w:t>
      </w:r>
      <w:r>
        <w:rPr>
          <w:i/>
          <w:iCs/>
        </w:rPr>
        <w:t>85</w:t>
      </w:r>
      <w:r>
        <w:t xml:space="preserve">(11), 2042–2048. </w:t>
      </w:r>
      <w:hyperlink r:id="rId66" w:history="1">
        <w:r>
          <w:rPr>
            <w:rStyle w:val="Hyperlink"/>
          </w:rPr>
          <w:t>https://doi.org/10.1016/j.ejrad.2016.09.007</w:t>
        </w:r>
      </w:hyperlink>
    </w:p>
    <w:p w14:paraId="5EB8C7AC" w14:textId="77777777" w:rsidR="00BC09AD" w:rsidRDefault="00BC09AD" w:rsidP="00021436">
      <w:pPr>
        <w:pStyle w:val="BodyText"/>
      </w:pPr>
      <w:r>
        <w:t xml:space="preserve">Kim S.A., Chang J.M., Cho N., Yi A., &amp; Moon W.K. (2015). Characterization of breast lesions: Comparison of digital breast tomosynthesis and ultrasonography. </w:t>
      </w:r>
      <w:r>
        <w:rPr>
          <w:i/>
          <w:iCs/>
        </w:rPr>
        <w:t>Korean Journal of Radiology</w:t>
      </w:r>
      <w:r>
        <w:t xml:space="preserve">, </w:t>
      </w:r>
      <w:r>
        <w:rPr>
          <w:i/>
          <w:iCs/>
        </w:rPr>
        <w:t>16</w:t>
      </w:r>
      <w:r>
        <w:t xml:space="preserve">(2), 229–238. </w:t>
      </w:r>
      <w:hyperlink r:id="rId67" w:history="1">
        <w:r>
          <w:rPr>
            <w:rStyle w:val="Hyperlink"/>
          </w:rPr>
          <w:t>https://doi.org/10.3348/kjr.2015.16.2.229</w:t>
        </w:r>
      </w:hyperlink>
    </w:p>
    <w:p w14:paraId="71D0EDCB" w14:textId="77777777" w:rsidR="00BC09AD" w:rsidRDefault="00BC09AD" w:rsidP="00021436">
      <w:pPr>
        <w:pStyle w:val="BodyText"/>
      </w:pPr>
      <w:r>
        <w:t xml:space="preserve">Kim, W. H., Chang, J. M., Lee, J., Chu, A. J., Seo, M., Gweon, H. M., … Moon, W. K. (2017). Diagnostic performance of tomosynthesis and breast ultrasonography in women with dense breasts: a prospective comparison study. </w:t>
      </w:r>
      <w:r>
        <w:rPr>
          <w:i/>
          <w:iCs/>
        </w:rPr>
        <w:t>Breast Cancer Research and Treatment</w:t>
      </w:r>
      <w:r>
        <w:t xml:space="preserve">, </w:t>
      </w:r>
      <w:r>
        <w:rPr>
          <w:i/>
          <w:iCs/>
        </w:rPr>
        <w:t>162</w:t>
      </w:r>
      <w:r>
        <w:t xml:space="preserve">(1), 85–94. </w:t>
      </w:r>
      <w:hyperlink r:id="rId68" w:history="1">
        <w:r>
          <w:rPr>
            <w:rStyle w:val="Hyperlink"/>
          </w:rPr>
          <w:t>https://doi.org/10.1007/s10549-017-4105-z</w:t>
        </w:r>
      </w:hyperlink>
    </w:p>
    <w:p w14:paraId="773F7C8E" w14:textId="77777777" w:rsidR="00BC09AD" w:rsidRDefault="00BC09AD" w:rsidP="00021436">
      <w:pPr>
        <w:pStyle w:val="BodyText"/>
      </w:pPr>
      <w:r>
        <w:t xml:space="preserve">Kim, W. H., Chang, J. M., Moon, H.-G., Yi, A., Koo, H. R., Gweon, H. M., &amp; Moon, W. K. (2016). Comparison of the diagnostic performance of digital breast tomosynthesis and magnetic resonance imaging added to digital mammography in women with known breast cancers. </w:t>
      </w:r>
      <w:r>
        <w:rPr>
          <w:i/>
          <w:iCs/>
        </w:rPr>
        <w:t>European Radiology</w:t>
      </w:r>
      <w:r>
        <w:t xml:space="preserve">, </w:t>
      </w:r>
      <w:r>
        <w:rPr>
          <w:i/>
          <w:iCs/>
        </w:rPr>
        <w:t>26</w:t>
      </w:r>
      <w:r>
        <w:t xml:space="preserve">(6), 1556–1564. </w:t>
      </w:r>
      <w:hyperlink r:id="rId69" w:history="1">
        <w:r>
          <w:rPr>
            <w:rStyle w:val="Hyperlink"/>
          </w:rPr>
          <w:t>https://doi.org/10.1007/s00330-015-3998-3</w:t>
        </w:r>
      </w:hyperlink>
    </w:p>
    <w:p w14:paraId="0D5CE2DD" w14:textId="77777777" w:rsidR="00BC09AD" w:rsidRDefault="00BC09AD" w:rsidP="00021436">
      <w:pPr>
        <w:pStyle w:val="BodyText"/>
      </w:pPr>
      <w:r>
        <w:t xml:space="preserve">Kopans, D., Gavenonis, S., Halpern, E., &amp; Moore, R. (2011). Calcifications in the breast and digital breast tomosynthesis. </w:t>
      </w:r>
      <w:r>
        <w:rPr>
          <w:i/>
          <w:iCs/>
        </w:rPr>
        <w:t>Breast Journal</w:t>
      </w:r>
      <w:r>
        <w:t xml:space="preserve">, </w:t>
      </w:r>
      <w:r>
        <w:rPr>
          <w:i/>
          <w:iCs/>
        </w:rPr>
        <w:t>17</w:t>
      </w:r>
      <w:r>
        <w:t xml:space="preserve">(6), 638–644. </w:t>
      </w:r>
      <w:hyperlink r:id="rId70" w:history="1">
        <w:r>
          <w:rPr>
            <w:rStyle w:val="Hyperlink"/>
          </w:rPr>
          <w:t>https://doi.org/10.1111/j.1524-4741.2011.01152.x</w:t>
        </w:r>
      </w:hyperlink>
    </w:p>
    <w:p w14:paraId="3F77DF66" w14:textId="1D9D9AD2" w:rsidR="00BC09AD" w:rsidRDefault="00BC09AD" w:rsidP="00021436">
      <w:pPr>
        <w:pStyle w:val="BodyText"/>
      </w:pPr>
      <w:r>
        <w:t>L</w:t>
      </w:r>
      <w:r w:rsidR="003E7E45">
        <w:t>å</w:t>
      </w:r>
      <w:r>
        <w:t xml:space="preserve">ng, K., Andersson, I., &amp; Zackrisson, S. (2014). Breast cancer detection in digital breast tomosynthesis and digital mammography-a side-by-side review of discrepant cases. </w:t>
      </w:r>
      <w:r>
        <w:rPr>
          <w:i/>
          <w:iCs/>
        </w:rPr>
        <w:t>The British Journal of Radiology</w:t>
      </w:r>
      <w:r>
        <w:t xml:space="preserve">, </w:t>
      </w:r>
      <w:r>
        <w:rPr>
          <w:i/>
          <w:iCs/>
        </w:rPr>
        <w:t>87</w:t>
      </w:r>
      <w:r>
        <w:t xml:space="preserve">(1040), 20140080. </w:t>
      </w:r>
      <w:hyperlink r:id="rId71" w:history="1">
        <w:r>
          <w:rPr>
            <w:rStyle w:val="Hyperlink"/>
          </w:rPr>
          <w:t>https://doi.org/10.1259/bjr.20140080</w:t>
        </w:r>
      </w:hyperlink>
    </w:p>
    <w:p w14:paraId="74C21ED9" w14:textId="77777777" w:rsidR="00BC09AD" w:rsidRDefault="00BC09AD" w:rsidP="00021436">
      <w:pPr>
        <w:pStyle w:val="BodyText"/>
      </w:pPr>
      <w:r>
        <w:t xml:space="preserve">Lee C.I., &amp; Lehman C.D. (2016). Digital Breast Tomosynthesis and the Challenges of Implementing an Emerging Breast Cancer Screening Technology Into Clinical Practice. </w:t>
      </w:r>
      <w:r>
        <w:rPr>
          <w:i/>
          <w:iCs/>
        </w:rPr>
        <w:t>Journal of the American College of Radiology</w:t>
      </w:r>
      <w:r>
        <w:t xml:space="preserve">, </w:t>
      </w:r>
      <w:r>
        <w:rPr>
          <w:i/>
          <w:iCs/>
        </w:rPr>
        <w:t>13</w:t>
      </w:r>
      <w:r>
        <w:t xml:space="preserve">(11 Supplement), R61–R66. </w:t>
      </w:r>
      <w:hyperlink r:id="rId72" w:history="1">
        <w:r>
          <w:rPr>
            <w:rStyle w:val="Hyperlink"/>
          </w:rPr>
          <w:t>https://doi.org/10.1016/j.jacr.2016.09.029</w:t>
        </w:r>
      </w:hyperlink>
    </w:p>
    <w:p w14:paraId="56266005" w14:textId="77777777" w:rsidR="00BC09AD" w:rsidRDefault="00BC09AD" w:rsidP="00021436">
      <w:pPr>
        <w:pStyle w:val="BodyText"/>
      </w:pPr>
      <w:r>
        <w:t xml:space="preserve">Lee, W. K., Chung, J., Cha, E.-S., Lee, J. E., &amp; Kim, J. H. (2016). Digital breast tomosynthesis and breast ultrasound: Additional roles in dense breasts with category 0 at conventional digital mammography. </w:t>
      </w:r>
      <w:r>
        <w:rPr>
          <w:i/>
          <w:iCs/>
        </w:rPr>
        <w:t>European Journal of Radiology</w:t>
      </w:r>
      <w:r>
        <w:t xml:space="preserve">, </w:t>
      </w:r>
      <w:r>
        <w:rPr>
          <w:i/>
          <w:iCs/>
        </w:rPr>
        <w:t>85</w:t>
      </w:r>
      <w:r>
        <w:t xml:space="preserve">(1), 291–296. </w:t>
      </w:r>
      <w:hyperlink r:id="rId73" w:history="1">
        <w:r>
          <w:rPr>
            <w:rStyle w:val="Hyperlink"/>
          </w:rPr>
          <w:t>https://doi.org/10.1016/j.ejrad.2015.09.026</w:t>
        </w:r>
      </w:hyperlink>
    </w:p>
    <w:p w14:paraId="193E7CF4" w14:textId="77777777" w:rsidR="00BC09AD" w:rsidRDefault="00BC09AD" w:rsidP="00021436">
      <w:pPr>
        <w:pStyle w:val="BodyText"/>
      </w:pPr>
      <w:r>
        <w:t xml:space="preserve">Lei J., Yang P., Zhang L., Wang Y., &amp; Yang K. (2014). Diagnostic accuracy of digital breast tomosynthesis versus digital mammography for benign and malignant lesions in breasts: A meta-analysis. </w:t>
      </w:r>
      <w:r>
        <w:rPr>
          <w:i/>
          <w:iCs/>
        </w:rPr>
        <w:t>European Radiology</w:t>
      </w:r>
      <w:r>
        <w:t xml:space="preserve">, </w:t>
      </w:r>
      <w:r>
        <w:rPr>
          <w:i/>
          <w:iCs/>
        </w:rPr>
        <w:t>24</w:t>
      </w:r>
      <w:r>
        <w:t xml:space="preserve">(3), 595–602. </w:t>
      </w:r>
      <w:hyperlink r:id="rId74" w:history="1">
        <w:r>
          <w:rPr>
            <w:rStyle w:val="Hyperlink"/>
          </w:rPr>
          <w:t>https://doi.org/10.1007/s00330-013-3012-x</w:t>
        </w:r>
      </w:hyperlink>
    </w:p>
    <w:p w14:paraId="0D4C6E04" w14:textId="77777777" w:rsidR="006F474E" w:rsidRDefault="006F474E" w:rsidP="00021436">
      <w:pPr>
        <w:pStyle w:val="BodyText"/>
      </w:pPr>
      <w:r>
        <w:t xml:space="preserve">Lockie D., Nickson C., &amp; Aitken Z. (2014). Evaluation of digital breast tomosynthesis (DBT) in an Australian BreastScreen assessment service. </w:t>
      </w:r>
      <w:r>
        <w:rPr>
          <w:i/>
          <w:iCs/>
        </w:rPr>
        <w:t>Journal of Medical Imaging and Radiation Oncology</w:t>
      </w:r>
      <w:r>
        <w:t xml:space="preserve">, </w:t>
      </w:r>
      <w:r>
        <w:rPr>
          <w:i/>
          <w:iCs/>
        </w:rPr>
        <w:t>58</w:t>
      </w:r>
      <w:r>
        <w:t xml:space="preserve">(SUPPL. 1), 74. </w:t>
      </w:r>
      <w:hyperlink r:id="rId75" w:history="1">
        <w:r>
          <w:rPr>
            <w:rStyle w:val="Hyperlink"/>
          </w:rPr>
          <w:t>https://doi.org/10.1111/1754-9485.12220</w:t>
        </w:r>
      </w:hyperlink>
      <w:r>
        <w:t xml:space="preserve"> (Original work published)</w:t>
      </w:r>
    </w:p>
    <w:p w14:paraId="48254CF8" w14:textId="20CCADE3" w:rsidR="00BC09AD" w:rsidRDefault="00BC09AD" w:rsidP="00021436">
      <w:pPr>
        <w:pStyle w:val="BodyText"/>
      </w:pPr>
      <w:r>
        <w:t>Lourenco, A. P., Barry-Brooks, M., Baird, G. L., Tuttle, A., &amp; Mainiero, M. B. (2014). Changes in Recall Type and Patient Treatment Following Implementation</w:t>
      </w:r>
      <w:r w:rsidR="008A27BC">
        <w:t xml:space="preserve"> </w:t>
      </w:r>
      <w:r>
        <w:t xml:space="preserve">of Screening Digital Breast Tomosynthesis. </w:t>
      </w:r>
      <w:r>
        <w:rPr>
          <w:i/>
          <w:iCs/>
        </w:rPr>
        <w:t>Radiology</w:t>
      </w:r>
      <w:r>
        <w:t xml:space="preserve">, </w:t>
      </w:r>
      <w:r>
        <w:rPr>
          <w:i/>
          <w:iCs/>
        </w:rPr>
        <w:t>274</w:t>
      </w:r>
      <w:r>
        <w:t xml:space="preserve">(2), 337–342. </w:t>
      </w:r>
      <w:hyperlink r:id="rId76" w:history="1">
        <w:r>
          <w:rPr>
            <w:rStyle w:val="Hyperlink"/>
          </w:rPr>
          <w:t>https://doi.org/10.1148/radiol.14140317</w:t>
        </w:r>
      </w:hyperlink>
    </w:p>
    <w:p w14:paraId="5A06A4CD" w14:textId="77777777" w:rsidR="00BC09AD" w:rsidRDefault="00BC09AD" w:rsidP="00021436">
      <w:pPr>
        <w:pStyle w:val="BodyText"/>
      </w:pPr>
      <w:r>
        <w:t xml:space="preserve">Luparia, A., Mariscotti, G., Durando, M., Ciatto, S., Bosco, D., Campanino, P. P., … Gandini, G. (2013). Accuracy of tumour size assessment in the preoperative staging of breast cancer: comparison of </w:t>
      </w:r>
      <w:r>
        <w:lastRenderedPageBreak/>
        <w:t xml:space="preserve">digital mammography, tomosynthesis, ultrasound and MRI. </w:t>
      </w:r>
      <w:r>
        <w:rPr>
          <w:i/>
          <w:iCs/>
        </w:rPr>
        <w:t>La Radiologia Medica</w:t>
      </w:r>
      <w:r>
        <w:t xml:space="preserve">, </w:t>
      </w:r>
      <w:r>
        <w:rPr>
          <w:i/>
          <w:iCs/>
        </w:rPr>
        <w:t>118</w:t>
      </w:r>
      <w:r>
        <w:t xml:space="preserve">(7), 1119–1136. </w:t>
      </w:r>
      <w:hyperlink r:id="rId77" w:history="1">
        <w:r>
          <w:rPr>
            <w:rStyle w:val="Hyperlink"/>
          </w:rPr>
          <w:t>https://doi.org/10.1007/s11547-013-0941-z</w:t>
        </w:r>
      </w:hyperlink>
    </w:p>
    <w:p w14:paraId="4BED3D17" w14:textId="77777777" w:rsidR="00BC09AD" w:rsidRDefault="00BC09AD" w:rsidP="00021436">
      <w:pPr>
        <w:pStyle w:val="BodyText"/>
      </w:pPr>
      <w:r>
        <w:t xml:space="preserve">Mall, S., Lewis, S., Brennan, P., Noakes, J., &amp; Mello-Thoms, C. (2017). The role of digital breast tomosynthesis in the breast assessment clinic: a review. </w:t>
      </w:r>
      <w:r>
        <w:rPr>
          <w:i/>
          <w:iCs/>
        </w:rPr>
        <w:t>Journal of Medical Radiation Sciences</w:t>
      </w:r>
      <w:r>
        <w:t xml:space="preserve">, </w:t>
      </w:r>
      <w:r>
        <w:rPr>
          <w:i/>
          <w:iCs/>
        </w:rPr>
        <w:t>64</w:t>
      </w:r>
      <w:r>
        <w:t xml:space="preserve">(3), 203–211. </w:t>
      </w:r>
      <w:hyperlink r:id="rId78" w:history="1">
        <w:r>
          <w:rPr>
            <w:rStyle w:val="Hyperlink"/>
          </w:rPr>
          <w:t>https://doi.org/10.1002/jmrs.230</w:t>
        </w:r>
      </w:hyperlink>
    </w:p>
    <w:p w14:paraId="674D756B" w14:textId="77777777" w:rsidR="00BC09AD" w:rsidRDefault="00BC09AD" w:rsidP="00021436">
      <w:pPr>
        <w:pStyle w:val="BodyText"/>
      </w:pPr>
      <w:r>
        <w:t xml:space="preserve">Mansour S., Adel L., Mokhtar O., &amp; Omar O.S. (2014). Comparative study between breast tomosynthesis and classic digital mammography in the evaluation of different breast lesions. </w:t>
      </w:r>
      <w:r>
        <w:rPr>
          <w:i/>
          <w:iCs/>
        </w:rPr>
        <w:t>Egyptian Journal of Radiology and Nuclear Medicine</w:t>
      </w:r>
      <w:r>
        <w:t xml:space="preserve">, </w:t>
      </w:r>
      <w:r>
        <w:rPr>
          <w:i/>
          <w:iCs/>
        </w:rPr>
        <w:t>45</w:t>
      </w:r>
      <w:r>
        <w:t xml:space="preserve">(3), 1053–1061. </w:t>
      </w:r>
      <w:hyperlink r:id="rId79" w:history="1">
        <w:r>
          <w:rPr>
            <w:rStyle w:val="Hyperlink"/>
          </w:rPr>
          <w:t>https://doi.org/10.1016/j.ejrnm.2014.03.007</w:t>
        </w:r>
      </w:hyperlink>
    </w:p>
    <w:p w14:paraId="219E7073" w14:textId="77777777" w:rsidR="00BC09AD" w:rsidRDefault="00BC09AD" w:rsidP="00021436">
      <w:pPr>
        <w:pStyle w:val="BodyText"/>
      </w:pPr>
      <w:r>
        <w:t xml:space="preserve">Mariscotti G., Durando M., Houssami N., Fasciano M., Tagliafico A., Bosco D., … Gandini G. (2017). Comparison of synthetic mammography, reconstructed from digital breast tomosynthesis, and digital mammography: evaluation of lesion conspicuity and BI-RADS assessment categories. </w:t>
      </w:r>
      <w:r>
        <w:rPr>
          <w:i/>
          <w:iCs/>
        </w:rPr>
        <w:t>Breast Cancer Research and Treatment</w:t>
      </w:r>
      <w:r>
        <w:t xml:space="preserve">, </w:t>
      </w:r>
      <w:r>
        <w:rPr>
          <w:i/>
          <w:iCs/>
        </w:rPr>
        <w:t>166</w:t>
      </w:r>
      <w:r>
        <w:t xml:space="preserve">(3), 765–773. </w:t>
      </w:r>
      <w:hyperlink r:id="rId80" w:history="1">
        <w:r>
          <w:rPr>
            <w:rStyle w:val="Hyperlink"/>
          </w:rPr>
          <w:t>https://doi.org/10.1007/s10549-017-4458-3</w:t>
        </w:r>
      </w:hyperlink>
    </w:p>
    <w:p w14:paraId="564CB8CD" w14:textId="77777777" w:rsidR="00BC09AD" w:rsidRDefault="00BC09AD" w:rsidP="00021436">
      <w:pPr>
        <w:pStyle w:val="BodyText"/>
      </w:pPr>
      <w:r>
        <w:t xml:space="preserve">Mariscotti G., Durando M., Houssami N., Zuiani C., Martincich L., Londero V., … Gandini G. (2016). Digital breast tomosynthesis as an adjunct to digital mammography for detecting and characterising invasive lobular cancers: a multi-reader study. </w:t>
      </w:r>
      <w:r>
        <w:rPr>
          <w:i/>
          <w:iCs/>
        </w:rPr>
        <w:t>Clinical Radiology</w:t>
      </w:r>
      <w:r>
        <w:t xml:space="preserve">, </w:t>
      </w:r>
      <w:r>
        <w:rPr>
          <w:i/>
          <w:iCs/>
        </w:rPr>
        <w:t>71</w:t>
      </w:r>
      <w:r>
        <w:t xml:space="preserve">(9), 889–895. </w:t>
      </w:r>
      <w:hyperlink r:id="rId81" w:history="1">
        <w:r>
          <w:rPr>
            <w:rStyle w:val="Hyperlink"/>
          </w:rPr>
          <w:t>https://doi.org/10.1016/j.crad.2016.04.004</w:t>
        </w:r>
      </w:hyperlink>
    </w:p>
    <w:p w14:paraId="585A862F" w14:textId="77777777" w:rsidR="00BC09AD" w:rsidRDefault="00BC09AD" w:rsidP="00021436">
      <w:pPr>
        <w:pStyle w:val="BodyText"/>
      </w:pPr>
      <w:r>
        <w:t xml:space="preserve">Mariscotti, G., Houssami, N., Durando, M., Bergamasco, L., Campanino, P. P., Ruggieri, C., … Gandini, G. (2014). Accuracy of mammography, digital breast tomosynthesis, ultrasound and MR imaging in preoperative assessment of breast cancer. </w:t>
      </w:r>
      <w:r>
        <w:rPr>
          <w:i/>
          <w:iCs/>
        </w:rPr>
        <w:t>Anticancer Research</w:t>
      </w:r>
      <w:r>
        <w:t xml:space="preserve">, </w:t>
      </w:r>
      <w:r>
        <w:rPr>
          <w:i/>
          <w:iCs/>
        </w:rPr>
        <w:t>34</w:t>
      </w:r>
      <w:r>
        <w:t>(3), 1219–1225.</w:t>
      </w:r>
    </w:p>
    <w:p w14:paraId="1550F504" w14:textId="77777777" w:rsidR="00BC09AD" w:rsidRDefault="00BC09AD" w:rsidP="00021436">
      <w:pPr>
        <w:pStyle w:val="BodyText"/>
      </w:pPr>
      <w:r>
        <w:t xml:space="preserve">McDonald E.S., McCarthy A.M., Weinstein S.P., Schnall M.D., &amp; Conant E.F. (2017). Bi-rads category 3 comparison: Probably benign category after recall from screening before and after implementation of digital breast tomosynthesis. </w:t>
      </w:r>
      <w:r>
        <w:rPr>
          <w:i/>
          <w:iCs/>
        </w:rPr>
        <w:t>Radiology</w:t>
      </w:r>
      <w:r>
        <w:t xml:space="preserve">, </w:t>
      </w:r>
      <w:r>
        <w:rPr>
          <w:i/>
          <w:iCs/>
        </w:rPr>
        <w:t>285</w:t>
      </w:r>
      <w:r>
        <w:t xml:space="preserve">(3), 778–787. </w:t>
      </w:r>
      <w:hyperlink r:id="rId82" w:history="1">
        <w:r>
          <w:rPr>
            <w:rStyle w:val="Hyperlink"/>
          </w:rPr>
          <w:t>https://doi.org/10.1148/radiol.2017162837</w:t>
        </w:r>
      </w:hyperlink>
    </w:p>
    <w:p w14:paraId="5DD45A97" w14:textId="77777777" w:rsidR="00BC09AD" w:rsidRDefault="00BC09AD" w:rsidP="00021436">
      <w:pPr>
        <w:pStyle w:val="BodyText"/>
      </w:pPr>
      <w:r>
        <w:t xml:space="preserve">Mercier, J., Kwiatkowski, F., Abrial, C., Boussion, V., Dieu-de Fraissinette, V., Marraoui, W., … Lemery, S. (2015). The role of tomosynthesis in breast cancer staging in 75 patients. </w:t>
      </w:r>
      <w:r>
        <w:rPr>
          <w:i/>
          <w:iCs/>
        </w:rPr>
        <w:t>Diagnostic and Interventional Imaging</w:t>
      </w:r>
      <w:r>
        <w:t xml:space="preserve">, </w:t>
      </w:r>
      <w:r>
        <w:rPr>
          <w:i/>
          <w:iCs/>
        </w:rPr>
        <w:t>96</w:t>
      </w:r>
      <w:r>
        <w:t xml:space="preserve">(1), 27–35. </w:t>
      </w:r>
      <w:hyperlink r:id="rId83" w:history="1">
        <w:r>
          <w:rPr>
            <w:rStyle w:val="Hyperlink"/>
          </w:rPr>
          <w:t>https://doi.org/10.1016/j.diii.2014.06.010</w:t>
        </w:r>
      </w:hyperlink>
    </w:p>
    <w:p w14:paraId="36A43F47" w14:textId="77777777" w:rsidR="00BC09AD" w:rsidRDefault="00BC09AD" w:rsidP="00021436">
      <w:pPr>
        <w:pStyle w:val="BodyText"/>
      </w:pPr>
      <w:r>
        <w:t xml:space="preserve">Michell M.J., &amp; Batohi B. (2018). Role of tomosynthesis in breast imaging going forward. </w:t>
      </w:r>
      <w:r>
        <w:rPr>
          <w:i/>
          <w:iCs/>
        </w:rPr>
        <w:t>Clinical Radiology</w:t>
      </w:r>
      <w:r>
        <w:t xml:space="preserve">, </w:t>
      </w:r>
      <w:r>
        <w:rPr>
          <w:i/>
          <w:iCs/>
        </w:rPr>
        <w:t>73</w:t>
      </w:r>
      <w:r>
        <w:t xml:space="preserve">(4), 358–371. </w:t>
      </w:r>
      <w:hyperlink r:id="rId84" w:history="1">
        <w:r>
          <w:rPr>
            <w:rStyle w:val="Hyperlink"/>
          </w:rPr>
          <w:t>https://doi.org/10.1016/j.crad.2018.01.001</w:t>
        </w:r>
      </w:hyperlink>
    </w:p>
    <w:p w14:paraId="561C5A43" w14:textId="77777777" w:rsidR="00BC09AD" w:rsidRDefault="00BC09AD" w:rsidP="00021436">
      <w:pPr>
        <w:pStyle w:val="BodyText"/>
      </w:pPr>
      <w:r>
        <w:t xml:space="preserve">Morel J.C., Iqbal A., Wasan R.K., Peacock C., Evans D.R., Rahim R., … Michell M.J. (2014). The accuracy of digital breast tomosynthesis compared with coned compression magnification mammography in the assessment of abnormalities found on mammography. </w:t>
      </w:r>
      <w:r>
        <w:rPr>
          <w:i/>
          <w:iCs/>
        </w:rPr>
        <w:t>Clinical Radiology</w:t>
      </w:r>
      <w:r>
        <w:t xml:space="preserve">, </w:t>
      </w:r>
      <w:r>
        <w:rPr>
          <w:i/>
          <w:iCs/>
        </w:rPr>
        <w:t>69</w:t>
      </w:r>
      <w:r>
        <w:t xml:space="preserve">(11), 1112–1116. </w:t>
      </w:r>
      <w:hyperlink r:id="rId85" w:history="1">
        <w:r>
          <w:rPr>
            <w:rStyle w:val="Hyperlink"/>
          </w:rPr>
          <w:t>https://doi.org/10.1016/j.crad.2014.06.005</w:t>
        </w:r>
      </w:hyperlink>
    </w:p>
    <w:p w14:paraId="18BFA385" w14:textId="77777777" w:rsidR="00BC09AD" w:rsidRDefault="00BC09AD" w:rsidP="00021436">
      <w:pPr>
        <w:pStyle w:val="BodyText"/>
      </w:pPr>
      <w:r>
        <w:t xml:space="preserve">Moseley, T. W. (2016). Digital mammography and digital breast tomosynthesis. </w:t>
      </w:r>
      <w:r>
        <w:rPr>
          <w:i/>
          <w:iCs/>
        </w:rPr>
        <w:t>Clinical Obstetrics and Gynecology</w:t>
      </w:r>
      <w:r>
        <w:t xml:space="preserve">, </w:t>
      </w:r>
      <w:r>
        <w:rPr>
          <w:i/>
          <w:iCs/>
        </w:rPr>
        <w:t>59</w:t>
      </w:r>
      <w:r>
        <w:t xml:space="preserve">(2), 362–379. </w:t>
      </w:r>
      <w:hyperlink r:id="rId86" w:history="1">
        <w:r>
          <w:rPr>
            <w:rStyle w:val="Hyperlink"/>
          </w:rPr>
          <w:t>https://doi.org/10.1097/GRF.0000000000000206</w:t>
        </w:r>
      </w:hyperlink>
    </w:p>
    <w:p w14:paraId="0AF0DD5E" w14:textId="77777777" w:rsidR="00BC09AD" w:rsidRDefault="00BC09AD" w:rsidP="00021436">
      <w:pPr>
        <w:pStyle w:val="BodyText"/>
      </w:pPr>
      <w:r>
        <w:t xml:space="preserve">Munir A., Huws A., Moalla A., Udayasankar S., Williams H., Lodwich E., … Holt S. (2016). Our initial experience of digital breast tomosynthesis guided vacuum assisted breast biopsies and the patient’s perspective: A single centre experience. </w:t>
      </w:r>
      <w:r>
        <w:rPr>
          <w:i/>
          <w:iCs/>
        </w:rPr>
        <w:t>European Journal of Surgical Oncology</w:t>
      </w:r>
      <w:r>
        <w:t xml:space="preserve">, </w:t>
      </w:r>
      <w:r>
        <w:rPr>
          <w:i/>
          <w:iCs/>
        </w:rPr>
        <w:t>42</w:t>
      </w:r>
      <w:r>
        <w:t xml:space="preserve">(5), S11. </w:t>
      </w:r>
      <w:hyperlink r:id="rId87" w:history="1">
        <w:r>
          <w:rPr>
            <w:rStyle w:val="Hyperlink"/>
          </w:rPr>
          <w:t>https://doi.org/10.1016/j.ejso.2016.02.051</w:t>
        </w:r>
      </w:hyperlink>
    </w:p>
    <w:p w14:paraId="55690D87" w14:textId="77777777" w:rsidR="00BC09AD" w:rsidRDefault="00BC09AD" w:rsidP="00021436">
      <w:pPr>
        <w:pStyle w:val="BodyText"/>
      </w:pPr>
      <w:r>
        <w:t xml:space="preserve">Nakashima, K., Uematsu, T., Itoh, T., Takahashi, K., Nishimura, S., Hayashi, T., &amp; Sugino, T. (2017). Comparison of visibility of circumscribed masses on Digital Breast Tomosynthesis (DBT) and 2D mammography: are circumscribed masses better visualized and assured of being benign on DBT? </w:t>
      </w:r>
      <w:r>
        <w:rPr>
          <w:i/>
          <w:iCs/>
        </w:rPr>
        <w:t>European Radiology</w:t>
      </w:r>
      <w:r>
        <w:t xml:space="preserve">, </w:t>
      </w:r>
      <w:r>
        <w:rPr>
          <w:i/>
          <w:iCs/>
        </w:rPr>
        <w:t>27</w:t>
      </w:r>
      <w:r>
        <w:t xml:space="preserve">(2), 570–577. </w:t>
      </w:r>
      <w:hyperlink r:id="rId88" w:history="1">
        <w:r>
          <w:rPr>
            <w:rStyle w:val="Hyperlink"/>
          </w:rPr>
          <w:t>https://doi.org/10.1007/s00330-016-4420-5</w:t>
        </w:r>
      </w:hyperlink>
    </w:p>
    <w:p w14:paraId="3A38DE97" w14:textId="77777777" w:rsidR="00BC09AD" w:rsidRDefault="00BC09AD" w:rsidP="00021436">
      <w:pPr>
        <w:pStyle w:val="BodyText"/>
      </w:pPr>
      <w:r>
        <w:lastRenderedPageBreak/>
        <w:t xml:space="preserve">Nam, K. J., Han, B.-K., Ko, E. S., Choi, J. S., Ko, E. Y., Jeong, D. W., &amp; Choo, K. S. (2015). Comparison of full-field digital mammography and digital breast tomosynthesis in ultrasonography-detected breast cancers. </w:t>
      </w:r>
      <w:r>
        <w:rPr>
          <w:i/>
          <w:iCs/>
        </w:rPr>
        <w:t>Breast (Edinburgh, Scotland)</w:t>
      </w:r>
      <w:r>
        <w:t xml:space="preserve">, </w:t>
      </w:r>
      <w:r>
        <w:rPr>
          <w:i/>
          <w:iCs/>
        </w:rPr>
        <w:t>24</w:t>
      </w:r>
      <w:r>
        <w:t xml:space="preserve">(5), 649–655. </w:t>
      </w:r>
      <w:hyperlink r:id="rId89" w:history="1">
        <w:r>
          <w:rPr>
            <w:rStyle w:val="Hyperlink"/>
          </w:rPr>
          <w:t>https://doi.org/10.1016/j.breast.2015.07.039</w:t>
        </w:r>
      </w:hyperlink>
    </w:p>
    <w:p w14:paraId="32C02BEF" w14:textId="77777777" w:rsidR="00BC09AD" w:rsidRDefault="00BC09AD" w:rsidP="00021436">
      <w:pPr>
        <w:pStyle w:val="BodyText"/>
      </w:pPr>
      <w:r>
        <w:t xml:space="preserve">Neville, A. M., Bettelheim, R., Gelber, R. D., Säve-Söderbergh, J., Davis, B. W., Reed, R., … Price, K. N. (1992). Factors predicting treatment responsiveness and prognosis in node-negative breast cancer. The International (Ludwig) Breast Cancer Study Group. </w:t>
      </w:r>
      <w:r>
        <w:rPr>
          <w:i/>
          <w:iCs/>
        </w:rPr>
        <w:t>Journal of Clinical Oncology</w:t>
      </w:r>
      <w:r>
        <w:t xml:space="preserve">, </w:t>
      </w:r>
      <w:r>
        <w:rPr>
          <w:i/>
          <w:iCs/>
        </w:rPr>
        <w:t>10</w:t>
      </w:r>
      <w:r>
        <w:t xml:space="preserve">(5), 696–705. </w:t>
      </w:r>
      <w:hyperlink r:id="rId90" w:history="1">
        <w:r>
          <w:rPr>
            <w:rStyle w:val="Hyperlink"/>
          </w:rPr>
          <w:t>https://doi.org/10.1200/JCO.1992.10.5.696</w:t>
        </w:r>
      </w:hyperlink>
    </w:p>
    <w:p w14:paraId="11624AF1" w14:textId="77777777" w:rsidR="00BC09AD" w:rsidRDefault="00BC09AD" w:rsidP="00021436">
      <w:pPr>
        <w:pStyle w:val="BodyText"/>
      </w:pPr>
      <w:r>
        <w:t xml:space="preserve">Ni Mhuircheartaigh N., Coffey L., Fleming H., O’ Doherty A., &amp; McNally S. (2017). With the Advent of Tomosynthesis in the Workup of Mammographic Abnormality, is Spot Compression Mammography Now Obsolete? An Initial Clinical Experience. </w:t>
      </w:r>
      <w:r>
        <w:rPr>
          <w:i/>
          <w:iCs/>
        </w:rPr>
        <w:t>Breast Journal</w:t>
      </w:r>
      <w:r>
        <w:t xml:space="preserve">, </w:t>
      </w:r>
      <w:r>
        <w:rPr>
          <w:i/>
          <w:iCs/>
        </w:rPr>
        <w:t>23</w:t>
      </w:r>
      <w:r>
        <w:t xml:space="preserve">(5), 509–518. </w:t>
      </w:r>
      <w:hyperlink r:id="rId91" w:history="1">
        <w:r>
          <w:rPr>
            <w:rStyle w:val="Hyperlink"/>
          </w:rPr>
          <w:t>https://doi.org/10.1111/tbj.12787</w:t>
        </w:r>
      </w:hyperlink>
    </w:p>
    <w:p w14:paraId="02E1AE3C" w14:textId="77777777" w:rsidR="00BC09AD" w:rsidRDefault="00BC09AD" w:rsidP="00021436">
      <w:pPr>
        <w:pStyle w:val="BodyText"/>
      </w:pPr>
      <w:r>
        <w:t xml:space="preserve">Noroozian M., Hadjiiski L., Rahnama-Moghadam S., Klein K.A., Jeffries D.O., Pinsky R.W., … Roubidoux M.A. (2012). Digital breast tomosynthesis is comparable to mammographic spot views for mass characterization. </w:t>
      </w:r>
      <w:r>
        <w:rPr>
          <w:i/>
          <w:iCs/>
        </w:rPr>
        <w:t>Radiology</w:t>
      </w:r>
      <w:r>
        <w:t xml:space="preserve">, </w:t>
      </w:r>
      <w:r>
        <w:rPr>
          <w:i/>
          <w:iCs/>
        </w:rPr>
        <w:t>262</w:t>
      </w:r>
      <w:r>
        <w:t xml:space="preserve">(1), 61–68. </w:t>
      </w:r>
      <w:hyperlink r:id="rId92" w:history="1">
        <w:r>
          <w:rPr>
            <w:rStyle w:val="Hyperlink"/>
          </w:rPr>
          <w:t>https://doi.org/10.1148/radiol.11101763</w:t>
        </w:r>
      </w:hyperlink>
    </w:p>
    <w:p w14:paraId="26E5ED7E" w14:textId="77777777" w:rsidR="00BC09AD" w:rsidRDefault="00BC09AD" w:rsidP="00021436">
      <w:pPr>
        <w:pStyle w:val="BodyText"/>
      </w:pPr>
      <w:r>
        <w:t xml:space="preserve">Partyka, L., Lourenco, A. P., &amp; Mainiero, M. B. (2014). Detection of Mammographically Occult Architectural Distortion on Digital Breast Tomosynthesis Screening: Initial Clinical Experience. </w:t>
      </w:r>
      <w:r>
        <w:rPr>
          <w:i/>
          <w:iCs/>
        </w:rPr>
        <w:t>American Journal of Roentgenology</w:t>
      </w:r>
      <w:r>
        <w:t xml:space="preserve">, </w:t>
      </w:r>
      <w:r>
        <w:rPr>
          <w:i/>
          <w:iCs/>
        </w:rPr>
        <w:t>203</w:t>
      </w:r>
      <w:r>
        <w:t xml:space="preserve">(1), 216–222. </w:t>
      </w:r>
      <w:hyperlink r:id="rId93" w:history="1">
        <w:r>
          <w:rPr>
            <w:rStyle w:val="Hyperlink"/>
          </w:rPr>
          <w:t>https://doi.org/10.2214/AJR.13.11047</w:t>
        </w:r>
      </w:hyperlink>
    </w:p>
    <w:p w14:paraId="5DD4CF5E" w14:textId="77777777" w:rsidR="00F92A60" w:rsidRDefault="00F92A60" w:rsidP="00021436">
      <w:pPr>
        <w:pStyle w:val="BodyText"/>
      </w:pPr>
      <w:r>
        <w:t xml:space="preserve">Odle T.G. (2016). Digital Breast Imaging Workflow. </w:t>
      </w:r>
      <w:r>
        <w:rPr>
          <w:i/>
          <w:iCs/>
        </w:rPr>
        <w:t>Radiologic Technology</w:t>
      </w:r>
      <w:r>
        <w:t xml:space="preserve">, </w:t>
      </w:r>
      <w:r>
        <w:rPr>
          <w:i/>
          <w:iCs/>
        </w:rPr>
        <w:t>87</w:t>
      </w:r>
      <w:r>
        <w:t>(3), 305M-326M.</w:t>
      </w:r>
    </w:p>
    <w:p w14:paraId="48243CC3" w14:textId="77777777" w:rsidR="00BC09AD" w:rsidRDefault="00BC09AD" w:rsidP="00021436">
      <w:pPr>
        <w:pStyle w:val="BodyText"/>
      </w:pPr>
      <w:r>
        <w:t xml:space="preserve">Peppard H.R., Nicholson B.E., Rochman C.M., Merchant J.K., Mayo R.C., &amp; Harvey J.A. (2015). Digital Breast Tomosynthesis in the Diagnostic Setting: Indications and Clinical Applications. </w:t>
      </w:r>
      <w:r>
        <w:rPr>
          <w:i/>
          <w:iCs/>
        </w:rPr>
        <w:t>Radiographics : A Review Publication of the Radiological Society of North America, Inc</w:t>
      </w:r>
      <w:r>
        <w:t xml:space="preserve">, </w:t>
      </w:r>
      <w:r>
        <w:rPr>
          <w:i/>
          <w:iCs/>
        </w:rPr>
        <w:t>35</w:t>
      </w:r>
      <w:r>
        <w:t xml:space="preserve">(4), 975–990. </w:t>
      </w:r>
      <w:hyperlink r:id="rId94" w:history="1">
        <w:r>
          <w:rPr>
            <w:rStyle w:val="Hyperlink"/>
          </w:rPr>
          <w:t>https://doi.org/10.1148/rg.2015140204</w:t>
        </w:r>
      </w:hyperlink>
    </w:p>
    <w:p w14:paraId="313BE918" w14:textId="77777777" w:rsidR="00BC09AD" w:rsidRDefault="00BC09AD" w:rsidP="00021436">
      <w:pPr>
        <w:pStyle w:val="BodyText"/>
      </w:pPr>
      <w:r>
        <w:t xml:space="preserve">Phi X.-A., Tagliafico A., Houssami N., Greuter M.J.W., &amp; de Bock G.H. (2018). Digital breast tomosynthesis for breast cancer screening and diagnosis in women with dense breasts - a systematic review and meta-analysis. </w:t>
      </w:r>
      <w:r>
        <w:rPr>
          <w:i/>
          <w:iCs/>
        </w:rPr>
        <w:t>BMC Cancer</w:t>
      </w:r>
      <w:r>
        <w:t xml:space="preserve">, </w:t>
      </w:r>
      <w:r>
        <w:rPr>
          <w:i/>
          <w:iCs/>
        </w:rPr>
        <w:t>18</w:t>
      </w:r>
      <w:r>
        <w:t xml:space="preserve">(1), 380. </w:t>
      </w:r>
      <w:hyperlink r:id="rId95" w:history="1">
        <w:r>
          <w:rPr>
            <w:rStyle w:val="Hyperlink"/>
          </w:rPr>
          <w:t>https://doi.org/10.1186/s12885-018-4263-3</w:t>
        </w:r>
      </w:hyperlink>
    </w:p>
    <w:p w14:paraId="626A18E8" w14:textId="77777777" w:rsidR="00BC09AD" w:rsidRDefault="00BC09AD" w:rsidP="00021436">
      <w:pPr>
        <w:pStyle w:val="BodyText"/>
      </w:pPr>
      <w:r>
        <w:t xml:space="preserve">Rafferty, E. A., Park, J. M., Philpotts, L. E., Poplack, S. P., Sumkin, J. H., Halpern, E. F., &amp; Niklason, L. T. (2013). Assessing Radiologist Performance Using Combined Digital Mammography and Breast Tomosynthesis Compared with Digital Mammography Alone: Results of a Multicenter, Multireader Trial. </w:t>
      </w:r>
      <w:r>
        <w:rPr>
          <w:i/>
          <w:iCs/>
        </w:rPr>
        <w:t>Radiology</w:t>
      </w:r>
      <w:r>
        <w:t xml:space="preserve">, </w:t>
      </w:r>
      <w:r>
        <w:rPr>
          <w:i/>
          <w:iCs/>
        </w:rPr>
        <w:t>266</w:t>
      </w:r>
      <w:r>
        <w:t xml:space="preserve">(1), 104–113. </w:t>
      </w:r>
      <w:hyperlink r:id="rId96" w:history="1">
        <w:r>
          <w:rPr>
            <w:rStyle w:val="Hyperlink"/>
          </w:rPr>
          <w:t>https://doi.org/10.1148/radiol.12120674</w:t>
        </w:r>
      </w:hyperlink>
    </w:p>
    <w:p w14:paraId="1B4A584C" w14:textId="77777777" w:rsidR="00BC09AD" w:rsidRDefault="00BC09AD" w:rsidP="00021436">
      <w:pPr>
        <w:pStyle w:val="BodyText"/>
      </w:pPr>
      <w:r>
        <w:t xml:space="preserve">Rafferty E.A., Park J.M., Philpotts L.E., Poplack S.P., Sumkin J.H., Halpern E.F., &amp; Niklason L.T. (2014). Diagnostic accuracy and recall rates for digital mammography and digital mammography combined with one-view and two-view tomosynthesis: Results of an enriched reader study. </w:t>
      </w:r>
      <w:r>
        <w:rPr>
          <w:i/>
          <w:iCs/>
        </w:rPr>
        <w:t>American Journal of Roentgenology</w:t>
      </w:r>
      <w:r>
        <w:t xml:space="preserve">, </w:t>
      </w:r>
      <w:r>
        <w:rPr>
          <w:i/>
          <w:iCs/>
        </w:rPr>
        <w:t>202</w:t>
      </w:r>
      <w:r>
        <w:t xml:space="preserve">(2), 273–281. </w:t>
      </w:r>
      <w:hyperlink r:id="rId97" w:history="1">
        <w:r>
          <w:rPr>
            <w:rStyle w:val="Hyperlink"/>
          </w:rPr>
          <w:t>https://doi.org/10.2214/AJR.13.11240</w:t>
        </w:r>
      </w:hyperlink>
    </w:p>
    <w:p w14:paraId="0E2A1130" w14:textId="77777777" w:rsidR="00BC09AD" w:rsidRDefault="00BC09AD" w:rsidP="00021436">
      <w:pPr>
        <w:pStyle w:val="BodyText"/>
      </w:pPr>
      <w:r>
        <w:t xml:space="preserve">Raghu M., Durand M.A., Andrejeva L., Goehler A., Michalski M.H., Geisel J.L., … Philpotts L.E. (2016). Tomosynthesis in the diagnostic setting: Changing rates of BI-RADS final assessment over time. </w:t>
      </w:r>
      <w:r>
        <w:rPr>
          <w:i/>
          <w:iCs/>
        </w:rPr>
        <w:t>Radiology</w:t>
      </w:r>
      <w:r>
        <w:t xml:space="preserve">, </w:t>
      </w:r>
      <w:r>
        <w:rPr>
          <w:i/>
          <w:iCs/>
        </w:rPr>
        <w:t>281</w:t>
      </w:r>
      <w:r>
        <w:t xml:space="preserve">(1), 54–61. </w:t>
      </w:r>
      <w:hyperlink r:id="rId98" w:history="1">
        <w:r>
          <w:rPr>
            <w:rStyle w:val="Hyperlink"/>
          </w:rPr>
          <w:t>https://doi.org/10.1148/radiol.2016151999</w:t>
        </w:r>
      </w:hyperlink>
    </w:p>
    <w:p w14:paraId="7EE20D0A" w14:textId="77777777" w:rsidR="00BC09AD" w:rsidRDefault="00BC09AD" w:rsidP="00021436">
      <w:pPr>
        <w:pStyle w:val="BodyText"/>
      </w:pPr>
      <w:r>
        <w:t xml:space="preserve">Ray, K. M., Turner, E., Sickles, E. A., &amp; Joe, B. N. (2015). Suspicious Findings at Digital Breast Tomosynthesis Occult to Conventional Digital Mammography: Imaging Features and Pathology Findings. </w:t>
      </w:r>
      <w:r>
        <w:rPr>
          <w:i/>
          <w:iCs/>
        </w:rPr>
        <w:t>The Breast Journal</w:t>
      </w:r>
      <w:r>
        <w:t xml:space="preserve">, </w:t>
      </w:r>
      <w:r>
        <w:rPr>
          <w:i/>
          <w:iCs/>
        </w:rPr>
        <w:t>21</w:t>
      </w:r>
      <w:r>
        <w:t xml:space="preserve">(5), 538–542. </w:t>
      </w:r>
      <w:hyperlink r:id="rId99" w:history="1">
        <w:r>
          <w:rPr>
            <w:rStyle w:val="Hyperlink"/>
          </w:rPr>
          <w:t>https://doi.org/10.1111/tbj.12446</w:t>
        </w:r>
      </w:hyperlink>
    </w:p>
    <w:p w14:paraId="411B3816" w14:textId="77777777" w:rsidR="00BC09AD" w:rsidRDefault="00BC09AD" w:rsidP="00021436">
      <w:pPr>
        <w:pStyle w:val="BodyText"/>
      </w:pPr>
      <w:r>
        <w:t xml:space="preserve">Refaat R., &amp; Matar M.M. (2015). Digital breast tomosynthesis compared to digital mammography in a series of Egyptian women with pathologically proven breast cancer. </w:t>
      </w:r>
      <w:r>
        <w:rPr>
          <w:i/>
          <w:iCs/>
        </w:rPr>
        <w:t xml:space="preserve">Egyptian Journal of </w:t>
      </w:r>
      <w:r>
        <w:rPr>
          <w:i/>
          <w:iCs/>
        </w:rPr>
        <w:lastRenderedPageBreak/>
        <w:t>Radiology and Nuclear Medicine</w:t>
      </w:r>
      <w:r>
        <w:t xml:space="preserve">, ((Refaat) Department of Radiodiagnosis, Ain Shams University, Cairo, Egypt). </w:t>
      </w:r>
      <w:hyperlink r:id="rId100" w:history="1">
        <w:r>
          <w:rPr>
            <w:rStyle w:val="Hyperlink"/>
          </w:rPr>
          <w:t>https://doi.org/10.1016/j.ejrnm.2015.06.007</w:t>
        </w:r>
      </w:hyperlink>
    </w:p>
    <w:p w14:paraId="4C437CC8" w14:textId="77777777" w:rsidR="00BC09AD" w:rsidRDefault="00BC09AD" w:rsidP="00021436">
      <w:pPr>
        <w:pStyle w:val="BodyText"/>
      </w:pPr>
      <w:r>
        <w:t xml:space="preserve">Roganovic, D., Djilas, D., Vujnovic, S., Pavic, D., &amp; Stojanov, D. (2015). Breast MRI, digital mammography and breast tomosynthesis: comparison of three methods for early detection of breast cancer. </w:t>
      </w:r>
      <w:r>
        <w:rPr>
          <w:i/>
          <w:iCs/>
        </w:rPr>
        <w:t>Bosnian Journal of Basic Medical Sciences</w:t>
      </w:r>
      <w:r>
        <w:t xml:space="preserve">, </w:t>
      </w:r>
      <w:r>
        <w:rPr>
          <w:i/>
          <w:iCs/>
        </w:rPr>
        <w:t>15</w:t>
      </w:r>
      <w:r>
        <w:t xml:space="preserve">(4), 64–68. </w:t>
      </w:r>
      <w:hyperlink r:id="rId101" w:history="1">
        <w:r>
          <w:rPr>
            <w:rStyle w:val="Hyperlink"/>
          </w:rPr>
          <w:t>https://doi.org/10.17305/bjbms.2015.616</w:t>
        </w:r>
      </w:hyperlink>
    </w:p>
    <w:p w14:paraId="5416E7DC" w14:textId="77777777" w:rsidR="00BC09AD" w:rsidRDefault="00BC09AD" w:rsidP="00021436">
      <w:pPr>
        <w:pStyle w:val="BodyText"/>
      </w:pPr>
      <w:r>
        <w:t xml:space="preserve">Schrading, S., Distelmaier, M., Dirrichs, T., Detering, S., Brolund, L., Strobel, K., &amp; Kuhl, C. K. (2015). Digital breast tomosynthesis-guided vacuum-assisted breast biopsy: initial experiences and comparison with prone stereotactic vacuum-assisted biopsy. </w:t>
      </w:r>
      <w:r>
        <w:rPr>
          <w:i/>
          <w:iCs/>
        </w:rPr>
        <w:t>Radiology</w:t>
      </w:r>
      <w:r>
        <w:t xml:space="preserve">, </w:t>
      </w:r>
      <w:r>
        <w:rPr>
          <w:i/>
          <w:iCs/>
        </w:rPr>
        <w:t>274</w:t>
      </w:r>
      <w:r>
        <w:t xml:space="preserve">(3), 654–662. </w:t>
      </w:r>
      <w:hyperlink r:id="rId102" w:history="1">
        <w:r>
          <w:rPr>
            <w:rStyle w:val="Hyperlink"/>
          </w:rPr>
          <w:t>https://doi.org/10.1148/radiol.14141397</w:t>
        </w:r>
      </w:hyperlink>
    </w:p>
    <w:p w14:paraId="0DC9CFA5" w14:textId="77777777" w:rsidR="00BC09AD" w:rsidRDefault="00BC09AD" w:rsidP="00021436">
      <w:pPr>
        <w:pStyle w:val="BodyText"/>
      </w:pPr>
      <w:r>
        <w:t xml:space="preserve">Seo M., Chang J.M., Kim S.A., Kim W.H., Lim J.H., Lee S.H., … Moon W.K. (2016). Addition of digital breast tomosynthesis to full-field digital mammography in the diagnostic setting: Additional value and cancer detectability. </w:t>
      </w:r>
      <w:r>
        <w:rPr>
          <w:i/>
          <w:iCs/>
        </w:rPr>
        <w:t>Journal of Breast Cancer</w:t>
      </w:r>
      <w:r>
        <w:t xml:space="preserve">, </w:t>
      </w:r>
      <w:r>
        <w:rPr>
          <w:i/>
          <w:iCs/>
        </w:rPr>
        <w:t>19</w:t>
      </w:r>
      <w:r>
        <w:t xml:space="preserve">(4), 438–446. </w:t>
      </w:r>
      <w:hyperlink r:id="rId103" w:history="1">
        <w:r>
          <w:rPr>
            <w:rStyle w:val="Hyperlink"/>
          </w:rPr>
          <w:t>https://doi.org/10.4048/jbc.2016.19.4.438</w:t>
        </w:r>
      </w:hyperlink>
    </w:p>
    <w:p w14:paraId="122FB5ED" w14:textId="77777777" w:rsidR="00BC09AD" w:rsidRDefault="00BC09AD" w:rsidP="00021436">
      <w:pPr>
        <w:pStyle w:val="BodyText"/>
      </w:pPr>
      <w:r>
        <w:t xml:space="preserve">Seo N., Kim H.H., Shin H.J., Cha J.H., Kim H., Moon J.H., … Son B.H. (2014). Digital breast tomosynthesis versus full-field digital mammography: Comparison of the accuracy of lesion measurement and characterization using specimens. </w:t>
      </w:r>
      <w:r>
        <w:rPr>
          <w:i/>
          <w:iCs/>
        </w:rPr>
        <w:t>Acta Radiologica</w:t>
      </w:r>
      <w:r>
        <w:t xml:space="preserve">, </w:t>
      </w:r>
      <w:r>
        <w:rPr>
          <w:i/>
          <w:iCs/>
        </w:rPr>
        <w:t>55</w:t>
      </w:r>
      <w:r>
        <w:t xml:space="preserve">(6), 661–667. </w:t>
      </w:r>
      <w:hyperlink r:id="rId104" w:history="1">
        <w:r>
          <w:rPr>
            <w:rStyle w:val="Hyperlink"/>
          </w:rPr>
          <w:t>https://doi.org/10.1177/0284185113503636</w:t>
        </w:r>
      </w:hyperlink>
    </w:p>
    <w:p w14:paraId="4B62F56D" w14:textId="77777777" w:rsidR="00126AD4" w:rsidRDefault="00126AD4" w:rsidP="00021436">
      <w:pPr>
        <w:pStyle w:val="BodyText"/>
      </w:pPr>
      <w:r>
        <w:t>Sharma, G. N., Rahul, D., Sanadya, J., Sharma, P., &amp; Sharma, K. K. (2010). Various types and management of breast can</w:t>
      </w:r>
      <w:r w:rsidR="005A1AB1">
        <w:t>c</w:t>
      </w:r>
      <w:r>
        <w:t xml:space="preserve">er: an overview. </w:t>
      </w:r>
      <w:r>
        <w:rPr>
          <w:i/>
          <w:iCs/>
        </w:rPr>
        <w:t>Journal of Advanced Pharmaceutical Technology &amp; Research,1</w:t>
      </w:r>
      <w:r>
        <w:t>(2), 109–126.</w:t>
      </w:r>
    </w:p>
    <w:p w14:paraId="2E6E3682" w14:textId="77777777" w:rsidR="00BC09AD" w:rsidRDefault="00BC09AD" w:rsidP="00021436">
      <w:pPr>
        <w:pStyle w:val="BodyText"/>
      </w:pPr>
      <w:r>
        <w:t xml:space="preserve">Skaane P., Gullien R., Bjorndal H., Eben E.B., Ekseth U., Haakenaasen U., … Krager M. (2012). Digital breast tomosynthesis (DBT): initial experience in a clinical setting. </w:t>
      </w:r>
      <w:r>
        <w:rPr>
          <w:i/>
          <w:iCs/>
        </w:rPr>
        <w:t>Acta Radiologica (Stockholm, Sweden : 1987)</w:t>
      </w:r>
      <w:r>
        <w:t xml:space="preserve">, </w:t>
      </w:r>
      <w:r>
        <w:rPr>
          <w:i/>
          <w:iCs/>
        </w:rPr>
        <w:t>53</w:t>
      </w:r>
      <w:r>
        <w:t>(5), 524–529.</w:t>
      </w:r>
    </w:p>
    <w:p w14:paraId="552DDFE2" w14:textId="77777777" w:rsidR="00BC09AD" w:rsidRDefault="00BC09AD" w:rsidP="00021436">
      <w:pPr>
        <w:pStyle w:val="BodyText"/>
      </w:pPr>
      <w:r>
        <w:t xml:space="preserve">Spangler, M. L., Zuley, M. L., Sumkin, J. H., Abrams, G., Ganott, M. A., Hakim, C., … Gur, D. (2011). Detection and classification of calcifications on digital breast tomosynthesis and 2D digital mammography: A comparison. </w:t>
      </w:r>
      <w:r>
        <w:rPr>
          <w:i/>
          <w:iCs/>
        </w:rPr>
        <w:t>American Journal of Roentgenology</w:t>
      </w:r>
      <w:r>
        <w:t xml:space="preserve">, </w:t>
      </w:r>
      <w:r>
        <w:rPr>
          <w:i/>
          <w:iCs/>
        </w:rPr>
        <w:t>196</w:t>
      </w:r>
      <w:r>
        <w:t xml:space="preserve">(2), 320–324. </w:t>
      </w:r>
      <w:hyperlink r:id="rId105" w:history="1">
        <w:r>
          <w:rPr>
            <w:rStyle w:val="Hyperlink"/>
          </w:rPr>
          <w:t>https://doi.org/10.2214/AJR.10.4656</w:t>
        </w:r>
      </w:hyperlink>
    </w:p>
    <w:p w14:paraId="0BA10E37" w14:textId="77777777" w:rsidR="00BC09AD" w:rsidRDefault="00BC09AD" w:rsidP="00021436">
      <w:pPr>
        <w:pStyle w:val="BodyText"/>
      </w:pPr>
      <w:r>
        <w:t xml:space="preserve">Tagliafico, A., Astengo, D., Cavagnetto, F., Rosasco, R., Rescinito, G., Monetti, F., &amp; Calabrese, M. (2012). One-to-one comparison between digital spot compression view and digital breast tomosynthesis. </w:t>
      </w:r>
      <w:r>
        <w:rPr>
          <w:i/>
          <w:iCs/>
        </w:rPr>
        <w:t>European Radiology</w:t>
      </w:r>
      <w:r>
        <w:t xml:space="preserve">, </w:t>
      </w:r>
      <w:r>
        <w:rPr>
          <w:i/>
          <w:iCs/>
        </w:rPr>
        <w:t>22</w:t>
      </w:r>
      <w:r>
        <w:t xml:space="preserve">(3), 539–544. </w:t>
      </w:r>
      <w:hyperlink r:id="rId106" w:history="1">
        <w:r>
          <w:rPr>
            <w:rStyle w:val="Hyperlink"/>
          </w:rPr>
          <w:t>https://doi.org/10.1007/s00330-011-2305-1</w:t>
        </w:r>
      </w:hyperlink>
    </w:p>
    <w:p w14:paraId="3CAB0F06" w14:textId="280291C6" w:rsidR="00BC09AD" w:rsidRDefault="00BC09AD" w:rsidP="00021436">
      <w:pPr>
        <w:pStyle w:val="BodyText"/>
      </w:pPr>
      <w:r>
        <w:t>Tagliafico A., Gristina L., Bignotti B., Valdora F., Tosto S., &amp; Calabrese M. (2015</w:t>
      </w:r>
      <w:r w:rsidR="002A6D53">
        <w:t>a</w:t>
      </w:r>
      <w:r>
        <w:t xml:space="preserve">). Effects on short-term quality of life of vacuum-assisted breast biopsy: Comparison between digital breast tomosynthesis and digital mammography. </w:t>
      </w:r>
      <w:r>
        <w:rPr>
          <w:i/>
          <w:iCs/>
        </w:rPr>
        <w:t>British Journal of Radiology</w:t>
      </w:r>
      <w:r>
        <w:t xml:space="preserve">, </w:t>
      </w:r>
      <w:r>
        <w:rPr>
          <w:i/>
          <w:iCs/>
        </w:rPr>
        <w:t>88</w:t>
      </w:r>
      <w:r>
        <w:t xml:space="preserve">(1056), 20150593. </w:t>
      </w:r>
      <w:hyperlink r:id="rId107" w:history="1">
        <w:r>
          <w:rPr>
            <w:rStyle w:val="Hyperlink"/>
          </w:rPr>
          <w:t>https://doi.org/10.1259/bjr.20150593</w:t>
        </w:r>
      </w:hyperlink>
    </w:p>
    <w:p w14:paraId="096C381E" w14:textId="059F298E" w:rsidR="00BC09AD" w:rsidRDefault="00BC09AD" w:rsidP="00021436">
      <w:pPr>
        <w:pStyle w:val="BodyText"/>
      </w:pPr>
      <w:r>
        <w:t>Tagliafico A., Mariscotti G., Durando M., Stevanin C., Tagliafico G., Martino L., … Houssami N. (2015</w:t>
      </w:r>
      <w:r w:rsidR="002A6D53">
        <w:t>b</w:t>
      </w:r>
      <w:r>
        <w:t xml:space="preserve">). Characterisation of microcalcification clusters on 2D digital mammography (FFDM) and digital breast tomosynthesis (DBT): does DBT underestimate microcalcification clusters? Results of a multicentre study. </w:t>
      </w:r>
      <w:r>
        <w:rPr>
          <w:i/>
          <w:iCs/>
        </w:rPr>
        <w:t>European Radiology</w:t>
      </w:r>
      <w:r>
        <w:t xml:space="preserve">, </w:t>
      </w:r>
      <w:r>
        <w:rPr>
          <w:i/>
          <w:iCs/>
        </w:rPr>
        <w:t>25</w:t>
      </w:r>
      <w:r>
        <w:t xml:space="preserve">(1), 9–14. </w:t>
      </w:r>
      <w:hyperlink r:id="rId108" w:history="1">
        <w:r>
          <w:rPr>
            <w:rStyle w:val="Hyperlink"/>
          </w:rPr>
          <w:t>https://doi.org/10.1007/s00330-014-3402-8</w:t>
        </w:r>
      </w:hyperlink>
    </w:p>
    <w:p w14:paraId="17B18FB2" w14:textId="77777777" w:rsidR="00BC09AD" w:rsidRDefault="00BC09AD" w:rsidP="00021436">
      <w:pPr>
        <w:pStyle w:val="BodyText"/>
      </w:pPr>
      <w:r>
        <w:t xml:space="preserve">Tagliafico, A. S., Calabrese, M., Bignotti, B., Signori, A., Fisci, E., Rossi, F., … Houssami, N. (2017). Accuracy and reading time for six strategies using digital breast tomosynthesis in women with mammographically negative dense breasts. </w:t>
      </w:r>
      <w:r>
        <w:rPr>
          <w:i/>
          <w:iCs/>
        </w:rPr>
        <w:t>European Radiology</w:t>
      </w:r>
      <w:r>
        <w:t xml:space="preserve">, </w:t>
      </w:r>
      <w:r>
        <w:rPr>
          <w:i/>
          <w:iCs/>
        </w:rPr>
        <w:t>27</w:t>
      </w:r>
      <w:r>
        <w:t xml:space="preserve">(12), 5179–5184. </w:t>
      </w:r>
      <w:hyperlink r:id="rId109" w:history="1">
        <w:r>
          <w:rPr>
            <w:rStyle w:val="Hyperlink"/>
          </w:rPr>
          <w:t>https://doi.org/10.1007/s00330-017-4918-5</w:t>
        </w:r>
      </w:hyperlink>
    </w:p>
    <w:p w14:paraId="11E26D5E" w14:textId="64304C35" w:rsidR="00BC09AD" w:rsidRDefault="00BC09AD" w:rsidP="00021436">
      <w:pPr>
        <w:pStyle w:val="BodyText"/>
      </w:pPr>
      <w:r>
        <w:lastRenderedPageBreak/>
        <w:t xml:space="preserve">Taha Ali T.F., Magid A.M.A., Tawab M.A., El-Hariri M.A., &amp; El-Shiekh A.-F. (2016). Potential impact of tomosynthesis on the detection and diagnosis of breast lesions. </w:t>
      </w:r>
      <w:r>
        <w:rPr>
          <w:i/>
          <w:iCs/>
        </w:rPr>
        <w:t>Egyptian Journal of Radiology and Nuclear Medicine</w:t>
      </w:r>
      <w:r>
        <w:t xml:space="preserve">, </w:t>
      </w:r>
      <w:r>
        <w:rPr>
          <w:i/>
          <w:iCs/>
        </w:rPr>
        <w:t>47</w:t>
      </w:r>
      <w:r>
        <w:t xml:space="preserve">(1), 351–361. </w:t>
      </w:r>
      <w:hyperlink r:id="rId110" w:history="1">
        <w:r>
          <w:rPr>
            <w:rStyle w:val="Hyperlink"/>
          </w:rPr>
          <w:t>https://doi.org/10.1016/j.ejrnm.2015.10.006</w:t>
        </w:r>
      </w:hyperlink>
    </w:p>
    <w:p w14:paraId="368A707D" w14:textId="10151AE2" w:rsidR="00BC09AD" w:rsidRDefault="00BC09AD" w:rsidP="00021436">
      <w:pPr>
        <w:pStyle w:val="BodyText"/>
      </w:pPr>
      <w:r>
        <w:t xml:space="preserve">Takamoto Y., Tsunoda H., Kikuchi M., Hayashi N., Honda S., Koyama T., … Yamauchi H. (2013). Role of breast tomosynthesis in diagnosis of breast cancer for </w:t>
      </w:r>
      <w:r w:rsidR="007C4760">
        <w:t>Japanese</w:t>
      </w:r>
      <w:r>
        <w:t xml:space="preserve"> women. </w:t>
      </w:r>
      <w:r>
        <w:rPr>
          <w:i/>
          <w:iCs/>
        </w:rPr>
        <w:t>Asian Pacific Journal of Cancer Prevention</w:t>
      </w:r>
      <w:r>
        <w:t xml:space="preserve">, </w:t>
      </w:r>
      <w:r>
        <w:rPr>
          <w:i/>
          <w:iCs/>
        </w:rPr>
        <w:t>14</w:t>
      </w:r>
      <w:r>
        <w:t xml:space="preserve">(5), 3037–3040. </w:t>
      </w:r>
      <w:hyperlink r:id="rId111" w:history="1">
        <w:r>
          <w:rPr>
            <w:rStyle w:val="Hyperlink"/>
          </w:rPr>
          <w:t>https://doi.org/10.7314/APJCP.2013.14.5.303</w:t>
        </w:r>
      </w:hyperlink>
    </w:p>
    <w:p w14:paraId="780A2DDE" w14:textId="77777777" w:rsidR="00BC09AD" w:rsidRDefault="00BC09AD" w:rsidP="00021436">
      <w:pPr>
        <w:pStyle w:val="BodyText"/>
      </w:pPr>
      <w:r>
        <w:t xml:space="preserve">Tang W., Hu F.-X., Zhu H., Wang Q.-F., Gu Y.-J., &amp; Peng W.-J. (2017). Digital breast tomosynthesis plus mammography, magnetic resonance imaging plus mammography and mammography alone: A comparison of diagnostic performance in symptomatic women. </w:t>
      </w:r>
      <w:r>
        <w:rPr>
          <w:i/>
          <w:iCs/>
        </w:rPr>
        <w:t>Clinical Hemorheology and Microcirculation</w:t>
      </w:r>
      <w:r>
        <w:t xml:space="preserve">, </w:t>
      </w:r>
      <w:r>
        <w:rPr>
          <w:i/>
          <w:iCs/>
        </w:rPr>
        <w:t>66</w:t>
      </w:r>
      <w:r>
        <w:t xml:space="preserve">(2), 105–116. </w:t>
      </w:r>
      <w:hyperlink r:id="rId112" w:history="1">
        <w:r>
          <w:rPr>
            <w:rStyle w:val="Hyperlink"/>
          </w:rPr>
          <w:t>https://doi.org/10.3233/CH-16242</w:t>
        </w:r>
      </w:hyperlink>
    </w:p>
    <w:p w14:paraId="398EA246" w14:textId="77777777" w:rsidR="00BC09AD" w:rsidRDefault="00BC09AD" w:rsidP="00021436">
      <w:pPr>
        <w:pStyle w:val="BodyText"/>
      </w:pPr>
      <w:r>
        <w:t xml:space="preserve">Taskin, F., Durum, Y., Soyder, A., &amp; Unsal, A. (2017). Review and management of breast lesions detected with breast tomosynthesis but not visible on mammography and ultrasonography. </w:t>
      </w:r>
      <w:r>
        <w:rPr>
          <w:i/>
          <w:iCs/>
        </w:rPr>
        <w:t>Acta Radiologica (Stockholm, Sweden : 1987)</w:t>
      </w:r>
      <w:r>
        <w:t xml:space="preserve">, </w:t>
      </w:r>
      <w:r>
        <w:rPr>
          <w:i/>
          <w:iCs/>
        </w:rPr>
        <w:t>58</w:t>
      </w:r>
      <w:r>
        <w:t xml:space="preserve">(12), 1442–1447. </w:t>
      </w:r>
      <w:hyperlink r:id="rId113" w:history="1">
        <w:r>
          <w:rPr>
            <w:rStyle w:val="Hyperlink"/>
          </w:rPr>
          <w:t>https://doi.org/10.1177/0284185117710681</w:t>
        </w:r>
      </w:hyperlink>
    </w:p>
    <w:p w14:paraId="2FF41E63" w14:textId="77777777" w:rsidR="00BC09AD" w:rsidRDefault="00BC09AD" w:rsidP="00021436">
      <w:pPr>
        <w:pStyle w:val="BodyText"/>
      </w:pPr>
      <w:r>
        <w:t xml:space="preserve">Thibault F., Dromain C., Breucq C., Balleyguier C.S., Malhaire C., Steyaert L., … Drevon H. (2013). Digital breast tomosynthesis versus mammography and breast ultrasound: A multireader performance study. </w:t>
      </w:r>
      <w:r>
        <w:rPr>
          <w:i/>
          <w:iCs/>
        </w:rPr>
        <w:t>European Radiology</w:t>
      </w:r>
      <w:r>
        <w:t xml:space="preserve">, </w:t>
      </w:r>
      <w:r>
        <w:rPr>
          <w:i/>
          <w:iCs/>
        </w:rPr>
        <w:t>23</w:t>
      </w:r>
      <w:r>
        <w:t xml:space="preserve">(9), 2441–2449. </w:t>
      </w:r>
      <w:hyperlink r:id="rId114" w:history="1">
        <w:r>
          <w:rPr>
            <w:rStyle w:val="Hyperlink"/>
          </w:rPr>
          <w:t>https://doi.org/10.1007/s00330-013-2863-5</w:t>
        </w:r>
      </w:hyperlink>
    </w:p>
    <w:p w14:paraId="433E9654" w14:textId="77777777" w:rsidR="00BC09AD" w:rsidRDefault="00BC09AD" w:rsidP="00021436">
      <w:pPr>
        <w:pStyle w:val="BodyText"/>
      </w:pPr>
      <w:r>
        <w:t xml:space="preserve">Thomassin-Naggara, I., Perrot, N., Dechoux, S., Ribeiro, C., Chopier, J., &amp; De Bazelaire, C. (2015). Added value of one-view breast tomosynthesis combined with digital mammography according to reader experience. </w:t>
      </w:r>
      <w:r>
        <w:rPr>
          <w:i/>
          <w:iCs/>
        </w:rPr>
        <w:t>European Journal of Radiology</w:t>
      </w:r>
      <w:r>
        <w:t xml:space="preserve">, </w:t>
      </w:r>
      <w:r>
        <w:rPr>
          <w:i/>
          <w:iCs/>
        </w:rPr>
        <w:t>84</w:t>
      </w:r>
      <w:r>
        <w:t xml:space="preserve">(2), 235–241. </w:t>
      </w:r>
      <w:hyperlink r:id="rId115" w:history="1">
        <w:r>
          <w:rPr>
            <w:rStyle w:val="Hyperlink"/>
          </w:rPr>
          <w:t>https://doi.org/10.1016/j.ejrad.2014.10.022</w:t>
        </w:r>
      </w:hyperlink>
    </w:p>
    <w:p w14:paraId="5319F09A" w14:textId="77777777" w:rsidR="00BC09AD" w:rsidRDefault="00BC09AD" w:rsidP="00021436">
      <w:pPr>
        <w:pStyle w:val="BodyText"/>
      </w:pPr>
      <w:r>
        <w:t xml:space="preserve">Tingberg, A., &amp; Zackrisson, S. (2011). Digital mammography and tomosynthesis for breast cancer diagnosis. </w:t>
      </w:r>
      <w:r>
        <w:rPr>
          <w:i/>
          <w:iCs/>
        </w:rPr>
        <w:t>Expert Opinion on Medical Diagnostics</w:t>
      </w:r>
      <w:r>
        <w:t xml:space="preserve">, </w:t>
      </w:r>
      <w:r>
        <w:rPr>
          <w:i/>
          <w:iCs/>
        </w:rPr>
        <w:t>5</w:t>
      </w:r>
      <w:r>
        <w:t xml:space="preserve">(6), 517–526. </w:t>
      </w:r>
      <w:hyperlink r:id="rId116" w:history="1">
        <w:r>
          <w:rPr>
            <w:rStyle w:val="Hyperlink"/>
          </w:rPr>
          <w:t>https://doi.org/10.1517/17530059.2011.616492</w:t>
        </w:r>
      </w:hyperlink>
    </w:p>
    <w:p w14:paraId="253026DA" w14:textId="77777777" w:rsidR="00BC09AD" w:rsidRDefault="00BC09AD" w:rsidP="00021436">
      <w:pPr>
        <w:pStyle w:val="BodyText"/>
      </w:pPr>
      <w:r>
        <w:t xml:space="preserve">Tucker L., Gilbert F.J., Astley S.M., Dibden A., Seth A., Morel J., … Duffy S.W. (2017). Does reader performance with digital breast tomosynthesis vary according to experience with two-dimensional mammography? </w:t>
      </w:r>
      <w:r>
        <w:rPr>
          <w:i/>
          <w:iCs/>
        </w:rPr>
        <w:t>Radiology</w:t>
      </w:r>
      <w:r>
        <w:t xml:space="preserve">, </w:t>
      </w:r>
      <w:r>
        <w:rPr>
          <w:i/>
          <w:iCs/>
        </w:rPr>
        <w:t>283</w:t>
      </w:r>
      <w:r>
        <w:t xml:space="preserve">(2), 371–380. </w:t>
      </w:r>
      <w:hyperlink r:id="rId117" w:history="1">
        <w:r>
          <w:rPr>
            <w:rStyle w:val="Hyperlink"/>
          </w:rPr>
          <w:t>https://doi.org/10.1148/radiol.2017151936</w:t>
        </w:r>
      </w:hyperlink>
    </w:p>
    <w:p w14:paraId="434F4A0B" w14:textId="77777777" w:rsidR="00BC09AD" w:rsidRDefault="00BC09AD" w:rsidP="00021436">
      <w:pPr>
        <w:pStyle w:val="BodyText"/>
      </w:pPr>
      <w:r>
        <w:t xml:space="preserve">Waldherr C., Berclaz G., Altermatt H.J., Cerny P., Keller P., Dietz U., … Sonnenschein M.J. (2016). Tomosynthesis-guided vacuum-assisted breast biopsy: A feasibility study. </w:t>
      </w:r>
      <w:r>
        <w:rPr>
          <w:i/>
          <w:iCs/>
        </w:rPr>
        <w:t>European Radiology</w:t>
      </w:r>
      <w:r>
        <w:t xml:space="preserve">, </w:t>
      </w:r>
      <w:r>
        <w:rPr>
          <w:i/>
          <w:iCs/>
        </w:rPr>
        <w:t>26</w:t>
      </w:r>
      <w:r>
        <w:t xml:space="preserve">(6), 1582–1589. </w:t>
      </w:r>
      <w:hyperlink r:id="rId118" w:history="1">
        <w:r>
          <w:rPr>
            <w:rStyle w:val="Hyperlink"/>
          </w:rPr>
          <w:t>https://doi.org/10.1007/s00330-015-4009-4</w:t>
        </w:r>
      </w:hyperlink>
    </w:p>
    <w:p w14:paraId="53D86176" w14:textId="77777777" w:rsidR="00BC09AD" w:rsidRDefault="00BC09AD" w:rsidP="00021436">
      <w:pPr>
        <w:pStyle w:val="BodyText"/>
      </w:pPr>
      <w:r>
        <w:t xml:space="preserve">Waldherr, C., Cerny, P., Altermatt, H. J., Berclaz, G., Ciriolo, M., Buser, K., &amp; Sonnenschein, M. J. (2013). Value of one-view breast tomosynthesis versus two-view mammography in diagnostic workup of women with clinical signs and symptoms and in women recalled from screening. </w:t>
      </w:r>
      <w:r>
        <w:rPr>
          <w:i/>
          <w:iCs/>
        </w:rPr>
        <w:t>AJR. American Journal of Roentgenology</w:t>
      </w:r>
      <w:r>
        <w:t xml:space="preserve">, </w:t>
      </w:r>
      <w:r>
        <w:rPr>
          <w:i/>
          <w:iCs/>
        </w:rPr>
        <w:t>200</w:t>
      </w:r>
      <w:r>
        <w:t xml:space="preserve">(1), 226–231. </w:t>
      </w:r>
      <w:hyperlink r:id="rId119" w:history="1">
        <w:r>
          <w:rPr>
            <w:rStyle w:val="Hyperlink"/>
          </w:rPr>
          <w:t>https://doi.org/10.2214/AJR.11.8202</w:t>
        </w:r>
      </w:hyperlink>
    </w:p>
    <w:p w14:paraId="2F1FC110" w14:textId="77777777" w:rsidR="00BC09AD" w:rsidRDefault="00BC09AD" w:rsidP="00021436">
      <w:pPr>
        <w:pStyle w:val="BodyText"/>
      </w:pPr>
      <w:r>
        <w:t xml:space="preserve">Wallis, M. G., Moa, E., Zanca, F., Leifland, K., &amp; Danielsson, M. (2012). Two-view and single-view tomosynthesis versus full-field digital mammography: High-resolution x-ray imaging observer study. </w:t>
      </w:r>
      <w:r>
        <w:rPr>
          <w:i/>
          <w:iCs/>
        </w:rPr>
        <w:t>Radiology</w:t>
      </w:r>
      <w:r>
        <w:t xml:space="preserve">, </w:t>
      </w:r>
      <w:r>
        <w:rPr>
          <w:i/>
          <w:iCs/>
        </w:rPr>
        <w:t>262</w:t>
      </w:r>
      <w:r>
        <w:t xml:space="preserve">(3), 788–796. </w:t>
      </w:r>
      <w:hyperlink r:id="rId120" w:history="1">
        <w:r>
          <w:rPr>
            <w:rStyle w:val="Hyperlink"/>
          </w:rPr>
          <w:t>https://doi.org/10.1148/radiol.11103514</w:t>
        </w:r>
      </w:hyperlink>
    </w:p>
    <w:p w14:paraId="703E4A71" w14:textId="42492BDA" w:rsidR="00BC09AD" w:rsidRDefault="00BC09AD" w:rsidP="00021436">
      <w:pPr>
        <w:pStyle w:val="BodyText"/>
      </w:pPr>
      <w:r>
        <w:t xml:space="preserve">Wang, W.-S., Hardesty, L., Borgstede, J., Takahashi, J., &amp; Sams, S. (2016). Breast Cancers Found with Digital Breast Tomosynthesis: A Comparison of Pathology and Histologic Grade. </w:t>
      </w:r>
      <w:r>
        <w:rPr>
          <w:i/>
          <w:iCs/>
        </w:rPr>
        <w:t>The Breast Journal</w:t>
      </w:r>
      <w:r>
        <w:t xml:space="preserve">, </w:t>
      </w:r>
      <w:r>
        <w:rPr>
          <w:i/>
          <w:iCs/>
        </w:rPr>
        <w:t>22</w:t>
      </w:r>
      <w:r>
        <w:t xml:space="preserve">(6), 651–656. </w:t>
      </w:r>
      <w:hyperlink r:id="rId121" w:history="1">
        <w:r>
          <w:rPr>
            <w:rStyle w:val="Hyperlink"/>
          </w:rPr>
          <w:t>https://doi.org/10.1111/tbj.12649</w:t>
        </w:r>
      </w:hyperlink>
    </w:p>
    <w:p w14:paraId="37F513A4" w14:textId="77777777" w:rsidR="00BC09AD" w:rsidRDefault="00BC09AD" w:rsidP="00021436">
      <w:pPr>
        <w:pStyle w:val="BodyText"/>
      </w:pPr>
      <w:r>
        <w:t xml:space="preserve">Whelehan P., Heywang-Kobrunner S.H., Vinnicombe S.J., Hacker A., Jansch A., Hapca A., … Evans A. (2017). Clinical performance of Siemens digital breast tomosynthesis versus standard </w:t>
      </w:r>
      <w:r>
        <w:lastRenderedPageBreak/>
        <w:t xml:space="preserve">supplementary mammography for the assessment of screen-detected soft-tissue abnormalities: a multi-reader study. </w:t>
      </w:r>
      <w:r>
        <w:rPr>
          <w:i/>
          <w:iCs/>
        </w:rPr>
        <w:t>Clinical Radiology</w:t>
      </w:r>
      <w:r>
        <w:t xml:space="preserve">, </w:t>
      </w:r>
      <w:r>
        <w:rPr>
          <w:i/>
          <w:iCs/>
        </w:rPr>
        <w:t>72</w:t>
      </w:r>
      <w:r>
        <w:t xml:space="preserve">(1), 95. </w:t>
      </w:r>
      <w:hyperlink r:id="rId122" w:history="1">
        <w:r>
          <w:rPr>
            <w:rStyle w:val="Hyperlink"/>
          </w:rPr>
          <w:t>https://doi.org/10.1016/j.crad.2016.08.011</w:t>
        </w:r>
      </w:hyperlink>
    </w:p>
    <w:p w14:paraId="4FFF4176" w14:textId="77777777" w:rsidR="00BC09AD" w:rsidRDefault="00BC09AD" w:rsidP="00021436">
      <w:pPr>
        <w:pStyle w:val="BodyText"/>
      </w:pPr>
      <w:r>
        <w:t xml:space="preserve">Yang T.-L., Liang H.-L., Chou C.-P., Huang J.-S., &amp; Pan H.-B. (2013). The adjunctive digital breast tomosynthesis in diagnosis of breast cancer. </w:t>
      </w:r>
      <w:r>
        <w:rPr>
          <w:i/>
          <w:iCs/>
        </w:rPr>
        <w:t>BioMed Research International</w:t>
      </w:r>
      <w:r>
        <w:t xml:space="preserve">, </w:t>
      </w:r>
      <w:r>
        <w:rPr>
          <w:i/>
          <w:iCs/>
        </w:rPr>
        <w:t>2013</w:t>
      </w:r>
      <w:r>
        <w:t xml:space="preserve">((Yang, Liang, Chou, Huang, Pan) Department of Radiology, Kaohsiung Veterans General Hospital, Kaohsiung 81362, Taiwan (Republic of China)), 597253. </w:t>
      </w:r>
      <w:hyperlink r:id="rId123" w:history="1">
        <w:r>
          <w:rPr>
            <w:rStyle w:val="Hyperlink"/>
          </w:rPr>
          <w:t>https://doi.org/10.1155/2013/597253</w:t>
        </w:r>
      </w:hyperlink>
    </w:p>
    <w:p w14:paraId="0E7F1F44" w14:textId="77777777" w:rsidR="00BC09AD" w:rsidRDefault="00BC09AD" w:rsidP="00021436">
      <w:pPr>
        <w:pStyle w:val="BodyText"/>
      </w:pPr>
      <w:r>
        <w:t xml:space="preserve">Yun S.J., Ryu C.-W., Rhee S.J., Ryu J.K., &amp; Oh J.Y. (2017). Benefit of adding digital breast tomosynthesis to digital mammography for breast cancer screening focused on cancer characteristics: a meta-analysis. </w:t>
      </w:r>
      <w:r>
        <w:rPr>
          <w:i/>
          <w:iCs/>
        </w:rPr>
        <w:t>Breast Cancer Research and Treatment</w:t>
      </w:r>
      <w:r>
        <w:t xml:space="preserve">, </w:t>
      </w:r>
      <w:r>
        <w:rPr>
          <w:i/>
          <w:iCs/>
        </w:rPr>
        <w:t>164</w:t>
      </w:r>
      <w:r>
        <w:t xml:space="preserve">(3), 557–569. </w:t>
      </w:r>
      <w:hyperlink r:id="rId124" w:history="1">
        <w:r>
          <w:rPr>
            <w:rStyle w:val="Hyperlink"/>
          </w:rPr>
          <w:t>https://doi.org/10.1007/s10549-017-4298-1</w:t>
        </w:r>
      </w:hyperlink>
    </w:p>
    <w:p w14:paraId="3DDF2D8C" w14:textId="77777777" w:rsidR="00BC09AD" w:rsidRDefault="00BC09AD" w:rsidP="00021436">
      <w:pPr>
        <w:pStyle w:val="BodyText"/>
      </w:pPr>
      <w:r>
        <w:t xml:space="preserve">Zuley M.L., Bandos A.I., Ganott M.A., Sumkin J.H., Kelly A.E., Catullo V.J., … Gur D. (2013). Digital breast tomosynthesis versus supplemental diagnostic mammographic views for evaluation of noncalcified breast lesions. </w:t>
      </w:r>
      <w:r>
        <w:rPr>
          <w:i/>
          <w:iCs/>
        </w:rPr>
        <w:t>Radiology</w:t>
      </w:r>
      <w:r>
        <w:t xml:space="preserve">, </w:t>
      </w:r>
      <w:r>
        <w:rPr>
          <w:i/>
          <w:iCs/>
        </w:rPr>
        <w:t>266</w:t>
      </w:r>
      <w:r>
        <w:t xml:space="preserve">(1), 89–95. </w:t>
      </w:r>
      <w:hyperlink r:id="rId125" w:history="1">
        <w:r>
          <w:rPr>
            <w:rStyle w:val="Hyperlink"/>
          </w:rPr>
          <w:t>https://doi.org/10.1148/radiol.12120552</w:t>
        </w:r>
      </w:hyperlink>
    </w:p>
    <w:p w14:paraId="35E33664" w14:textId="77777777" w:rsidR="00BC09AD" w:rsidRDefault="00BC09AD" w:rsidP="00EF0E4F">
      <w:pPr>
        <w:autoSpaceDE w:val="0"/>
        <w:autoSpaceDN w:val="0"/>
        <w:adjustRightInd w:val="0"/>
      </w:pPr>
    </w:p>
    <w:p w14:paraId="68AA6EB2" w14:textId="77777777" w:rsidR="007D72BE" w:rsidRDefault="007D72BE" w:rsidP="00C7431C">
      <w:pPr>
        <w:pStyle w:val="Heading1"/>
        <w:sectPr w:rsidR="007D72BE" w:rsidSect="00D60ABF">
          <w:pgSz w:w="11907" w:h="16839" w:code="9"/>
          <w:pgMar w:top="1418" w:right="1418" w:bottom="1418" w:left="1418" w:header="964" w:footer="964" w:gutter="0"/>
          <w:cols w:space="708"/>
          <w:docGrid w:linePitch="360"/>
        </w:sectPr>
      </w:pPr>
    </w:p>
    <w:p w14:paraId="00109855" w14:textId="77777777" w:rsidR="00145C83" w:rsidRDefault="00145C83" w:rsidP="00145C83">
      <w:pPr>
        <w:pStyle w:val="Heading1"/>
      </w:pPr>
      <w:bookmarkStart w:id="321" w:name="_Toc527812616"/>
      <w:r>
        <w:lastRenderedPageBreak/>
        <w:t>Appendx A: populations included in primary studies</w:t>
      </w:r>
      <w:bookmarkEnd w:id="321"/>
    </w:p>
    <w:tbl>
      <w:tblPr>
        <w:tblStyle w:val="ACGreen-BasicTable"/>
        <w:tblW w:w="0" w:type="auto"/>
        <w:tblLook w:val="04A0" w:firstRow="1" w:lastRow="0" w:firstColumn="1" w:lastColumn="0" w:noHBand="0" w:noVBand="1"/>
        <w:tblDescription w:val="Below are the primary studies that had Only women recalled to assessment:&#10;Bahl et al. (2018)&#10;Brandt et al. (2013)&#10;Caumo et al. (2018)&#10;Choi et al. (2016a)&#10;Dibble et al. (2018)&#10;Gilbert et al. (2015a,b)&#10;Haq et al. (2015)&#10;Heywang-Köbrunner et al. (2017)&#10;Kopans et al. (2011)&#10;Lee et al. (2016)&#10;Lockie et al. (unpublished)&#10;Lourenco et al. (2014)&#10;McDonald et al. (2017)&#10;Nam et al. (2015)&#10;Ni Mhuircheartaigh et al. (2017)&#10;Partyka et al. (2014)&#10;Tagliafico et al. (2012)&#10;Tucker et al. (2017)&#10;Wang et al. (2016)&#10;Whelehan et al. (2017) &#10;&#10;Below is a list of studies including the Women recalled to assessment AND women undergoing work-up for a symptom of breast cancer:&#10;Balleyguier et al. (2017)&#10;Chae et al. (2016)&#10;Förnvik et al. (2010)&#10;Garayoa et al. (2018)&#10;Hakim et al. (2010)&#10;Kang et al. (2016)&#10;Morel et al. (2014)&#10;Rafferty et al. (2013)&#10;Ray et al. (2015)&#10;Roganovic et al. (2015)&#10;Seo et al. (2016)&#10;Skaane et al. (2012)&#10;Thibault et al. (2013)&#10;Waldherr et al. (2013)&#10;Wallis et al. (2012) &#10;&#10;Below is list of studies that include Women presenting for screening AND women undergoing work-up for a symptom of breast cancer&#10;Galati et al. (2017)&#10;Kim et al. (2017)&#10;Kim et al. (2015)&#10;Mansour et al. (2014)&#10;Mariscotti et al. (2014)&#10;Rafferty et al. (2014)&#10;Spangler et al. (2011)&#10;Tagliafico et al. (2017)&#10;Taskin et al. (2017)&#10;&#10;Below are the studies that includes Only women undergoing work-up for a symptom of breast cancer or with a diagnosed breast cancer&#10;Amer et al. (2017)&#10;Ariaratnam et al. (2018)&#10;Bansal &amp; Young (2015)&#10;Bian et al. (2016)&#10;Cai et al. (2015)&#10;Gennaro et al. (2013b)&#10;Kim et al. (2016)&#10;Luparia et al. (2013)&#10;Mariscotti et al. (2016)&#10;Mercier et al. (2015)&#10;Nakashima et al. (2017)&#10;Noroozian et al. (2011)&#10;Raghu et al. (2016)&#10;Refaat &amp; Matar (2015)&#10;Schrading et al. (2014)&#10;Seo et al. (2014)&#10;Taha Ali et al. (2016)&#10;Takamoto et al. (2013)&#10;Tang et al. (2017)&#10;Yang et al. (2013)&#10;Zuley et al. (2013) &#10;&#10;Bellow is a list of studies that include Insufficient detail provided to determine pathway to study recruitment&#10;Alakhras et al. (2015)&#10;Bahrs et al. (2018)&#10;Berger et al. (2016)&#10;Chan et al. (2017)&#10;Choi et al. (2016b)&#10;Clauser et al. (2016)&#10;Destounis et al. (2013)&#10;Elizalde et al. (2016)&#10;Endo et al. (2018)&#10;Fornvik et al. (2018)&#10;Freer et al. (2015) &#10;Gennaro et al. (2013a)&#10;Helal et al. (2017)&#10;Kamal et al. (2016)&#10;Lång et al. (2014)&#10;Mariscotti et al. (2017)&#10;Munir et al. (2016)&#10;Tagliafico et al. (2015a)&#10;Tagliafico et al. (2015b)&#10;Thomassin-Naggara et al. (2015)&#10;Waldherr et al. (2015)&#10;"/>
      </w:tblPr>
      <w:tblGrid>
        <w:gridCol w:w="3057"/>
        <w:gridCol w:w="2835"/>
        <w:gridCol w:w="2449"/>
        <w:gridCol w:w="2875"/>
        <w:gridCol w:w="2720"/>
      </w:tblGrid>
      <w:tr w:rsidR="00145C83" w:rsidRPr="00145C83" w14:paraId="6B24C29D" w14:textId="77777777" w:rsidTr="00145C83">
        <w:trPr>
          <w:cnfStyle w:val="100000000000" w:firstRow="1" w:lastRow="0" w:firstColumn="0" w:lastColumn="0" w:oddVBand="0" w:evenVBand="0" w:oddHBand="0" w:evenHBand="0" w:firstRowFirstColumn="0" w:firstRowLastColumn="0" w:lastRowFirstColumn="0" w:lastRowLastColumn="0"/>
          <w:trHeight w:val="1085"/>
        </w:trPr>
        <w:tc>
          <w:tcPr>
            <w:tcW w:w="3057" w:type="dxa"/>
          </w:tcPr>
          <w:p w14:paraId="17B0B77E" w14:textId="1A343749" w:rsidR="00145C83" w:rsidRPr="00145C83" w:rsidRDefault="00145C83" w:rsidP="00145C83">
            <w:pPr>
              <w:pStyle w:val="BodyText"/>
              <w:spacing w:before="0" w:after="0"/>
              <w:jc w:val="left"/>
              <w:rPr>
                <w:sz w:val="20"/>
                <w:szCs w:val="20"/>
              </w:rPr>
            </w:pPr>
            <w:r w:rsidRPr="00145C83">
              <w:rPr>
                <w:sz w:val="20"/>
                <w:szCs w:val="20"/>
              </w:rPr>
              <w:t xml:space="preserve">Only women recalled to assessment </w:t>
            </w:r>
          </w:p>
        </w:tc>
        <w:tc>
          <w:tcPr>
            <w:tcW w:w="2835" w:type="dxa"/>
          </w:tcPr>
          <w:p w14:paraId="717C229B" w14:textId="63E66EC4" w:rsidR="00145C83" w:rsidRPr="00145C83" w:rsidRDefault="00145C83" w:rsidP="00145C83">
            <w:pPr>
              <w:pStyle w:val="BodyText"/>
              <w:spacing w:before="0" w:after="0"/>
              <w:jc w:val="left"/>
              <w:rPr>
                <w:sz w:val="20"/>
                <w:szCs w:val="20"/>
              </w:rPr>
            </w:pPr>
            <w:r w:rsidRPr="00145C83">
              <w:rPr>
                <w:sz w:val="20"/>
                <w:szCs w:val="20"/>
              </w:rPr>
              <w:t>Women recalled to assessment AND women undergoing work-up for a symptom of breast cancer</w:t>
            </w:r>
          </w:p>
        </w:tc>
        <w:tc>
          <w:tcPr>
            <w:tcW w:w="2449" w:type="dxa"/>
          </w:tcPr>
          <w:p w14:paraId="424886E5" w14:textId="77777777" w:rsidR="00145C83" w:rsidRPr="00145C83" w:rsidRDefault="00145C83" w:rsidP="007C0882">
            <w:pPr>
              <w:pStyle w:val="BodyText"/>
              <w:spacing w:before="0" w:after="0"/>
              <w:jc w:val="left"/>
              <w:rPr>
                <w:sz w:val="20"/>
                <w:szCs w:val="20"/>
              </w:rPr>
            </w:pPr>
            <w:r w:rsidRPr="00145C83">
              <w:rPr>
                <w:sz w:val="20"/>
                <w:szCs w:val="20"/>
              </w:rPr>
              <w:t>Women presenting for screening AND women undergoing work-up for a symptom of breast cancer</w:t>
            </w:r>
          </w:p>
        </w:tc>
        <w:tc>
          <w:tcPr>
            <w:tcW w:w="2875" w:type="dxa"/>
          </w:tcPr>
          <w:p w14:paraId="736BC6E5" w14:textId="77777777" w:rsidR="00145C83" w:rsidRPr="00145C83" w:rsidRDefault="00145C83" w:rsidP="00145C83">
            <w:pPr>
              <w:pStyle w:val="BodyText"/>
              <w:spacing w:before="0" w:after="0"/>
              <w:jc w:val="left"/>
              <w:rPr>
                <w:sz w:val="20"/>
                <w:szCs w:val="20"/>
              </w:rPr>
            </w:pPr>
            <w:r w:rsidRPr="00145C83">
              <w:rPr>
                <w:sz w:val="20"/>
                <w:szCs w:val="20"/>
              </w:rPr>
              <w:t>Only women undergoing work-up for a symptom of breast cancer or with a diagnosed breast cancer</w:t>
            </w:r>
          </w:p>
        </w:tc>
        <w:tc>
          <w:tcPr>
            <w:tcW w:w="2720" w:type="dxa"/>
          </w:tcPr>
          <w:p w14:paraId="08BA38E1" w14:textId="77777777" w:rsidR="00145C83" w:rsidRPr="00145C83" w:rsidRDefault="00145C83" w:rsidP="00145C83">
            <w:pPr>
              <w:pStyle w:val="BodyText"/>
              <w:spacing w:before="0" w:after="0"/>
              <w:jc w:val="left"/>
              <w:rPr>
                <w:sz w:val="20"/>
                <w:szCs w:val="20"/>
              </w:rPr>
            </w:pPr>
            <w:r w:rsidRPr="00145C83">
              <w:rPr>
                <w:sz w:val="20"/>
                <w:szCs w:val="20"/>
              </w:rPr>
              <w:t>Insufficient detail provided to determine pathway to study recruitment</w:t>
            </w:r>
          </w:p>
        </w:tc>
      </w:tr>
      <w:tr w:rsidR="00145C83" w14:paraId="66469CF8" w14:textId="77777777" w:rsidTr="00145C83">
        <w:tc>
          <w:tcPr>
            <w:tcW w:w="3057" w:type="dxa"/>
          </w:tcPr>
          <w:p w14:paraId="7C4AE7AF" w14:textId="77777777" w:rsidR="00145C83" w:rsidRDefault="00145C83" w:rsidP="008F2730">
            <w:pPr>
              <w:pStyle w:val="BodyText"/>
              <w:spacing w:before="0" w:after="0" w:line="240" w:lineRule="auto"/>
            </w:pPr>
            <w:r>
              <w:t>Bahl et al. (2018)</w:t>
            </w:r>
          </w:p>
          <w:p w14:paraId="60A71F15" w14:textId="77777777" w:rsidR="00145C83" w:rsidRDefault="00145C83" w:rsidP="008F2730">
            <w:pPr>
              <w:pStyle w:val="BodyText"/>
              <w:spacing w:before="0" w:after="0" w:line="240" w:lineRule="auto"/>
            </w:pPr>
            <w:r>
              <w:t>Brandt et al. (2013)</w:t>
            </w:r>
          </w:p>
          <w:p w14:paraId="066041DF" w14:textId="77777777" w:rsidR="00145C83" w:rsidRDefault="00145C83" w:rsidP="008F2730">
            <w:pPr>
              <w:pStyle w:val="BodyText"/>
              <w:spacing w:before="0" w:after="0" w:line="240" w:lineRule="auto"/>
            </w:pPr>
            <w:r>
              <w:t>Caumo et al. (2018)</w:t>
            </w:r>
          </w:p>
          <w:p w14:paraId="35CBC84D" w14:textId="77777777" w:rsidR="00145C83" w:rsidRDefault="00145C83" w:rsidP="008F2730">
            <w:pPr>
              <w:pStyle w:val="BodyText"/>
              <w:spacing w:before="0" w:after="0" w:line="240" w:lineRule="auto"/>
            </w:pPr>
            <w:r>
              <w:t>Choi et al. (2016a)</w:t>
            </w:r>
          </w:p>
          <w:p w14:paraId="65D005F7" w14:textId="77777777" w:rsidR="00145C83" w:rsidRDefault="00145C83" w:rsidP="008F2730">
            <w:pPr>
              <w:pStyle w:val="BodyText"/>
              <w:spacing w:before="0" w:after="0" w:line="240" w:lineRule="auto"/>
            </w:pPr>
            <w:r>
              <w:t>Dibble et al. (2018)</w:t>
            </w:r>
          </w:p>
          <w:p w14:paraId="7881C652" w14:textId="77777777" w:rsidR="00145C83" w:rsidRDefault="00145C83" w:rsidP="008F2730">
            <w:pPr>
              <w:pStyle w:val="BodyText"/>
              <w:spacing w:before="0" w:after="0" w:line="240" w:lineRule="auto"/>
            </w:pPr>
            <w:r>
              <w:t>Gilbert et al. (2015a,b)</w:t>
            </w:r>
          </w:p>
          <w:p w14:paraId="25A21FB7" w14:textId="77777777" w:rsidR="00145C83" w:rsidRDefault="00145C83" w:rsidP="008F2730">
            <w:pPr>
              <w:pStyle w:val="BodyText"/>
              <w:spacing w:before="0" w:after="0" w:line="240" w:lineRule="auto"/>
            </w:pPr>
            <w:r>
              <w:t>Haq et al. (2015)</w:t>
            </w:r>
          </w:p>
          <w:p w14:paraId="57A786EC" w14:textId="77777777" w:rsidR="00145C83" w:rsidRDefault="00145C83" w:rsidP="008F2730">
            <w:pPr>
              <w:pStyle w:val="BodyText"/>
              <w:spacing w:before="0" w:after="0" w:line="240" w:lineRule="auto"/>
            </w:pPr>
            <w:r>
              <w:t>Heywang-K</w:t>
            </w:r>
            <w:r>
              <w:rPr>
                <w:rFonts w:cstheme="majorHAnsi"/>
              </w:rPr>
              <w:t>ö</w:t>
            </w:r>
            <w:r>
              <w:t>brunner et al. (2017)</w:t>
            </w:r>
          </w:p>
          <w:p w14:paraId="50EFE499" w14:textId="77777777" w:rsidR="00145C83" w:rsidRDefault="00145C83" w:rsidP="008F2730">
            <w:pPr>
              <w:pStyle w:val="BodyText"/>
              <w:spacing w:before="0" w:after="0" w:line="240" w:lineRule="auto"/>
            </w:pPr>
            <w:r>
              <w:t>Kopans et al. (2011)</w:t>
            </w:r>
          </w:p>
          <w:p w14:paraId="1E21ABC2" w14:textId="77777777" w:rsidR="00145C83" w:rsidRDefault="00145C83" w:rsidP="008F2730">
            <w:pPr>
              <w:pStyle w:val="BodyText"/>
              <w:spacing w:before="0" w:after="0" w:line="240" w:lineRule="auto"/>
            </w:pPr>
            <w:r>
              <w:t>Lee et al. (2016)</w:t>
            </w:r>
          </w:p>
          <w:p w14:paraId="0CC6F3B7" w14:textId="77777777" w:rsidR="00145C83" w:rsidRDefault="00145C83" w:rsidP="008F2730">
            <w:pPr>
              <w:pStyle w:val="BodyText"/>
              <w:spacing w:before="0" w:after="0" w:line="240" w:lineRule="auto"/>
            </w:pPr>
            <w:r>
              <w:t>Lockie et al. (unpublished)</w:t>
            </w:r>
          </w:p>
          <w:p w14:paraId="47807CD6" w14:textId="77777777" w:rsidR="00145C83" w:rsidRDefault="00145C83" w:rsidP="008F2730">
            <w:pPr>
              <w:pStyle w:val="BodyText"/>
              <w:spacing w:before="0" w:after="0" w:line="240" w:lineRule="auto"/>
            </w:pPr>
            <w:r>
              <w:t>Lourenco et al. (2014)</w:t>
            </w:r>
          </w:p>
          <w:p w14:paraId="2741F0EA" w14:textId="77777777" w:rsidR="00145C83" w:rsidRDefault="00145C83" w:rsidP="008F2730">
            <w:pPr>
              <w:pStyle w:val="BodyText"/>
              <w:spacing w:before="0" w:after="0" w:line="240" w:lineRule="auto"/>
            </w:pPr>
            <w:r>
              <w:t>McDonald et al. (2017)</w:t>
            </w:r>
          </w:p>
          <w:p w14:paraId="27C40C50" w14:textId="77777777" w:rsidR="00145C83" w:rsidRDefault="00145C83" w:rsidP="008F2730">
            <w:pPr>
              <w:pStyle w:val="BodyText"/>
              <w:spacing w:before="0" w:after="0" w:line="240" w:lineRule="auto"/>
            </w:pPr>
            <w:r>
              <w:t>Nam et al. (2015)</w:t>
            </w:r>
          </w:p>
          <w:p w14:paraId="27192198" w14:textId="77777777" w:rsidR="00145C83" w:rsidRDefault="00145C83" w:rsidP="008F2730">
            <w:pPr>
              <w:pStyle w:val="BodyText"/>
              <w:spacing w:before="0" w:after="0" w:line="240" w:lineRule="auto"/>
            </w:pPr>
            <w:r>
              <w:t>Ni Mhuircheartaigh et al. (2017)</w:t>
            </w:r>
          </w:p>
          <w:p w14:paraId="0A2A9778" w14:textId="77777777" w:rsidR="00145C83" w:rsidRDefault="00145C83" w:rsidP="008F2730">
            <w:pPr>
              <w:pStyle w:val="BodyText"/>
              <w:spacing w:before="0" w:after="0" w:line="240" w:lineRule="auto"/>
            </w:pPr>
            <w:r>
              <w:t>Partyka et al. (2014)</w:t>
            </w:r>
          </w:p>
          <w:p w14:paraId="1F018281" w14:textId="77777777" w:rsidR="00145C83" w:rsidRDefault="00145C83" w:rsidP="008F2730">
            <w:pPr>
              <w:pStyle w:val="BodyText"/>
              <w:spacing w:before="0" w:after="0" w:line="240" w:lineRule="auto"/>
            </w:pPr>
            <w:r>
              <w:t>Tagliafico et al. (2012)</w:t>
            </w:r>
          </w:p>
          <w:p w14:paraId="17F85347" w14:textId="77777777" w:rsidR="00145C83" w:rsidRDefault="00145C83" w:rsidP="008F2730">
            <w:pPr>
              <w:pStyle w:val="BodyText"/>
              <w:spacing w:before="0" w:after="0" w:line="240" w:lineRule="auto"/>
            </w:pPr>
            <w:r>
              <w:t>Tucker et al. (2017)</w:t>
            </w:r>
          </w:p>
          <w:p w14:paraId="2C9F780D" w14:textId="77777777" w:rsidR="00145C83" w:rsidRDefault="00145C83" w:rsidP="008F2730">
            <w:pPr>
              <w:pStyle w:val="BodyText"/>
              <w:spacing w:before="0" w:after="0" w:line="240" w:lineRule="auto"/>
            </w:pPr>
            <w:r>
              <w:t>Wang et al. (2016)</w:t>
            </w:r>
          </w:p>
          <w:p w14:paraId="7CCD5978" w14:textId="77777777" w:rsidR="00145C83" w:rsidRDefault="00145C83" w:rsidP="008F2730">
            <w:pPr>
              <w:pStyle w:val="BodyText"/>
              <w:spacing w:before="0" w:after="0" w:line="240" w:lineRule="auto"/>
            </w:pPr>
            <w:r>
              <w:t>Whelehan et al. (2017)</w:t>
            </w:r>
          </w:p>
        </w:tc>
        <w:tc>
          <w:tcPr>
            <w:tcW w:w="2835" w:type="dxa"/>
          </w:tcPr>
          <w:p w14:paraId="6CEE4D1F" w14:textId="77777777" w:rsidR="00145C83" w:rsidRDefault="00145C83" w:rsidP="008F2730">
            <w:pPr>
              <w:pStyle w:val="BodyText"/>
              <w:spacing w:before="0" w:after="0" w:line="240" w:lineRule="auto"/>
            </w:pPr>
            <w:r>
              <w:t>Balleyguier et al. (2017)</w:t>
            </w:r>
          </w:p>
          <w:p w14:paraId="0D119A45" w14:textId="77777777" w:rsidR="00145C83" w:rsidRDefault="00145C83" w:rsidP="008F2730">
            <w:pPr>
              <w:pStyle w:val="BodyText"/>
              <w:spacing w:before="0" w:after="0" w:line="240" w:lineRule="auto"/>
            </w:pPr>
            <w:r>
              <w:t>Chae et al. (2016)</w:t>
            </w:r>
          </w:p>
          <w:p w14:paraId="77581437" w14:textId="2B61637C" w:rsidR="00145C83" w:rsidRDefault="007C4760" w:rsidP="008F2730">
            <w:pPr>
              <w:pStyle w:val="BodyText"/>
              <w:spacing w:before="0" w:after="0" w:line="240" w:lineRule="auto"/>
            </w:pPr>
            <w:r>
              <w:t>Förnvik</w:t>
            </w:r>
            <w:r w:rsidR="00145C83">
              <w:t xml:space="preserve"> et al. (2010)</w:t>
            </w:r>
          </w:p>
          <w:p w14:paraId="090C894E" w14:textId="77777777" w:rsidR="00145C83" w:rsidRDefault="00145C83" w:rsidP="008F2730">
            <w:pPr>
              <w:pStyle w:val="BodyText"/>
              <w:spacing w:before="0" w:after="0" w:line="240" w:lineRule="auto"/>
            </w:pPr>
            <w:r>
              <w:t>Garayoa et al. (2018)</w:t>
            </w:r>
          </w:p>
          <w:p w14:paraId="40FC2A9C" w14:textId="77777777" w:rsidR="00145C83" w:rsidRDefault="00145C83" w:rsidP="008F2730">
            <w:pPr>
              <w:pStyle w:val="BodyText"/>
              <w:spacing w:before="0" w:after="0" w:line="240" w:lineRule="auto"/>
            </w:pPr>
            <w:r>
              <w:t>Hakim et al. (2010)</w:t>
            </w:r>
          </w:p>
          <w:p w14:paraId="24FB8222" w14:textId="77777777" w:rsidR="00145C83" w:rsidRDefault="00145C83" w:rsidP="008F2730">
            <w:pPr>
              <w:pStyle w:val="BodyText"/>
              <w:spacing w:before="0" w:after="0" w:line="240" w:lineRule="auto"/>
            </w:pPr>
            <w:r>
              <w:t>Kang et al. (2016)</w:t>
            </w:r>
          </w:p>
          <w:p w14:paraId="5FBC1590" w14:textId="77777777" w:rsidR="00145C83" w:rsidRDefault="00145C83" w:rsidP="008F2730">
            <w:pPr>
              <w:pStyle w:val="BodyText"/>
              <w:spacing w:before="0" w:after="0" w:line="240" w:lineRule="auto"/>
            </w:pPr>
            <w:r>
              <w:t>Morel et al. (2014)</w:t>
            </w:r>
          </w:p>
          <w:p w14:paraId="4D940C87" w14:textId="77777777" w:rsidR="00145C83" w:rsidRDefault="00145C83" w:rsidP="008F2730">
            <w:pPr>
              <w:pStyle w:val="BodyText"/>
              <w:spacing w:before="0" w:after="0" w:line="240" w:lineRule="auto"/>
            </w:pPr>
            <w:r>
              <w:t>Rafferty et al. (2013)</w:t>
            </w:r>
          </w:p>
          <w:p w14:paraId="43B1815E" w14:textId="77777777" w:rsidR="00145C83" w:rsidRDefault="00145C83" w:rsidP="008F2730">
            <w:pPr>
              <w:pStyle w:val="BodyText"/>
              <w:spacing w:before="0" w:after="0" w:line="240" w:lineRule="auto"/>
            </w:pPr>
            <w:r>
              <w:t>Ray et al. (2015)</w:t>
            </w:r>
          </w:p>
          <w:p w14:paraId="0BBCC353" w14:textId="77777777" w:rsidR="00145C83" w:rsidRDefault="00145C83" w:rsidP="008F2730">
            <w:pPr>
              <w:pStyle w:val="BodyText"/>
              <w:spacing w:before="0" w:after="0" w:line="240" w:lineRule="auto"/>
            </w:pPr>
            <w:r>
              <w:t>Roganovic et al. (2015)</w:t>
            </w:r>
          </w:p>
          <w:p w14:paraId="639E0843" w14:textId="77777777" w:rsidR="00145C83" w:rsidRDefault="00145C83" w:rsidP="008F2730">
            <w:pPr>
              <w:pStyle w:val="BodyText"/>
              <w:spacing w:before="0" w:after="0" w:line="240" w:lineRule="auto"/>
            </w:pPr>
            <w:r>
              <w:t>Seo et al. (2016)</w:t>
            </w:r>
          </w:p>
          <w:p w14:paraId="40AFECA0" w14:textId="77777777" w:rsidR="00145C83" w:rsidRDefault="00145C83" w:rsidP="008F2730">
            <w:pPr>
              <w:pStyle w:val="BodyText"/>
              <w:spacing w:before="0" w:after="0" w:line="240" w:lineRule="auto"/>
            </w:pPr>
            <w:r>
              <w:t>Skaane et al. (2012)</w:t>
            </w:r>
          </w:p>
          <w:p w14:paraId="38157A63" w14:textId="77777777" w:rsidR="00145C83" w:rsidRDefault="00145C83" w:rsidP="008F2730">
            <w:pPr>
              <w:pStyle w:val="BodyText"/>
              <w:spacing w:before="0" w:after="0" w:line="240" w:lineRule="auto"/>
            </w:pPr>
            <w:r>
              <w:t>Thibault et al. (2013)</w:t>
            </w:r>
          </w:p>
          <w:p w14:paraId="2B04EDA6" w14:textId="77777777" w:rsidR="00145C83" w:rsidRDefault="00145C83" w:rsidP="008F2730">
            <w:pPr>
              <w:pStyle w:val="BodyText"/>
              <w:spacing w:before="0" w:after="0" w:line="240" w:lineRule="auto"/>
            </w:pPr>
            <w:r>
              <w:t>Waldherr et al. (2013)</w:t>
            </w:r>
          </w:p>
          <w:p w14:paraId="771DD04B" w14:textId="77777777" w:rsidR="00145C83" w:rsidRDefault="00145C83" w:rsidP="008F2730">
            <w:pPr>
              <w:pStyle w:val="BodyText"/>
              <w:spacing w:before="0" w:after="0" w:line="240" w:lineRule="auto"/>
            </w:pPr>
            <w:r>
              <w:t>Wallis et al. (2012)</w:t>
            </w:r>
          </w:p>
        </w:tc>
        <w:tc>
          <w:tcPr>
            <w:tcW w:w="2449" w:type="dxa"/>
          </w:tcPr>
          <w:p w14:paraId="4DCCC907" w14:textId="77777777" w:rsidR="00145C83" w:rsidRDefault="00145C83" w:rsidP="008F2730">
            <w:pPr>
              <w:pStyle w:val="BodyText"/>
              <w:spacing w:before="0" w:after="0" w:line="240" w:lineRule="auto"/>
            </w:pPr>
            <w:r>
              <w:t>Galati et al. (2017)</w:t>
            </w:r>
          </w:p>
          <w:p w14:paraId="4448EE14" w14:textId="77777777" w:rsidR="00145C83" w:rsidRDefault="00145C83" w:rsidP="008F2730">
            <w:pPr>
              <w:pStyle w:val="BodyText"/>
              <w:spacing w:before="0" w:after="0" w:line="240" w:lineRule="auto"/>
            </w:pPr>
            <w:r>
              <w:t>Kim et al. (2017)</w:t>
            </w:r>
          </w:p>
          <w:p w14:paraId="3CE25B9E" w14:textId="77777777" w:rsidR="00145C83" w:rsidRDefault="00145C83" w:rsidP="008F2730">
            <w:pPr>
              <w:pStyle w:val="BodyText"/>
              <w:spacing w:before="0" w:after="0" w:line="240" w:lineRule="auto"/>
            </w:pPr>
            <w:r>
              <w:t>Kim et al. (2015)</w:t>
            </w:r>
          </w:p>
          <w:p w14:paraId="52E19AE2" w14:textId="77777777" w:rsidR="00145C83" w:rsidRDefault="00145C83" w:rsidP="008F2730">
            <w:pPr>
              <w:pStyle w:val="BodyText"/>
              <w:spacing w:before="0" w:after="0" w:line="240" w:lineRule="auto"/>
            </w:pPr>
            <w:r>
              <w:t>Mansour et al. (2014)</w:t>
            </w:r>
          </w:p>
          <w:p w14:paraId="33FFABD1" w14:textId="77777777" w:rsidR="00145C83" w:rsidRDefault="00145C83" w:rsidP="008F2730">
            <w:pPr>
              <w:pStyle w:val="BodyText"/>
              <w:spacing w:before="0" w:after="0" w:line="240" w:lineRule="auto"/>
            </w:pPr>
            <w:r>
              <w:t>Mariscotti et al. (2014)</w:t>
            </w:r>
          </w:p>
          <w:p w14:paraId="726F30FD" w14:textId="77777777" w:rsidR="00145C83" w:rsidRDefault="00145C83" w:rsidP="008F2730">
            <w:pPr>
              <w:pStyle w:val="BodyText"/>
              <w:spacing w:before="0" w:after="0" w:line="240" w:lineRule="auto"/>
            </w:pPr>
            <w:r>
              <w:t>Rafferty et al. (2014)</w:t>
            </w:r>
          </w:p>
          <w:p w14:paraId="2EB73F5D" w14:textId="77777777" w:rsidR="00145C83" w:rsidRDefault="00145C83" w:rsidP="008F2730">
            <w:pPr>
              <w:pStyle w:val="BodyText"/>
              <w:spacing w:before="0" w:after="0" w:line="240" w:lineRule="auto"/>
            </w:pPr>
            <w:r>
              <w:t>Spangler et al. (2011)</w:t>
            </w:r>
          </w:p>
          <w:p w14:paraId="4706AA87" w14:textId="77777777" w:rsidR="00145C83" w:rsidRDefault="00145C83" w:rsidP="008F2730">
            <w:pPr>
              <w:pStyle w:val="BodyText"/>
              <w:spacing w:before="0" w:after="0" w:line="240" w:lineRule="auto"/>
            </w:pPr>
            <w:r>
              <w:t>Tagliafico et al. (2017)</w:t>
            </w:r>
          </w:p>
          <w:p w14:paraId="65C8CB6A" w14:textId="77777777" w:rsidR="00145C83" w:rsidRDefault="00145C83" w:rsidP="008F2730">
            <w:pPr>
              <w:pStyle w:val="BodyText"/>
              <w:spacing w:before="0" w:after="0" w:line="240" w:lineRule="auto"/>
            </w:pPr>
            <w:r>
              <w:t>Taskin et al. (2017)</w:t>
            </w:r>
          </w:p>
          <w:p w14:paraId="6330A18F" w14:textId="77777777" w:rsidR="00145C83" w:rsidRDefault="00145C83" w:rsidP="008F2730">
            <w:pPr>
              <w:pStyle w:val="BodyText"/>
              <w:spacing w:before="0" w:after="0" w:line="240" w:lineRule="auto"/>
            </w:pPr>
          </w:p>
        </w:tc>
        <w:tc>
          <w:tcPr>
            <w:tcW w:w="2875" w:type="dxa"/>
          </w:tcPr>
          <w:p w14:paraId="5BB2D50C" w14:textId="77777777" w:rsidR="00145C83" w:rsidRDefault="00145C83" w:rsidP="008F2730">
            <w:pPr>
              <w:pStyle w:val="BodyText"/>
              <w:spacing w:before="0" w:after="0" w:line="240" w:lineRule="auto"/>
            </w:pPr>
            <w:r>
              <w:t>Amer et al. (2017)</w:t>
            </w:r>
          </w:p>
          <w:p w14:paraId="76A40EFD" w14:textId="77777777" w:rsidR="00145C83" w:rsidRDefault="00145C83" w:rsidP="008F2730">
            <w:pPr>
              <w:pStyle w:val="BodyText"/>
              <w:spacing w:before="0" w:after="0" w:line="240" w:lineRule="auto"/>
            </w:pPr>
            <w:r>
              <w:t>Ariaratnam et al. (2018)</w:t>
            </w:r>
          </w:p>
          <w:p w14:paraId="0EDFF3C1" w14:textId="77777777" w:rsidR="00145C83" w:rsidRDefault="00145C83" w:rsidP="008F2730">
            <w:pPr>
              <w:pStyle w:val="BodyText"/>
              <w:spacing w:before="0" w:after="0" w:line="240" w:lineRule="auto"/>
            </w:pPr>
            <w:r>
              <w:t>Bansal &amp; Young (2015)</w:t>
            </w:r>
          </w:p>
          <w:p w14:paraId="4096DFB2" w14:textId="77777777" w:rsidR="00145C83" w:rsidRDefault="00145C83" w:rsidP="008F2730">
            <w:pPr>
              <w:pStyle w:val="BodyText"/>
              <w:spacing w:before="0" w:after="0" w:line="240" w:lineRule="auto"/>
            </w:pPr>
            <w:r>
              <w:t>Bian et al. (2016)</w:t>
            </w:r>
          </w:p>
          <w:p w14:paraId="77108C6C" w14:textId="77777777" w:rsidR="00145C83" w:rsidRDefault="00145C83" w:rsidP="008F2730">
            <w:pPr>
              <w:pStyle w:val="BodyText"/>
              <w:spacing w:before="0" w:after="0" w:line="240" w:lineRule="auto"/>
            </w:pPr>
            <w:r>
              <w:t>Cai et al. (2015)</w:t>
            </w:r>
          </w:p>
          <w:p w14:paraId="50E8067E" w14:textId="77777777" w:rsidR="00145C83" w:rsidRDefault="00145C83" w:rsidP="008F2730">
            <w:pPr>
              <w:pStyle w:val="BodyText"/>
              <w:spacing w:before="0" w:after="0" w:line="240" w:lineRule="auto"/>
            </w:pPr>
            <w:r>
              <w:t>Gennaro et al. (2013b)</w:t>
            </w:r>
          </w:p>
          <w:p w14:paraId="704DE1F8" w14:textId="77777777" w:rsidR="00145C83" w:rsidRDefault="00145C83" w:rsidP="008F2730">
            <w:pPr>
              <w:pStyle w:val="BodyText"/>
              <w:spacing w:before="0" w:after="0" w:line="240" w:lineRule="auto"/>
            </w:pPr>
            <w:r>
              <w:t>Kim et al. (2016)</w:t>
            </w:r>
          </w:p>
          <w:p w14:paraId="76E2CAE5" w14:textId="77777777" w:rsidR="00145C83" w:rsidRDefault="00145C83" w:rsidP="008F2730">
            <w:pPr>
              <w:pStyle w:val="BodyText"/>
              <w:spacing w:before="0" w:after="0" w:line="240" w:lineRule="auto"/>
            </w:pPr>
            <w:r>
              <w:t>Luparia et al. (2013)</w:t>
            </w:r>
          </w:p>
          <w:p w14:paraId="758EB14B" w14:textId="77777777" w:rsidR="00145C83" w:rsidRDefault="00145C83" w:rsidP="008F2730">
            <w:pPr>
              <w:pStyle w:val="BodyText"/>
              <w:spacing w:before="0" w:after="0" w:line="240" w:lineRule="auto"/>
            </w:pPr>
            <w:r>
              <w:t>Mariscotti et al. (2016)</w:t>
            </w:r>
          </w:p>
          <w:p w14:paraId="7E347F0E" w14:textId="77777777" w:rsidR="00145C83" w:rsidRDefault="00145C83" w:rsidP="008F2730">
            <w:pPr>
              <w:pStyle w:val="BodyText"/>
              <w:spacing w:before="0" w:after="0" w:line="240" w:lineRule="auto"/>
            </w:pPr>
            <w:r>
              <w:t>Mercier et al. (2015)</w:t>
            </w:r>
          </w:p>
          <w:p w14:paraId="3EFB432F" w14:textId="77777777" w:rsidR="00145C83" w:rsidRDefault="00145C83" w:rsidP="008F2730">
            <w:pPr>
              <w:pStyle w:val="BodyText"/>
              <w:spacing w:before="0" w:after="0" w:line="240" w:lineRule="auto"/>
            </w:pPr>
            <w:r>
              <w:t>Nakashima et al. (2017)</w:t>
            </w:r>
          </w:p>
          <w:p w14:paraId="484D28BB" w14:textId="77777777" w:rsidR="00145C83" w:rsidRDefault="00145C83" w:rsidP="008F2730">
            <w:pPr>
              <w:pStyle w:val="BodyText"/>
              <w:spacing w:before="0" w:after="0" w:line="240" w:lineRule="auto"/>
            </w:pPr>
            <w:r>
              <w:t>Noroozian et al. (2011)</w:t>
            </w:r>
          </w:p>
          <w:p w14:paraId="532072C9" w14:textId="77777777" w:rsidR="00145C83" w:rsidRDefault="00145C83" w:rsidP="008F2730">
            <w:pPr>
              <w:pStyle w:val="BodyText"/>
              <w:spacing w:before="0" w:after="0" w:line="240" w:lineRule="auto"/>
            </w:pPr>
            <w:r>
              <w:t>Raghu et al. (2016)</w:t>
            </w:r>
          </w:p>
          <w:p w14:paraId="1EE07598" w14:textId="6E25F90E" w:rsidR="00145C83" w:rsidRDefault="00145C83" w:rsidP="008F2730">
            <w:pPr>
              <w:pStyle w:val="BodyText"/>
              <w:spacing w:before="0" w:after="0" w:line="240" w:lineRule="auto"/>
            </w:pPr>
            <w:r>
              <w:t xml:space="preserve">Refaat &amp; </w:t>
            </w:r>
            <w:r w:rsidR="007C4760">
              <w:t>Matar</w:t>
            </w:r>
            <w:r>
              <w:t xml:space="preserve"> (2015)</w:t>
            </w:r>
          </w:p>
          <w:p w14:paraId="240C0344" w14:textId="77777777" w:rsidR="00145C83" w:rsidRDefault="00145C83" w:rsidP="008F2730">
            <w:pPr>
              <w:pStyle w:val="BodyText"/>
              <w:spacing w:before="0" w:after="0" w:line="240" w:lineRule="auto"/>
            </w:pPr>
            <w:r>
              <w:t>Schrading et al. (2014)</w:t>
            </w:r>
          </w:p>
          <w:p w14:paraId="7BE60045" w14:textId="4D95C332" w:rsidR="00145C83" w:rsidRDefault="00145C83" w:rsidP="008F2730">
            <w:pPr>
              <w:pStyle w:val="BodyText"/>
              <w:spacing w:before="0" w:after="0" w:line="240" w:lineRule="auto"/>
            </w:pPr>
            <w:r>
              <w:t>Seo et al. (2014)</w:t>
            </w:r>
          </w:p>
          <w:p w14:paraId="41A55C97" w14:textId="77777777" w:rsidR="00145C83" w:rsidRDefault="00145C83" w:rsidP="008F2730">
            <w:pPr>
              <w:pStyle w:val="BodyText"/>
              <w:spacing w:before="0" w:after="0" w:line="240" w:lineRule="auto"/>
            </w:pPr>
            <w:r>
              <w:t>Taha Ali et al. (2016)</w:t>
            </w:r>
          </w:p>
          <w:p w14:paraId="7FDDDAB4" w14:textId="77777777" w:rsidR="00145C83" w:rsidRDefault="00145C83" w:rsidP="008F2730">
            <w:pPr>
              <w:pStyle w:val="BodyText"/>
              <w:spacing w:before="0" w:after="0" w:line="240" w:lineRule="auto"/>
            </w:pPr>
            <w:r>
              <w:t>Takamoto et al. (2013)</w:t>
            </w:r>
          </w:p>
          <w:p w14:paraId="7D1C2106" w14:textId="77777777" w:rsidR="00145C83" w:rsidRDefault="00145C83" w:rsidP="008F2730">
            <w:pPr>
              <w:pStyle w:val="BodyText"/>
              <w:spacing w:before="0" w:after="0" w:line="240" w:lineRule="auto"/>
            </w:pPr>
            <w:r>
              <w:t>Tang et al. (2017)</w:t>
            </w:r>
          </w:p>
          <w:p w14:paraId="3B2BEA47" w14:textId="77777777" w:rsidR="00145C83" w:rsidRDefault="00145C83" w:rsidP="008F2730">
            <w:pPr>
              <w:pStyle w:val="BodyText"/>
              <w:spacing w:before="0" w:after="0" w:line="240" w:lineRule="auto"/>
            </w:pPr>
            <w:r>
              <w:t>Yang et al. (2013)</w:t>
            </w:r>
          </w:p>
          <w:p w14:paraId="1EC76C74" w14:textId="77777777" w:rsidR="00145C83" w:rsidRDefault="00145C83" w:rsidP="008F2730">
            <w:pPr>
              <w:pStyle w:val="BodyText"/>
              <w:spacing w:before="0" w:after="0" w:line="240" w:lineRule="auto"/>
            </w:pPr>
            <w:r>
              <w:t>Zuley et al. (2013)</w:t>
            </w:r>
          </w:p>
        </w:tc>
        <w:tc>
          <w:tcPr>
            <w:tcW w:w="2720" w:type="dxa"/>
          </w:tcPr>
          <w:p w14:paraId="63985CA1" w14:textId="77777777" w:rsidR="00145C83" w:rsidRDefault="00145C83" w:rsidP="008F2730">
            <w:pPr>
              <w:pStyle w:val="BodyText"/>
              <w:spacing w:before="0" w:after="0" w:line="240" w:lineRule="auto"/>
            </w:pPr>
            <w:r>
              <w:t>Alakhras et al. (2015)</w:t>
            </w:r>
          </w:p>
          <w:p w14:paraId="6726790F" w14:textId="77777777" w:rsidR="00145C83" w:rsidRDefault="00145C83" w:rsidP="008F2730">
            <w:pPr>
              <w:pStyle w:val="BodyText"/>
              <w:spacing w:before="0" w:after="0" w:line="240" w:lineRule="auto"/>
            </w:pPr>
            <w:r>
              <w:t>Bahrs et al. (2018)</w:t>
            </w:r>
          </w:p>
          <w:p w14:paraId="49FF15DB" w14:textId="77777777" w:rsidR="00145C83" w:rsidRDefault="00145C83" w:rsidP="008F2730">
            <w:pPr>
              <w:pStyle w:val="BodyText"/>
              <w:spacing w:before="0" w:after="0" w:line="240" w:lineRule="auto"/>
            </w:pPr>
            <w:r>
              <w:t>Berger et al. (2016)</w:t>
            </w:r>
          </w:p>
          <w:p w14:paraId="59F6517E" w14:textId="77777777" w:rsidR="00145C83" w:rsidRDefault="00145C83" w:rsidP="008F2730">
            <w:pPr>
              <w:pStyle w:val="BodyText"/>
              <w:spacing w:before="0" w:after="0" w:line="240" w:lineRule="auto"/>
            </w:pPr>
            <w:r>
              <w:t>Chan et al. (2017)</w:t>
            </w:r>
          </w:p>
          <w:p w14:paraId="59A12DEE" w14:textId="77777777" w:rsidR="00145C83" w:rsidRDefault="00145C83" w:rsidP="008F2730">
            <w:pPr>
              <w:pStyle w:val="BodyText"/>
              <w:spacing w:before="0" w:after="0" w:line="240" w:lineRule="auto"/>
            </w:pPr>
            <w:r>
              <w:t>Choi et al. (2016b)</w:t>
            </w:r>
          </w:p>
          <w:p w14:paraId="176BF787" w14:textId="77777777" w:rsidR="00145C83" w:rsidRDefault="00145C83" w:rsidP="008F2730">
            <w:pPr>
              <w:pStyle w:val="BodyText"/>
              <w:spacing w:before="0" w:after="0" w:line="240" w:lineRule="auto"/>
            </w:pPr>
            <w:r>
              <w:t>Clauser et al. (2016)</w:t>
            </w:r>
          </w:p>
          <w:p w14:paraId="2403B762" w14:textId="77777777" w:rsidR="00145C83" w:rsidRDefault="00145C83" w:rsidP="008F2730">
            <w:pPr>
              <w:pStyle w:val="BodyText"/>
              <w:spacing w:before="0" w:after="0" w:line="240" w:lineRule="auto"/>
            </w:pPr>
            <w:r>
              <w:t>Destounis et al. (2013)</w:t>
            </w:r>
          </w:p>
          <w:p w14:paraId="3D9EED10" w14:textId="77777777" w:rsidR="00145C83" w:rsidRDefault="00145C83" w:rsidP="008F2730">
            <w:pPr>
              <w:pStyle w:val="BodyText"/>
              <w:spacing w:before="0" w:after="0" w:line="240" w:lineRule="auto"/>
            </w:pPr>
            <w:r>
              <w:t>Elizalde et al. (2016)</w:t>
            </w:r>
          </w:p>
          <w:p w14:paraId="14F95D13" w14:textId="77777777" w:rsidR="00145C83" w:rsidRDefault="00145C83" w:rsidP="008F2730">
            <w:pPr>
              <w:pStyle w:val="BodyText"/>
              <w:spacing w:before="0" w:after="0" w:line="240" w:lineRule="auto"/>
            </w:pPr>
            <w:r>
              <w:t>Endo et al. (2018)</w:t>
            </w:r>
          </w:p>
          <w:p w14:paraId="3D7468B6" w14:textId="77777777" w:rsidR="00145C83" w:rsidRDefault="00145C83" w:rsidP="008F2730">
            <w:pPr>
              <w:pStyle w:val="BodyText"/>
              <w:spacing w:before="0" w:after="0" w:line="240" w:lineRule="auto"/>
            </w:pPr>
            <w:r>
              <w:t>Fornvik et al. (2018)</w:t>
            </w:r>
          </w:p>
          <w:p w14:paraId="35E1DA8C" w14:textId="77777777" w:rsidR="00145C83" w:rsidRDefault="00145C83" w:rsidP="008F2730">
            <w:pPr>
              <w:pStyle w:val="BodyText"/>
              <w:spacing w:before="0" w:after="0" w:line="240" w:lineRule="auto"/>
            </w:pPr>
            <w:r>
              <w:t xml:space="preserve">Freer et al. (2015) </w:t>
            </w:r>
          </w:p>
          <w:p w14:paraId="3489EAD3" w14:textId="77777777" w:rsidR="00145C83" w:rsidRDefault="00145C83" w:rsidP="008F2730">
            <w:pPr>
              <w:pStyle w:val="BodyText"/>
              <w:spacing w:before="0" w:after="0" w:line="240" w:lineRule="auto"/>
            </w:pPr>
            <w:r>
              <w:t>Gennaro et al. (2013a)</w:t>
            </w:r>
          </w:p>
          <w:p w14:paraId="2A0282CF" w14:textId="77777777" w:rsidR="00145C83" w:rsidRDefault="00145C83" w:rsidP="008F2730">
            <w:pPr>
              <w:pStyle w:val="BodyText"/>
              <w:spacing w:before="0" w:after="0" w:line="240" w:lineRule="auto"/>
            </w:pPr>
            <w:r>
              <w:t>Helal et al. (2017)</w:t>
            </w:r>
          </w:p>
          <w:p w14:paraId="3D611717" w14:textId="77777777" w:rsidR="00145C83" w:rsidRDefault="00145C83" w:rsidP="008F2730">
            <w:pPr>
              <w:pStyle w:val="BodyText"/>
              <w:spacing w:before="0" w:after="0" w:line="240" w:lineRule="auto"/>
            </w:pPr>
            <w:r>
              <w:t>Kamal et al. (2016)</w:t>
            </w:r>
          </w:p>
          <w:p w14:paraId="50BFA9AB" w14:textId="77777777" w:rsidR="00145C83" w:rsidRDefault="00145C83" w:rsidP="008F2730">
            <w:pPr>
              <w:pStyle w:val="BodyText"/>
              <w:spacing w:before="0" w:after="0" w:line="240" w:lineRule="auto"/>
            </w:pPr>
            <w:r>
              <w:t>Lång et al. (2014)</w:t>
            </w:r>
          </w:p>
          <w:p w14:paraId="63DCD691" w14:textId="77777777" w:rsidR="00145C83" w:rsidRDefault="00145C83" w:rsidP="008F2730">
            <w:pPr>
              <w:pStyle w:val="BodyText"/>
              <w:spacing w:before="0" w:after="0" w:line="240" w:lineRule="auto"/>
            </w:pPr>
            <w:r>
              <w:t>Mariscotti et al. (2017)</w:t>
            </w:r>
          </w:p>
          <w:p w14:paraId="2A206386" w14:textId="77777777" w:rsidR="00145C83" w:rsidRDefault="00145C83" w:rsidP="008F2730">
            <w:pPr>
              <w:pStyle w:val="BodyText"/>
              <w:spacing w:before="0" w:after="0" w:line="240" w:lineRule="auto"/>
            </w:pPr>
            <w:r>
              <w:t>Munir et al. (2016)</w:t>
            </w:r>
          </w:p>
          <w:p w14:paraId="3796E645" w14:textId="77777777" w:rsidR="00145C83" w:rsidRDefault="00145C83" w:rsidP="008F2730">
            <w:pPr>
              <w:pStyle w:val="BodyText"/>
              <w:spacing w:before="0" w:after="0" w:line="240" w:lineRule="auto"/>
            </w:pPr>
            <w:r>
              <w:t>Tagliafico et al. (2015a)</w:t>
            </w:r>
          </w:p>
          <w:p w14:paraId="330CAFB2" w14:textId="77777777" w:rsidR="00145C83" w:rsidRDefault="00145C83" w:rsidP="008F2730">
            <w:pPr>
              <w:pStyle w:val="BodyText"/>
              <w:spacing w:before="0" w:after="0" w:line="240" w:lineRule="auto"/>
            </w:pPr>
            <w:r>
              <w:t>Tagliafico et al. (2015b)</w:t>
            </w:r>
          </w:p>
          <w:p w14:paraId="08BD1636" w14:textId="77777777" w:rsidR="00145C83" w:rsidRDefault="00145C83" w:rsidP="008F2730">
            <w:pPr>
              <w:pStyle w:val="BodyText"/>
              <w:spacing w:before="0" w:after="0" w:line="240" w:lineRule="auto"/>
            </w:pPr>
            <w:r>
              <w:t>Thomassin-Naggara et al. (2015)</w:t>
            </w:r>
          </w:p>
          <w:p w14:paraId="5909C139" w14:textId="77777777" w:rsidR="00145C83" w:rsidRPr="00145C83" w:rsidRDefault="00145C83" w:rsidP="008F2730">
            <w:pPr>
              <w:pStyle w:val="BodyText"/>
              <w:spacing w:before="0" w:after="0" w:line="240" w:lineRule="auto"/>
              <w:rPr>
                <w:b/>
              </w:rPr>
            </w:pPr>
            <w:r>
              <w:t>Waldherr et al. (2015)</w:t>
            </w:r>
          </w:p>
        </w:tc>
      </w:tr>
    </w:tbl>
    <w:p w14:paraId="0BA86B59" w14:textId="77777777" w:rsidR="00F232FB" w:rsidRPr="00F232FB" w:rsidRDefault="00F232FB" w:rsidP="00F232FB">
      <w:pPr>
        <w:pStyle w:val="BodyText"/>
      </w:pPr>
    </w:p>
    <w:p w14:paraId="28021034" w14:textId="77777777" w:rsidR="00DD2ABD" w:rsidRDefault="00DD2ABD">
      <w:pPr>
        <w:spacing w:after="160" w:line="259" w:lineRule="auto"/>
        <w:rPr>
          <w:rFonts w:asciiTheme="majorHAnsi" w:eastAsiaTheme="minorHAnsi" w:hAnsiTheme="majorHAnsi" w:cstheme="minorBidi"/>
          <w:b/>
          <w:caps/>
          <w:color w:val="36424A" w:themeColor="text2"/>
          <w:sz w:val="28"/>
          <w:szCs w:val="22"/>
          <w:lang w:eastAsia="en-US"/>
        </w:rPr>
      </w:pPr>
      <w:r>
        <w:br w:type="page"/>
      </w:r>
    </w:p>
    <w:p w14:paraId="6D6590BB" w14:textId="39525E8D" w:rsidR="00C7431C" w:rsidRPr="003C1F7A" w:rsidRDefault="007D72BE" w:rsidP="00C7431C">
      <w:pPr>
        <w:pStyle w:val="Heading1"/>
      </w:pPr>
      <w:bookmarkStart w:id="322" w:name="_Toc527812617"/>
      <w:r>
        <w:lastRenderedPageBreak/>
        <w:t>A</w:t>
      </w:r>
      <w:r w:rsidR="00C7431C">
        <w:t xml:space="preserve">ppendix </w:t>
      </w:r>
      <w:r w:rsidR="00F232FB">
        <w:t>B</w:t>
      </w:r>
      <w:r w:rsidR="00C7431C">
        <w:t>: quality assessment for included studies</w:t>
      </w:r>
      <w:bookmarkEnd w:id="322"/>
    </w:p>
    <w:p w14:paraId="6C6E4F9D" w14:textId="77777777" w:rsidR="0047003B" w:rsidRDefault="0047003B" w:rsidP="0047003B">
      <w:pPr>
        <w:pStyle w:val="Heading2"/>
      </w:pPr>
      <w:bookmarkStart w:id="323" w:name="_Toc507871692"/>
      <w:bookmarkStart w:id="324" w:name="_Toc508010625"/>
      <w:bookmarkStart w:id="325" w:name="_Toc513112153"/>
      <w:bookmarkStart w:id="326" w:name="_Toc527812618"/>
      <w:bookmarkEnd w:id="0"/>
      <w:r>
        <w:t>AMSTAR2 Tool for systematic reviews and meta-analysis</w:t>
      </w:r>
      <w:bookmarkEnd w:id="323"/>
      <w:bookmarkEnd w:id="324"/>
      <w:bookmarkEnd w:id="325"/>
      <w:bookmarkEnd w:id="326"/>
    </w:p>
    <w:p w14:paraId="5EF139A3" w14:textId="77777777" w:rsidR="008F2DCA" w:rsidRDefault="008F2DCA" w:rsidP="008F2DCA">
      <w:pPr>
        <w:pStyle w:val="Heading3"/>
      </w:pPr>
      <w:bookmarkStart w:id="327" w:name="_Toc527812619"/>
      <w:r>
        <w:t>Phi et al., 2018</w:t>
      </w:r>
      <w:bookmarkEnd w:id="327"/>
    </w:p>
    <w:tbl>
      <w:tblPr>
        <w:tblStyle w:val="ACGreen-BandedTable"/>
        <w:tblW w:w="13905" w:type="dxa"/>
        <w:tblInd w:w="0" w:type="dxa"/>
        <w:tblLayout w:type="fixed"/>
        <w:tblLook w:val="04A0" w:firstRow="1" w:lastRow="0" w:firstColumn="1" w:lastColumn="0" w:noHBand="0" w:noVBand="1"/>
        <w:tblDescription w:val="&#10;AMSTAR2 TOOL QUESTION: Did the research questions and inclusion criteria for the review include the components of the PICO?&#10;Answer: Yes&#10;Comment: Included studies set in both diagnostic and screening settings and which reported on at least one of four outcomes: CDR, recall rate, sensitivity, ad/or specificity); studies included at least 100 women with dense breasts&#10;&#10;AMSTAR2 TOOL QUESTION: Did the report of the review contain an explicit statement that the review methods were established prior to the conduct of the review and did the report justify any significant deviations from the protocol?&#10;Answer: Yes&#10;Comment: Used PRISMA guidelines, discordance between reviewers and consensus reached or mediated by a third reviewer&#10;&#10;AMSTAR2 TOOL QUESTION: Did the review authors explain their selection of the study designs for inclusion in the review?&#10;Answer/comment: Yes &#10;&#10;AMSTAR2 TOOL QUESTION: Did the review authors use a comprehensive literature search strategy?&#10;Answer: Not sure&#10;Comment: Only looked at PubMed and Scopus (Jan 2017 – May 2017) plus a manual bibliography check of included articles&#10;&#10;AMSTAR2 TOOL QUESTION: Was there duplicate study selection and data extraction?&#10;Answer/comment: Not sure &#10;&#10;AMSTAR2 TOOL QUESTION: Did the review authors provide a list of excluded studies and justify the exclusion?&#10;Answer: No&#10;Comment: Exclusion criteria were described: did not contain original data, simulation studies&#10;&#10;AMSTAR2 TOOL QUESTION: Did the review authors describe the included studies in adequate detail?&#10;Answer/comment: Yes &#10;&#10;AMSTAR2 TOOL QUESTION: Did the review authors use a satisfactory technique for assessing the risk of bias (RoB) in individual studies that were included in the review?&#10;Answer: Yes&#10;Comment: Modified QUADAS-2 used by two reviewers independently: domains used were patient selection, index test, reference standard, flow and timing, applicability&#10;&#10;AMSTAR2 TOOL QUESTION: Did the review authors report on the sources of funding for the studies included in the review?&#10;Answer/comment: No &#10;&#10;AMSTAR2 TOOL QUESTION: If meta-analysis was performed did the review authors use appropriate methods for statistical combination of results?&#10;Answer: Yes&#10;Comment: Random effects model (RevMan 5.3); analysis completed separately on screening and diagnostic populations; sub-group analysis completed to examine effect of covariates, modality, reading protocol and outcome; heterogeneity was quantified with I2 for CDR and recall rate &#10;&#10;AMSTAR2 TOOL QUESTION: If meta-analysis was performed, did the review authors assess the potential impact of RoB in individual studies on the results of the meta-analysis or other evidence synthesis?&#10;Answer: Not sure&#10;Comment: RoB is not discussed&#10;&#10;AMSTAR2 TOOL QUESTION: Did the review authors account for RoB in individual studies when interpreting/discussing the results of the review?&#10;Answer: Not clear&#10;Comment: RoB is not discussed&#10;&#10;AMSTAR2 TOOL QUESTION: Did the review authors provide a satisfactory explanation for, and discussion of, any heterogeneity observed in the results of the review?&#10;Answer/comment: Yes &#10;&#10;AMSTAR2 TOOL QUESTION: If they performed quantitative synthesis did the review authors carry out an adequate investigation of publication bias (small study bias) and discuss its likely impact on the results of the review?&#10;Answer/comment: NA &#10;&#10;AMSTAR2 TOOL QUESTION: Did the review authors report any potential sources of conflict of interest, including any funding they received for conducting the review?&#10;Answer/comment: No &#10;"/>
      </w:tblPr>
      <w:tblGrid>
        <w:gridCol w:w="442"/>
        <w:gridCol w:w="6216"/>
        <w:gridCol w:w="1134"/>
        <w:gridCol w:w="6113"/>
      </w:tblGrid>
      <w:tr w:rsidR="008F2DCA" w14:paraId="3F586B98" w14:textId="77777777" w:rsidTr="00840C15">
        <w:trPr>
          <w:cnfStyle w:val="100000000000" w:firstRow="1" w:lastRow="0" w:firstColumn="0" w:lastColumn="0" w:oddVBand="0" w:evenVBand="0" w:oddHBand="0" w:evenHBand="0"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73D08F1" w14:textId="77777777" w:rsidR="008F2DCA" w:rsidRDefault="008F2DCA" w:rsidP="00840C15">
            <w:pPr>
              <w:pStyle w:val="BodyText"/>
              <w:spacing w:before="0" w:after="0"/>
              <w:rPr>
                <w:sz w:val="20"/>
                <w:szCs w:val="20"/>
                <w:lang w:val="en-US"/>
              </w:rPr>
            </w:pP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8CE084" w14:textId="77777777" w:rsidR="008F2DCA" w:rsidRDefault="008F2DCA" w:rsidP="00840C15">
            <w:pPr>
              <w:pStyle w:val="BodyText"/>
              <w:spacing w:before="0" w:after="0"/>
              <w:jc w:val="center"/>
              <w:rPr>
                <w:sz w:val="20"/>
                <w:szCs w:val="20"/>
                <w:lang w:val="en-US"/>
              </w:rPr>
            </w:pPr>
            <w:r>
              <w:rPr>
                <w:sz w:val="20"/>
                <w:szCs w:val="20"/>
                <w:lang w:val="en-US"/>
              </w:rPr>
              <w:t>AMSTAR2 TOOL QUESTION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8DEF0F" w14:textId="77777777" w:rsidR="008F2DCA" w:rsidRDefault="008F2DCA" w:rsidP="00840C15">
            <w:pPr>
              <w:pStyle w:val="BodyText"/>
              <w:spacing w:before="0" w:after="0"/>
              <w:jc w:val="center"/>
              <w:rPr>
                <w:sz w:val="20"/>
                <w:szCs w:val="20"/>
                <w:lang w:val="en-US"/>
              </w:rPr>
            </w:pPr>
            <w:r>
              <w:rPr>
                <w:sz w:val="20"/>
                <w:szCs w:val="20"/>
                <w:lang w:val="en-US"/>
              </w:rPr>
              <w:t>Answer</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18FAC0" w14:textId="77777777" w:rsidR="008F2DCA" w:rsidRDefault="008F2DCA" w:rsidP="00840C15">
            <w:pPr>
              <w:pStyle w:val="BodyText"/>
              <w:spacing w:before="0" w:after="0"/>
              <w:jc w:val="center"/>
              <w:rPr>
                <w:sz w:val="20"/>
                <w:szCs w:val="20"/>
                <w:lang w:val="en-US"/>
              </w:rPr>
            </w:pPr>
            <w:r>
              <w:rPr>
                <w:sz w:val="20"/>
                <w:szCs w:val="20"/>
                <w:lang w:val="en-US"/>
              </w:rPr>
              <w:t>Comment</w:t>
            </w:r>
          </w:p>
        </w:tc>
      </w:tr>
      <w:tr w:rsidR="008F2DCA" w14:paraId="61551948" w14:textId="77777777" w:rsidTr="00840C15">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E2489E0" w14:textId="77777777" w:rsidR="008F2DCA" w:rsidRDefault="008F2DCA" w:rsidP="00840C15">
            <w:pPr>
              <w:pStyle w:val="BodyText"/>
              <w:spacing w:before="0" w:after="0"/>
              <w:rPr>
                <w:sz w:val="20"/>
                <w:szCs w:val="20"/>
                <w:lang w:val="en-US"/>
              </w:rPr>
            </w:pPr>
            <w:r>
              <w:rPr>
                <w:sz w:val="20"/>
                <w:szCs w:val="20"/>
                <w:lang w:val="en-US"/>
              </w:rPr>
              <w:t>1</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CA202F" w14:textId="77777777" w:rsidR="008F2DCA" w:rsidRDefault="008F2DCA" w:rsidP="00840C15">
            <w:pPr>
              <w:contextualSpacing/>
              <w:rPr>
                <w:sz w:val="20"/>
                <w:szCs w:val="20"/>
                <w:lang w:val="en-US"/>
              </w:rPr>
            </w:pPr>
            <w:r>
              <w:rPr>
                <w:sz w:val="20"/>
                <w:szCs w:val="20"/>
                <w:lang w:val="en-US"/>
              </w:rPr>
              <w:t>Did the research questions and inclusion criteria for the review include the components of the PICO?</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415B54" w14:textId="77777777" w:rsidR="008F2DCA" w:rsidRDefault="008F2DCA" w:rsidP="00840C15">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1597E76" w14:textId="77777777" w:rsidR="008F2DCA" w:rsidRDefault="008F2DCA" w:rsidP="00840C15">
            <w:pPr>
              <w:pStyle w:val="BodyText"/>
              <w:spacing w:before="0" w:after="0"/>
              <w:rPr>
                <w:sz w:val="20"/>
                <w:szCs w:val="20"/>
                <w:lang w:val="en-US"/>
              </w:rPr>
            </w:pPr>
            <w:r>
              <w:rPr>
                <w:sz w:val="20"/>
                <w:szCs w:val="20"/>
                <w:lang w:val="en-US"/>
              </w:rPr>
              <w:t>Included studies set in both diagnostic and screening settings and which reported on at least one of four outcomes: CDR, recall rate, sensitivity, ad/or specificity); studies included at least 100 women with dense breasts</w:t>
            </w:r>
          </w:p>
        </w:tc>
      </w:tr>
      <w:tr w:rsidR="008F2DCA" w14:paraId="66F4554D" w14:textId="77777777" w:rsidTr="00840C15">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8B7C3A4" w14:textId="77777777" w:rsidR="008F2DCA" w:rsidRDefault="008F2DCA" w:rsidP="00840C15">
            <w:pPr>
              <w:pStyle w:val="BodyText"/>
              <w:spacing w:before="0" w:after="0"/>
              <w:rPr>
                <w:sz w:val="20"/>
                <w:szCs w:val="20"/>
                <w:lang w:val="en-US"/>
              </w:rPr>
            </w:pPr>
            <w:r>
              <w:rPr>
                <w:sz w:val="20"/>
                <w:szCs w:val="20"/>
                <w:lang w:val="en-US"/>
              </w:rPr>
              <w:t>2</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CD91968" w14:textId="77777777" w:rsidR="008F2DCA" w:rsidRDefault="008F2DCA" w:rsidP="00840C15">
            <w:pPr>
              <w:contextualSpacing/>
              <w:rPr>
                <w:sz w:val="20"/>
                <w:szCs w:val="20"/>
                <w:lang w:val="en-US"/>
              </w:rPr>
            </w:pPr>
            <w:r>
              <w:rPr>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B098C7" w14:textId="77777777" w:rsidR="008F2DCA" w:rsidRDefault="008F2DCA" w:rsidP="00840C15">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4E1D6A6" w14:textId="77777777" w:rsidR="008F2DCA" w:rsidRDefault="008F2DCA" w:rsidP="00840C15">
            <w:pPr>
              <w:pStyle w:val="BodyText"/>
              <w:spacing w:before="0" w:after="0"/>
              <w:rPr>
                <w:sz w:val="20"/>
                <w:szCs w:val="20"/>
                <w:lang w:val="en-US"/>
              </w:rPr>
            </w:pPr>
            <w:r>
              <w:rPr>
                <w:sz w:val="20"/>
                <w:szCs w:val="20"/>
                <w:lang w:val="en-US"/>
              </w:rPr>
              <w:t>Used PRISMA guidelines, discordance between reviewers and consensus reached or mediated by a third reviewer</w:t>
            </w:r>
          </w:p>
        </w:tc>
      </w:tr>
      <w:tr w:rsidR="008F2DCA" w14:paraId="4250D3C4" w14:textId="77777777" w:rsidTr="00840C15">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795140" w14:textId="77777777" w:rsidR="008F2DCA" w:rsidRDefault="008F2DCA" w:rsidP="00840C15">
            <w:pPr>
              <w:pStyle w:val="BodyText"/>
              <w:spacing w:before="0" w:after="0"/>
              <w:rPr>
                <w:sz w:val="20"/>
                <w:szCs w:val="20"/>
                <w:lang w:val="en-US"/>
              </w:rPr>
            </w:pPr>
            <w:r>
              <w:rPr>
                <w:sz w:val="20"/>
                <w:szCs w:val="20"/>
                <w:lang w:val="en-US"/>
              </w:rPr>
              <w:t>3</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2EDBC4" w14:textId="77777777" w:rsidR="008F2DCA" w:rsidRDefault="008F2DCA" w:rsidP="00840C15">
            <w:pPr>
              <w:contextualSpacing/>
              <w:rPr>
                <w:sz w:val="20"/>
                <w:szCs w:val="20"/>
                <w:lang w:val="en-US"/>
              </w:rPr>
            </w:pPr>
            <w:r>
              <w:rPr>
                <w:sz w:val="20"/>
                <w:szCs w:val="20"/>
                <w:lang w:val="en-US"/>
              </w:rPr>
              <w:t>Did the review authors explain their selection of the study designs for inclusion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B1CE0A" w14:textId="77777777" w:rsidR="008F2DCA" w:rsidRDefault="008F2DCA" w:rsidP="00840C15">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F3A1553" w14:textId="77777777" w:rsidR="008F2DCA" w:rsidRDefault="008F2DCA" w:rsidP="00840C15">
            <w:pPr>
              <w:pStyle w:val="BodyText"/>
              <w:spacing w:before="0" w:after="0"/>
              <w:rPr>
                <w:sz w:val="20"/>
                <w:szCs w:val="20"/>
                <w:lang w:val="en-US"/>
              </w:rPr>
            </w:pPr>
          </w:p>
        </w:tc>
      </w:tr>
      <w:tr w:rsidR="008F2DCA" w14:paraId="39A7053B" w14:textId="77777777" w:rsidTr="00840C15">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D8CC0A" w14:textId="77777777" w:rsidR="008F2DCA" w:rsidRDefault="008F2DCA" w:rsidP="00840C15">
            <w:pPr>
              <w:pStyle w:val="BodyText"/>
              <w:spacing w:before="0" w:after="0"/>
              <w:rPr>
                <w:sz w:val="20"/>
                <w:szCs w:val="20"/>
                <w:lang w:val="en-US"/>
              </w:rPr>
            </w:pPr>
            <w:r>
              <w:rPr>
                <w:sz w:val="20"/>
                <w:szCs w:val="20"/>
                <w:lang w:val="en-US"/>
              </w:rPr>
              <w:t>4</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185A32" w14:textId="77777777" w:rsidR="008F2DCA" w:rsidRDefault="008F2DCA" w:rsidP="00840C15">
            <w:pPr>
              <w:contextualSpacing/>
              <w:rPr>
                <w:sz w:val="20"/>
                <w:szCs w:val="20"/>
                <w:lang w:val="en-US"/>
              </w:rPr>
            </w:pPr>
            <w:r>
              <w:rPr>
                <w:sz w:val="20"/>
                <w:szCs w:val="20"/>
                <w:lang w:val="en-US"/>
              </w:rPr>
              <w:t>Did the review authors use a comprehensive literature search strategy?</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4923B3" w14:textId="77777777" w:rsidR="008F2DCA" w:rsidRDefault="008F2DCA" w:rsidP="00840C15">
            <w:pPr>
              <w:pStyle w:val="BodyText"/>
              <w:spacing w:before="0" w:after="0"/>
              <w:rPr>
                <w:sz w:val="20"/>
                <w:szCs w:val="20"/>
                <w:lang w:val="en-US"/>
              </w:rPr>
            </w:pPr>
            <w:r>
              <w:rPr>
                <w:sz w:val="20"/>
                <w:szCs w:val="20"/>
                <w:lang w:val="en-US"/>
              </w:rPr>
              <w:t>Not sure</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AEB8DAC" w14:textId="77777777" w:rsidR="008F2DCA" w:rsidRDefault="008F2DCA" w:rsidP="00840C15">
            <w:pPr>
              <w:pStyle w:val="BodyText"/>
              <w:spacing w:before="0" w:after="0"/>
              <w:rPr>
                <w:sz w:val="20"/>
                <w:szCs w:val="20"/>
                <w:lang w:val="en-US"/>
              </w:rPr>
            </w:pPr>
            <w:r>
              <w:rPr>
                <w:sz w:val="20"/>
                <w:szCs w:val="20"/>
                <w:lang w:val="en-US"/>
              </w:rPr>
              <w:t>Only looked at PubMed and Scopus (Jan 2017 – May 2017) plus a manual bibliography check of included articles</w:t>
            </w:r>
          </w:p>
        </w:tc>
      </w:tr>
      <w:tr w:rsidR="008F2DCA" w14:paraId="4E8EF942" w14:textId="77777777" w:rsidTr="00840C15">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808B1D" w14:textId="77777777" w:rsidR="008F2DCA" w:rsidRDefault="008F2DCA" w:rsidP="00840C15">
            <w:pPr>
              <w:pStyle w:val="BodyText"/>
              <w:spacing w:before="0" w:after="0"/>
              <w:rPr>
                <w:sz w:val="20"/>
                <w:szCs w:val="20"/>
                <w:lang w:val="en-US"/>
              </w:rPr>
            </w:pPr>
            <w:r>
              <w:rPr>
                <w:sz w:val="20"/>
                <w:szCs w:val="20"/>
                <w:lang w:val="en-US"/>
              </w:rPr>
              <w:t>5</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965B9D7" w14:textId="77777777" w:rsidR="008F2DCA" w:rsidRDefault="008F2DCA" w:rsidP="00840C15">
            <w:pPr>
              <w:contextualSpacing/>
              <w:rPr>
                <w:sz w:val="20"/>
                <w:szCs w:val="20"/>
                <w:lang w:val="en-US"/>
              </w:rPr>
            </w:pPr>
            <w:r>
              <w:rPr>
                <w:sz w:val="20"/>
                <w:szCs w:val="20"/>
                <w:lang w:val="en-US"/>
              </w:rPr>
              <w:t>Was there duplicate study selection and data extraction?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9752EF" w14:textId="77777777" w:rsidR="008F2DCA" w:rsidRDefault="008F2DCA" w:rsidP="00840C15">
            <w:pPr>
              <w:pStyle w:val="BodyText"/>
              <w:spacing w:before="0" w:after="0"/>
              <w:rPr>
                <w:sz w:val="20"/>
                <w:szCs w:val="20"/>
                <w:lang w:val="en-US"/>
              </w:rPr>
            </w:pPr>
            <w:r>
              <w:rPr>
                <w:sz w:val="20"/>
                <w:szCs w:val="20"/>
                <w:lang w:val="en-US"/>
              </w:rPr>
              <w:t>Not sure</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E556EF9" w14:textId="77777777" w:rsidR="008F2DCA" w:rsidRDefault="008F2DCA" w:rsidP="00840C15">
            <w:pPr>
              <w:pStyle w:val="BodyText"/>
              <w:spacing w:before="0" w:after="0"/>
              <w:rPr>
                <w:sz w:val="20"/>
                <w:szCs w:val="20"/>
                <w:lang w:val="en-US"/>
              </w:rPr>
            </w:pPr>
          </w:p>
        </w:tc>
      </w:tr>
      <w:tr w:rsidR="008F2DCA" w14:paraId="1B1E811C" w14:textId="77777777" w:rsidTr="00840C15">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FD38A9" w14:textId="77777777" w:rsidR="008F2DCA" w:rsidRDefault="008F2DCA" w:rsidP="00840C15">
            <w:pPr>
              <w:pStyle w:val="BodyText"/>
              <w:spacing w:before="0" w:after="0"/>
              <w:rPr>
                <w:sz w:val="20"/>
                <w:szCs w:val="20"/>
                <w:lang w:val="en-US"/>
              </w:rPr>
            </w:pPr>
            <w:r>
              <w:rPr>
                <w:sz w:val="20"/>
                <w:szCs w:val="20"/>
                <w:lang w:val="en-US"/>
              </w:rPr>
              <w:t>6</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738382" w14:textId="77777777" w:rsidR="008F2DCA" w:rsidRDefault="008F2DCA" w:rsidP="00840C15">
            <w:pPr>
              <w:contextualSpacing/>
              <w:rPr>
                <w:sz w:val="20"/>
                <w:szCs w:val="20"/>
                <w:lang w:val="en-US"/>
              </w:rPr>
            </w:pPr>
            <w:r>
              <w:rPr>
                <w:sz w:val="20"/>
                <w:szCs w:val="20"/>
                <w:lang w:val="en-US"/>
              </w:rPr>
              <w:t>Did the review authors provide a list of excluded studies and justify the exclusion?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890372" w14:textId="77777777" w:rsidR="008F2DCA" w:rsidRDefault="008F2DCA" w:rsidP="00840C15">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55F180" w14:textId="77777777" w:rsidR="008F2DCA" w:rsidRDefault="008F2DCA" w:rsidP="00840C15">
            <w:pPr>
              <w:pStyle w:val="BodyText"/>
              <w:spacing w:before="0" w:after="0"/>
              <w:rPr>
                <w:sz w:val="20"/>
                <w:szCs w:val="20"/>
                <w:lang w:val="en-US"/>
              </w:rPr>
            </w:pPr>
            <w:r>
              <w:rPr>
                <w:sz w:val="20"/>
                <w:szCs w:val="20"/>
                <w:lang w:val="en-US"/>
              </w:rPr>
              <w:t>Exclusion criteria were described: did not contain original data, simulation studies</w:t>
            </w:r>
          </w:p>
        </w:tc>
      </w:tr>
      <w:tr w:rsidR="008F2DCA" w14:paraId="18E5F3DA" w14:textId="77777777" w:rsidTr="00840C15">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4BDF31" w14:textId="77777777" w:rsidR="008F2DCA" w:rsidRDefault="008F2DCA" w:rsidP="00840C15">
            <w:pPr>
              <w:pStyle w:val="BodyText"/>
              <w:spacing w:before="0" w:after="0"/>
              <w:rPr>
                <w:sz w:val="20"/>
                <w:szCs w:val="20"/>
                <w:lang w:val="en-US"/>
              </w:rPr>
            </w:pPr>
            <w:r>
              <w:rPr>
                <w:sz w:val="20"/>
                <w:szCs w:val="20"/>
                <w:lang w:val="en-US"/>
              </w:rPr>
              <w:t>7</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BE5AB5" w14:textId="77777777" w:rsidR="008F2DCA" w:rsidRDefault="008F2DCA" w:rsidP="00840C15">
            <w:pPr>
              <w:pStyle w:val="BodyText"/>
              <w:spacing w:before="0" w:after="0"/>
              <w:rPr>
                <w:sz w:val="20"/>
                <w:szCs w:val="20"/>
                <w:lang w:val="en-US"/>
              </w:rPr>
            </w:pPr>
            <w:r>
              <w:rPr>
                <w:sz w:val="20"/>
                <w:szCs w:val="20"/>
                <w:lang w:val="en-US"/>
              </w:rPr>
              <w:t>Did the review authors describe the included studies in adequate detail?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2AA87A0" w14:textId="77777777" w:rsidR="008F2DCA" w:rsidRDefault="00CC35FD" w:rsidP="00840C15">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321F5F8" w14:textId="77777777" w:rsidR="008F2DCA" w:rsidRDefault="008F2DCA" w:rsidP="00840C15">
            <w:pPr>
              <w:pStyle w:val="BodyText"/>
              <w:spacing w:before="0" w:after="0"/>
              <w:rPr>
                <w:sz w:val="20"/>
                <w:szCs w:val="20"/>
                <w:lang w:val="en-US"/>
              </w:rPr>
            </w:pPr>
          </w:p>
        </w:tc>
      </w:tr>
      <w:tr w:rsidR="008F2DCA" w14:paraId="644C7399" w14:textId="77777777" w:rsidTr="00840C15">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C8B3FB" w14:textId="77777777" w:rsidR="008F2DCA" w:rsidRDefault="008F2DCA" w:rsidP="00840C15">
            <w:pPr>
              <w:pStyle w:val="BodyText"/>
              <w:spacing w:before="0" w:after="0"/>
              <w:rPr>
                <w:sz w:val="20"/>
                <w:szCs w:val="20"/>
                <w:lang w:val="en-US"/>
              </w:rPr>
            </w:pPr>
            <w:r>
              <w:rPr>
                <w:sz w:val="20"/>
                <w:szCs w:val="20"/>
                <w:lang w:val="en-US"/>
              </w:rPr>
              <w:t>8</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AD9074" w14:textId="77777777" w:rsidR="008F2DCA" w:rsidRDefault="008F2DCA" w:rsidP="00840C15">
            <w:pPr>
              <w:contextualSpacing/>
              <w:rPr>
                <w:sz w:val="20"/>
                <w:szCs w:val="20"/>
                <w:lang w:val="en-US"/>
              </w:rPr>
            </w:pPr>
            <w:r>
              <w:rPr>
                <w:sz w:val="20"/>
                <w:szCs w:val="20"/>
                <w:lang w:val="en-US"/>
              </w:rPr>
              <w:t>Did the review authors use a satisfactory technique for assessing the risk of bias (RoB) in individual studies that were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8B9E09" w14:textId="77777777" w:rsidR="008F2DCA" w:rsidRDefault="008F2DCA" w:rsidP="00840C15">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63AAEB1" w14:textId="77777777" w:rsidR="008F2DCA" w:rsidRDefault="008F2DCA" w:rsidP="00840C15">
            <w:pPr>
              <w:pStyle w:val="BodyText"/>
              <w:spacing w:before="0" w:after="0"/>
              <w:rPr>
                <w:sz w:val="20"/>
                <w:szCs w:val="20"/>
                <w:lang w:val="en-US"/>
              </w:rPr>
            </w:pPr>
            <w:r>
              <w:rPr>
                <w:sz w:val="20"/>
                <w:szCs w:val="20"/>
                <w:lang w:val="en-US"/>
              </w:rPr>
              <w:t>Modified QUADAS-2 used by two reviewers independently: domains used were patient selection, index test, reference standard, flow and timing, applicability</w:t>
            </w:r>
          </w:p>
        </w:tc>
      </w:tr>
      <w:tr w:rsidR="008F2DCA" w14:paraId="46D6E877" w14:textId="77777777" w:rsidTr="00840C15">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FB905E" w14:textId="77777777" w:rsidR="008F2DCA" w:rsidRDefault="008F2DCA" w:rsidP="00840C15">
            <w:pPr>
              <w:pStyle w:val="BodyText"/>
              <w:spacing w:before="0" w:after="0"/>
              <w:rPr>
                <w:sz w:val="20"/>
                <w:szCs w:val="20"/>
                <w:lang w:val="en-US"/>
              </w:rPr>
            </w:pPr>
            <w:r>
              <w:rPr>
                <w:sz w:val="20"/>
                <w:szCs w:val="20"/>
                <w:lang w:val="en-US"/>
              </w:rPr>
              <w:lastRenderedPageBreak/>
              <w:t>9</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DE538B" w14:textId="77777777" w:rsidR="008F2DCA" w:rsidRDefault="008F2DCA" w:rsidP="00840C15">
            <w:pPr>
              <w:contextualSpacing/>
              <w:rPr>
                <w:sz w:val="20"/>
                <w:szCs w:val="20"/>
                <w:lang w:val="en-US"/>
              </w:rPr>
            </w:pPr>
            <w:r>
              <w:rPr>
                <w:sz w:val="20"/>
                <w:szCs w:val="20"/>
                <w:lang w:val="en-US"/>
              </w:rPr>
              <w:t>Did the review authors report on the sources of funding for the studies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37DCD5" w14:textId="77777777" w:rsidR="008F2DCA" w:rsidRDefault="008F2DCA" w:rsidP="00840C15">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1F88FC" w14:textId="77777777" w:rsidR="008F2DCA" w:rsidRDefault="008F2DCA" w:rsidP="00840C15">
            <w:pPr>
              <w:pStyle w:val="BodyText"/>
              <w:spacing w:before="0" w:after="0"/>
              <w:rPr>
                <w:sz w:val="20"/>
                <w:szCs w:val="20"/>
                <w:lang w:val="en-US"/>
              </w:rPr>
            </w:pPr>
          </w:p>
        </w:tc>
      </w:tr>
      <w:tr w:rsidR="008F2DCA" w14:paraId="7C79C3C4" w14:textId="77777777" w:rsidTr="00840C15">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A0EA8F" w14:textId="77777777" w:rsidR="008F2DCA" w:rsidRDefault="008F2DCA" w:rsidP="00840C15">
            <w:pPr>
              <w:pStyle w:val="BodyText"/>
              <w:spacing w:before="0" w:after="0"/>
              <w:rPr>
                <w:sz w:val="20"/>
                <w:szCs w:val="20"/>
                <w:lang w:val="en-US"/>
              </w:rPr>
            </w:pPr>
            <w:r>
              <w:rPr>
                <w:sz w:val="20"/>
                <w:szCs w:val="20"/>
                <w:lang w:val="en-US"/>
              </w:rPr>
              <w:t>10</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15334CE" w14:textId="77777777" w:rsidR="008F2DCA" w:rsidRDefault="008F2DCA" w:rsidP="00840C15">
            <w:pPr>
              <w:contextualSpacing/>
              <w:rPr>
                <w:sz w:val="20"/>
                <w:szCs w:val="20"/>
                <w:lang w:val="en-US"/>
              </w:rPr>
            </w:pPr>
            <w:r>
              <w:rPr>
                <w:sz w:val="20"/>
                <w:szCs w:val="20"/>
                <w:lang w:val="en-US"/>
              </w:rPr>
              <w:t>If meta-analysis was performed did the review authors use appropriate methods for statistical combination of results?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1DC044" w14:textId="77777777" w:rsidR="008F2DCA" w:rsidRDefault="008F2DCA" w:rsidP="00840C15">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65CD18" w14:textId="77777777" w:rsidR="008F2DCA" w:rsidRPr="00AA1C32" w:rsidRDefault="008F2DCA" w:rsidP="00840C15">
            <w:pPr>
              <w:pStyle w:val="BodyText"/>
              <w:spacing w:before="0" w:after="0"/>
              <w:rPr>
                <w:sz w:val="20"/>
                <w:szCs w:val="20"/>
                <w:vertAlign w:val="superscript"/>
                <w:lang w:val="en-US"/>
              </w:rPr>
            </w:pPr>
            <w:r>
              <w:rPr>
                <w:sz w:val="20"/>
                <w:szCs w:val="20"/>
                <w:lang w:val="en-US"/>
              </w:rPr>
              <w:t>Random effects model (RevMan 5.3); analysis completed separately on screening and diagnostic populations; sub-group analysis completed to examine effect of covariates, modality, reading protocol and outcome; heterogeneity was quantified with I</w:t>
            </w:r>
            <w:r>
              <w:rPr>
                <w:sz w:val="20"/>
                <w:szCs w:val="20"/>
                <w:vertAlign w:val="superscript"/>
                <w:lang w:val="en-US"/>
              </w:rPr>
              <w:t xml:space="preserve">2 </w:t>
            </w:r>
            <w:r w:rsidRPr="00AA1C32">
              <w:rPr>
                <w:sz w:val="20"/>
                <w:szCs w:val="20"/>
                <w:lang w:val="en-US"/>
              </w:rPr>
              <w:t>for</w:t>
            </w:r>
            <w:r>
              <w:rPr>
                <w:sz w:val="20"/>
                <w:szCs w:val="20"/>
                <w:lang w:val="en-US"/>
              </w:rPr>
              <w:t xml:space="preserve"> CDR and recall rate</w:t>
            </w:r>
            <w:r>
              <w:rPr>
                <w:sz w:val="20"/>
                <w:szCs w:val="20"/>
                <w:vertAlign w:val="superscript"/>
                <w:lang w:val="en-US"/>
              </w:rPr>
              <w:t xml:space="preserve"> </w:t>
            </w:r>
          </w:p>
        </w:tc>
      </w:tr>
      <w:tr w:rsidR="008F2DCA" w14:paraId="64999546" w14:textId="77777777" w:rsidTr="00840C15">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58434B" w14:textId="77777777" w:rsidR="008F2DCA" w:rsidRDefault="008F2DCA" w:rsidP="00840C15">
            <w:pPr>
              <w:pStyle w:val="BodyText"/>
              <w:spacing w:before="0" w:after="0"/>
              <w:rPr>
                <w:sz w:val="20"/>
                <w:szCs w:val="20"/>
                <w:lang w:val="en-US"/>
              </w:rPr>
            </w:pPr>
            <w:r>
              <w:rPr>
                <w:sz w:val="20"/>
                <w:szCs w:val="20"/>
                <w:lang w:val="en-US"/>
              </w:rPr>
              <w:t>11</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31A6F48" w14:textId="77777777" w:rsidR="008F2DCA" w:rsidRDefault="008F2DCA" w:rsidP="00840C15">
            <w:pPr>
              <w:contextualSpacing/>
              <w:rPr>
                <w:sz w:val="20"/>
                <w:szCs w:val="20"/>
                <w:lang w:val="en-US"/>
              </w:rPr>
            </w:pPr>
            <w:r>
              <w:rPr>
                <w:sz w:val="20"/>
                <w:szCs w:val="20"/>
                <w:lang w:val="en-US"/>
              </w:rPr>
              <w:t>If meta-analysis was performed, did the review authors assess the potential impact of RoB in individual studies on the results of the meta-analysis or other evidence synthesis?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82C1199" w14:textId="77777777" w:rsidR="008F2DCA" w:rsidRDefault="008F2DCA" w:rsidP="00840C15">
            <w:pPr>
              <w:pStyle w:val="BodyText"/>
              <w:spacing w:before="0" w:after="0"/>
              <w:rPr>
                <w:sz w:val="20"/>
                <w:szCs w:val="20"/>
                <w:lang w:val="en-US"/>
              </w:rPr>
            </w:pPr>
            <w:r>
              <w:rPr>
                <w:sz w:val="20"/>
                <w:szCs w:val="20"/>
                <w:lang w:val="en-US"/>
              </w:rPr>
              <w:t>Not sure</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DABD866" w14:textId="77777777" w:rsidR="008F2DCA" w:rsidRDefault="008F2DCA" w:rsidP="00840C15">
            <w:pPr>
              <w:pStyle w:val="BodyText"/>
              <w:spacing w:before="0" w:after="0"/>
              <w:rPr>
                <w:sz w:val="20"/>
                <w:szCs w:val="20"/>
                <w:lang w:val="en-US"/>
              </w:rPr>
            </w:pPr>
            <w:r>
              <w:rPr>
                <w:sz w:val="20"/>
                <w:szCs w:val="20"/>
                <w:lang w:val="en-US"/>
              </w:rPr>
              <w:t>RoB is not discussed</w:t>
            </w:r>
          </w:p>
        </w:tc>
      </w:tr>
      <w:tr w:rsidR="008F2DCA" w14:paraId="6090A0AD" w14:textId="77777777" w:rsidTr="00840C15">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3007E8F" w14:textId="77777777" w:rsidR="008F2DCA" w:rsidRDefault="008F2DCA" w:rsidP="00840C15">
            <w:pPr>
              <w:pStyle w:val="BodyText"/>
              <w:spacing w:before="0" w:after="0"/>
              <w:rPr>
                <w:sz w:val="20"/>
                <w:szCs w:val="20"/>
                <w:lang w:val="en-US"/>
              </w:rPr>
            </w:pPr>
            <w:r>
              <w:rPr>
                <w:sz w:val="20"/>
                <w:szCs w:val="20"/>
                <w:lang w:val="en-US"/>
              </w:rPr>
              <w:t>12</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0435DF" w14:textId="77777777" w:rsidR="008F2DCA" w:rsidRDefault="008F2DCA" w:rsidP="00840C15">
            <w:pPr>
              <w:contextualSpacing/>
              <w:rPr>
                <w:sz w:val="20"/>
                <w:szCs w:val="20"/>
                <w:lang w:val="en-US"/>
              </w:rPr>
            </w:pPr>
            <w:r>
              <w:rPr>
                <w:sz w:val="20"/>
                <w:szCs w:val="20"/>
                <w:lang w:val="en-US"/>
              </w:rPr>
              <w:t>Did the review authors account for RoB in individual studies when interpreting/discussing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93AB04" w14:textId="77777777" w:rsidR="008F2DCA" w:rsidRDefault="008F2DCA" w:rsidP="00840C15">
            <w:pPr>
              <w:pStyle w:val="BodyText"/>
              <w:spacing w:before="0" w:after="0"/>
              <w:rPr>
                <w:sz w:val="20"/>
                <w:szCs w:val="20"/>
                <w:lang w:val="en-US"/>
              </w:rPr>
            </w:pPr>
            <w:r>
              <w:rPr>
                <w:sz w:val="20"/>
                <w:szCs w:val="20"/>
                <w:lang w:val="en-US"/>
              </w:rPr>
              <w:t>Not clear</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5148DCB" w14:textId="77777777" w:rsidR="008F2DCA" w:rsidRDefault="008F2DCA" w:rsidP="00840C15">
            <w:pPr>
              <w:pStyle w:val="BodyText"/>
              <w:spacing w:before="0" w:after="0"/>
              <w:rPr>
                <w:sz w:val="20"/>
                <w:szCs w:val="20"/>
                <w:lang w:val="en-US"/>
              </w:rPr>
            </w:pPr>
            <w:r>
              <w:rPr>
                <w:sz w:val="20"/>
                <w:szCs w:val="20"/>
                <w:lang w:val="en-US"/>
              </w:rPr>
              <w:t>RoB is not discussed</w:t>
            </w:r>
          </w:p>
        </w:tc>
      </w:tr>
      <w:tr w:rsidR="008F2DCA" w14:paraId="2DCC384E" w14:textId="77777777" w:rsidTr="00840C15">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70F753" w14:textId="77777777" w:rsidR="008F2DCA" w:rsidRDefault="008F2DCA" w:rsidP="00840C15">
            <w:pPr>
              <w:pStyle w:val="BodyText"/>
              <w:spacing w:before="0" w:after="0"/>
              <w:rPr>
                <w:sz w:val="20"/>
                <w:szCs w:val="20"/>
                <w:lang w:val="en-US"/>
              </w:rPr>
            </w:pPr>
            <w:r>
              <w:rPr>
                <w:sz w:val="20"/>
                <w:szCs w:val="20"/>
                <w:lang w:val="en-US"/>
              </w:rPr>
              <w:t>13</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CCE2E6" w14:textId="77777777" w:rsidR="008F2DCA" w:rsidRDefault="008F2DCA" w:rsidP="00840C15">
            <w:pPr>
              <w:contextualSpacing/>
              <w:rPr>
                <w:sz w:val="20"/>
                <w:szCs w:val="20"/>
                <w:lang w:val="en-US"/>
              </w:rPr>
            </w:pPr>
            <w:r>
              <w:rPr>
                <w:sz w:val="20"/>
                <w:szCs w:val="20"/>
                <w:lang w:val="en-US"/>
              </w:rPr>
              <w:t>Did the review authors provide a satisfactory explanation for, and discussion of, any heterogeneity observed in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2970CA" w14:textId="77777777" w:rsidR="008F2DCA" w:rsidRDefault="008F2DCA" w:rsidP="00840C15">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ED8CA0E" w14:textId="77777777" w:rsidR="008F2DCA" w:rsidRDefault="008F2DCA" w:rsidP="00840C15">
            <w:pPr>
              <w:pStyle w:val="BodyText"/>
              <w:spacing w:before="0" w:after="0"/>
              <w:rPr>
                <w:sz w:val="20"/>
                <w:szCs w:val="20"/>
                <w:lang w:val="en-US"/>
              </w:rPr>
            </w:pPr>
          </w:p>
        </w:tc>
      </w:tr>
      <w:tr w:rsidR="008F2DCA" w14:paraId="2F62CA28" w14:textId="77777777" w:rsidTr="00840C15">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98CB2D" w14:textId="77777777" w:rsidR="008F2DCA" w:rsidRDefault="008F2DCA" w:rsidP="00840C15">
            <w:pPr>
              <w:pStyle w:val="BodyText"/>
              <w:spacing w:before="0" w:after="0"/>
              <w:rPr>
                <w:sz w:val="20"/>
                <w:szCs w:val="20"/>
                <w:lang w:val="en-US"/>
              </w:rPr>
            </w:pPr>
            <w:r>
              <w:rPr>
                <w:sz w:val="20"/>
                <w:szCs w:val="20"/>
                <w:lang w:val="en-US"/>
              </w:rPr>
              <w:t>14</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6B731BA" w14:textId="77777777" w:rsidR="008F2DCA" w:rsidRDefault="008F2DCA" w:rsidP="00840C15">
            <w:pPr>
              <w:contextualSpacing/>
              <w:rPr>
                <w:sz w:val="20"/>
                <w:szCs w:val="20"/>
                <w:lang w:val="en-US"/>
              </w:rPr>
            </w:pPr>
            <w:r>
              <w:rPr>
                <w:sz w:val="20"/>
                <w:szCs w:val="20"/>
                <w:lang w:val="en-US"/>
              </w:rPr>
              <w:t>If they performed quantitative synthesis did the review authors carry out an adequate investigation of publication bias (small study bias) and discuss its likely impact on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CFB5EC7" w14:textId="77777777" w:rsidR="008F2DCA" w:rsidRDefault="008F2DCA" w:rsidP="00840C15">
            <w:pPr>
              <w:pStyle w:val="BodyText"/>
              <w:spacing w:before="0" w:after="0"/>
              <w:rPr>
                <w:sz w:val="20"/>
                <w:szCs w:val="20"/>
                <w:lang w:val="en-US"/>
              </w:rPr>
            </w:pPr>
            <w:r>
              <w:rPr>
                <w:sz w:val="20"/>
                <w:szCs w:val="20"/>
                <w:lang w:val="en-US"/>
              </w:rPr>
              <w:t>NA</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26FA03B" w14:textId="77777777" w:rsidR="008F2DCA" w:rsidRDefault="008F2DCA" w:rsidP="00840C15">
            <w:pPr>
              <w:pStyle w:val="BodyText"/>
              <w:spacing w:before="0" w:after="0"/>
              <w:rPr>
                <w:sz w:val="20"/>
                <w:szCs w:val="20"/>
                <w:lang w:val="en-US"/>
              </w:rPr>
            </w:pPr>
          </w:p>
        </w:tc>
      </w:tr>
      <w:tr w:rsidR="008F2DCA" w14:paraId="4FB51A7B" w14:textId="77777777" w:rsidTr="00840C15">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F22862" w14:textId="77777777" w:rsidR="008F2DCA" w:rsidRDefault="008F2DCA" w:rsidP="00840C15">
            <w:pPr>
              <w:pStyle w:val="BodyText"/>
              <w:spacing w:before="0" w:after="0"/>
              <w:rPr>
                <w:sz w:val="20"/>
                <w:szCs w:val="20"/>
                <w:lang w:val="en-US"/>
              </w:rPr>
            </w:pPr>
            <w:r>
              <w:rPr>
                <w:sz w:val="20"/>
                <w:szCs w:val="20"/>
                <w:lang w:val="en-US"/>
              </w:rPr>
              <w:t>15</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043F3A" w14:textId="77777777" w:rsidR="008F2DCA" w:rsidRDefault="008F2DCA" w:rsidP="00840C15">
            <w:pPr>
              <w:contextualSpacing/>
              <w:rPr>
                <w:sz w:val="20"/>
                <w:szCs w:val="20"/>
                <w:lang w:val="en-US"/>
              </w:rPr>
            </w:pPr>
            <w:r>
              <w:rPr>
                <w:sz w:val="20"/>
                <w:szCs w:val="20"/>
                <w:lang w:val="en-US"/>
              </w:rPr>
              <w:t>Did the review authors report any potential sources of conflict of interest, including any funding they received for conducting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FA3EDC" w14:textId="77777777" w:rsidR="008F2DCA" w:rsidRDefault="008F2DCA" w:rsidP="00840C15">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4A2688" w14:textId="77777777" w:rsidR="008F2DCA" w:rsidRDefault="008F2DCA" w:rsidP="00840C15">
            <w:pPr>
              <w:pStyle w:val="BodyText"/>
              <w:spacing w:before="0" w:after="0"/>
              <w:rPr>
                <w:sz w:val="20"/>
                <w:szCs w:val="20"/>
                <w:lang w:val="en-US"/>
              </w:rPr>
            </w:pPr>
          </w:p>
        </w:tc>
      </w:tr>
    </w:tbl>
    <w:p w14:paraId="71C5C0D0" w14:textId="77777777" w:rsidR="00101446" w:rsidRDefault="00101446" w:rsidP="00C2060F">
      <w:pPr>
        <w:pStyle w:val="BodyText"/>
      </w:pPr>
    </w:p>
    <w:p w14:paraId="4A82ED7D" w14:textId="77777777" w:rsidR="00101446" w:rsidRDefault="00101446">
      <w:pPr>
        <w:spacing w:after="160" w:line="259" w:lineRule="auto"/>
        <w:rPr>
          <w:rFonts w:asciiTheme="majorHAnsi" w:eastAsiaTheme="minorHAnsi" w:hAnsiTheme="majorHAnsi" w:cstheme="minorBidi"/>
          <w:b/>
          <w:color w:val="36424A" w:themeColor="text2"/>
          <w:szCs w:val="22"/>
          <w:lang w:eastAsia="en-US"/>
        </w:rPr>
      </w:pPr>
      <w:r>
        <w:br w:type="page"/>
      </w:r>
    </w:p>
    <w:p w14:paraId="1BDDAD0E" w14:textId="77777777" w:rsidR="0047003B" w:rsidRDefault="00E75EC6" w:rsidP="0047003B">
      <w:pPr>
        <w:pStyle w:val="Heading3"/>
      </w:pPr>
      <w:bookmarkStart w:id="328" w:name="_Toc527812620"/>
      <w:r>
        <w:lastRenderedPageBreak/>
        <w:t>Yun et al.</w:t>
      </w:r>
      <w:r w:rsidR="00DA40F6">
        <w:t>,</w:t>
      </w:r>
      <w:r w:rsidR="0047003B">
        <w:t xml:space="preserve"> 201</w:t>
      </w:r>
      <w:r w:rsidR="008F2DCA">
        <w:t>7</w:t>
      </w:r>
      <w:bookmarkEnd w:id="328"/>
    </w:p>
    <w:tbl>
      <w:tblPr>
        <w:tblStyle w:val="ACGreen-BandedTable"/>
        <w:tblW w:w="13905" w:type="dxa"/>
        <w:tblInd w:w="0" w:type="dxa"/>
        <w:tblLayout w:type="fixed"/>
        <w:tblLook w:val="04A0" w:firstRow="1" w:lastRow="0" w:firstColumn="1" w:lastColumn="0" w:noHBand="0" w:noVBand="1"/>
        <w:tblDescription w:val="AMSTAR2 TOOL QUESTION: Did the research questions and inclusion criteria for the review include the components of the PICO?&#10;Answer: Yes&#10;Comment: Included studies in screening settings, which reported on &#10;&#10;AMSTAR2 TOOL QUESTION: Did the report of the review contain an explicit statement that the review methods were established prior to the conduct of the review and did the report justify any significant deviations from the protocol?&#10;Answer: Yes&#10;Comment: Used MOOSE guidelines, disagreements between reviewers resolved by consensus &#10;&#10;AMSTAR2 TOOL QUESTION: Did the review authors explain their selection of the study designs for inclusion in the review?&#10;Answer/comment: Yes &#10;&#10;AMSTAR2 TOOL QUESTION: Did the review authors use a comprehensive literature search strategy?&#10;Answer: Yes&#10;Comment: Studies published before 31 December 2016 using PubMed, EMBASE, and Cochrane Central and a manual bibliography check of included articles&#10;&#10;AMSTAR2 TOOL QUESTION: Was there duplicate study selection and data extraction?&#10;Answer/comment: Yes &#10;&#10;AMSTAR2 TOOL QUESTION: Did the review authors provide a list of excluded studies and justify the exclusion?&#10;Answer: No&#10;Comment: Exclusion criteria were described: studies that intentionally controlled the number of participants from the eligible population, limited specific characteristics in the cohort, had sample sizes under 1000 in both arms, included data that overlapped with data published in other studies, or were interpreted without blinding to the results of the reference standard test.&#10;&#10;AMSTAR2 TOOL QUESTION: Did the review authors describe the included studies in adequate detail?&#10;Answer: Yes&#10;Comment: Table of study characteristics and participant characteristics included&#10;&#10;AMSTAR2 TOOL QUESTION: Did the review authors use a satisfactory technique for assessing the risk of bias (RoB) in individual studies that were included in the review?&#10;Answer: Yes&#10;Comment: QUADAS-2 used by two reviewers independently: domains used were patient selection, index test, reference standard, flow and timing, and applicability. &#10;&#10;AMSTAR2 TOOL QUESTION: Did the review authors report on the sources of funding for the studies included in the review?&#10;Answer/comment:No&#10; &#10;AMSTAR2 TOOL QUESTION: If meta-analysis was performed did the review authors use appropriate methods for statistical combination of results?&#10;Answer: Yes&#10;Comment: Random effects model (DerSimonian and Laird); analysis completed separately for overall cancer, invasive cancer, and carcinoma in situ; heterogeneity was quantified with I2, and subgroup or meta-regression analyses were applied to covariates suspected to be potential sources of heterogeneity&#10;&#10;AMSTAR2 TOOL QUESTION : If meta-analysis was performed, did the review authors assess the potential impact of RoB in individual studies on the results of the meta-analysis or other evidence synthesis?&#10;Answer/comment: Yes &#10;&#10;AMSTAR2 TOOL QUESTION: Did the review authors account for RoB in individual studies when interpreting/discussing the results of the review?&#10;Answer/comment : No&#10; &#10;AMSTAR2 TOOL QUESTION: Did the review authors provide a satisfactory explanation for, and discussion of, any heterogeneity observed in the results of the review?&#10;Answer/comment: Yes &#10;&#10;AMSTAR2 TOOL QUESTION: If they performed quantitative synthesis did the review authors carry out an adequate investigation of publication bias (small study bias) and discuss its likely impact on the results of the review?&#10;Answer/comment: Not clear &#10;&#10;AMSTAR2 TOOL QUESTION: Did the review authors report any potential sources of conflict of interest, including any funding they received for conducting the review?&#10;Answer: Yes&#10;Comment: Funding source and role of funding source provided: the researchers conducted the study independently of the funding sources. No conflicts of interest. &#10;"/>
      </w:tblPr>
      <w:tblGrid>
        <w:gridCol w:w="442"/>
        <w:gridCol w:w="6216"/>
        <w:gridCol w:w="1134"/>
        <w:gridCol w:w="6113"/>
      </w:tblGrid>
      <w:tr w:rsidR="0047003B" w14:paraId="1EA917D4" w14:textId="77777777" w:rsidTr="00DA40F6">
        <w:trPr>
          <w:cnfStyle w:val="100000000000" w:firstRow="1" w:lastRow="0" w:firstColumn="0" w:lastColumn="0" w:oddVBand="0" w:evenVBand="0" w:oddHBand="0" w:evenHBand="0"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244A0FE" w14:textId="77777777" w:rsidR="0047003B" w:rsidRDefault="0047003B" w:rsidP="00DA40F6">
            <w:pPr>
              <w:pStyle w:val="BodyText"/>
              <w:spacing w:before="0" w:after="0"/>
              <w:rPr>
                <w:sz w:val="20"/>
                <w:szCs w:val="20"/>
                <w:lang w:val="en-US"/>
              </w:rPr>
            </w:pP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DE0FEE0" w14:textId="77777777" w:rsidR="0047003B" w:rsidRDefault="0047003B" w:rsidP="00DA40F6">
            <w:pPr>
              <w:pStyle w:val="BodyText"/>
              <w:spacing w:before="0" w:after="0"/>
              <w:jc w:val="center"/>
              <w:rPr>
                <w:sz w:val="20"/>
                <w:szCs w:val="20"/>
                <w:lang w:val="en-US"/>
              </w:rPr>
            </w:pPr>
            <w:r>
              <w:rPr>
                <w:sz w:val="20"/>
                <w:szCs w:val="20"/>
                <w:lang w:val="en-US"/>
              </w:rPr>
              <w:t>AMSTAR2 TOOL QUESTION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9E9F9A" w14:textId="77777777" w:rsidR="0047003B" w:rsidRDefault="0047003B" w:rsidP="00DA40F6">
            <w:pPr>
              <w:pStyle w:val="BodyText"/>
              <w:spacing w:before="0" w:after="0"/>
              <w:jc w:val="center"/>
              <w:rPr>
                <w:sz w:val="20"/>
                <w:szCs w:val="20"/>
                <w:lang w:val="en-US"/>
              </w:rPr>
            </w:pPr>
            <w:r>
              <w:rPr>
                <w:sz w:val="20"/>
                <w:szCs w:val="20"/>
                <w:lang w:val="en-US"/>
              </w:rPr>
              <w:t>Answer</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5DDB0C" w14:textId="77777777" w:rsidR="0047003B" w:rsidRDefault="0047003B" w:rsidP="00DA40F6">
            <w:pPr>
              <w:pStyle w:val="BodyText"/>
              <w:spacing w:before="0" w:after="0"/>
              <w:jc w:val="center"/>
              <w:rPr>
                <w:sz w:val="20"/>
                <w:szCs w:val="20"/>
                <w:lang w:val="en-US"/>
              </w:rPr>
            </w:pPr>
            <w:r>
              <w:rPr>
                <w:sz w:val="20"/>
                <w:szCs w:val="20"/>
                <w:lang w:val="en-US"/>
              </w:rPr>
              <w:t>Comment</w:t>
            </w:r>
          </w:p>
        </w:tc>
      </w:tr>
      <w:tr w:rsidR="0047003B" w14:paraId="422735E5"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03E9E5" w14:textId="77777777" w:rsidR="0047003B" w:rsidRDefault="0047003B" w:rsidP="00DA40F6">
            <w:pPr>
              <w:pStyle w:val="BodyText"/>
              <w:spacing w:before="0" w:after="0"/>
              <w:rPr>
                <w:sz w:val="20"/>
                <w:szCs w:val="20"/>
                <w:lang w:val="en-US"/>
              </w:rPr>
            </w:pPr>
            <w:r>
              <w:rPr>
                <w:sz w:val="20"/>
                <w:szCs w:val="20"/>
                <w:lang w:val="en-US"/>
              </w:rPr>
              <w:t>1</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930D3C7" w14:textId="77777777" w:rsidR="0047003B" w:rsidRDefault="0047003B" w:rsidP="00DA40F6">
            <w:pPr>
              <w:contextualSpacing/>
              <w:rPr>
                <w:sz w:val="20"/>
                <w:szCs w:val="20"/>
                <w:lang w:val="en-US"/>
              </w:rPr>
            </w:pPr>
            <w:r>
              <w:rPr>
                <w:sz w:val="20"/>
                <w:szCs w:val="20"/>
                <w:lang w:val="en-US"/>
              </w:rPr>
              <w:t>Did the research questions and inclusion criteria for the review include the components of the PICO?</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1394E1C" w14:textId="77777777" w:rsidR="0047003B" w:rsidRDefault="00EC52C9"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E7679B1" w14:textId="77777777" w:rsidR="0047003B" w:rsidRDefault="00C2060F" w:rsidP="00DA40F6">
            <w:pPr>
              <w:pStyle w:val="BodyText"/>
              <w:spacing w:before="0" w:after="0"/>
              <w:rPr>
                <w:sz w:val="20"/>
                <w:szCs w:val="20"/>
                <w:lang w:val="en-US"/>
              </w:rPr>
            </w:pPr>
            <w:r>
              <w:rPr>
                <w:sz w:val="20"/>
                <w:szCs w:val="20"/>
                <w:lang w:val="en-US"/>
              </w:rPr>
              <w:t xml:space="preserve">Included studies in screening settings, which reported on </w:t>
            </w:r>
          </w:p>
        </w:tc>
      </w:tr>
      <w:tr w:rsidR="0047003B" w14:paraId="12313B5A"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4B6DAD" w14:textId="77777777" w:rsidR="0047003B" w:rsidRDefault="0047003B" w:rsidP="00DA40F6">
            <w:pPr>
              <w:pStyle w:val="BodyText"/>
              <w:spacing w:before="0" w:after="0"/>
              <w:rPr>
                <w:sz w:val="20"/>
                <w:szCs w:val="20"/>
                <w:lang w:val="en-US"/>
              </w:rPr>
            </w:pPr>
            <w:r>
              <w:rPr>
                <w:sz w:val="20"/>
                <w:szCs w:val="20"/>
                <w:lang w:val="en-US"/>
              </w:rPr>
              <w:t>2</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BB7DBB" w14:textId="77777777" w:rsidR="0047003B" w:rsidRDefault="0047003B" w:rsidP="00DA40F6">
            <w:pPr>
              <w:contextualSpacing/>
              <w:rPr>
                <w:sz w:val="20"/>
                <w:szCs w:val="20"/>
                <w:lang w:val="en-US"/>
              </w:rPr>
            </w:pPr>
            <w:r>
              <w:rPr>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D360C0" w14:textId="77777777" w:rsidR="0047003B" w:rsidRDefault="0047003B"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0337C38" w14:textId="77777777" w:rsidR="0047003B" w:rsidRDefault="00C2060F" w:rsidP="00DA40F6">
            <w:pPr>
              <w:pStyle w:val="BodyText"/>
              <w:spacing w:before="0" w:after="0"/>
              <w:rPr>
                <w:sz w:val="20"/>
                <w:szCs w:val="20"/>
                <w:lang w:val="en-US"/>
              </w:rPr>
            </w:pPr>
            <w:r>
              <w:rPr>
                <w:sz w:val="20"/>
                <w:szCs w:val="20"/>
                <w:lang w:val="en-US"/>
              </w:rPr>
              <w:t xml:space="preserve">Used MOOSE guidelines, disagreements between reviewers resolved by consensus </w:t>
            </w:r>
          </w:p>
        </w:tc>
      </w:tr>
      <w:tr w:rsidR="0047003B" w14:paraId="435826DC"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BE985B" w14:textId="77777777" w:rsidR="0047003B" w:rsidRDefault="0047003B" w:rsidP="00DA40F6">
            <w:pPr>
              <w:pStyle w:val="BodyText"/>
              <w:spacing w:before="0" w:after="0"/>
              <w:rPr>
                <w:sz w:val="20"/>
                <w:szCs w:val="20"/>
                <w:lang w:val="en-US"/>
              </w:rPr>
            </w:pPr>
            <w:r>
              <w:rPr>
                <w:sz w:val="20"/>
                <w:szCs w:val="20"/>
                <w:lang w:val="en-US"/>
              </w:rPr>
              <w:t>3</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BE7986C" w14:textId="77777777" w:rsidR="0047003B" w:rsidRDefault="0047003B" w:rsidP="00DA40F6">
            <w:pPr>
              <w:contextualSpacing/>
              <w:rPr>
                <w:sz w:val="20"/>
                <w:szCs w:val="20"/>
                <w:lang w:val="en-US"/>
              </w:rPr>
            </w:pPr>
            <w:r>
              <w:rPr>
                <w:sz w:val="20"/>
                <w:szCs w:val="20"/>
                <w:lang w:val="en-US"/>
              </w:rPr>
              <w:t>Did the review authors explain their selection of the study designs for inclusion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ECF5E5E" w14:textId="77777777" w:rsidR="0047003B" w:rsidRDefault="0047003B"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4643528" w14:textId="77777777" w:rsidR="0047003B" w:rsidRDefault="0047003B" w:rsidP="00DA40F6">
            <w:pPr>
              <w:pStyle w:val="BodyText"/>
              <w:spacing w:before="0" w:after="0"/>
              <w:rPr>
                <w:sz w:val="20"/>
                <w:szCs w:val="20"/>
                <w:lang w:val="en-US"/>
              </w:rPr>
            </w:pPr>
          </w:p>
        </w:tc>
      </w:tr>
      <w:tr w:rsidR="0047003B" w14:paraId="34A7187C"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7D78BFB" w14:textId="77777777" w:rsidR="0047003B" w:rsidRDefault="0047003B" w:rsidP="00DA40F6">
            <w:pPr>
              <w:pStyle w:val="BodyText"/>
              <w:spacing w:before="0" w:after="0"/>
              <w:rPr>
                <w:sz w:val="20"/>
                <w:szCs w:val="20"/>
                <w:lang w:val="en-US"/>
              </w:rPr>
            </w:pPr>
            <w:r>
              <w:rPr>
                <w:sz w:val="20"/>
                <w:szCs w:val="20"/>
                <w:lang w:val="en-US"/>
              </w:rPr>
              <w:t>4</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21EFA8" w14:textId="77777777" w:rsidR="0047003B" w:rsidRDefault="0047003B" w:rsidP="00DA40F6">
            <w:pPr>
              <w:contextualSpacing/>
              <w:rPr>
                <w:sz w:val="20"/>
                <w:szCs w:val="20"/>
                <w:lang w:val="en-US"/>
              </w:rPr>
            </w:pPr>
            <w:r>
              <w:rPr>
                <w:sz w:val="20"/>
                <w:szCs w:val="20"/>
                <w:lang w:val="en-US"/>
              </w:rPr>
              <w:t>Did the review authors use a comprehensive literature search strategy?</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7F3C0D9"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D39FCE0" w14:textId="4EBEEC64" w:rsidR="0047003B" w:rsidRDefault="00C2060F" w:rsidP="00DA40F6">
            <w:pPr>
              <w:pStyle w:val="BodyText"/>
              <w:spacing w:before="0" w:after="0"/>
              <w:rPr>
                <w:sz w:val="20"/>
                <w:szCs w:val="20"/>
                <w:lang w:val="en-US"/>
              </w:rPr>
            </w:pPr>
            <w:r>
              <w:rPr>
                <w:sz w:val="20"/>
                <w:szCs w:val="20"/>
                <w:lang w:val="en-US"/>
              </w:rPr>
              <w:t xml:space="preserve">Studies published before </w:t>
            </w:r>
            <w:r w:rsidR="00804365">
              <w:rPr>
                <w:sz w:val="20"/>
                <w:szCs w:val="20"/>
                <w:lang w:val="en-US"/>
              </w:rPr>
              <w:t xml:space="preserve">31 </w:t>
            </w:r>
            <w:r>
              <w:rPr>
                <w:sz w:val="20"/>
                <w:szCs w:val="20"/>
                <w:lang w:val="en-US"/>
              </w:rPr>
              <w:t>December 2016 using PubMed, EMBASE, and Cochrane Central and a manual bibliography check of included articles</w:t>
            </w:r>
          </w:p>
        </w:tc>
      </w:tr>
      <w:tr w:rsidR="0047003B" w14:paraId="4FDA18C0"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63114F" w14:textId="77777777" w:rsidR="0047003B" w:rsidRDefault="0047003B" w:rsidP="00DA40F6">
            <w:pPr>
              <w:pStyle w:val="BodyText"/>
              <w:spacing w:before="0" w:after="0"/>
              <w:rPr>
                <w:sz w:val="20"/>
                <w:szCs w:val="20"/>
                <w:lang w:val="en-US"/>
              </w:rPr>
            </w:pPr>
            <w:r>
              <w:rPr>
                <w:sz w:val="20"/>
                <w:szCs w:val="20"/>
                <w:lang w:val="en-US"/>
              </w:rPr>
              <w:t>5</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9BC962" w14:textId="77777777" w:rsidR="0047003B" w:rsidRDefault="0047003B" w:rsidP="00DA40F6">
            <w:pPr>
              <w:contextualSpacing/>
              <w:rPr>
                <w:sz w:val="20"/>
                <w:szCs w:val="20"/>
                <w:lang w:val="en-US"/>
              </w:rPr>
            </w:pPr>
            <w:r>
              <w:rPr>
                <w:sz w:val="20"/>
                <w:szCs w:val="20"/>
                <w:lang w:val="en-US"/>
              </w:rPr>
              <w:t>Was there duplicate study selection and data extraction?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B898B98"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6BD1BA2" w14:textId="77777777" w:rsidR="0047003B" w:rsidRDefault="0047003B" w:rsidP="00DA40F6">
            <w:pPr>
              <w:pStyle w:val="BodyText"/>
              <w:spacing w:before="0" w:after="0"/>
              <w:rPr>
                <w:sz w:val="20"/>
                <w:szCs w:val="20"/>
                <w:lang w:val="en-US"/>
              </w:rPr>
            </w:pPr>
          </w:p>
        </w:tc>
      </w:tr>
      <w:tr w:rsidR="0047003B" w14:paraId="0F87BBC1" w14:textId="77777777" w:rsidTr="0010144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CF4642C" w14:textId="77777777" w:rsidR="0047003B" w:rsidRDefault="0047003B" w:rsidP="00DA40F6">
            <w:pPr>
              <w:pStyle w:val="BodyText"/>
              <w:spacing w:before="0" w:after="0"/>
              <w:rPr>
                <w:sz w:val="20"/>
                <w:szCs w:val="20"/>
                <w:lang w:val="en-US"/>
              </w:rPr>
            </w:pPr>
            <w:r>
              <w:rPr>
                <w:sz w:val="20"/>
                <w:szCs w:val="20"/>
                <w:lang w:val="en-US"/>
              </w:rPr>
              <w:t>6</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B3F7CD" w14:textId="77777777" w:rsidR="0047003B" w:rsidRDefault="0047003B" w:rsidP="00DA40F6">
            <w:pPr>
              <w:contextualSpacing/>
              <w:rPr>
                <w:sz w:val="20"/>
                <w:szCs w:val="20"/>
                <w:lang w:val="en-US"/>
              </w:rPr>
            </w:pPr>
            <w:r>
              <w:rPr>
                <w:sz w:val="20"/>
                <w:szCs w:val="20"/>
                <w:lang w:val="en-US"/>
              </w:rPr>
              <w:t>Did the review authors provide a list of excluded studies and justify the exclusion?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1364B38" w14:textId="77777777" w:rsidR="0047003B" w:rsidRDefault="0047003B" w:rsidP="00DA40F6">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F04B5C" w14:textId="77777777" w:rsidR="0047003B" w:rsidRDefault="00C2060F" w:rsidP="00DA40F6">
            <w:pPr>
              <w:pStyle w:val="BodyText"/>
              <w:spacing w:before="0" w:after="0"/>
              <w:rPr>
                <w:sz w:val="20"/>
                <w:szCs w:val="20"/>
                <w:lang w:val="en-US"/>
              </w:rPr>
            </w:pPr>
            <w:r>
              <w:rPr>
                <w:sz w:val="20"/>
                <w:szCs w:val="20"/>
                <w:lang w:val="en-US"/>
              </w:rPr>
              <w:t>Exclusion criteria were described: studies that intentionally controlled the number of participants from the eligible population, limited specific characteristics in the cohort, had sample sizes under 1000 in both arms, included data that overlapped with data published in other studies, or were interpreted without blinding to the results of the reference standard test.</w:t>
            </w:r>
          </w:p>
        </w:tc>
      </w:tr>
      <w:tr w:rsidR="0047003B" w14:paraId="281DA349"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3A83FC" w14:textId="77777777" w:rsidR="0047003B" w:rsidRDefault="0047003B" w:rsidP="00DA40F6">
            <w:pPr>
              <w:pStyle w:val="BodyText"/>
              <w:spacing w:before="0" w:after="0"/>
              <w:rPr>
                <w:sz w:val="20"/>
                <w:szCs w:val="20"/>
                <w:lang w:val="en-US"/>
              </w:rPr>
            </w:pPr>
            <w:r>
              <w:rPr>
                <w:sz w:val="20"/>
                <w:szCs w:val="20"/>
                <w:lang w:val="en-US"/>
              </w:rPr>
              <w:t>7</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E64AD5" w14:textId="77777777" w:rsidR="0047003B" w:rsidRDefault="0047003B" w:rsidP="00DA40F6">
            <w:pPr>
              <w:pStyle w:val="BodyText"/>
              <w:spacing w:before="0" w:after="0"/>
              <w:rPr>
                <w:sz w:val="20"/>
                <w:szCs w:val="20"/>
                <w:lang w:val="en-US"/>
              </w:rPr>
            </w:pPr>
            <w:r>
              <w:rPr>
                <w:sz w:val="20"/>
                <w:szCs w:val="20"/>
                <w:lang w:val="en-US"/>
              </w:rPr>
              <w:t>Did the review authors describe the included studies in adequate detail?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DD174F0"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78017CC" w14:textId="77777777" w:rsidR="0047003B" w:rsidRDefault="00C2060F" w:rsidP="00DA40F6">
            <w:pPr>
              <w:pStyle w:val="BodyText"/>
              <w:spacing w:before="0" w:after="0"/>
              <w:rPr>
                <w:sz w:val="20"/>
                <w:szCs w:val="20"/>
                <w:lang w:val="en-US"/>
              </w:rPr>
            </w:pPr>
            <w:r>
              <w:rPr>
                <w:sz w:val="20"/>
                <w:szCs w:val="20"/>
                <w:lang w:val="en-US"/>
              </w:rPr>
              <w:t>Table of study characteristics and participant characteristics included</w:t>
            </w:r>
          </w:p>
        </w:tc>
      </w:tr>
      <w:tr w:rsidR="0047003B" w14:paraId="2D0D3081"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40DE783" w14:textId="77777777" w:rsidR="0047003B" w:rsidRDefault="0047003B" w:rsidP="00DA40F6">
            <w:pPr>
              <w:pStyle w:val="BodyText"/>
              <w:spacing w:before="0" w:after="0"/>
              <w:rPr>
                <w:sz w:val="20"/>
                <w:szCs w:val="20"/>
                <w:lang w:val="en-US"/>
              </w:rPr>
            </w:pPr>
            <w:r>
              <w:rPr>
                <w:sz w:val="20"/>
                <w:szCs w:val="20"/>
                <w:lang w:val="en-US"/>
              </w:rPr>
              <w:t>8</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7744B5" w14:textId="77777777" w:rsidR="0047003B" w:rsidRDefault="0047003B" w:rsidP="00DA40F6">
            <w:pPr>
              <w:contextualSpacing/>
              <w:rPr>
                <w:sz w:val="20"/>
                <w:szCs w:val="20"/>
                <w:lang w:val="en-US"/>
              </w:rPr>
            </w:pPr>
            <w:r>
              <w:rPr>
                <w:sz w:val="20"/>
                <w:szCs w:val="20"/>
                <w:lang w:val="en-US"/>
              </w:rPr>
              <w:t>Did the review authors use a satisfactory technique for assessing the risk of bias (RoB) in individual studies that were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93D5D5" w14:textId="77777777" w:rsidR="0047003B" w:rsidRDefault="00AA1C32"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87F0C72" w14:textId="77777777" w:rsidR="0047003B" w:rsidRDefault="00C2060F" w:rsidP="00DA40F6">
            <w:pPr>
              <w:pStyle w:val="BodyText"/>
              <w:spacing w:before="0" w:after="0"/>
              <w:rPr>
                <w:sz w:val="20"/>
                <w:szCs w:val="20"/>
                <w:lang w:val="en-US"/>
              </w:rPr>
            </w:pPr>
            <w:r>
              <w:rPr>
                <w:sz w:val="20"/>
                <w:szCs w:val="20"/>
                <w:lang w:val="en-US"/>
              </w:rPr>
              <w:t xml:space="preserve">QUADAS-2 used by two reviewers independently: domains used were patient selection, index test, reference standard, flow and timing, and applicability. </w:t>
            </w:r>
          </w:p>
        </w:tc>
      </w:tr>
      <w:tr w:rsidR="0047003B" w14:paraId="06810E96"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0A9C74" w14:textId="77777777" w:rsidR="0047003B" w:rsidRDefault="0047003B" w:rsidP="00DA40F6">
            <w:pPr>
              <w:pStyle w:val="BodyText"/>
              <w:spacing w:before="0" w:after="0"/>
              <w:rPr>
                <w:sz w:val="20"/>
                <w:szCs w:val="20"/>
                <w:lang w:val="en-US"/>
              </w:rPr>
            </w:pPr>
            <w:r>
              <w:rPr>
                <w:sz w:val="20"/>
                <w:szCs w:val="20"/>
                <w:lang w:val="en-US"/>
              </w:rPr>
              <w:t>9</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820F4F2" w14:textId="77777777" w:rsidR="0047003B" w:rsidRDefault="0047003B" w:rsidP="00DA40F6">
            <w:pPr>
              <w:contextualSpacing/>
              <w:rPr>
                <w:sz w:val="20"/>
                <w:szCs w:val="20"/>
                <w:lang w:val="en-US"/>
              </w:rPr>
            </w:pPr>
            <w:r>
              <w:rPr>
                <w:sz w:val="20"/>
                <w:szCs w:val="20"/>
                <w:lang w:val="en-US"/>
              </w:rPr>
              <w:t>Did the review authors report on the sources of funding for the studies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61A37C" w14:textId="77777777" w:rsidR="0047003B" w:rsidRDefault="0047003B" w:rsidP="00DA40F6">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3C98F09" w14:textId="77777777" w:rsidR="0047003B" w:rsidRDefault="0047003B" w:rsidP="00DA40F6">
            <w:pPr>
              <w:pStyle w:val="BodyText"/>
              <w:spacing w:before="0" w:after="0"/>
              <w:rPr>
                <w:sz w:val="20"/>
                <w:szCs w:val="20"/>
                <w:lang w:val="en-US"/>
              </w:rPr>
            </w:pPr>
          </w:p>
        </w:tc>
      </w:tr>
      <w:tr w:rsidR="0047003B" w14:paraId="7082D34C" w14:textId="77777777" w:rsidTr="0010144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0193A74" w14:textId="77777777" w:rsidR="0047003B" w:rsidRDefault="0047003B" w:rsidP="00DA40F6">
            <w:pPr>
              <w:pStyle w:val="BodyText"/>
              <w:spacing w:before="0" w:after="0"/>
              <w:rPr>
                <w:sz w:val="20"/>
                <w:szCs w:val="20"/>
                <w:lang w:val="en-US"/>
              </w:rPr>
            </w:pPr>
            <w:r>
              <w:rPr>
                <w:sz w:val="20"/>
                <w:szCs w:val="20"/>
                <w:lang w:val="en-US"/>
              </w:rPr>
              <w:lastRenderedPageBreak/>
              <w:t>10</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E44332" w14:textId="77777777" w:rsidR="0047003B" w:rsidRDefault="0047003B" w:rsidP="00DA40F6">
            <w:pPr>
              <w:contextualSpacing/>
              <w:rPr>
                <w:sz w:val="20"/>
                <w:szCs w:val="20"/>
                <w:lang w:val="en-US"/>
              </w:rPr>
            </w:pPr>
            <w:r>
              <w:rPr>
                <w:sz w:val="20"/>
                <w:szCs w:val="20"/>
                <w:lang w:val="en-US"/>
              </w:rPr>
              <w:t>If meta-analysis was performed did the review authors use appropriate methods for statistical combination of results?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F27A7B" w14:textId="77777777" w:rsidR="0047003B" w:rsidRDefault="00AA1C32"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65185B2" w14:textId="77777777" w:rsidR="0047003B" w:rsidRPr="00C2060F" w:rsidRDefault="00C2060F" w:rsidP="00C2060F">
            <w:pPr>
              <w:pStyle w:val="BodyText"/>
              <w:rPr>
                <w:sz w:val="20"/>
                <w:szCs w:val="20"/>
              </w:rPr>
            </w:pPr>
            <w:r w:rsidRPr="00C2060F">
              <w:rPr>
                <w:sz w:val="20"/>
                <w:szCs w:val="20"/>
              </w:rPr>
              <w:t>Random effects model (DerSimonian and Laird)</w:t>
            </w:r>
            <w:r>
              <w:rPr>
                <w:sz w:val="20"/>
                <w:szCs w:val="20"/>
              </w:rPr>
              <w:t xml:space="preserve">; </w:t>
            </w:r>
            <w:r>
              <w:rPr>
                <w:sz w:val="20"/>
                <w:szCs w:val="20"/>
                <w:lang w:val="en-US"/>
              </w:rPr>
              <w:t>analysis completed separately for overall cancer, invasive cancer, and carcinoma in situ; heterogeneity was quantified with I</w:t>
            </w:r>
            <w:r>
              <w:rPr>
                <w:sz w:val="20"/>
                <w:szCs w:val="20"/>
                <w:vertAlign w:val="superscript"/>
                <w:lang w:val="en-US"/>
              </w:rPr>
              <w:t>2</w:t>
            </w:r>
            <w:r>
              <w:rPr>
                <w:sz w:val="20"/>
                <w:szCs w:val="20"/>
                <w:lang w:val="en-US"/>
              </w:rPr>
              <w:t>, and subgroup or meta-regression analyses were applied to covariates suspected to be potential sources of heterogeneity</w:t>
            </w:r>
          </w:p>
        </w:tc>
      </w:tr>
      <w:tr w:rsidR="0047003B" w14:paraId="3C1F17F3"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5F0ECC3" w14:textId="77777777" w:rsidR="0047003B" w:rsidRDefault="0047003B" w:rsidP="00DA40F6">
            <w:pPr>
              <w:pStyle w:val="BodyText"/>
              <w:spacing w:before="0" w:after="0"/>
              <w:rPr>
                <w:sz w:val="20"/>
                <w:szCs w:val="20"/>
                <w:lang w:val="en-US"/>
              </w:rPr>
            </w:pPr>
            <w:r>
              <w:rPr>
                <w:sz w:val="20"/>
                <w:szCs w:val="20"/>
                <w:lang w:val="en-US"/>
              </w:rPr>
              <w:t>11</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6B7F33E" w14:textId="77777777" w:rsidR="0047003B" w:rsidRDefault="0047003B" w:rsidP="00DA40F6">
            <w:pPr>
              <w:contextualSpacing/>
              <w:rPr>
                <w:sz w:val="20"/>
                <w:szCs w:val="20"/>
                <w:lang w:val="en-US"/>
              </w:rPr>
            </w:pPr>
            <w:r>
              <w:rPr>
                <w:sz w:val="20"/>
                <w:szCs w:val="20"/>
                <w:lang w:val="en-US"/>
              </w:rPr>
              <w:t>If meta-analysis was performed, did the review authors assess the potential impact of RoB in individual studies on the results of the meta-analysis or other evidence synthesis?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FB7BC6"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FC82422" w14:textId="77777777" w:rsidR="0047003B" w:rsidRDefault="0047003B" w:rsidP="00DA40F6">
            <w:pPr>
              <w:pStyle w:val="BodyText"/>
              <w:spacing w:before="0" w:after="0"/>
              <w:rPr>
                <w:sz w:val="20"/>
                <w:szCs w:val="20"/>
                <w:lang w:val="en-US"/>
              </w:rPr>
            </w:pPr>
          </w:p>
        </w:tc>
      </w:tr>
      <w:tr w:rsidR="0047003B" w14:paraId="7B9A9D31"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FE698D3" w14:textId="77777777" w:rsidR="0047003B" w:rsidRDefault="0047003B" w:rsidP="00DA40F6">
            <w:pPr>
              <w:pStyle w:val="BodyText"/>
              <w:spacing w:before="0" w:after="0"/>
              <w:rPr>
                <w:sz w:val="20"/>
                <w:szCs w:val="20"/>
                <w:lang w:val="en-US"/>
              </w:rPr>
            </w:pPr>
            <w:r>
              <w:rPr>
                <w:sz w:val="20"/>
                <w:szCs w:val="20"/>
                <w:lang w:val="en-US"/>
              </w:rPr>
              <w:t>12</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C819E70" w14:textId="77777777" w:rsidR="0047003B" w:rsidRDefault="0047003B" w:rsidP="00DA40F6">
            <w:pPr>
              <w:contextualSpacing/>
              <w:rPr>
                <w:sz w:val="20"/>
                <w:szCs w:val="20"/>
                <w:lang w:val="en-US"/>
              </w:rPr>
            </w:pPr>
            <w:r>
              <w:rPr>
                <w:sz w:val="20"/>
                <w:szCs w:val="20"/>
                <w:lang w:val="en-US"/>
              </w:rPr>
              <w:t>Did the review authors account for RoB in individual studies when interpreting/discussing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3A7E29D" w14:textId="77777777" w:rsidR="0047003B" w:rsidRDefault="0047003B" w:rsidP="00DA40F6">
            <w:pPr>
              <w:pStyle w:val="BodyText"/>
              <w:spacing w:before="0" w:after="0"/>
              <w:rPr>
                <w:sz w:val="20"/>
                <w:szCs w:val="20"/>
                <w:lang w:val="en-US"/>
              </w:rPr>
            </w:pPr>
            <w:r>
              <w:rPr>
                <w:sz w:val="20"/>
                <w:szCs w:val="20"/>
                <w:lang w:val="en-US"/>
              </w:rPr>
              <w:t>N</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AAD7627" w14:textId="77777777" w:rsidR="0047003B" w:rsidRDefault="0047003B" w:rsidP="00DA40F6">
            <w:pPr>
              <w:pStyle w:val="BodyText"/>
              <w:spacing w:before="0" w:after="0"/>
              <w:rPr>
                <w:sz w:val="20"/>
                <w:szCs w:val="20"/>
                <w:lang w:val="en-US"/>
              </w:rPr>
            </w:pPr>
          </w:p>
        </w:tc>
      </w:tr>
      <w:tr w:rsidR="0047003B" w14:paraId="6BBDC8AF"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58D57A2" w14:textId="77777777" w:rsidR="0047003B" w:rsidRDefault="0047003B" w:rsidP="00DA40F6">
            <w:pPr>
              <w:pStyle w:val="BodyText"/>
              <w:spacing w:before="0" w:after="0"/>
              <w:rPr>
                <w:sz w:val="20"/>
                <w:szCs w:val="20"/>
                <w:lang w:val="en-US"/>
              </w:rPr>
            </w:pPr>
            <w:r>
              <w:rPr>
                <w:sz w:val="20"/>
                <w:szCs w:val="20"/>
                <w:lang w:val="en-US"/>
              </w:rPr>
              <w:t>13</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A67E55A" w14:textId="77777777" w:rsidR="0047003B" w:rsidRDefault="0047003B" w:rsidP="00DA40F6">
            <w:pPr>
              <w:contextualSpacing/>
              <w:rPr>
                <w:sz w:val="20"/>
                <w:szCs w:val="20"/>
                <w:lang w:val="en-US"/>
              </w:rPr>
            </w:pPr>
            <w:r>
              <w:rPr>
                <w:sz w:val="20"/>
                <w:szCs w:val="20"/>
                <w:lang w:val="en-US"/>
              </w:rPr>
              <w:t>Did the review authors provide a satisfactory explanation for, and discussion of, any heterogeneity observed in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ED67F25" w14:textId="77777777" w:rsidR="0047003B" w:rsidRDefault="0047003B"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5D872ED" w14:textId="77777777" w:rsidR="0047003B" w:rsidRDefault="0047003B" w:rsidP="00DA40F6">
            <w:pPr>
              <w:pStyle w:val="BodyText"/>
              <w:spacing w:before="0" w:after="0"/>
              <w:rPr>
                <w:sz w:val="20"/>
                <w:szCs w:val="20"/>
                <w:lang w:val="en-US"/>
              </w:rPr>
            </w:pPr>
          </w:p>
        </w:tc>
      </w:tr>
      <w:tr w:rsidR="0047003B" w14:paraId="12475526"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AC8D290" w14:textId="77777777" w:rsidR="0047003B" w:rsidRDefault="0047003B" w:rsidP="00DA40F6">
            <w:pPr>
              <w:pStyle w:val="BodyText"/>
              <w:spacing w:before="0" w:after="0"/>
              <w:rPr>
                <w:sz w:val="20"/>
                <w:szCs w:val="20"/>
                <w:lang w:val="en-US"/>
              </w:rPr>
            </w:pPr>
            <w:r>
              <w:rPr>
                <w:sz w:val="20"/>
                <w:szCs w:val="20"/>
                <w:lang w:val="en-US"/>
              </w:rPr>
              <w:t>14</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42DB38" w14:textId="77777777" w:rsidR="0047003B" w:rsidRDefault="0047003B" w:rsidP="00DA40F6">
            <w:pPr>
              <w:contextualSpacing/>
              <w:rPr>
                <w:sz w:val="20"/>
                <w:szCs w:val="20"/>
                <w:lang w:val="en-US"/>
              </w:rPr>
            </w:pPr>
            <w:r>
              <w:rPr>
                <w:sz w:val="20"/>
                <w:szCs w:val="20"/>
                <w:lang w:val="en-US"/>
              </w:rPr>
              <w:t>If they performed quantitative synthesis did the review authors carry out an adequate investigation of publication bias (small study bias) and discuss its likely impact on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0E0C563" w14:textId="77777777" w:rsidR="0047003B" w:rsidRDefault="0047003B" w:rsidP="00DA40F6">
            <w:pPr>
              <w:pStyle w:val="BodyText"/>
              <w:spacing w:before="0" w:after="0"/>
              <w:rPr>
                <w:sz w:val="20"/>
                <w:szCs w:val="20"/>
                <w:lang w:val="en-US"/>
              </w:rPr>
            </w:pPr>
            <w:r>
              <w:rPr>
                <w:sz w:val="20"/>
                <w:szCs w:val="20"/>
                <w:lang w:val="en-US"/>
              </w:rPr>
              <w:t>N</w:t>
            </w:r>
            <w:r w:rsidR="00C2060F">
              <w:rPr>
                <w:sz w:val="20"/>
                <w:szCs w:val="20"/>
                <w:lang w:val="en-US"/>
              </w:rPr>
              <w:t>ot clear</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A016333" w14:textId="77777777" w:rsidR="0047003B" w:rsidRDefault="0047003B" w:rsidP="00DA40F6">
            <w:pPr>
              <w:pStyle w:val="BodyText"/>
              <w:spacing w:before="0" w:after="0"/>
              <w:rPr>
                <w:sz w:val="20"/>
                <w:szCs w:val="20"/>
                <w:lang w:val="en-US"/>
              </w:rPr>
            </w:pPr>
          </w:p>
        </w:tc>
      </w:tr>
      <w:tr w:rsidR="0047003B" w14:paraId="4BD44342"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9A606E" w14:textId="77777777" w:rsidR="0047003B" w:rsidRDefault="0047003B" w:rsidP="00DA40F6">
            <w:pPr>
              <w:pStyle w:val="BodyText"/>
              <w:spacing w:before="0" w:after="0"/>
              <w:rPr>
                <w:sz w:val="20"/>
                <w:szCs w:val="20"/>
                <w:lang w:val="en-US"/>
              </w:rPr>
            </w:pPr>
            <w:r>
              <w:rPr>
                <w:sz w:val="20"/>
                <w:szCs w:val="20"/>
                <w:lang w:val="en-US"/>
              </w:rPr>
              <w:t>15</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E723CB2" w14:textId="77777777" w:rsidR="0047003B" w:rsidRDefault="0047003B" w:rsidP="00DA40F6">
            <w:pPr>
              <w:contextualSpacing/>
              <w:rPr>
                <w:sz w:val="20"/>
                <w:szCs w:val="20"/>
                <w:lang w:val="en-US"/>
              </w:rPr>
            </w:pPr>
            <w:r>
              <w:rPr>
                <w:sz w:val="20"/>
                <w:szCs w:val="20"/>
                <w:lang w:val="en-US"/>
              </w:rPr>
              <w:t>Did the review authors report any potential sources of conflict of interest, including any funding they received for conducting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F8F3F40"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7A31C5" w14:textId="77777777" w:rsidR="0047003B" w:rsidRDefault="00C2060F" w:rsidP="00DA40F6">
            <w:pPr>
              <w:pStyle w:val="BodyText"/>
              <w:spacing w:before="0" w:after="0"/>
              <w:rPr>
                <w:sz w:val="20"/>
                <w:szCs w:val="20"/>
                <w:lang w:val="en-US"/>
              </w:rPr>
            </w:pPr>
            <w:r>
              <w:rPr>
                <w:sz w:val="20"/>
                <w:szCs w:val="20"/>
                <w:lang w:val="en-US"/>
              </w:rPr>
              <w:t xml:space="preserve">Funding source and role of funding source provided: the researchers conducted the study independently of the funding sources. No conflicts of interest. </w:t>
            </w:r>
          </w:p>
        </w:tc>
      </w:tr>
    </w:tbl>
    <w:p w14:paraId="29251C03" w14:textId="77777777" w:rsidR="0047003B" w:rsidRDefault="0047003B" w:rsidP="0047003B">
      <w:pPr>
        <w:pStyle w:val="BodyText"/>
      </w:pPr>
    </w:p>
    <w:p w14:paraId="0FB05B30" w14:textId="77777777" w:rsidR="0047003B" w:rsidRDefault="0047003B" w:rsidP="00C2060F">
      <w:pPr>
        <w:pStyle w:val="Heading3"/>
      </w:pPr>
      <w:r>
        <w:br w:type="page"/>
      </w:r>
      <w:bookmarkStart w:id="329" w:name="_Toc527812621"/>
      <w:r w:rsidR="00E70612">
        <w:lastRenderedPageBreak/>
        <w:t>Garcia-L</w:t>
      </w:r>
      <w:r w:rsidR="00E70612">
        <w:rPr>
          <w:rFonts w:cstheme="majorHAnsi"/>
        </w:rPr>
        <w:t>é</w:t>
      </w:r>
      <w:r w:rsidR="00E70612">
        <w:t xml:space="preserve">on </w:t>
      </w:r>
      <w:r>
        <w:t>et al., 201</w:t>
      </w:r>
      <w:r w:rsidR="00E70612">
        <w:t>5</w:t>
      </w:r>
      <w:bookmarkEnd w:id="329"/>
    </w:p>
    <w:tbl>
      <w:tblPr>
        <w:tblStyle w:val="ACGreen-BandedTable"/>
        <w:tblW w:w="13905" w:type="dxa"/>
        <w:tblInd w:w="0" w:type="dxa"/>
        <w:tblLayout w:type="fixed"/>
        <w:tblLook w:val="04A0" w:firstRow="1" w:lastRow="0" w:firstColumn="1" w:lastColumn="0" w:noHBand="0" w:noVBand="1"/>
        <w:tblDescription w:val="&#10;AMSTAR2 TOOL QUESTION : Did the research questions and inclusion criteria for the review include the components of the PICO?&#10;Answer: Yes&#10;Comment: Included studies set in both diagnostic and screening settings and which reported on outcomes including sensitivity, specificity, predictive values odds ratio, Receiver Operating Characteristic, and intra- and inter- observer variability.&#10;&#10;AMSTAR2 TOOL QUESTION: Did the report of the review contain an explicit statement that the review methods were established prior to the conduct of the review and did the report justify any significant deviations from the protocol?&#10;Answer: Yes&#10;Comment: Used PRISMA guidelines&#10;&#10;AMSTAR2 TOOL QUESTION: Did the review authors explain their selection of the study designs for inclusion in the review?&#10;Answer/comment: Yes &#10;&#10;AMSTAR2 TOOL QUESTION: Did the review authors use a comprehensive literature search strategy?&#10;Answer: Yes&#10;Comment: Looked at MedLine, EMBASE, Web of Science, and PubMed (June 2010 to February 2013). Also included research from the Center for Reviews and Dissemination, the International Information Network on New and Emerging Health Technologies, the Cochrane Library. Websites reviewed included: the Spanish Ministry of Health, Social Services and Equality, the Platform of Agencies and Units of Evaluation of Health Technologies, the World Health Organisation, the Centers for Disease Control and Prevention, The Emergency Care and Research Institute, That National Institute for Health and Clinical Excellence and the American Cancer Society. A manual bibliography check of included articles was also performed. &#10;&#10;AMSTAR2 TOOL QUESTION : Was there duplicate study selection and data extraction?&#10;Answer/comment: Yes &#10;&#10;AMSTAR2 TOOL QUESTION: Did the review authors provide a list of excluded studies and justify the exclusion?&#10;Answer: No&#10;Comment: Exclusion criteria included: descriptive-narrative reviews, letters to the editor, editorials, preclinical studies and preliminary studies with population contained in other studies. &#10;&#10;AMSTAR2 TOOL QUESTION: Did the review authors describe the included studies in adequate detail?&#10;Answer: Yes&#10;Comment: Table of characteristics of study population included &#10;&#10;AMSTAR2 TOOL QUESTION: Did the review authors use a satisfactory technique for assessing the risk of bias (RoB) in individual studies that were included in the review?&#10;Answer: Yes&#10;Comment: Two reviewers independently assessed studies following the Cochrane Collaboration criteria and the QUADAS-2 tool: discrepancies were settled by consensus. Domains used were patient selection, index test, reference standard, follow-up, and applicability.&#10;&#10;AMSTAR2 TOOL QUESTION: Did the review authors report on the sources of funding for the studies included in the review?&#10;Answer/comment: No&#10; &#10;AMSTAR2 TOOL QUESTION: If meta-analysis was performed did the review authors use appropriate methods for statistical combination of results?&#10;Answer: NA&#10;Comment: Narrative synthesis of results because it was not possible to achieve heterogeneity of the studies. &#10;&#10;AMSTAR2 TOOL QUESTION: If meta-analysis was performed, did the review authors assess the potential impact of RoB in individual studies on the results of the meta-analysis or other evidence synthesis?&#10;Answer/comment: NA &#10;&#10;AMSTAR2 TOOL QUESTION: Did the review authors account for RoB in individual studies when interpreting/discussing the results of the review?&#10;Answer/comment: Not clear &#10;AMSTAR2 TOOL QUESTION: Did the review authors provide a satisfactory explanation for, and discussion of, any heterogeneity observed in the results of the review?&#10;Answer/comment: Yes &#10;&#10;AMSTAR2 TOOL QUESTION: If they performed quantitative synthesis did the review authors carry out an adequate investigation of publication bias (small study bias) and discuss its likely impact on the results of the review?&#10;Answer/comment: NA &#10;&#10;AMSTAR2 TOOL QUESTION: Did the review authors report any potential sources of conflict of interest, including any funding they received for conducting the review?&#10;Answer: Yes&#10;Comment: Authors stated funding sources and declared no conflicts of interest&#10;"/>
      </w:tblPr>
      <w:tblGrid>
        <w:gridCol w:w="442"/>
        <w:gridCol w:w="6216"/>
        <w:gridCol w:w="1134"/>
        <w:gridCol w:w="6113"/>
      </w:tblGrid>
      <w:tr w:rsidR="0047003B" w14:paraId="55B8EF7C" w14:textId="77777777" w:rsidTr="00DA40F6">
        <w:trPr>
          <w:cnfStyle w:val="100000000000" w:firstRow="1" w:lastRow="0" w:firstColumn="0" w:lastColumn="0" w:oddVBand="0" w:evenVBand="0" w:oddHBand="0" w:evenHBand="0"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BA6E779" w14:textId="77777777" w:rsidR="0047003B" w:rsidRDefault="0047003B" w:rsidP="00DA40F6">
            <w:pPr>
              <w:pStyle w:val="BodyText"/>
              <w:spacing w:before="0" w:after="0"/>
              <w:rPr>
                <w:sz w:val="20"/>
                <w:szCs w:val="20"/>
                <w:lang w:val="en-US"/>
              </w:rPr>
            </w:pP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D0AFF26" w14:textId="77777777" w:rsidR="0047003B" w:rsidRDefault="0047003B" w:rsidP="00DA40F6">
            <w:pPr>
              <w:pStyle w:val="BodyText"/>
              <w:spacing w:before="0" w:after="0"/>
              <w:jc w:val="center"/>
              <w:rPr>
                <w:sz w:val="20"/>
                <w:szCs w:val="20"/>
                <w:lang w:val="en-US"/>
              </w:rPr>
            </w:pPr>
            <w:r>
              <w:rPr>
                <w:sz w:val="20"/>
                <w:szCs w:val="20"/>
                <w:lang w:val="en-US"/>
              </w:rPr>
              <w:t>AMSTAR2 TOOL QUESTION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9EB27C0" w14:textId="77777777" w:rsidR="0047003B" w:rsidRDefault="0047003B" w:rsidP="00DA40F6">
            <w:pPr>
              <w:pStyle w:val="BodyText"/>
              <w:spacing w:before="0" w:after="0"/>
              <w:jc w:val="center"/>
              <w:rPr>
                <w:sz w:val="20"/>
                <w:szCs w:val="20"/>
                <w:lang w:val="en-US"/>
              </w:rPr>
            </w:pPr>
            <w:r>
              <w:rPr>
                <w:sz w:val="20"/>
                <w:szCs w:val="20"/>
                <w:lang w:val="en-US"/>
              </w:rPr>
              <w:t>Answer</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D60CD84" w14:textId="77777777" w:rsidR="0047003B" w:rsidRDefault="0047003B" w:rsidP="00DA40F6">
            <w:pPr>
              <w:pStyle w:val="BodyText"/>
              <w:spacing w:before="0" w:after="0"/>
              <w:jc w:val="center"/>
              <w:rPr>
                <w:sz w:val="20"/>
                <w:szCs w:val="20"/>
                <w:lang w:val="en-US"/>
              </w:rPr>
            </w:pPr>
            <w:r>
              <w:rPr>
                <w:sz w:val="20"/>
                <w:szCs w:val="20"/>
                <w:lang w:val="en-US"/>
              </w:rPr>
              <w:t>Comment</w:t>
            </w:r>
          </w:p>
        </w:tc>
      </w:tr>
      <w:tr w:rsidR="0047003B" w14:paraId="737DC703"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C83A2B" w14:textId="77777777" w:rsidR="0047003B" w:rsidRDefault="0047003B" w:rsidP="00DA40F6">
            <w:pPr>
              <w:pStyle w:val="BodyText"/>
              <w:spacing w:before="0" w:after="0"/>
              <w:rPr>
                <w:sz w:val="20"/>
                <w:szCs w:val="20"/>
                <w:lang w:val="en-US"/>
              </w:rPr>
            </w:pPr>
            <w:r>
              <w:rPr>
                <w:sz w:val="20"/>
                <w:szCs w:val="20"/>
                <w:lang w:val="en-US"/>
              </w:rPr>
              <w:t>1</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6C6075" w14:textId="77777777" w:rsidR="0047003B" w:rsidRDefault="0047003B" w:rsidP="00DA40F6">
            <w:pPr>
              <w:contextualSpacing/>
              <w:rPr>
                <w:sz w:val="20"/>
                <w:szCs w:val="20"/>
                <w:lang w:val="en-US"/>
              </w:rPr>
            </w:pPr>
            <w:r>
              <w:rPr>
                <w:sz w:val="20"/>
                <w:szCs w:val="20"/>
                <w:lang w:val="en-US"/>
              </w:rPr>
              <w:t>Did the research questions and inclusion criteria for the review include the components of the PICO?</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6BD445E"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5F49826" w14:textId="77777777" w:rsidR="0047003B" w:rsidRDefault="00C2060F" w:rsidP="00DA40F6">
            <w:pPr>
              <w:pStyle w:val="BodyText"/>
              <w:spacing w:before="0" w:after="0"/>
              <w:rPr>
                <w:sz w:val="20"/>
                <w:szCs w:val="20"/>
                <w:lang w:val="en-US"/>
              </w:rPr>
            </w:pPr>
            <w:r>
              <w:rPr>
                <w:sz w:val="20"/>
                <w:szCs w:val="20"/>
                <w:lang w:val="en-US"/>
              </w:rPr>
              <w:t>Included studies set in both diagnostic and screening settings and which reported on outcomes including sensitivity, specificity, predictive values odds ratio, Receiver Operating Characteristic, and intra- and inter- observer variability.</w:t>
            </w:r>
          </w:p>
        </w:tc>
      </w:tr>
      <w:tr w:rsidR="0047003B" w14:paraId="40E9137E"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B48BCCB" w14:textId="77777777" w:rsidR="0047003B" w:rsidRDefault="0047003B" w:rsidP="00DA40F6">
            <w:pPr>
              <w:pStyle w:val="BodyText"/>
              <w:spacing w:before="0" w:after="0"/>
              <w:rPr>
                <w:sz w:val="20"/>
                <w:szCs w:val="20"/>
                <w:lang w:val="en-US"/>
              </w:rPr>
            </w:pPr>
            <w:r>
              <w:rPr>
                <w:sz w:val="20"/>
                <w:szCs w:val="20"/>
                <w:lang w:val="en-US"/>
              </w:rPr>
              <w:t>2</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7F9794" w14:textId="77777777" w:rsidR="0047003B" w:rsidRDefault="0047003B" w:rsidP="00DA40F6">
            <w:pPr>
              <w:contextualSpacing/>
              <w:rPr>
                <w:sz w:val="20"/>
                <w:szCs w:val="20"/>
                <w:lang w:val="en-US"/>
              </w:rPr>
            </w:pPr>
            <w:r>
              <w:rPr>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E6EED1" w14:textId="77777777" w:rsidR="0047003B" w:rsidRDefault="0047003B"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B64B10C" w14:textId="77777777" w:rsidR="0047003B" w:rsidRDefault="00C2060F" w:rsidP="00DA40F6">
            <w:pPr>
              <w:pStyle w:val="BodyText"/>
              <w:spacing w:before="0" w:after="0"/>
              <w:rPr>
                <w:sz w:val="20"/>
                <w:szCs w:val="20"/>
                <w:lang w:val="en-US"/>
              </w:rPr>
            </w:pPr>
            <w:r>
              <w:rPr>
                <w:sz w:val="20"/>
                <w:szCs w:val="20"/>
                <w:lang w:val="en-US"/>
              </w:rPr>
              <w:t>Used PRISMA guidelines</w:t>
            </w:r>
          </w:p>
        </w:tc>
      </w:tr>
      <w:tr w:rsidR="0047003B" w14:paraId="2B73340C"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9DA576" w14:textId="77777777" w:rsidR="0047003B" w:rsidRDefault="0047003B" w:rsidP="00DA40F6">
            <w:pPr>
              <w:pStyle w:val="BodyText"/>
              <w:spacing w:before="0" w:after="0"/>
              <w:rPr>
                <w:sz w:val="20"/>
                <w:szCs w:val="20"/>
                <w:lang w:val="en-US"/>
              </w:rPr>
            </w:pPr>
            <w:r>
              <w:rPr>
                <w:sz w:val="20"/>
                <w:szCs w:val="20"/>
                <w:lang w:val="en-US"/>
              </w:rPr>
              <w:t>3</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2E16DCA" w14:textId="77777777" w:rsidR="0047003B" w:rsidRDefault="0047003B" w:rsidP="00DA40F6">
            <w:pPr>
              <w:contextualSpacing/>
              <w:rPr>
                <w:sz w:val="20"/>
                <w:szCs w:val="20"/>
                <w:lang w:val="en-US"/>
              </w:rPr>
            </w:pPr>
            <w:r>
              <w:rPr>
                <w:sz w:val="20"/>
                <w:szCs w:val="20"/>
                <w:lang w:val="en-US"/>
              </w:rPr>
              <w:t>Did the review authors explain their selection of the study designs for inclusion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3DDAFC"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906F85F" w14:textId="77777777" w:rsidR="0047003B" w:rsidRDefault="0047003B" w:rsidP="00DA40F6">
            <w:pPr>
              <w:pStyle w:val="BodyText"/>
              <w:spacing w:before="0" w:after="0"/>
              <w:rPr>
                <w:sz w:val="20"/>
                <w:szCs w:val="20"/>
                <w:lang w:val="en-US"/>
              </w:rPr>
            </w:pPr>
          </w:p>
        </w:tc>
      </w:tr>
      <w:tr w:rsidR="0047003B" w14:paraId="74D63D1A"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DA07A89" w14:textId="77777777" w:rsidR="0047003B" w:rsidRDefault="0047003B" w:rsidP="00DA40F6">
            <w:pPr>
              <w:pStyle w:val="BodyText"/>
              <w:spacing w:before="0" w:after="0"/>
              <w:rPr>
                <w:sz w:val="20"/>
                <w:szCs w:val="20"/>
                <w:lang w:val="en-US"/>
              </w:rPr>
            </w:pPr>
            <w:r>
              <w:rPr>
                <w:sz w:val="20"/>
                <w:szCs w:val="20"/>
                <w:lang w:val="en-US"/>
              </w:rPr>
              <w:t>4</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089D33B" w14:textId="77777777" w:rsidR="0047003B" w:rsidRDefault="0047003B" w:rsidP="00DA40F6">
            <w:pPr>
              <w:contextualSpacing/>
              <w:rPr>
                <w:sz w:val="20"/>
                <w:szCs w:val="20"/>
                <w:lang w:val="en-US"/>
              </w:rPr>
            </w:pPr>
            <w:r>
              <w:rPr>
                <w:sz w:val="20"/>
                <w:szCs w:val="20"/>
                <w:lang w:val="en-US"/>
              </w:rPr>
              <w:t>Did the review authors use a comprehensive literature search strategy?</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27942D9"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1062C17" w14:textId="77777777" w:rsidR="0047003B" w:rsidRDefault="00C2060F" w:rsidP="00DA40F6">
            <w:pPr>
              <w:pStyle w:val="BodyText"/>
              <w:spacing w:before="0" w:after="0"/>
              <w:rPr>
                <w:sz w:val="20"/>
                <w:szCs w:val="20"/>
                <w:lang w:val="en-US"/>
              </w:rPr>
            </w:pPr>
            <w:r>
              <w:rPr>
                <w:sz w:val="20"/>
                <w:szCs w:val="20"/>
                <w:lang w:val="en-US"/>
              </w:rPr>
              <w:t xml:space="preserve">Looked at MedLine, EMBASE, Web of Science, and PubMed (June 2010 to February 2013). Also included research from the Center for Reviews and Dissemination, the International Information Network on New and Emerging Health Technologies, the Cochrane Library. Websites reviewed included: the Spanish Ministry of Health, Social Services and Equality, the Platform of Agencies and Units of Evaluation of Health Technologies, the World Health Organisation, the Centers for Disease Control and Prevention, The Emergency Care and Research Institute, That National Institute for Health and Clinical Excellence and the American Cancer Society. A manual bibliography check of included articles was also performed. </w:t>
            </w:r>
          </w:p>
        </w:tc>
      </w:tr>
      <w:tr w:rsidR="0047003B" w14:paraId="5437759F"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F30AFA" w14:textId="77777777" w:rsidR="0047003B" w:rsidRDefault="0047003B" w:rsidP="00DA40F6">
            <w:pPr>
              <w:pStyle w:val="BodyText"/>
              <w:spacing w:before="0" w:after="0"/>
              <w:rPr>
                <w:sz w:val="20"/>
                <w:szCs w:val="20"/>
                <w:lang w:val="en-US"/>
              </w:rPr>
            </w:pPr>
            <w:r>
              <w:rPr>
                <w:sz w:val="20"/>
                <w:szCs w:val="20"/>
                <w:lang w:val="en-US"/>
              </w:rPr>
              <w:t>5</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F8EE76" w14:textId="77777777" w:rsidR="0047003B" w:rsidRDefault="0047003B" w:rsidP="00DA40F6">
            <w:pPr>
              <w:contextualSpacing/>
              <w:rPr>
                <w:sz w:val="20"/>
                <w:szCs w:val="20"/>
                <w:lang w:val="en-US"/>
              </w:rPr>
            </w:pPr>
            <w:r>
              <w:rPr>
                <w:sz w:val="20"/>
                <w:szCs w:val="20"/>
                <w:lang w:val="en-US"/>
              </w:rPr>
              <w:t>Was there duplicate study selection and data extraction?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E1164E"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121AEB1" w14:textId="77777777" w:rsidR="0047003B" w:rsidRDefault="0047003B" w:rsidP="00DA40F6">
            <w:pPr>
              <w:pStyle w:val="BodyText"/>
              <w:spacing w:before="0" w:after="0"/>
              <w:rPr>
                <w:sz w:val="20"/>
                <w:szCs w:val="20"/>
                <w:lang w:val="en-US"/>
              </w:rPr>
            </w:pPr>
          </w:p>
        </w:tc>
      </w:tr>
      <w:tr w:rsidR="0047003B" w14:paraId="087560D5" w14:textId="77777777" w:rsidTr="009437E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A82CE0" w14:textId="77777777" w:rsidR="0047003B" w:rsidRDefault="0047003B" w:rsidP="00DA40F6">
            <w:pPr>
              <w:pStyle w:val="BodyText"/>
              <w:spacing w:before="0" w:after="0"/>
              <w:rPr>
                <w:sz w:val="20"/>
                <w:szCs w:val="20"/>
                <w:lang w:val="en-US"/>
              </w:rPr>
            </w:pPr>
            <w:r>
              <w:rPr>
                <w:sz w:val="20"/>
                <w:szCs w:val="20"/>
                <w:lang w:val="en-US"/>
              </w:rPr>
              <w:t>6</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4CE7E97" w14:textId="77777777" w:rsidR="0047003B" w:rsidRDefault="0047003B" w:rsidP="00DA40F6">
            <w:pPr>
              <w:contextualSpacing/>
              <w:rPr>
                <w:sz w:val="20"/>
                <w:szCs w:val="20"/>
                <w:lang w:val="en-US"/>
              </w:rPr>
            </w:pPr>
            <w:r>
              <w:rPr>
                <w:sz w:val="20"/>
                <w:szCs w:val="20"/>
                <w:lang w:val="en-US"/>
              </w:rPr>
              <w:t>Did the review authors provide a list of excluded studies and justify the exclusion?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0DB5261" w14:textId="77777777" w:rsidR="0047003B" w:rsidRDefault="0047003B" w:rsidP="00DA40F6">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8F41FD1" w14:textId="77777777" w:rsidR="0047003B" w:rsidRDefault="00C2060F" w:rsidP="00DA40F6">
            <w:pPr>
              <w:pStyle w:val="BodyText"/>
              <w:spacing w:before="0" w:after="0"/>
              <w:rPr>
                <w:sz w:val="20"/>
                <w:szCs w:val="20"/>
                <w:lang w:val="en-US"/>
              </w:rPr>
            </w:pPr>
            <w:r>
              <w:rPr>
                <w:sz w:val="20"/>
                <w:szCs w:val="20"/>
                <w:lang w:val="en-US"/>
              </w:rPr>
              <w:t xml:space="preserve">Exclusion criteria included: descriptive-narrative reviews, letters to the editor, editorials, preclinical studies and preliminary studies with population contained in other studies. </w:t>
            </w:r>
          </w:p>
        </w:tc>
      </w:tr>
      <w:tr w:rsidR="0047003B" w14:paraId="6256D3DC"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107EEF" w14:textId="77777777" w:rsidR="0047003B" w:rsidRDefault="0047003B" w:rsidP="00DA40F6">
            <w:pPr>
              <w:pStyle w:val="BodyText"/>
              <w:spacing w:before="0" w:after="0"/>
              <w:rPr>
                <w:sz w:val="20"/>
                <w:szCs w:val="20"/>
                <w:lang w:val="en-US"/>
              </w:rPr>
            </w:pPr>
            <w:r>
              <w:rPr>
                <w:sz w:val="20"/>
                <w:szCs w:val="20"/>
                <w:lang w:val="en-US"/>
              </w:rPr>
              <w:lastRenderedPageBreak/>
              <w:t>7</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E2491B" w14:textId="77777777" w:rsidR="0047003B" w:rsidRDefault="0047003B" w:rsidP="00DA40F6">
            <w:pPr>
              <w:pStyle w:val="BodyText"/>
              <w:spacing w:before="0" w:after="0"/>
              <w:rPr>
                <w:sz w:val="20"/>
                <w:szCs w:val="20"/>
                <w:lang w:val="en-US"/>
              </w:rPr>
            </w:pPr>
            <w:r>
              <w:rPr>
                <w:sz w:val="20"/>
                <w:szCs w:val="20"/>
                <w:lang w:val="en-US"/>
              </w:rPr>
              <w:t>Did the review authors describe the included studies in adequate detail?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1B3FB6"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1681E15" w14:textId="77777777" w:rsidR="0047003B" w:rsidRDefault="00C2060F" w:rsidP="00DA40F6">
            <w:pPr>
              <w:pStyle w:val="BodyText"/>
              <w:spacing w:before="0" w:after="0"/>
              <w:rPr>
                <w:sz w:val="20"/>
                <w:szCs w:val="20"/>
                <w:lang w:val="en-US"/>
              </w:rPr>
            </w:pPr>
            <w:r>
              <w:rPr>
                <w:sz w:val="20"/>
                <w:szCs w:val="20"/>
                <w:lang w:val="en-US"/>
              </w:rPr>
              <w:t xml:space="preserve">Table of characteristics of study population included </w:t>
            </w:r>
          </w:p>
        </w:tc>
      </w:tr>
      <w:tr w:rsidR="0047003B" w14:paraId="32031A16"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0A7CA8" w14:textId="77777777" w:rsidR="0047003B" w:rsidRDefault="0047003B" w:rsidP="00DA40F6">
            <w:pPr>
              <w:pStyle w:val="BodyText"/>
              <w:spacing w:before="0" w:after="0"/>
              <w:rPr>
                <w:sz w:val="20"/>
                <w:szCs w:val="20"/>
                <w:lang w:val="en-US"/>
              </w:rPr>
            </w:pPr>
            <w:r>
              <w:rPr>
                <w:sz w:val="20"/>
                <w:szCs w:val="20"/>
                <w:lang w:val="en-US"/>
              </w:rPr>
              <w:t>8</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55D1BCA" w14:textId="77777777" w:rsidR="0047003B" w:rsidRDefault="0047003B" w:rsidP="00DA40F6">
            <w:pPr>
              <w:contextualSpacing/>
              <w:rPr>
                <w:sz w:val="20"/>
                <w:szCs w:val="20"/>
                <w:lang w:val="en-US"/>
              </w:rPr>
            </w:pPr>
            <w:r>
              <w:rPr>
                <w:sz w:val="20"/>
                <w:szCs w:val="20"/>
                <w:lang w:val="en-US"/>
              </w:rPr>
              <w:t>Did the review authors use a satisfactory technique for assessing the risk of bias (RoB) in individual studies that were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FFFD74B"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4F339F3" w14:textId="77777777" w:rsidR="0047003B" w:rsidRDefault="00C2060F" w:rsidP="00DA40F6">
            <w:pPr>
              <w:pStyle w:val="BodyText"/>
              <w:spacing w:before="0" w:after="0"/>
              <w:rPr>
                <w:sz w:val="20"/>
                <w:szCs w:val="20"/>
                <w:lang w:val="en-US"/>
              </w:rPr>
            </w:pPr>
            <w:r>
              <w:rPr>
                <w:sz w:val="20"/>
                <w:szCs w:val="20"/>
                <w:lang w:val="en-US"/>
              </w:rPr>
              <w:t>Two reviewers independently assessed studies following the Cochrane Collaboration criteria and the QUADAS-2 tool: discrepancies were settled by consensus. Domains used were patient selection, index test, reference standard, follow-up, and applicability.</w:t>
            </w:r>
          </w:p>
        </w:tc>
      </w:tr>
      <w:tr w:rsidR="0047003B" w14:paraId="3FD673FB"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0C8CBE" w14:textId="77777777" w:rsidR="0047003B" w:rsidRDefault="0047003B" w:rsidP="00DA40F6">
            <w:pPr>
              <w:pStyle w:val="BodyText"/>
              <w:spacing w:before="0" w:after="0"/>
              <w:rPr>
                <w:sz w:val="20"/>
                <w:szCs w:val="20"/>
                <w:lang w:val="en-US"/>
              </w:rPr>
            </w:pPr>
            <w:r>
              <w:rPr>
                <w:sz w:val="20"/>
                <w:szCs w:val="20"/>
                <w:lang w:val="en-US"/>
              </w:rPr>
              <w:t>9</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8802B31" w14:textId="77777777" w:rsidR="0047003B" w:rsidRDefault="0047003B" w:rsidP="00DA40F6">
            <w:pPr>
              <w:contextualSpacing/>
              <w:rPr>
                <w:sz w:val="20"/>
                <w:szCs w:val="20"/>
                <w:lang w:val="en-US"/>
              </w:rPr>
            </w:pPr>
            <w:r>
              <w:rPr>
                <w:sz w:val="20"/>
                <w:szCs w:val="20"/>
                <w:lang w:val="en-US"/>
              </w:rPr>
              <w:t>Did the review authors report on the sources of funding for the studies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05CC4A" w14:textId="77777777" w:rsidR="0047003B" w:rsidRDefault="0047003B" w:rsidP="00DA40F6">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17B3CC1" w14:textId="77777777" w:rsidR="0047003B" w:rsidRDefault="0047003B" w:rsidP="00DA40F6">
            <w:pPr>
              <w:pStyle w:val="BodyText"/>
              <w:spacing w:before="0" w:after="0"/>
              <w:rPr>
                <w:sz w:val="20"/>
                <w:szCs w:val="20"/>
                <w:lang w:val="en-US"/>
              </w:rPr>
            </w:pPr>
          </w:p>
        </w:tc>
      </w:tr>
      <w:tr w:rsidR="0047003B" w14:paraId="123FB952" w14:textId="77777777" w:rsidTr="009437E8">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2C430C" w14:textId="77777777" w:rsidR="0047003B" w:rsidRDefault="0047003B" w:rsidP="00DA40F6">
            <w:pPr>
              <w:pStyle w:val="BodyText"/>
              <w:spacing w:before="0" w:after="0"/>
              <w:rPr>
                <w:sz w:val="20"/>
                <w:szCs w:val="20"/>
                <w:lang w:val="en-US"/>
              </w:rPr>
            </w:pPr>
            <w:r>
              <w:rPr>
                <w:sz w:val="20"/>
                <w:szCs w:val="20"/>
                <w:lang w:val="en-US"/>
              </w:rPr>
              <w:t>10</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14D530" w14:textId="77777777" w:rsidR="0047003B" w:rsidRDefault="0047003B" w:rsidP="00DA40F6">
            <w:pPr>
              <w:contextualSpacing/>
              <w:rPr>
                <w:sz w:val="20"/>
                <w:szCs w:val="20"/>
                <w:lang w:val="en-US"/>
              </w:rPr>
            </w:pPr>
            <w:r>
              <w:rPr>
                <w:sz w:val="20"/>
                <w:szCs w:val="20"/>
                <w:lang w:val="en-US"/>
              </w:rPr>
              <w:t>If meta-analysis was performed did the review authors use appropriate methods for statistical combination of results?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436442" w14:textId="77777777" w:rsidR="0047003B" w:rsidRDefault="0047003B" w:rsidP="00DA40F6">
            <w:pPr>
              <w:pStyle w:val="BodyText"/>
              <w:spacing w:before="0" w:after="0"/>
              <w:rPr>
                <w:sz w:val="20"/>
                <w:szCs w:val="20"/>
                <w:lang w:val="en-US"/>
              </w:rPr>
            </w:pPr>
            <w:r>
              <w:rPr>
                <w:sz w:val="20"/>
                <w:szCs w:val="20"/>
                <w:lang w:val="en-US"/>
              </w:rPr>
              <w:t>N</w:t>
            </w:r>
            <w:r w:rsidR="00C2060F">
              <w:rPr>
                <w:sz w:val="20"/>
                <w:szCs w:val="20"/>
                <w:lang w:val="en-US"/>
              </w:rPr>
              <w:t>A</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06A1F4D" w14:textId="77777777" w:rsidR="0047003B" w:rsidRDefault="00C2060F" w:rsidP="00DA40F6">
            <w:pPr>
              <w:pStyle w:val="BodyText"/>
              <w:spacing w:before="0" w:after="0"/>
              <w:rPr>
                <w:sz w:val="20"/>
                <w:szCs w:val="20"/>
                <w:lang w:val="en-US"/>
              </w:rPr>
            </w:pPr>
            <w:r>
              <w:rPr>
                <w:sz w:val="20"/>
                <w:szCs w:val="20"/>
                <w:lang w:val="en-US"/>
              </w:rPr>
              <w:t xml:space="preserve">Narrative synthesis of results because it was not possible to achieve heterogeneity of the studies. </w:t>
            </w:r>
          </w:p>
        </w:tc>
      </w:tr>
      <w:tr w:rsidR="0047003B" w14:paraId="0CD4B176"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B54B4B" w14:textId="77777777" w:rsidR="0047003B" w:rsidRDefault="0047003B" w:rsidP="00DA40F6">
            <w:pPr>
              <w:pStyle w:val="BodyText"/>
              <w:spacing w:before="0" w:after="0"/>
              <w:rPr>
                <w:sz w:val="20"/>
                <w:szCs w:val="20"/>
                <w:lang w:val="en-US"/>
              </w:rPr>
            </w:pPr>
            <w:r>
              <w:rPr>
                <w:sz w:val="20"/>
                <w:szCs w:val="20"/>
                <w:lang w:val="en-US"/>
              </w:rPr>
              <w:t>11</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16412F" w14:textId="77777777" w:rsidR="0047003B" w:rsidRDefault="0047003B" w:rsidP="00DA40F6">
            <w:pPr>
              <w:contextualSpacing/>
              <w:rPr>
                <w:sz w:val="20"/>
                <w:szCs w:val="20"/>
                <w:lang w:val="en-US"/>
              </w:rPr>
            </w:pPr>
            <w:r>
              <w:rPr>
                <w:sz w:val="20"/>
                <w:szCs w:val="20"/>
                <w:lang w:val="en-US"/>
              </w:rPr>
              <w:t>If meta-analysis was performed, did the review authors assess the potential impact of RoB in individual studies on the results of the meta-analysis or other evidence synthesis?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7CF5FBF" w14:textId="77777777" w:rsidR="0047003B" w:rsidRDefault="0047003B" w:rsidP="00DA40F6">
            <w:pPr>
              <w:pStyle w:val="BodyText"/>
              <w:spacing w:before="0" w:after="0"/>
              <w:rPr>
                <w:sz w:val="20"/>
                <w:szCs w:val="20"/>
                <w:lang w:val="en-US"/>
              </w:rPr>
            </w:pPr>
            <w:r>
              <w:rPr>
                <w:sz w:val="20"/>
                <w:szCs w:val="20"/>
                <w:lang w:val="en-US"/>
              </w:rPr>
              <w:t>NA</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998FAA7" w14:textId="77777777" w:rsidR="0047003B" w:rsidRDefault="0047003B" w:rsidP="00DA40F6">
            <w:pPr>
              <w:pStyle w:val="BodyText"/>
              <w:spacing w:before="0" w:after="0"/>
              <w:rPr>
                <w:sz w:val="20"/>
                <w:szCs w:val="20"/>
                <w:lang w:val="en-US"/>
              </w:rPr>
            </w:pPr>
          </w:p>
        </w:tc>
      </w:tr>
      <w:tr w:rsidR="0047003B" w14:paraId="522106AA"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A8B8B5" w14:textId="77777777" w:rsidR="0047003B" w:rsidRDefault="0047003B" w:rsidP="00DA40F6">
            <w:pPr>
              <w:pStyle w:val="BodyText"/>
              <w:spacing w:before="0" w:after="0"/>
              <w:rPr>
                <w:sz w:val="20"/>
                <w:szCs w:val="20"/>
                <w:lang w:val="en-US"/>
              </w:rPr>
            </w:pPr>
            <w:r>
              <w:rPr>
                <w:sz w:val="20"/>
                <w:szCs w:val="20"/>
                <w:lang w:val="en-US"/>
              </w:rPr>
              <w:t>12</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1C2E47A" w14:textId="77777777" w:rsidR="0047003B" w:rsidRDefault="0047003B" w:rsidP="00DA40F6">
            <w:pPr>
              <w:contextualSpacing/>
              <w:rPr>
                <w:sz w:val="20"/>
                <w:szCs w:val="20"/>
                <w:lang w:val="en-US"/>
              </w:rPr>
            </w:pPr>
            <w:r>
              <w:rPr>
                <w:sz w:val="20"/>
                <w:szCs w:val="20"/>
                <w:lang w:val="en-US"/>
              </w:rPr>
              <w:t>Did the review authors account for RoB in individual studies when interpreting/discussing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C3E54D" w14:textId="77777777" w:rsidR="0047003B" w:rsidRDefault="0047003B" w:rsidP="00DA40F6">
            <w:pPr>
              <w:pStyle w:val="BodyText"/>
              <w:spacing w:before="0" w:after="0"/>
              <w:rPr>
                <w:sz w:val="20"/>
                <w:szCs w:val="20"/>
                <w:lang w:val="en-US"/>
              </w:rPr>
            </w:pPr>
            <w:r>
              <w:rPr>
                <w:sz w:val="20"/>
                <w:szCs w:val="20"/>
                <w:lang w:val="en-US"/>
              </w:rPr>
              <w:t>Not clear</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24091AB" w14:textId="77777777" w:rsidR="0047003B" w:rsidRDefault="0047003B" w:rsidP="00DA40F6">
            <w:pPr>
              <w:pStyle w:val="BodyText"/>
              <w:spacing w:before="0" w:after="0"/>
              <w:rPr>
                <w:sz w:val="20"/>
                <w:szCs w:val="20"/>
                <w:lang w:val="en-US"/>
              </w:rPr>
            </w:pPr>
          </w:p>
        </w:tc>
      </w:tr>
      <w:tr w:rsidR="0047003B" w14:paraId="4BB32126"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80994C7" w14:textId="77777777" w:rsidR="0047003B" w:rsidRDefault="0047003B" w:rsidP="00DA40F6">
            <w:pPr>
              <w:pStyle w:val="BodyText"/>
              <w:spacing w:before="0" w:after="0"/>
              <w:rPr>
                <w:sz w:val="20"/>
                <w:szCs w:val="20"/>
                <w:lang w:val="en-US"/>
              </w:rPr>
            </w:pPr>
            <w:r>
              <w:rPr>
                <w:sz w:val="20"/>
                <w:szCs w:val="20"/>
                <w:lang w:val="en-US"/>
              </w:rPr>
              <w:t>13</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29D7B27" w14:textId="77777777" w:rsidR="0047003B" w:rsidRDefault="0047003B" w:rsidP="00DA40F6">
            <w:pPr>
              <w:contextualSpacing/>
              <w:rPr>
                <w:sz w:val="20"/>
                <w:szCs w:val="20"/>
                <w:lang w:val="en-US"/>
              </w:rPr>
            </w:pPr>
            <w:r>
              <w:rPr>
                <w:sz w:val="20"/>
                <w:szCs w:val="20"/>
                <w:lang w:val="en-US"/>
              </w:rPr>
              <w:t>Did the review authors provide a satisfactory explanation for, and discussion of, any heterogeneity observed in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E8A2703" w14:textId="77777777" w:rsidR="0047003B" w:rsidRDefault="0047003B"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45077F80" w14:textId="77777777" w:rsidR="0047003B" w:rsidRDefault="0047003B" w:rsidP="00DA40F6">
            <w:pPr>
              <w:pStyle w:val="BodyText"/>
              <w:spacing w:before="0" w:after="0"/>
              <w:rPr>
                <w:sz w:val="20"/>
                <w:szCs w:val="20"/>
                <w:lang w:val="en-US"/>
              </w:rPr>
            </w:pPr>
          </w:p>
        </w:tc>
      </w:tr>
      <w:tr w:rsidR="0047003B" w14:paraId="1BDD7B23"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20B8BDE" w14:textId="77777777" w:rsidR="0047003B" w:rsidRDefault="0047003B" w:rsidP="00DA40F6">
            <w:pPr>
              <w:pStyle w:val="BodyText"/>
              <w:spacing w:before="0" w:after="0"/>
              <w:rPr>
                <w:sz w:val="20"/>
                <w:szCs w:val="20"/>
                <w:lang w:val="en-US"/>
              </w:rPr>
            </w:pPr>
            <w:r>
              <w:rPr>
                <w:sz w:val="20"/>
                <w:szCs w:val="20"/>
                <w:lang w:val="en-US"/>
              </w:rPr>
              <w:t>14</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018E0E" w14:textId="77777777" w:rsidR="0047003B" w:rsidRDefault="0047003B" w:rsidP="00DA40F6">
            <w:pPr>
              <w:contextualSpacing/>
              <w:rPr>
                <w:sz w:val="20"/>
                <w:szCs w:val="20"/>
                <w:lang w:val="en-US"/>
              </w:rPr>
            </w:pPr>
            <w:r>
              <w:rPr>
                <w:sz w:val="20"/>
                <w:szCs w:val="20"/>
                <w:lang w:val="en-US"/>
              </w:rPr>
              <w:t>If they performed quantitative synthesis did the review authors carry out an adequate investigation of publication bias (small study bias) and discuss its likely impact on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6B370B9" w14:textId="77777777" w:rsidR="0047003B" w:rsidRDefault="0047003B" w:rsidP="00DA40F6">
            <w:pPr>
              <w:pStyle w:val="BodyText"/>
              <w:spacing w:before="0" w:after="0"/>
              <w:rPr>
                <w:sz w:val="20"/>
                <w:szCs w:val="20"/>
                <w:lang w:val="en-US"/>
              </w:rPr>
            </w:pPr>
            <w:r>
              <w:rPr>
                <w:sz w:val="20"/>
                <w:szCs w:val="20"/>
                <w:lang w:val="en-US"/>
              </w:rPr>
              <w:t>NA</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CF8478B" w14:textId="77777777" w:rsidR="0047003B" w:rsidRDefault="0047003B" w:rsidP="00DA40F6">
            <w:pPr>
              <w:pStyle w:val="BodyText"/>
              <w:spacing w:before="0" w:after="0"/>
              <w:rPr>
                <w:sz w:val="20"/>
                <w:szCs w:val="20"/>
                <w:lang w:val="en-US"/>
              </w:rPr>
            </w:pPr>
          </w:p>
        </w:tc>
      </w:tr>
      <w:tr w:rsidR="0047003B" w14:paraId="668AB760"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C9A6D0" w14:textId="77777777" w:rsidR="0047003B" w:rsidRDefault="0047003B" w:rsidP="00DA40F6">
            <w:pPr>
              <w:pStyle w:val="BodyText"/>
              <w:spacing w:before="0" w:after="0"/>
              <w:rPr>
                <w:sz w:val="20"/>
                <w:szCs w:val="20"/>
                <w:lang w:val="en-US"/>
              </w:rPr>
            </w:pPr>
            <w:r>
              <w:rPr>
                <w:sz w:val="20"/>
                <w:szCs w:val="20"/>
                <w:lang w:val="en-US"/>
              </w:rPr>
              <w:t>15</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5113CC6" w14:textId="77777777" w:rsidR="0047003B" w:rsidRDefault="0047003B" w:rsidP="00DA40F6">
            <w:pPr>
              <w:contextualSpacing/>
              <w:rPr>
                <w:sz w:val="20"/>
                <w:szCs w:val="20"/>
                <w:lang w:val="en-US"/>
              </w:rPr>
            </w:pPr>
            <w:r>
              <w:rPr>
                <w:sz w:val="20"/>
                <w:szCs w:val="20"/>
                <w:lang w:val="en-US"/>
              </w:rPr>
              <w:t>Did the review authors report any potential sources of conflict of interest, including any funding they received for conducting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1554F25"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0CA28C5" w14:textId="77777777" w:rsidR="0047003B" w:rsidRDefault="00C2060F" w:rsidP="00DA40F6">
            <w:pPr>
              <w:pStyle w:val="BodyText"/>
              <w:spacing w:before="0" w:after="0"/>
              <w:rPr>
                <w:sz w:val="20"/>
                <w:szCs w:val="20"/>
                <w:lang w:val="en-US"/>
              </w:rPr>
            </w:pPr>
            <w:r>
              <w:rPr>
                <w:sz w:val="20"/>
                <w:szCs w:val="20"/>
                <w:lang w:val="en-US"/>
              </w:rPr>
              <w:t>Authors stated funding sources and declared no conflicts of interest</w:t>
            </w:r>
          </w:p>
        </w:tc>
      </w:tr>
    </w:tbl>
    <w:p w14:paraId="72A9C559" w14:textId="77777777" w:rsidR="0047003B" w:rsidRDefault="0047003B" w:rsidP="0047003B">
      <w:pPr>
        <w:pStyle w:val="BodyText"/>
      </w:pPr>
    </w:p>
    <w:p w14:paraId="7604ED13" w14:textId="77777777" w:rsidR="0047003B" w:rsidRDefault="0047003B" w:rsidP="0047003B">
      <w:pPr>
        <w:pStyle w:val="Heading2"/>
      </w:pPr>
      <w:r>
        <w:rPr>
          <w:b w:val="0"/>
        </w:rPr>
        <w:br w:type="page"/>
      </w:r>
    </w:p>
    <w:p w14:paraId="3607FAF2" w14:textId="77777777" w:rsidR="0047003B" w:rsidRDefault="00306564" w:rsidP="0047003B">
      <w:pPr>
        <w:pStyle w:val="Heading3"/>
      </w:pPr>
      <w:bookmarkStart w:id="330" w:name="_Toc527812622"/>
      <w:r>
        <w:lastRenderedPageBreak/>
        <w:t xml:space="preserve">Lei </w:t>
      </w:r>
      <w:r w:rsidR="0047003B">
        <w:t>et al., 201</w:t>
      </w:r>
      <w:r>
        <w:t>4</w:t>
      </w:r>
      <w:bookmarkEnd w:id="330"/>
    </w:p>
    <w:tbl>
      <w:tblPr>
        <w:tblStyle w:val="ACGreen-BandedTable"/>
        <w:tblW w:w="13905" w:type="dxa"/>
        <w:tblInd w:w="0" w:type="dxa"/>
        <w:tblLayout w:type="fixed"/>
        <w:tblLook w:val="04A0" w:firstRow="1" w:lastRow="0" w:firstColumn="1" w:lastColumn="0" w:noHBand="0" w:noVBand="1"/>
        <w:tblDescription w:val="&#10;AMSTAR2 TOOL QUESTION:&#10;Did the research questions and inclusion criteria for the review include the components of the PICO? &#10;Answer: Yes&#10;Comment: Included studies in diagnostic settings where patients had at least one breast lesion previously classified as BIRADS &gt;2; more than 30 patients in the study; data that could be used to calculate sensitivity and specificity outcomes.&#10;&#10;AMSTAR2 TOOL QUESTION :&#10;Did the report of the review contain an explicit statement that the review methods were established prior to the conduct of the review and did the report justify any significant deviations from the protocol?&#10;Answer and comment  :Not clear&#10;&#10;AMSTAR2 TOOL QUESTION: Did the review authors explain their selection of the study designs for inclusion in the review?&#10;Answer/comment: Yes&#10;&#10;AMSTAR2 TOOL QUESTION: Did the review authors use a comprehensive literature search strategy?&#10;Answer: Yes&#10;Comment: Looked at PubMed, EMBASE, the Cochrane Library, Web of Science, Chinese Biomedical Literature Database, Chinese scientific and technical journals, China Academic Journal database and Wanfang database (published between 1950 and June 2013) plus a manual bibliography check of included articles. MeSH terms were included&#10;&#10;AMSTAR2 TOOL QUESTION: Was there duplicate study selection and data extraction?&#10;Answer/comment: Yes &#10;&#10;AMSTAR2 TOOL QUESTION: Did the review authors provide a list of excluded studies and justify the exclusion?&#10;Answer: No&#10;Comment: Exclusion criteria were described: review articles, letters, comments, editorials, conference abstracts and case reports&#10;&#10;AMSTAR2 TOOL QUESTION: Did the review authors describe the included studies in adequate detail?&#10;Answer: Yes&#10;Comment: Table of study characteristics included. &#10;&#10;AMSTAR2 TOOL QUESTION: Did the review authors use a satisfactory technique for assessing the risk of bias (RoB) in individual studies that were included in the review?&#10;Answer: Yes&#10;Comment: QUADAS-2 used by two reviewers independently across 11 domains&#10;&#10;AMSTAR2 TOOL QUESTION : Did the review authors report on the sources of funding for the studies included in the review?&#10;Answer/comment: No&#10; &#10;AMSTAR2 TOOL QUESTION: If meta-analysis was performed did the review authors use appropriate methods for statistical combination of results?&#10;Answer: Yes&#10;Comment: Random effects model used; heterogeneity quantified using chi-squared value test and the inconsistency index of the diagnostic odds ratio value&#10;&#10;AMSTAR2 TOOL QUESTION: If meta-analysis was performed, did the review authors assess the potential impact of RoB in individual studies on the results of the meta-analysis or other evidence synthesis?&#10;Answer/comment: Yes &#10;&#10;AMSTAR2 TOOL QUESTION: Did the review authors account for RoB in individual studies when interpreting/discussing the results of the review?&#10;Answer/comment: Yes&#10; &#10;AMSTAR2 TOOL QUESTION: Did the review authors provide a satisfactory explanation for, and discussion of, any heterogeneity observed in the results of the review?&#10;Answer/comment :Yes &#10;&#10;AMSTAR2 TOOL QUESTION: If they performed quantitative synthesis did the review authors carry out an adequate investigation of publication bias (small study bias) and discuss its likely impact on the results of the review?&#10;Answer: No&#10;Comment: Seven studies were included in the review and the authors cited the Cochrane handbook, which states that funnel plots should only be used to assess the publication bias for more than nine studies.&#10;&#10;AMSTAR2 TOOL QUESTION: Did the review authors report any potential sources of conflict of interest, including any funding they received for conducting the review?&#10;Answer/comment: No &#10;"/>
      </w:tblPr>
      <w:tblGrid>
        <w:gridCol w:w="442"/>
        <w:gridCol w:w="6216"/>
        <w:gridCol w:w="1134"/>
        <w:gridCol w:w="6113"/>
      </w:tblGrid>
      <w:tr w:rsidR="0047003B" w14:paraId="07A09A55" w14:textId="77777777" w:rsidTr="00DA40F6">
        <w:trPr>
          <w:cnfStyle w:val="100000000000" w:firstRow="1" w:lastRow="0" w:firstColumn="0" w:lastColumn="0" w:oddVBand="0" w:evenVBand="0" w:oddHBand="0" w:evenHBand="0"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B32F84B" w14:textId="77777777" w:rsidR="0047003B" w:rsidRDefault="0047003B" w:rsidP="00DA40F6">
            <w:pPr>
              <w:pStyle w:val="BodyText"/>
              <w:spacing w:before="0" w:after="0"/>
              <w:rPr>
                <w:sz w:val="20"/>
                <w:szCs w:val="20"/>
                <w:lang w:val="en-US"/>
              </w:rPr>
            </w:pP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D6C420B" w14:textId="77777777" w:rsidR="0047003B" w:rsidRDefault="0047003B" w:rsidP="00DA40F6">
            <w:pPr>
              <w:pStyle w:val="BodyText"/>
              <w:spacing w:before="0" w:after="0"/>
              <w:jc w:val="center"/>
              <w:rPr>
                <w:sz w:val="20"/>
                <w:szCs w:val="20"/>
                <w:lang w:val="en-US"/>
              </w:rPr>
            </w:pPr>
            <w:r>
              <w:rPr>
                <w:sz w:val="20"/>
                <w:szCs w:val="20"/>
                <w:lang w:val="en-US"/>
              </w:rPr>
              <w:t>AMSTAR2 TOOL QUESTION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2E6FF1" w14:textId="77777777" w:rsidR="0047003B" w:rsidRDefault="0047003B" w:rsidP="00DA40F6">
            <w:pPr>
              <w:pStyle w:val="BodyText"/>
              <w:spacing w:before="0" w:after="0"/>
              <w:jc w:val="center"/>
              <w:rPr>
                <w:sz w:val="20"/>
                <w:szCs w:val="20"/>
                <w:lang w:val="en-US"/>
              </w:rPr>
            </w:pPr>
            <w:r>
              <w:rPr>
                <w:sz w:val="20"/>
                <w:szCs w:val="20"/>
                <w:lang w:val="en-US"/>
              </w:rPr>
              <w:t>Answer</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989697C" w14:textId="77777777" w:rsidR="0047003B" w:rsidRDefault="0047003B" w:rsidP="00DA40F6">
            <w:pPr>
              <w:pStyle w:val="BodyText"/>
              <w:spacing w:before="0" w:after="0"/>
              <w:jc w:val="center"/>
              <w:rPr>
                <w:sz w:val="20"/>
                <w:szCs w:val="20"/>
                <w:lang w:val="en-US"/>
              </w:rPr>
            </w:pPr>
            <w:r>
              <w:rPr>
                <w:sz w:val="20"/>
                <w:szCs w:val="20"/>
                <w:lang w:val="en-US"/>
              </w:rPr>
              <w:t>Comment</w:t>
            </w:r>
          </w:p>
        </w:tc>
      </w:tr>
      <w:tr w:rsidR="0047003B" w14:paraId="53440C1C"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74D7204" w14:textId="77777777" w:rsidR="0047003B" w:rsidRDefault="0047003B" w:rsidP="00DA40F6">
            <w:pPr>
              <w:pStyle w:val="BodyText"/>
              <w:spacing w:before="0" w:after="0"/>
              <w:rPr>
                <w:sz w:val="20"/>
                <w:szCs w:val="20"/>
                <w:lang w:val="en-US"/>
              </w:rPr>
            </w:pPr>
            <w:r>
              <w:rPr>
                <w:sz w:val="20"/>
                <w:szCs w:val="20"/>
                <w:lang w:val="en-US"/>
              </w:rPr>
              <w:t>1</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11BD3B4" w14:textId="77777777" w:rsidR="0047003B" w:rsidRDefault="0047003B" w:rsidP="00DA40F6">
            <w:pPr>
              <w:contextualSpacing/>
              <w:rPr>
                <w:sz w:val="20"/>
                <w:szCs w:val="20"/>
                <w:lang w:val="en-US"/>
              </w:rPr>
            </w:pPr>
            <w:r>
              <w:rPr>
                <w:sz w:val="20"/>
                <w:szCs w:val="20"/>
                <w:lang w:val="en-US"/>
              </w:rPr>
              <w:t>Did the research questions and inclusion criteria for the review include the components of the PICO?</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395687A"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65D5B9C1" w14:textId="77777777" w:rsidR="0047003B" w:rsidRDefault="00C2060F" w:rsidP="00DA40F6">
            <w:pPr>
              <w:pStyle w:val="BodyText"/>
              <w:spacing w:before="0" w:after="0"/>
              <w:rPr>
                <w:sz w:val="20"/>
                <w:szCs w:val="20"/>
                <w:lang w:val="en-US"/>
              </w:rPr>
            </w:pPr>
            <w:r>
              <w:rPr>
                <w:sz w:val="20"/>
                <w:szCs w:val="20"/>
                <w:lang w:val="en-US"/>
              </w:rPr>
              <w:t>Included studies in diagnostic settings where patients had at least one breast lesion previously classified as BIRADS &gt;2; more than 30 patients in the study; data that could be used to calculate sensitivity and specificity outcomes</w:t>
            </w:r>
          </w:p>
        </w:tc>
      </w:tr>
      <w:tr w:rsidR="0047003B" w14:paraId="05752641"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49176B2" w14:textId="77777777" w:rsidR="0047003B" w:rsidRDefault="0047003B" w:rsidP="00DA40F6">
            <w:pPr>
              <w:pStyle w:val="BodyText"/>
              <w:spacing w:before="0" w:after="0"/>
              <w:rPr>
                <w:sz w:val="20"/>
                <w:szCs w:val="20"/>
                <w:lang w:val="en-US"/>
              </w:rPr>
            </w:pPr>
            <w:r>
              <w:rPr>
                <w:sz w:val="20"/>
                <w:szCs w:val="20"/>
                <w:lang w:val="en-US"/>
              </w:rPr>
              <w:t>2</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B83736B" w14:textId="77777777" w:rsidR="0047003B" w:rsidRDefault="0047003B" w:rsidP="00DA40F6">
            <w:pPr>
              <w:contextualSpacing/>
              <w:rPr>
                <w:sz w:val="20"/>
                <w:szCs w:val="20"/>
                <w:lang w:val="en-US"/>
              </w:rPr>
            </w:pPr>
            <w:r>
              <w:rPr>
                <w:sz w:val="20"/>
                <w:szCs w:val="20"/>
                <w:lang w:val="en-US"/>
              </w:rPr>
              <w:t>Did the report of the review contain an explicit statement that the review methods were established prior to the conduct of the review and did the report justify any significant deviations from the protocol?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CEF80F3" w14:textId="77777777" w:rsidR="0047003B" w:rsidRDefault="00C2060F" w:rsidP="00DA40F6">
            <w:pPr>
              <w:pStyle w:val="BodyText"/>
              <w:spacing w:before="0" w:after="0"/>
              <w:rPr>
                <w:sz w:val="20"/>
                <w:szCs w:val="20"/>
                <w:lang w:val="en-US"/>
              </w:rPr>
            </w:pPr>
            <w:r>
              <w:rPr>
                <w:sz w:val="20"/>
                <w:szCs w:val="20"/>
                <w:lang w:val="en-US"/>
              </w:rPr>
              <w:t>Not clear</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B32C325" w14:textId="77777777" w:rsidR="0047003B" w:rsidRDefault="0047003B" w:rsidP="00DA40F6">
            <w:pPr>
              <w:pStyle w:val="BodyText"/>
              <w:spacing w:before="0" w:after="0"/>
              <w:rPr>
                <w:sz w:val="20"/>
                <w:szCs w:val="20"/>
                <w:lang w:val="en-US"/>
              </w:rPr>
            </w:pPr>
          </w:p>
        </w:tc>
      </w:tr>
      <w:tr w:rsidR="0047003B" w14:paraId="0CEF3710"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A494DD9" w14:textId="77777777" w:rsidR="0047003B" w:rsidRDefault="0047003B" w:rsidP="00DA40F6">
            <w:pPr>
              <w:pStyle w:val="BodyText"/>
              <w:spacing w:before="0" w:after="0"/>
              <w:rPr>
                <w:sz w:val="20"/>
                <w:szCs w:val="20"/>
                <w:lang w:val="en-US"/>
              </w:rPr>
            </w:pPr>
            <w:r>
              <w:rPr>
                <w:sz w:val="20"/>
                <w:szCs w:val="20"/>
                <w:lang w:val="en-US"/>
              </w:rPr>
              <w:t>3</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3C6D8C" w14:textId="77777777" w:rsidR="0047003B" w:rsidRDefault="0047003B" w:rsidP="00DA40F6">
            <w:pPr>
              <w:contextualSpacing/>
              <w:rPr>
                <w:sz w:val="20"/>
                <w:szCs w:val="20"/>
                <w:lang w:val="en-US"/>
              </w:rPr>
            </w:pPr>
            <w:r>
              <w:rPr>
                <w:sz w:val="20"/>
                <w:szCs w:val="20"/>
                <w:lang w:val="en-US"/>
              </w:rPr>
              <w:t>Did the review authors explain their selection of the study designs for inclusion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E438D78" w14:textId="77777777" w:rsidR="0047003B" w:rsidRDefault="0047003B"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09706DE" w14:textId="77777777" w:rsidR="0047003B" w:rsidRDefault="0047003B" w:rsidP="00DA40F6">
            <w:pPr>
              <w:pStyle w:val="BodyText"/>
              <w:spacing w:before="0" w:after="0"/>
              <w:rPr>
                <w:sz w:val="20"/>
                <w:szCs w:val="20"/>
                <w:lang w:val="en-US"/>
              </w:rPr>
            </w:pPr>
          </w:p>
        </w:tc>
      </w:tr>
      <w:tr w:rsidR="0047003B" w14:paraId="6ACE9139"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200E12" w14:textId="77777777" w:rsidR="0047003B" w:rsidRDefault="0047003B" w:rsidP="00DA40F6">
            <w:pPr>
              <w:pStyle w:val="BodyText"/>
              <w:spacing w:before="0" w:after="0"/>
              <w:rPr>
                <w:sz w:val="20"/>
                <w:szCs w:val="20"/>
                <w:lang w:val="en-US"/>
              </w:rPr>
            </w:pPr>
            <w:r>
              <w:rPr>
                <w:sz w:val="20"/>
                <w:szCs w:val="20"/>
                <w:lang w:val="en-US"/>
              </w:rPr>
              <w:t>4</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8C89749" w14:textId="77777777" w:rsidR="0047003B" w:rsidRDefault="0047003B" w:rsidP="00DA40F6">
            <w:pPr>
              <w:contextualSpacing/>
              <w:rPr>
                <w:sz w:val="20"/>
                <w:szCs w:val="20"/>
                <w:lang w:val="en-US"/>
              </w:rPr>
            </w:pPr>
            <w:r>
              <w:rPr>
                <w:sz w:val="20"/>
                <w:szCs w:val="20"/>
                <w:lang w:val="en-US"/>
              </w:rPr>
              <w:t>Did the review authors use a comprehensive literature search strategy?</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60C80D"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5E7705E" w14:textId="77777777" w:rsidR="0047003B" w:rsidRDefault="00C2060F" w:rsidP="00DA40F6">
            <w:pPr>
              <w:pStyle w:val="BodyText"/>
              <w:spacing w:before="0" w:after="0"/>
              <w:rPr>
                <w:sz w:val="20"/>
                <w:szCs w:val="20"/>
                <w:lang w:val="en-US"/>
              </w:rPr>
            </w:pPr>
            <w:r>
              <w:rPr>
                <w:sz w:val="20"/>
                <w:szCs w:val="20"/>
                <w:lang w:val="en-US"/>
              </w:rPr>
              <w:t>Looked at PubMed, EMBASE, the Cochrane Library, Web of Science, Chinese Biomedical Literature Database, Chinese scientific and technical journals, China Academic Journal database and Wanfang database (published between 1950 and June 2013) plus a manual bibliography check of included articles. MeSH terms were included</w:t>
            </w:r>
          </w:p>
        </w:tc>
      </w:tr>
      <w:tr w:rsidR="0047003B" w14:paraId="43B4B1DD"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1A63810" w14:textId="77777777" w:rsidR="0047003B" w:rsidRDefault="0047003B" w:rsidP="00DA40F6">
            <w:pPr>
              <w:pStyle w:val="BodyText"/>
              <w:spacing w:before="0" w:after="0"/>
              <w:rPr>
                <w:sz w:val="20"/>
                <w:szCs w:val="20"/>
                <w:lang w:val="en-US"/>
              </w:rPr>
            </w:pPr>
            <w:r>
              <w:rPr>
                <w:sz w:val="20"/>
                <w:szCs w:val="20"/>
                <w:lang w:val="en-US"/>
              </w:rPr>
              <w:t>5</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C17722" w14:textId="77777777" w:rsidR="0047003B" w:rsidRDefault="0047003B" w:rsidP="00DA40F6">
            <w:pPr>
              <w:contextualSpacing/>
              <w:rPr>
                <w:sz w:val="20"/>
                <w:szCs w:val="20"/>
                <w:lang w:val="en-US"/>
              </w:rPr>
            </w:pPr>
            <w:r>
              <w:rPr>
                <w:sz w:val="20"/>
                <w:szCs w:val="20"/>
                <w:lang w:val="en-US"/>
              </w:rPr>
              <w:t>Was there duplicate study selection and data extraction?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9042B79"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0046574" w14:textId="77777777" w:rsidR="0047003B" w:rsidRDefault="0047003B" w:rsidP="00DA40F6">
            <w:pPr>
              <w:pStyle w:val="BodyText"/>
              <w:spacing w:before="0" w:after="0"/>
              <w:rPr>
                <w:sz w:val="20"/>
                <w:szCs w:val="20"/>
                <w:lang w:val="en-US"/>
              </w:rPr>
            </w:pPr>
          </w:p>
        </w:tc>
      </w:tr>
      <w:tr w:rsidR="0047003B" w14:paraId="76776DC7" w14:textId="77777777" w:rsidTr="00306564">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61830E6" w14:textId="77777777" w:rsidR="0047003B" w:rsidRDefault="0047003B" w:rsidP="00DA40F6">
            <w:pPr>
              <w:pStyle w:val="BodyText"/>
              <w:spacing w:before="0" w:after="0"/>
              <w:rPr>
                <w:sz w:val="20"/>
                <w:szCs w:val="20"/>
                <w:lang w:val="en-US"/>
              </w:rPr>
            </w:pPr>
            <w:r>
              <w:rPr>
                <w:sz w:val="20"/>
                <w:szCs w:val="20"/>
                <w:lang w:val="en-US"/>
              </w:rPr>
              <w:t>6</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9189F13" w14:textId="77777777" w:rsidR="0047003B" w:rsidRDefault="0047003B" w:rsidP="00DA40F6">
            <w:pPr>
              <w:contextualSpacing/>
              <w:rPr>
                <w:sz w:val="20"/>
                <w:szCs w:val="20"/>
                <w:lang w:val="en-US"/>
              </w:rPr>
            </w:pPr>
            <w:r>
              <w:rPr>
                <w:sz w:val="20"/>
                <w:szCs w:val="20"/>
                <w:lang w:val="en-US"/>
              </w:rPr>
              <w:t>Did the review authors provide a list of excluded studies and justify the exclusion?</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09B8C98" w14:textId="77777777" w:rsidR="0047003B" w:rsidRDefault="0047003B" w:rsidP="00DA40F6">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A6D8441" w14:textId="77777777" w:rsidR="0047003B" w:rsidRDefault="00C2060F" w:rsidP="00DA40F6">
            <w:pPr>
              <w:pStyle w:val="BodyText"/>
              <w:spacing w:before="0" w:after="0"/>
              <w:rPr>
                <w:sz w:val="20"/>
                <w:szCs w:val="20"/>
                <w:lang w:val="en-US"/>
              </w:rPr>
            </w:pPr>
            <w:r>
              <w:rPr>
                <w:sz w:val="20"/>
                <w:szCs w:val="20"/>
                <w:lang w:val="en-US"/>
              </w:rPr>
              <w:t>Exclusion criteria were described: review articles, letters, comments, editorials, conference abstracts and case reports</w:t>
            </w:r>
          </w:p>
        </w:tc>
      </w:tr>
      <w:tr w:rsidR="0047003B" w14:paraId="19B260DA"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EBB6606" w14:textId="77777777" w:rsidR="0047003B" w:rsidRDefault="0047003B" w:rsidP="00DA40F6">
            <w:pPr>
              <w:pStyle w:val="BodyText"/>
              <w:spacing w:before="0" w:after="0"/>
              <w:rPr>
                <w:sz w:val="20"/>
                <w:szCs w:val="20"/>
                <w:lang w:val="en-US"/>
              </w:rPr>
            </w:pPr>
            <w:r>
              <w:rPr>
                <w:sz w:val="20"/>
                <w:szCs w:val="20"/>
                <w:lang w:val="en-US"/>
              </w:rPr>
              <w:t>7</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645E266" w14:textId="77777777" w:rsidR="0047003B" w:rsidRDefault="0047003B" w:rsidP="00DA40F6">
            <w:pPr>
              <w:pStyle w:val="BodyText"/>
              <w:spacing w:before="0" w:after="0"/>
              <w:rPr>
                <w:sz w:val="20"/>
                <w:szCs w:val="20"/>
                <w:lang w:val="en-US"/>
              </w:rPr>
            </w:pPr>
            <w:r>
              <w:rPr>
                <w:sz w:val="20"/>
                <w:szCs w:val="20"/>
                <w:lang w:val="en-US"/>
              </w:rPr>
              <w:t>Did the review authors describe the included studies in adequate detail?</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20B4450"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5488210" w14:textId="77777777" w:rsidR="0047003B" w:rsidRDefault="00C2060F" w:rsidP="00DA40F6">
            <w:pPr>
              <w:pStyle w:val="BodyText"/>
              <w:spacing w:before="0" w:after="0"/>
              <w:rPr>
                <w:sz w:val="20"/>
                <w:szCs w:val="20"/>
                <w:lang w:val="en-US"/>
              </w:rPr>
            </w:pPr>
            <w:r>
              <w:rPr>
                <w:sz w:val="20"/>
                <w:szCs w:val="20"/>
                <w:lang w:val="en-US"/>
              </w:rPr>
              <w:t xml:space="preserve">Table of study characteristics included. </w:t>
            </w:r>
          </w:p>
        </w:tc>
      </w:tr>
      <w:tr w:rsidR="0047003B" w14:paraId="0FC38A5D"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3A5825" w14:textId="77777777" w:rsidR="0047003B" w:rsidRDefault="0047003B" w:rsidP="00DA40F6">
            <w:pPr>
              <w:pStyle w:val="BodyText"/>
              <w:spacing w:before="0" w:after="0"/>
              <w:rPr>
                <w:sz w:val="20"/>
                <w:szCs w:val="20"/>
                <w:lang w:val="en-US"/>
              </w:rPr>
            </w:pPr>
            <w:r>
              <w:rPr>
                <w:sz w:val="20"/>
                <w:szCs w:val="20"/>
                <w:lang w:val="en-US"/>
              </w:rPr>
              <w:t>8</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8547230" w14:textId="77777777" w:rsidR="0047003B" w:rsidRDefault="0047003B" w:rsidP="00DA40F6">
            <w:pPr>
              <w:contextualSpacing/>
              <w:rPr>
                <w:sz w:val="20"/>
                <w:szCs w:val="20"/>
                <w:lang w:val="en-US"/>
              </w:rPr>
            </w:pPr>
            <w:r>
              <w:rPr>
                <w:sz w:val="20"/>
                <w:szCs w:val="20"/>
                <w:lang w:val="en-US"/>
              </w:rPr>
              <w:t>Did the review authors use a satisfactory technique for assessing the risk of bias (RoB) in individual studies that were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AAD60E6"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86B19A5" w14:textId="77777777" w:rsidR="0047003B" w:rsidRDefault="00C2060F" w:rsidP="00DA40F6">
            <w:pPr>
              <w:pStyle w:val="BodyText"/>
              <w:spacing w:before="0" w:after="0"/>
              <w:rPr>
                <w:sz w:val="20"/>
                <w:szCs w:val="20"/>
                <w:lang w:val="en-US"/>
              </w:rPr>
            </w:pPr>
            <w:r>
              <w:rPr>
                <w:sz w:val="20"/>
                <w:szCs w:val="20"/>
                <w:lang w:val="en-US"/>
              </w:rPr>
              <w:t>QUADAS-2 used by two reviewers independently across 11 domains</w:t>
            </w:r>
          </w:p>
        </w:tc>
      </w:tr>
      <w:tr w:rsidR="0047003B" w14:paraId="5333FA25"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B9FC6D5" w14:textId="77777777" w:rsidR="0047003B" w:rsidRDefault="0047003B" w:rsidP="00DA40F6">
            <w:pPr>
              <w:pStyle w:val="BodyText"/>
              <w:spacing w:before="0" w:after="0"/>
              <w:rPr>
                <w:sz w:val="20"/>
                <w:szCs w:val="20"/>
                <w:lang w:val="en-US"/>
              </w:rPr>
            </w:pPr>
            <w:r>
              <w:rPr>
                <w:sz w:val="20"/>
                <w:szCs w:val="20"/>
                <w:lang w:val="en-US"/>
              </w:rPr>
              <w:t>9</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B9BCA4C" w14:textId="77777777" w:rsidR="0047003B" w:rsidRDefault="0047003B" w:rsidP="00DA40F6">
            <w:pPr>
              <w:contextualSpacing/>
              <w:rPr>
                <w:sz w:val="20"/>
                <w:szCs w:val="20"/>
                <w:lang w:val="en-US"/>
              </w:rPr>
            </w:pPr>
            <w:r>
              <w:rPr>
                <w:sz w:val="20"/>
                <w:szCs w:val="20"/>
                <w:lang w:val="en-US"/>
              </w:rPr>
              <w:t>Did the review authors report on the sources of funding for the studies included in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42AC952F" w14:textId="77777777" w:rsidR="0047003B" w:rsidRDefault="0047003B" w:rsidP="00DA40F6">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1E4022A" w14:textId="77777777" w:rsidR="0047003B" w:rsidRDefault="0047003B" w:rsidP="00DA40F6">
            <w:pPr>
              <w:pStyle w:val="BodyText"/>
              <w:spacing w:before="0" w:after="0"/>
              <w:rPr>
                <w:sz w:val="20"/>
                <w:szCs w:val="20"/>
                <w:lang w:val="en-US"/>
              </w:rPr>
            </w:pPr>
          </w:p>
        </w:tc>
      </w:tr>
      <w:tr w:rsidR="0047003B" w14:paraId="106A3461" w14:textId="77777777" w:rsidTr="00306564">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C104512" w14:textId="77777777" w:rsidR="0047003B" w:rsidRDefault="0047003B" w:rsidP="00DA40F6">
            <w:pPr>
              <w:pStyle w:val="BodyText"/>
              <w:spacing w:before="0" w:after="0"/>
              <w:rPr>
                <w:sz w:val="20"/>
                <w:szCs w:val="20"/>
                <w:lang w:val="en-US"/>
              </w:rPr>
            </w:pPr>
            <w:r>
              <w:rPr>
                <w:sz w:val="20"/>
                <w:szCs w:val="20"/>
                <w:lang w:val="en-US"/>
              </w:rPr>
              <w:lastRenderedPageBreak/>
              <w:t>10</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7367F08" w14:textId="77777777" w:rsidR="0047003B" w:rsidRDefault="0047003B" w:rsidP="00DA40F6">
            <w:pPr>
              <w:contextualSpacing/>
              <w:rPr>
                <w:sz w:val="20"/>
                <w:szCs w:val="20"/>
                <w:lang w:val="en-US"/>
              </w:rPr>
            </w:pPr>
            <w:r>
              <w:rPr>
                <w:sz w:val="20"/>
                <w:szCs w:val="20"/>
                <w:lang w:val="en-US"/>
              </w:rPr>
              <w:t>If meta-analysis was performed did the review authors use appropriate methods for statistical combination of results?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0B4384A"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0CE03552" w14:textId="77777777" w:rsidR="0047003B" w:rsidRDefault="00C2060F" w:rsidP="00DA40F6">
            <w:pPr>
              <w:pStyle w:val="BodyText"/>
              <w:spacing w:before="0" w:after="0"/>
              <w:rPr>
                <w:sz w:val="20"/>
                <w:szCs w:val="20"/>
                <w:lang w:val="en-US"/>
              </w:rPr>
            </w:pPr>
            <w:r>
              <w:rPr>
                <w:sz w:val="20"/>
                <w:szCs w:val="20"/>
                <w:lang w:val="en-US"/>
              </w:rPr>
              <w:t>Random effects model used; heterogeneity quantified using chi-squared value test and the inconsistency index of the diagnostic odds ratio value</w:t>
            </w:r>
          </w:p>
        </w:tc>
      </w:tr>
      <w:tr w:rsidR="0047003B" w14:paraId="56EF0A62"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5681972" w14:textId="77777777" w:rsidR="0047003B" w:rsidRDefault="0047003B" w:rsidP="00DA40F6">
            <w:pPr>
              <w:pStyle w:val="BodyText"/>
              <w:spacing w:before="0" w:after="0"/>
              <w:rPr>
                <w:sz w:val="20"/>
                <w:szCs w:val="20"/>
                <w:lang w:val="en-US"/>
              </w:rPr>
            </w:pPr>
            <w:r>
              <w:rPr>
                <w:sz w:val="20"/>
                <w:szCs w:val="20"/>
                <w:lang w:val="en-US"/>
              </w:rPr>
              <w:t>11</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5A50AB3" w14:textId="77777777" w:rsidR="0047003B" w:rsidRDefault="0047003B" w:rsidP="00DA40F6">
            <w:pPr>
              <w:contextualSpacing/>
              <w:rPr>
                <w:sz w:val="20"/>
                <w:szCs w:val="20"/>
                <w:lang w:val="en-US"/>
              </w:rPr>
            </w:pPr>
            <w:r>
              <w:rPr>
                <w:sz w:val="20"/>
                <w:szCs w:val="20"/>
                <w:lang w:val="en-US"/>
              </w:rPr>
              <w:t>If meta-analysis was performed, did the review authors assess the potential impact of RoB in individual studies on the results of the meta-analysis or other evidence synthesis?</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77983829"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25AF7382" w14:textId="77777777" w:rsidR="0047003B" w:rsidRDefault="0047003B" w:rsidP="00DA40F6">
            <w:pPr>
              <w:pStyle w:val="BodyText"/>
              <w:spacing w:before="0" w:after="0"/>
              <w:rPr>
                <w:sz w:val="20"/>
                <w:szCs w:val="20"/>
                <w:lang w:val="en-US"/>
              </w:rPr>
            </w:pPr>
          </w:p>
        </w:tc>
      </w:tr>
      <w:tr w:rsidR="0047003B" w14:paraId="179DBED3"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2B6E285F" w14:textId="77777777" w:rsidR="0047003B" w:rsidRDefault="0047003B" w:rsidP="00DA40F6">
            <w:pPr>
              <w:pStyle w:val="BodyText"/>
              <w:spacing w:before="0" w:after="0"/>
              <w:rPr>
                <w:sz w:val="20"/>
                <w:szCs w:val="20"/>
                <w:lang w:val="en-US"/>
              </w:rPr>
            </w:pPr>
            <w:r>
              <w:rPr>
                <w:sz w:val="20"/>
                <w:szCs w:val="20"/>
                <w:lang w:val="en-US"/>
              </w:rPr>
              <w:t>12</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C0F8507" w14:textId="77777777" w:rsidR="0047003B" w:rsidRDefault="0047003B" w:rsidP="00DA40F6">
            <w:pPr>
              <w:contextualSpacing/>
              <w:rPr>
                <w:sz w:val="20"/>
                <w:szCs w:val="20"/>
                <w:lang w:val="en-US"/>
              </w:rPr>
            </w:pPr>
            <w:r>
              <w:rPr>
                <w:sz w:val="20"/>
                <w:szCs w:val="20"/>
                <w:lang w:val="en-US"/>
              </w:rPr>
              <w:t>Did the review authors account for RoB in individual studies when interpreting/discussing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A6F2014" w14:textId="77777777" w:rsidR="0047003B" w:rsidRDefault="00C2060F"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542E847E" w14:textId="77777777" w:rsidR="0047003B" w:rsidRDefault="0047003B" w:rsidP="00DA40F6">
            <w:pPr>
              <w:pStyle w:val="BodyText"/>
              <w:spacing w:before="0" w:after="0"/>
              <w:rPr>
                <w:sz w:val="20"/>
                <w:szCs w:val="20"/>
                <w:lang w:val="en-US"/>
              </w:rPr>
            </w:pPr>
          </w:p>
        </w:tc>
      </w:tr>
      <w:tr w:rsidR="0047003B" w14:paraId="2A1BE35D" w14:textId="77777777" w:rsidTr="00DA40F6">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19AE7175" w14:textId="77777777" w:rsidR="0047003B" w:rsidRDefault="0047003B" w:rsidP="00DA40F6">
            <w:pPr>
              <w:pStyle w:val="BodyText"/>
              <w:spacing w:before="0" w:after="0"/>
              <w:rPr>
                <w:sz w:val="20"/>
                <w:szCs w:val="20"/>
                <w:lang w:val="en-US"/>
              </w:rPr>
            </w:pPr>
            <w:r>
              <w:rPr>
                <w:sz w:val="20"/>
                <w:szCs w:val="20"/>
                <w:lang w:val="en-US"/>
              </w:rPr>
              <w:t>13</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4434FF2" w14:textId="77777777" w:rsidR="0047003B" w:rsidRDefault="0047003B" w:rsidP="00DA40F6">
            <w:pPr>
              <w:contextualSpacing/>
              <w:rPr>
                <w:sz w:val="20"/>
                <w:szCs w:val="20"/>
                <w:lang w:val="en-US"/>
              </w:rPr>
            </w:pPr>
            <w:r>
              <w:rPr>
                <w:sz w:val="20"/>
                <w:szCs w:val="20"/>
                <w:lang w:val="en-US"/>
              </w:rPr>
              <w:t>Did the review authors provide a satisfactory explanation for, and discussion of, any heterogeneity observed in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355EEAD4" w14:textId="77777777" w:rsidR="0047003B" w:rsidRDefault="0047003B" w:rsidP="00DA40F6">
            <w:pPr>
              <w:pStyle w:val="BodyText"/>
              <w:spacing w:before="0" w:after="0"/>
              <w:rPr>
                <w:sz w:val="20"/>
                <w:szCs w:val="20"/>
                <w:lang w:val="en-US"/>
              </w:rPr>
            </w:pPr>
            <w:r>
              <w:rPr>
                <w:sz w:val="20"/>
                <w:szCs w:val="20"/>
                <w:lang w:val="en-US"/>
              </w:rPr>
              <w:t>Yes</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1563A0C8" w14:textId="77777777" w:rsidR="0047003B" w:rsidRDefault="0047003B" w:rsidP="00DA40F6">
            <w:pPr>
              <w:pStyle w:val="BodyText"/>
              <w:spacing w:before="0" w:after="0"/>
              <w:rPr>
                <w:sz w:val="20"/>
                <w:szCs w:val="20"/>
                <w:lang w:val="en-US"/>
              </w:rPr>
            </w:pPr>
          </w:p>
        </w:tc>
      </w:tr>
      <w:tr w:rsidR="0047003B" w14:paraId="4FF7AD38" w14:textId="77777777" w:rsidTr="00DA40F6">
        <w:trPr>
          <w:cnfStyle w:val="000000010000" w:firstRow="0" w:lastRow="0" w:firstColumn="0" w:lastColumn="0" w:oddVBand="0" w:evenVBand="0" w:oddHBand="0" w:evenHBand="1" w:firstRowFirstColumn="0" w:firstRowLastColumn="0" w:lastRowFirstColumn="0" w:lastRowLastColumn="0"/>
        </w:trPr>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0AEE1DF0" w14:textId="77777777" w:rsidR="0047003B" w:rsidRDefault="0047003B" w:rsidP="00DA40F6">
            <w:pPr>
              <w:pStyle w:val="BodyText"/>
              <w:spacing w:before="0" w:after="0"/>
              <w:rPr>
                <w:sz w:val="20"/>
                <w:szCs w:val="20"/>
                <w:lang w:val="en-US"/>
              </w:rPr>
            </w:pPr>
            <w:r>
              <w:rPr>
                <w:sz w:val="20"/>
                <w:szCs w:val="20"/>
                <w:lang w:val="en-US"/>
              </w:rPr>
              <w:t>14</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FF27AC" w14:textId="77777777" w:rsidR="0047003B" w:rsidRDefault="0047003B" w:rsidP="00DA40F6">
            <w:pPr>
              <w:contextualSpacing/>
              <w:rPr>
                <w:sz w:val="20"/>
                <w:szCs w:val="20"/>
                <w:lang w:val="en-US"/>
              </w:rPr>
            </w:pPr>
            <w:r>
              <w:rPr>
                <w:sz w:val="20"/>
                <w:szCs w:val="20"/>
                <w:lang w:val="en-US"/>
              </w:rPr>
              <w:t>If they performed quantitative synthesis did the review authors carry out an adequate investigation of publication bias (small study bias) and discuss its likely impact on the results of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6A1E71F" w14:textId="77777777" w:rsidR="0047003B" w:rsidRDefault="00C2060F" w:rsidP="00DA40F6">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7C2C70FE" w14:textId="77777777" w:rsidR="0047003B" w:rsidRDefault="00C2060F" w:rsidP="00DA40F6">
            <w:pPr>
              <w:pStyle w:val="BodyText"/>
              <w:spacing w:before="0" w:after="0"/>
              <w:rPr>
                <w:sz w:val="20"/>
                <w:szCs w:val="20"/>
                <w:lang w:val="en-US"/>
              </w:rPr>
            </w:pPr>
            <w:r>
              <w:rPr>
                <w:sz w:val="20"/>
                <w:szCs w:val="20"/>
                <w:lang w:val="en-US"/>
              </w:rPr>
              <w:t>Seven studies were included in the review and the authors cited the Cochrane handbook, which states that funnel plots should only be used to assess the publication bias for more than nine studies.</w:t>
            </w:r>
          </w:p>
        </w:tc>
      </w:tr>
      <w:tr w:rsidR="0047003B" w14:paraId="5F241583" w14:textId="77777777" w:rsidTr="00306564">
        <w:tc>
          <w:tcPr>
            <w:tcW w:w="442"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6BBD1B60" w14:textId="77777777" w:rsidR="0047003B" w:rsidRDefault="0047003B" w:rsidP="00DA40F6">
            <w:pPr>
              <w:pStyle w:val="BodyText"/>
              <w:spacing w:before="0" w:after="0"/>
              <w:rPr>
                <w:sz w:val="20"/>
                <w:szCs w:val="20"/>
                <w:lang w:val="en-US"/>
              </w:rPr>
            </w:pPr>
            <w:r>
              <w:rPr>
                <w:sz w:val="20"/>
                <w:szCs w:val="20"/>
                <w:lang w:val="en-US"/>
              </w:rPr>
              <w:t>15</w:t>
            </w:r>
          </w:p>
        </w:tc>
        <w:tc>
          <w:tcPr>
            <w:tcW w:w="6216"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0D03081" w14:textId="77777777" w:rsidR="0047003B" w:rsidRDefault="0047003B" w:rsidP="00DA40F6">
            <w:pPr>
              <w:contextualSpacing/>
              <w:rPr>
                <w:sz w:val="20"/>
                <w:szCs w:val="20"/>
                <w:lang w:val="en-US"/>
              </w:rPr>
            </w:pPr>
            <w:r>
              <w:rPr>
                <w:sz w:val="20"/>
                <w:szCs w:val="20"/>
                <w:lang w:val="en-US"/>
              </w:rPr>
              <w:t>Did the review authors report any potential sources of conflict of interest, including any funding they received for conducting the review?</w:t>
            </w:r>
          </w:p>
        </w:tc>
        <w:tc>
          <w:tcPr>
            <w:tcW w:w="1134"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hideMark/>
          </w:tcPr>
          <w:p w14:paraId="5DE19DCD" w14:textId="77777777" w:rsidR="0047003B" w:rsidRDefault="0047003B" w:rsidP="00DA40F6">
            <w:pPr>
              <w:pStyle w:val="BodyText"/>
              <w:spacing w:before="0" w:after="0"/>
              <w:rPr>
                <w:sz w:val="20"/>
                <w:szCs w:val="20"/>
                <w:lang w:val="en-US"/>
              </w:rPr>
            </w:pPr>
            <w:r>
              <w:rPr>
                <w:sz w:val="20"/>
                <w:szCs w:val="20"/>
                <w:lang w:val="en-US"/>
              </w:rPr>
              <w:t>No</w:t>
            </w:r>
          </w:p>
        </w:tc>
        <w:tc>
          <w:tcPr>
            <w:tcW w:w="6113" w:type="dxa"/>
            <w:tcBorders>
              <w:top w:val="single" w:sz="4" w:space="0" w:color="77B800" w:themeColor="background2"/>
              <w:left w:val="single" w:sz="4" w:space="0" w:color="77B800" w:themeColor="background2"/>
              <w:bottom w:val="single" w:sz="4" w:space="0" w:color="77B800" w:themeColor="background2"/>
              <w:right w:val="single" w:sz="4" w:space="0" w:color="77B800" w:themeColor="background2"/>
            </w:tcBorders>
          </w:tcPr>
          <w:p w14:paraId="336FB29E" w14:textId="77777777" w:rsidR="0047003B" w:rsidRDefault="0047003B" w:rsidP="00DA40F6">
            <w:pPr>
              <w:pStyle w:val="BodyText"/>
              <w:spacing w:before="0" w:after="0"/>
              <w:rPr>
                <w:sz w:val="20"/>
                <w:szCs w:val="20"/>
                <w:lang w:val="en-US"/>
              </w:rPr>
            </w:pPr>
          </w:p>
        </w:tc>
      </w:tr>
    </w:tbl>
    <w:p w14:paraId="065A32B0" w14:textId="77777777" w:rsidR="007C1256" w:rsidRPr="007C1256" w:rsidRDefault="007C1256" w:rsidP="00C2060F">
      <w:pPr>
        <w:pStyle w:val="BodyText"/>
      </w:pPr>
    </w:p>
    <w:sectPr w:rsidR="007C1256" w:rsidRPr="007C1256" w:rsidSect="007D72BE">
      <w:pgSz w:w="16839" w:h="11907" w:orient="landscape" w:code="9"/>
      <w:pgMar w:top="1418" w:right="1418" w:bottom="1418" w:left="1418" w:header="964" w:footer="964"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4A1EAC" w14:textId="77777777" w:rsidR="00F8768D" w:rsidRDefault="00F8768D" w:rsidP="005839ED">
      <w:r>
        <w:separator/>
      </w:r>
    </w:p>
    <w:p w14:paraId="6787A75D" w14:textId="77777777" w:rsidR="00F8768D" w:rsidRDefault="00F8768D"/>
  </w:endnote>
  <w:endnote w:type="continuationSeparator" w:id="0">
    <w:p w14:paraId="7BA1B4D2" w14:textId="77777777" w:rsidR="00F8768D" w:rsidRDefault="00F8768D" w:rsidP="005839ED">
      <w:r>
        <w:continuationSeparator/>
      </w:r>
    </w:p>
    <w:p w14:paraId="05A2DCA5" w14:textId="77777777" w:rsidR="00F8768D" w:rsidRDefault="00F876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xusMixPro-Bold">
    <w:altName w:val="Times New Roman"/>
    <w:panose1 w:val="00000000000000000000"/>
    <w:charset w:val="00"/>
    <w:family w:val="modern"/>
    <w:notTrueType/>
    <w:pitch w:val="variable"/>
    <w:sig w:usb0="A00000AF" w:usb1="4000E07B" w:usb2="00000000" w:usb3="00000000" w:csb0="00000093" w:csb1="00000000"/>
  </w:font>
  <w:font w:name="AvenirLTStd-Book">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G Omega">
    <w:altName w:val="Tahoma"/>
    <w:panose1 w:val="00000000000000000000"/>
    <w:charset w:val="00"/>
    <w:family w:val="swiss"/>
    <w:notTrueType/>
    <w:pitch w:val="variable"/>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Plantin">
    <w:altName w:val="Cambria"/>
    <w:panose1 w:val="00000000000000000000"/>
    <w:charset w:val="00"/>
    <w:family w:val="roman"/>
    <w:notTrueType/>
    <w:pitch w:val="default"/>
    <w:sig w:usb0="00000003" w:usb1="00000000" w:usb2="00000000" w:usb3="00000000" w:csb0="00000001" w:csb1="00000000"/>
  </w:font>
  <w:font w:name="Arno Pro Smbd">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inionPro-Regular">
    <w:altName w:val="Calibri"/>
    <w:panose1 w:val="02040503050306020203"/>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2B72C" w14:textId="2B0DCE96" w:rsidR="00F8768D" w:rsidRDefault="00F8768D" w:rsidP="0064247A">
    <w:pPr>
      <w:pStyle w:val="Footer-OddPage"/>
      <w:pBdr>
        <w:top w:val="single" w:sz="4" w:space="0" w:color="77B800" w:themeColor="background2"/>
      </w:pBdr>
    </w:pPr>
    <w:r>
      <w:tab/>
      <w:t>REVIEW OF EVIDENCE: THE ROLE OF TOMOSYNTHESIS IN THE ASSESSMENT AND DIAGNOSIS OF BREAST CANCER</w:t>
    </w:r>
    <w:r>
      <w:tab/>
    </w:r>
    <w:r>
      <w:rPr>
        <w:noProof/>
      </w:rPr>
      <w:fldChar w:fldCharType="begin"/>
    </w:r>
    <w:r>
      <w:rPr>
        <w:noProof/>
      </w:rPr>
      <w:instrText xml:space="preserve"> PAGE  \* Arabic  \* MERGEFORMAT </w:instrText>
    </w:r>
    <w:r>
      <w:rPr>
        <w:noProof/>
      </w:rPr>
      <w:fldChar w:fldCharType="separate"/>
    </w:r>
    <w:r w:rsidR="008367BB">
      <w:rPr>
        <w:noProof/>
      </w:rPr>
      <w:t>18</w:t>
    </w:r>
    <w:r>
      <w:rPr>
        <w:noProof/>
      </w:rPr>
      <w:fldChar w:fldCharType="end"/>
    </w:r>
  </w:p>
  <w:p w14:paraId="3259E6D5" w14:textId="77777777" w:rsidR="00F8768D" w:rsidRDefault="00F876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9880601"/>
      <w:docPartObj>
        <w:docPartGallery w:val="Page Numbers (Bottom of Page)"/>
        <w:docPartUnique/>
      </w:docPartObj>
    </w:sdtPr>
    <w:sdtEndPr>
      <w:rPr>
        <w:noProof/>
      </w:rPr>
    </w:sdtEndPr>
    <w:sdtContent>
      <w:p w14:paraId="1CB32E4B" w14:textId="1D7B0AB1" w:rsidR="00F8768D" w:rsidRDefault="00F8768D" w:rsidP="0064247A">
        <w:pPr>
          <w:pStyle w:val="Footer-OddPage"/>
          <w:pBdr>
            <w:top w:val="single" w:sz="4" w:space="0" w:color="77B800" w:themeColor="background2"/>
          </w:pBdr>
        </w:pPr>
        <w:r>
          <w:tab/>
          <w:t>REVIEW OF EVIDENCE: THE USE OF TOMOSYNTHESIS IN THE ASSESSMENT AND DIAGNOSIS OF BREAST CANCER</w:t>
        </w:r>
        <w:r>
          <w:tab/>
        </w:r>
        <w:r>
          <w:rPr>
            <w:noProof/>
          </w:rPr>
          <w:fldChar w:fldCharType="begin"/>
        </w:r>
        <w:r>
          <w:rPr>
            <w:noProof/>
          </w:rPr>
          <w:instrText xml:space="preserve"> PAGE  \* Arabic  \* MERGEFORMAT </w:instrText>
        </w:r>
        <w:r>
          <w:rPr>
            <w:noProof/>
          </w:rPr>
          <w:fldChar w:fldCharType="separate"/>
        </w:r>
        <w:r w:rsidR="008367BB">
          <w:rPr>
            <w:noProof/>
          </w:rPr>
          <w:t>1</w:t>
        </w:r>
        <w:r>
          <w:rPr>
            <w:noProof/>
          </w:rPr>
          <w:fldChar w:fldCharType="end"/>
        </w:r>
      </w:p>
    </w:sdtContent>
  </w:sdt>
  <w:p w14:paraId="2103A381" w14:textId="77777777" w:rsidR="00F8768D" w:rsidRDefault="00F876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FADF0" w14:textId="2FCF1A13" w:rsidR="00F8768D" w:rsidRPr="00B47141" w:rsidRDefault="00F8768D" w:rsidP="00DB2821">
    <w:pPr>
      <w:pStyle w:val="Footer-OddPage"/>
      <w:pBdr>
        <w:top w:val="single" w:sz="4" w:space="0" w:color="77B800" w:themeColor="background2"/>
      </w:pBdr>
    </w:pPr>
    <w:r>
      <w:tab/>
      <w:t>REVIEW OF EVIDENCE: THE USE OF TOMOSYNTHESIS IN THE ASSESSMENT AND DIAGNOSIS OF BREAST CANCER</w:t>
    </w:r>
    <w:r>
      <w:tab/>
    </w:r>
    <w:r>
      <w:rPr>
        <w:noProof/>
      </w:rPr>
      <w:fldChar w:fldCharType="begin"/>
    </w:r>
    <w:r>
      <w:rPr>
        <w:noProof/>
      </w:rPr>
      <w:instrText xml:space="preserve"> PAGE  \* Arabic  \* MERGEFORMAT </w:instrText>
    </w:r>
    <w:r>
      <w:rPr>
        <w:noProof/>
      </w:rPr>
      <w:fldChar w:fldCharType="separate"/>
    </w:r>
    <w:r w:rsidR="008367BB">
      <w:rPr>
        <w:noProof/>
      </w:rPr>
      <w:t>20</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BC390" w14:textId="2CF15324" w:rsidR="00F8768D" w:rsidRDefault="00F8768D" w:rsidP="00DB2821">
    <w:pPr>
      <w:pStyle w:val="Footer-OddPage"/>
      <w:pBdr>
        <w:top w:val="single" w:sz="4" w:space="0" w:color="77B800" w:themeColor="background2"/>
      </w:pBdr>
    </w:pPr>
    <w:r>
      <w:tab/>
      <w:t>REVIEW OF EVIDENCE: THE USE OF TOMOSYNTHESIS IN THE ASSESSMENT AND DIAGNOSIS OF BREAST CANCER</w:t>
    </w:r>
    <w:r>
      <w:tab/>
    </w:r>
    <w:r>
      <w:rPr>
        <w:noProof/>
      </w:rPr>
      <w:fldChar w:fldCharType="begin"/>
    </w:r>
    <w:r>
      <w:rPr>
        <w:noProof/>
      </w:rPr>
      <w:instrText xml:space="preserve"> PAGE  \* Arabic  \* MERGEFORMAT </w:instrText>
    </w:r>
    <w:r>
      <w:rPr>
        <w:noProof/>
      </w:rPr>
      <w:fldChar w:fldCharType="separate"/>
    </w:r>
    <w:r w:rsidR="008367BB">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9E213" w14:textId="77777777" w:rsidR="00F8768D" w:rsidRDefault="00F8768D" w:rsidP="005839ED">
      <w:r>
        <w:separator/>
      </w:r>
    </w:p>
  </w:footnote>
  <w:footnote w:type="continuationSeparator" w:id="0">
    <w:p w14:paraId="41A469B0" w14:textId="77777777" w:rsidR="00F8768D" w:rsidRDefault="00F8768D" w:rsidP="005839ED">
      <w:r>
        <w:continuationSeparator/>
      </w:r>
    </w:p>
    <w:p w14:paraId="5B7750B0" w14:textId="77777777" w:rsidR="00F8768D" w:rsidRDefault="00F8768D"/>
  </w:footnote>
  <w:footnote w:id="1">
    <w:p w14:paraId="20127F79" w14:textId="77777777" w:rsidR="00F8768D" w:rsidRPr="009164F2" w:rsidRDefault="00F8768D" w:rsidP="002E2769">
      <w:pPr>
        <w:pStyle w:val="FootnoteText"/>
        <w:jc w:val="both"/>
        <w:rPr>
          <w:rFonts w:asciiTheme="minorHAnsi" w:hAnsiTheme="minorHAnsi"/>
          <w:sz w:val="18"/>
          <w:szCs w:val="18"/>
        </w:rPr>
      </w:pPr>
      <w:r w:rsidRPr="009164F2">
        <w:rPr>
          <w:rStyle w:val="FootnoteReference"/>
          <w:rFonts w:asciiTheme="minorHAnsi" w:hAnsiTheme="minorHAnsi"/>
          <w:sz w:val="18"/>
          <w:szCs w:val="18"/>
        </w:rPr>
        <w:footnoteRef/>
      </w:r>
      <w:r w:rsidRPr="009164F2">
        <w:rPr>
          <w:rFonts w:asciiTheme="minorHAnsi" w:hAnsiTheme="minorHAnsi"/>
          <w:sz w:val="18"/>
          <w:szCs w:val="18"/>
        </w:rPr>
        <w:t xml:space="preserve"> Hologic’s Dimensions system takes 15 projections taken over approximately 4 seconds. Other CE mark or FDA-approved systems use 9 or 25 projections taken over 3 to 25 seconds </w:t>
      </w:r>
      <w:r w:rsidRPr="009164F2">
        <w:rPr>
          <w:rFonts w:asciiTheme="minorHAnsi" w:hAnsiTheme="minorHAnsi"/>
          <w:sz w:val="18"/>
          <w:szCs w:val="18"/>
        </w:rPr>
        <w:fldChar w:fldCharType="begin"/>
      </w:r>
      <w:r w:rsidRPr="009164F2">
        <w:rPr>
          <w:rFonts w:asciiTheme="minorHAnsi" w:hAnsiTheme="minorHAnsi"/>
          <w:sz w:val="18"/>
          <w:szCs w:val="18"/>
        </w:rPr>
        <w:instrText xml:space="preserve"> ADDIN ZOTERO_ITEM CSL_CITATION {"citationID":"SllI1lZx","properties":{"formattedCitation":"(Sechopoulos 2013)","plainCitation":"(Sechopoulos 2013)","noteIndex":1},"citationItems":[{"id":4458,"uris":["http://zotero.org/users/4627321/items/4MMRSVNQ"],"uri":["http://zotero.org/users/4627321/items/4MMRSVNQ"],"itemData":{"id":4458,"type":"article-journal","title":"A review of breast tomosynthesis. Part II. Image reconstruction, processing and analysis, and advanced applications","container-title":"Medical Physics","volume":"40","issue":"1","archive":"Scopus","URL":"https://www.scopus.com/inward/record.uri?eid=2-s2.0-84872044820&amp;doi=10.1118%2f1.4770281&amp;partnerID=40&amp;md5=c40a27457745e24b36e142a5adc4e334","DOI":"10.1118/1.4770281","author":[{"family":"Sechopoulos","given":"I."}],"issued":{"date-parts":[["2013"]]}}}],"schema":"https://github.com/citation-style-language/schema/raw/master/csl-citation.json"} </w:instrText>
      </w:r>
      <w:r w:rsidRPr="009164F2">
        <w:rPr>
          <w:rFonts w:asciiTheme="minorHAnsi" w:hAnsiTheme="minorHAnsi"/>
          <w:sz w:val="18"/>
          <w:szCs w:val="18"/>
        </w:rPr>
        <w:fldChar w:fldCharType="separate"/>
      </w:r>
      <w:r w:rsidRPr="009164F2">
        <w:rPr>
          <w:rFonts w:asciiTheme="minorHAnsi" w:hAnsiTheme="minorHAnsi"/>
          <w:sz w:val="18"/>
          <w:szCs w:val="18"/>
        </w:rPr>
        <w:t>(Sechopoulos, 2013)</w:t>
      </w:r>
      <w:r w:rsidRPr="009164F2">
        <w:rPr>
          <w:rFonts w:asciiTheme="minorHAnsi" w:hAnsiTheme="minorHAnsi"/>
          <w:sz w:val="18"/>
          <w:szCs w:val="18"/>
        </w:rPr>
        <w:fldChar w:fldCharType="end"/>
      </w:r>
      <w:r w:rsidRPr="009164F2">
        <w:rPr>
          <w:rFonts w:asciiTheme="minorHAnsi" w:hAnsiTheme="minorHAnsi"/>
          <w:sz w:val="18"/>
          <w:szCs w:val="18"/>
        </w:rPr>
        <w:t>.</w:t>
      </w:r>
    </w:p>
  </w:footnote>
  <w:footnote w:id="2">
    <w:p w14:paraId="00B1149C" w14:textId="77777777" w:rsidR="00F8768D" w:rsidRPr="009164F2" w:rsidRDefault="00F8768D" w:rsidP="00DC790D">
      <w:pPr>
        <w:pStyle w:val="EndnoteText"/>
        <w:spacing w:after="60"/>
        <w:jc w:val="both"/>
        <w:rPr>
          <w:rFonts w:asciiTheme="minorHAnsi" w:hAnsiTheme="minorHAnsi"/>
          <w:sz w:val="18"/>
          <w:szCs w:val="18"/>
        </w:rPr>
      </w:pPr>
      <w:r w:rsidRPr="009164F2">
        <w:rPr>
          <w:rStyle w:val="FootnoteReference"/>
          <w:rFonts w:asciiTheme="minorHAnsi" w:hAnsiTheme="minorHAnsi"/>
          <w:sz w:val="18"/>
          <w:szCs w:val="18"/>
        </w:rPr>
        <w:footnoteRef/>
      </w:r>
      <w:r w:rsidRPr="009164F2">
        <w:rPr>
          <w:rFonts w:asciiTheme="minorHAnsi" w:hAnsiTheme="minorHAnsi"/>
          <w:sz w:val="18"/>
          <w:szCs w:val="18"/>
        </w:rPr>
        <w:t xml:space="preserve"> Cited papers included Public Health England’s current position statement on use of tomosynthesis (DBT) in the NHS Breast Screening Programme (2013), </w:t>
      </w:r>
      <w:r w:rsidRPr="009164F2">
        <w:rPr>
          <w:rFonts w:asciiTheme="minorHAnsi" w:hAnsiTheme="minorHAnsi"/>
          <w:sz w:val="18"/>
          <w:szCs w:val="18"/>
        </w:rPr>
        <w:fldChar w:fldCharType="begin"/>
      </w:r>
      <w:r w:rsidRPr="009164F2">
        <w:rPr>
          <w:rFonts w:asciiTheme="minorHAnsi" w:hAnsiTheme="minorHAnsi"/>
          <w:sz w:val="18"/>
          <w:szCs w:val="18"/>
        </w:rPr>
        <w:instrText xml:space="preserve"> ADDIN ZOTERO_ITEM CSL_CITATION {"citationID":"CJkLg6z6","properties":{"formattedCitation":"(Zuley M.L. et al. 2013)","plainCitation":"(Zuley M.L. et al. 2013)","noteIndex":2},"citationItems":[{"id":5198,"uris":["http://zotero.org/users/4627321/items/GYFMWGXH"],"uri":["http://zotero.org/users/4627321/items/GYFMWGXH"],"itemData":{"id":5198,"type":"article-journal","title":"Digital breast tomosynthesis versus supplemental diagnostic mammographic views for evaluation of noncalcified breast lesions","container-title":"Radiology","page":"89-95","volume":"266","issue":"1","abstract":"Purpose: To compare the diagnostic performance of breast tomosynthesis versus supplemental mammography views in classification of masses, distortions, and asymmetries. Materials and Methods: Eight radiologists who specialized in breast imaging retrospectively reviewed 217 consecutively accrued lesions by using protocols that were HIPAA compliant and institutional review board approved in 182 patients aged 31-60 years (mean, 50 years) who underwent diagnostic mammography and tomosynthesis. The lesions in the cohort included 33% (72 of 217) cancers and 67% (145 of 217) benign lesions. Eighty-four percent (182 of 217) of the lesions were masses, 11% (25 of 217) were asymmetries, and 5% (10 of 217) were distortions that were initially detected at clinical examination in 8% (17 of 217), at mammography in 80% (173 of 217), at ultrasonography (US) in 11% (25 of 217), or at magnetic resonance imaging in 1% (2 of 217). Histopathologic examination established truth in 191 lesions, US revealed a cyst in 12 lesions, and 14 lesions had a normal follow-up. Each lesion was interpreted once with tomosynthesis and once with supplemental mammographic views; both modes included the mediolateral oblique and craniocaudal views in a fully crossed and balanced design by using a five-category Breast Imaging Reporting and Data System (BI-RADS) assessment and a probability-of-malignancy score. Differences between modes were analyzed with a generalized linear mixed model for BI-RADS-based sensitivity and specificity and with modified Obuchowski-Rockette approach for probability-of-malignancy- based area under the receiver operating characteristic (ROC) curve. Results: Average probability-of-malignancy-based area under the ROC curve was 0.87 for tomosynthesis versus 0.83 for supplemental views (P &lt; .001). With tomosynthesis, the false-positive rate decreased from 85% (989 of 1160) to 74% (864 of 1160) (P &lt; .01) for cases that were rated BIRADS category 3 or higher and from 57% (663 of 1160) to 48% (559 of 1160) for cases rated BI-RADS category 4 or 5 (P &lt; .01), without a meaningful change in sensitivity. With tomosynthesis, more cancers were classified as BIRADS category 5 (39% [226 of 576] vs 33% [188 of 576]; P = .017) without a decrease in specificity. Conclusion: Tomosynthesis significantly improved diagnostic accuracy for noncalcified lesions compared with supplemental mammographic views. © RSNA, 2012.","DOI":"10.1148/radiol.12120552","ISSN":"0033-8419","journalAbbreviation":"Radiology","author":[{"literal":"Zuley M.L."},{"literal":"Bandos A.I."},{"literal":"Ganott M.A."},{"literal":"Sumkin J.H."},{"literal":"Kelly A.E."},{"literal":"Catullo V.J."},{"literal":"Rathfon G.Y."},{"literal":"Lu A.H."},{"literal":"Gur D."}],"issued":{"date-parts":[["2013"]]}}}],"schema":"https://github.com/citation-style-language/schema/raw/master/csl-citation.json"} </w:instrText>
      </w:r>
      <w:r w:rsidRPr="009164F2">
        <w:rPr>
          <w:rFonts w:asciiTheme="minorHAnsi" w:hAnsiTheme="minorHAnsi"/>
          <w:sz w:val="18"/>
          <w:szCs w:val="18"/>
        </w:rPr>
        <w:fldChar w:fldCharType="separate"/>
      </w:r>
      <w:r w:rsidRPr="009164F2">
        <w:rPr>
          <w:rFonts w:asciiTheme="minorHAnsi" w:hAnsiTheme="minorHAnsi"/>
          <w:sz w:val="18"/>
          <w:szCs w:val="18"/>
        </w:rPr>
        <w:t>Zuley et al. (2013)</w:t>
      </w:r>
      <w:r w:rsidRPr="009164F2">
        <w:rPr>
          <w:rFonts w:asciiTheme="minorHAnsi" w:hAnsiTheme="minorHAnsi"/>
          <w:sz w:val="18"/>
          <w:szCs w:val="18"/>
        </w:rPr>
        <w:fldChar w:fldCharType="end"/>
      </w:r>
      <w:r w:rsidRPr="009164F2">
        <w:rPr>
          <w:rFonts w:asciiTheme="minorHAnsi" w:hAnsiTheme="minorHAnsi"/>
          <w:sz w:val="18"/>
          <w:szCs w:val="18"/>
        </w:rPr>
        <w:t xml:space="preserve"> and </w:t>
      </w:r>
      <w:r w:rsidRPr="009164F2">
        <w:rPr>
          <w:rFonts w:asciiTheme="minorHAnsi" w:hAnsiTheme="minorHAnsi"/>
          <w:sz w:val="18"/>
          <w:szCs w:val="18"/>
        </w:rPr>
        <w:fldChar w:fldCharType="begin"/>
      </w:r>
      <w:r w:rsidRPr="009164F2">
        <w:rPr>
          <w:rFonts w:asciiTheme="minorHAnsi" w:hAnsiTheme="minorHAnsi"/>
          <w:sz w:val="18"/>
          <w:szCs w:val="18"/>
        </w:rPr>
        <w:instrText xml:space="preserve"> ADDIN ZOTERO_ITEM CSL_CITATION {"citationID":"VwrBhlpz","properties":{"formattedCitation":"(Michell et al. 2012)","plainCitation":"(Michell et al. 2012)","noteIndex":2},"citationItems":[{"id":2384,"uris":["http://zotero.org/users/4627321/items/REZ434QR"],"uri":["http://zotero.org/users/4627321/items/REZ434QR"],"itemData":{"id":2384,"type":"article-journal","title":"A comparison of the accuracy of film-screen mammography, full-field digital mammography, and digital breast tomosynthesis","container-title":"Clinical Radiology","page":"976-981","volume":"67","issue":"10","archive":"Scopus","DOI":"10.1016/j.crad.2012.03.009","author":[{"family":"Michell","given":"M.J."},{"family":"Iqbal","given":"A."},{"family":"Wasan","given":"R.K."},{"family":"Evans","given":"D.R."},{"family":"Peacock","given":"C."},{"family":"Lawinski","given":"C.P."},{"family":"Douiri","given":"A."},{"family":"Wilson","given":"R."},{"family":"Whelehan","given":"P."}],"issued":{"date-parts":[["2012"]]}}}],"schema":"https://github.com/citation-style-language/schema/raw/master/csl-citation.json"} </w:instrText>
      </w:r>
      <w:r w:rsidRPr="009164F2">
        <w:rPr>
          <w:rFonts w:asciiTheme="minorHAnsi" w:hAnsiTheme="minorHAnsi"/>
          <w:sz w:val="18"/>
          <w:szCs w:val="18"/>
        </w:rPr>
        <w:fldChar w:fldCharType="separate"/>
      </w:r>
      <w:r w:rsidRPr="009164F2">
        <w:rPr>
          <w:rFonts w:asciiTheme="minorHAnsi" w:hAnsiTheme="minorHAnsi"/>
          <w:sz w:val="18"/>
          <w:szCs w:val="18"/>
        </w:rPr>
        <w:t>Michell et al. (2012)</w:t>
      </w:r>
      <w:r w:rsidRPr="009164F2">
        <w:rPr>
          <w:rFonts w:asciiTheme="minorHAnsi" w:hAnsiTheme="minorHAnsi"/>
          <w:sz w:val="18"/>
          <w:szCs w:val="18"/>
        </w:rPr>
        <w:fldChar w:fldCharType="end"/>
      </w:r>
      <w:r w:rsidRPr="009164F2">
        <w:rPr>
          <w:rFonts w:asciiTheme="minorHAnsi" w:hAnsiTheme="minorHAnsi"/>
          <w:sz w:val="18"/>
          <w:szCs w:val="18"/>
        </w:rPr>
        <w:t>.</w:t>
      </w:r>
    </w:p>
    <w:p w14:paraId="24705B5F" w14:textId="77777777" w:rsidR="00F8768D" w:rsidRDefault="00F8768D">
      <w:pPr>
        <w:pStyle w:val="FootnoteText"/>
      </w:pPr>
    </w:p>
  </w:footnote>
  <w:footnote w:id="3">
    <w:p w14:paraId="056E15EC" w14:textId="52703106" w:rsidR="00F8768D" w:rsidRPr="00C93E02" w:rsidRDefault="00F8768D" w:rsidP="003E472A">
      <w:pPr>
        <w:shd w:val="clear" w:color="auto" w:fill="FFFFFF"/>
        <w:jc w:val="both"/>
        <w:rPr>
          <w:rFonts w:asciiTheme="minorHAnsi" w:hAnsiTheme="minorHAnsi" w:cs="Arial"/>
          <w:color w:val="000000"/>
          <w:sz w:val="18"/>
          <w:szCs w:val="18"/>
        </w:rPr>
      </w:pPr>
      <w:r w:rsidRPr="00C93E02">
        <w:rPr>
          <w:rStyle w:val="FootnoteReference"/>
          <w:rFonts w:asciiTheme="minorHAnsi" w:hAnsiTheme="minorHAnsi"/>
          <w:sz w:val="18"/>
          <w:szCs w:val="18"/>
        </w:rPr>
        <w:footnoteRef/>
      </w:r>
      <w:r w:rsidRPr="00C93E02">
        <w:rPr>
          <w:rFonts w:asciiTheme="minorHAnsi" w:hAnsiTheme="minorHAnsi"/>
          <w:sz w:val="18"/>
          <w:szCs w:val="18"/>
        </w:rPr>
        <w:t xml:space="preserve"> This prospective cohort study (29,453) women c</w:t>
      </w:r>
      <w:r w:rsidRPr="00C93E02">
        <w:rPr>
          <w:rFonts w:asciiTheme="minorHAnsi" w:hAnsiTheme="minorHAnsi" w:cs="Arial"/>
          <w:color w:val="000000"/>
          <w:sz w:val="18"/>
          <w:szCs w:val="18"/>
          <w:shd w:val="clear" w:color="auto" w:fill="FFFFFF"/>
        </w:rPr>
        <w:t xml:space="preserve">ompares DBT + s2DM to DM as a screening tool for women aged 50-69 years participating in a population-based screening program. </w:t>
      </w:r>
      <w:r>
        <w:rPr>
          <w:rFonts w:asciiTheme="minorHAnsi" w:hAnsiTheme="minorHAnsi" w:cs="Arial"/>
          <w:color w:val="000000"/>
          <w:sz w:val="18"/>
          <w:szCs w:val="18"/>
          <w:shd w:val="clear" w:color="auto" w:fill="FFFFFF"/>
        </w:rPr>
        <w:t>Relevant s</w:t>
      </w:r>
      <w:r w:rsidRPr="00C93E02">
        <w:rPr>
          <w:rFonts w:asciiTheme="minorHAnsi" w:hAnsiTheme="minorHAnsi" w:cs="Arial"/>
          <w:color w:val="000000"/>
          <w:sz w:val="18"/>
          <w:szCs w:val="18"/>
          <w:shd w:val="clear" w:color="auto" w:fill="FFFFFF"/>
        </w:rPr>
        <w:t xml:space="preserve">tudy outcomes </w:t>
      </w:r>
      <w:r>
        <w:rPr>
          <w:rFonts w:asciiTheme="minorHAnsi" w:hAnsiTheme="minorHAnsi" w:cs="Arial"/>
          <w:color w:val="000000"/>
          <w:sz w:val="18"/>
          <w:szCs w:val="18"/>
          <w:shd w:val="clear" w:color="auto" w:fill="FFFFFF"/>
        </w:rPr>
        <w:t>include</w:t>
      </w:r>
      <w:r w:rsidRPr="00C93E02">
        <w:rPr>
          <w:rFonts w:asciiTheme="minorHAnsi" w:hAnsiTheme="minorHAnsi" w:cs="Arial"/>
          <w:color w:val="000000"/>
          <w:sz w:val="18"/>
          <w:szCs w:val="18"/>
          <w:shd w:val="clear" w:color="auto" w:fill="FFFFFF"/>
        </w:rPr>
        <w:t xml:space="preserve"> prognostic and predictive tumour characteristics. This study began in January 2016 and p</w:t>
      </w:r>
      <w:r w:rsidRPr="00C93E02">
        <w:rPr>
          <w:rFonts w:asciiTheme="minorHAnsi" w:hAnsiTheme="minorHAnsi" w:cs="Arial"/>
          <w:color w:val="000000"/>
          <w:sz w:val="18"/>
          <w:szCs w:val="18"/>
        </w:rPr>
        <w:t xml:space="preserve">rimary study completion is set for January 2020. </w:t>
      </w:r>
    </w:p>
  </w:footnote>
  <w:footnote w:id="4">
    <w:p w14:paraId="6B4BA582" w14:textId="718AC705" w:rsidR="00F8768D" w:rsidRPr="00C93E02" w:rsidRDefault="00F8768D" w:rsidP="003E472A">
      <w:pPr>
        <w:pStyle w:val="FootnoteText"/>
        <w:jc w:val="both"/>
        <w:rPr>
          <w:rFonts w:asciiTheme="minorHAnsi" w:hAnsiTheme="minorHAnsi"/>
          <w:sz w:val="18"/>
          <w:szCs w:val="18"/>
        </w:rPr>
      </w:pPr>
      <w:r w:rsidRPr="00C93E02">
        <w:rPr>
          <w:rStyle w:val="FootnoteReference"/>
          <w:rFonts w:asciiTheme="minorHAnsi" w:hAnsiTheme="minorHAnsi"/>
          <w:sz w:val="18"/>
          <w:szCs w:val="18"/>
        </w:rPr>
        <w:footnoteRef/>
      </w:r>
      <w:r w:rsidRPr="00C93E02">
        <w:rPr>
          <w:rFonts w:asciiTheme="minorHAnsi" w:hAnsiTheme="minorHAnsi"/>
          <w:sz w:val="18"/>
          <w:szCs w:val="18"/>
        </w:rPr>
        <w:t xml:space="preserve"> The TMIST trial is a randomised trial of up to 164,946 Canadian women to compare diagnostic accura</w:t>
      </w:r>
      <w:r w:rsidRPr="00C93E02">
        <w:rPr>
          <w:rFonts w:asciiTheme="minorHAnsi" w:hAnsiTheme="minorHAnsi" w:cs="Arial"/>
          <w:color w:val="000000"/>
          <w:sz w:val="18"/>
          <w:szCs w:val="18"/>
          <w:shd w:val="clear" w:color="auto" w:fill="FFFFFF"/>
        </w:rPr>
        <w:t xml:space="preserve">cy of screening for breast cancer with FFDM + DBT compared to FFDM alone. Key </w:t>
      </w:r>
      <w:r>
        <w:rPr>
          <w:rFonts w:asciiTheme="minorHAnsi" w:hAnsiTheme="minorHAnsi" w:cs="Arial"/>
          <w:color w:val="000000"/>
          <w:sz w:val="18"/>
          <w:szCs w:val="18"/>
          <w:shd w:val="clear" w:color="auto" w:fill="FFFFFF"/>
        </w:rPr>
        <w:t xml:space="preserve">relevant </w:t>
      </w:r>
      <w:r w:rsidRPr="00C93E02">
        <w:rPr>
          <w:rFonts w:asciiTheme="minorHAnsi" w:hAnsiTheme="minorHAnsi" w:cs="Arial"/>
          <w:color w:val="000000"/>
          <w:sz w:val="18"/>
          <w:szCs w:val="18"/>
          <w:shd w:val="clear" w:color="auto" w:fill="FFFFFF"/>
        </w:rPr>
        <w:t>outcomes include prevalence of breast cancer subtypes</w:t>
      </w:r>
      <w:r>
        <w:rPr>
          <w:rFonts w:asciiTheme="minorHAnsi" w:hAnsiTheme="minorHAnsi" w:cs="Arial"/>
          <w:color w:val="000000"/>
          <w:sz w:val="18"/>
          <w:szCs w:val="18"/>
          <w:shd w:val="clear" w:color="auto" w:fill="FFFFFF"/>
        </w:rPr>
        <w:t xml:space="preserve"> detected with DBT compared to FFDM alone</w:t>
      </w:r>
      <w:r w:rsidRPr="00C93E02">
        <w:rPr>
          <w:rFonts w:asciiTheme="minorHAnsi" w:hAnsiTheme="minorHAnsi" w:cs="Arial"/>
          <w:color w:val="000000"/>
          <w:sz w:val="18"/>
          <w:szCs w:val="18"/>
          <w:shd w:val="clear" w:color="auto" w:fill="FFFFFF"/>
        </w:rPr>
        <w:t xml:space="preserve">, clinical characteristics of </w:t>
      </w:r>
      <w:r>
        <w:rPr>
          <w:rFonts w:asciiTheme="minorHAnsi" w:hAnsiTheme="minorHAnsi" w:cs="Arial"/>
          <w:color w:val="000000"/>
          <w:sz w:val="18"/>
          <w:szCs w:val="18"/>
          <w:shd w:val="clear" w:color="auto" w:fill="FFFFFF"/>
        </w:rPr>
        <w:t xml:space="preserve">detected </w:t>
      </w:r>
      <w:r w:rsidRPr="00C93E02">
        <w:rPr>
          <w:rFonts w:asciiTheme="minorHAnsi" w:hAnsiTheme="minorHAnsi" w:cs="Arial"/>
          <w:color w:val="000000"/>
          <w:sz w:val="18"/>
          <w:szCs w:val="18"/>
          <w:shd w:val="clear" w:color="auto" w:fill="FFFFFF"/>
        </w:rPr>
        <w:t>cancers</w:t>
      </w:r>
      <w:r>
        <w:rPr>
          <w:rFonts w:asciiTheme="minorHAnsi" w:hAnsiTheme="minorHAnsi" w:cs="Arial"/>
          <w:color w:val="000000"/>
          <w:sz w:val="18"/>
          <w:szCs w:val="18"/>
          <w:shd w:val="clear" w:color="auto" w:fill="FFFFFF"/>
        </w:rPr>
        <w:t>,</w:t>
      </w:r>
      <w:r w:rsidRPr="00C93E02">
        <w:rPr>
          <w:rFonts w:asciiTheme="minorHAnsi" w:hAnsiTheme="minorHAnsi" w:cs="Arial"/>
          <w:color w:val="000000"/>
          <w:sz w:val="18"/>
          <w:szCs w:val="18"/>
          <w:shd w:val="clear" w:color="auto" w:fill="FFFFFF"/>
        </w:rPr>
        <w:t xml:space="preserve"> BIRADS </w:t>
      </w:r>
      <w:r>
        <w:rPr>
          <w:rFonts w:asciiTheme="minorHAnsi" w:hAnsiTheme="minorHAnsi" w:cs="Arial"/>
          <w:color w:val="000000"/>
          <w:sz w:val="18"/>
          <w:szCs w:val="18"/>
          <w:shd w:val="clear" w:color="auto" w:fill="FFFFFF"/>
        </w:rPr>
        <w:t>assessment</w:t>
      </w:r>
      <w:r w:rsidRPr="00C93E02">
        <w:rPr>
          <w:rFonts w:asciiTheme="minorHAnsi" w:hAnsiTheme="minorHAnsi" w:cs="Arial"/>
          <w:color w:val="000000"/>
          <w:sz w:val="18"/>
          <w:szCs w:val="18"/>
          <w:shd w:val="clear" w:color="auto" w:fill="FFFFFF"/>
        </w:rPr>
        <w:t>, biopsy rates and biomarker correlation. The primary lead-in study completion date is November 2018. The final study completion date is 2030.</w:t>
      </w:r>
    </w:p>
  </w:footnote>
  <w:footnote w:id="5">
    <w:p w14:paraId="50195936" w14:textId="40C51C11" w:rsidR="00F8768D" w:rsidRPr="00C93E02" w:rsidRDefault="00F8768D" w:rsidP="003E472A">
      <w:pPr>
        <w:pStyle w:val="NormalWeb"/>
        <w:spacing w:before="0" w:beforeAutospacing="0" w:after="0" w:afterAutospacing="0"/>
        <w:jc w:val="both"/>
        <w:rPr>
          <w:rFonts w:asciiTheme="minorHAnsi" w:hAnsiTheme="minorHAnsi"/>
          <w:sz w:val="18"/>
          <w:szCs w:val="18"/>
        </w:rPr>
      </w:pPr>
      <w:r w:rsidRPr="00C93E02">
        <w:rPr>
          <w:rStyle w:val="FootnoteReference"/>
          <w:rFonts w:asciiTheme="minorHAnsi" w:hAnsiTheme="minorHAnsi"/>
          <w:sz w:val="18"/>
          <w:szCs w:val="18"/>
        </w:rPr>
        <w:footnoteRef/>
      </w:r>
      <w:r w:rsidRPr="00C93E02">
        <w:rPr>
          <w:rFonts w:asciiTheme="minorHAnsi" w:hAnsiTheme="minorHAnsi"/>
          <w:sz w:val="18"/>
          <w:szCs w:val="18"/>
        </w:rPr>
        <w:t xml:space="preserve"> The PROSPECTS RCT has a proposed sample of 100,000 women to investigate the cost-effectiveness of breast cancer screening using FFDM + DBT compared to DBT + s2DM. It aims to demonstrate that DBT is not inferior to FFDM + DBT. </w:t>
      </w:r>
      <w:r>
        <w:rPr>
          <w:rFonts w:asciiTheme="minorHAnsi" w:hAnsiTheme="minorHAnsi"/>
          <w:sz w:val="18"/>
          <w:szCs w:val="18"/>
        </w:rPr>
        <w:t xml:space="preserve">Relevant study outcomes include </w:t>
      </w:r>
      <w:r w:rsidRPr="00C93E02">
        <w:rPr>
          <w:rFonts w:asciiTheme="minorHAnsi" w:hAnsiTheme="minorHAnsi"/>
          <w:sz w:val="18"/>
          <w:szCs w:val="18"/>
        </w:rPr>
        <w:t>benign biopsy rates at diagnostic assessment and surgery. The RCT will happen over seven years from 2018 with initial results to be presented within 18-24 months.</w:t>
      </w:r>
    </w:p>
  </w:footnote>
  <w:footnote w:id="6">
    <w:p w14:paraId="77803AEA" w14:textId="77777777" w:rsidR="00F8768D" w:rsidRPr="00D42FAC" w:rsidRDefault="00F8768D" w:rsidP="003E472A">
      <w:pPr>
        <w:pStyle w:val="FootnoteText"/>
        <w:jc w:val="both"/>
        <w:rPr>
          <w:rFonts w:asciiTheme="minorHAnsi" w:hAnsiTheme="minorHAnsi"/>
          <w:sz w:val="18"/>
          <w:szCs w:val="18"/>
        </w:rPr>
      </w:pPr>
      <w:r w:rsidRPr="00C93E02">
        <w:rPr>
          <w:rStyle w:val="FootnoteReference"/>
          <w:rFonts w:asciiTheme="minorHAnsi" w:hAnsiTheme="minorHAnsi"/>
          <w:sz w:val="18"/>
          <w:szCs w:val="18"/>
        </w:rPr>
        <w:footnoteRef/>
      </w:r>
      <w:r w:rsidRPr="00C93E02">
        <w:rPr>
          <w:rFonts w:asciiTheme="minorHAnsi" w:hAnsiTheme="minorHAnsi"/>
          <w:sz w:val="18"/>
          <w:szCs w:val="18"/>
        </w:rPr>
        <w:t xml:space="preserve"> The TOMUS trial is an </w:t>
      </w:r>
      <w:r w:rsidRPr="005D42C5">
        <w:rPr>
          <w:rFonts w:asciiTheme="minorHAnsi" w:hAnsiTheme="minorHAnsi"/>
          <w:sz w:val="18"/>
          <w:szCs w:val="18"/>
        </w:rPr>
        <w:t xml:space="preserve">Italian observational cohort study of 8000 women to investigate </w:t>
      </w:r>
      <w:r w:rsidRPr="005D42C5">
        <w:rPr>
          <w:rFonts w:asciiTheme="minorHAnsi" w:hAnsiTheme="minorHAnsi"/>
          <w:color w:val="000000"/>
          <w:sz w:val="18"/>
          <w:szCs w:val="18"/>
          <w:shd w:val="clear" w:color="auto" w:fill="FFFFFF"/>
        </w:rPr>
        <w:t>equivalence between DBT and ultrasound to determine if ultrasound could be substituted by DBT. The primary completion date is September 2018.</w:t>
      </w:r>
    </w:p>
  </w:footnote>
  <w:footnote w:id="7">
    <w:p w14:paraId="0D611C18" w14:textId="77777777" w:rsidR="00F8768D" w:rsidRPr="003E472A" w:rsidRDefault="00F8768D" w:rsidP="003E472A">
      <w:pPr>
        <w:pStyle w:val="FootnoteText"/>
        <w:jc w:val="both"/>
        <w:rPr>
          <w:sz w:val="18"/>
          <w:szCs w:val="18"/>
        </w:rPr>
      </w:pPr>
      <w:r w:rsidRPr="005D42C5">
        <w:rPr>
          <w:rStyle w:val="FootnoteReference"/>
          <w:rFonts w:asciiTheme="minorHAnsi" w:hAnsiTheme="minorHAnsi"/>
          <w:sz w:val="18"/>
          <w:szCs w:val="18"/>
        </w:rPr>
        <w:footnoteRef/>
      </w:r>
      <w:r w:rsidRPr="005D42C5">
        <w:rPr>
          <w:rFonts w:asciiTheme="minorHAnsi" w:hAnsiTheme="minorHAnsi"/>
          <w:sz w:val="18"/>
          <w:szCs w:val="18"/>
        </w:rPr>
        <w:t xml:space="preserve"> The ETOLE clinical trial will </w:t>
      </w:r>
      <w:r w:rsidRPr="005D42C5">
        <w:rPr>
          <w:rFonts w:asciiTheme="minorHAnsi" w:hAnsiTheme="minorHAnsi"/>
          <w:color w:val="000000"/>
          <w:sz w:val="18"/>
          <w:szCs w:val="18"/>
          <w:shd w:val="clear" w:color="auto" w:fill="FFFFFF"/>
        </w:rPr>
        <w:t>evaluate if the BIRADS classification obtained by</w:t>
      </w:r>
      <w:r w:rsidRPr="005D42C5">
        <w:rPr>
          <w:rFonts w:asciiTheme="minorHAnsi" w:hAnsiTheme="minorHAnsi"/>
          <w:color w:val="000000"/>
          <w:sz w:val="18"/>
          <w:szCs w:val="18"/>
        </w:rPr>
        <w:t> </w:t>
      </w:r>
      <w:r w:rsidRPr="005D42C5">
        <w:rPr>
          <w:rStyle w:val="hitinf"/>
          <w:rFonts w:asciiTheme="minorHAnsi" w:hAnsiTheme="minorHAnsi"/>
          <w:bCs/>
          <w:color w:val="000000"/>
          <w:sz w:val="18"/>
          <w:szCs w:val="18"/>
        </w:rPr>
        <w:t>DBT</w:t>
      </w:r>
      <w:r w:rsidRPr="005D42C5">
        <w:rPr>
          <w:rFonts w:asciiTheme="minorHAnsi" w:hAnsiTheme="minorHAnsi"/>
          <w:color w:val="000000"/>
          <w:sz w:val="18"/>
          <w:szCs w:val="18"/>
          <w:shd w:val="clear" w:color="auto" w:fill="FFFFFF"/>
        </w:rPr>
        <w:t> + s2DM is superior to that obtained by FF</w:t>
      </w:r>
      <w:r w:rsidRPr="00485C7A">
        <w:rPr>
          <w:rFonts w:asciiTheme="minorHAnsi" w:hAnsiTheme="minorHAnsi"/>
          <w:color w:val="000000"/>
          <w:sz w:val="18"/>
          <w:szCs w:val="18"/>
          <w:shd w:val="clear" w:color="auto" w:fill="FFFFFF"/>
        </w:rPr>
        <w:t>DM in specificity but not inferior</w:t>
      </w:r>
      <w:r w:rsidRPr="00C93E02">
        <w:rPr>
          <w:rFonts w:asciiTheme="minorHAnsi" w:hAnsiTheme="minorHAnsi"/>
          <w:color w:val="000000"/>
          <w:sz w:val="18"/>
          <w:szCs w:val="18"/>
          <w:shd w:val="clear" w:color="auto" w:fill="FFFFFF"/>
        </w:rPr>
        <w:t xml:space="preserve"> in sensitivity. It involves 2000 participants and will be completed in May 2021.</w:t>
      </w:r>
    </w:p>
  </w:footnote>
  <w:footnote w:id="8">
    <w:p w14:paraId="617F8C93" w14:textId="77777777" w:rsidR="00F8768D" w:rsidRPr="00FF4527" w:rsidRDefault="00F8768D" w:rsidP="003033E7">
      <w:pPr>
        <w:pStyle w:val="FootnoteText"/>
        <w:jc w:val="both"/>
        <w:rPr>
          <w:rFonts w:asciiTheme="minorHAnsi" w:hAnsiTheme="minorHAnsi"/>
          <w:sz w:val="18"/>
          <w:szCs w:val="18"/>
        </w:rPr>
      </w:pPr>
      <w:r w:rsidRPr="00FF4527">
        <w:rPr>
          <w:rStyle w:val="FootnoteReference"/>
          <w:rFonts w:asciiTheme="minorHAnsi" w:hAnsiTheme="minorHAnsi"/>
          <w:sz w:val="18"/>
          <w:szCs w:val="18"/>
        </w:rPr>
        <w:footnoteRef/>
      </w:r>
      <w:r w:rsidRPr="00FF4527">
        <w:rPr>
          <w:rFonts w:asciiTheme="minorHAnsi" w:hAnsiTheme="minorHAnsi"/>
          <w:sz w:val="18"/>
          <w:szCs w:val="18"/>
        </w:rPr>
        <w:t xml:space="preserve"> This literature review includes additional data on diagnostic accuracy from the following studies included in Garcia-Léon et al.’s systematic review (without meta-analysis): Brandt et al. (2013); Rafferty et al. (2013); Waldherr et al. (2013); Noroozian et al. (2012); Tagliafico et al. (2012); and Wallis et al. (2012). Data from the TOMMY trial (Gilbert et al., 2015a,b) was included in Phi et al.’s meta-analysis; however, we have also described findings from this study in our literature review given that it is the largest and one of the most significant studies reporting on diagnostic accuracy in population-based screening program.</w:t>
      </w:r>
    </w:p>
  </w:footnote>
  <w:footnote w:id="9">
    <w:p w14:paraId="7540C4A8" w14:textId="77777777" w:rsidR="00F8768D" w:rsidRPr="00FF4527" w:rsidRDefault="00F8768D" w:rsidP="003033E7">
      <w:pPr>
        <w:pStyle w:val="FootnoteText"/>
        <w:jc w:val="both"/>
        <w:rPr>
          <w:rFonts w:asciiTheme="minorHAnsi" w:hAnsiTheme="minorHAnsi"/>
          <w:sz w:val="18"/>
          <w:szCs w:val="18"/>
        </w:rPr>
      </w:pPr>
      <w:r w:rsidRPr="00FF4527">
        <w:rPr>
          <w:rStyle w:val="FootnoteReference"/>
          <w:rFonts w:asciiTheme="minorHAnsi" w:hAnsiTheme="minorHAnsi"/>
          <w:sz w:val="18"/>
          <w:szCs w:val="18"/>
        </w:rPr>
        <w:footnoteRef/>
      </w:r>
      <w:r w:rsidRPr="00FF4527">
        <w:rPr>
          <w:rFonts w:asciiTheme="minorHAnsi" w:hAnsiTheme="minorHAnsi"/>
          <w:sz w:val="18"/>
          <w:szCs w:val="18"/>
        </w:rPr>
        <w:t xml:space="preserve"> Thirteen of the 16 studies included in Phi et al.’s systematic review were discussed in </w:t>
      </w:r>
      <w:r w:rsidRPr="00FF4527">
        <w:rPr>
          <w:rFonts w:asciiTheme="minorHAnsi" w:hAnsiTheme="minorHAnsi"/>
          <w:i/>
          <w:sz w:val="18"/>
          <w:szCs w:val="18"/>
        </w:rPr>
        <w:t>Allen + Clarke</w:t>
      </w:r>
      <w:r w:rsidRPr="00FF4527">
        <w:rPr>
          <w:rFonts w:asciiTheme="minorHAnsi" w:hAnsiTheme="minorHAnsi"/>
          <w:sz w:val="18"/>
          <w:szCs w:val="18"/>
        </w:rPr>
        <w:t>’s literature review on the role of DBT in breast cancer screening. The remaining three studies are discussed in greater detail in this literature review (Chae et al., 2016; Gilbert et al., 2015a; Waldherr et al., 2013).</w:t>
      </w:r>
    </w:p>
  </w:footnote>
  <w:footnote w:id="10">
    <w:p w14:paraId="2D90704C" w14:textId="77777777" w:rsidR="00F8768D" w:rsidRPr="004C64A9" w:rsidRDefault="00F8768D" w:rsidP="00097C70">
      <w:pPr>
        <w:pStyle w:val="FootnoteText"/>
        <w:rPr>
          <w:rFonts w:asciiTheme="minorHAnsi" w:hAnsiTheme="minorHAnsi"/>
          <w:sz w:val="18"/>
          <w:szCs w:val="18"/>
        </w:rPr>
      </w:pPr>
      <w:r w:rsidRPr="004C64A9">
        <w:rPr>
          <w:rStyle w:val="FootnoteReference"/>
          <w:rFonts w:asciiTheme="minorHAnsi" w:hAnsiTheme="minorHAnsi"/>
          <w:sz w:val="18"/>
          <w:szCs w:val="18"/>
        </w:rPr>
        <w:footnoteRef/>
      </w:r>
      <w:r w:rsidRPr="004C64A9">
        <w:rPr>
          <w:rFonts w:asciiTheme="minorHAnsi" w:hAnsiTheme="minorHAnsi"/>
          <w:sz w:val="18"/>
          <w:szCs w:val="18"/>
        </w:rPr>
        <w:t xml:space="preserve"> The optimal point on the ROC curve.</w:t>
      </w:r>
    </w:p>
  </w:footnote>
  <w:footnote w:id="11">
    <w:p w14:paraId="3DDCDBCE" w14:textId="77777777" w:rsidR="00F8768D" w:rsidRDefault="00F8768D" w:rsidP="00AA2D1F">
      <w:pPr>
        <w:pStyle w:val="FootnoteText"/>
        <w:jc w:val="both"/>
      </w:pPr>
      <w:r>
        <w:rPr>
          <w:rStyle w:val="FootnoteReference"/>
        </w:rPr>
        <w:footnoteRef/>
      </w:r>
      <w:r>
        <w:t xml:space="preserve"> A kappa statistic value of 0.8–1.0 shows ‘almost perfect’ agreement, 0.6–0.8 represents ‘substantial’ agreement, 0.4–0.6 show ‘moderate’ agreement, and 0.2–0.4 show ‘fair’ agreement.</w:t>
      </w:r>
    </w:p>
  </w:footnote>
  <w:footnote w:id="12">
    <w:p w14:paraId="237625D1" w14:textId="0B40824A" w:rsidR="00F8768D" w:rsidRDefault="00F8768D" w:rsidP="0003280A">
      <w:pPr>
        <w:jc w:val="both"/>
      </w:pPr>
      <w:r>
        <w:rPr>
          <w:rStyle w:val="FootnoteReference"/>
        </w:rPr>
        <w:footnoteRef/>
      </w:r>
      <w:r>
        <w:t xml:space="preserve"> </w:t>
      </w:r>
    </w:p>
    <w:p w14:paraId="44D2FF0A" w14:textId="6BFE4205" w:rsidR="00F8768D" w:rsidRPr="008645F4" w:rsidRDefault="00F8768D" w:rsidP="0003280A">
      <w:pPr>
        <w:jc w:val="both"/>
        <w:rPr>
          <w:b/>
          <w:sz w:val="16"/>
          <w:szCs w:val="16"/>
        </w:rPr>
      </w:pPr>
      <w:r w:rsidRPr="008645F4">
        <w:rPr>
          <w:b/>
          <w:sz w:val="16"/>
          <w:szCs w:val="16"/>
        </w:rPr>
        <w:t>BIRADS</w:t>
      </w:r>
    </w:p>
    <w:p w14:paraId="1437B620" w14:textId="11872162" w:rsidR="00F8768D" w:rsidRDefault="00F8768D" w:rsidP="0003280A">
      <w:pPr>
        <w:jc w:val="both"/>
        <w:rPr>
          <w:sz w:val="20"/>
          <w:szCs w:val="20"/>
        </w:rPr>
      </w:pPr>
      <w:r>
        <w:rPr>
          <w:sz w:val="20"/>
          <w:szCs w:val="20"/>
        </w:rPr>
        <w:t>0: incomplete/more imaging needed</w:t>
      </w:r>
    </w:p>
    <w:p w14:paraId="08186913" w14:textId="6F42BB53" w:rsidR="00F8768D" w:rsidRDefault="00F8768D" w:rsidP="008645F4">
      <w:pPr>
        <w:jc w:val="both"/>
        <w:rPr>
          <w:sz w:val="20"/>
          <w:szCs w:val="20"/>
        </w:rPr>
      </w:pPr>
      <w:r>
        <w:rPr>
          <w:sz w:val="20"/>
          <w:szCs w:val="20"/>
        </w:rPr>
        <w:t>1: negative</w:t>
      </w:r>
    </w:p>
    <w:p w14:paraId="6E194DE5" w14:textId="383EA9B7" w:rsidR="00F8768D" w:rsidRDefault="00F8768D" w:rsidP="008645F4">
      <w:pPr>
        <w:jc w:val="both"/>
        <w:rPr>
          <w:sz w:val="20"/>
          <w:szCs w:val="20"/>
        </w:rPr>
      </w:pPr>
      <w:r>
        <w:rPr>
          <w:sz w:val="20"/>
          <w:szCs w:val="20"/>
        </w:rPr>
        <w:t>2: benign findings</w:t>
      </w:r>
    </w:p>
    <w:p w14:paraId="5701A852" w14:textId="790BB362" w:rsidR="00F8768D" w:rsidRDefault="00F8768D" w:rsidP="008645F4">
      <w:pPr>
        <w:jc w:val="both"/>
        <w:rPr>
          <w:sz w:val="20"/>
          <w:szCs w:val="20"/>
        </w:rPr>
      </w:pPr>
      <w:r>
        <w:rPr>
          <w:sz w:val="20"/>
          <w:szCs w:val="20"/>
        </w:rPr>
        <w:t>3: probably benign findings</w:t>
      </w:r>
    </w:p>
    <w:p w14:paraId="50EDB681" w14:textId="23D1120E" w:rsidR="00F8768D" w:rsidRDefault="00F8768D" w:rsidP="008645F4">
      <w:pPr>
        <w:jc w:val="both"/>
        <w:rPr>
          <w:sz w:val="20"/>
          <w:szCs w:val="20"/>
        </w:rPr>
      </w:pPr>
      <w:r>
        <w:rPr>
          <w:sz w:val="20"/>
          <w:szCs w:val="20"/>
        </w:rPr>
        <w:t>4: suspicious abnormality</w:t>
      </w:r>
    </w:p>
    <w:p w14:paraId="26AE6ADE" w14:textId="136EC7C6" w:rsidR="00F8768D" w:rsidRDefault="00F8768D" w:rsidP="008645F4">
      <w:pPr>
        <w:jc w:val="both"/>
        <w:rPr>
          <w:sz w:val="20"/>
          <w:szCs w:val="20"/>
        </w:rPr>
      </w:pPr>
      <w:r>
        <w:rPr>
          <w:sz w:val="20"/>
          <w:szCs w:val="20"/>
        </w:rPr>
        <w:t>5: highly suspicious abnormality</w:t>
      </w:r>
    </w:p>
    <w:p w14:paraId="1BF2B5F2" w14:textId="0D131BDA" w:rsidR="00F8768D" w:rsidRDefault="00F8768D" w:rsidP="008645F4">
      <w:pPr>
        <w:jc w:val="both"/>
        <w:rPr>
          <w:sz w:val="20"/>
          <w:szCs w:val="20"/>
        </w:rPr>
      </w:pPr>
      <w:r>
        <w:rPr>
          <w:sz w:val="20"/>
          <w:szCs w:val="20"/>
        </w:rPr>
        <w:t>6: known biopsy with proven malignancy</w:t>
      </w:r>
    </w:p>
    <w:p w14:paraId="3120444D" w14:textId="16E58E1F" w:rsidR="00F8768D" w:rsidRDefault="00F8768D" w:rsidP="008645F4">
      <w:pPr>
        <w:jc w:val="both"/>
        <w:rPr>
          <w:sz w:val="20"/>
          <w:szCs w:val="20"/>
        </w:rPr>
      </w:pPr>
    </w:p>
    <w:p w14:paraId="6C28FDD0" w14:textId="3B449E7A" w:rsidR="00F8768D" w:rsidRDefault="00F8768D" w:rsidP="008645F4">
      <w:pPr>
        <w:jc w:val="both"/>
        <w:rPr>
          <w:b/>
          <w:sz w:val="20"/>
          <w:szCs w:val="20"/>
        </w:rPr>
      </w:pPr>
      <w:r>
        <w:rPr>
          <w:b/>
          <w:sz w:val="20"/>
          <w:szCs w:val="20"/>
        </w:rPr>
        <w:t>Royal College of Radiologists</w:t>
      </w:r>
    </w:p>
    <w:p w14:paraId="528093FF" w14:textId="35034659" w:rsidR="00F8768D" w:rsidRDefault="00F8768D" w:rsidP="008645F4">
      <w:pPr>
        <w:jc w:val="both"/>
        <w:rPr>
          <w:sz w:val="20"/>
          <w:szCs w:val="20"/>
        </w:rPr>
      </w:pPr>
      <w:r>
        <w:rPr>
          <w:sz w:val="20"/>
          <w:szCs w:val="20"/>
        </w:rPr>
        <w:t>M1: normal tissue</w:t>
      </w:r>
    </w:p>
    <w:p w14:paraId="59AE9DB8" w14:textId="19D907F0" w:rsidR="00F8768D" w:rsidRDefault="00F8768D" w:rsidP="008645F4">
      <w:pPr>
        <w:jc w:val="both"/>
        <w:rPr>
          <w:sz w:val="20"/>
          <w:szCs w:val="20"/>
        </w:rPr>
      </w:pPr>
      <w:r>
        <w:rPr>
          <w:sz w:val="20"/>
          <w:szCs w:val="20"/>
        </w:rPr>
        <w:t>M2: benign</w:t>
      </w:r>
    </w:p>
    <w:p w14:paraId="36124D44" w14:textId="15A6D03C" w:rsidR="00F8768D" w:rsidRDefault="00F8768D" w:rsidP="008645F4">
      <w:pPr>
        <w:jc w:val="both"/>
        <w:rPr>
          <w:sz w:val="20"/>
          <w:szCs w:val="20"/>
        </w:rPr>
      </w:pPr>
      <w:r>
        <w:rPr>
          <w:sz w:val="20"/>
          <w:szCs w:val="20"/>
        </w:rPr>
        <w:t>M4: probably malignant</w:t>
      </w:r>
    </w:p>
    <w:p w14:paraId="3B8F4DA3" w14:textId="5C49665F" w:rsidR="00F8768D" w:rsidRDefault="00F8768D" w:rsidP="008645F4">
      <w:pPr>
        <w:jc w:val="both"/>
        <w:rPr>
          <w:sz w:val="20"/>
          <w:szCs w:val="20"/>
        </w:rPr>
      </w:pPr>
      <w:r>
        <w:rPr>
          <w:sz w:val="20"/>
          <w:szCs w:val="20"/>
        </w:rPr>
        <w:t>M5: malignant</w:t>
      </w:r>
    </w:p>
    <w:p w14:paraId="06E92BFF" w14:textId="656028F6" w:rsidR="00F8768D" w:rsidRDefault="00F8768D" w:rsidP="008645F4">
      <w:pPr>
        <w:jc w:val="both"/>
        <w:rPr>
          <w:b/>
          <w:sz w:val="20"/>
          <w:szCs w:val="20"/>
        </w:rPr>
      </w:pPr>
      <w:r>
        <w:rPr>
          <w:b/>
          <w:sz w:val="20"/>
          <w:szCs w:val="20"/>
        </w:rPr>
        <w:t>NCBCC Synoptic breast Imaging Report</w:t>
      </w:r>
    </w:p>
    <w:p w14:paraId="351041AE" w14:textId="2A4CC2D4" w:rsidR="00F8768D" w:rsidRDefault="001645E9" w:rsidP="001645E9">
      <w:pPr>
        <w:jc w:val="both"/>
        <w:rPr>
          <w:rFonts w:asciiTheme="minorHAnsi" w:hAnsiTheme="minorHAnsi"/>
          <w:sz w:val="18"/>
          <w:szCs w:val="18"/>
        </w:rPr>
      </w:pPr>
      <w:r>
        <w:rPr>
          <w:rFonts w:asciiTheme="minorHAnsi" w:hAnsiTheme="minorHAnsi"/>
          <w:sz w:val="18"/>
          <w:szCs w:val="18"/>
        </w:rPr>
        <w:t>1: no significant abnormality</w:t>
      </w:r>
    </w:p>
    <w:p w14:paraId="5DDB10B0" w14:textId="675C41F3" w:rsidR="001645E9" w:rsidRDefault="001645E9" w:rsidP="001645E9">
      <w:pPr>
        <w:jc w:val="both"/>
        <w:rPr>
          <w:rFonts w:asciiTheme="minorHAnsi" w:hAnsiTheme="minorHAnsi"/>
          <w:sz w:val="18"/>
          <w:szCs w:val="18"/>
        </w:rPr>
      </w:pPr>
      <w:r>
        <w:rPr>
          <w:rFonts w:asciiTheme="minorHAnsi" w:hAnsiTheme="minorHAnsi"/>
          <w:sz w:val="18"/>
          <w:szCs w:val="18"/>
        </w:rPr>
        <w:t>2: benign findings</w:t>
      </w:r>
    </w:p>
    <w:p w14:paraId="595AFA97" w14:textId="248C9507" w:rsidR="001645E9" w:rsidRDefault="001645E9" w:rsidP="001645E9">
      <w:pPr>
        <w:jc w:val="both"/>
        <w:rPr>
          <w:rFonts w:asciiTheme="minorHAnsi" w:hAnsiTheme="minorHAnsi"/>
          <w:sz w:val="18"/>
          <w:szCs w:val="18"/>
        </w:rPr>
      </w:pPr>
      <w:r>
        <w:rPr>
          <w:rFonts w:asciiTheme="minorHAnsi" w:hAnsiTheme="minorHAnsi"/>
          <w:sz w:val="18"/>
          <w:szCs w:val="18"/>
        </w:rPr>
        <w:t>3: indeterminate/equivalent findings</w:t>
      </w:r>
    </w:p>
    <w:p w14:paraId="403DECA2" w14:textId="4E547D01" w:rsidR="001645E9" w:rsidRDefault="001645E9" w:rsidP="001645E9">
      <w:pPr>
        <w:jc w:val="both"/>
        <w:rPr>
          <w:rFonts w:asciiTheme="minorHAnsi" w:hAnsiTheme="minorHAnsi"/>
          <w:sz w:val="18"/>
          <w:szCs w:val="18"/>
        </w:rPr>
      </w:pPr>
      <w:r>
        <w:rPr>
          <w:rFonts w:asciiTheme="minorHAnsi" w:hAnsiTheme="minorHAnsi"/>
          <w:sz w:val="18"/>
          <w:szCs w:val="18"/>
        </w:rPr>
        <w:t>4: suspicious findings of malignancy</w:t>
      </w:r>
    </w:p>
    <w:p w14:paraId="1A4C7C3D" w14:textId="16C5A7A3" w:rsidR="001645E9" w:rsidRPr="00F8768D" w:rsidRDefault="001645E9" w:rsidP="001645E9">
      <w:pPr>
        <w:jc w:val="both"/>
        <w:rPr>
          <w:b/>
          <w:sz w:val="20"/>
          <w:szCs w:val="20"/>
        </w:rPr>
      </w:pPr>
      <w:r>
        <w:rPr>
          <w:rFonts w:asciiTheme="minorHAnsi" w:hAnsiTheme="minorHAnsi"/>
          <w:sz w:val="18"/>
          <w:szCs w:val="18"/>
        </w:rPr>
        <w:t>5: malignant findings</w:t>
      </w:r>
    </w:p>
    <w:p w14:paraId="3ED9E506" w14:textId="21F8DC90" w:rsidR="00F8768D" w:rsidRPr="00A07508" w:rsidRDefault="00F8768D" w:rsidP="00BE241E">
      <w:pPr>
        <w:jc w:val="both"/>
        <w:rPr>
          <w:rFonts w:asciiTheme="minorHAnsi" w:hAnsiTheme="minorHAnsi"/>
          <w:sz w:val="18"/>
          <w:szCs w:val="18"/>
        </w:rPr>
      </w:pPr>
    </w:p>
  </w:footnote>
  <w:footnote w:id="13">
    <w:p w14:paraId="05FCBF67" w14:textId="77777777" w:rsidR="00F8768D" w:rsidRPr="00940175" w:rsidRDefault="00F8768D" w:rsidP="00B75066">
      <w:pPr>
        <w:pStyle w:val="FootnoteText"/>
        <w:jc w:val="both"/>
        <w:rPr>
          <w:rFonts w:asciiTheme="minorHAnsi" w:hAnsiTheme="minorHAnsi"/>
          <w:sz w:val="18"/>
          <w:szCs w:val="18"/>
        </w:rPr>
      </w:pPr>
      <w:r w:rsidRPr="00940175">
        <w:rPr>
          <w:rStyle w:val="FootnoteReference"/>
          <w:rFonts w:asciiTheme="minorHAnsi" w:hAnsiTheme="minorHAnsi"/>
          <w:sz w:val="18"/>
          <w:szCs w:val="18"/>
        </w:rPr>
        <w:footnoteRef/>
      </w:r>
      <w:r>
        <w:rPr>
          <w:rFonts w:asciiTheme="minorHAnsi" w:hAnsiTheme="minorHAnsi"/>
          <w:sz w:val="18"/>
          <w:szCs w:val="18"/>
        </w:rPr>
        <w:t xml:space="preserve"> </w:t>
      </w:r>
      <w:r w:rsidRPr="00940175">
        <w:rPr>
          <w:rFonts w:asciiTheme="minorHAnsi" w:hAnsiTheme="minorHAnsi"/>
          <w:sz w:val="18"/>
          <w:szCs w:val="18"/>
        </w:rPr>
        <w:t>From</w:t>
      </w:r>
      <w:r>
        <w:rPr>
          <w:rFonts w:asciiTheme="minorHAnsi" w:hAnsiTheme="minorHAnsi"/>
          <w:sz w:val="18"/>
          <w:szCs w:val="18"/>
        </w:rPr>
        <w:t xml:space="preserve"> </w:t>
      </w:r>
      <w:hyperlink r:id="rId1" w:history="1">
        <w:r w:rsidRPr="00274679">
          <w:rPr>
            <w:rStyle w:val="Hyperlink"/>
            <w:rFonts w:asciiTheme="minorHAnsi" w:hAnsiTheme="minorHAnsi"/>
            <w:sz w:val="18"/>
            <w:szCs w:val="18"/>
          </w:rPr>
          <w:t>https://ncci.canceraustralia.gov.au/screening/abnormal-breast-screen-assessment/recall-assessment</w:t>
        </w:r>
      </w:hyperlink>
      <w:r w:rsidRPr="00940175">
        <w:rPr>
          <w:rFonts w:asciiTheme="minorHAnsi" w:hAnsiTheme="minorHAnsi"/>
          <w:sz w:val="18"/>
          <w:szCs w:val="18"/>
        </w:rPr>
        <w:t xml:space="preserve">, Accessed 5 July 2018. </w:t>
      </w:r>
    </w:p>
  </w:footnote>
  <w:footnote w:id="14">
    <w:p w14:paraId="5CE941C1" w14:textId="77777777" w:rsidR="00F8768D" w:rsidRDefault="00F8768D" w:rsidP="00254236">
      <w:pPr>
        <w:pStyle w:val="FootnoteText"/>
        <w:jc w:val="both"/>
      </w:pPr>
      <w:r>
        <w:rPr>
          <w:rStyle w:val="FootnoteReference"/>
        </w:rPr>
        <w:footnoteRef/>
      </w:r>
      <w:r>
        <w:t xml:space="preserve"> Houssami et al. also noted that DBT findings from the Oslo Tomosynthesis in Screening, Malmö and STORM trials increased invasive cancer detection and that these had mammographic findings of spiculated mass or AD.</w:t>
      </w:r>
    </w:p>
  </w:footnote>
  <w:footnote w:id="15">
    <w:p w14:paraId="413C31D5" w14:textId="234A6547" w:rsidR="00F8768D" w:rsidRDefault="00F8768D" w:rsidP="00CC2821">
      <w:pPr>
        <w:pStyle w:val="FootnoteText"/>
        <w:jc w:val="both"/>
      </w:pPr>
      <w:r>
        <w:rPr>
          <w:rStyle w:val="FootnoteReference"/>
        </w:rPr>
        <w:footnoteRef/>
      </w:r>
      <w:r>
        <w:t xml:space="preserve"> Yun et al.’s study included data from the STORM trial, the Oslo trial and the Malmö trial as well as key American studies covered in </w:t>
      </w:r>
      <w:r>
        <w:rPr>
          <w:i/>
        </w:rPr>
        <w:t>Allen + Clarke</w:t>
      </w:r>
      <w:r>
        <w:t>’s literature review on DBT in screening (i.e., Powell et al., 2017; Sharpe et al., 2016; Durand et al., 2015; Lourenco et al., 2015; Greenburg et al., 2014; McCarthy et al., 2014; Rose et al., 2013).</w:t>
      </w:r>
    </w:p>
  </w:footnote>
  <w:footnote w:id="16">
    <w:p w14:paraId="3CCFB70D" w14:textId="528E75F9" w:rsidR="00F8768D" w:rsidRPr="002B5A8D" w:rsidRDefault="00F8768D" w:rsidP="002B5A8D">
      <w:pPr>
        <w:pStyle w:val="BodyText"/>
        <w:spacing w:before="0" w:after="0" w:line="240" w:lineRule="auto"/>
        <w:jc w:val="left"/>
        <w:rPr>
          <w:sz w:val="18"/>
          <w:szCs w:val="18"/>
        </w:rPr>
      </w:pPr>
      <w:r w:rsidRPr="002B5A8D">
        <w:rPr>
          <w:rStyle w:val="FootnoteReference"/>
          <w:sz w:val="18"/>
          <w:szCs w:val="18"/>
        </w:rPr>
        <w:footnoteRef/>
      </w:r>
      <w:r w:rsidRPr="002B5A8D">
        <w:rPr>
          <w:sz w:val="18"/>
          <w:szCs w:val="18"/>
        </w:rPr>
        <w:t xml:space="preserve"> Survey attributes assessed: Pain or discomfort before the test, Pain or discomfort during the test, Fear or anxiety before the test, Fear or anxiety during the test, Physical function after testing, Mental function after testing.</w:t>
      </w:r>
    </w:p>
    <w:p w14:paraId="347A26B7" w14:textId="198BB3C9" w:rsidR="00F8768D" w:rsidRDefault="00F8768D">
      <w:pPr>
        <w:pStyle w:val="FootnoteText"/>
      </w:pPr>
    </w:p>
  </w:footnote>
  <w:footnote w:id="17">
    <w:p w14:paraId="74612441" w14:textId="77777777" w:rsidR="00F8768D" w:rsidRDefault="00F8768D" w:rsidP="00D60E99">
      <w:pPr>
        <w:pStyle w:val="FootnoteText"/>
        <w:jc w:val="both"/>
      </w:pPr>
      <w:r>
        <w:rPr>
          <w:rStyle w:val="FootnoteReference"/>
        </w:rPr>
        <w:footnoteRef/>
      </w:r>
      <w:r>
        <w:t xml:space="preserve"> </w:t>
      </w:r>
      <w:r w:rsidRPr="009B4B23">
        <w:t xml:space="preserve">Screening and diagnostic </w:t>
      </w:r>
      <w:r>
        <w:t>FF</w:t>
      </w:r>
      <w:r w:rsidRPr="009B4B23">
        <w:t>DM examinations were reviewed for the one year before (August 2010 to July 2011) and one year after (March 2012 to February 2013) the implementation of DBT. A total of 9462 screening and</w:t>
      </w:r>
      <w:r>
        <w:t xml:space="preserve"> 4611 diagnostic exams occurred during the pre-DBT period and a total of 11,101 screening and 5357 diagnostic exams occurred in the post-DBT period. Destounis et al. (2017) also described changes in workflow from a </w:t>
      </w:r>
      <w:r w:rsidRPr="004A27BC">
        <w:rPr>
          <w:u w:val="single"/>
        </w:rPr>
        <w:t>screening</w:t>
      </w:r>
      <w:r>
        <w:rPr>
          <w:u w:val="single"/>
        </w:rPr>
        <w:t xml:space="preserve"> perspective but these are not described here.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C3FD4" w14:textId="77777777" w:rsidR="00F8768D" w:rsidRPr="00D0798A" w:rsidRDefault="00F8768D" w:rsidP="002C5E9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D7453"/>
    <w:multiLevelType w:val="hybridMultilevel"/>
    <w:tmpl w:val="336870D6"/>
    <w:lvl w:ilvl="0" w:tplc="6004DA00">
      <w:start w:val="1"/>
      <w:numFmt w:val="bullet"/>
      <w:pStyle w:val="Table-bullet"/>
      <w:lvlText w:val=""/>
      <w:lvlJc w:val="left"/>
      <w:pPr>
        <w:ind w:left="720" w:hanging="360"/>
      </w:pPr>
      <w:rPr>
        <w:rFonts w:ascii="Symbol" w:hAnsi="Symbol" w:hint="default"/>
      </w:rPr>
    </w:lvl>
    <w:lvl w:ilvl="1" w:tplc="F1EEEB36">
      <w:numFmt w:val="bullet"/>
      <w:lvlText w:val="•"/>
      <w:lvlJc w:val="left"/>
      <w:pPr>
        <w:ind w:left="1800" w:hanging="720"/>
      </w:pPr>
      <w:rPr>
        <w:rFonts w:ascii="Cambria" w:eastAsiaTheme="minorHAnsi" w:hAnsi="Cambri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D16CD2"/>
    <w:multiLevelType w:val="hybridMultilevel"/>
    <w:tmpl w:val="09485B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B2931E2"/>
    <w:multiLevelType w:val="hybridMultilevel"/>
    <w:tmpl w:val="DD989B3E"/>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3" w15:restartNumberingAfterBreak="0">
    <w:nsid w:val="1BD20225"/>
    <w:multiLevelType w:val="multilevel"/>
    <w:tmpl w:val="F34438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EC7272"/>
    <w:multiLevelType w:val="multilevel"/>
    <w:tmpl w:val="3D86AAC2"/>
    <w:lvl w:ilvl="0">
      <w:start w:val="1"/>
      <w:numFmt w:val="decimal"/>
      <w:pStyle w:val="List-AlphanumericLvl1"/>
      <w:lvlText w:val="%1."/>
      <w:lvlJc w:val="left"/>
      <w:pPr>
        <w:ind w:left="992"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AlphanumericLvl1"/>
      <w:lvlText w:val="%2."/>
      <w:lvlJc w:val="left"/>
      <w:pPr>
        <w:ind w:left="1560"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lowerRoman"/>
      <w:pStyle w:val="List-AlphanumericLvl3"/>
      <w:lvlText w:val="%3."/>
      <w:lvlJc w:val="left"/>
      <w:pPr>
        <w:ind w:left="2127"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4)"/>
      <w:lvlJc w:val="left"/>
      <w:pPr>
        <w:ind w:left="2694" w:hanging="567"/>
      </w:pPr>
      <w:rPr>
        <w:rFonts w:hint="default"/>
      </w:rPr>
    </w:lvl>
    <w:lvl w:ilvl="4">
      <w:start w:val="1"/>
      <w:numFmt w:val="lowerLetter"/>
      <w:lvlText w:val="(%5)"/>
      <w:lvlJc w:val="left"/>
      <w:pPr>
        <w:ind w:left="3261" w:hanging="567"/>
      </w:pPr>
      <w:rPr>
        <w:rFonts w:hint="default"/>
      </w:rPr>
    </w:lvl>
    <w:lvl w:ilvl="5">
      <w:start w:val="1"/>
      <w:numFmt w:val="lowerRoman"/>
      <w:lvlText w:val="(%6)"/>
      <w:lvlJc w:val="left"/>
      <w:pPr>
        <w:ind w:left="3828" w:hanging="567"/>
      </w:pPr>
      <w:rPr>
        <w:rFonts w:hint="default"/>
      </w:rPr>
    </w:lvl>
    <w:lvl w:ilvl="6">
      <w:start w:val="1"/>
      <w:numFmt w:val="decimal"/>
      <w:lvlText w:val="%7."/>
      <w:lvlJc w:val="left"/>
      <w:pPr>
        <w:ind w:left="4395" w:hanging="567"/>
      </w:pPr>
      <w:rPr>
        <w:rFonts w:hint="default"/>
      </w:rPr>
    </w:lvl>
    <w:lvl w:ilvl="7">
      <w:start w:val="1"/>
      <w:numFmt w:val="lowerLetter"/>
      <w:lvlText w:val="%8."/>
      <w:lvlJc w:val="left"/>
      <w:pPr>
        <w:ind w:left="4962" w:hanging="567"/>
      </w:pPr>
      <w:rPr>
        <w:rFonts w:hint="default"/>
      </w:rPr>
    </w:lvl>
    <w:lvl w:ilvl="8">
      <w:start w:val="1"/>
      <w:numFmt w:val="lowerRoman"/>
      <w:lvlText w:val="%9."/>
      <w:lvlJc w:val="left"/>
      <w:pPr>
        <w:ind w:left="5529" w:hanging="567"/>
      </w:pPr>
      <w:rPr>
        <w:rFonts w:hint="default"/>
      </w:rPr>
    </w:lvl>
  </w:abstractNum>
  <w:abstractNum w:abstractNumId="5" w15:restartNumberingAfterBreak="0">
    <w:nsid w:val="233843D9"/>
    <w:multiLevelType w:val="hybridMultilevel"/>
    <w:tmpl w:val="7DFCC08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251E339B"/>
    <w:multiLevelType w:val="hybridMultilevel"/>
    <w:tmpl w:val="E4C626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7743DFB"/>
    <w:multiLevelType w:val="multilevel"/>
    <w:tmpl w:val="93CA5B54"/>
    <w:lvl w:ilvl="0">
      <w:start w:val="1"/>
      <w:numFmt w:val="decimal"/>
      <w:pStyle w:val="NumberedHeading1"/>
      <w:lvlText w:val="%1."/>
      <w:lvlJc w:val="left"/>
      <w:pPr>
        <w:ind w:left="680" w:hanging="680"/>
      </w:pPr>
      <w:rPr>
        <w:rFonts w:hint="default"/>
      </w:rPr>
    </w:lvl>
    <w:lvl w:ilvl="1">
      <w:start w:val="1"/>
      <w:numFmt w:val="decimal"/>
      <w:pStyle w:val="NumberedHeading2"/>
      <w:lvlText w:val="%1.%2."/>
      <w:lvlJc w:val="left"/>
      <w:pPr>
        <w:ind w:left="680" w:hanging="680"/>
      </w:pPr>
      <w:rPr>
        <w:rFonts w:hint="default"/>
      </w:rPr>
    </w:lvl>
    <w:lvl w:ilvl="2">
      <w:start w:val="1"/>
      <w:numFmt w:val="decimal"/>
      <w:pStyle w:val="NumberedHeading3"/>
      <w:lvlText w:val="%1.%2.%3."/>
      <w:lvlJc w:val="left"/>
      <w:pPr>
        <w:ind w:left="0" w:firstLine="85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umberedHeading4"/>
      <w:lvlText w:val="%1.%2.%3.%4."/>
      <w:lvlJc w:val="left"/>
      <w:pPr>
        <w:ind w:left="1418" w:hanging="1418"/>
      </w:pPr>
      <w:rPr>
        <w:rFonts w:hint="default"/>
      </w:rPr>
    </w:lvl>
    <w:lvl w:ilvl="4">
      <w:start w:val="1"/>
      <w:numFmt w:val="decimal"/>
      <w:lvlText w:val="%1.%2.%3.%4.%5."/>
      <w:lvlJc w:val="left"/>
      <w:pPr>
        <w:ind w:left="1418" w:hanging="1418"/>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8" w15:restartNumberingAfterBreak="0">
    <w:nsid w:val="33DD66F2"/>
    <w:multiLevelType w:val="hybridMultilevel"/>
    <w:tmpl w:val="557CDF7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48AF16ED"/>
    <w:multiLevelType w:val="hybridMultilevel"/>
    <w:tmpl w:val="87F06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9B97372"/>
    <w:multiLevelType w:val="multilevel"/>
    <w:tmpl w:val="803297E0"/>
    <w:lvl w:ilvl="0">
      <w:start w:val="1"/>
      <w:numFmt w:val="decimal"/>
      <w:lvlText w:val="%1."/>
      <w:lvlJc w:val="left"/>
      <w:pPr>
        <w:tabs>
          <w:tab w:val="num" w:pos="2921"/>
        </w:tabs>
        <w:ind w:left="2921" w:hanging="794"/>
      </w:pPr>
      <w:rPr>
        <w:rFonts w:hint="default"/>
      </w:rPr>
    </w:lvl>
    <w:lvl w:ilvl="1">
      <w:start w:val="1"/>
      <w:numFmt w:val="decimal"/>
      <w:lvlRestart w:val="0"/>
      <w:lvlText w:val="%1.%2."/>
      <w:lvlJc w:val="left"/>
      <w:pPr>
        <w:ind w:left="792" w:hanging="792"/>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1.%2.%3.%4."/>
      <w:lvlJc w:val="left"/>
      <w:pPr>
        <w:tabs>
          <w:tab w:val="num" w:pos="794"/>
        </w:tabs>
        <w:ind w:left="794" w:hanging="794"/>
      </w:pPr>
      <w:rPr>
        <w:rFonts w:hint="default"/>
      </w:rPr>
    </w:lvl>
    <w:lvl w:ilvl="4">
      <w:start w:val="1"/>
      <w:numFmt w:val="decimal"/>
      <w:pStyle w:val="Numbered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4E6E0996"/>
    <w:multiLevelType w:val="multilevel"/>
    <w:tmpl w:val="7B167C1A"/>
    <w:lvl w:ilvl="0">
      <w:start w:val="1"/>
      <w:numFmt w:val="bullet"/>
      <w:pStyle w:val="List-BulletLvl1"/>
      <w:lvlText w:val=""/>
      <w:lvlJc w:val="left"/>
      <w:pPr>
        <w:ind w:left="851" w:hanging="567"/>
      </w:pPr>
      <w:rPr>
        <w:rFonts w:ascii="Symbol" w:hAnsi="Symbol" w:hint="default"/>
        <w:color w:val="36424A" w:themeColor="text2"/>
        <w:sz w:val="22"/>
      </w:rPr>
    </w:lvl>
    <w:lvl w:ilvl="1">
      <w:start w:val="1"/>
      <w:numFmt w:val="bullet"/>
      <w:pStyle w:val="List-BulletLvl2"/>
      <w:lvlText w:val="-"/>
      <w:lvlJc w:val="left"/>
      <w:pPr>
        <w:ind w:left="1418" w:hanging="567"/>
      </w:pPr>
      <w:rPr>
        <w:rFonts w:ascii="Calibri" w:hAnsi="Calibri" w:hint="default"/>
        <w:color w:val="36424A" w:themeColor="text2"/>
        <w:sz w:val="24"/>
      </w:rPr>
    </w:lvl>
    <w:lvl w:ilvl="2">
      <w:start w:val="1"/>
      <w:numFmt w:val="bullet"/>
      <w:pStyle w:val="List-BulletLvl3"/>
      <w:lvlText w:val=""/>
      <w:lvlJc w:val="left"/>
      <w:pPr>
        <w:ind w:left="1985" w:hanging="567"/>
      </w:pPr>
      <w:rPr>
        <w:rFonts w:ascii="Symbol" w:hAnsi="Symbol" w:hint="default"/>
        <w:color w:val="36424A" w:themeColor="text2"/>
        <w:sz w:val="18"/>
      </w:rPr>
    </w:lvl>
    <w:lvl w:ilvl="3">
      <w:start w:val="1"/>
      <w:numFmt w:val="decimal"/>
      <w:lvlText w:val="(%4)"/>
      <w:lvlJc w:val="left"/>
      <w:pPr>
        <w:ind w:left="2552" w:hanging="567"/>
      </w:pPr>
      <w:rPr>
        <w:rFonts w:hint="default"/>
      </w:rPr>
    </w:lvl>
    <w:lvl w:ilvl="4">
      <w:start w:val="1"/>
      <w:numFmt w:val="lowerLetter"/>
      <w:lvlText w:val="(%5)"/>
      <w:lvlJc w:val="left"/>
      <w:pPr>
        <w:ind w:left="3119" w:hanging="567"/>
      </w:pPr>
      <w:rPr>
        <w:rFonts w:hint="default"/>
      </w:rPr>
    </w:lvl>
    <w:lvl w:ilvl="5">
      <w:start w:val="1"/>
      <w:numFmt w:val="lowerRoman"/>
      <w:lvlText w:val="(%6)"/>
      <w:lvlJc w:val="left"/>
      <w:pPr>
        <w:ind w:left="3686" w:hanging="567"/>
      </w:pPr>
      <w:rPr>
        <w:rFonts w:hint="default"/>
      </w:rPr>
    </w:lvl>
    <w:lvl w:ilvl="6">
      <w:start w:val="1"/>
      <w:numFmt w:val="decimal"/>
      <w:lvlText w:val="%7."/>
      <w:lvlJc w:val="left"/>
      <w:pPr>
        <w:ind w:left="4253" w:hanging="567"/>
      </w:pPr>
      <w:rPr>
        <w:rFonts w:hint="default"/>
      </w:rPr>
    </w:lvl>
    <w:lvl w:ilvl="7">
      <w:start w:val="1"/>
      <w:numFmt w:val="lowerLetter"/>
      <w:lvlText w:val="%8."/>
      <w:lvlJc w:val="left"/>
      <w:pPr>
        <w:ind w:left="4820" w:hanging="567"/>
      </w:pPr>
      <w:rPr>
        <w:rFonts w:hint="default"/>
      </w:rPr>
    </w:lvl>
    <w:lvl w:ilvl="8">
      <w:start w:val="1"/>
      <w:numFmt w:val="lowerRoman"/>
      <w:lvlText w:val="%9."/>
      <w:lvlJc w:val="left"/>
      <w:pPr>
        <w:ind w:left="5387" w:hanging="567"/>
      </w:pPr>
      <w:rPr>
        <w:rFonts w:hint="default"/>
      </w:rPr>
    </w:lvl>
  </w:abstractNum>
  <w:abstractNum w:abstractNumId="12" w15:restartNumberingAfterBreak="0">
    <w:nsid w:val="5A257791"/>
    <w:multiLevelType w:val="hybridMultilevel"/>
    <w:tmpl w:val="02B4F9D2"/>
    <w:lvl w:ilvl="0" w:tplc="53A0A588">
      <w:start w:val="1"/>
      <w:numFmt w:val="lowerRoman"/>
      <w:lvlText w:val="%1)"/>
      <w:lvlJc w:val="left"/>
      <w:pPr>
        <w:ind w:left="770" w:hanging="720"/>
      </w:pPr>
      <w:rPr>
        <w:rFonts w:hint="default"/>
      </w:rPr>
    </w:lvl>
    <w:lvl w:ilvl="1" w:tplc="14090019" w:tentative="1">
      <w:start w:val="1"/>
      <w:numFmt w:val="lowerLetter"/>
      <w:lvlText w:val="%2."/>
      <w:lvlJc w:val="left"/>
      <w:pPr>
        <w:ind w:left="1130" w:hanging="360"/>
      </w:pPr>
    </w:lvl>
    <w:lvl w:ilvl="2" w:tplc="1409001B" w:tentative="1">
      <w:start w:val="1"/>
      <w:numFmt w:val="lowerRoman"/>
      <w:lvlText w:val="%3."/>
      <w:lvlJc w:val="right"/>
      <w:pPr>
        <w:ind w:left="1850" w:hanging="180"/>
      </w:pPr>
    </w:lvl>
    <w:lvl w:ilvl="3" w:tplc="1409000F" w:tentative="1">
      <w:start w:val="1"/>
      <w:numFmt w:val="decimal"/>
      <w:lvlText w:val="%4."/>
      <w:lvlJc w:val="left"/>
      <w:pPr>
        <w:ind w:left="2570" w:hanging="360"/>
      </w:pPr>
    </w:lvl>
    <w:lvl w:ilvl="4" w:tplc="14090019" w:tentative="1">
      <w:start w:val="1"/>
      <w:numFmt w:val="lowerLetter"/>
      <w:lvlText w:val="%5."/>
      <w:lvlJc w:val="left"/>
      <w:pPr>
        <w:ind w:left="3290" w:hanging="360"/>
      </w:pPr>
    </w:lvl>
    <w:lvl w:ilvl="5" w:tplc="1409001B" w:tentative="1">
      <w:start w:val="1"/>
      <w:numFmt w:val="lowerRoman"/>
      <w:lvlText w:val="%6."/>
      <w:lvlJc w:val="right"/>
      <w:pPr>
        <w:ind w:left="4010" w:hanging="180"/>
      </w:pPr>
    </w:lvl>
    <w:lvl w:ilvl="6" w:tplc="1409000F" w:tentative="1">
      <w:start w:val="1"/>
      <w:numFmt w:val="decimal"/>
      <w:lvlText w:val="%7."/>
      <w:lvlJc w:val="left"/>
      <w:pPr>
        <w:ind w:left="4730" w:hanging="360"/>
      </w:pPr>
    </w:lvl>
    <w:lvl w:ilvl="7" w:tplc="14090019" w:tentative="1">
      <w:start w:val="1"/>
      <w:numFmt w:val="lowerLetter"/>
      <w:lvlText w:val="%8."/>
      <w:lvlJc w:val="left"/>
      <w:pPr>
        <w:ind w:left="5450" w:hanging="360"/>
      </w:pPr>
    </w:lvl>
    <w:lvl w:ilvl="8" w:tplc="1409001B" w:tentative="1">
      <w:start w:val="1"/>
      <w:numFmt w:val="lowerRoman"/>
      <w:lvlText w:val="%9."/>
      <w:lvlJc w:val="right"/>
      <w:pPr>
        <w:ind w:left="6170" w:hanging="180"/>
      </w:pPr>
    </w:lvl>
  </w:abstractNum>
  <w:abstractNum w:abstractNumId="13" w15:restartNumberingAfterBreak="0">
    <w:nsid w:val="5F6B60E9"/>
    <w:multiLevelType w:val="hybridMultilevel"/>
    <w:tmpl w:val="30242D64"/>
    <w:lvl w:ilvl="0" w:tplc="1409000F">
      <w:start w:val="1"/>
      <w:numFmt w:val="decimal"/>
      <w:lvlText w:val="%1."/>
      <w:lvlJc w:val="left"/>
      <w:pPr>
        <w:ind w:left="770" w:hanging="360"/>
      </w:pPr>
    </w:lvl>
    <w:lvl w:ilvl="1" w:tplc="14090019" w:tentative="1">
      <w:start w:val="1"/>
      <w:numFmt w:val="lowerLetter"/>
      <w:lvlText w:val="%2."/>
      <w:lvlJc w:val="left"/>
      <w:pPr>
        <w:ind w:left="1490" w:hanging="360"/>
      </w:pPr>
    </w:lvl>
    <w:lvl w:ilvl="2" w:tplc="1409001B" w:tentative="1">
      <w:start w:val="1"/>
      <w:numFmt w:val="lowerRoman"/>
      <w:lvlText w:val="%3."/>
      <w:lvlJc w:val="right"/>
      <w:pPr>
        <w:ind w:left="2210" w:hanging="180"/>
      </w:pPr>
    </w:lvl>
    <w:lvl w:ilvl="3" w:tplc="1409000F" w:tentative="1">
      <w:start w:val="1"/>
      <w:numFmt w:val="decimal"/>
      <w:lvlText w:val="%4."/>
      <w:lvlJc w:val="left"/>
      <w:pPr>
        <w:ind w:left="2930" w:hanging="360"/>
      </w:pPr>
    </w:lvl>
    <w:lvl w:ilvl="4" w:tplc="14090019" w:tentative="1">
      <w:start w:val="1"/>
      <w:numFmt w:val="lowerLetter"/>
      <w:lvlText w:val="%5."/>
      <w:lvlJc w:val="left"/>
      <w:pPr>
        <w:ind w:left="3650" w:hanging="360"/>
      </w:pPr>
    </w:lvl>
    <w:lvl w:ilvl="5" w:tplc="1409001B" w:tentative="1">
      <w:start w:val="1"/>
      <w:numFmt w:val="lowerRoman"/>
      <w:lvlText w:val="%6."/>
      <w:lvlJc w:val="right"/>
      <w:pPr>
        <w:ind w:left="4370" w:hanging="180"/>
      </w:pPr>
    </w:lvl>
    <w:lvl w:ilvl="6" w:tplc="1409000F" w:tentative="1">
      <w:start w:val="1"/>
      <w:numFmt w:val="decimal"/>
      <w:lvlText w:val="%7."/>
      <w:lvlJc w:val="left"/>
      <w:pPr>
        <w:ind w:left="5090" w:hanging="360"/>
      </w:pPr>
    </w:lvl>
    <w:lvl w:ilvl="7" w:tplc="14090019" w:tentative="1">
      <w:start w:val="1"/>
      <w:numFmt w:val="lowerLetter"/>
      <w:lvlText w:val="%8."/>
      <w:lvlJc w:val="left"/>
      <w:pPr>
        <w:ind w:left="5810" w:hanging="360"/>
      </w:pPr>
    </w:lvl>
    <w:lvl w:ilvl="8" w:tplc="1409001B" w:tentative="1">
      <w:start w:val="1"/>
      <w:numFmt w:val="lowerRoman"/>
      <w:lvlText w:val="%9."/>
      <w:lvlJc w:val="right"/>
      <w:pPr>
        <w:ind w:left="6530" w:hanging="180"/>
      </w:pPr>
    </w:lvl>
  </w:abstractNum>
  <w:abstractNum w:abstractNumId="14" w15:restartNumberingAfterBreak="0">
    <w:nsid w:val="66662A26"/>
    <w:multiLevelType w:val="hybridMultilevel"/>
    <w:tmpl w:val="387685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6FAC6118"/>
    <w:multiLevelType w:val="hybridMultilevel"/>
    <w:tmpl w:val="2D1839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95B776D"/>
    <w:multiLevelType w:val="hybridMultilevel"/>
    <w:tmpl w:val="638A0FF4"/>
    <w:lvl w:ilvl="0" w:tplc="C61CC438">
      <w:start w:val="1"/>
      <w:numFmt w:val="bullet"/>
      <w:pStyle w:val="ListBullet3"/>
      <w:lvlText w:val=""/>
      <w:lvlJc w:val="left"/>
      <w:pPr>
        <w:ind w:left="1920" w:hanging="360"/>
      </w:pPr>
      <w:rPr>
        <w:rFonts w:ascii="Symbol" w:hAnsi="Symbol" w:hint="default"/>
        <w:color w:val="36424A" w:themeColor="text2"/>
        <w:sz w:val="18"/>
      </w:rPr>
    </w:lvl>
    <w:lvl w:ilvl="1" w:tplc="42CCDA4C">
      <w:start w:val="1"/>
      <w:numFmt w:val="bullet"/>
      <w:lvlText w:val="o"/>
      <w:lvlJc w:val="left"/>
      <w:pPr>
        <w:ind w:left="2640" w:hanging="360"/>
      </w:pPr>
      <w:rPr>
        <w:rFonts w:ascii="Courier New" w:hAnsi="Courier New" w:cs="Courier New" w:hint="default"/>
      </w:rPr>
    </w:lvl>
    <w:lvl w:ilvl="2" w:tplc="DE422694">
      <w:start w:val="1"/>
      <w:numFmt w:val="bullet"/>
      <w:lvlText w:val="•"/>
      <w:lvlJc w:val="left"/>
      <w:pPr>
        <w:ind w:left="3360" w:hanging="360"/>
      </w:pPr>
      <w:rPr>
        <w:rFonts w:ascii="Cambria" w:hAnsi="Cambria" w:hint="default"/>
        <w:color w:val="36424A" w:themeColor="text2"/>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7" w15:restartNumberingAfterBreak="0">
    <w:nsid w:val="7A321827"/>
    <w:multiLevelType w:val="hybridMultilevel"/>
    <w:tmpl w:val="56FC9E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7"/>
  </w:num>
  <w:num w:numId="3">
    <w:abstractNumId w:val="10"/>
  </w:num>
  <w:num w:numId="4">
    <w:abstractNumId w:val="16"/>
  </w:num>
  <w:num w:numId="5">
    <w:abstractNumId w:val="4"/>
  </w:num>
  <w:num w:numId="6">
    <w:abstractNumId w:val="11"/>
  </w:num>
  <w:num w:numId="7">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
  </w:num>
  <w:num w:numId="12">
    <w:abstractNumId w:val="5"/>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num>
  <w:num w:numId="20">
    <w:abstractNumId w:val="13"/>
  </w:num>
  <w:num w:numId="21">
    <w:abstractNumId w:val="12"/>
  </w:num>
  <w:num w:numId="22">
    <w:abstractNumId w:val="1"/>
  </w:num>
  <w:num w:numId="23">
    <w:abstractNumId w:val="6"/>
  </w:num>
  <w:num w:numId="24">
    <w:abstractNumId w:val="3"/>
  </w:num>
  <w:num w:numId="2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04"/>
  <w:defaultTabStop w:val="720"/>
  <w:evenAndOddHeaders/>
  <w:drawingGridHorizontalSpacing w:val="110"/>
  <w:displayHorizontalDrawingGridEvery w:val="2"/>
  <w:characterSpacingControl w:val="doNotCompress"/>
  <w:hdrShapeDefaults>
    <o:shapedefaults v:ext="edit" spidmax="28673" style="mso-position-horizontal:center;mso-position-horizontal-relative:page;mso-position-vertical-relative:page" fillcolor="none [671]" stroke="f">
      <v:fill color="none [671]" opacity=".75"/>
      <v:stroke on="f"/>
      <o:colormru v:ext="edit" colors="#a6b4be,#d2d9d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179"/>
    <w:rsid w:val="00000195"/>
    <w:rsid w:val="000002BE"/>
    <w:rsid w:val="000008ED"/>
    <w:rsid w:val="000009DE"/>
    <w:rsid w:val="00000C35"/>
    <w:rsid w:val="00001721"/>
    <w:rsid w:val="00001DBD"/>
    <w:rsid w:val="000023E1"/>
    <w:rsid w:val="00002453"/>
    <w:rsid w:val="0000252C"/>
    <w:rsid w:val="00003A99"/>
    <w:rsid w:val="00003D2A"/>
    <w:rsid w:val="00003F38"/>
    <w:rsid w:val="000042E9"/>
    <w:rsid w:val="00005090"/>
    <w:rsid w:val="00005125"/>
    <w:rsid w:val="0000549D"/>
    <w:rsid w:val="00005614"/>
    <w:rsid w:val="0000562C"/>
    <w:rsid w:val="000059B4"/>
    <w:rsid w:val="00005B4A"/>
    <w:rsid w:val="00005FF3"/>
    <w:rsid w:val="0000607A"/>
    <w:rsid w:val="00006A11"/>
    <w:rsid w:val="00006CBB"/>
    <w:rsid w:val="00006CE0"/>
    <w:rsid w:val="00006F9F"/>
    <w:rsid w:val="0000704A"/>
    <w:rsid w:val="00007101"/>
    <w:rsid w:val="00007587"/>
    <w:rsid w:val="00007A5C"/>
    <w:rsid w:val="00007BAE"/>
    <w:rsid w:val="00007BD1"/>
    <w:rsid w:val="00007DCD"/>
    <w:rsid w:val="00007FEF"/>
    <w:rsid w:val="00010AA6"/>
    <w:rsid w:val="00010F9E"/>
    <w:rsid w:val="00011108"/>
    <w:rsid w:val="000117A6"/>
    <w:rsid w:val="00011818"/>
    <w:rsid w:val="00011AE5"/>
    <w:rsid w:val="000121A6"/>
    <w:rsid w:val="00012BA3"/>
    <w:rsid w:val="000132C5"/>
    <w:rsid w:val="00013ED1"/>
    <w:rsid w:val="0001460D"/>
    <w:rsid w:val="000148BA"/>
    <w:rsid w:val="00014FCA"/>
    <w:rsid w:val="0001507F"/>
    <w:rsid w:val="00015209"/>
    <w:rsid w:val="000154D1"/>
    <w:rsid w:val="00015F6A"/>
    <w:rsid w:val="0001627D"/>
    <w:rsid w:val="00016750"/>
    <w:rsid w:val="0001720C"/>
    <w:rsid w:val="00017659"/>
    <w:rsid w:val="000176BD"/>
    <w:rsid w:val="000176C6"/>
    <w:rsid w:val="0001785E"/>
    <w:rsid w:val="00017A25"/>
    <w:rsid w:val="00017BE2"/>
    <w:rsid w:val="00020705"/>
    <w:rsid w:val="0002075B"/>
    <w:rsid w:val="00020C27"/>
    <w:rsid w:val="00020C4F"/>
    <w:rsid w:val="00020F69"/>
    <w:rsid w:val="00021436"/>
    <w:rsid w:val="000218D1"/>
    <w:rsid w:val="000224B6"/>
    <w:rsid w:val="000225E2"/>
    <w:rsid w:val="0002270E"/>
    <w:rsid w:val="00022EC0"/>
    <w:rsid w:val="0002342B"/>
    <w:rsid w:val="0002373C"/>
    <w:rsid w:val="00023B08"/>
    <w:rsid w:val="0002401F"/>
    <w:rsid w:val="0002451A"/>
    <w:rsid w:val="00024A9B"/>
    <w:rsid w:val="00024CC0"/>
    <w:rsid w:val="00025018"/>
    <w:rsid w:val="000251DB"/>
    <w:rsid w:val="0002529E"/>
    <w:rsid w:val="0002559F"/>
    <w:rsid w:val="00025619"/>
    <w:rsid w:val="00025913"/>
    <w:rsid w:val="00025C35"/>
    <w:rsid w:val="0002657B"/>
    <w:rsid w:val="0002688A"/>
    <w:rsid w:val="00026991"/>
    <w:rsid w:val="00027273"/>
    <w:rsid w:val="000272CB"/>
    <w:rsid w:val="00027837"/>
    <w:rsid w:val="00030828"/>
    <w:rsid w:val="000309E8"/>
    <w:rsid w:val="00030C52"/>
    <w:rsid w:val="00030F54"/>
    <w:rsid w:val="00030F86"/>
    <w:rsid w:val="00031B5D"/>
    <w:rsid w:val="0003229F"/>
    <w:rsid w:val="00032344"/>
    <w:rsid w:val="0003280A"/>
    <w:rsid w:val="00032892"/>
    <w:rsid w:val="00032EB8"/>
    <w:rsid w:val="00033994"/>
    <w:rsid w:val="00033A3F"/>
    <w:rsid w:val="00033BDF"/>
    <w:rsid w:val="000349FF"/>
    <w:rsid w:val="000354F5"/>
    <w:rsid w:val="00035512"/>
    <w:rsid w:val="000356B3"/>
    <w:rsid w:val="000357C0"/>
    <w:rsid w:val="000360C3"/>
    <w:rsid w:val="00036653"/>
    <w:rsid w:val="000366EA"/>
    <w:rsid w:val="000367B2"/>
    <w:rsid w:val="0003694A"/>
    <w:rsid w:val="00036BC6"/>
    <w:rsid w:val="00036F56"/>
    <w:rsid w:val="00037315"/>
    <w:rsid w:val="0004001D"/>
    <w:rsid w:val="00040514"/>
    <w:rsid w:val="0004056D"/>
    <w:rsid w:val="0004056F"/>
    <w:rsid w:val="00040794"/>
    <w:rsid w:val="00040B6B"/>
    <w:rsid w:val="00040B9D"/>
    <w:rsid w:val="0004161D"/>
    <w:rsid w:val="000416B4"/>
    <w:rsid w:val="000417DB"/>
    <w:rsid w:val="000418FB"/>
    <w:rsid w:val="00041A92"/>
    <w:rsid w:val="00041EA3"/>
    <w:rsid w:val="0004221E"/>
    <w:rsid w:val="00042227"/>
    <w:rsid w:val="000429F7"/>
    <w:rsid w:val="000430E9"/>
    <w:rsid w:val="00043123"/>
    <w:rsid w:val="00043C60"/>
    <w:rsid w:val="00043F0D"/>
    <w:rsid w:val="00044037"/>
    <w:rsid w:val="00044391"/>
    <w:rsid w:val="0004458E"/>
    <w:rsid w:val="00044644"/>
    <w:rsid w:val="0004538A"/>
    <w:rsid w:val="00045586"/>
    <w:rsid w:val="000459FD"/>
    <w:rsid w:val="000466F2"/>
    <w:rsid w:val="000467F9"/>
    <w:rsid w:val="00047574"/>
    <w:rsid w:val="00047E74"/>
    <w:rsid w:val="00050F20"/>
    <w:rsid w:val="00050FE4"/>
    <w:rsid w:val="000513BB"/>
    <w:rsid w:val="00051826"/>
    <w:rsid w:val="00051885"/>
    <w:rsid w:val="00051E44"/>
    <w:rsid w:val="00052B88"/>
    <w:rsid w:val="000531D7"/>
    <w:rsid w:val="0005361B"/>
    <w:rsid w:val="0005366E"/>
    <w:rsid w:val="000538AF"/>
    <w:rsid w:val="0005394D"/>
    <w:rsid w:val="000539E0"/>
    <w:rsid w:val="00053F6A"/>
    <w:rsid w:val="0005400C"/>
    <w:rsid w:val="00054126"/>
    <w:rsid w:val="000543CC"/>
    <w:rsid w:val="00054495"/>
    <w:rsid w:val="000544E0"/>
    <w:rsid w:val="0005451D"/>
    <w:rsid w:val="00054F01"/>
    <w:rsid w:val="0005523D"/>
    <w:rsid w:val="00055272"/>
    <w:rsid w:val="00055AB4"/>
    <w:rsid w:val="00056332"/>
    <w:rsid w:val="000568BC"/>
    <w:rsid w:val="00056C36"/>
    <w:rsid w:val="00057257"/>
    <w:rsid w:val="0005771E"/>
    <w:rsid w:val="0005779F"/>
    <w:rsid w:val="00057CCF"/>
    <w:rsid w:val="000604D2"/>
    <w:rsid w:val="00060575"/>
    <w:rsid w:val="00060D15"/>
    <w:rsid w:val="00060D87"/>
    <w:rsid w:val="00061512"/>
    <w:rsid w:val="00061781"/>
    <w:rsid w:val="00061AB5"/>
    <w:rsid w:val="00061FAD"/>
    <w:rsid w:val="00061FD5"/>
    <w:rsid w:val="00062832"/>
    <w:rsid w:val="0006298B"/>
    <w:rsid w:val="00062FE6"/>
    <w:rsid w:val="0006316C"/>
    <w:rsid w:val="000631F4"/>
    <w:rsid w:val="00063B13"/>
    <w:rsid w:val="00064346"/>
    <w:rsid w:val="0006459E"/>
    <w:rsid w:val="000650C7"/>
    <w:rsid w:val="00065746"/>
    <w:rsid w:val="0006586B"/>
    <w:rsid w:val="00065B84"/>
    <w:rsid w:val="00065C9F"/>
    <w:rsid w:val="00065F16"/>
    <w:rsid w:val="0006601D"/>
    <w:rsid w:val="00066870"/>
    <w:rsid w:val="00066D53"/>
    <w:rsid w:val="00066F12"/>
    <w:rsid w:val="00067563"/>
    <w:rsid w:val="00067583"/>
    <w:rsid w:val="00067740"/>
    <w:rsid w:val="00067865"/>
    <w:rsid w:val="000679FC"/>
    <w:rsid w:val="00067BD6"/>
    <w:rsid w:val="00067BE5"/>
    <w:rsid w:val="00067CB7"/>
    <w:rsid w:val="00067F1F"/>
    <w:rsid w:val="00070D80"/>
    <w:rsid w:val="00070DBC"/>
    <w:rsid w:val="00070F74"/>
    <w:rsid w:val="00071046"/>
    <w:rsid w:val="0007188B"/>
    <w:rsid w:val="00071A52"/>
    <w:rsid w:val="00071A56"/>
    <w:rsid w:val="00072DA2"/>
    <w:rsid w:val="0007340F"/>
    <w:rsid w:val="000734F9"/>
    <w:rsid w:val="000738DF"/>
    <w:rsid w:val="00073C39"/>
    <w:rsid w:val="00073C82"/>
    <w:rsid w:val="000740CC"/>
    <w:rsid w:val="000746E4"/>
    <w:rsid w:val="00074CC8"/>
    <w:rsid w:val="00074CFC"/>
    <w:rsid w:val="00075677"/>
    <w:rsid w:val="00075A05"/>
    <w:rsid w:val="00075C9B"/>
    <w:rsid w:val="00075D71"/>
    <w:rsid w:val="00075E4E"/>
    <w:rsid w:val="00075ED4"/>
    <w:rsid w:val="00076199"/>
    <w:rsid w:val="00076336"/>
    <w:rsid w:val="00076A9B"/>
    <w:rsid w:val="0007754E"/>
    <w:rsid w:val="000775B5"/>
    <w:rsid w:val="00077CBA"/>
    <w:rsid w:val="000800CE"/>
    <w:rsid w:val="0008012E"/>
    <w:rsid w:val="00080596"/>
    <w:rsid w:val="00080660"/>
    <w:rsid w:val="0008085A"/>
    <w:rsid w:val="00080A54"/>
    <w:rsid w:val="000811AD"/>
    <w:rsid w:val="000812CF"/>
    <w:rsid w:val="000822A5"/>
    <w:rsid w:val="00082384"/>
    <w:rsid w:val="00082557"/>
    <w:rsid w:val="00082BD1"/>
    <w:rsid w:val="000838A9"/>
    <w:rsid w:val="00083D2D"/>
    <w:rsid w:val="00083DF9"/>
    <w:rsid w:val="00084772"/>
    <w:rsid w:val="00084AF0"/>
    <w:rsid w:val="00084C85"/>
    <w:rsid w:val="00084CFA"/>
    <w:rsid w:val="00084D15"/>
    <w:rsid w:val="00084E1B"/>
    <w:rsid w:val="00084F67"/>
    <w:rsid w:val="0008506C"/>
    <w:rsid w:val="000850DD"/>
    <w:rsid w:val="000852BD"/>
    <w:rsid w:val="00085978"/>
    <w:rsid w:val="00085B5C"/>
    <w:rsid w:val="00085C8A"/>
    <w:rsid w:val="0008651C"/>
    <w:rsid w:val="00086657"/>
    <w:rsid w:val="0008669E"/>
    <w:rsid w:val="0008704F"/>
    <w:rsid w:val="00087205"/>
    <w:rsid w:val="000873E2"/>
    <w:rsid w:val="00087D34"/>
    <w:rsid w:val="00087DBA"/>
    <w:rsid w:val="00087F69"/>
    <w:rsid w:val="00090184"/>
    <w:rsid w:val="00090637"/>
    <w:rsid w:val="00090A54"/>
    <w:rsid w:val="00090AEE"/>
    <w:rsid w:val="00090D85"/>
    <w:rsid w:val="00090FB1"/>
    <w:rsid w:val="0009100A"/>
    <w:rsid w:val="00091D35"/>
    <w:rsid w:val="00091F16"/>
    <w:rsid w:val="0009221A"/>
    <w:rsid w:val="000922F2"/>
    <w:rsid w:val="0009250D"/>
    <w:rsid w:val="000926CD"/>
    <w:rsid w:val="00092A56"/>
    <w:rsid w:val="00092BD9"/>
    <w:rsid w:val="00092CD1"/>
    <w:rsid w:val="00093001"/>
    <w:rsid w:val="000932E4"/>
    <w:rsid w:val="00093403"/>
    <w:rsid w:val="00093460"/>
    <w:rsid w:val="00093A1D"/>
    <w:rsid w:val="0009422B"/>
    <w:rsid w:val="0009430A"/>
    <w:rsid w:val="0009439A"/>
    <w:rsid w:val="00094641"/>
    <w:rsid w:val="000948D0"/>
    <w:rsid w:val="00094E81"/>
    <w:rsid w:val="000951D8"/>
    <w:rsid w:val="000953B3"/>
    <w:rsid w:val="00095695"/>
    <w:rsid w:val="00095D37"/>
    <w:rsid w:val="00095E32"/>
    <w:rsid w:val="00095FFD"/>
    <w:rsid w:val="0009602C"/>
    <w:rsid w:val="0009606F"/>
    <w:rsid w:val="00096129"/>
    <w:rsid w:val="0009641C"/>
    <w:rsid w:val="0009682D"/>
    <w:rsid w:val="000968A5"/>
    <w:rsid w:val="0009701B"/>
    <w:rsid w:val="0009751E"/>
    <w:rsid w:val="00097536"/>
    <w:rsid w:val="000976FD"/>
    <w:rsid w:val="0009771C"/>
    <w:rsid w:val="00097943"/>
    <w:rsid w:val="00097946"/>
    <w:rsid w:val="00097C70"/>
    <w:rsid w:val="00097E9F"/>
    <w:rsid w:val="00097F75"/>
    <w:rsid w:val="000A058E"/>
    <w:rsid w:val="000A05CD"/>
    <w:rsid w:val="000A0D87"/>
    <w:rsid w:val="000A0E9B"/>
    <w:rsid w:val="000A14C7"/>
    <w:rsid w:val="000A1A0A"/>
    <w:rsid w:val="000A1B7C"/>
    <w:rsid w:val="000A1BFE"/>
    <w:rsid w:val="000A1C8E"/>
    <w:rsid w:val="000A2A3C"/>
    <w:rsid w:val="000A399E"/>
    <w:rsid w:val="000A3FD6"/>
    <w:rsid w:val="000A41CE"/>
    <w:rsid w:val="000A4387"/>
    <w:rsid w:val="000A4800"/>
    <w:rsid w:val="000A49C2"/>
    <w:rsid w:val="000A584C"/>
    <w:rsid w:val="000A58F2"/>
    <w:rsid w:val="000A5D9B"/>
    <w:rsid w:val="000A651C"/>
    <w:rsid w:val="000A67F1"/>
    <w:rsid w:val="000A6A95"/>
    <w:rsid w:val="000B05F5"/>
    <w:rsid w:val="000B0822"/>
    <w:rsid w:val="000B0B64"/>
    <w:rsid w:val="000B0D22"/>
    <w:rsid w:val="000B14CB"/>
    <w:rsid w:val="000B1AC9"/>
    <w:rsid w:val="000B1CEA"/>
    <w:rsid w:val="000B1D45"/>
    <w:rsid w:val="000B1DE3"/>
    <w:rsid w:val="000B1F24"/>
    <w:rsid w:val="000B2111"/>
    <w:rsid w:val="000B2639"/>
    <w:rsid w:val="000B2A91"/>
    <w:rsid w:val="000B2AFF"/>
    <w:rsid w:val="000B2D38"/>
    <w:rsid w:val="000B2EC8"/>
    <w:rsid w:val="000B365E"/>
    <w:rsid w:val="000B3901"/>
    <w:rsid w:val="000B3C81"/>
    <w:rsid w:val="000B400D"/>
    <w:rsid w:val="000B46B7"/>
    <w:rsid w:val="000B4721"/>
    <w:rsid w:val="000B4970"/>
    <w:rsid w:val="000B520D"/>
    <w:rsid w:val="000B5ADA"/>
    <w:rsid w:val="000B5F8F"/>
    <w:rsid w:val="000B601B"/>
    <w:rsid w:val="000B617C"/>
    <w:rsid w:val="000B7063"/>
    <w:rsid w:val="000B77B5"/>
    <w:rsid w:val="000B7894"/>
    <w:rsid w:val="000B7E52"/>
    <w:rsid w:val="000C054B"/>
    <w:rsid w:val="000C06BD"/>
    <w:rsid w:val="000C0766"/>
    <w:rsid w:val="000C085F"/>
    <w:rsid w:val="000C0906"/>
    <w:rsid w:val="000C0E31"/>
    <w:rsid w:val="000C11CD"/>
    <w:rsid w:val="000C1366"/>
    <w:rsid w:val="000C1A5D"/>
    <w:rsid w:val="000C1CF8"/>
    <w:rsid w:val="000C1D5E"/>
    <w:rsid w:val="000C1EDB"/>
    <w:rsid w:val="000C2044"/>
    <w:rsid w:val="000C21B7"/>
    <w:rsid w:val="000C2300"/>
    <w:rsid w:val="000C29F3"/>
    <w:rsid w:val="000C2BA4"/>
    <w:rsid w:val="000C2BEB"/>
    <w:rsid w:val="000C2C6F"/>
    <w:rsid w:val="000C3389"/>
    <w:rsid w:val="000C36E6"/>
    <w:rsid w:val="000C39C3"/>
    <w:rsid w:val="000C3A47"/>
    <w:rsid w:val="000C3B0C"/>
    <w:rsid w:val="000C417D"/>
    <w:rsid w:val="000C4665"/>
    <w:rsid w:val="000C4B05"/>
    <w:rsid w:val="000C5390"/>
    <w:rsid w:val="000C5506"/>
    <w:rsid w:val="000C581B"/>
    <w:rsid w:val="000C5A2E"/>
    <w:rsid w:val="000C5A72"/>
    <w:rsid w:val="000C5B3E"/>
    <w:rsid w:val="000C5B68"/>
    <w:rsid w:val="000C611F"/>
    <w:rsid w:val="000C6215"/>
    <w:rsid w:val="000C63C6"/>
    <w:rsid w:val="000C645C"/>
    <w:rsid w:val="000C65FA"/>
    <w:rsid w:val="000C664F"/>
    <w:rsid w:val="000C6D09"/>
    <w:rsid w:val="000C7001"/>
    <w:rsid w:val="000C733F"/>
    <w:rsid w:val="000C75A3"/>
    <w:rsid w:val="000C7802"/>
    <w:rsid w:val="000C78B6"/>
    <w:rsid w:val="000C7C01"/>
    <w:rsid w:val="000C7CF2"/>
    <w:rsid w:val="000C7EBC"/>
    <w:rsid w:val="000D01DA"/>
    <w:rsid w:val="000D02CC"/>
    <w:rsid w:val="000D0DE9"/>
    <w:rsid w:val="000D1620"/>
    <w:rsid w:val="000D2067"/>
    <w:rsid w:val="000D2368"/>
    <w:rsid w:val="000D23C3"/>
    <w:rsid w:val="000D2566"/>
    <w:rsid w:val="000D2880"/>
    <w:rsid w:val="000D2DF7"/>
    <w:rsid w:val="000D3094"/>
    <w:rsid w:val="000D3178"/>
    <w:rsid w:val="000D3375"/>
    <w:rsid w:val="000D3701"/>
    <w:rsid w:val="000D3CC1"/>
    <w:rsid w:val="000D4F0F"/>
    <w:rsid w:val="000D56CD"/>
    <w:rsid w:val="000D6259"/>
    <w:rsid w:val="000D62F4"/>
    <w:rsid w:val="000D6A22"/>
    <w:rsid w:val="000D6B05"/>
    <w:rsid w:val="000D7009"/>
    <w:rsid w:val="000D7244"/>
    <w:rsid w:val="000D7879"/>
    <w:rsid w:val="000D7956"/>
    <w:rsid w:val="000D7F3B"/>
    <w:rsid w:val="000D7F4F"/>
    <w:rsid w:val="000D7F55"/>
    <w:rsid w:val="000E024D"/>
    <w:rsid w:val="000E0539"/>
    <w:rsid w:val="000E078B"/>
    <w:rsid w:val="000E08A1"/>
    <w:rsid w:val="000E08BD"/>
    <w:rsid w:val="000E0BBA"/>
    <w:rsid w:val="000E1359"/>
    <w:rsid w:val="000E15EB"/>
    <w:rsid w:val="000E1D3B"/>
    <w:rsid w:val="000E2104"/>
    <w:rsid w:val="000E22BC"/>
    <w:rsid w:val="000E2508"/>
    <w:rsid w:val="000E2582"/>
    <w:rsid w:val="000E27AB"/>
    <w:rsid w:val="000E301E"/>
    <w:rsid w:val="000E3231"/>
    <w:rsid w:val="000E3599"/>
    <w:rsid w:val="000E3629"/>
    <w:rsid w:val="000E3BEF"/>
    <w:rsid w:val="000E45D4"/>
    <w:rsid w:val="000E489E"/>
    <w:rsid w:val="000E4C3C"/>
    <w:rsid w:val="000E57AB"/>
    <w:rsid w:val="000E6255"/>
    <w:rsid w:val="000E6840"/>
    <w:rsid w:val="000E6BFC"/>
    <w:rsid w:val="000E6FDB"/>
    <w:rsid w:val="000E7FB0"/>
    <w:rsid w:val="000F0021"/>
    <w:rsid w:val="000F0312"/>
    <w:rsid w:val="000F0391"/>
    <w:rsid w:val="000F0796"/>
    <w:rsid w:val="000F0873"/>
    <w:rsid w:val="000F0880"/>
    <w:rsid w:val="000F0906"/>
    <w:rsid w:val="000F0B61"/>
    <w:rsid w:val="000F139C"/>
    <w:rsid w:val="000F14BA"/>
    <w:rsid w:val="000F151C"/>
    <w:rsid w:val="000F15F6"/>
    <w:rsid w:val="000F172C"/>
    <w:rsid w:val="000F1FFC"/>
    <w:rsid w:val="000F22E6"/>
    <w:rsid w:val="000F250B"/>
    <w:rsid w:val="000F2593"/>
    <w:rsid w:val="000F26AF"/>
    <w:rsid w:val="000F26DE"/>
    <w:rsid w:val="000F2D35"/>
    <w:rsid w:val="000F30A4"/>
    <w:rsid w:val="000F35CC"/>
    <w:rsid w:val="000F369D"/>
    <w:rsid w:val="000F37A5"/>
    <w:rsid w:val="000F38D4"/>
    <w:rsid w:val="000F3D96"/>
    <w:rsid w:val="000F3EFE"/>
    <w:rsid w:val="000F3F74"/>
    <w:rsid w:val="000F46BB"/>
    <w:rsid w:val="000F4F83"/>
    <w:rsid w:val="000F5417"/>
    <w:rsid w:val="000F5736"/>
    <w:rsid w:val="000F5B8F"/>
    <w:rsid w:val="000F5FE7"/>
    <w:rsid w:val="000F6113"/>
    <w:rsid w:val="000F66F3"/>
    <w:rsid w:val="000F6774"/>
    <w:rsid w:val="000F6EB1"/>
    <w:rsid w:val="000F7720"/>
    <w:rsid w:val="000F7B41"/>
    <w:rsid w:val="000F7D7E"/>
    <w:rsid w:val="000F7F24"/>
    <w:rsid w:val="000F7F3B"/>
    <w:rsid w:val="00100256"/>
    <w:rsid w:val="00100455"/>
    <w:rsid w:val="001004E8"/>
    <w:rsid w:val="0010082C"/>
    <w:rsid w:val="0010094F"/>
    <w:rsid w:val="00100ADD"/>
    <w:rsid w:val="00100D49"/>
    <w:rsid w:val="00100E2C"/>
    <w:rsid w:val="00101014"/>
    <w:rsid w:val="00101446"/>
    <w:rsid w:val="001017B3"/>
    <w:rsid w:val="0010188C"/>
    <w:rsid w:val="0010195F"/>
    <w:rsid w:val="00102254"/>
    <w:rsid w:val="0010273E"/>
    <w:rsid w:val="00102917"/>
    <w:rsid w:val="00102960"/>
    <w:rsid w:val="00102A42"/>
    <w:rsid w:val="00102E08"/>
    <w:rsid w:val="00103409"/>
    <w:rsid w:val="00103961"/>
    <w:rsid w:val="0010484D"/>
    <w:rsid w:val="00104C09"/>
    <w:rsid w:val="00104C27"/>
    <w:rsid w:val="00104FFF"/>
    <w:rsid w:val="001054A2"/>
    <w:rsid w:val="00106059"/>
    <w:rsid w:val="0010622F"/>
    <w:rsid w:val="001063FB"/>
    <w:rsid w:val="001066C0"/>
    <w:rsid w:val="0010679A"/>
    <w:rsid w:val="00106AFA"/>
    <w:rsid w:val="00106C76"/>
    <w:rsid w:val="00106F45"/>
    <w:rsid w:val="00106F51"/>
    <w:rsid w:val="0010726A"/>
    <w:rsid w:val="00107905"/>
    <w:rsid w:val="00107A66"/>
    <w:rsid w:val="00107B6D"/>
    <w:rsid w:val="00107BD5"/>
    <w:rsid w:val="001109F9"/>
    <w:rsid w:val="00111639"/>
    <w:rsid w:val="00111697"/>
    <w:rsid w:val="00111723"/>
    <w:rsid w:val="00111967"/>
    <w:rsid w:val="00111E61"/>
    <w:rsid w:val="00112013"/>
    <w:rsid w:val="0011221C"/>
    <w:rsid w:val="0011245E"/>
    <w:rsid w:val="0011278D"/>
    <w:rsid w:val="001129A9"/>
    <w:rsid w:val="00112D1F"/>
    <w:rsid w:val="00113559"/>
    <w:rsid w:val="001135BE"/>
    <w:rsid w:val="00113A7D"/>
    <w:rsid w:val="00114685"/>
    <w:rsid w:val="00114714"/>
    <w:rsid w:val="00114736"/>
    <w:rsid w:val="00114772"/>
    <w:rsid w:val="00114804"/>
    <w:rsid w:val="00114845"/>
    <w:rsid w:val="0011485C"/>
    <w:rsid w:val="001156AD"/>
    <w:rsid w:val="00115701"/>
    <w:rsid w:val="00115D88"/>
    <w:rsid w:val="00115E0F"/>
    <w:rsid w:val="00115FED"/>
    <w:rsid w:val="00116373"/>
    <w:rsid w:val="001164BF"/>
    <w:rsid w:val="00116920"/>
    <w:rsid w:val="00116E95"/>
    <w:rsid w:val="00117322"/>
    <w:rsid w:val="00120046"/>
    <w:rsid w:val="001207D1"/>
    <w:rsid w:val="001208F5"/>
    <w:rsid w:val="0012158F"/>
    <w:rsid w:val="0012167C"/>
    <w:rsid w:val="00121A7D"/>
    <w:rsid w:val="00121D20"/>
    <w:rsid w:val="00121D31"/>
    <w:rsid w:val="00122264"/>
    <w:rsid w:val="0012237E"/>
    <w:rsid w:val="0012241E"/>
    <w:rsid w:val="00122B93"/>
    <w:rsid w:val="00122E57"/>
    <w:rsid w:val="00122FC7"/>
    <w:rsid w:val="00123220"/>
    <w:rsid w:val="00123C3C"/>
    <w:rsid w:val="001247C1"/>
    <w:rsid w:val="001248B3"/>
    <w:rsid w:val="00125495"/>
    <w:rsid w:val="00125A5F"/>
    <w:rsid w:val="00125DB1"/>
    <w:rsid w:val="00125EA9"/>
    <w:rsid w:val="001260EC"/>
    <w:rsid w:val="001263C0"/>
    <w:rsid w:val="0012690D"/>
    <w:rsid w:val="00126AD4"/>
    <w:rsid w:val="00127130"/>
    <w:rsid w:val="00127462"/>
    <w:rsid w:val="001279D3"/>
    <w:rsid w:val="00127CA3"/>
    <w:rsid w:val="00127D73"/>
    <w:rsid w:val="0013029C"/>
    <w:rsid w:val="001303B4"/>
    <w:rsid w:val="00130469"/>
    <w:rsid w:val="0013056F"/>
    <w:rsid w:val="00130629"/>
    <w:rsid w:val="00130C0C"/>
    <w:rsid w:val="00130D03"/>
    <w:rsid w:val="0013128D"/>
    <w:rsid w:val="00132313"/>
    <w:rsid w:val="00132AF5"/>
    <w:rsid w:val="00132C61"/>
    <w:rsid w:val="00132D76"/>
    <w:rsid w:val="00133021"/>
    <w:rsid w:val="001331D8"/>
    <w:rsid w:val="00133407"/>
    <w:rsid w:val="001334B4"/>
    <w:rsid w:val="00133646"/>
    <w:rsid w:val="00133764"/>
    <w:rsid w:val="00133B80"/>
    <w:rsid w:val="00133F14"/>
    <w:rsid w:val="00133FB2"/>
    <w:rsid w:val="00134101"/>
    <w:rsid w:val="00134616"/>
    <w:rsid w:val="0013478E"/>
    <w:rsid w:val="00134A62"/>
    <w:rsid w:val="00134A95"/>
    <w:rsid w:val="001355EB"/>
    <w:rsid w:val="0013563C"/>
    <w:rsid w:val="001359C9"/>
    <w:rsid w:val="001359F2"/>
    <w:rsid w:val="00135BAD"/>
    <w:rsid w:val="00135E53"/>
    <w:rsid w:val="00136559"/>
    <w:rsid w:val="00136A8C"/>
    <w:rsid w:val="00136D4F"/>
    <w:rsid w:val="00136DF3"/>
    <w:rsid w:val="0013701A"/>
    <w:rsid w:val="0013712A"/>
    <w:rsid w:val="0013732B"/>
    <w:rsid w:val="00137817"/>
    <w:rsid w:val="00137A89"/>
    <w:rsid w:val="00137E84"/>
    <w:rsid w:val="00140145"/>
    <w:rsid w:val="0014019C"/>
    <w:rsid w:val="00140251"/>
    <w:rsid w:val="00140272"/>
    <w:rsid w:val="00140437"/>
    <w:rsid w:val="001404B9"/>
    <w:rsid w:val="001406A0"/>
    <w:rsid w:val="00140820"/>
    <w:rsid w:val="00140BA4"/>
    <w:rsid w:val="00140DA0"/>
    <w:rsid w:val="00141074"/>
    <w:rsid w:val="001418A6"/>
    <w:rsid w:val="0014216E"/>
    <w:rsid w:val="00142186"/>
    <w:rsid w:val="001427D7"/>
    <w:rsid w:val="001428C8"/>
    <w:rsid w:val="00142B8C"/>
    <w:rsid w:val="00142EF3"/>
    <w:rsid w:val="00143445"/>
    <w:rsid w:val="00143605"/>
    <w:rsid w:val="00143AC6"/>
    <w:rsid w:val="00143DB2"/>
    <w:rsid w:val="001440B2"/>
    <w:rsid w:val="00144107"/>
    <w:rsid w:val="00144165"/>
    <w:rsid w:val="001441C6"/>
    <w:rsid w:val="001448D5"/>
    <w:rsid w:val="00144ADF"/>
    <w:rsid w:val="00144C9A"/>
    <w:rsid w:val="00145484"/>
    <w:rsid w:val="00145676"/>
    <w:rsid w:val="00145697"/>
    <w:rsid w:val="001458C4"/>
    <w:rsid w:val="00145C83"/>
    <w:rsid w:val="00145E7B"/>
    <w:rsid w:val="00145F36"/>
    <w:rsid w:val="00146052"/>
    <w:rsid w:val="0014657B"/>
    <w:rsid w:val="001467BC"/>
    <w:rsid w:val="00146A7D"/>
    <w:rsid w:val="00146C8F"/>
    <w:rsid w:val="001470BA"/>
    <w:rsid w:val="001474AF"/>
    <w:rsid w:val="00147621"/>
    <w:rsid w:val="00147B44"/>
    <w:rsid w:val="00147C10"/>
    <w:rsid w:val="00147C8B"/>
    <w:rsid w:val="00147E02"/>
    <w:rsid w:val="00147EAA"/>
    <w:rsid w:val="00147EB9"/>
    <w:rsid w:val="001500AE"/>
    <w:rsid w:val="00150C2A"/>
    <w:rsid w:val="00150C74"/>
    <w:rsid w:val="00150F7B"/>
    <w:rsid w:val="00151252"/>
    <w:rsid w:val="00151D10"/>
    <w:rsid w:val="00152042"/>
    <w:rsid w:val="001520AA"/>
    <w:rsid w:val="001522D5"/>
    <w:rsid w:val="00152405"/>
    <w:rsid w:val="001526D3"/>
    <w:rsid w:val="00152C76"/>
    <w:rsid w:val="00152CAC"/>
    <w:rsid w:val="00152E31"/>
    <w:rsid w:val="00152E52"/>
    <w:rsid w:val="001530F2"/>
    <w:rsid w:val="001538D8"/>
    <w:rsid w:val="00153A83"/>
    <w:rsid w:val="00153C73"/>
    <w:rsid w:val="001540BF"/>
    <w:rsid w:val="00154589"/>
    <w:rsid w:val="00154B31"/>
    <w:rsid w:val="00154EDD"/>
    <w:rsid w:val="00155773"/>
    <w:rsid w:val="00155C77"/>
    <w:rsid w:val="00155CE7"/>
    <w:rsid w:val="00155D2A"/>
    <w:rsid w:val="00155DFC"/>
    <w:rsid w:val="00155FD0"/>
    <w:rsid w:val="00156530"/>
    <w:rsid w:val="00156616"/>
    <w:rsid w:val="00156D40"/>
    <w:rsid w:val="001570FB"/>
    <w:rsid w:val="0015736A"/>
    <w:rsid w:val="00157697"/>
    <w:rsid w:val="00157A71"/>
    <w:rsid w:val="00157AE4"/>
    <w:rsid w:val="00157B1A"/>
    <w:rsid w:val="00160235"/>
    <w:rsid w:val="00160662"/>
    <w:rsid w:val="001608E8"/>
    <w:rsid w:val="0016125A"/>
    <w:rsid w:val="00161850"/>
    <w:rsid w:val="00161990"/>
    <w:rsid w:val="001620AA"/>
    <w:rsid w:val="001622B1"/>
    <w:rsid w:val="00162940"/>
    <w:rsid w:val="00162D6D"/>
    <w:rsid w:val="00162E3E"/>
    <w:rsid w:val="00162F93"/>
    <w:rsid w:val="001630D9"/>
    <w:rsid w:val="00163279"/>
    <w:rsid w:val="00163E70"/>
    <w:rsid w:val="00164135"/>
    <w:rsid w:val="001645E9"/>
    <w:rsid w:val="001646F5"/>
    <w:rsid w:val="00164E26"/>
    <w:rsid w:val="00165509"/>
    <w:rsid w:val="001659B3"/>
    <w:rsid w:val="00165D1C"/>
    <w:rsid w:val="00165EE5"/>
    <w:rsid w:val="00166917"/>
    <w:rsid w:val="0016692A"/>
    <w:rsid w:val="00166B56"/>
    <w:rsid w:val="00166B6D"/>
    <w:rsid w:val="00166C21"/>
    <w:rsid w:val="00167757"/>
    <w:rsid w:val="00167863"/>
    <w:rsid w:val="00167FA5"/>
    <w:rsid w:val="00170494"/>
    <w:rsid w:val="001704EC"/>
    <w:rsid w:val="00170A80"/>
    <w:rsid w:val="001715E8"/>
    <w:rsid w:val="0017173E"/>
    <w:rsid w:val="00171901"/>
    <w:rsid w:val="00171D19"/>
    <w:rsid w:val="00171E54"/>
    <w:rsid w:val="00172184"/>
    <w:rsid w:val="00172245"/>
    <w:rsid w:val="0017281A"/>
    <w:rsid w:val="00172A51"/>
    <w:rsid w:val="00172D65"/>
    <w:rsid w:val="00172FFC"/>
    <w:rsid w:val="001730E7"/>
    <w:rsid w:val="00173557"/>
    <w:rsid w:val="00173686"/>
    <w:rsid w:val="001739E6"/>
    <w:rsid w:val="00173AA4"/>
    <w:rsid w:val="001755A8"/>
    <w:rsid w:val="00175726"/>
    <w:rsid w:val="00175782"/>
    <w:rsid w:val="00175895"/>
    <w:rsid w:val="001758D9"/>
    <w:rsid w:val="001759C0"/>
    <w:rsid w:val="00175A70"/>
    <w:rsid w:val="00175BBA"/>
    <w:rsid w:val="00175DBD"/>
    <w:rsid w:val="00175E83"/>
    <w:rsid w:val="0017628B"/>
    <w:rsid w:val="00176329"/>
    <w:rsid w:val="001765D3"/>
    <w:rsid w:val="00176CE7"/>
    <w:rsid w:val="001771B3"/>
    <w:rsid w:val="00177309"/>
    <w:rsid w:val="001776CE"/>
    <w:rsid w:val="00177C8E"/>
    <w:rsid w:val="00177F5F"/>
    <w:rsid w:val="001800B2"/>
    <w:rsid w:val="001803F5"/>
    <w:rsid w:val="00180B24"/>
    <w:rsid w:val="00181906"/>
    <w:rsid w:val="00181948"/>
    <w:rsid w:val="00181C37"/>
    <w:rsid w:val="00181C71"/>
    <w:rsid w:val="00181F64"/>
    <w:rsid w:val="001823C8"/>
    <w:rsid w:val="00182449"/>
    <w:rsid w:val="00182520"/>
    <w:rsid w:val="001829A3"/>
    <w:rsid w:val="0018337E"/>
    <w:rsid w:val="00183646"/>
    <w:rsid w:val="00184278"/>
    <w:rsid w:val="00184564"/>
    <w:rsid w:val="0018459D"/>
    <w:rsid w:val="0018474F"/>
    <w:rsid w:val="00185214"/>
    <w:rsid w:val="001859DC"/>
    <w:rsid w:val="00185AC5"/>
    <w:rsid w:val="00185B3B"/>
    <w:rsid w:val="001861CB"/>
    <w:rsid w:val="0018631C"/>
    <w:rsid w:val="0018673F"/>
    <w:rsid w:val="00186E7B"/>
    <w:rsid w:val="00186FDF"/>
    <w:rsid w:val="00187030"/>
    <w:rsid w:val="001874C0"/>
    <w:rsid w:val="00187E54"/>
    <w:rsid w:val="00187FEB"/>
    <w:rsid w:val="001901C2"/>
    <w:rsid w:val="001901C6"/>
    <w:rsid w:val="001901C7"/>
    <w:rsid w:val="001901D0"/>
    <w:rsid w:val="001903EF"/>
    <w:rsid w:val="0019069E"/>
    <w:rsid w:val="001906F7"/>
    <w:rsid w:val="00190993"/>
    <w:rsid w:val="001911FE"/>
    <w:rsid w:val="00191691"/>
    <w:rsid w:val="00191B77"/>
    <w:rsid w:val="0019239D"/>
    <w:rsid w:val="00192433"/>
    <w:rsid w:val="00192591"/>
    <w:rsid w:val="00193C7A"/>
    <w:rsid w:val="0019452A"/>
    <w:rsid w:val="00194B13"/>
    <w:rsid w:val="00194DD2"/>
    <w:rsid w:val="00194E78"/>
    <w:rsid w:val="001951FA"/>
    <w:rsid w:val="00195E77"/>
    <w:rsid w:val="001960F3"/>
    <w:rsid w:val="0019611C"/>
    <w:rsid w:val="001964A2"/>
    <w:rsid w:val="00196844"/>
    <w:rsid w:val="0019692F"/>
    <w:rsid w:val="00196971"/>
    <w:rsid w:val="001969EC"/>
    <w:rsid w:val="00196A79"/>
    <w:rsid w:val="00196B8A"/>
    <w:rsid w:val="00196F83"/>
    <w:rsid w:val="001976E8"/>
    <w:rsid w:val="0019785E"/>
    <w:rsid w:val="00197CCF"/>
    <w:rsid w:val="00197F9A"/>
    <w:rsid w:val="001A02BF"/>
    <w:rsid w:val="001A0464"/>
    <w:rsid w:val="001A068A"/>
    <w:rsid w:val="001A06F5"/>
    <w:rsid w:val="001A0A3A"/>
    <w:rsid w:val="001A0A4B"/>
    <w:rsid w:val="001A0FD1"/>
    <w:rsid w:val="001A1308"/>
    <w:rsid w:val="001A14DB"/>
    <w:rsid w:val="001A1870"/>
    <w:rsid w:val="001A1B03"/>
    <w:rsid w:val="001A1E8D"/>
    <w:rsid w:val="001A23A0"/>
    <w:rsid w:val="001A25FE"/>
    <w:rsid w:val="001A271D"/>
    <w:rsid w:val="001A373E"/>
    <w:rsid w:val="001A3822"/>
    <w:rsid w:val="001A3827"/>
    <w:rsid w:val="001A3C6C"/>
    <w:rsid w:val="001A4314"/>
    <w:rsid w:val="001A4EA9"/>
    <w:rsid w:val="001A5560"/>
    <w:rsid w:val="001A597E"/>
    <w:rsid w:val="001A5EB1"/>
    <w:rsid w:val="001A5F11"/>
    <w:rsid w:val="001A61F9"/>
    <w:rsid w:val="001A6421"/>
    <w:rsid w:val="001A6A00"/>
    <w:rsid w:val="001A6A1D"/>
    <w:rsid w:val="001A6A5E"/>
    <w:rsid w:val="001A6CEB"/>
    <w:rsid w:val="001A6E59"/>
    <w:rsid w:val="001A74CE"/>
    <w:rsid w:val="001A7768"/>
    <w:rsid w:val="001A79B4"/>
    <w:rsid w:val="001B0423"/>
    <w:rsid w:val="001B04C9"/>
    <w:rsid w:val="001B07CD"/>
    <w:rsid w:val="001B07E5"/>
    <w:rsid w:val="001B0EB1"/>
    <w:rsid w:val="001B0F0E"/>
    <w:rsid w:val="001B1117"/>
    <w:rsid w:val="001B1157"/>
    <w:rsid w:val="001B116F"/>
    <w:rsid w:val="001B1692"/>
    <w:rsid w:val="001B16E4"/>
    <w:rsid w:val="001B1AD1"/>
    <w:rsid w:val="001B1FC3"/>
    <w:rsid w:val="001B2D8B"/>
    <w:rsid w:val="001B3079"/>
    <w:rsid w:val="001B3144"/>
    <w:rsid w:val="001B4473"/>
    <w:rsid w:val="001B4AF6"/>
    <w:rsid w:val="001B4FA4"/>
    <w:rsid w:val="001B506C"/>
    <w:rsid w:val="001B52CB"/>
    <w:rsid w:val="001B5737"/>
    <w:rsid w:val="001B595B"/>
    <w:rsid w:val="001B5EC7"/>
    <w:rsid w:val="001B6409"/>
    <w:rsid w:val="001B6AD7"/>
    <w:rsid w:val="001B72A9"/>
    <w:rsid w:val="001B773E"/>
    <w:rsid w:val="001B78A5"/>
    <w:rsid w:val="001B7B1F"/>
    <w:rsid w:val="001B7B84"/>
    <w:rsid w:val="001B7C14"/>
    <w:rsid w:val="001B7DCD"/>
    <w:rsid w:val="001C01B9"/>
    <w:rsid w:val="001C086B"/>
    <w:rsid w:val="001C0FB2"/>
    <w:rsid w:val="001C13E0"/>
    <w:rsid w:val="001C24E1"/>
    <w:rsid w:val="001C2568"/>
    <w:rsid w:val="001C278F"/>
    <w:rsid w:val="001C301A"/>
    <w:rsid w:val="001C33F0"/>
    <w:rsid w:val="001C3A10"/>
    <w:rsid w:val="001C3A9D"/>
    <w:rsid w:val="001C3B58"/>
    <w:rsid w:val="001C3B9F"/>
    <w:rsid w:val="001C3FA7"/>
    <w:rsid w:val="001C4238"/>
    <w:rsid w:val="001C439A"/>
    <w:rsid w:val="001C4501"/>
    <w:rsid w:val="001C4A09"/>
    <w:rsid w:val="001C4BBD"/>
    <w:rsid w:val="001C5149"/>
    <w:rsid w:val="001C514A"/>
    <w:rsid w:val="001C51FF"/>
    <w:rsid w:val="001C5360"/>
    <w:rsid w:val="001C60CA"/>
    <w:rsid w:val="001C6510"/>
    <w:rsid w:val="001C692B"/>
    <w:rsid w:val="001C6ED4"/>
    <w:rsid w:val="001C7684"/>
    <w:rsid w:val="001C7882"/>
    <w:rsid w:val="001C7BE0"/>
    <w:rsid w:val="001C7EE7"/>
    <w:rsid w:val="001C7FD6"/>
    <w:rsid w:val="001D016A"/>
    <w:rsid w:val="001D0827"/>
    <w:rsid w:val="001D10DB"/>
    <w:rsid w:val="001D149F"/>
    <w:rsid w:val="001D14BC"/>
    <w:rsid w:val="001D1814"/>
    <w:rsid w:val="001D206F"/>
    <w:rsid w:val="001D2583"/>
    <w:rsid w:val="001D280F"/>
    <w:rsid w:val="001D2A45"/>
    <w:rsid w:val="001D335F"/>
    <w:rsid w:val="001D3957"/>
    <w:rsid w:val="001D3E58"/>
    <w:rsid w:val="001D48EC"/>
    <w:rsid w:val="001D4DAE"/>
    <w:rsid w:val="001D5012"/>
    <w:rsid w:val="001D50C0"/>
    <w:rsid w:val="001D50F1"/>
    <w:rsid w:val="001D514A"/>
    <w:rsid w:val="001D51C3"/>
    <w:rsid w:val="001D53DB"/>
    <w:rsid w:val="001D56FE"/>
    <w:rsid w:val="001D5947"/>
    <w:rsid w:val="001D5EB2"/>
    <w:rsid w:val="001D67D7"/>
    <w:rsid w:val="001D68AE"/>
    <w:rsid w:val="001D718F"/>
    <w:rsid w:val="001D7205"/>
    <w:rsid w:val="001D7289"/>
    <w:rsid w:val="001D7A17"/>
    <w:rsid w:val="001D7C9D"/>
    <w:rsid w:val="001E050C"/>
    <w:rsid w:val="001E0528"/>
    <w:rsid w:val="001E0A63"/>
    <w:rsid w:val="001E1D4D"/>
    <w:rsid w:val="001E214B"/>
    <w:rsid w:val="001E245F"/>
    <w:rsid w:val="001E2A85"/>
    <w:rsid w:val="001E2A87"/>
    <w:rsid w:val="001E2BA8"/>
    <w:rsid w:val="001E2D76"/>
    <w:rsid w:val="001E3423"/>
    <w:rsid w:val="001E35ED"/>
    <w:rsid w:val="001E398F"/>
    <w:rsid w:val="001E3C51"/>
    <w:rsid w:val="001E40D4"/>
    <w:rsid w:val="001E412B"/>
    <w:rsid w:val="001E4305"/>
    <w:rsid w:val="001E485D"/>
    <w:rsid w:val="001E4AEA"/>
    <w:rsid w:val="001E4C1A"/>
    <w:rsid w:val="001E551C"/>
    <w:rsid w:val="001E5FBA"/>
    <w:rsid w:val="001E6B05"/>
    <w:rsid w:val="001E6D92"/>
    <w:rsid w:val="001E6FC3"/>
    <w:rsid w:val="001E77FC"/>
    <w:rsid w:val="001E7C42"/>
    <w:rsid w:val="001F091F"/>
    <w:rsid w:val="001F0B78"/>
    <w:rsid w:val="001F0FBB"/>
    <w:rsid w:val="001F14E1"/>
    <w:rsid w:val="001F1925"/>
    <w:rsid w:val="001F1FA5"/>
    <w:rsid w:val="001F20C4"/>
    <w:rsid w:val="001F244A"/>
    <w:rsid w:val="001F25AB"/>
    <w:rsid w:val="001F2964"/>
    <w:rsid w:val="001F2C7B"/>
    <w:rsid w:val="001F3513"/>
    <w:rsid w:val="001F3595"/>
    <w:rsid w:val="001F3ACA"/>
    <w:rsid w:val="001F3D02"/>
    <w:rsid w:val="001F45F0"/>
    <w:rsid w:val="001F4A87"/>
    <w:rsid w:val="001F4BD0"/>
    <w:rsid w:val="001F4E1F"/>
    <w:rsid w:val="001F51BF"/>
    <w:rsid w:val="001F5449"/>
    <w:rsid w:val="001F5853"/>
    <w:rsid w:val="001F5B29"/>
    <w:rsid w:val="001F6B20"/>
    <w:rsid w:val="001F6C9A"/>
    <w:rsid w:val="001F7251"/>
    <w:rsid w:val="001F7478"/>
    <w:rsid w:val="001F7771"/>
    <w:rsid w:val="001F78B8"/>
    <w:rsid w:val="00200523"/>
    <w:rsid w:val="00200896"/>
    <w:rsid w:val="00200B9C"/>
    <w:rsid w:val="00200E99"/>
    <w:rsid w:val="00201123"/>
    <w:rsid w:val="00201788"/>
    <w:rsid w:val="0020196C"/>
    <w:rsid w:val="00201A16"/>
    <w:rsid w:val="00201DC5"/>
    <w:rsid w:val="00202650"/>
    <w:rsid w:val="002026B3"/>
    <w:rsid w:val="00202D38"/>
    <w:rsid w:val="00203661"/>
    <w:rsid w:val="00203BD2"/>
    <w:rsid w:val="0020430E"/>
    <w:rsid w:val="002046EB"/>
    <w:rsid w:val="00205BCC"/>
    <w:rsid w:val="002066BF"/>
    <w:rsid w:val="00206A39"/>
    <w:rsid w:val="00206B9D"/>
    <w:rsid w:val="0020723F"/>
    <w:rsid w:val="002072AD"/>
    <w:rsid w:val="0020778C"/>
    <w:rsid w:val="00207B9E"/>
    <w:rsid w:val="00210B16"/>
    <w:rsid w:val="002110B4"/>
    <w:rsid w:val="00211905"/>
    <w:rsid w:val="00211C15"/>
    <w:rsid w:val="00211D17"/>
    <w:rsid w:val="00211E9E"/>
    <w:rsid w:val="002124FD"/>
    <w:rsid w:val="00213083"/>
    <w:rsid w:val="002137EA"/>
    <w:rsid w:val="002138BA"/>
    <w:rsid w:val="002139DD"/>
    <w:rsid w:val="00214164"/>
    <w:rsid w:val="002148B2"/>
    <w:rsid w:val="00214E51"/>
    <w:rsid w:val="0021566F"/>
    <w:rsid w:val="00215C88"/>
    <w:rsid w:val="00216765"/>
    <w:rsid w:val="00216E39"/>
    <w:rsid w:val="00217163"/>
    <w:rsid w:val="002172BA"/>
    <w:rsid w:val="00217464"/>
    <w:rsid w:val="0021757A"/>
    <w:rsid w:val="00217979"/>
    <w:rsid w:val="00217AA3"/>
    <w:rsid w:val="00217D66"/>
    <w:rsid w:val="00220BAE"/>
    <w:rsid w:val="00220FC2"/>
    <w:rsid w:val="002218F4"/>
    <w:rsid w:val="00221976"/>
    <w:rsid w:val="00221A3A"/>
    <w:rsid w:val="00221D83"/>
    <w:rsid w:val="00222110"/>
    <w:rsid w:val="0022219C"/>
    <w:rsid w:val="00222225"/>
    <w:rsid w:val="0022251E"/>
    <w:rsid w:val="0022258D"/>
    <w:rsid w:val="002227ED"/>
    <w:rsid w:val="00222D1D"/>
    <w:rsid w:val="00223170"/>
    <w:rsid w:val="0022364A"/>
    <w:rsid w:val="002236AB"/>
    <w:rsid w:val="00223D74"/>
    <w:rsid w:val="00223F37"/>
    <w:rsid w:val="00224172"/>
    <w:rsid w:val="002241BF"/>
    <w:rsid w:val="0022513C"/>
    <w:rsid w:val="002253C8"/>
    <w:rsid w:val="00225AA5"/>
    <w:rsid w:val="00225C29"/>
    <w:rsid w:val="00225FBA"/>
    <w:rsid w:val="00226356"/>
    <w:rsid w:val="00226DCB"/>
    <w:rsid w:val="00226FF2"/>
    <w:rsid w:val="002276DF"/>
    <w:rsid w:val="00227A34"/>
    <w:rsid w:val="00230142"/>
    <w:rsid w:val="002306E8"/>
    <w:rsid w:val="00230704"/>
    <w:rsid w:val="0023088C"/>
    <w:rsid w:val="00230AFD"/>
    <w:rsid w:val="00230D8A"/>
    <w:rsid w:val="00230FAD"/>
    <w:rsid w:val="00231000"/>
    <w:rsid w:val="00231917"/>
    <w:rsid w:val="002321DD"/>
    <w:rsid w:val="00232341"/>
    <w:rsid w:val="00232474"/>
    <w:rsid w:val="002328A7"/>
    <w:rsid w:val="00233163"/>
    <w:rsid w:val="0023325C"/>
    <w:rsid w:val="00233A96"/>
    <w:rsid w:val="00233C41"/>
    <w:rsid w:val="00233EEA"/>
    <w:rsid w:val="00233F5C"/>
    <w:rsid w:val="00234603"/>
    <w:rsid w:val="0023471F"/>
    <w:rsid w:val="00234833"/>
    <w:rsid w:val="00234C2D"/>
    <w:rsid w:val="00234FB1"/>
    <w:rsid w:val="00235BB2"/>
    <w:rsid w:val="00235EC5"/>
    <w:rsid w:val="00235FC1"/>
    <w:rsid w:val="002362AA"/>
    <w:rsid w:val="00236339"/>
    <w:rsid w:val="002365F8"/>
    <w:rsid w:val="00237220"/>
    <w:rsid w:val="00237EC1"/>
    <w:rsid w:val="00237F7F"/>
    <w:rsid w:val="00240A8F"/>
    <w:rsid w:val="002419B8"/>
    <w:rsid w:val="00241A4D"/>
    <w:rsid w:val="00241BA2"/>
    <w:rsid w:val="00242458"/>
    <w:rsid w:val="00243487"/>
    <w:rsid w:val="00243A4F"/>
    <w:rsid w:val="00243B1A"/>
    <w:rsid w:val="00243B6B"/>
    <w:rsid w:val="00243C59"/>
    <w:rsid w:val="00243CDA"/>
    <w:rsid w:val="00243E75"/>
    <w:rsid w:val="00243EC0"/>
    <w:rsid w:val="00243EF2"/>
    <w:rsid w:val="00244B01"/>
    <w:rsid w:val="00244EAA"/>
    <w:rsid w:val="00244F96"/>
    <w:rsid w:val="002450FC"/>
    <w:rsid w:val="0024525F"/>
    <w:rsid w:val="0024555D"/>
    <w:rsid w:val="00245612"/>
    <w:rsid w:val="00245670"/>
    <w:rsid w:val="00246052"/>
    <w:rsid w:val="002460BD"/>
    <w:rsid w:val="00246958"/>
    <w:rsid w:val="00246A97"/>
    <w:rsid w:val="00246BA2"/>
    <w:rsid w:val="002471D8"/>
    <w:rsid w:val="00247506"/>
    <w:rsid w:val="00247721"/>
    <w:rsid w:val="00250531"/>
    <w:rsid w:val="002508A5"/>
    <w:rsid w:val="00250D31"/>
    <w:rsid w:val="00250E57"/>
    <w:rsid w:val="00251665"/>
    <w:rsid w:val="0025183D"/>
    <w:rsid w:val="00251DA6"/>
    <w:rsid w:val="0025225B"/>
    <w:rsid w:val="0025275A"/>
    <w:rsid w:val="00252814"/>
    <w:rsid w:val="00252AFC"/>
    <w:rsid w:val="002531BA"/>
    <w:rsid w:val="002532CE"/>
    <w:rsid w:val="002532F1"/>
    <w:rsid w:val="002533CB"/>
    <w:rsid w:val="0025385F"/>
    <w:rsid w:val="00254012"/>
    <w:rsid w:val="00254069"/>
    <w:rsid w:val="00254110"/>
    <w:rsid w:val="00254236"/>
    <w:rsid w:val="0025428D"/>
    <w:rsid w:val="002543CB"/>
    <w:rsid w:val="00254413"/>
    <w:rsid w:val="00254637"/>
    <w:rsid w:val="002546B5"/>
    <w:rsid w:val="002547D2"/>
    <w:rsid w:val="00254BF1"/>
    <w:rsid w:val="00254EAC"/>
    <w:rsid w:val="00254F07"/>
    <w:rsid w:val="00254FED"/>
    <w:rsid w:val="00255550"/>
    <w:rsid w:val="00255868"/>
    <w:rsid w:val="00255BD8"/>
    <w:rsid w:val="002563D8"/>
    <w:rsid w:val="002565B2"/>
    <w:rsid w:val="00256A66"/>
    <w:rsid w:val="00256DB9"/>
    <w:rsid w:val="00257259"/>
    <w:rsid w:val="00257E8D"/>
    <w:rsid w:val="00257F2F"/>
    <w:rsid w:val="00260352"/>
    <w:rsid w:val="0026043B"/>
    <w:rsid w:val="00260D71"/>
    <w:rsid w:val="00260EB4"/>
    <w:rsid w:val="00261075"/>
    <w:rsid w:val="00261AC8"/>
    <w:rsid w:val="002626E7"/>
    <w:rsid w:val="00262F82"/>
    <w:rsid w:val="0026351D"/>
    <w:rsid w:val="002635D6"/>
    <w:rsid w:val="00263940"/>
    <w:rsid w:val="00263AEA"/>
    <w:rsid w:val="00263C3D"/>
    <w:rsid w:val="00264451"/>
    <w:rsid w:val="0026470E"/>
    <w:rsid w:val="00264BBF"/>
    <w:rsid w:val="00264F69"/>
    <w:rsid w:val="002654E8"/>
    <w:rsid w:val="00265C36"/>
    <w:rsid w:val="00265D47"/>
    <w:rsid w:val="00265DE1"/>
    <w:rsid w:val="00266073"/>
    <w:rsid w:val="002662B0"/>
    <w:rsid w:val="0026641D"/>
    <w:rsid w:val="00266C50"/>
    <w:rsid w:val="00270D40"/>
    <w:rsid w:val="00271595"/>
    <w:rsid w:val="00271767"/>
    <w:rsid w:val="00271AE6"/>
    <w:rsid w:val="00271B9F"/>
    <w:rsid w:val="00271EF6"/>
    <w:rsid w:val="00271F39"/>
    <w:rsid w:val="00272D3C"/>
    <w:rsid w:val="00272FE7"/>
    <w:rsid w:val="00273BAC"/>
    <w:rsid w:val="00273CA3"/>
    <w:rsid w:val="00273CE6"/>
    <w:rsid w:val="00273E44"/>
    <w:rsid w:val="00273F13"/>
    <w:rsid w:val="0027437E"/>
    <w:rsid w:val="00274381"/>
    <w:rsid w:val="002745CF"/>
    <w:rsid w:val="0027478C"/>
    <w:rsid w:val="00274A47"/>
    <w:rsid w:val="00274A6D"/>
    <w:rsid w:val="00274A79"/>
    <w:rsid w:val="002751C2"/>
    <w:rsid w:val="002753D4"/>
    <w:rsid w:val="00275458"/>
    <w:rsid w:val="00275695"/>
    <w:rsid w:val="00275B9E"/>
    <w:rsid w:val="00275D51"/>
    <w:rsid w:val="002766D9"/>
    <w:rsid w:val="00276DBA"/>
    <w:rsid w:val="00276EE5"/>
    <w:rsid w:val="00276F72"/>
    <w:rsid w:val="0027717F"/>
    <w:rsid w:val="00277729"/>
    <w:rsid w:val="00277912"/>
    <w:rsid w:val="00277B6C"/>
    <w:rsid w:val="00277CBA"/>
    <w:rsid w:val="002800FA"/>
    <w:rsid w:val="002804C2"/>
    <w:rsid w:val="00280554"/>
    <w:rsid w:val="00280741"/>
    <w:rsid w:val="00280831"/>
    <w:rsid w:val="00280BA8"/>
    <w:rsid w:val="00280CEB"/>
    <w:rsid w:val="00280D06"/>
    <w:rsid w:val="00280D46"/>
    <w:rsid w:val="00280D95"/>
    <w:rsid w:val="00280DBA"/>
    <w:rsid w:val="002815DA"/>
    <w:rsid w:val="00281899"/>
    <w:rsid w:val="00281C9E"/>
    <w:rsid w:val="00281FDE"/>
    <w:rsid w:val="0028287D"/>
    <w:rsid w:val="00282E2C"/>
    <w:rsid w:val="002835AB"/>
    <w:rsid w:val="00283685"/>
    <w:rsid w:val="002836DD"/>
    <w:rsid w:val="00283983"/>
    <w:rsid w:val="00283F41"/>
    <w:rsid w:val="002841EE"/>
    <w:rsid w:val="002845BE"/>
    <w:rsid w:val="002846BE"/>
    <w:rsid w:val="00284B3C"/>
    <w:rsid w:val="00285482"/>
    <w:rsid w:val="00285932"/>
    <w:rsid w:val="002859F4"/>
    <w:rsid w:val="00286035"/>
    <w:rsid w:val="002861C8"/>
    <w:rsid w:val="00286723"/>
    <w:rsid w:val="00286725"/>
    <w:rsid w:val="00286B22"/>
    <w:rsid w:val="00286E2C"/>
    <w:rsid w:val="0028755D"/>
    <w:rsid w:val="00287B66"/>
    <w:rsid w:val="00287D7B"/>
    <w:rsid w:val="002905A8"/>
    <w:rsid w:val="00290E29"/>
    <w:rsid w:val="00290E65"/>
    <w:rsid w:val="002913A1"/>
    <w:rsid w:val="0029202B"/>
    <w:rsid w:val="0029271E"/>
    <w:rsid w:val="002928A4"/>
    <w:rsid w:val="00292FB9"/>
    <w:rsid w:val="0029313C"/>
    <w:rsid w:val="0029352F"/>
    <w:rsid w:val="0029365C"/>
    <w:rsid w:val="00293AD3"/>
    <w:rsid w:val="00294094"/>
    <w:rsid w:val="00294263"/>
    <w:rsid w:val="002942A4"/>
    <w:rsid w:val="00294656"/>
    <w:rsid w:val="00294849"/>
    <w:rsid w:val="00294B61"/>
    <w:rsid w:val="00294E1B"/>
    <w:rsid w:val="002950E0"/>
    <w:rsid w:val="00295315"/>
    <w:rsid w:val="00295751"/>
    <w:rsid w:val="00295A3A"/>
    <w:rsid w:val="00296229"/>
    <w:rsid w:val="00296429"/>
    <w:rsid w:val="00296C39"/>
    <w:rsid w:val="00296C57"/>
    <w:rsid w:val="00296E68"/>
    <w:rsid w:val="00297132"/>
    <w:rsid w:val="002A0642"/>
    <w:rsid w:val="002A1143"/>
    <w:rsid w:val="002A131D"/>
    <w:rsid w:val="002A1732"/>
    <w:rsid w:val="002A1774"/>
    <w:rsid w:val="002A1C7F"/>
    <w:rsid w:val="002A1CCC"/>
    <w:rsid w:val="002A245E"/>
    <w:rsid w:val="002A2DEA"/>
    <w:rsid w:val="002A36F3"/>
    <w:rsid w:val="002A3896"/>
    <w:rsid w:val="002A395E"/>
    <w:rsid w:val="002A3DCF"/>
    <w:rsid w:val="002A3E51"/>
    <w:rsid w:val="002A3F48"/>
    <w:rsid w:val="002A45BE"/>
    <w:rsid w:val="002A484F"/>
    <w:rsid w:val="002A4B21"/>
    <w:rsid w:val="002A5257"/>
    <w:rsid w:val="002A5375"/>
    <w:rsid w:val="002A55C3"/>
    <w:rsid w:val="002A56FE"/>
    <w:rsid w:val="002A5F95"/>
    <w:rsid w:val="002A69D2"/>
    <w:rsid w:val="002A6C4B"/>
    <w:rsid w:val="002A6CC5"/>
    <w:rsid w:val="002A6D53"/>
    <w:rsid w:val="002A718E"/>
    <w:rsid w:val="002A774C"/>
    <w:rsid w:val="002A78C5"/>
    <w:rsid w:val="002B04F7"/>
    <w:rsid w:val="002B0A52"/>
    <w:rsid w:val="002B0E61"/>
    <w:rsid w:val="002B0F3D"/>
    <w:rsid w:val="002B108B"/>
    <w:rsid w:val="002B1403"/>
    <w:rsid w:val="002B1518"/>
    <w:rsid w:val="002B1659"/>
    <w:rsid w:val="002B1789"/>
    <w:rsid w:val="002B18A1"/>
    <w:rsid w:val="002B1971"/>
    <w:rsid w:val="002B1B63"/>
    <w:rsid w:val="002B1BDA"/>
    <w:rsid w:val="002B1C76"/>
    <w:rsid w:val="002B1D88"/>
    <w:rsid w:val="002B1E2C"/>
    <w:rsid w:val="002B3301"/>
    <w:rsid w:val="002B371D"/>
    <w:rsid w:val="002B3774"/>
    <w:rsid w:val="002B3B31"/>
    <w:rsid w:val="002B3D17"/>
    <w:rsid w:val="002B3E6B"/>
    <w:rsid w:val="002B3F53"/>
    <w:rsid w:val="002B43DA"/>
    <w:rsid w:val="002B45FA"/>
    <w:rsid w:val="002B4929"/>
    <w:rsid w:val="002B494F"/>
    <w:rsid w:val="002B49D7"/>
    <w:rsid w:val="002B4C2D"/>
    <w:rsid w:val="002B5106"/>
    <w:rsid w:val="002B5409"/>
    <w:rsid w:val="002B58AA"/>
    <w:rsid w:val="002B59EA"/>
    <w:rsid w:val="002B5A1B"/>
    <w:rsid w:val="002B5A8D"/>
    <w:rsid w:val="002B5C0F"/>
    <w:rsid w:val="002B5D73"/>
    <w:rsid w:val="002B63AD"/>
    <w:rsid w:val="002B6424"/>
    <w:rsid w:val="002B649E"/>
    <w:rsid w:val="002B6746"/>
    <w:rsid w:val="002B6F72"/>
    <w:rsid w:val="002B723D"/>
    <w:rsid w:val="002B74B0"/>
    <w:rsid w:val="002B786E"/>
    <w:rsid w:val="002B7A76"/>
    <w:rsid w:val="002B7C3E"/>
    <w:rsid w:val="002C03E9"/>
    <w:rsid w:val="002C0574"/>
    <w:rsid w:val="002C0927"/>
    <w:rsid w:val="002C0983"/>
    <w:rsid w:val="002C0A5C"/>
    <w:rsid w:val="002C0AC0"/>
    <w:rsid w:val="002C1321"/>
    <w:rsid w:val="002C1AC2"/>
    <w:rsid w:val="002C1B41"/>
    <w:rsid w:val="002C1F7F"/>
    <w:rsid w:val="002C24AF"/>
    <w:rsid w:val="002C307C"/>
    <w:rsid w:val="002C30C6"/>
    <w:rsid w:val="002C336E"/>
    <w:rsid w:val="002C3550"/>
    <w:rsid w:val="002C3918"/>
    <w:rsid w:val="002C3D2E"/>
    <w:rsid w:val="002C3D7A"/>
    <w:rsid w:val="002C4475"/>
    <w:rsid w:val="002C488C"/>
    <w:rsid w:val="002C4BD9"/>
    <w:rsid w:val="002C50D1"/>
    <w:rsid w:val="002C5190"/>
    <w:rsid w:val="002C537E"/>
    <w:rsid w:val="002C59E8"/>
    <w:rsid w:val="002C5E92"/>
    <w:rsid w:val="002C64C8"/>
    <w:rsid w:val="002C7286"/>
    <w:rsid w:val="002C7B61"/>
    <w:rsid w:val="002C7C8D"/>
    <w:rsid w:val="002C7E1A"/>
    <w:rsid w:val="002D01FA"/>
    <w:rsid w:val="002D0248"/>
    <w:rsid w:val="002D0CE3"/>
    <w:rsid w:val="002D12AE"/>
    <w:rsid w:val="002D152A"/>
    <w:rsid w:val="002D17EB"/>
    <w:rsid w:val="002D191D"/>
    <w:rsid w:val="002D1AFE"/>
    <w:rsid w:val="002D1D42"/>
    <w:rsid w:val="002D1DE4"/>
    <w:rsid w:val="002D2959"/>
    <w:rsid w:val="002D2A07"/>
    <w:rsid w:val="002D2C97"/>
    <w:rsid w:val="002D2D7D"/>
    <w:rsid w:val="002D3014"/>
    <w:rsid w:val="002D304E"/>
    <w:rsid w:val="002D31FC"/>
    <w:rsid w:val="002D3439"/>
    <w:rsid w:val="002D3545"/>
    <w:rsid w:val="002D35FE"/>
    <w:rsid w:val="002D3A6B"/>
    <w:rsid w:val="002D4041"/>
    <w:rsid w:val="002D4FB1"/>
    <w:rsid w:val="002D4FF1"/>
    <w:rsid w:val="002D5166"/>
    <w:rsid w:val="002D5320"/>
    <w:rsid w:val="002D55F8"/>
    <w:rsid w:val="002D5666"/>
    <w:rsid w:val="002D59A6"/>
    <w:rsid w:val="002D5DF1"/>
    <w:rsid w:val="002D5F3D"/>
    <w:rsid w:val="002D6007"/>
    <w:rsid w:val="002D65E1"/>
    <w:rsid w:val="002D6959"/>
    <w:rsid w:val="002D6E59"/>
    <w:rsid w:val="002D7298"/>
    <w:rsid w:val="002D72FC"/>
    <w:rsid w:val="002D73E8"/>
    <w:rsid w:val="002D75A3"/>
    <w:rsid w:val="002D75E5"/>
    <w:rsid w:val="002D768B"/>
    <w:rsid w:val="002D7826"/>
    <w:rsid w:val="002D790B"/>
    <w:rsid w:val="002D7A0A"/>
    <w:rsid w:val="002D7DC8"/>
    <w:rsid w:val="002E01B3"/>
    <w:rsid w:val="002E0426"/>
    <w:rsid w:val="002E064F"/>
    <w:rsid w:val="002E0A7E"/>
    <w:rsid w:val="002E0E7F"/>
    <w:rsid w:val="002E1465"/>
    <w:rsid w:val="002E1D0B"/>
    <w:rsid w:val="002E1E7B"/>
    <w:rsid w:val="002E1FEF"/>
    <w:rsid w:val="002E200B"/>
    <w:rsid w:val="002E270A"/>
    <w:rsid w:val="002E2769"/>
    <w:rsid w:val="002E29B8"/>
    <w:rsid w:val="002E2AF3"/>
    <w:rsid w:val="002E3459"/>
    <w:rsid w:val="002E3637"/>
    <w:rsid w:val="002E3F2F"/>
    <w:rsid w:val="002E4C04"/>
    <w:rsid w:val="002E4DD9"/>
    <w:rsid w:val="002E5701"/>
    <w:rsid w:val="002E5CCB"/>
    <w:rsid w:val="002E5E82"/>
    <w:rsid w:val="002E5EA5"/>
    <w:rsid w:val="002E62DE"/>
    <w:rsid w:val="002E640F"/>
    <w:rsid w:val="002E6AED"/>
    <w:rsid w:val="002E702A"/>
    <w:rsid w:val="002E7712"/>
    <w:rsid w:val="002F06B1"/>
    <w:rsid w:val="002F0AF6"/>
    <w:rsid w:val="002F0B09"/>
    <w:rsid w:val="002F1BDB"/>
    <w:rsid w:val="002F1FDC"/>
    <w:rsid w:val="002F2199"/>
    <w:rsid w:val="002F21BE"/>
    <w:rsid w:val="002F24DC"/>
    <w:rsid w:val="002F2B52"/>
    <w:rsid w:val="002F2FC1"/>
    <w:rsid w:val="002F3466"/>
    <w:rsid w:val="002F3689"/>
    <w:rsid w:val="002F3AE5"/>
    <w:rsid w:val="002F3DF3"/>
    <w:rsid w:val="002F40A2"/>
    <w:rsid w:val="002F4355"/>
    <w:rsid w:val="002F4448"/>
    <w:rsid w:val="002F4A90"/>
    <w:rsid w:val="002F5003"/>
    <w:rsid w:val="002F5791"/>
    <w:rsid w:val="002F5882"/>
    <w:rsid w:val="002F5E92"/>
    <w:rsid w:val="002F65CA"/>
    <w:rsid w:val="002F7176"/>
    <w:rsid w:val="002F71A0"/>
    <w:rsid w:val="002F7C04"/>
    <w:rsid w:val="002F7DD6"/>
    <w:rsid w:val="002F7EE6"/>
    <w:rsid w:val="00300244"/>
    <w:rsid w:val="00300CC1"/>
    <w:rsid w:val="00300E32"/>
    <w:rsid w:val="00301237"/>
    <w:rsid w:val="003012F4"/>
    <w:rsid w:val="00301411"/>
    <w:rsid w:val="00301425"/>
    <w:rsid w:val="003019A9"/>
    <w:rsid w:val="00302281"/>
    <w:rsid w:val="003023E0"/>
    <w:rsid w:val="003027DC"/>
    <w:rsid w:val="003033E7"/>
    <w:rsid w:val="003037E2"/>
    <w:rsid w:val="00303A7D"/>
    <w:rsid w:val="003049B9"/>
    <w:rsid w:val="00304CA0"/>
    <w:rsid w:val="00305190"/>
    <w:rsid w:val="0030526C"/>
    <w:rsid w:val="0030590E"/>
    <w:rsid w:val="003064C2"/>
    <w:rsid w:val="00306564"/>
    <w:rsid w:val="00306856"/>
    <w:rsid w:val="00306921"/>
    <w:rsid w:val="003069A8"/>
    <w:rsid w:val="00306B31"/>
    <w:rsid w:val="00306BC8"/>
    <w:rsid w:val="00306F21"/>
    <w:rsid w:val="0030728C"/>
    <w:rsid w:val="00307661"/>
    <w:rsid w:val="00307921"/>
    <w:rsid w:val="00307AB7"/>
    <w:rsid w:val="00307D35"/>
    <w:rsid w:val="00307D3A"/>
    <w:rsid w:val="00307EE3"/>
    <w:rsid w:val="003101CB"/>
    <w:rsid w:val="003109A7"/>
    <w:rsid w:val="003109E0"/>
    <w:rsid w:val="00310A77"/>
    <w:rsid w:val="00310BD4"/>
    <w:rsid w:val="00310E77"/>
    <w:rsid w:val="00310F03"/>
    <w:rsid w:val="00310F9F"/>
    <w:rsid w:val="003117FF"/>
    <w:rsid w:val="0031182B"/>
    <w:rsid w:val="003120CF"/>
    <w:rsid w:val="0031237F"/>
    <w:rsid w:val="003123F4"/>
    <w:rsid w:val="003125B6"/>
    <w:rsid w:val="0031264A"/>
    <w:rsid w:val="0031281A"/>
    <w:rsid w:val="00313099"/>
    <w:rsid w:val="00313664"/>
    <w:rsid w:val="003137DB"/>
    <w:rsid w:val="00313D60"/>
    <w:rsid w:val="00313E03"/>
    <w:rsid w:val="00313E17"/>
    <w:rsid w:val="0031426D"/>
    <w:rsid w:val="003144F2"/>
    <w:rsid w:val="00314800"/>
    <w:rsid w:val="00314B98"/>
    <w:rsid w:val="00314E35"/>
    <w:rsid w:val="003156EB"/>
    <w:rsid w:val="00315BD3"/>
    <w:rsid w:val="00315F10"/>
    <w:rsid w:val="00315F33"/>
    <w:rsid w:val="00315F42"/>
    <w:rsid w:val="003160A9"/>
    <w:rsid w:val="00316F04"/>
    <w:rsid w:val="003179D6"/>
    <w:rsid w:val="003179F6"/>
    <w:rsid w:val="00317E83"/>
    <w:rsid w:val="003203ED"/>
    <w:rsid w:val="00322207"/>
    <w:rsid w:val="00322528"/>
    <w:rsid w:val="003229FD"/>
    <w:rsid w:val="003230E1"/>
    <w:rsid w:val="003234B3"/>
    <w:rsid w:val="00323D8F"/>
    <w:rsid w:val="00323ED0"/>
    <w:rsid w:val="00323EED"/>
    <w:rsid w:val="00323FE8"/>
    <w:rsid w:val="00324202"/>
    <w:rsid w:val="00325526"/>
    <w:rsid w:val="00325F9F"/>
    <w:rsid w:val="00325FC3"/>
    <w:rsid w:val="0032634F"/>
    <w:rsid w:val="003264A7"/>
    <w:rsid w:val="003265FD"/>
    <w:rsid w:val="003266BF"/>
    <w:rsid w:val="00326854"/>
    <w:rsid w:val="0032696F"/>
    <w:rsid w:val="00326992"/>
    <w:rsid w:val="00326EED"/>
    <w:rsid w:val="00327840"/>
    <w:rsid w:val="00327D01"/>
    <w:rsid w:val="00327D88"/>
    <w:rsid w:val="00327DE6"/>
    <w:rsid w:val="00330181"/>
    <w:rsid w:val="0033057F"/>
    <w:rsid w:val="003313D4"/>
    <w:rsid w:val="003313F4"/>
    <w:rsid w:val="003314C8"/>
    <w:rsid w:val="00331517"/>
    <w:rsid w:val="00331BDC"/>
    <w:rsid w:val="00331D2B"/>
    <w:rsid w:val="00331E34"/>
    <w:rsid w:val="0033229E"/>
    <w:rsid w:val="003324FC"/>
    <w:rsid w:val="0033290C"/>
    <w:rsid w:val="00332B94"/>
    <w:rsid w:val="00332E1F"/>
    <w:rsid w:val="00333383"/>
    <w:rsid w:val="003333A4"/>
    <w:rsid w:val="0033347D"/>
    <w:rsid w:val="003343F0"/>
    <w:rsid w:val="0033447C"/>
    <w:rsid w:val="003344F0"/>
    <w:rsid w:val="00335079"/>
    <w:rsid w:val="00335900"/>
    <w:rsid w:val="00335D76"/>
    <w:rsid w:val="00336EE9"/>
    <w:rsid w:val="00337155"/>
    <w:rsid w:val="0033718B"/>
    <w:rsid w:val="003374D0"/>
    <w:rsid w:val="0033752D"/>
    <w:rsid w:val="003377A7"/>
    <w:rsid w:val="00337A29"/>
    <w:rsid w:val="00337BDC"/>
    <w:rsid w:val="00337DAE"/>
    <w:rsid w:val="00337E05"/>
    <w:rsid w:val="003402B7"/>
    <w:rsid w:val="003404B2"/>
    <w:rsid w:val="00340699"/>
    <w:rsid w:val="00340B65"/>
    <w:rsid w:val="003411A6"/>
    <w:rsid w:val="003415A9"/>
    <w:rsid w:val="003415D6"/>
    <w:rsid w:val="0034175C"/>
    <w:rsid w:val="0034180D"/>
    <w:rsid w:val="00341CAE"/>
    <w:rsid w:val="00341E44"/>
    <w:rsid w:val="003424D6"/>
    <w:rsid w:val="0034295E"/>
    <w:rsid w:val="0034337E"/>
    <w:rsid w:val="00343B4D"/>
    <w:rsid w:val="00343C18"/>
    <w:rsid w:val="00343D7E"/>
    <w:rsid w:val="00343FF4"/>
    <w:rsid w:val="00344BB7"/>
    <w:rsid w:val="00344BD2"/>
    <w:rsid w:val="00344C12"/>
    <w:rsid w:val="00345806"/>
    <w:rsid w:val="0034585D"/>
    <w:rsid w:val="00345B5C"/>
    <w:rsid w:val="0034603F"/>
    <w:rsid w:val="0034657E"/>
    <w:rsid w:val="003467BC"/>
    <w:rsid w:val="00346943"/>
    <w:rsid w:val="00346BED"/>
    <w:rsid w:val="0034700C"/>
    <w:rsid w:val="00347065"/>
    <w:rsid w:val="00347761"/>
    <w:rsid w:val="00350094"/>
    <w:rsid w:val="00350141"/>
    <w:rsid w:val="00350777"/>
    <w:rsid w:val="003508DD"/>
    <w:rsid w:val="003509E9"/>
    <w:rsid w:val="00350F00"/>
    <w:rsid w:val="003510BE"/>
    <w:rsid w:val="00351184"/>
    <w:rsid w:val="003516DF"/>
    <w:rsid w:val="003517C5"/>
    <w:rsid w:val="00351B4E"/>
    <w:rsid w:val="00351E9B"/>
    <w:rsid w:val="00352453"/>
    <w:rsid w:val="003524A3"/>
    <w:rsid w:val="0035260D"/>
    <w:rsid w:val="0035275F"/>
    <w:rsid w:val="00352909"/>
    <w:rsid w:val="00353275"/>
    <w:rsid w:val="00353707"/>
    <w:rsid w:val="00353974"/>
    <w:rsid w:val="00353B14"/>
    <w:rsid w:val="00353B78"/>
    <w:rsid w:val="00353BAA"/>
    <w:rsid w:val="00353F9E"/>
    <w:rsid w:val="00354026"/>
    <w:rsid w:val="003546C4"/>
    <w:rsid w:val="003546DD"/>
    <w:rsid w:val="003547CE"/>
    <w:rsid w:val="00354A8C"/>
    <w:rsid w:val="003553E4"/>
    <w:rsid w:val="00355655"/>
    <w:rsid w:val="0035592E"/>
    <w:rsid w:val="00355C94"/>
    <w:rsid w:val="00355DB1"/>
    <w:rsid w:val="00355E6D"/>
    <w:rsid w:val="00355E77"/>
    <w:rsid w:val="00355EA5"/>
    <w:rsid w:val="00356714"/>
    <w:rsid w:val="00356AD6"/>
    <w:rsid w:val="00357322"/>
    <w:rsid w:val="003573E6"/>
    <w:rsid w:val="003576CF"/>
    <w:rsid w:val="00357A2A"/>
    <w:rsid w:val="00357CB8"/>
    <w:rsid w:val="00360058"/>
    <w:rsid w:val="003603CE"/>
    <w:rsid w:val="00360420"/>
    <w:rsid w:val="0036065C"/>
    <w:rsid w:val="00360789"/>
    <w:rsid w:val="00360AE2"/>
    <w:rsid w:val="00360E04"/>
    <w:rsid w:val="00361097"/>
    <w:rsid w:val="003610E7"/>
    <w:rsid w:val="00361904"/>
    <w:rsid w:val="0036198F"/>
    <w:rsid w:val="003619F8"/>
    <w:rsid w:val="00361A24"/>
    <w:rsid w:val="00362050"/>
    <w:rsid w:val="00362056"/>
    <w:rsid w:val="00362063"/>
    <w:rsid w:val="00362506"/>
    <w:rsid w:val="003626C8"/>
    <w:rsid w:val="00362855"/>
    <w:rsid w:val="00362B05"/>
    <w:rsid w:val="00362D38"/>
    <w:rsid w:val="003634B2"/>
    <w:rsid w:val="00363592"/>
    <w:rsid w:val="003637D1"/>
    <w:rsid w:val="00363939"/>
    <w:rsid w:val="00364A7F"/>
    <w:rsid w:val="00364AE9"/>
    <w:rsid w:val="00364C3D"/>
    <w:rsid w:val="00364D30"/>
    <w:rsid w:val="00364F44"/>
    <w:rsid w:val="0036591A"/>
    <w:rsid w:val="00365B2B"/>
    <w:rsid w:val="00366FE6"/>
    <w:rsid w:val="00367051"/>
    <w:rsid w:val="0036738D"/>
    <w:rsid w:val="003678F9"/>
    <w:rsid w:val="00367A01"/>
    <w:rsid w:val="00367DF7"/>
    <w:rsid w:val="00367E28"/>
    <w:rsid w:val="00370232"/>
    <w:rsid w:val="00370756"/>
    <w:rsid w:val="003709BD"/>
    <w:rsid w:val="00370D21"/>
    <w:rsid w:val="00371837"/>
    <w:rsid w:val="0037199D"/>
    <w:rsid w:val="00371BFA"/>
    <w:rsid w:val="00371E72"/>
    <w:rsid w:val="00372116"/>
    <w:rsid w:val="00372A38"/>
    <w:rsid w:val="00372BBE"/>
    <w:rsid w:val="00372FD9"/>
    <w:rsid w:val="00373422"/>
    <w:rsid w:val="003734C9"/>
    <w:rsid w:val="00373546"/>
    <w:rsid w:val="003735A1"/>
    <w:rsid w:val="00373605"/>
    <w:rsid w:val="0037362C"/>
    <w:rsid w:val="00373BCE"/>
    <w:rsid w:val="00373E30"/>
    <w:rsid w:val="00373EAE"/>
    <w:rsid w:val="00373F77"/>
    <w:rsid w:val="00374071"/>
    <w:rsid w:val="00374323"/>
    <w:rsid w:val="003743F7"/>
    <w:rsid w:val="0037454F"/>
    <w:rsid w:val="00374CEB"/>
    <w:rsid w:val="00375444"/>
    <w:rsid w:val="00375583"/>
    <w:rsid w:val="00375B51"/>
    <w:rsid w:val="003761CF"/>
    <w:rsid w:val="003763C4"/>
    <w:rsid w:val="0037642A"/>
    <w:rsid w:val="00376B97"/>
    <w:rsid w:val="00376CA2"/>
    <w:rsid w:val="00377216"/>
    <w:rsid w:val="003776A8"/>
    <w:rsid w:val="0037777F"/>
    <w:rsid w:val="00377E93"/>
    <w:rsid w:val="00380212"/>
    <w:rsid w:val="003806F7"/>
    <w:rsid w:val="003809F9"/>
    <w:rsid w:val="00380A1A"/>
    <w:rsid w:val="00380C0F"/>
    <w:rsid w:val="00380C79"/>
    <w:rsid w:val="00380DF0"/>
    <w:rsid w:val="00380EB4"/>
    <w:rsid w:val="00381543"/>
    <w:rsid w:val="00381629"/>
    <w:rsid w:val="00381FF3"/>
    <w:rsid w:val="00382006"/>
    <w:rsid w:val="00382025"/>
    <w:rsid w:val="00382272"/>
    <w:rsid w:val="00382682"/>
    <w:rsid w:val="00382A09"/>
    <w:rsid w:val="00382BA5"/>
    <w:rsid w:val="00382F51"/>
    <w:rsid w:val="00383229"/>
    <w:rsid w:val="00383C15"/>
    <w:rsid w:val="00383C82"/>
    <w:rsid w:val="00383E01"/>
    <w:rsid w:val="003848FD"/>
    <w:rsid w:val="00384A02"/>
    <w:rsid w:val="00385720"/>
    <w:rsid w:val="003859D6"/>
    <w:rsid w:val="00385AA7"/>
    <w:rsid w:val="00385D5E"/>
    <w:rsid w:val="00385E0B"/>
    <w:rsid w:val="003860F4"/>
    <w:rsid w:val="00386135"/>
    <w:rsid w:val="00386B56"/>
    <w:rsid w:val="00386DB4"/>
    <w:rsid w:val="00387031"/>
    <w:rsid w:val="0038779E"/>
    <w:rsid w:val="00387ADC"/>
    <w:rsid w:val="00387B20"/>
    <w:rsid w:val="00387DC1"/>
    <w:rsid w:val="00387F03"/>
    <w:rsid w:val="00390DF5"/>
    <w:rsid w:val="003919B2"/>
    <w:rsid w:val="00391BF7"/>
    <w:rsid w:val="00391F33"/>
    <w:rsid w:val="00391FB2"/>
    <w:rsid w:val="0039204D"/>
    <w:rsid w:val="0039237B"/>
    <w:rsid w:val="00393117"/>
    <w:rsid w:val="00393218"/>
    <w:rsid w:val="00393A62"/>
    <w:rsid w:val="00393F74"/>
    <w:rsid w:val="00394470"/>
    <w:rsid w:val="0039502C"/>
    <w:rsid w:val="00395585"/>
    <w:rsid w:val="00395878"/>
    <w:rsid w:val="00395E7E"/>
    <w:rsid w:val="00396033"/>
    <w:rsid w:val="00396173"/>
    <w:rsid w:val="00396342"/>
    <w:rsid w:val="00396401"/>
    <w:rsid w:val="0039649B"/>
    <w:rsid w:val="00396858"/>
    <w:rsid w:val="0039699C"/>
    <w:rsid w:val="00396FF8"/>
    <w:rsid w:val="003971E2"/>
    <w:rsid w:val="00397995"/>
    <w:rsid w:val="003A00C9"/>
    <w:rsid w:val="003A03A2"/>
    <w:rsid w:val="003A05C2"/>
    <w:rsid w:val="003A06B5"/>
    <w:rsid w:val="003A0704"/>
    <w:rsid w:val="003A0ADE"/>
    <w:rsid w:val="003A0F80"/>
    <w:rsid w:val="003A104A"/>
    <w:rsid w:val="003A1123"/>
    <w:rsid w:val="003A1216"/>
    <w:rsid w:val="003A1787"/>
    <w:rsid w:val="003A18EA"/>
    <w:rsid w:val="003A1ED2"/>
    <w:rsid w:val="003A236E"/>
    <w:rsid w:val="003A23F3"/>
    <w:rsid w:val="003A24B1"/>
    <w:rsid w:val="003A261F"/>
    <w:rsid w:val="003A2C1F"/>
    <w:rsid w:val="003A2D8F"/>
    <w:rsid w:val="003A346B"/>
    <w:rsid w:val="003A3762"/>
    <w:rsid w:val="003A38A4"/>
    <w:rsid w:val="003A3D41"/>
    <w:rsid w:val="003A3E60"/>
    <w:rsid w:val="003A3F8F"/>
    <w:rsid w:val="003A406E"/>
    <w:rsid w:val="003A4097"/>
    <w:rsid w:val="003A4254"/>
    <w:rsid w:val="003A4358"/>
    <w:rsid w:val="003A43C5"/>
    <w:rsid w:val="003A4598"/>
    <w:rsid w:val="003A47C2"/>
    <w:rsid w:val="003A5C96"/>
    <w:rsid w:val="003A60F0"/>
    <w:rsid w:val="003A60FE"/>
    <w:rsid w:val="003A626C"/>
    <w:rsid w:val="003A7317"/>
    <w:rsid w:val="003A73F5"/>
    <w:rsid w:val="003A7559"/>
    <w:rsid w:val="003A7672"/>
    <w:rsid w:val="003A7F29"/>
    <w:rsid w:val="003B04A7"/>
    <w:rsid w:val="003B0511"/>
    <w:rsid w:val="003B07D6"/>
    <w:rsid w:val="003B0983"/>
    <w:rsid w:val="003B0B16"/>
    <w:rsid w:val="003B0BC7"/>
    <w:rsid w:val="003B0D32"/>
    <w:rsid w:val="003B0EDE"/>
    <w:rsid w:val="003B1065"/>
    <w:rsid w:val="003B1493"/>
    <w:rsid w:val="003B158A"/>
    <w:rsid w:val="003B237D"/>
    <w:rsid w:val="003B25C4"/>
    <w:rsid w:val="003B25C6"/>
    <w:rsid w:val="003B2670"/>
    <w:rsid w:val="003B2935"/>
    <w:rsid w:val="003B32E8"/>
    <w:rsid w:val="003B32FA"/>
    <w:rsid w:val="003B33D0"/>
    <w:rsid w:val="003B3F98"/>
    <w:rsid w:val="003B4595"/>
    <w:rsid w:val="003B4649"/>
    <w:rsid w:val="003B4886"/>
    <w:rsid w:val="003B49AE"/>
    <w:rsid w:val="003B582A"/>
    <w:rsid w:val="003B5D8F"/>
    <w:rsid w:val="003B5DAD"/>
    <w:rsid w:val="003B5F8A"/>
    <w:rsid w:val="003B617C"/>
    <w:rsid w:val="003B6517"/>
    <w:rsid w:val="003B6AC5"/>
    <w:rsid w:val="003B6E72"/>
    <w:rsid w:val="003B6F2C"/>
    <w:rsid w:val="003B79B6"/>
    <w:rsid w:val="003C03B5"/>
    <w:rsid w:val="003C046B"/>
    <w:rsid w:val="003C075F"/>
    <w:rsid w:val="003C07ED"/>
    <w:rsid w:val="003C0DC2"/>
    <w:rsid w:val="003C114E"/>
    <w:rsid w:val="003C1191"/>
    <w:rsid w:val="003C1458"/>
    <w:rsid w:val="003C151A"/>
    <w:rsid w:val="003C1638"/>
    <w:rsid w:val="003C16CC"/>
    <w:rsid w:val="003C19EE"/>
    <w:rsid w:val="003C1DE1"/>
    <w:rsid w:val="003C1F7A"/>
    <w:rsid w:val="003C2757"/>
    <w:rsid w:val="003C2BB6"/>
    <w:rsid w:val="003C2D57"/>
    <w:rsid w:val="003C3B26"/>
    <w:rsid w:val="003C3BF8"/>
    <w:rsid w:val="003C3E19"/>
    <w:rsid w:val="003C3E5F"/>
    <w:rsid w:val="003C40E8"/>
    <w:rsid w:val="003C44F3"/>
    <w:rsid w:val="003C4813"/>
    <w:rsid w:val="003C539B"/>
    <w:rsid w:val="003C55B8"/>
    <w:rsid w:val="003C5E7F"/>
    <w:rsid w:val="003C61DA"/>
    <w:rsid w:val="003C6236"/>
    <w:rsid w:val="003C6658"/>
    <w:rsid w:val="003C6B66"/>
    <w:rsid w:val="003C6BC5"/>
    <w:rsid w:val="003C7A39"/>
    <w:rsid w:val="003C7B1E"/>
    <w:rsid w:val="003D03CE"/>
    <w:rsid w:val="003D10CF"/>
    <w:rsid w:val="003D1280"/>
    <w:rsid w:val="003D1C1A"/>
    <w:rsid w:val="003D1E9A"/>
    <w:rsid w:val="003D1FF9"/>
    <w:rsid w:val="003D208A"/>
    <w:rsid w:val="003D20DA"/>
    <w:rsid w:val="003D281E"/>
    <w:rsid w:val="003D2E21"/>
    <w:rsid w:val="003D3136"/>
    <w:rsid w:val="003D4466"/>
    <w:rsid w:val="003D4655"/>
    <w:rsid w:val="003D4716"/>
    <w:rsid w:val="003D4A4E"/>
    <w:rsid w:val="003D5074"/>
    <w:rsid w:val="003D606F"/>
    <w:rsid w:val="003D63AD"/>
    <w:rsid w:val="003D66ED"/>
    <w:rsid w:val="003D677A"/>
    <w:rsid w:val="003D6B03"/>
    <w:rsid w:val="003D6DE7"/>
    <w:rsid w:val="003D6EA0"/>
    <w:rsid w:val="003D71A7"/>
    <w:rsid w:val="003D7CF3"/>
    <w:rsid w:val="003D7D88"/>
    <w:rsid w:val="003D7EA8"/>
    <w:rsid w:val="003D7FF8"/>
    <w:rsid w:val="003E0523"/>
    <w:rsid w:val="003E0DAA"/>
    <w:rsid w:val="003E0F0F"/>
    <w:rsid w:val="003E11E4"/>
    <w:rsid w:val="003E1873"/>
    <w:rsid w:val="003E2795"/>
    <w:rsid w:val="003E2A46"/>
    <w:rsid w:val="003E2AD0"/>
    <w:rsid w:val="003E2CF7"/>
    <w:rsid w:val="003E2FBE"/>
    <w:rsid w:val="003E2FD2"/>
    <w:rsid w:val="003E35E0"/>
    <w:rsid w:val="003E3DC7"/>
    <w:rsid w:val="003E3F52"/>
    <w:rsid w:val="003E44B8"/>
    <w:rsid w:val="003E472A"/>
    <w:rsid w:val="003E493D"/>
    <w:rsid w:val="003E4BF4"/>
    <w:rsid w:val="003E4E98"/>
    <w:rsid w:val="003E5369"/>
    <w:rsid w:val="003E57BD"/>
    <w:rsid w:val="003E58B5"/>
    <w:rsid w:val="003E5D15"/>
    <w:rsid w:val="003E60D0"/>
    <w:rsid w:val="003E674D"/>
    <w:rsid w:val="003E6B69"/>
    <w:rsid w:val="003E6F76"/>
    <w:rsid w:val="003E6FB5"/>
    <w:rsid w:val="003E713B"/>
    <w:rsid w:val="003E7231"/>
    <w:rsid w:val="003E72F4"/>
    <w:rsid w:val="003E74BF"/>
    <w:rsid w:val="003E7779"/>
    <w:rsid w:val="003E78D7"/>
    <w:rsid w:val="003E7973"/>
    <w:rsid w:val="003E7E2D"/>
    <w:rsid w:val="003E7E45"/>
    <w:rsid w:val="003F058D"/>
    <w:rsid w:val="003F06DC"/>
    <w:rsid w:val="003F0BA7"/>
    <w:rsid w:val="003F0EAB"/>
    <w:rsid w:val="003F0F14"/>
    <w:rsid w:val="003F0F5C"/>
    <w:rsid w:val="003F1559"/>
    <w:rsid w:val="003F16E5"/>
    <w:rsid w:val="003F1CFB"/>
    <w:rsid w:val="003F1D33"/>
    <w:rsid w:val="003F1DF4"/>
    <w:rsid w:val="003F26D7"/>
    <w:rsid w:val="003F31E2"/>
    <w:rsid w:val="003F3896"/>
    <w:rsid w:val="003F3F24"/>
    <w:rsid w:val="003F457D"/>
    <w:rsid w:val="003F48FE"/>
    <w:rsid w:val="003F4EA4"/>
    <w:rsid w:val="003F4EDA"/>
    <w:rsid w:val="003F534A"/>
    <w:rsid w:val="003F53BD"/>
    <w:rsid w:val="003F54E9"/>
    <w:rsid w:val="003F56DC"/>
    <w:rsid w:val="003F5F77"/>
    <w:rsid w:val="003F604C"/>
    <w:rsid w:val="003F61DD"/>
    <w:rsid w:val="003F6210"/>
    <w:rsid w:val="003F6DDF"/>
    <w:rsid w:val="003F70C6"/>
    <w:rsid w:val="003F7727"/>
    <w:rsid w:val="003F7AB3"/>
    <w:rsid w:val="003F7C98"/>
    <w:rsid w:val="003F7E62"/>
    <w:rsid w:val="00400089"/>
    <w:rsid w:val="00400AF2"/>
    <w:rsid w:val="00400B45"/>
    <w:rsid w:val="00400BB5"/>
    <w:rsid w:val="00400D7D"/>
    <w:rsid w:val="00400EBA"/>
    <w:rsid w:val="00400EDC"/>
    <w:rsid w:val="0040111C"/>
    <w:rsid w:val="004015D7"/>
    <w:rsid w:val="004016AC"/>
    <w:rsid w:val="0040197C"/>
    <w:rsid w:val="00401D04"/>
    <w:rsid w:val="00401E44"/>
    <w:rsid w:val="004021D8"/>
    <w:rsid w:val="004024E7"/>
    <w:rsid w:val="00402E30"/>
    <w:rsid w:val="004033E2"/>
    <w:rsid w:val="00403512"/>
    <w:rsid w:val="0040365E"/>
    <w:rsid w:val="0040396A"/>
    <w:rsid w:val="0040464E"/>
    <w:rsid w:val="004046BF"/>
    <w:rsid w:val="00404A13"/>
    <w:rsid w:val="00404F29"/>
    <w:rsid w:val="0040578C"/>
    <w:rsid w:val="00405C19"/>
    <w:rsid w:val="00406692"/>
    <w:rsid w:val="00406CE9"/>
    <w:rsid w:val="00406E00"/>
    <w:rsid w:val="00407193"/>
    <w:rsid w:val="004076EB"/>
    <w:rsid w:val="0040775F"/>
    <w:rsid w:val="004077C4"/>
    <w:rsid w:val="00407956"/>
    <w:rsid w:val="00407B39"/>
    <w:rsid w:val="004104E6"/>
    <w:rsid w:val="00410AD1"/>
    <w:rsid w:val="00410C3E"/>
    <w:rsid w:val="00410DD9"/>
    <w:rsid w:val="00410E67"/>
    <w:rsid w:val="0041116F"/>
    <w:rsid w:val="004111A1"/>
    <w:rsid w:val="004114F4"/>
    <w:rsid w:val="00412438"/>
    <w:rsid w:val="00412796"/>
    <w:rsid w:val="0041338A"/>
    <w:rsid w:val="00413B5E"/>
    <w:rsid w:val="00413CCB"/>
    <w:rsid w:val="00413D40"/>
    <w:rsid w:val="00414265"/>
    <w:rsid w:val="00414376"/>
    <w:rsid w:val="00414399"/>
    <w:rsid w:val="004146E2"/>
    <w:rsid w:val="0041472E"/>
    <w:rsid w:val="0041493D"/>
    <w:rsid w:val="004151E7"/>
    <w:rsid w:val="004155D2"/>
    <w:rsid w:val="00415B62"/>
    <w:rsid w:val="0041705C"/>
    <w:rsid w:val="0041712F"/>
    <w:rsid w:val="0041720B"/>
    <w:rsid w:val="00417400"/>
    <w:rsid w:val="00417504"/>
    <w:rsid w:val="00417640"/>
    <w:rsid w:val="00417670"/>
    <w:rsid w:val="004176F9"/>
    <w:rsid w:val="00417A7E"/>
    <w:rsid w:val="00417C85"/>
    <w:rsid w:val="00417EEB"/>
    <w:rsid w:val="00417F12"/>
    <w:rsid w:val="0042031E"/>
    <w:rsid w:val="004207BE"/>
    <w:rsid w:val="0042082D"/>
    <w:rsid w:val="00420BD6"/>
    <w:rsid w:val="00421060"/>
    <w:rsid w:val="004213B3"/>
    <w:rsid w:val="00421B3E"/>
    <w:rsid w:val="004223EE"/>
    <w:rsid w:val="00422587"/>
    <w:rsid w:val="00422C60"/>
    <w:rsid w:val="00423458"/>
    <w:rsid w:val="0042355D"/>
    <w:rsid w:val="00423A80"/>
    <w:rsid w:val="00423B51"/>
    <w:rsid w:val="00423CB4"/>
    <w:rsid w:val="004248CA"/>
    <w:rsid w:val="00424B0A"/>
    <w:rsid w:val="00424C0D"/>
    <w:rsid w:val="00425004"/>
    <w:rsid w:val="0042511A"/>
    <w:rsid w:val="004254B1"/>
    <w:rsid w:val="004254F1"/>
    <w:rsid w:val="004255D9"/>
    <w:rsid w:val="00425A1A"/>
    <w:rsid w:val="00425F24"/>
    <w:rsid w:val="00425F35"/>
    <w:rsid w:val="00426097"/>
    <w:rsid w:val="00426273"/>
    <w:rsid w:val="004266A3"/>
    <w:rsid w:val="004266B7"/>
    <w:rsid w:val="00426722"/>
    <w:rsid w:val="004271CF"/>
    <w:rsid w:val="00427777"/>
    <w:rsid w:val="00427A31"/>
    <w:rsid w:val="00430058"/>
    <w:rsid w:val="00430300"/>
    <w:rsid w:val="0043035A"/>
    <w:rsid w:val="00430DB3"/>
    <w:rsid w:val="00431172"/>
    <w:rsid w:val="0043135A"/>
    <w:rsid w:val="00431F5F"/>
    <w:rsid w:val="004321E9"/>
    <w:rsid w:val="004329C7"/>
    <w:rsid w:val="00432CF6"/>
    <w:rsid w:val="0043303C"/>
    <w:rsid w:val="004330B6"/>
    <w:rsid w:val="0043312D"/>
    <w:rsid w:val="00433265"/>
    <w:rsid w:val="004337EE"/>
    <w:rsid w:val="00433A9A"/>
    <w:rsid w:val="00433C07"/>
    <w:rsid w:val="00433E39"/>
    <w:rsid w:val="00434431"/>
    <w:rsid w:val="0043459B"/>
    <w:rsid w:val="0043481D"/>
    <w:rsid w:val="00434FBF"/>
    <w:rsid w:val="00435778"/>
    <w:rsid w:val="004357E2"/>
    <w:rsid w:val="00435AB2"/>
    <w:rsid w:val="0043607B"/>
    <w:rsid w:val="00436274"/>
    <w:rsid w:val="00436612"/>
    <w:rsid w:val="00436662"/>
    <w:rsid w:val="004367CD"/>
    <w:rsid w:val="00436B59"/>
    <w:rsid w:val="004371E8"/>
    <w:rsid w:val="00437713"/>
    <w:rsid w:val="004378EB"/>
    <w:rsid w:val="004379A0"/>
    <w:rsid w:val="00437BC9"/>
    <w:rsid w:val="00437C15"/>
    <w:rsid w:val="004401C3"/>
    <w:rsid w:val="00440663"/>
    <w:rsid w:val="004406BF"/>
    <w:rsid w:val="00440D12"/>
    <w:rsid w:val="00441022"/>
    <w:rsid w:val="004413E2"/>
    <w:rsid w:val="004420E3"/>
    <w:rsid w:val="00442288"/>
    <w:rsid w:val="00442386"/>
    <w:rsid w:val="00442511"/>
    <w:rsid w:val="00442B43"/>
    <w:rsid w:val="00442B5B"/>
    <w:rsid w:val="00442CEB"/>
    <w:rsid w:val="00443325"/>
    <w:rsid w:val="0044340D"/>
    <w:rsid w:val="00443CB8"/>
    <w:rsid w:val="004442AD"/>
    <w:rsid w:val="004444B7"/>
    <w:rsid w:val="0044465F"/>
    <w:rsid w:val="00444C11"/>
    <w:rsid w:val="00444C41"/>
    <w:rsid w:val="00444CE1"/>
    <w:rsid w:val="004451E3"/>
    <w:rsid w:val="00445412"/>
    <w:rsid w:val="00446A42"/>
    <w:rsid w:val="00446BA0"/>
    <w:rsid w:val="00446E82"/>
    <w:rsid w:val="00447037"/>
    <w:rsid w:val="004472EB"/>
    <w:rsid w:val="004475C1"/>
    <w:rsid w:val="0044766D"/>
    <w:rsid w:val="00447BAA"/>
    <w:rsid w:val="00447CE7"/>
    <w:rsid w:val="00447D32"/>
    <w:rsid w:val="00447FB8"/>
    <w:rsid w:val="0045030A"/>
    <w:rsid w:val="0045092C"/>
    <w:rsid w:val="00450A46"/>
    <w:rsid w:val="00450ADB"/>
    <w:rsid w:val="00450D5B"/>
    <w:rsid w:val="00451419"/>
    <w:rsid w:val="00451CA4"/>
    <w:rsid w:val="00451DD3"/>
    <w:rsid w:val="0045230F"/>
    <w:rsid w:val="004526C0"/>
    <w:rsid w:val="004527DE"/>
    <w:rsid w:val="00452962"/>
    <w:rsid w:val="00452DF6"/>
    <w:rsid w:val="00453470"/>
    <w:rsid w:val="00453BBA"/>
    <w:rsid w:val="0045455A"/>
    <w:rsid w:val="00454587"/>
    <w:rsid w:val="004548E5"/>
    <w:rsid w:val="00454D90"/>
    <w:rsid w:val="00455442"/>
    <w:rsid w:val="004554E2"/>
    <w:rsid w:val="0045566B"/>
    <w:rsid w:val="00455E60"/>
    <w:rsid w:val="004562F5"/>
    <w:rsid w:val="0045662A"/>
    <w:rsid w:val="004573A4"/>
    <w:rsid w:val="004575A8"/>
    <w:rsid w:val="00457646"/>
    <w:rsid w:val="00457885"/>
    <w:rsid w:val="00457D24"/>
    <w:rsid w:val="00457EFA"/>
    <w:rsid w:val="00460269"/>
    <w:rsid w:val="004608DC"/>
    <w:rsid w:val="00460E0B"/>
    <w:rsid w:val="00461109"/>
    <w:rsid w:val="00461163"/>
    <w:rsid w:val="004612CD"/>
    <w:rsid w:val="004617CC"/>
    <w:rsid w:val="004618BB"/>
    <w:rsid w:val="00462099"/>
    <w:rsid w:val="004621D3"/>
    <w:rsid w:val="00462499"/>
    <w:rsid w:val="0046296D"/>
    <w:rsid w:val="00462A27"/>
    <w:rsid w:val="00463088"/>
    <w:rsid w:val="004634AF"/>
    <w:rsid w:val="004634E2"/>
    <w:rsid w:val="0046390D"/>
    <w:rsid w:val="0046442C"/>
    <w:rsid w:val="004647D1"/>
    <w:rsid w:val="00464E77"/>
    <w:rsid w:val="00464F7A"/>
    <w:rsid w:val="00465216"/>
    <w:rsid w:val="00465496"/>
    <w:rsid w:val="0046559B"/>
    <w:rsid w:val="00465600"/>
    <w:rsid w:val="0046565C"/>
    <w:rsid w:val="00465797"/>
    <w:rsid w:val="004659FA"/>
    <w:rsid w:val="00465FB2"/>
    <w:rsid w:val="00466000"/>
    <w:rsid w:val="0046623A"/>
    <w:rsid w:val="00466D4A"/>
    <w:rsid w:val="00467208"/>
    <w:rsid w:val="00467381"/>
    <w:rsid w:val="004674CC"/>
    <w:rsid w:val="0046750A"/>
    <w:rsid w:val="00467813"/>
    <w:rsid w:val="0047003B"/>
    <w:rsid w:val="00470C14"/>
    <w:rsid w:val="00470D00"/>
    <w:rsid w:val="004710D7"/>
    <w:rsid w:val="004713E5"/>
    <w:rsid w:val="0047180A"/>
    <w:rsid w:val="004719BD"/>
    <w:rsid w:val="00471AE7"/>
    <w:rsid w:val="0047207E"/>
    <w:rsid w:val="004721EE"/>
    <w:rsid w:val="00472549"/>
    <w:rsid w:val="00472E4B"/>
    <w:rsid w:val="004735F0"/>
    <w:rsid w:val="004736E2"/>
    <w:rsid w:val="0047378C"/>
    <w:rsid w:val="004737F0"/>
    <w:rsid w:val="0047388D"/>
    <w:rsid w:val="00473FC8"/>
    <w:rsid w:val="00474140"/>
    <w:rsid w:val="004741C0"/>
    <w:rsid w:val="004746D9"/>
    <w:rsid w:val="00474A8D"/>
    <w:rsid w:val="00474D12"/>
    <w:rsid w:val="004750B1"/>
    <w:rsid w:val="0047562D"/>
    <w:rsid w:val="00475A47"/>
    <w:rsid w:val="00475BE8"/>
    <w:rsid w:val="00475C92"/>
    <w:rsid w:val="004763B6"/>
    <w:rsid w:val="0047667C"/>
    <w:rsid w:val="004769B6"/>
    <w:rsid w:val="00476C1C"/>
    <w:rsid w:val="0047702D"/>
    <w:rsid w:val="00477AD1"/>
    <w:rsid w:val="00477D5C"/>
    <w:rsid w:val="00480020"/>
    <w:rsid w:val="00480114"/>
    <w:rsid w:val="0048011F"/>
    <w:rsid w:val="00480373"/>
    <w:rsid w:val="004809B2"/>
    <w:rsid w:val="00480C70"/>
    <w:rsid w:val="00480EBB"/>
    <w:rsid w:val="00481DC5"/>
    <w:rsid w:val="00481EB2"/>
    <w:rsid w:val="0048281B"/>
    <w:rsid w:val="00482BFA"/>
    <w:rsid w:val="00483345"/>
    <w:rsid w:val="00483525"/>
    <w:rsid w:val="00483A90"/>
    <w:rsid w:val="00484197"/>
    <w:rsid w:val="00484C32"/>
    <w:rsid w:val="00484F6F"/>
    <w:rsid w:val="00485115"/>
    <w:rsid w:val="00485495"/>
    <w:rsid w:val="004854F3"/>
    <w:rsid w:val="00485C7A"/>
    <w:rsid w:val="00485F01"/>
    <w:rsid w:val="004863C3"/>
    <w:rsid w:val="00487082"/>
    <w:rsid w:val="004871D2"/>
    <w:rsid w:val="004873FC"/>
    <w:rsid w:val="00487435"/>
    <w:rsid w:val="0048767F"/>
    <w:rsid w:val="00490058"/>
    <w:rsid w:val="0049046F"/>
    <w:rsid w:val="0049052E"/>
    <w:rsid w:val="00490EF6"/>
    <w:rsid w:val="00490F1B"/>
    <w:rsid w:val="00491057"/>
    <w:rsid w:val="00491516"/>
    <w:rsid w:val="00491D2F"/>
    <w:rsid w:val="0049225F"/>
    <w:rsid w:val="00492572"/>
    <w:rsid w:val="0049268D"/>
    <w:rsid w:val="004929EB"/>
    <w:rsid w:val="00492B10"/>
    <w:rsid w:val="00492E74"/>
    <w:rsid w:val="00492F27"/>
    <w:rsid w:val="00493657"/>
    <w:rsid w:val="00493EB7"/>
    <w:rsid w:val="00494815"/>
    <w:rsid w:val="00494F5C"/>
    <w:rsid w:val="00495653"/>
    <w:rsid w:val="0049609D"/>
    <w:rsid w:val="00496D92"/>
    <w:rsid w:val="00497177"/>
    <w:rsid w:val="00497507"/>
    <w:rsid w:val="00497B27"/>
    <w:rsid w:val="00497B6D"/>
    <w:rsid w:val="00497D3E"/>
    <w:rsid w:val="00497E16"/>
    <w:rsid w:val="00497F18"/>
    <w:rsid w:val="004A009D"/>
    <w:rsid w:val="004A0909"/>
    <w:rsid w:val="004A0912"/>
    <w:rsid w:val="004A09AF"/>
    <w:rsid w:val="004A0ED6"/>
    <w:rsid w:val="004A11A9"/>
    <w:rsid w:val="004A149C"/>
    <w:rsid w:val="004A1652"/>
    <w:rsid w:val="004A221D"/>
    <w:rsid w:val="004A2330"/>
    <w:rsid w:val="004A2358"/>
    <w:rsid w:val="004A25DF"/>
    <w:rsid w:val="004A27BC"/>
    <w:rsid w:val="004A29DC"/>
    <w:rsid w:val="004A3333"/>
    <w:rsid w:val="004A3481"/>
    <w:rsid w:val="004A3AB2"/>
    <w:rsid w:val="004A3DAF"/>
    <w:rsid w:val="004A416D"/>
    <w:rsid w:val="004A41B8"/>
    <w:rsid w:val="004A48AA"/>
    <w:rsid w:val="004A49C8"/>
    <w:rsid w:val="004A4B5D"/>
    <w:rsid w:val="004A4B7E"/>
    <w:rsid w:val="004A4DCA"/>
    <w:rsid w:val="004A510A"/>
    <w:rsid w:val="004A53F3"/>
    <w:rsid w:val="004A5449"/>
    <w:rsid w:val="004A5651"/>
    <w:rsid w:val="004A57CD"/>
    <w:rsid w:val="004A5C40"/>
    <w:rsid w:val="004A5DFC"/>
    <w:rsid w:val="004A6266"/>
    <w:rsid w:val="004A63CA"/>
    <w:rsid w:val="004A69CC"/>
    <w:rsid w:val="004A6E96"/>
    <w:rsid w:val="004A71E5"/>
    <w:rsid w:val="004A726F"/>
    <w:rsid w:val="004A7826"/>
    <w:rsid w:val="004A7ADB"/>
    <w:rsid w:val="004B0284"/>
    <w:rsid w:val="004B02B4"/>
    <w:rsid w:val="004B03C0"/>
    <w:rsid w:val="004B0BD1"/>
    <w:rsid w:val="004B1115"/>
    <w:rsid w:val="004B158D"/>
    <w:rsid w:val="004B1590"/>
    <w:rsid w:val="004B1677"/>
    <w:rsid w:val="004B1BB1"/>
    <w:rsid w:val="004B201A"/>
    <w:rsid w:val="004B2442"/>
    <w:rsid w:val="004B28A3"/>
    <w:rsid w:val="004B2A7C"/>
    <w:rsid w:val="004B2B3B"/>
    <w:rsid w:val="004B304A"/>
    <w:rsid w:val="004B3245"/>
    <w:rsid w:val="004B35FC"/>
    <w:rsid w:val="004B3F0E"/>
    <w:rsid w:val="004B552F"/>
    <w:rsid w:val="004B579C"/>
    <w:rsid w:val="004B57ED"/>
    <w:rsid w:val="004B5991"/>
    <w:rsid w:val="004B5E58"/>
    <w:rsid w:val="004B6166"/>
    <w:rsid w:val="004B6773"/>
    <w:rsid w:val="004B6A21"/>
    <w:rsid w:val="004B6F5C"/>
    <w:rsid w:val="004B71B5"/>
    <w:rsid w:val="004B721E"/>
    <w:rsid w:val="004B7372"/>
    <w:rsid w:val="004B7B7F"/>
    <w:rsid w:val="004B7F9C"/>
    <w:rsid w:val="004C0213"/>
    <w:rsid w:val="004C079C"/>
    <w:rsid w:val="004C0909"/>
    <w:rsid w:val="004C098B"/>
    <w:rsid w:val="004C0C7F"/>
    <w:rsid w:val="004C1781"/>
    <w:rsid w:val="004C21B3"/>
    <w:rsid w:val="004C238F"/>
    <w:rsid w:val="004C263F"/>
    <w:rsid w:val="004C26A2"/>
    <w:rsid w:val="004C2721"/>
    <w:rsid w:val="004C3759"/>
    <w:rsid w:val="004C3A14"/>
    <w:rsid w:val="004C3AD9"/>
    <w:rsid w:val="004C3BBA"/>
    <w:rsid w:val="004C3E3A"/>
    <w:rsid w:val="004C4282"/>
    <w:rsid w:val="004C4698"/>
    <w:rsid w:val="004C4BE6"/>
    <w:rsid w:val="004C4CD7"/>
    <w:rsid w:val="004C4D0D"/>
    <w:rsid w:val="004C4DE0"/>
    <w:rsid w:val="004C4E01"/>
    <w:rsid w:val="004C4FE1"/>
    <w:rsid w:val="004C507B"/>
    <w:rsid w:val="004C5180"/>
    <w:rsid w:val="004C5346"/>
    <w:rsid w:val="004C5D68"/>
    <w:rsid w:val="004C5F7E"/>
    <w:rsid w:val="004C6181"/>
    <w:rsid w:val="004C61E5"/>
    <w:rsid w:val="004C64A9"/>
    <w:rsid w:val="004C66B0"/>
    <w:rsid w:val="004C69C4"/>
    <w:rsid w:val="004C6B52"/>
    <w:rsid w:val="004C6D32"/>
    <w:rsid w:val="004C6F4A"/>
    <w:rsid w:val="004C77A4"/>
    <w:rsid w:val="004C7965"/>
    <w:rsid w:val="004C7B42"/>
    <w:rsid w:val="004C7F53"/>
    <w:rsid w:val="004D0155"/>
    <w:rsid w:val="004D0234"/>
    <w:rsid w:val="004D037A"/>
    <w:rsid w:val="004D07EF"/>
    <w:rsid w:val="004D0997"/>
    <w:rsid w:val="004D0A74"/>
    <w:rsid w:val="004D0A78"/>
    <w:rsid w:val="004D0E10"/>
    <w:rsid w:val="004D225B"/>
    <w:rsid w:val="004D23A9"/>
    <w:rsid w:val="004D2540"/>
    <w:rsid w:val="004D267E"/>
    <w:rsid w:val="004D35F8"/>
    <w:rsid w:val="004D3B0B"/>
    <w:rsid w:val="004D3D31"/>
    <w:rsid w:val="004D3D62"/>
    <w:rsid w:val="004D4A4B"/>
    <w:rsid w:val="004D4AF2"/>
    <w:rsid w:val="004D505F"/>
    <w:rsid w:val="004D5337"/>
    <w:rsid w:val="004D55F5"/>
    <w:rsid w:val="004D579A"/>
    <w:rsid w:val="004D59E6"/>
    <w:rsid w:val="004D5A34"/>
    <w:rsid w:val="004D6082"/>
    <w:rsid w:val="004D6264"/>
    <w:rsid w:val="004D692F"/>
    <w:rsid w:val="004D696B"/>
    <w:rsid w:val="004D6CC7"/>
    <w:rsid w:val="004D6ED3"/>
    <w:rsid w:val="004D76A9"/>
    <w:rsid w:val="004E00AE"/>
    <w:rsid w:val="004E0294"/>
    <w:rsid w:val="004E040A"/>
    <w:rsid w:val="004E0BFB"/>
    <w:rsid w:val="004E16EF"/>
    <w:rsid w:val="004E193D"/>
    <w:rsid w:val="004E1A6C"/>
    <w:rsid w:val="004E1B09"/>
    <w:rsid w:val="004E1C6E"/>
    <w:rsid w:val="004E2112"/>
    <w:rsid w:val="004E213D"/>
    <w:rsid w:val="004E2313"/>
    <w:rsid w:val="004E2594"/>
    <w:rsid w:val="004E2CC2"/>
    <w:rsid w:val="004E2E55"/>
    <w:rsid w:val="004E312B"/>
    <w:rsid w:val="004E3A10"/>
    <w:rsid w:val="004E3A11"/>
    <w:rsid w:val="004E3A6E"/>
    <w:rsid w:val="004E3B00"/>
    <w:rsid w:val="004E3D95"/>
    <w:rsid w:val="004E3F99"/>
    <w:rsid w:val="004E425C"/>
    <w:rsid w:val="004E4314"/>
    <w:rsid w:val="004E49A1"/>
    <w:rsid w:val="004E4DE4"/>
    <w:rsid w:val="004E4E54"/>
    <w:rsid w:val="004E5A53"/>
    <w:rsid w:val="004E5D0C"/>
    <w:rsid w:val="004E6049"/>
    <w:rsid w:val="004E61BA"/>
    <w:rsid w:val="004E61BE"/>
    <w:rsid w:val="004E66D6"/>
    <w:rsid w:val="004E692B"/>
    <w:rsid w:val="004E6A5C"/>
    <w:rsid w:val="004E7023"/>
    <w:rsid w:val="004E74D0"/>
    <w:rsid w:val="004E7AA5"/>
    <w:rsid w:val="004E7E61"/>
    <w:rsid w:val="004E7EA5"/>
    <w:rsid w:val="004F04F3"/>
    <w:rsid w:val="004F0A32"/>
    <w:rsid w:val="004F0F9D"/>
    <w:rsid w:val="004F18BE"/>
    <w:rsid w:val="004F1C05"/>
    <w:rsid w:val="004F2402"/>
    <w:rsid w:val="004F28F4"/>
    <w:rsid w:val="004F2A88"/>
    <w:rsid w:val="004F2C5E"/>
    <w:rsid w:val="004F30F3"/>
    <w:rsid w:val="004F313C"/>
    <w:rsid w:val="004F35D2"/>
    <w:rsid w:val="004F3A89"/>
    <w:rsid w:val="004F43E7"/>
    <w:rsid w:val="004F482B"/>
    <w:rsid w:val="004F5965"/>
    <w:rsid w:val="004F5994"/>
    <w:rsid w:val="004F5EFA"/>
    <w:rsid w:val="004F5F3A"/>
    <w:rsid w:val="004F5F9B"/>
    <w:rsid w:val="004F61E8"/>
    <w:rsid w:val="004F6805"/>
    <w:rsid w:val="004F6A90"/>
    <w:rsid w:val="004F6E7B"/>
    <w:rsid w:val="004F706E"/>
    <w:rsid w:val="004F7501"/>
    <w:rsid w:val="004F7613"/>
    <w:rsid w:val="004F7AAD"/>
    <w:rsid w:val="005003C8"/>
    <w:rsid w:val="00500824"/>
    <w:rsid w:val="00500950"/>
    <w:rsid w:val="005009DF"/>
    <w:rsid w:val="00500D20"/>
    <w:rsid w:val="00500D23"/>
    <w:rsid w:val="00501704"/>
    <w:rsid w:val="00501F66"/>
    <w:rsid w:val="00502099"/>
    <w:rsid w:val="005022CE"/>
    <w:rsid w:val="005025F3"/>
    <w:rsid w:val="00502910"/>
    <w:rsid w:val="00502D12"/>
    <w:rsid w:val="00503006"/>
    <w:rsid w:val="005035F5"/>
    <w:rsid w:val="00503DC1"/>
    <w:rsid w:val="00503FAD"/>
    <w:rsid w:val="0050419F"/>
    <w:rsid w:val="0050423F"/>
    <w:rsid w:val="00504725"/>
    <w:rsid w:val="0050479C"/>
    <w:rsid w:val="00504967"/>
    <w:rsid w:val="0050534C"/>
    <w:rsid w:val="005053E1"/>
    <w:rsid w:val="00505430"/>
    <w:rsid w:val="005055DF"/>
    <w:rsid w:val="00505709"/>
    <w:rsid w:val="00505A35"/>
    <w:rsid w:val="00505E40"/>
    <w:rsid w:val="00506372"/>
    <w:rsid w:val="005063EE"/>
    <w:rsid w:val="0050691C"/>
    <w:rsid w:val="00506989"/>
    <w:rsid w:val="00506A22"/>
    <w:rsid w:val="00506B26"/>
    <w:rsid w:val="00506BC4"/>
    <w:rsid w:val="00506C6E"/>
    <w:rsid w:val="0050784C"/>
    <w:rsid w:val="005108C5"/>
    <w:rsid w:val="00510909"/>
    <w:rsid w:val="005109A8"/>
    <w:rsid w:val="00510AE7"/>
    <w:rsid w:val="00510CD9"/>
    <w:rsid w:val="00510F01"/>
    <w:rsid w:val="00510FC2"/>
    <w:rsid w:val="005111B3"/>
    <w:rsid w:val="00511236"/>
    <w:rsid w:val="00511623"/>
    <w:rsid w:val="0051169F"/>
    <w:rsid w:val="00511945"/>
    <w:rsid w:val="00511C56"/>
    <w:rsid w:val="00511C7E"/>
    <w:rsid w:val="00511D98"/>
    <w:rsid w:val="00512D6E"/>
    <w:rsid w:val="00512E97"/>
    <w:rsid w:val="00512F0F"/>
    <w:rsid w:val="00512F86"/>
    <w:rsid w:val="0051338A"/>
    <w:rsid w:val="00513395"/>
    <w:rsid w:val="005138AF"/>
    <w:rsid w:val="00513B19"/>
    <w:rsid w:val="00513BCD"/>
    <w:rsid w:val="00513F42"/>
    <w:rsid w:val="00514268"/>
    <w:rsid w:val="00514278"/>
    <w:rsid w:val="005142F4"/>
    <w:rsid w:val="00514370"/>
    <w:rsid w:val="005145A1"/>
    <w:rsid w:val="005146FE"/>
    <w:rsid w:val="00514D2B"/>
    <w:rsid w:val="00514D30"/>
    <w:rsid w:val="00514D6E"/>
    <w:rsid w:val="005156A7"/>
    <w:rsid w:val="00515F93"/>
    <w:rsid w:val="00516312"/>
    <w:rsid w:val="0051632A"/>
    <w:rsid w:val="00516754"/>
    <w:rsid w:val="00516811"/>
    <w:rsid w:val="005168E0"/>
    <w:rsid w:val="00516A9A"/>
    <w:rsid w:val="00516B2F"/>
    <w:rsid w:val="005173BA"/>
    <w:rsid w:val="005174E4"/>
    <w:rsid w:val="005177C9"/>
    <w:rsid w:val="00517B3B"/>
    <w:rsid w:val="005205AE"/>
    <w:rsid w:val="005207F3"/>
    <w:rsid w:val="00520897"/>
    <w:rsid w:val="00520DEE"/>
    <w:rsid w:val="00520FD5"/>
    <w:rsid w:val="00521355"/>
    <w:rsid w:val="00521BB2"/>
    <w:rsid w:val="00521DAC"/>
    <w:rsid w:val="00521E53"/>
    <w:rsid w:val="005223B3"/>
    <w:rsid w:val="00522A65"/>
    <w:rsid w:val="00523430"/>
    <w:rsid w:val="005237CF"/>
    <w:rsid w:val="00523871"/>
    <w:rsid w:val="00523A9F"/>
    <w:rsid w:val="005243A8"/>
    <w:rsid w:val="00524522"/>
    <w:rsid w:val="00524832"/>
    <w:rsid w:val="00524C77"/>
    <w:rsid w:val="005259B7"/>
    <w:rsid w:val="005259C5"/>
    <w:rsid w:val="00525E77"/>
    <w:rsid w:val="005263E6"/>
    <w:rsid w:val="00526685"/>
    <w:rsid w:val="0052685B"/>
    <w:rsid w:val="005275F1"/>
    <w:rsid w:val="005277BE"/>
    <w:rsid w:val="00527A44"/>
    <w:rsid w:val="00527BB2"/>
    <w:rsid w:val="00527C3D"/>
    <w:rsid w:val="00527F9E"/>
    <w:rsid w:val="00530189"/>
    <w:rsid w:val="00530FF2"/>
    <w:rsid w:val="005315D9"/>
    <w:rsid w:val="005317A0"/>
    <w:rsid w:val="00532192"/>
    <w:rsid w:val="0053239D"/>
    <w:rsid w:val="00532533"/>
    <w:rsid w:val="00532707"/>
    <w:rsid w:val="0053308F"/>
    <w:rsid w:val="005335A9"/>
    <w:rsid w:val="00533C79"/>
    <w:rsid w:val="005340EF"/>
    <w:rsid w:val="005343BB"/>
    <w:rsid w:val="00534593"/>
    <w:rsid w:val="00534765"/>
    <w:rsid w:val="005358B9"/>
    <w:rsid w:val="00535A26"/>
    <w:rsid w:val="00535A85"/>
    <w:rsid w:val="00536289"/>
    <w:rsid w:val="00536A27"/>
    <w:rsid w:val="00536ED4"/>
    <w:rsid w:val="005370AB"/>
    <w:rsid w:val="0053722F"/>
    <w:rsid w:val="00537633"/>
    <w:rsid w:val="00537EE9"/>
    <w:rsid w:val="005400FA"/>
    <w:rsid w:val="00540B50"/>
    <w:rsid w:val="00540BFA"/>
    <w:rsid w:val="00540F87"/>
    <w:rsid w:val="00541233"/>
    <w:rsid w:val="0054144A"/>
    <w:rsid w:val="00541478"/>
    <w:rsid w:val="005417F3"/>
    <w:rsid w:val="005422C1"/>
    <w:rsid w:val="00542564"/>
    <w:rsid w:val="00542DEE"/>
    <w:rsid w:val="00543D60"/>
    <w:rsid w:val="0054462D"/>
    <w:rsid w:val="00544936"/>
    <w:rsid w:val="00544ABB"/>
    <w:rsid w:val="00544E71"/>
    <w:rsid w:val="00544F74"/>
    <w:rsid w:val="005451F5"/>
    <w:rsid w:val="00545CB5"/>
    <w:rsid w:val="00545CD3"/>
    <w:rsid w:val="00547AC9"/>
    <w:rsid w:val="00547F38"/>
    <w:rsid w:val="00547FF3"/>
    <w:rsid w:val="0055027D"/>
    <w:rsid w:val="0055088F"/>
    <w:rsid w:val="0055129E"/>
    <w:rsid w:val="005513FF"/>
    <w:rsid w:val="00551692"/>
    <w:rsid w:val="005517B8"/>
    <w:rsid w:val="005518BF"/>
    <w:rsid w:val="00551A03"/>
    <w:rsid w:val="00551DA5"/>
    <w:rsid w:val="00551EDA"/>
    <w:rsid w:val="00552187"/>
    <w:rsid w:val="005523EF"/>
    <w:rsid w:val="00552921"/>
    <w:rsid w:val="00552D43"/>
    <w:rsid w:val="00553043"/>
    <w:rsid w:val="00553764"/>
    <w:rsid w:val="00553BDF"/>
    <w:rsid w:val="00553DF7"/>
    <w:rsid w:val="00554813"/>
    <w:rsid w:val="0055483D"/>
    <w:rsid w:val="0055509F"/>
    <w:rsid w:val="005550D9"/>
    <w:rsid w:val="00555199"/>
    <w:rsid w:val="0055529F"/>
    <w:rsid w:val="005558C9"/>
    <w:rsid w:val="00555956"/>
    <w:rsid w:val="00555B6A"/>
    <w:rsid w:val="00555D3C"/>
    <w:rsid w:val="00555F90"/>
    <w:rsid w:val="00555FF7"/>
    <w:rsid w:val="0055613A"/>
    <w:rsid w:val="00556C50"/>
    <w:rsid w:val="00557241"/>
    <w:rsid w:val="00557BF9"/>
    <w:rsid w:val="00557CF5"/>
    <w:rsid w:val="00557D3B"/>
    <w:rsid w:val="0056069D"/>
    <w:rsid w:val="00560E8C"/>
    <w:rsid w:val="00561435"/>
    <w:rsid w:val="005614CD"/>
    <w:rsid w:val="005615FE"/>
    <w:rsid w:val="00561845"/>
    <w:rsid w:val="005620DD"/>
    <w:rsid w:val="005623F0"/>
    <w:rsid w:val="0056263A"/>
    <w:rsid w:val="005627C3"/>
    <w:rsid w:val="00562BB6"/>
    <w:rsid w:val="00562D9C"/>
    <w:rsid w:val="0056315F"/>
    <w:rsid w:val="005633BC"/>
    <w:rsid w:val="00563462"/>
    <w:rsid w:val="00563865"/>
    <w:rsid w:val="00563AF5"/>
    <w:rsid w:val="00563E8F"/>
    <w:rsid w:val="00564145"/>
    <w:rsid w:val="0056416B"/>
    <w:rsid w:val="00564584"/>
    <w:rsid w:val="005646E7"/>
    <w:rsid w:val="00564745"/>
    <w:rsid w:val="00564C4B"/>
    <w:rsid w:val="00564EAE"/>
    <w:rsid w:val="0056584D"/>
    <w:rsid w:val="005658E6"/>
    <w:rsid w:val="00565B08"/>
    <w:rsid w:val="00565E41"/>
    <w:rsid w:val="00565FD7"/>
    <w:rsid w:val="005667ED"/>
    <w:rsid w:val="005669E4"/>
    <w:rsid w:val="00566AD5"/>
    <w:rsid w:val="00566CAD"/>
    <w:rsid w:val="00567056"/>
    <w:rsid w:val="00567297"/>
    <w:rsid w:val="005679A2"/>
    <w:rsid w:val="00567EF4"/>
    <w:rsid w:val="0057041E"/>
    <w:rsid w:val="005705A5"/>
    <w:rsid w:val="005707C1"/>
    <w:rsid w:val="00570802"/>
    <w:rsid w:val="00570E19"/>
    <w:rsid w:val="00571674"/>
    <w:rsid w:val="005716C2"/>
    <w:rsid w:val="00571909"/>
    <w:rsid w:val="00571B3E"/>
    <w:rsid w:val="00572451"/>
    <w:rsid w:val="005724E2"/>
    <w:rsid w:val="005724FA"/>
    <w:rsid w:val="00572533"/>
    <w:rsid w:val="005725FA"/>
    <w:rsid w:val="0057295F"/>
    <w:rsid w:val="00572A50"/>
    <w:rsid w:val="005730F2"/>
    <w:rsid w:val="00573481"/>
    <w:rsid w:val="005738D4"/>
    <w:rsid w:val="00573979"/>
    <w:rsid w:val="00574070"/>
    <w:rsid w:val="00574247"/>
    <w:rsid w:val="0057484A"/>
    <w:rsid w:val="005748A3"/>
    <w:rsid w:val="00574907"/>
    <w:rsid w:val="00574A79"/>
    <w:rsid w:val="005755B2"/>
    <w:rsid w:val="005757CC"/>
    <w:rsid w:val="00575B85"/>
    <w:rsid w:val="00575EAA"/>
    <w:rsid w:val="00576328"/>
    <w:rsid w:val="00576549"/>
    <w:rsid w:val="0057690E"/>
    <w:rsid w:val="00576B86"/>
    <w:rsid w:val="00576FE6"/>
    <w:rsid w:val="005779CC"/>
    <w:rsid w:val="00577B11"/>
    <w:rsid w:val="005800FB"/>
    <w:rsid w:val="00580A2B"/>
    <w:rsid w:val="005812E8"/>
    <w:rsid w:val="00581567"/>
    <w:rsid w:val="00581C2B"/>
    <w:rsid w:val="00581D59"/>
    <w:rsid w:val="0058259C"/>
    <w:rsid w:val="00582A6A"/>
    <w:rsid w:val="00582EE9"/>
    <w:rsid w:val="00583176"/>
    <w:rsid w:val="005839ED"/>
    <w:rsid w:val="005843E6"/>
    <w:rsid w:val="00584748"/>
    <w:rsid w:val="0058479A"/>
    <w:rsid w:val="00584938"/>
    <w:rsid w:val="00585165"/>
    <w:rsid w:val="00585636"/>
    <w:rsid w:val="005857A3"/>
    <w:rsid w:val="005859A6"/>
    <w:rsid w:val="00585FAE"/>
    <w:rsid w:val="005860DE"/>
    <w:rsid w:val="00586130"/>
    <w:rsid w:val="005865FC"/>
    <w:rsid w:val="00586C52"/>
    <w:rsid w:val="00586E7D"/>
    <w:rsid w:val="0058766E"/>
    <w:rsid w:val="00587EA3"/>
    <w:rsid w:val="00590242"/>
    <w:rsid w:val="0059083A"/>
    <w:rsid w:val="00591043"/>
    <w:rsid w:val="0059143B"/>
    <w:rsid w:val="0059143E"/>
    <w:rsid w:val="0059152E"/>
    <w:rsid w:val="005919B6"/>
    <w:rsid w:val="00591AC8"/>
    <w:rsid w:val="005924B7"/>
    <w:rsid w:val="00592599"/>
    <w:rsid w:val="00592609"/>
    <w:rsid w:val="00592914"/>
    <w:rsid w:val="005934D1"/>
    <w:rsid w:val="0059365E"/>
    <w:rsid w:val="00593B5E"/>
    <w:rsid w:val="005944BF"/>
    <w:rsid w:val="005947E2"/>
    <w:rsid w:val="00594AEB"/>
    <w:rsid w:val="00594FB8"/>
    <w:rsid w:val="0059501E"/>
    <w:rsid w:val="0059639E"/>
    <w:rsid w:val="0059653B"/>
    <w:rsid w:val="005966E4"/>
    <w:rsid w:val="00596707"/>
    <w:rsid w:val="0059683C"/>
    <w:rsid w:val="00596B38"/>
    <w:rsid w:val="00596CDB"/>
    <w:rsid w:val="00596D2D"/>
    <w:rsid w:val="00597090"/>
    <w:rsid w:val="005977A2"/>
    <w:rsid w:val="00597D4F"/>
    <w:rsid w:val="005A00D1"/>
    <w:rsid w:val="005A0464"/>
    <w:rsid w:val="005A04C8"/>
    <w:rsid w:val="005A19C5"/>
    <w:rsid w:val="005A1AB1"/>
    <w:rsid w:val="005A1AC2"/>
    <w:rsid w:val="005A1D8D"/>
    <w:rsid w:val="005A2389"/>
    <w:rsid w:val="005A24B4"/>
    <w:rsid w:val="005A280D"/>
    <w:rsid w:val="005A2B69"/>
    <w:rsid w:val="005A2C17"/>
    <w:rsid w:val="005A2C6E"/>
    <w:rsid w:val="005A32E8"/>
    <w:rsid w:val="005A362C"/>
    <w:rsid w:val="005A3ACE"/>
    <w:rsid w:val="005A3C55"/>
    <w:rsid w:val="005A3F23"/>
    <w:rsid w:val="005A42E2"/>
    <w:rsid w:val="005A4304"/>
    <w:rsid w:val="005A46D3"/>
    <w:rsid w:val="005A4A8B"/>
    <w:rsid w:val="005A4BC6"/>
    <w:rsid w:val="005A51F3"/>
    <w:rsid w:val="005A5319"/>
    <w:rsid w:val="005A5358"/>
    <w:rsid w:val="005A5B01"/>
    <w:rsid w:val="005A65C8"/>
    <w:rsid w:val="005A6B70"/>
    <w:rsid w:val="005A6C9C"/>
    <w:rsid w:val="005A71D5"/>
    <w:rsid w:val="005A7287"/>
    <w:rsid w:val="005A7AC1"/>
    <w:rsid w:val="005B0275"/>
    <w:rsid w:val="005B0F26"/>
    <w:rsid w:val="005B0FDF"/>
    <w:rsid w:val="005B10D9"/>
    <w:rsid w:val="005B14C8"/>
    <w:rsid w:val="005B17A2"/>
    <w:rsid w:val="005B180B"/>
    <w:rsid w:val="005B1B98"/>
    <w:rsid w:val="005B2156"/>
    <w:rsid w:val="005B2528"/>
    <w:rsid w:val="005B287E"/>
    <w:rsid w:val="005B28F2"/>
    <w:rsid w:val="005B2C72"/>
    <w:rsid w:val="005B2E0E"/>
    <w:rsid w:val="005B3776"/>
    <w:rsid w:val="005B3C40"/>
    <w:rsid w:val="005B3EF5"/>
    <w:rsid w:val="005B4698"/>
    <w:rsid w:val="005B46B9"/>
    <w:rsid w:val="005B48FF"/>
    <w:rsid w:val="005B4AEB"/>
    <w:rsid w:val="005B4B39"/>
    <w:rsid w:val="005B5391"/>
    <w:rsid w:val="005B5592"/>
    <w:rsid w:val="005B55FF"/>
    <w:rsid w:val="005B5A87"/>
    <w:rsid w:val="005B6BE2"/>
    <w:rsid w:val="005B7050"/>
    <w:rsid w:val="005B7BB9"/>
    <w:rsid w:val="005B7C61"/>
    <w:rsid w:val="005B7CE8"/>
    <w:rsid w:val="005B7E04"/>
    <w:rsid w:val="005B7E84"/>
    <w:rsid w:val="005C0928"/>
    <w:rsid w:val="005C0A3B"/>
    <w:rsid w:val="005C0B31"/>
    <w:rsid w:val="005C0BF0"/>
    <w:rsid w:val="005C1132"/>
    <w:rsid w:val="005C11B2"/>
    <w:rsid w:val="005C13C3"/>
    <w:rsid w:val="005C154D"/>
    <w:rsid w:val="005C1748"/>
    <w:rsid w:val="005C1F90"/>
    <w:rsid w:val="005C1FF2"/>
    <w:rsid w:val="005C24EB"/>
    <w:rsid w:val="005C256B"/>
    <w:rsid w:val="005C2ADF"/>
    <w:rsid w:val="005C31F0"/>
    <w:rsid w:val="005C38A3"/>
    <w:rsid w:val="005C3B52"/>
    <w:rsid w:val="005C3E28"/>
    <w:rsid w:val="005C4897"/>
    <w:rsid w:val="005C4B31"/>
    <w:rsid w:val="005C4B3D"/>
    <w:rsid w:val="005C4C06"/>
    <w:rsid w:val="005C555D"/>
    <w:rsid w:val="005C5CA1"/>
    <w:rsid w:val="005C5CD7"/>
    <w:rsid w:val="005C5FC1"/>
    <w:rsid w:val="005C6091"/>
    <w:rsid w:val="005C68A3"/>
    <w:rsid w:val="005C6B4B"/>
    <w:rsid w:val="005C6FC8"/>
    <w:rsid w:val="005C7123"/>
    <w:rsid w:val="005C7377"/>
    <w:rsid w:val="005C7C17"/>
    <w:rsid w:val="005C7E83"/>
    <w:rsid w:val="005D0975"/>
    <w:rsid w:val="005D0B12"/>
    <w:rsid w:val="005D0B7B"/>
    <w:rsid w:val="005D1594"/>
    <w:rsid w:val="005D172A"/>
    <w:rsid w:val="005D2438"/>
    <w:rsid w:val="005D2615"/>
    <w:rsid w:val="005D2666"/>
    <w:rsid w:val="005D299B"/>
    <w:rsid w:val="005D302C"/>
    <w:rsid w:val="005D308A"/>
    <w:rsid w:val="005D3DD9"/>
    <w:rsid w:val="005D419E"/>
    <w:rsid w:val="005D42C5"/>
    <w:rsid w:val="005D4FBA"/>
    <w:rsid w:val="005D5250"/>
    <w:rsid w:val="005D562C"/>
    <w:rsid w:val="005D59AF"/>
    <w:rsid w:val="005D5D14"/>
    <w:rsid w:val="005D5D5E"/>
    <w:rsid w:val="005D5F06"/>
    <w:rsid w:val="005D65BC"/>
    <w:rsid w:val="005D6A4B"/>
    <w:rsid w:val="005D7170"/>
    <w:rsid w:val="005D71DE"/>
    <w:rsid w:val="005D75E3"/>
    <w:rsid w:val="005D76CB"/>
    <w:rsid w:val="005D795F"/>
    <w:rsid w:val="005D7FFE"/>
    <w:rsid w:val="005E0D2A"/>
    <w:rsid w:val="005E0DD1"/>
    <w:rsid w:val="005E0E16"/>
    <w:rsid w:val="005E0E5C"/>
    <w:rsid w:val="005E1363"/>
    <w:rsid w:val="005E143E"/>
    <w:rsid w:val="005E147A"/>
    <w:rsid w:val="005E16B0"/>
    <w:rsid w:val="005E1898"/>
    <w:rsid w:val="005E1A0E"/>
    <w:rsid w:val="005E1ACB"/>
    <w:rsid w:val="005E1B10"/>
    <w:rsid w:val="005E1BEA"/>
    <w:rsid w:val="005E1EAC"/>
    <w:rsid w:val="005E1F0E"/>
    <w:rsid w:val="005E23B0"/>
    <w:rsid w:val="005E25DD"/>
    <w:rsid w:val="005E2A3C"/>
    <w:rsid w:val="005E2D7C"/>
    <w:rsid w:val="005E2FFC"/>
    <w:rsid w:val="005E3039"/>
    <w:rsid w:val="005E3407"/>
    <w:rsid w:val="005E38A1"/>
    <w:rsid w:val="005E3C5E"/>
    <w:rsid w:val="005E3DCC"/>
    <w:rsid w:val="005E40FF"/>
    <w:rsid w:val="005E48FE"/>
    <w:rsid w:val="005E4F47"/>
    <w:rsid w:val="005E511F"/>
    <w:rsid w:val="005E5D5F"/>
    <w:rsid w:val="005E6DDC"/>
    <w:rsid w:val="005F003E"/>
    <w:rsid w:val="005F00C4"/>
    <w:rsid w:val="005F0650"/>
    <w:rsid w:val="005F06E7"/>
    <w:rsid w:val="005F174D"/>
    <w:rsid w:val="005F1DD0"/>
    <w:rsid w:val="005F2AFB"/>
    <w:rsid w:val="005F2EE5"/>
    <w:rsid w:val="005F2FE6"/>
    <w:rsid w:val="005F351F"/>
    <w:rsid w:val="005F37AA"/>
    <w:rsid w:val="005F39EE"/>
    <w:rsid w:val="005F3DA1"/>
    <w:rsid w:val="005F4184"/>
    <w:rsid w:val="005F4302"/>
    <w:rsid w:val="005F455A"/>
    <w:rsid w:val="005F4988"/>
    <w:rsid w:val="005F5227"/>
    <w:rsid w:val="005F530A"/>
    <w:rsid w:val="005F5628"/>
    <w:rsid w:val="005F5EF7"/>
    <w:rsid w:val="005F64C0"/>
    <w:rsid w:val="005F6628"/>
    <w:rsid w:val="005F6A5F"/>
    <w:rsid w:val="005F7406"/>
    <w:rsid w:val="005F7480"/>
    <w:rsid w:val="005F75EB"/>
    <w:rsid w:val="005F7706"/>
    <w:rsid w:val="005F7883"/>
    <w:rsid w:val="005F7948"/>
    <w:rsid w:val="005F7CA4"/>
    <w:rsid w:val="006000D8"/>
    <w:rsid w:val="00600116"/>
    <w:rsid w:val="0060018E"/>
    <w:rsid w:val="00600278"/>
    <w:rsid w:val="00600353"/>
    <w:rsid w:val="006005FC"/>
    <w:rsid w:val="0060069D"/>
    <w:rsid w:val="0060082C"/>
    <w:rsid w:val="0060087B"/>
    <w:rsid w:val="0060131E"/>
    <w:rsid w:val="0060137C"/>
    <w:rsid w:val="00601787"/>
    <w:rsid w:val="0060178D"/>
    <w:rsid w:val="006019DF"/>
    <w:rsid w:val="00601A01"/>
    <w:rsid w:val="00601A5F"/>
    <w:rsid w:val="00601AD6"/>
    <w:rsid w:val="0060217F"/>
    <w:rsid w:val="006022D2"/>
    <w:rsid w:val="0060232A"/>
    <w:rsid w:val="006023E1"/>
    <w:rsid w:val="00602409"/>
    <w:rsid w:val="00602774"/>
    <w:rsid w:val="006028EA"/>
    <w:rsid w:val="00602A24"/>
    <w:rsid w:val="00603652"/>
    <w:rsid w:val="00603BB2"/>
    <w:rsid w:val="00603C5B"/>
    <w:rsid w:val="00603DF3"/>
    <w:rsid w:val="00603E0B"/>
    <w:rsid w:val="006041F0"/>
    <w:rsid w:val="00604A98"/>
    <w:rsid w:val="0060541B"/>
    <w:rsid w:val="006054D8"/>
    <w:rsid w:val="00605895"/>
    <w:rsid w:val="00605BD0"/>
    <w:rsid w:val="00605F72"/>
    <w:rsid w:val="0060690C"/>
    <w:rsid w:val="00606E1D"/>
    <w:rsid w:val="006072B4"/>
    <w:rsid w:val="00607625"/>
    <w:rsid w:val="0060778D"/>
    <w:rsid w:val="00607ACF"/>
    <w:rsid w:val="00607FB5"/>
    <w:rsid w:val="00610016"/>
    <w:rsid w:val="00610821"/>
    <w:rsid w:val="00610B58"/>
    <w:rsid w:val="00610B9D"/>
    <w:rsid w:val="00610CDC"/>
    <w:rsid w:val="00611413"/>
    <w:rsid w:val="00611490"/>
    <w:rsid w:val="0061168A"/>
    <w:rsid w:val="00611908"/>
    <w:rsid w:val="00611ACF"/>
    <w:rsid w:val="00611D4C"/>
    <w:rsid w:val="00611DD1"/>
    <w:rsid w:val="00611E17"/>
    <w:rsid w:val="00612421"/>
    <w:rsid w:val="006127D3"/>
    <w:rsid w:val="00612FBB"/>
    <w:rsid w:val="00613236"/>
    <w:rsid w:val="00613271"/>
    <w:rsid w:val="006135E3"/>
    <w:rsid w:val="00613B2C"/>
    <w:rsid w:val="00613F3F"/>
    <w:rsid w:val="006141C2"/>
    <w:rsid w:val="006143C6"/>
    <w:rsid w:val="006146D5"/>
    <w:rsid w:val="00614E0A"/>
    <w:rsid w:val="00614E34"/>
    <w:rsid w:val="00614F34"/>
    <w:rsid w:val="00614F4C"/>
    <w:rsid w:val="00615046"/>
    <w:rsid w:val="00615207"/>
    <w:rsid w:val="00615366"/>
    <w:rsid w:val="00615367"/>
    <w:rsid w:val="006155B1"/>
    <w:rsid w:val="00615B9B"/>
    <w:rsid w:val="006162ED"/>
    <w:rsid w:val="006166A8"/>
    <w:rsid w:val="00616984"/>
    <w:rsid w:val="00616B5B"/>
    <w:rsid w:val="00616EC3"/>
    <w:rsid w:val="0061734D"/>
    <w:rsid w:val="006174D8"/>
    <w:rsid w:val="00617931"/>
    <w:rsid w:val="00617D1C"/>
    <w:rsid w:val="00617FA1"/>
    <w:rsid w:val="006201E5"/>
    <w:rsid w:val="00620238"/>
    <w:rsid w:val="0062062D"/>
    <w:rsid w:val="00620BA0"/>
    <w:rsid w:val="00621140"/>
    <w:rsid w:val="006214DB"/>
    <w:rsid w:val="00621679"/>
    <w:rsid w:val="0062192B"/>
    <w:rsid w:val="00621B2E"/>
    <w:rsid w:val="00621CBF"/>
    <w:rsid w:val="0062262A"/>
    <w:rsid w:val="00622A8D"/>
    <w:rsid w:val="00623040"/>
    <w:rsid w:val="00623734"/>
    <w:rsid w:val="0062376C"/>
    <w:rsid w:val="00623922"/>
    <w:rsid w:val="00623C6D"/>
    <w:rsid w:val="00623D60"/>
    <w:rsid w:val="00623DB1"/>
    <w:rsid w:val="00624012"/>
    <w:rsid w:val="006240DD"/>
    <w:rsid w:val="006241CB"/>
    <w:rsid w:val="0062425E"/>
    <w:rsid w:val="00624368"/>
    <w:rsid w:val="00624CE2"/>
    <w:rsid w:val="00625005"/>
    <w:rsid w:val="0062567D"/>
    <w:rsid w:val="006259EE"/>
    <w:rsid w:val="00625B5E"/>
    <w:rsid w:val="00625D93"/>
    <w:rsid w:val="006261A9"/>
    <w:rsid w:val="00626483"/>
    <w:rsid w:val="00626C0C"/>
    <w:rsid w:val="00626F9D"/>
    <w:rsid w:val="00626FF0"/>
    <w:rsid w:val="006270A1"/>
    <w:rsid w:val="00627A9B"/>
    <w:rsid w:val="00627DC9"/>
    <w:rsid w:val="00627E88"/>
    <w:rsid w:val="00630052"/>
    <w:rsid w:val="006303B3"/>
    <w:rsid w:val="00630740"/>
    <w:rsid w:val="00630797"/>
    <w:rsid w:val="00630A44"/>
    <w:rsid w:val="00630DFD"/>
    <w:rsid w:val="00630F50"/>
    <w:rsid w:val="006313C4"/>
    <w:rsid w:val="00631A43"/>
    <w:rsid w:val="00631A5F"/>
    <w:rsid w:val="00631AF4"/>
    <w:rsid w:val="00631CA8"/>
    <w:rsid w:val="00631FEA"/>
    <w:rsid w:val="0063225E"/>
    <w:rsid w:val="00632588"/>
    <w:rsid w:val="0063392C"/>
    <w:rsid w:val="00633A73"/>
    <w:rsid w:val="00633E12"/>
    <w:rsid w:val="00633F2E"/>
    <w:rsid w:val="00634041"/>
    <w:rsid w:val="00634671"/>
    <w:rsid w:val="006349AF"/>
    <w:rsid w:val="00634A67"/>
    <w:rsid w:val="00635268"/>
    <w:rsid w:val="00635630"/>
    <w:rsid w:val="006356ED"/>
    <w:rsid w:val="006357EA"/>
    <w:rsid w:val="00635875"/>
    <w:rsid w:val="00636143"/>
    <w:rsid w:val="00636385"/>
    <w:rsid w:val="006363D4"/>
    <w:rsid w:val="00636435"/>
    <w:rsid w:val="00636A33"/>
    <w:rsid w:val="00636F99"/>
    <w:rsid w:val="00637509"/>
    <w:rsid w:val="00637A4E"/>
    <w:rsid w:val="00637AD8"/>
    <w:rsid w:val="00637B3D"/>
    <w:rsid w:val="00640093"/>
    <w:rsid w:val="0064093F"/>
    <w:rsid w:val="00640D7A"/>
    <w:rsid w:val="006411F2"/>
    <w:rsid w:val="006417CC"/>
    <w:rsid w:val="00641B4C"/>
    <w:rsid w:val="00641D68"/>
    <w:rsid w:val="0064247A"/>
    <w:rsid w:val="0064249C"/>
    <w:rsid w:val="00642A10"/>
    <w:rsid w:val="00642FB0"/>
    <w:rsid w:val="00643517"/>
    <w:rsid w:val="00643591"/>
    <w:rsid w:val="006443B1"/>
    <w:rsid w:val="00644938"/>
    <w:rsid w:val="006450C8"/>
    <w:rsid w:val="0064541B"/>
    <w:rsid w:val="006455A4"/>
    <w:rsid w:val="00646805"/>
    <w:rsid w:val="0064695A"/>
    <w:rsid w:val="0064740D"/>
    <w:rsid w:val="006474DF"/>
    <w:rsid w:val="00647507"/>
    <w:rsid w:val="00647AE1"/>
    <w:rsid w:val="00647F70"/>
    <w:rsid w:val="00650214"/>
    <w:rsid w:val="00650BA7"/>
    <w:rsid w:val="00650C2A"/>
    <w:rsid w:val="00650CC6"/>
    <w:rsid w:val="00650E84"/>
    <w:rsid w:val="0065106C"/>
    <w:rsid w:val="00651388"/>
    <w:rsid w:val="0065152A"/>
    <w:rsid w:val="006521AA"/>
    <w:rsid w:val="00652829"/>
    <w:rsid w:val="00652CBF"/>
    <w:rsid w:val="0065331D"/>
    <w:rsid w:val="00653363"/>
    <w:rsid w:val="006538A7"/>
    <w:rsid w:val="00654159"/>
    <w:rsid w:val="006542F5"/>
    <w:rsid w:val="006548F0"/>
    <w:rsid w:val="00654B84"/>
    <w:rsid w:val="00654C3D"/>
    <w:rsid w:val="00654C5B"/>
    <w:rsid w:val="00654C7A"/>
    <w:rsid w:val="00655119"/>
    <w:rsid w:val="006553E6"/>
    <w:rsid w:val="006557D6"/>
    <w:rsid w:val="0065592C"/>
    <w:rsid w:val="00655B73"/>
    <w:rsid w:val="00655B9E"/>
    <w:rsid w:val="00655C1C"/>
    <w:rsid w:val="00656433"/>
    <w:rsid w:val="00656709"/>
    <w:rsid w:val="00656876"/>
    <w:rsid w:val="00656C05"/>
    <w:rsid w:val="00657769"/>
    <w:rsid w:val="00657862"/>
    <w:rsid w:val="00657D6F"/>
    <w:rsid w:val="00657ECD"/>
    <w:rsid w:val="006600EE"/>
    <w:rsid w:val="006604EC"/>
    <w:rsid w:val="00660953"/>
    <w:rsid w:val="00660A8D"/>
    <w:rsid w:val="00660F1F"/>
    <w:rsid w:val="00661672"/>
    <w:rsid w:val="006617FE"/>
    <w:rsid w:val="00661E16"/>
    <w:rsid w:val="006623EF"/>
    <w:rsid w:val="006626C9"/>
    <w:rsid w:val="00662985"/>
    <w:rsid w:val="00662B69"/>
    <w:rsid w:val="00663D45"/>
    <w:rsid w:val="0066430D"/>
    <w:rsid w:val="006649E7"/>
    <w:rsid w:val="00664A0E"/>
    <w:rsid w:val="00664F9F"/>
    <w:rsid w:val="00665315"/>
    <w:rsid w:val="0066598D"/>
    <w:rsid w:val="006659E0"/>
    <w:rsid w:val="00665CC5"/>
    <w:rsid w:val="00665DB9"/>
    <w:rsid w:val="00665EC9"/>
    <w:rsid w:val="00666055"/>
    <w:rsid w:val="006666C0"/>
    <w:rsid w:val="0066687A"/>
    <w:rsid w:val="006669E9"/>
    <w:rsid w:val="00666A36"/>
    <w:rsid w:val="006670B2"/>
    <w:rsid w:val="00667474"/>
    <w:rsid w:val="00667A4B"/>
    <w:rsid w:val="00667F3B"/>
    <w:rsid w:val="00670AC2"/>
    <w:rsid w:val="00670E71"/>
    <w:rsid w:val="00671039"/>
    <w:rsid w:val="0067113C"/>
    <w:rsid w:val="00671459"/>
    <w:rsid w:val="006717C2"/>
    <w:rsid w:val="00671D8C"/>
    <w:rsid w:val="00671FC3"/>
    <w:rsid w:val="00672159"/>
    <w:rsid w:val="006726B8"/>
    <w:rsid w:val="00672BE7"/>
    <w:rsid w:val="00672E8F"/>
    <w:rsid w:val="00673464"/>
    <w:rsid w:val="006735EE"/>
    <w:rsid w:val="006736E9"/>
    <w:rsid w:val="0067372B"/>
    <w:rsid w:val="00673740"/>
    <w:rsid w:val="00674091"/>
    <w:rsid w:val="006742A6"/>
    <w:rsid w:val="0067448E"/>
    <w:rsid w:val="006745F3"/>
    <w:rsid w:val="006749E6"/>
    <w:rsid w:val="00674FCD"/>
    <w:rsid w:val="00675046"/>
    <w:rsid w:val="006758FD"/>
    <w:rsid w:val="00675A1C"/>
    <w:rsid w:val="006761A3"/>
    <w:rsid w:val="0067622E"/>
    <w:rsid w:val="00676270"/>
    <w:rsid w:val="00676D37"/>
    <w:rsid w:val="006770D5"/>
    <w:rsid w:val="0067717A"/>
    <w:rsid w:val="0067734F"/>
    <w:rsid w:val="006775AE"/>
    <w:rsid w:val="00677619"/>
    <w:rsid w:val="006777B9"/>
    <w:rsid w:val="00677919"/>
    <w:rsid w:val="006779C4"/>
    <w:rsid w:val="00677AE0"/>
    <w:rsid w:val="00680603"/>
    <w:rsid w:val="00680AAE"/>
    <w:rsid w:val="00680B57"/>
    <w:rsid w:val="00681030"/>
    <w:rsid w:val="006811E3"/>
    <w:rsid w:val="006815CA"/>
    <w:rsid w:val="00682766"/>
    <w:rsid w:val="00682BF2"/>
    <w:rsid w:val="00683497"/>
    <w:rsid w:val="006834B2"/>
    <w:rsid w:val="00683EF8"/>
    <w:rsid w:val="00683F3E"/>
    <w:rsid w:val="00683F8B"/>
    <w:rsid w:val="0068401A"/>
    <w:rsid w:val="00684284"/>
    <w:rsid w:val="0068469C"/>
    <w:rsid w:val="0068483E"/>
    <w:rsid w:val="00684B8D"/>
    <w:rsid w:val="00685185"/>
    <w:rsid w:val="006853E4"/>
    <w:rsid w:val="00685722"/>
    <w:rsid w:val="00685C86"/>
    <w:rsid w:val="00685D76"/>
    <w:rsid w:val="00685F31"/>
    <w:rsid w:val="00686035"/>
    <w:rsid w:val="00686A99"/>
    <w:rsid w:val="00687663"/>
    <w:rsid w:val="00687710"/>
    <w:rsid w:val="00687AF3"/>
    <w:rsid w:val="0069038F"/>
    <w:rsid w:val="00690751"/>
    <w:rsid w:val="006908BE"/>
    <w:rsid w:val="00690972"/>
    <w:rsid w:val="00690F0F"/>
    <w:rsid w:val="00691BCF"/>
    <w:rsid w:val="006922F4"/>
    <w:rsid w:val="006927D7"/>
    <w:rsid w:val="00692B37"/>
    <w:rsid w:val="00692CED"/>
    <w:rsid w:val="00692E9F"/>
    <w:rsid w:val="00692FF7"/>
    <w:rsid w:val="00693469"/>
    <w:rsid w:val="0069402B"/>
    <w:rsid w:val="006944A8"/>
    <w:rsid w:val="00694A08"/>
    <w:rsid w:val="00694C94"/>
    <w:rsid w:val="00694D7F"/>
    <w:rsid w:val="006952E8"/>
    <w:rsid w:val="006954A8"/>
    <w:rsid w:val="00695B73"/>
    <w:rsid w:val="00695C21"/>
    <w:rsid w:val="00695FAA"/>
    <w:rsid w:val="00696597"/>
    <w:rsid w:val="00696C23"/>
    <w:rsid w:val="00696D47"/>
    <w:rsid w:val="00697774"/>
    <w:rsid w:val="00697819"/>
    <w:rsid w:val="006A00CD"/>
    <w:rsid w:val="006A1186"/>
    <w:rsid w:val="006A142B"/>
    <w:rsid w:val="006A142E"/>
    <w:rsid w:val="006A1794"/>
    <w:rsid w:val="006A1D42"/>
    <w:rsid w:val="006A24F0"/>
    <w:rsid w:val="006A2B1C"/>
    <w:rsid w:val="006A3253"/>
    <w:rsid w:val="006A330E"/>
    <w:rsid w:val="006A34F2"/>
    <w:rsid w:val="006A3C04"/>
    <w:rsid w:val="006A3C41"/>
    <w:rsid w:val="006A3D48"/>
    <w:rsid w:val="006A3EF8"/>
    <w:rsid w:val="006A3FD6"/>
    <w:rsid w:val="006A472E"/>
    <w:rsid w:val="006A48B7"/>
    <w:rsid w:val="006A4AA3"/>
    <w:rsid w:val="006A5243"/>
    <w:rsid w:val="006A527A"/>
    <w:rsid w:val="006A5520"/>
    <w:rsid w:val="006A5795"/>
    <w:rsid w:val="006A5AD3"/>
    <w:rsid w:val="006A5C85"/>
    <w:rsid w:val="006A5D60"/>
    <w:rsid w:val="006A5F4A"/>
    <w:rsid w:val="006A6154"/>
    <w:rsid w:val="006A6214"/>
    <w:rsid w:val="006A627C"/>
    <w:rsid w:val="006A6969"/>
    <w:rsid w:val="006A6A6C"/>
    <w:rsid w:val="006A7058"/>
    <w:rsid w:val="006A7408"/>
    <w:rsid w:val="006A776B"/>
    <w:rsid w:val="006B000A"/>
    <w:rsid w:val="006B045C"/>
    <w:rsid w:val="006B0586"/>
    <w:rsid w:val="006B0663"/>
    <w:rsid w:val="006B0BC3"/>
    <w:rsid w:val="006B0D17"/>
    <w:rsid w:val="006B107C"/>
    <w:rsid w:val="006B10A4"/>
    <w:rsid w:val="006B10B0"/>
    <w:rsid w:val="006B148A"/>
    <w:rsid w:val="006B196C"/>
    <w:rsid w:val="006B197E"/>
    <w:rsid w:val="006B1C2C"/>
    <w:rsid w:val="006B1F52"/>
    <w:rsid w:val="006B29D4"/>
    <w:rsid w:val="006B2A89"/>
    <w:rsid w:val="006B2F66"/>
    <w:rsid w:val="006B3041"/>
    <w:rsid w:val="006B34B4"/>
    <w:rsid w:val="006B3B99"/>
    <w:rsid w:val="006B3FA1"/>
    <w:rsid w:val="006B40D2"/>
    <w:rsid w:val="006B4812"/>
    <w:rsid w:val="006B4912"/>
    <w:rsid w:val="006B4C7A"/>
    <w:rsid w:val="006B4E47"/>
    <w:rsid w:val="006B4E99"/>
    <w:rsid w:val="006B5180"/>
    <w:rsid w:val="006B5A67"/>
    <w:rsid w:val="006B5CE4"/>
    <w:rsid w:val="006B64A7"/>
    <w:rsid w:val="006B64EE"/>
    <w:rsid w:val="006B6AFB"/>
    <w:rsid w:val="006B6C9D"/>
    <w:rsid w:val="006B6D95"/>
    <w:rsid w:val="006B71AD"/>
    <w:rsid w:val="006B720B"/>
    <w:rsid w:val="006B75EE"/>
    <w:rsid w:val="006B797A"/>
    <w:rsid w:val="006B7F1B"/>
    <w:rsid w:val="006B7F1C"/>
    <w:rsid w:val="006B7F73"/>
    <w:rsid w:val="006C0062"/>
    <w:rsid w:val="006C06F9"/>
    <w:rsid w:val="006C158D"/>
    <w:rsid w:val="006C160C"/>
    <w:rsid w:val="006C2224"/>
    <w:rsid w:val="006C24CE"/>
    <w:rsid w:val="006C2507"/>
    <w:rsid w:val="006C268F"/>
    <w:rsid w:val="006C3502"/>
    <w:rsid w:val="006C3A31"/>
    <w:rsid w:val="006C3F49"/>
    <w:rsid w:val="006C45B1"/>
    <w:rsid w:val="006C47CE"/>
    <w:rsid w:val="006C497B"/>
    <w:rsid w:val="006C4F97"/>
    <w:rsid w:val="006C55F3"/>
    <w:rsid w:val="006C56F8"/>
    <w:rsid w:val="006C5DEA"/>
    <w:rsid w:val="006C607E"/>
    <w:rsid w:val="006C62F9"/>
    <w:rsid w:val="006C6317"/>
    <w:rsid w:val="006C6993"/>
    <w:rsid w:val="006C6A68"/>
    <w:rsid w:val="006C6B59"/>
    <w:rsid w:val="006C6C08"/>
    <w:rsid w:val="006C6C96"/>
    <w:rsid w:val="006C6D17"/>
    <w:rsid w:val="006C6DA2"/>
    <w:rsid w:val="006C7105"/>
    <w:rsid w:val="006D040A"/>
    <w:rsid w:val="006D0690"/>
    <w:rsid w:val="006D0E37"/>
    <w:rsid w:val="006D0F4B"/>
    <w:rsid w:val="006D15A7"/>
    <w:rsid w:val="006D15F4"/>
    <w:rsid w:val="006D1675"/>
    <w:rsid w:val="006D1727"/>
    <w:rsid w:val="006D1FB5"/>
    <w:rsid w:val="006D22B5"/>
    <w:rsid w:val="006D237C"/>
    <w:rsid w:val="006D2447"/>
    <w:rsid w:val="006D2555"/>
    <w:rsid w:val="006D282B"/>
    <w:rsid w:val="006D28E2"/>
    <w:rsid w:val="006D2AF9"/>
    <w:rsid w:val="006D2B6C"/>
    <w:rsid w:val="006D2D2E"/>
    <w:rsid w:val="006D3337"/>
    <w:rsid w:val="006D35EC"/>
    <w:rsid w:val="006D3703"/>
    <w:rsid w:val="006D3920"/>
    <w:rsid w:val="006D3DF1"/>
    <w:rsid w:val="006D41C9"/>
    <w:rsid w:val="006D4344"/>
    <w:rsid w:val="006D4D84"/>
    <w:rsid w:val="006D5BC4"/>
    <w:rsid w:val="006D5C95"/>
    <w:rsid w:val="006D5CAE"/>
    <w:rsid w:val="006D5D2F"/>
    <w:rsid w:val="006D5E9A"/>
    <w:rsid w:val="006D664C"/>
    <w:rsid w:val="006D6859"/>
    <w:rsid w:val="006D68C6"/>
    <w:rsid w:val="006D75F0"/>
    <w:rsid w:val="006D78F8"/>
    <w:rsid w:val="006D7B93"/>
    <w:rsid w:val="006D7CA9"/>
    <w:rsid w:val="006E0313"/>
    <w:rsid w:val="006E0C80"/>
    <w:rsid w:val="006E103F"/>
    <w:rsid w:val="006E1146"/>
    <w:rsid w:val="006E1202"/>
    <w:rsid w:val="006E13B7"/>
    <w:rsid w:val="006E15DE"/>
    <w:rsid w:val="006E1637"/>
    <w:rsid w:val="006E1729"/>
    <w:rsid w:val="006E19D8"/>
    <w:rsid w:val="006E1C36"/>
    <w:rsid w:val="006E2111"/>
    <w:rsid w:val="006E22E8"/>
    <w:rsid w:val="006E2376"/>
    <w:rsid w:val="006E26F4"/>
    <w:rsid w:val="006E2780"/>
    <w:rsid w:val="006E2A49"/>
    <w:rsid w:val="006E2CA2"/>
    <w:rsid w:val="006E2D5B"/>
    <w:rsid w:val="006E30E9"/>
    <w:rsid w:val="006E3BDF"/>
    <w:rsid w:val="006E3C50"/>
    <w:rsid w:val="006E3D91"/>
    <w:rsid w:val="006E3FB7"/>
    <w:rsid w:val="006E44B5"/>
    <w:rsid w:val="006E4624"/>
    <w:rsid w:val="006E511A"/>
    <w:rsid w:val="006E5728"/>
    <w:rsid w:val="006E593E"/>
    <w:rsid w:val="006E5C97"/>
    <w:rsid w:val="006E6092"/>
    <w:rsid w:val="006E6543"/>
    <w:rsid w:val="006E6738"/>
    <w:rsid w:val="006E6C39"/>
    <w:rsid w:val="006E6DCA"/>
    <w:rsid w:val="006E6E06"/>
    <w:rsid w:val="006E7352"/>
    <w:rsid w:val="006E7DB3"/>
    <w:rsid w:val="006E7E03"/>
    <w:rsid w:val="006F00AA"/>
    <w:rsid w:val="006F0611"/>
    <w:rsid w:val="006F064E"/>
    <w:rsid w:val="006F0A88"/>
    <w:rsid w:val="006F0AFA"/>
    <w:rsid w:val="006F0D26"/>
    <w:rsid w:val="006F1248"/>
    <w:rsid w:val="006F14CC"/>
    <w:rsid w:val="006F15D6"/>
    <w:rsid w:val="006F1616"/>
    <w:rsid w:val="006F18C8"/>
    <w:rsid w:val="006F1F2B"/>
    <w:rsid w:val="006F2311"/>
    <w:rsid w:val="006F2B72"/>
    <w:rsid w:val="006F2F28"/>
    <w:rsid w:val="006F31CC"/>
    <w:rsid w:val="006F31F5"/>
    <w:rsid w:val="006F35E7"/>
    <w:rsid w:val="006F3899"/>
    <w:rsid w:val="006F3DD4"/>
    <w:rsid w:val="006F3E89"/>
    <w:rsid w:val="006F4030"/>
    <w:rsid w:val="006F41D9"/>
    <w:rsid w:val="006F474E"/>
    <w:rsid w:val="006F55D7"/>
    <w:rsid w:val="006F5663"/>
    <w:rsid w:val="006F572A"/>
    <w:rsid w:val="006F58AB"/>
    <w:rsid w:val="006F6204"/>
    <w:rsid w:val="006F6300"/>
    <w:rsid w:val="006F6392"/>
    <w:rsid w:val="006F6703"/>
    <w:rsid w:val="006F69C9"/>
    <w:rsid w:val="006F6E70"/>
    <w:rsid w:val="006F6FCA"/>
    <w:rsid w:val="006F72D4"/>
    <w:rsid w:val="006F73EB"/>
    <w:rsid w:val="006F73FF"/>
    <w:rsid w:val="006F76B1"/>
    <w:rsid w:val="007006D7"/>
    <w:rsid w:val="007009E5"/>
    <w:rsid w:val="00700C8F"/>
    <w:rsid w:val="00700EA8"/>
    <w:rsid w:val="00700EB4"/>
    <w:rsid w:val="00700EFF"/>
    <w:rsid w:val="00701218"/>
    <w:rsid w:val="0070143B"/>
    <w:rsid w:val="0070144E"/>
    <w:rsid w:val="007016BB"/>
    <w:rsid w:val="007016C8"/>
    <w:rsid w:val="0070177D"/>
    <w:rsid w:val="00702698"/>
    <w:rsid w:val="00702D0C"/>
    <w:rsid w:val="00702FEE"/>
    <w:rsid w:val="00703313"/>
    <w:rsid w:val="00703968"/>
    <w:rsid w:val="00703AA4"/>
    <w:rsid w:val="00703CE2"/>
    <w:rsid w:val="0070410C"/>
    <w:rsid w:val="00704202"/>
    <w:rsid w:val="00704258"/>
    <w:rsid w:val="007044C2"/>
    <w:rsid w:val="00704563"/>
    <w:rsid w:val="0070493B"/>
    <w:rsid w:val="0070496D"/>
    <w:rsid w:val="00704DDC"/>
    <w:rsid w:val="007050CA"/>
    <w:rsid w:val="00705276"/>
    <w:rsid w:val="00705321"/>
    <w:rsid w:val="007054C8"/>
    <w:rsid w:val="0070563E"/>
    <w:rsid w:val="00705D37"/>
    <w:rsid w:val="00705E37"/>
    <w:rsid w:val="007060C5"/>
    <w:rsid w:val="00706613"/>
    <w:rsid w:val="0070661A"/>
    <w:rsid w:val="00706735"/>
    <w:rsid w:val="00707313"/>
    <w:rsid w:val="00707763"/>
    <w:rsid w:val="00707878"/>
    <w:rsid w:val="00707CD6"/>
    <w:rsid w:val="0071002B"/>
    <w:rsid w:val="00710224"/>
    <w:rsid w:val="0071034D"/>
    <w:rsid w:val="0071053B"/>
    <w:rsid w:val="00710B03"/>
    <w:rsid w:val="00710BB3"/>
    <w:rsid w:val="00710C82"/>
    <w:rsid w:val="00710D00"/>
    <w:rsid w:val="00710E34"/>
    <w:rsid w:val="00710E84"/>
    <w:rsid w:val="007110AA"/>
    <w:rsid w:val="00711102"/>
    <w:rsid w:val="00711181"/>
    <w:rsid w:val="007114EE"/>
    <w:rsid w:val="00711958"/>
    <w:rsid w:val="007122D5"/>
    <w:rsid w:val="007123BE"/>
    <w:rsid w:val="00712425"/>
    <w:rsid w:val="00712536"/>
    <w:rsid w:val="00712692"/>
    <w:rsid w:val="00712E22"/>
    <w:rsid w:val="007130ED"/>
    <w:rsid w:val="00713397"/>
    <w:rsid w:val="00713BC2"/>
    <w:rsid w:val="00713DBB"/>
    <w:rsid w:val="00714051"/>
    <w:rsid w:val="0071517C"/>
    <w:rsid w:val="00715ED6"/>
    <w:rsid w:val="00716506"/>
    <w:rsid w:val="0071676F"/>
    <w:rsid w:val="00716D21"/>
    <w:rsid w:val="00716EE6"/>
    <w:rsid w:val="007172B1"/>
    <w:rsid w:val="007177DC"/>
    <w:rsid w:val="007203F8"/>
    <w:rsid w:val="007204D2"/>
    <w:rsid w:val="007206B2"/>
    <w:rsid w:val="0072086D"/>
    <w:rsid w:val="007208C4"/>
    <w:rsid w:val="00721150"/>
    <w:rsid w:val="0072136E"/>
    <w:rsid w:val="0072148D"/>
    <w:rsid w:val="00721C49"/>
    <w:rsid w:val="00721CAA"/>
    <w:rsid w:val="00721F22"/>
    <w:rsid w:val="00721F51"/>
    <w:rsid w:val="007226B1"/>
    <w:rsid w:val="00722A76"/>
    <w:rsid w:val="00722DCF"/>
    <w:rsid w:val="0072320B"/>
    <w:rsid w:val="00723457"/>
    <w:rsid w:val="0072352F"/>
    <w:rsid w:val="00723547"/>
    <w:rsid w:val="007235E2"/>
    <w:rsid w:val="00723619"/>
    <w:rsid w:val="00723CDD"/>
    <w:rsid w:val="0072401A"/>
    <w:rsid w:val="00724080"/>
    <w:rsid w:val="007242B0"/>
    <w:rsid w:val="00724662"/>
    <w:rsid w:val="007246C4"/>
    <w:rsid w:val="007246D8"/>
    <w:rsid w:val="00724798"/>
    <w:rsid w:val="007247BF"/>
    <w:rsid w:val="00724EFD"/>
    <w:rsid w:val="00725786"/>
    <w:rsid w:val="007257C9"/>
    <w:rsid w:val="007258B5"/>
    <w:rsid w:val="00725970"/>
    <w:rsid w:val="00725BBA"/>
    <w:rsid w:val="00725F73"/>
    <w:rsid w:val="007261B1"/>
    <w:rsid w:val="00726575"/>
    <w:rsid w:val="007265C2"/>
    <w:rsid w:val="00726D1F"/>
    <w:rsid w:val="00726E2C"/>
    <w:rsid w:val="00727087"/>
    <w:rsid w:val="007275B1"/>
    <w:rsid w:val="007276F2"/>
    <w:rsid w:val="007279E9"/>
    <w:rsid w:val="00730123"/>
    <w:rsid w:val="00730226"/>
    <w:rsid w:val="00730969"/>
    <w:rsid w:val="00730AE0"/>
    <w:rsid w:val="00730FE8"/>
    <w:rsid w:val="00731040"/>
    <w:rsid w:val="0073157B"/>
    <w:rsid w:val="007315ED"/>
    <w:rsid w:val="00731788"/>
    <w:rsid w:val="00731945"/>
    <w:rsid w:val="00731BFE"/>
    <w:rsid w:val="00731C12"/>
    <w:rsid w:val="00731E01"/>
    <w:rsid w:val="00731EF5"/>
    <w:rsid w:val="00732394"/>
    <w:rsid w:val="00733139"/>
    <w:rsid w:val="00733405"/>
    <w:rsid w:val="00733742"/>
    <w:rsid w:val="00733824"/>
    <w:rsid w:val="00733DB8"/>
    <w:rsid w:val="00733E0C"/>
    <w:rsid w:val="00733E42"/>
    <w:rsid w:val="00734149"/>
    <w:rsid w:val="007342E6"/>
    <w:rsid w:val="007345E9"/>
    <w:rsid w:val="007348C1"/>
    <w:rsid w:val="00734EBE"/>
    <w:rsid w:val="00734F8C"/>
    <w:rsid w:val="00735086"/>
    <w:rsid w:val="007350DA"/>
    <w:rsid w:val="007350EB"/>
    <w:rsid w:val="00735354"/>
    <w:rsid w:val="0073535D"/>
    <w:rsid w:val="0073584F"/>
    <w:rsid w:val="00735C5D"/>
    <w:rsid w:val="00735E76"/>
    <w:rsid w:val="00736A56"/>
    <w:rsid w:val="00736D87"/>
    <w:rsid w:val="00737196"/>
    <w:rsid w:val="007371AA"/>
    <w:rsid w:val="00737459"/>
    <w:rsid w:val="00737655"/>
    <w:rsid w:val="00737684"/>
    <w:rsid w:val="00737707"/>
    <w:rsid w:val="00737753"/>
    <w:rsid w:val="00737A57"/>
    <w:rsid w:val="00737A84"/>
    <w:rsid w:val="00737AA6"/>
    <w:rsid w:val="00737B80"/>
    <w:rsid w:val="00737B88"/>
    <w:rsid w:val="00737C19"/>
    <w:rsid w:val="00737CCF"/>
    <w:rsid w:val="00737D1D"/>
    <w:rsid w:val="00737DCF"/>
    <w:rsid w:val="0074064F"/>
    <w:rsid w:val="007406CD"/>
    <w:rsid w:val="00740DEF"/>
    <w:rsid w:val="00740E11"/>
    <w:rsid w:val="007412F8"/>
    <w:rsid w:val="00741991"/>
    <w:rsid w:val="00742B43"/>
    <w:rsid w:val="007436A2"/>
    <w:rsid w:val="00743829"/>
    <w:rsid w:val="00743945"/>
    <w:rsid w:val="00745688"/>
    <w:rsid w:val="00745F54"/>
    <w:rsid w:val="0074694F"/>
    <w:rsid w:val="0074737C"/>
    <w:rsid w:val="007475B7"/>
    <w:rsid w:val="00747BDA"/>
    <w:rsid w:val="007503CD"/>
    <w:rsid w:val="007507C2"/>
    <w:rsid w:val="00750929"/>
    <w:rsid w:val="0075148F"/>
    <w:rsid w:val="007517C3"/>
    <w:rsid w:val="007519FA"/>
    <w:rsid w:val="00751DC6"/>
    <w:rsid w:val="00751E5F"/>
    <w:rsid w:val="00751F61"/>
    <w:rsid w:val="0075291F"/>
    <w:rsid w:val="007529C0"/>
    <w:rsid w:val="00752E33"/>
    <w:rsid w:val="00752F0E"/>
    <w:rsid w:val="00752F65"/>
    <w:rsid w:val="0075301A"/>
    <w:rsid w:val="00753C0F"/>
    <w:rsid w:val="00754191"/>
    <w:rsid w:val="007541FF"/>
    <w:rsid w:val="007542B1"/>
    <w:rsid w:val="007542C2"/>
    <w:rsid w:val="00754909"/>
    <w:rsid w:val="00755360"/>
    <w:rsid w:val="00755B18"/>
    <w:rsid w:val="00755B5A"/>
    <w:rsid w:val="00755D7A"/>
    <w:rsid w:val="00755E14"/>
    <w:rsid w:val="00755EA1"/>
    <w:rsid w:val="00755FCC"/>
    <w:rsid w:val="007562A6"/>
    <w:rsid w:val="00756479"/>
    <w:rsid w:val="00756601"/>
    <w:rsid w:val="00756901"/>
    <w:rsid w:val="00756D7A"/>
    <w:rsid w:val="00757079"/>
    <w:rsid w:val="00757588"/>
    <w:rsid w:val="007578D3"/>
    <w:rsid w:val="00757A21"/>
    <w:rsid w:val="00757D00"/>
    <w:rsid w:val="00760D59"/>
    <w:rsid w:val="0076124C"/>
    <w:rsid w:val="0076155E"/>
    <w:rsid w:val="007615A9"/>
    <w:rsid w:val="00761FFD"/>
    <w:rsid w:val="007621A2"/>
    <w:rsid w:val="00762448"/>
    <w:rsid w:val="00762529"/>
    <w:rsid w:val="00762573"/>
    <w:rsid w:val="00762624"/>
    <w:rsid w:val="0076278C"/>
    <w:rsid w:val="00762883"/>
    <w:rsid w:val="0076290C"/>
    <w:rsid w:val="00762AE8"/>
    <w:rsid w:val="00762E9E"/>
    <w:rsid w:val="00762EE5"/>
    <w:rsid w:val="00763305"/>
    <w:rsid w:val="007638B8"/>
    <w:rsid w:val="007648FA"/>
    <w:rsid w:val="00764AE5"/>
    <w:rsid w:val="00764E4F"/>
    <w:rsid w:val="00765182"/>
    <w:rsid w:val="0076538B"/>
    <w:rsid w:val="00765902"/>
    <w:rsid w:val="00765A7D"/>
    <w:rsid w:val="00765B4B"/>
    <w:rsid w:val="00766028"/>
    <w:rsid w:val="00766A42"/>
    <w:rsid w:val="00766F95"/>
    <w:rsid w:val="00767BB8"/>
    <w:rsid w:val="00767BB9"/>
    <w:rsid w:val="00767CC6"/>
    <w:rsid w:val="00767E7D"/>
    <w:rsid w:val="0077052C"/>
    <w:rsid w:val="007706F3"/>
    <w:rsid w:val="007708E2"/>
    <w:rsid w:val="007708E4"/>
    <w:rsid w:val="0077146B"/>
    <w:rsid w:val="00771B25"/>
    <w:rsid w:val="007720FF"/>
    <w:rsid w:val="00772352"/>
    <w:rsid w:val="00772565"/>
    <w:rsid w:val="0077278D"/>
    <w:rsid w:val="00772B74"/>
    <w:rsid w:val="00772C31"/>
    <w:rsid w:val="00772E1A"/>
    <w:rsid w:val="00773059"/>
    <w:rsid w:val="007738DD"/>
    <w:rsid w:val="00773922"/>
    <w:rsid w:val="00773AE1"/>
    <w:rsid w:val="00774078"/>
    <w:rsid w:val="00774255"/>
    <w:rsid w:val="007744D0"/>
    <w:rsid w:val="007749F8"/>
    <w:rsid w:val="00774A29"/>
    <w:rsid w:val="0077506D"/>
    <w:rsid w:val="00775760"/>
    <w:rsid w:val="00775855"/>
    <w:rsid w:val="00775E36"/>
    <w:rsid w:val="007760AE"/>
    <w:rsid w:val="00776280"/>
    <w:rsid w:val="0077648D"/>
    <w:rsid w:val="007766AB"/>
    <w:rsid w:val="007767A4"/>
    <w:rsid w:val="00776B55"/>
    <w:rsid w:val="00776E25"/>
    <w:rsid w:val="00777081"/>
    <w:rsid w:val="00777460"/>
    <w:rsid w:val="00777646"/>
    <w:rsid w:val="00780314"/>
    <w:rsid w:val="007803C3"/>
    <w:rsid w:val="00780525"/>
    <w:rsid w:val="00780761"/>
    <w:rsid w:val="00780D02"/>
    <w:rsid w:val="00780EA9"/>
    <w:rsid w:val="007813F8"/>
    <w:rsid w:val="007816DE"/>
    <w:rsid w:val="00781722"/>
    <w:rsid w:val="007819B1"/>
    <w:rsid w:val="00781F2C"/>
    <w:rsid w:val="00782027"/>
    <w:rsid w:val="007823B8"/>
    <w:rsid w:val="007824D6"/>
    <w:rsid w:val="00782B36"/>
    <w:rsid w:val="00782B94"/>
    <w:rsid w:val="007832DA"/>
    <w:rsid w:val="00783323"/>
    <w:rsid w:val="007833D6"/>
    <w:rsid w:val="00783493"/>
    <w:rsid w:val="00783D42"/>
    <w:rsid w:val="0078474B"/>
    <w:rsid w:val="00784991"/>
    <w:rsid w:val="0078532E"/>
    <w:rsid w:val="00785347"/>
    <w:rsid w:val="007855FE"/>
    <w:rsid w:val="007857E9"/>
    <w:rsid w:val="00785920"/>
    <w:rsid w:val="00785AA4"/>
    <w:rsid w:val="00785FA5"/>
    <w:rsid w:val="00787047"/>
    <w:rsid w:val="0078710D"/>
    <w:rsid w:val="0078736C"/>
    <w:rsid w:val="007873DD"/>
    <w:rsid w:val="007874BF"/>
    <w:rsid w:val="00787985"/>
    <w:rsid w:val="00787C12"/>
    <w:rsid w:val="00790723"/>
    <w:rsid w:val="007907D8"/>
    <w:rsid w:val="00790D92"/>
    <w:rsid w:val="00790E2A"/>
    <w:rsid w:val="007915B8"/>
    <w:rsid w:val="00791880"/>
    <w:rsid w:val="0079196B"/>
    <w:rsid w:val="00791B41"/>
    <w:rsid w:val="00792387"/>
    <w:rsid w:val="007934A3"/>
    <w:rsid w:val="007936C5"/>
    <w:rsid w:val="007942FD"/>
    <w:rsid w:val="00794673"/>
    <w:rsid w:val="007946EF"/>
    <w:rsid w:val="00794B8C"/>
    <w:rsid w:val="0079581E"/>
    <w:rsid w:val="00795C3A"/>
    <w:rsid w:val="00796340"/>
    <w:rsid w:val="007963C5"/>
    <w:rsid w:val="0079679F"/>
    <w:rsid w:val="00796A57"/>
    <w:rsid w:val="00796B20"/>
    <w:rsid w:val="00796CC5"/>
    <w:rsid w:val="00796CF2"/>
    <w:rsid w:val="00796DCF"/>
    <w:rsid w:val="0079721D"/>
    <w:rsid w:val="0079740B"/>
    <w:rsid w:val="007974DB"/>
    <w:rsid w:val="00797DA3"/>
    <w:rsid w:val="007A0271"/>
    <w:rsid w:val="007A1231"/>
    <w:rsid w:val="007A17B6"/>
    <w:rsid w:val="007A196D"/>
    <w:rsid w:val="007A1982"/>
    <w:rsid w:val="007A2081"/>
    <w:rsid w:val="007A20AC"/>
    <w:rsid w:val="007A210F"/>
    <w:rsid w:val="007A2126"/>
    <w:rsid w:val="007A2622"/>
    <w:rsid w:val="007A26A8"/>
    <w:rsid w:val="007A27B7"/>
    <w:rsid w:val="007A3122"/>
    <w:rsid w:val="007A35A0"/>
    <w:rsid w:val="007A366F"/>
    <w:rsid w:val="007A3ECD"/>
    <w:rsid w:val="007A41B4"/>
    <w:rsid w:val="007A4307"/>
    <w:rsid w:val="007A43BB"/>
    <w:rsid w:val="007A4C71"/>
    <w:rsid w:val="007A4CCC"/>
    <w:rsid w:val="007A4DA5"/>
    <w:rsid w:val="007A4EF6"/>
    <w:rsid w:val="007A5162"/>
    <w:rsid w:val="007A51A7"/>
    <w:rsid w:val="007A51EA"/>
    <w:rsid w:val="007A554A"/>
    <w:rsid w:val="007A5B18"/>
    <w:rsid w:val="007A5BC4"/>
    <w:rsid w:val="007A5CE3"/>
    <w:rsid w:val="007A6B47"/>
    <w:rsid w:val="007A7230"/>
    <w:rsid w:val="007B0890"/>
    <w:rsid w:val="007B0911"/>
    <w:rsid w:val="007B0A77"/>
    <w:rsid w:val="007B0D2B"/>
    <w:rsid w:val="007B0DE4"/>
    <w:rsid w:val="007B0FB3"/>
    <w:rsid w:val="007B1027"/>
    <w:rsid w:val="007B123D"/>
    <w:rsid w:val="007B15DD"/>
    <w:rsid w:val="007B1668"/>
    <w:rsid w:val="007B18B0"/>
    <w:rsid w:val="007B1D7C"/>
    <w:rsid w:val="007B1D9C"/>
    <w:rsid w:val="007B2485"/>
    <w:rsid w:val="007B2CF4"/>
    <w:rsid w:val="007B312C"/>
    <w:rsid w:val="007B3270"/>
    <w:rsid w:val="007B34E5"/>
    <w:rsid w:val="007B38D4"/>
    <w:rsid w:val="007B3AF5"/>
    <w:rsid w:val="007B3F01"/>
    <w:rsid w:val="007B43FC"/>
    <w:rsid w:val="007B468D"/>
    <w:rsid w:val="007B472A"/>
    <w:rsid w:val="007B4CC4"/>
    <w:rsid w:val="007B4DBC"/>
    <w:rsid w:val="007B5B8D"/>
    <w:rsid w:val="007B5D2E"/>
    <w:rsid w:val="007B646A"/>
    <w:rsid w:val="007B68CD"/>
    <w:rsid w:val="007B6CA1"/>
    <w:rsid w:val="007B725D"/>
    <w:rsid w:val="007B73C0"/>
    <w:rsid w:val="007B7684"/>
    <w:rsid w:val="007B7A49"/>
    <w:rsid w:val="007B7DEA"/>
    <w:rsid w:val="007C04A0"/>
    <w:rsid w:val="007C0882"/>
    <w:rsid w:val="007C1213"/>
    <w:rsid w:val="007C1256"/>
    <w:rsid w:val="007C161B"/>
    <w:rsid w:val="007C16C4"/>
    <w:rsid w:val="007C1985"/>
    <w:rsid w:val="007C1FCD"/>
    <w:rsid w:val="007C259E"/>
    <w:rsid w:val="007C2A78"/>
    <w:rsid w:val="007C2C18"/>
    <w:rsid w:val="007C34C3"/>
    <w:rsid w:val="007C359B"/>
    <w:rsid w:val="007C3616"/>
    <w:rsid w:val="007C3C92"/>
    <w:rsid w:val="007C41AE"/>
    <w:rsid w:val="007C4289"/>
    <w:rsid w:val="007C4345"/>
    <w:rsid w:val="007C4760"/>
    <w:rsid w:val="007C4C67"/>
    <w:rsid w:val="007C4CD5"/>
    <w:rsid w:val="007C4D7E"/>
    <w:rsid w:val="007C4E39"/>
    <w:rsid w:val="007C4EA7"/>
    <w:rsid w:val="007C5382"/>
    <w:rsid w:val="007C58EA"/>
    <w:rsid w:val="007C5969"/>
    <w:rsid w:val="007C59B2"/>
    <w:rsid w:val="007C6054"/>
    <w:rsid w:val="007C63FA"/>
    <w:rsid w:val="007C6730"/>
    <w:rsid w:val="007C67BF"/>
    <w:rsid w:val="007C69E0"/>
    <w:rsid w:val="007C6E08"/>
    <w:rsid w:val="007C7037"/>
    <w:rsid w:val="007C7346"/>
    <w:rsid w:val="007C7CC6"/>
    <w:rsid w:val="007C7F12"/>
    <w:rsid w:val="007D060F"/>
    <w:rsid w:val="007D0671"/>
    <w:rsid w:val="007D14C2"/>
    <w:rsid w:val="007D17AC"/>
    <w:rsid w:val="007D1EFC"/>
    <w:rsid w:val="007D2273"/>
    <w:rsid w:val="007D22B3"/>
    <w:rsid w:val="007D265C"/>
    <w:rsid w:val="007D2B0E"/>
    <w:rsid w:val="007D2D7B"/>
    <w:rsid w:val="007D2DF2"/>
    <w:rsid w:val="007D30BB"/>
    <w:rsid w:val="007D31AA"/>
    <w:rsid w:val="007D32E7"/>
    <w:rsid w:val="007D351E"/>
    <w:rsid w:val="007D35DA"/>
    <w:rsid w:val="007D374D"/>
    <w:rsid w:val="007D48BB"/>
    <w:rsid w:val="007D4D9E"/>
    <w:rsid w:val="007D4F58"/>
    <w:rsid w:val="007D570E"/>
    <w:rsid w:val="007D5E51"/>
    <w:rsid w:val="007D616B"/>
    <w:rsid w:val="007D6BED"/>
    <w:rsid w:val="007D6C31"/>
    <w:rsid w:val="007D6CC9"/>
    <w:rsid w:val="007D7030"/>
    <w:rsid w:val="007D72BE"/>
    <w:rsid w:val="007D77EC"/>
    <w:rsid w:val="007D7EB4"/>
    <w:rsid w:val="007D7FCE"/>
    <w:rsid w:val="007E0033"/>
    <w:rsid w:val="007E0924"/>
    <w:rsid w:val="007E0A71"/>
    <w:rsid w:val="007E11DA"/>
    <w:rsid w:val="007E1968"/>
    <w:rsid w:val="007E1AAA"/>
    <w:rsid w:val="007E261E"/>
    <w:rsid w:val="007E28D5"/>
    <w:rsid w:val="007E2974"/>
    <w:rsid w:val="007E3034"/>
    <w:rsid w:val="007E3296"/>
    <w:rsid w:val="007E3E0B"/>
    <w:rsid w:val="007E4014"/>
    <w:rsid w:val="007E411A"/>
    <w:rsid w:val="007E471F"/>
    <w:rsid w:val="007E4ADF"/>
    <w:rsid w:val="007E4E6E"/>
    <w:rsid w:val="007E538B"/>
    <w:rsid w:val="007E54D7"/>
    <w:rsid w:val="007E6073"/>
    <w:rsid w:val="007E6350"/>
    <w:rsid w:val="007E67D9"/>
    <w:rsid w:val="007E71BA"/>
    <w:rsid w:val="007E755E"/>
    <w:rsid w:val="007F06DF"/>
    <w:rsid w:val="007F0818"/>
    <w:rsid w:val="007F08BE"/>
    <w:rsid w:val="007F09B7"/>
    <w:rsid w:val="007F0CFC"/>
    <w:rsid w:val="007F0D01"/>
    <w:rsid w:val="007F15A8"/>
    <w:rsid w:val="007F1C4C"/>
    <w:rsid w:val="007F1F23"/>
    <w:rsid w:val="007F2820"/>
    <w:rsid w:val="007F3257"/>
    <w:rsid w:val="007F3277"/>
    <w:rsid w:val="007F329E"/>
    <w:rsid w:val="007F3518"/>
    <w:rsid w:val="007F36D0"/>
    <w:rsid w:val="007F3C95"/>
    <w:rsid w:val="007F4506"/>
    <w:rsid w:val="007F4640"/>
    <w:rsid w:val="007F4BB4"/>
    <w:rsid w:val="007F4BC3"/>
    <w:rsid w:val="007F5342"/>
    <w:rsid w:val="007F5349"/>
    <w:rsid w:val="007F56FE"/>
    <w:rsid w:val="007F583E"/>
    <w:rsid w:val="007F5A67"/>
    <w:rsid w:val="007F60D7"/>
    <w:rsid w:val="007F6454"/>
    <w:rsid w:val="007F65CA"/>
    <w:rsid w:val="007F6D0B"/>
    <w:rsid w:val="007F6D90"/>
    <w:rsid w:val="007F7034"/>
    <w:rsid w:val="007F724C"/>
    <w:rsid w:val="007F75CB"/>
    <w:rsid w:val="007F7733"/>
    <w:rsid w:val="007F7FC7"/>
    <w:rsid w:val="0080026B"/>
    <w:rsid w:val="008002D6"/>
    <w:rsid w:val="0080065F"/>
    <w:rsid w:val="008006BF"/>
    <w:rsid w:val="0080083D"/>
    <w:rsid w:val="00800A88"/>
    <w:rsid w:val="0080180C"/>
    <w:rsid w:val="008018FF"/>
    <w:rsid w:val="00801F2E"/>
    <w:rsid w:val="0080274C"/>
    <w:rsid w:val="00802B9E"/>
    <w:rsid w:val="0080303A"/>
    <w:rsid w:val="008038E2"/>
    <w:rsid w:val="00803A09"/>
    <w:rsid w:val="00804365"/>
    <w:rsid w:val="00804516"/>
    <w:rsid w:val="00804572"/>
    <w:rsid w:val="0080481A"/>
    <w:rsid w:val="00804853"/>
    <w:rsid w:val="00804942"/>
    <w:rsid w:val="00804C54"/>
    <w:rsid w:val="00804FB0"/>
    <w:rsid w:val="00805113"/>
    <w:rsid w:val="008052A4"/>
    <w:rsid w:val="00805AE7"/>
    <w:rsid w:val="00805CF8"/>
    <w:rsid w:val="00806257"/>
    <w:rsid w:val="00806556"/>
    <w:rsid w:val="008065D5"/>
    <w:rsid w:val="00806978"/>
    <w:rsid w:val="00806AC8"/>
    <w:rsid w:val="00806E6E"/>
    <w:rsid w:val="00806F37"/>
    <w:rsid w:val="008074F4"/>
    <w:rsid w:val="00807C0C"/>
    <w:rsid w:val="00810239"/>
    <w:rsid w:val="00810DCF"/>
    <w:rsid w:val="00810F7E"/>
    <w:rsid w:val="008116EE"/>
    <w:rsid w:val="0081174B"/>
    <w:rsid w:val="0081174E"/>
    <w:rsid w:val="0081181A"/>
    <w:rsid w:val="008123A1"/>
    <w:rsid w:val="008124A4"/>
    <w:rsid w:val="00812631"/>
    <w:rsid w:val="00812B8C"/>
    <w:rsid w:val="00812BCD"/>
    <w:rsid w:val="00813098"/>
    <w:rsid w:val="00813171"/>
    <w:rsid w:val="008131BA"/>
    <w:rsid w:val="008131D7"/>
    <w:rsid w:val="00813584"/>
    <w:rsid w:val="00813594"/>
    <w:rsid w:val="008137D2"/>
    <w:rsid w:val="0081436F"/>
    <w:rsid w:val="008143FB"/>
    <w:rsid w:val="00814699"/>
    <w:rsid w:val="00814E02"/>
    <w:rsid w:val="00816623"/>
    <w:rsid w:val="00816BEF"/>
    <w:rsid w:val="00816D70"/>
    <w:rsid w:val="00816DBB"/>
    <w:rsid w:val="00816E3B"/>
    <w:rsid w:val="00817201"/>
    <w:rsid w:val="00817EA4"/>
    <w:rsid w:val="00820078"/>
    <w:rsid w:val="00820922"/>
    <w:rsid w:val="00821296"/>
    <w:rsid w:val="0082173B"/>
    <w:rsid w:val="00821993"/>
    <w:rsid w:val="00821EDC"/>
    <w:rsid w:val="00822105"/>
    <w:rsid w:val="0082255D"/>
    <w:rsid w:val="0082261C"/>
    <w:rsid w:val="0082280B"/>
    <w:rsid w:val="00822AE1"/>
    <w:rsid w:val="00823633"/>
    <w:rsid w:val="00823D8B"/>
    <w:rsid w:val="00823E20"/>
    <w:rsid w:val="00823E4E"/>
    <w:rsid w:val="008241C0"/>
    <w:rsid w:val="008247AB"/>
    <w:rsid w:val="008257B5"/>
    <w:rsid w:val="0082585C"/>
    <w:rsid w:val="0082588D"/>
    <w:rsid w:val="00825D11"/>
    <w:rsid w:val="00825F4F"/>
    <w:rsid w:val="0082633B"/>
    <w:rsid w:val="00826433"/>
    <w:rsid w:val="0082692B"/>
    <w:rsid w:val="00826D6F"/>
    <w:rsid w:val="00827251"/>
    <w:rsid w:val="008275AA"/>
    <w:rsid w:val="008275F9"/>
    <w:rsid w:val="008276B7"/>
    <w:rsid w:val="008277C5"/>
    <w:rsid w:val="00827B18"/>
    <w:rsid w:val="00827EDA"/>
    <w:rsid w:val="00827F7E"/>
    <w:rsid w:val="00827FEC"/>
    <w:rsid w:val="00827FF1"/>
    <w:rsid w:val="008301B7"/>
    <w:rsid w:val="0083030F"/>
    <w:rsid w:val="00830335"/>
    <w:rsid w:val="0083050A"/>
    <w:rsid w:val="00830CF5"/>
    <w:rsid w:val="0083104B"/>
    <w:rsid w:val="0083206F"/>
    <w:rsid w:val="00832B4A"/>
    <w:rsid w:val="0083320B"/>
    <w:rsid w:val="00833341"/>
    <w:rsid w:val="00833CB5"/>
    <w:rsid w:val="0083402D"/>
    <w:rsid w:val="008348FE"/>
    <w:rsid w:val="00834E20"/>
    <w:rsid w:val="008352D1"/>
    <w:rsid w:val="0083556E"/>
    <w:rsid w:val="00835739"/>
    <w:rsid w:val="00835891"/>
    <w:rsid w:val="00835C9E"/>
    <w:rsid w:val="00835FDF"/>
    <w:rsid w:val="008361EC"/>
    <w:rsid w:val="008362BB"/>
    <w:rsid w:val="0083639C"/>
    <w:rsid w:val="00836421"/>
    <w:rsid w:val="008367BB"/>
    <w:rsid w:val="00836A2A"/>
    <w:rsid w:val="00836C39"/>
    <w:rsid w:val="00836D99"/>
    <w:rsid w:val="00837433"/>
    <w:rsid w:val="00837E4C"/>
    <w:rsid w:val="00837F1D"/>
    <w:rsid w:val="00840798"/>
    <w:rsid w:val="008408CB"/>
    <w:rsid w:val="00840A5F"/>
    <w:rsid w:val="00840C15"/>
    <w:rsid w:val="0084124E"/>
    <w:rsid w:val="0084136E"/>
    <w:rsid w:val="0084172F"/>
    <w:rsid w:val="00841FEA"/>
    <w:rsid w:val="008426B1"/>
    <w:rsid w:val="008426DB"/>
    <w:rsid w:val="00842EBD"/>
    <w:rsid w:val="0084307A"/>
    <w:rsid w:val="00843337"/>
    <w:rsid w:val="00843DFC"/>
    <w:rsid w:val="00844014"/>
    <w:rsid w:val="008442AE"/>
    <w:rsid w:val="00844640"/>
    <w:rsid w:val="00845184"/>
    <w:rsid w:val="00845985"/>
    <w:rsid w:val="008459F3"/>
    <w:rsid w:val="008459F8"/>
    <w:rsid w:val="00845B6A"/>
    <w:rsid w:val="00845D89"/>
    <w:rsid w:val="00846956"/>
    <w:rsid w:val="00846A6A"/>
    <w:rsid w:val="00846B0A"/>
    <w:rsid w:val="0084747E"/>
    <w:rsid w:val="008475FE"/>
    <w:rsid w:val="00847609"/>
    <w:rsid w:val="00847954"/>
    <w:rsid w:val="00847DAB"/>
    <w:rsid w:val="00847E0A"/>
    <w:rsid w:val="008504E7"/>
    <w:rsid w:val="00850D44"/>
    <w:rsid w:val="00850EDB"/>
    <w:rsid w:val="0085119B"/>
    <w:rsid w:val="00851426"/>
    <w:rsid w:val="008514F4"/>
    <w:rsid w:val="0085165B"/>
    <w:rsid w:val="008516C3"/>
    <w:rsid w:val="008519BC"/>
    <w:rsid w:val="00851B53"/>
    <w:rsid w:val="00852285"/>
    <w:rsid w:val="0085239D"/>
    <w:rsid w:val="00852500"/>
    <w:rsid w:val="0085261F"/>
    <w:rsid w:val="00852BE7"/>
    <w:rsid w:val="00852EA3"/>
    <w:rsid w:val="008531BD"/>
    <w:rsid w:val="008535B9"/>
    <w:rsid w:val="008536FE"/>
    <w:rsid w:val="008538D8"/>
    <w:rsid w:val="00853CEB"/>
    <w:rsid w:val="008544A1"/>
    <w:rsid w:val="00854540"/>
    <w:rsid w:val="008547F7"/>
    <w:rsid w:val="00854DB5"/>
    <w:rsid w:val="008557E9"/>
    <w:rsid w:val="00855FDD"/>
    <w:rsid w:val="00856182"/>
    <w:rsid w:val="008562A6"/>
    <w:rsid w:val="00856372"/>
    <w:rsid w:val="008564A3"/>
    <w:rsid w:val="00856CF0"/>
    <w:rsid w:val="00857204"/>
    <w:rsid w:val="00857206"/>
    <w:rsid w:val="008605B7"/>
    <w:rsid w:val="00860E1D"/>
    <w:rsid w:val="00860F7D"/>
    <w:rsid w:val="008611EB"/>
    <w:rsid w:val="008614DC"/>
    <w:rsid w:val="008616A9"/>
    <w:rsid w:val="008618F3"/>
    <w:rsid w:val="00861935"/>
    <w:rsid w:val="00861ADA"/>
    <w:rsid w:val="00862124"/>
    <w:rsid w:val="00862320"/>
    <w:rsid w:val="008624D8"/>
    <w:rsid w:val="008625D3"/>
    <w:rsid w:val="008627DE"/>
    <w:rsid w:val="00862CCF"/>
    <w:rsid w:val="00862D84"/>
    <w:rsid w:val="008636FA"/>
    <w:rsid w:val="00863959"/>
    <w:rsid w:val="00864586"/>
    <w:rsid w:val="008645F4"/>
    <w:rsid w:val="0086500F"/>
    <w:rsid w:val="008650B9"/>
    <w:rsid w:val="00865523"/>
    <w:rsid w:val="0086588F"/>
    <w:rsid w:val="0086591B"/>
    <w:rsid w:val="00865A21"/>
    <w:rsid w:val="00865D75"/>
    <w:rsid w:val="0086612D"/>
    <w:rsid w:val="00866391"/>
    <w:rsid w:val="00866AF4"/>
    <w:rsid w:val="00866EF6"/>
    <w:rsid w:val="00867086"/>
    <w:rsid w:val="00867391"/>
    <w:rsid w:val="00867834"/>
    <w:rsid w:val="00870285"/>
    <w:rsid w:val="008702CB"/>
    <w:rsid w:val="00870568"/>
    <w:rsid w:val="00871459"/>
    <w:rsid w:val="0087181D"/>
    <w:rsid w:val="008719B8"/>
    <w:rsid w:val="00871F1E"/>
    <w:rsid w:val="00872B14"/>
    <w:rsid w:val="00872E1D"/>
    <w:rsid w:val="0087395B"/>
    <w:rsid w:val="00873C27"/>
    <w:rsid w:val="008743FD"/>
    <w:rsid w:val="0087443D"/>
    <w:rsid w:val="00874AC2"/>
    <w:rsid w:val="00875227"/>
    <w:rsid w:val="00875250"/>
    <w:rsid w:val="008756CF"/>
    <w:rsid w:val="00875DC7"/>
    <w:rsid w:val="00876864"/>
    <w:rsid w:val="00877ABC"/>
    <w:rsid w:val="00877B3B"/>
    <w:rsid w:val="0088001F"/>
    <w:rsid w:val="00880414"/>
    <w:rsid w:val="00880431"/>
    <w:rsid w:val="00880878"/>
    <w:rsid w:val="00880981"/>
    <w:rsid w:val="00880B48"/>
    <w:rsid w:val="00880E9E"/>
    <w:rsid w:val="008811D2"/>
    <w:rsid w:val="008818CB"/>
    <w:rsid w:val="0088192A"/>
    <w:rsid w:val="00881E3A"/>
    <w:rsid w:val="008823B2"/>
    <w:rsid w:val="008823B9"/>
    <w:rsid w:val="00882B9B"/>
    <w:rsid w:val="00882F8B"/>
    <w:rsid w:val="00882FE4"/>
    <w:rsid w:val="00883259"/>
    <w:rsid w:val="008833FD"/>
    <w:rsid w:val="0088348E"/>
    <w:rsid w:val="00883491"/>
    <w:rsid w:val="0088370E"/>
    <w:rsid w:val="00884327"/>
    <w:rsid w:val="00884496"/>
    <w:rsid w:val="008847A5"/>
    <w:rsid w:val="0088492A"/>
    <w:rsid w:val="00884993"/>
    <w:rsid w:val="00884AF6"/>
    <w:rsid w:val="00884C61"/>
    <w:rsid w:val="00884EFE"/>
    <w:rsid w:val="00884FEE"/>
    <w:rsid w:val="00885337"/>
    <w:rsid w:val="0088543F"/>
    <w:rsid w:val="0088560D"/>
    <w:rsid w:val="00885796"/>
    <w:rsid w:val="00885888"/>
    <w:rsid w:val="00885A60"/>
    <w:rsid w:val="0088685E"/>
    <w:rsid w:val="00886939"/>
    <w:rsid w:val="00886AEB"/>
    <w:rsid w:val="00886FD3"/>
    <w:rsid w:val="00887248"/>
    <w:rsid w:val="008873B1"/>
    <w:rsid w:val="008874FF"/>
    <w:rsid w:val="00887CE5"/>
    <w:rsid w:val="00887EF9"/>
    <w:rsid w:val="0089011B"/>
    <w:rsid w:val="0089031A"/>
    <w:rsid w:val="00890382"/>
    <w:rsid w:val="008904BD"/>
    <w:rsid w:val="0089059B"/>
    <w:rsid w:val="00890863"/>
    <w:rsid w:val="00890ED9"/>
    <w:rsid w:val="0089155C"/>
    <w:rsid w:val="008916B3"/>
    <w:rsid w:val="00891743"/>
    <w:rsid w:val="0089174B"/>
    <w:rsid w:val="00891A8E"/>
    <w:rsid w:val="008921E1"/>
    <w:rsid w:val="00892E8E"/>
    <w:rsid w:val="00892EAF"/>
    <w:rsid w:val="00893A07"/>
    <w:rsid w:val="00893A6D"/>
    <w:rsid w:val="0089426E"/>
    <w:rsid w:val="008946EF"/>
    <w:rsid w:val="00894855"/>
    <w:rsid w:val="00894921"/>
    <w:rsid w:val="00894AF4"/>
    <w:rsid w:val="00894FA4"/>
    <w:rsid w:val="008955B9"/>
    <w:rsid w:val="008955F8"/>
    <w:rsid w:val="0089566D"/>
    <w:rsid w:val="00895A84"/>
    <w:rsid w:val="00895AA0"/>
    <w:rsid w:val="00895D70"/>
    <w:rsid w:val="00895FC7"/>
    <w:rsid w:val="00896B46"/>
    <w:rsid w:val="00896C87"/>
    <w:rsid w:val="0089723F"/>
    <w:rsid w:val="008977CD"/>
    <w:rsid w:val="00897D9A"/>
    <w:rsid w:val="00897E5E"/>
    <w:rsid w:val="008A05E4"/>
    <w:rsid w:val="008A061A"/>
    <w:rsid w:val="008A0A9F"/>
    <w:rsid w:val="008A0B53"/>
    <w:rsid w:val="008A0D0B"/>
    <w:rsid w:val="008A0FFE"/>
    <w:rsid w:val="008A1C26"/>
    <w:rsid w:val="008A219D"/>
    <w:rsid w:val="008A2257"/>
    <w:rsid w:val="008A2596"/>
    <w:rsid w:val="008A2647"/>
    <w:rsid w:val="008A27BC"/>
    <w:rsid w:val="008A29DF"/>
    <w:rsid w:val="008A2ECC"/>
    <w:rsid w:val="008A2EE4"/>
    <w:rsid w:val="008A34DB"/>
    <w:rsid w:val="008A3CAE"/>
    <w:rsid w:val="008A3FED"/>
    <w:rsid w:val="008A4034"/>
    <w:rsid w:val="008A407C"/>
    <w:rsid w:val="008A40BB"/>
    <w:rsid w:val="008A42DD"/>
    <w:rsid w:val="008A4480"/>
    <w:rsid w:val="008A46F5"/>
    <w:rsid w:val="008A48D9"/>
    <w:rsid w:val="008A48F1"/>
    <w:rsid w:val="008A4AC3"/>
    <w:rsid w:val="008A4C5A"/>
    <w:rsid w:val="008A5023"/>
    <w:rsid w:val="008A52E2"/>
    <w:rsid w:val="008A543B"/>
    <w:rsid w:val="008A58BC"/>
    <w:rsid w:val="008A5A0B"/>
    <w:rsid w:val="008A5AA3"/>
    <w:rsid w:val="008A5C86"/>
    <w:rsid w:val="008A5E14"/>
    <w:rsid w:val="008A6008"/>
    <w:rsid w:val="008A60D1"/>
    <w:rsid w:val="008A6961"/>
    <w:rsid w:val="008A6B15"/>
    <w:rsid w:val="008A6FEA"/>
    <w:rsid w:val="008A727D"/>
    <w:rsid w:val="008A7453"/>
    <w:rsid w:val="008A7545"/>
    <w:rsid w:val="008A7CA0"/>
    <w:rsid w:val="008A7EF1"/>
    <w:rsid w:val="008B05E6"/>
    <w:rsid w:val="008B0CE0"/>
    <w:rsid w:val="008B0D04"/>
    <w:rsid w:val="008B0DBD"/>
    <w:rsid w:val="008B10E5"/>
    <w:rsid w:val="008B1663"/>
    <w:rsid w:val="008B16CB"/>
    <w:rsid w:val="008B18D5"/>
    <w:rsid w:val="008B21D8"/>
    <w:rsid w:val="008B2840"/>
    <w:rsid w:val="008B2FE4"/>
    <w:rsid w:val="008B307A"/>
    <w:rsid w:val="008B3B12"/>
    <w:rsid w:val="008B444D"/>
    <w:rsid w:val="008B4880"/>
    <w:rsid w:val="008B4F49"/>
    <w:rsid w:val="008B5E42"/>
    <w:rsid w:val="008B61DF"/>
    <w:rsid w:val="008B68DD"/>
    <w:rsid w:val="008B6B50"/>
    <w:rsid w:val="008B70B7"/>
    <w:rsid w:val="008B7361"/>
    <w:rsid w:val="008B77C2"/>
    <w:rsid w:val="008B7CFF"/>
    <w:rsid w:val="008B7E93"/>
    <w:rsid w:val="008C0067"/>
    <w:rsid w:val="008C07A8"/>
    <w:rsid w:val="008C1033"/>
    <w:rsid w:val="008C147F"/>
    <w:rsid w:val="008C1713"/>
    <w:rsid w:val="008C20D5"/>
    <w:rsid w:val="008C2AAD"/>
    <w:rsid w:val="008C2CE2"/>
    <w:rsid w:val="008C2D95"/>
    <w:rsid w:val="008C2E08"/>
    <w:rsid w:val="008C2EA2"/>
    <w:rsid w:val="008C363D"/>
    <w:rsid w:val="008C36C4"/>
    <w:rsid w:val="008C387E"/>
    <w:rsid w:val="008C3E2A"/>
    <w:rsid w:val="008C4235"/>
    <w:rsid w:val="008C4439"/>
    <w:rsid w:val="008C4A6A"/>
    <w:rsid w:val="008C4C89"/>
    <w:rsid w:val="008C4E38"/>
    <w:rsid w:val="008C4E6F"/>
    <w:rsid w:val="008C56E6"/>
    <w:rsid w:val="008C5A21"/>
    <w:rsid w:val="008C61D0"/>
    <w:rsid w:val="008C6A7F"/>
    <w:rsid w:val="008C711F"/>
    <w:rsid w:val="008C7499"/>
    <w:rsid w:val="008C79B2"/>
    <w:rsid w:val="008C7B55"/>
    <w:rsid w:val="008C7BC0"/>
    <w:rsid w:val="008C7DCD"/>
    <w:rsid w:val="008D0040"/>
    <w:rsid w:val="008D006A"/>
    <w:rsid w:val="008D0558"/>
    <w:rsid w:val="008D0751"/>
    <w:rsid w:val="008D0D5F"/>
    <w:rsid w:val="008D0F38"/>
    <w:rsid w:val="008D1040"/>
    <w:rsid w:val="008D125A"/>
    <w:rsid w:val="008D14D1"/>
    <w:rsid w:val="008D181B"/>
    <w:rsid w:val="008D19AC"/>
    <w:rsid w:val="008D1C9B"/>
    <w:rsid w:val="008D2634"/>
    <w:rsid w:val="008D2B52"/>
    <w:rsid w:val="008D2E08"/>
    <w:rsid w:val="008D2E8E"/>
    <w:rsid w:val="008D3053"/>
    <w:rsid w:val="008D3459"/>
    <w:rsid w:val="008D376B"/>
    <w:rsid w:val="008D3933"/>
    <w:rsid w:val="008D3C9A"/>
    <w:rsid w:val="008D3D7F"/>
    <w:rsid w:val="008D440E"/>
    <w:rsid w:val="008D49BB"/>
    <w:rsid w:val="008D4E26"/>
    <w:rsid w:val="008D50B1"/>
    <w:rsid w:val="008D5341"/>
    <w:rsid w:val="008D56D8"/>
    <w:rsid w:val="008D5A4A"/>
    <w:rsid w:val="008D5A90"/>
    <w:rsid w:val="008D5C3D"/>
    <w:rsid w:val="008D60A5"/>
    <w:rsid w:val="008D6515"/>
    <w:rsid w:val="008D6964"/>
    <w:rsid w:val="008D6B9E"/>
    <w:rsid w:val="008D6CEC"/>
    <w:rsid w:val="008D6DB0"/>
    <w:rsid w:val="008D7908"/>
    <w:rsid w:val="008D7FF4"/>
    <w:rsid w:val="008E0A5D"/>
    <w:rsid w:val="008E1155"/>
    <w:rsid w:val="008E13D1"/>
    <w:rsid w:val="008E1EC7"/>
    <w:rsid w:val="008E24CF"/>
    <w:rsid w:val="008E2A80"/>
    <w:rsid w:val="008E2D5A"/>
    <w:rsid w:val="008E2E6B"/>
    <w:rsid w:val="008E3586"/>
    <w:rsid w:val="008E3A20"/>
    <w:rsid w:val="008E3DC0"/>
    <w:rsid w:val="008E4899"/>
    <w:rsid w:val="008E4BC6"/>
    <w:rsid w:val="008E51A8"/>
    <w:rsid w:val="008E5349"/>
    <w:rsid w:val="008E536B"/>
    <w:rsid w:val="008E5BA7"/>
    <w:rsid w:val="008E5ED2"/>
    <w:rsid w:val="008E60E4"/>
    <w:rsid w:val="008E61DD"/>
    <w:rsid w:val="008E6F69"/>
    <w:rsid w:val="008E6F8B"/>
    <w:rsid w:val="008E7429"/>
    <w:rsid w:val="008E781F"/>
    <w:rsid w:val="008E7CA8"/>
    <w:rsid w:val="008F0D6F"/>
    <w:rsid w:val="008F0EB5"/>
    <w:rsid w:val="008F14B4"/>
    <w:rsid w:val="008F1858"/>
    <w:rsid w:val="008F1882"/>
    <w:rsid w:val="008F1B2A"/>
    <w:rsid w:val="008F1F8B"/>
    <w:rsid w:val="008F228E"/>
    <w:rsid w:val="008F2355"/>
    <w:rsid w:val="008F2681"/>
    <w:rsid w:val="008F2730"/>
    <w:rsid w:val="008F291F"/>
    <w:rsid w:val="008F29E7"/>
    <w:rsid w:val="008F2AE4"/>
    <w:rsid w:val="008F2CDA"/>
    <w:rsid w:val="008F2DCA"/>
    <w:rsid w:val="008F3259"/>
    <w:rsid w:val="008F35FF"/>
    <w:rsid w:val="008F38CB"/>
    <w:rsid w:val="008F3962"/>
    <w:rsid w:val="008F3F15"/>
    <w:rsid w:val="008F4140"/>
    <w:rsid w:val="008F4240"/>
    <w:rsid w:val="008F44C1"/>
    <w:rsid w:val="008F49CF"/>
    <w:rsid w:val="008F49FB"/>
    <w:rsid w:val="008F4A55"/>
    <w:rsid w:val="008F4D14"/>
    <w:rsid w:val="008F5753"/>
    <w:rsid w:val="008F5D77"/>
    <w:rsid w:val="008F5E48"/>
    <w:rsid w:val="008F7C40"/>
    <w:rsid w:val="008F7CD3"/>
    <w:rsid w:val="00900099"/>
    <w:rsid w:val="00900332"/>
    <w:rsid w:val="00900704"/>
    <w:rsid w:val="0090093F"/>
    <w:rsid w:val="00900A29"/>
    <w:rsid w:val="00900B4B"/>
    <w:rsid w:val="00900ECB"/>
    <w:rsid w:val="00900FA2"/>
    <w:rsid w:val="0090185A"/>
    <w:rsid w:val="009018B6"/>
    <w:rsid w:val="009018FF"/>
    <w:rsid w:val="00901934"/>
    <w:rsid w:val="00901AF3"/>
    <w:rsid w:val="00901B08"/>
    <w:rsid w:val="00901C89"/>
    <w:rsid w:val="00901D32"/>
    <w:rsid w:val="009020BF"/>
    <w:rsid w:val="009022BA"/>
    <w:rsid w:val="0090258A"/>
    <w:rsid w:val="009027A5"/>
    <w:rsid w:val="00902B21"/>
    <w:rsid w:val="00902BD0"/>
    <w:rsid w:val="009033C1"/>
    <w:rsid w:val="009033C8"/>
    <w:rsid w:val="009035DD"/>
    <w:rsid w:val="00903660"/>
    <w:rsid w:val="00903DD1"/>
    <w:rsid w:val="00903EDA"/>
    <w:rsid w:val="00903F41"/>
    <w:rsid w:val="00904100"/>
    <w:rsid w:val="0090499D"/>
    <w:rsid w:val="00904B39"/>
    <w:rsid w:val="00904D89"/>
    <w:rsid w:val="00906222"/>
    <w:rsid w:val="00906262"/>
    <w:rsid w:val="00906448"/>
    <w:rsid w:val="00906751"/>
    <w:rsid w:val="00906946"/>
    <w:rsid w:val="00906B0A"/>
    <w:rsid w:val="00906BC7"/>
    <w:rsid w:val="00906E86"/>
    <w:rsid w:val="00907259"/>
    <w:rsid w:val="0090772E"/>
    <w:rsid w:val="009077E9"/>
    <w:rsid w:val="00907961"/>
    <w:rsid w:val="00907E4A"/>
    <w:rsid w:val="00910792"/>
    <w:rsid w:val="009111C7"/>
    <w:rsid w:val="00911A2E"/>
    <w:rsid w:val="00911ADD"/>
    <w:rsid w:val="00911C28"/>
    <w:rsid w:val="00912D73"/>
    <w:rsid w:val="00913018"/>
    <w:rsid w:val="009132C2"/>
    <w:rsid w:val="009135BB"/>
    <w:rsid w:val="009135EE"/>
    <w:rsid w:val="00913F7B"/>
    <w:rsid w:val="00914AAB"/>
    <w:rsid w:val="00914B4D"/>
    <w:rsid w:val="00914D9C"/>
    <w:rsid w:val="00915042"/>
    <w:rsid w:val="0091541C"/>
    <w:rsid w:val="00915764"/>
    <w:rsid w:val="00915BE8"/>
    <w:rsid w:val="00915ED9"/>
    <w:rsid w:val="00915F32"/>
    <w:rsid w:val="0091635F"/>
    <w:rsid w:val="009164F2"/>
    <w:rsid w:val="0091659D"/>
    <w:rsid w:val="0091662C"/>
    <w:rsid w:val="009169BF"/>
    <w:rsid w:val="00916AE2"/>
    <w:rsid w:val="00916C38"/>
    <w:rsid w:val="00916DF5"/>
    <w:rsid w:val="0091721D"/>
    <w:rsid w:val="0091765D"/>
    <w:rsid w:val="0091791D"/>
    <w:rsid w:val="00917F56"/>
    <w:rsid w:val="00920043"/>
    <w:rsid w:val="009204D4"/>
    <w:rsid w:val="00920672"/>
    <w:rsid w:val="00920A91"/>
    <w:rsid w:val="00920F22"/>
    <w:rsid w:val="0092109A"/>
    <w:rsid w:val="00921667"/>
    <w:rsid w:val="00921B68"/>
    <w:rsid w:val="00921E8E"/>
    <w:rsid w:val="00921F60"/>
    <w:rsid w:val="00921FDA"/>
    <w:rsid w:val="009221A4"/>
    <w:rsid w:val="00922885"/>
    <w:rsid w:val="00922A28"/>
    <w:rsid w:val="009230FB"/>
    <w:rsid w:val="00923224"/>
    <w:rsid w:val="009233FE"/>
    <w:rsid w:val="009237EF"/>
    <w:rsid w:val="00923E40"/>
    <w:rsid w:val="0092422C"/>
    <w:rsid w:val="00924660"/>
    <w:rsid w:val="009247EA"/>
    <w:rsid w:val="0092481D"/>
    <w:rsid w:val="00924A96"/>
    <w:rsid w:val="00925064"/>
    <w:rsid w:val="00925F77"/>
    <w:rsid w:val="00926679"/>
    <w:rsid w:val="009266D0"/>
    <w:rsid w:val="009274C6"/>
    <w:rsid w:val="00927C0D"/>
    <w:rsid w:val="00927EED"/>
    <w:rsid w:val="00927EF3"/>
    <w:rsid w:val="009300CD"/>
    <w:rsid w:val="009301EE"/>
    <w:rsid w:val="0093064D"/>
    <w:rsid w:val="00930A75"/>
    <w:rsid w:val="00930C3A"/>
    <w:rsid w:val="00931390"/>
    <w:rsid w:val="00931439"/>
    <w:rsid w:val="00931670"/>
    <w:rsid w:val="00931CAD"/>
    <w:rsid w:val="00932A89"/>
    <w:rsid w:val="00932D77"/>
    <w:rsid w:val="009336F1"/>
    <w:rsid w:val="00933B57"/>
    <w:rsid w:val="009341BC"/>
    <w:rsid w:val="00934334"/>
    <w:rsid w:val="00934736"/>
    <w:rsid w:val="00934BD2"/>
    <w:rsid w:val="00936053"/>
    <w:rsid w:val="00936116"/>
    <w:rsid w:val="009362B7"/>
    <w:rsid w:val="00936A56"/>
    <w:rsid w:val="00936AEE"/>
    <w:rsid w:val="00936B04"/>
    <w:rsid w:val="00936B2A"/>
    <w:rsid w:val="00936D08"/>
    <w:rsid w:val="00936E34"/>
    <w:rsid w:val="00937294"/>
    <w:rsid w:val="00937BEC"/>
    <w:rsid w:val="00940175"/>
    <w:rsid w:val="009401E8"/>
    <w:rsid w:val="00940488"/>
    <w:rsid w:val="0094081D"/>
    <w:rsid w:val="00940D12"/>
    <w:rsid w:val="00940D29"/>
    <w:rsid w:val="00940EEE"/>
    <w:rsid w:val="009411C8"/>
    <w:rsid w:val="00941354"/>
    <w:rsid w:val="0094152A"/>
    <w:rsid w:val="00941887"/>
    <w:rsid w:val="009424C5"/>
    <w:rsid w:val="00942E82"/>
    <w:rsid w:val="0094314A"/>
    <w:rsid w:val="009436CE"/>
    <w:rsid w:val="009437E8"/>
    <w:rsid w:val="009440E7"/>
    <w:rsid w:val="009442CD"/>
    <w:rsid w:val="009442F2"/>
    <w:rsid w:val="00944FA5"/>
    <w:rsid w:val="00945247"/>
    <w:rsid w:val="00945346"/>
    <w:rsid w:val="009456A0"/>
    <w:rsid w:val="00945C3D"/>
    <w:rsid w:val="00945DC6"/>
    <w:rsid w:val="00945E23"/>
    <w:rsid w:val="00945ECE"/>
    <w:rsid w:val="00946114"/>
    <w:rsid w:val="009469E4"/>
    <w:rsid w:val="00946AAF"/>
    <w:rsid w:val="00946AF7"/>
    <w:rsid w:val="00947BE4"/>
    <w:rsid w:val="00950232"/>
    <w:rsid w:val="00950FD6"/>
    <w:rsid w:val="009510AD"/>
    <w:rsid w:val="00951782"/>
    <w:rsid w:val="00951C7F"/>
    <w:rsid w:val="00951D01"/>
    <w:rsid w:val="00951D7E"/>
    <w:rsid w:val="009525FA"/>
    <w:rsid w:val="00952CAF"/>
    <w:rsid w:val="00953111"/>
    <w:rsid w:val="009532F9"/>
    <w:rsid w:val="009537D8"/>
    <w:rsid w:val="00953CF0"/>
    <w:rsid w:val="00953D07"/>
    <w:rsid w:val="0095441A"/>
    <w:rsid w:val="00954923"/>
    <w:rsid w:val="009549BC"/>
    <w:rsid w:val="00954E91"/>
    <w:rsid w:val="00954F5A"/>
    <w:rsid w:val="0095529F"/>
    <w:rsid w:val="00955548"/>
    <w:rsid w:val="00955886"/>
    <w:rsid w:val="00955D7D"/>
    <w:rsid w:val="0095602C"/>
    <w:rsid w:val="0095637B"/>
    <w:rsid w:val="00957105"/>
    <w:rsid w:val="009572A6"/>
    <w:rsid w:val="00957380"/>
    <w:rsid w:val="00960233"/>
    <w:rsid w:val="0096045A"/>
    <w:rsid w:val="0096074E"/>
    <w:rsid w:val="00960D1B"/>
    <w:rsid w:val="00960D81"/>
    <w:rsid w:val="0096109F"/>
    <w:rsid w:val="009612FC"/>
    <w:rsid w:val="009614E3"/>
    <w:rsid w:val="00961E4E"/>
    <w:rsid w:val="00962DCB"/>
    <w:rsid w:val="0096335B"/>
    <w:rsid w:val="0096392B"/>
    <w:rsid w:val="00963AA3"/>
    <w:rsid w:val="009642E0"/>
    <w:rsid w:val="009642FF"/>
    <w:rsid w:val="0096461D"/>
    <w:rsid w:val="00964C4D"/>
    <w:rsid w:val="00965048"/>
    <w:rsid w:val="00965134"/>
    <w:rsid w:val="009652FF"/>
    <w:rsid w:val="00965940"/>
    <w:rsid w:val="00965A3E"/>
    <w:rsid w:val="00965A6A"/>
    <w:rsid w:val="00965E16"/>
    <w:rsid w:val="00966019"/>
    <w:rsid w:val="0096618D"/>
    <w:rsid w:val="009662BC"/>
    <w:rsid w:val="00966441"/>
    <w:rsid w:val="009667D9"/>
    <w:rsid w:val="00966FFC"/>
    <w:rsid w:val="009679D3"/>
    <w:rsid w:val="00967B26"/>
    <w:rsid w:val="00967B60"/>
    <w:rsid w:val="00967F6A"/>
    <w:rsid w:val="00970183"/>
    <w:rsid w:val="00970571"/>
    <w:rsid w:val="0097088E"/>
    <w:rsid w:val="009710AF"/>
    <w:rsid w:val="00971251"/>
    <w:rsid w:val="00971398"/>
    <w:rsid w:val="0097158E"/>
    <w:rsid w:val="009717B1"/>
    <w:rsid w:val="009717EE"/>
    <w:rsid w:val="00971CE7"/>
    <w:rsid w:val="00971DAB"/>
    <w:rsid w:val="0097252E"/>
    <w:rsid w:val="0097263F"/>
    <w:rsid w:val="0097340E"/>
    <w:rsid w:val="009736AE"/>
    <w:rsid w:val="00973B8D"/>
    <w:rsid w:val="00973C9A"/>
    <w:rsid w:val="00974273"/>
    <w:rsid w:val="0097436A"/>
    <w:rsid w:val="00974951"/>
    <w:rsid w:val="00974D0B"/>
    <w:rsid w:val="00974FDA"/>
    <w:rsid w:val="00975032"/>
    <w:rsid w:val="009750D9"/>
    <w:rsid w:val="00975158"/>
    <w:rsid w:val="00975209"/>
    <w:rsid w:val="009752CC"/>
    <w:rsid w:val="00975BE5"/>
    <w:rsid w:val="00975E76"/>
    <w:rsid w:val="009762A6"/>
    <w:rsid w:val="00976465"/>
    <w:rsid w:val="009769A0"/>
    <w:rsid w:val="00976C12"/>
    <w:rsid w:val="009775D4"/>
    <w:rsid w:val="00977776"/>
    <w:rsid w:val="009777E5"/>
    <w:rsid w:val="00977B60"/>
    <w:rsid w:val="00977C56"/>
    <w:rsid w:val="00977DD9"/>
    <w:rsid w:val="00980F4B"/>
    <w:rsid w:val="0098125C"/>
    <w:rsid w:val="009816FB"/>
    <w:rsid w:val="00981AD3"/>
    <w:rsid w:val="00981C3B"/>
    <w:rsid w:val="00981D22"/>
    <w:rsid w:val="009826BC"/>
    <w:rsid w:val="009829B6"/>
    <w:rsid w:val="009829CE"/>
    <w:rsid w:val="00983057"/>
    <w:rsid w:val="00983091"/>
    <w:rsid w:val="0098357F"/>
    <w:rsid w:val="00983E2D"/>
    <w:rsid w:val="009841B3"/>
    <w:rsid w:val="009842C7"/>
    <w:rsid w:val="009843AE"/>
    <w:rsid w:val="009846FD"/>
    <w:rsid w:val="0098483A"/>
    <w:rsid w:val="009858F9"/>
    <w:rsid w:val="0098595D"/>
    <w:rsid w:val="00985DC8"/>
    <w:rsid w:val="00985DD1"/>
    <w:rsid w:val="00985E36"/>
    <w:rsid w:val="00986081"/>
    <w:rsid w:val="0098657A"/>
    <w:rsid w:val="00986BC1"/>
    <w:rsid w:val="00986C48"/>
    <w:rsid w:val="00987881"/>
    <w:rsid w:val="0098790C"/>
    <w:rsid w:val="00987AC7"/>
    <w:rsid w:val="00990527"/>
    <w:rsid w:val="00990A8F"/>
    <w:rsid w:val="00990C29"/>
    <w:rsid w:val="009911E4"/>
    <w:rsid w:val="00991296"/>
    <w:rsid w:val="0099166E"/>
    <w:rsid w:val="00991EDC"/>
    <w:rsid w:val="009927D4"/>
    <w:rsid w:val="00992BF9"/>
    <w:rsid w:val="00992D6A"/>
    <w:rsid w:val="009930E9"/>
    <w:rsid w:val="0099324C"/>
    <w:rsid w:val="00993262"/>
    <w:rsid w:val="009932E4"/>
    <w:rsid w:val="0099385F"/>
    <w:rsid w:val="009938D3"/>
    <w:rsid w:val="00994165"/>
    <w:rsid w:val="00994401"/>
    <w:rsid w:val="0099440A"/>
    <w:rsid w:val="0099489E"/>
    <w:rsid w:val="00994EA1"/>
    <w:rsid w:val="00995302"/>
    <w:rsid w:val="00995404"/>
    <w:rsid w:val="0099554C"/>
    <w:rsid w:val="00995587"/>
    <w:rsid w:val="009957F7"/>
    <w:rsid w:val="00995FD0"/>
    <w:rsid w:val="00996015"/>
    <w:rsid w:val="00996082"/>
    <w:rsid w:val="009961E1"/>
    <w:rsid w:val="00996646"/>
    <w:rsid w:val="009967AC"/>
    <w:rsid w:val="00996949"/>
    <w:rsid w:val="009971DD"/>
    <w:rsid w:val="00997499"/>
    <w:rsid w:val="009976DD"/>
    <w:rsid w:val="0099787D"/>
    <w:rsid w:val="00997D6A"/>
    <w:rsid w:val="00997E69"/>
    <w:rsid w:val="009A0579"/>
    <w:rsid w:val="009A06B5"/>
    <w:rsid w:val="009A075E"/>
    <w:rsid w:val="009A0D7A"/>
    <w:rsid w:val="009A177D"/>
    <w:rsid w:val="009A19A1"/>
    <w:rsid w:val="009A1CFD"/>
    <w:rsid w:val="009A1E8B"/>
    <w:rsid w:val="009A1F30"/>
    <w:rsid w:val="009A23E7"/>
    <w:rsid w:val="009A2627"/>
    <w:rsid w:val="009A2A3C"/>
    <w:rsid w:val="009A34D3"/>
    <w:rsid w:val="009A35DE"/>
    <w:rsid w:val="009A388E"/>
    <w:rsid w:val="009A3EA2"/>
    <w:rsid w:val="009A43A0"/>
    <w:rsid w:val="009A4A49"/>
    <w:rsid w:val="009A4D0C"/>
    <w:rsid w:val="009A4EF0"/>
    <w:rsid w:val="009A5759"/>
    <w:rsid w:val="009A5803"/>
    <w:rsid w:val="009A650F"/>
    <w:rsid w:val="009A6700"/>
    <w:rsid w:val="009A6A5C"/>
    <w:rsid w:val="009A6C9F"/>
    <w:rsid w:val="009A6F6C"/>
    <w:rsid w:val="009A75FA"/>
    <w:rsid w:val="009A7770"/>
    <w:rsid w:val="009A7B89"/>
    <w:rsid w:val="009A7E64"/>
    <w:rsid w:val="009B02F7"/>
    <w:rsid w:val="009B05DC"/>
    <w:rsid w:val="009B1048"/>
    <w:rsid w:val="009B10FE"/>
    <w:rsid w:val="009B168C"/>
    <w:rsid w:val="009B19C0"/>
    <w:rsid w:val="009B1AC5"/>
    <w:rsid w:val="009B1BA1"/>
    <w:rsid w:val="009B1E02"/>
    <w:rsid w:val="009B206C"/>
    <w:rsid w:val="009B2941"/>
    <w:rsid w:val="009B2B06"/>
    <w:rsid w:val="009B2BE6"/>
    <w:rsid w:val="009B2EAF"/>
    <w:rsid w:val="009B2FFA"/>
    <w:rsid w:val="009B34D5"/>
    <w:rsid w:val="009B3672"/>
    <w:rsid w:val="009B4400"/>
    <w:rsid w:val="009B46E1"/>
    <w:rsid w:val="009B494F"/>
    <w:rsid w:val="009B4F3D"/>
    <w:rsid w:val="009B5240"/>
    <w:rsid w:val="009B5818"/>
    <w:rsid w:val="009B594C"/>
    <w:rsid w:val="009B5BCF"/>
    <w:rsid w:val="009B5C6A"/>
    <w:rsid w:val="009B5D71"/>
    <w:rsid w:val="009B600B"/>
    <w:rsid w:val="009B685E"/>
    <w:rsid w:val="009B72A0"/>
    <w:rsid w:val="009B7324"/>
    <w:rsid w:val="009B7BF9"/>
    <w:rsid w:val="009B7CD9"/>
    <w:rsid w:val="009B7D2F"/>
    <w:rsid w:val="009C0046"/>
    <w:rsid w:val="009C011A"/>
    <w:rsid w:val="009C036F"/>
    <w:rsid w:val="009C0880"/>
    <w:rsid w:val="009C0CC9"/>
    <w:rsid w:val="009C146E"/>
    <w:rsid w:val="009C16DB"/>
    <w:rsid w:val="009C1A83"/>
    <w:rsid w:val="009C1AE1"/>
    <w:rsid w:val="009C1DB9"/>
    <w:rsid w:val="009C1E7B"/>
    <w:rsid w:val="009C1F1E"/>
    <w:rsid w:val="009C2BB2"/>
    <w:rsid w:val="009C2BBA"/>
    <w:rsid w:val="009C2D63"/>
    <w:rsid w:val="009C2DD0"/>
    <w:rsid w:val="009C32BD"/>
    <w:rsid w:val="009C33C6"/>
    <w:rsid w:val="009C34E5"/>
    <w:rsid w:val="009C3836"/>
    <w:rsid w:val="009C4497"/>
    <w:rsid w:val="009C44C3"/>
    <w:rsid w:val="009C4F18"/>
    <w:rsid w:val="009C4F32"/>
    <w:rsid w:val="009C504C"/>
    <w:rsid w:val="009C5667"/>
    <w:rsid w:val="009C56DF"/>
    <w:rsid w:val="009C584C"/>
    <w:rsid w:val="009C5C2D"/>
    <w:rsid w:val="009C5F8B"/>
    <w:rsid w:val="009C5F9C"/>
    <w:rsid w:val="009C6011"/>
    <w:rsid w:val="009C604E"/>
    <w:rsid w:val="009C62CF"/>
    <w:rsid w:val="009C6AF1"/>
    <w:rsid w:val="009C6C1B"/>
    <w:rsid w:val="009C72BB"/>
    <w:rsid w:val="009C73A2"/>
    <w:rsid w:val="009C766C"/>
    <w:rsid w:val="009C7F7D"/>
    <w:rsid w:val="009D02A2"/>
    <w:rsid w:val="009D0462"/>
    <w:rsid w:val="009D0661"/>
    <w:rsid w:val="009D0860"/>
    <w:rsid w:val="009D0C94"/>
    <w:rsid w:val="009D0C9D"/>
    <w:rsid w:val="009D14D2"/>
    <w:rsid w:val="009D1C77"/>
    <w:rsid w:val="009D1FA4"/>
    <w:rsid w:val="009D218C"/>
    <w:rsid w:val="009D3B23"/>
    <w:rsid w:val="009D3BA1"/>
    <w:rsid w:val="009D3BB4"/>
    <w:rsid w:val="009D3CE3"/>
    <w:rsid w:val="009D3D1B"/>
    <w:rsid w:val="009D4240"/>
    <w:rsid w:val="009D4375"/>
    <w:rsid w:val="009D43A9"/>
    <w:rsid w:val="009D4E13"/>
    <w:rsid w:val="009D4F0D"/>
    <w:rsid w:val="009D4F60"/>
    <w:rsid w:val="009D4FA7"/>
    <w:rsid w:val="009D52A0"/>
    <w:rsid w:val="009D5ABE"/>
    <w:rsid w:val="009D63AD"/>
    <w:rsid w:val="009D6563"/>
    <w:rsid w:val="009D66D2"/>
    <w:rsid w:val="009D6EA3"/>
    <w:rsid w:val="009D6ED4"/>
    <w:rsid w:val="009D6F09"/>
    <w:rsid w:val="009D7432"/>
    <w:rsid w:val="009D7444"/>
    <w:rsid w:val="009D7D46"/>
    <w:rsid w:val="009D7DBF"/>
    <w:rsid w:val="009E0661"/>
    <w:rsid w:val="009E066A"/>
    <w:rsid w:val="009E0A7D"/>
    <w:rsid w:val="009E0CC3"/>
    <w:rsid w:val="009E15DD"/>
    <w:rsid w:val="009E19BB"/>
    <w:rsid w:val="009E24F7"/>
    <w:rsid w:val="009E31DA"/>
    <w:rsid w:val="009E3615"/>
    <w:rsid w:val="009E37E7"/>
    <w:rsid w:val="009E405B"/>
    <w:rsid w:val="009E41BF"/>
    <w:rsid w:val="009E4635"/>
    <w:rsid w:val="009E46A7"/>
    <w:rsid w:val="009E4800"/>
    <w:rsid w:val="009E4869"/>
    <w:rsid w:val="009E4A4B"/>
    <w:rsid w:val="009E4C61"/>
    <w:rsid w:val="009E4C66"/>
    <w:rsid w:val="009E57BB"/>
    <w:rsid w:val="009E5CBD"/>
    <w:rsid w:val="009E60C9"/>
    <w:rsid w:val="009E64D9"/>
    <w:rsid w:val="009E6A30"/>
    <w:rsid w:val="009E6ADB"/>
    <w:rsid w:val="009E6B3C"/>
    <w:rsid w:val="009E6E58"/>
    <w:rsid w:val="009E7155"/>
    <w:rsid w:val="009E7532"/>
    <w:rsid w:val="009E761C"/>
    <w:rsid w:val="009E79BE"/>
    <w:rsid w:val="009E7A9F"/>
    <w:rsid w:val="009E7C37"/>
    <w:rsid w:val="009E7E6E"/>
    <w:rsid w:val="009F02F4"/>
    <w:rsid w:val="009F04B1"/>
    <w:rsid w:val="009F05A7"/>
    <w:rsid w:val="009F05AD"/>
    <w:rsid w:val="009F0851"/>
    <w:rsid w:val="009F094A"/>
    <w:rsid w:val="009F0D36"/>
    <w:rsid w:val="009F1320"/>
    <w:rsid w:val="009F1528"/>
    <w:rsid w:val="009F1616"/>
    <w:rsid w:val="009F1654"/>
    <w:rsid w:val="009F1683"/>
    <w:rsid w:val="009F168C"/>
    <w:rsid w:val="009F1B16"/>
    <w:rsid w:val="009F1F5D"/>
    <w:rsid w:val="009F2105"/>
    <w:rsid w:val="009F21D9"/>
    <w:rsid w:val="009F2807"/>
    <w:rsid w:val="009F2D48"/>
    <w:rsid w:val="009F373D"/>
    <w:rsid w:val="009F403D"/>
    <w:rsid w:val="009F49EB"/>
    <w:rsid w:val="009F4ACD"/>
    <w:rsid w:val="009F4E24"/>
    <w:rsid w:val="009F5339"/>
    <w:rsid w:val="009F590B"/>
    <w:rsid w:val="009F621C"/>
    <w:rsid w:val="009F6254"/>
    <w:rsid w:val="009F62DF"/>
    <w:rsid w:val="009F6A4B"/>
    <w:rsid w:val="009F6B01"/>
    <w:rsid w:val="009F70BE"/>
    <w:rsid w:val="009F7292"/>
    <w:rsid w:val="009F75B5"/>
    <w:rsid w:val="009F76CF"/>
    <w:rsid w:val="009F77E3"/>
    <w:rsid w:val="009F78B9"/>
    <w:rsid w:val="00A009C4"/>
    <w:rsid w:val="00A00E09"/>
    <w:rsid w:val="00A00FF6"/>
    <w:rsid w:val="00A0103C"/>
    <w:rsid w:val="00A012EA"/>
    <w:rsid w:val="00A02249"/>
    <w:rsid w:val="00A02607"/>
    <w:rsid w:val="00A026F5"/>
    <w:rsid w:val="00A02724"/>
    <w:rsid w:val="00A02915"/>
    <w:rsid w:val="00A02FA6"/>
    <w:rsid w:val="00A03173"/>
    <w:rsid w:val="00A032FB"/>
    <w:rsid w:val="00A03ABC"/>
    <w:rsid w:val="00A03B6D"/>
    <w:rsid w:val="00A03D2A"/>
    <w:rsid w:val="00A03E5E"/>
    <w:rsid w:val="00A0433B"/>
    <w:rsid w:val="00A050EF"/>
    <w:rsid w:val="00A050FD"/>
    <w:rsid w:val="00A0532D"/>
    <w:rsid w:val="00A055DC"/>
    <w:rsid w:val="00A05809"/>
    <w:rsid w:val="00A05AC5"/>
    <w:rsid w:val="00A0628F"/>
    <w:rsid w:val="00A06478"/>
    <w:rsid w:val="00A06514"/>
    <w:rsid w:val="00A0673D"/>
    <w:rsid w:val="00A06F44"/>
    <w:rsid w:val="00A07508"/>
    <w:rsid w:val="00A0754E"/>
    <w:rsid w:val="00A0766A"/>
    <w:rsid w:val="00A078FE"/>
    <w:rsid w:val="00A07BE1"/>
    <w:rsid w:val="00A07C77"/>
    <w:rsid w:val="00A10108"/>
    <w:rsid w:val="00A10171"/>
    <w:rsid w:val="00A102C6"/>
    <w:rsid w:val="00A10304"/>
    <w:rsid w:val="00A10A89"/>
    <w:rsid w:val="00A10E8A"/>
    <w:rsid w:val="00A110A2"/>
    <w:rsid w:val="00A110DE"/>
    <w:rsid w:val="00A11110"/>
    <w:rsid w:val="00A11321"/>
    <w:rsid w:val="00A121A7"/>
    <w:rsid w:val="00A125D2"/>
    <w:rsid w:val="00A12D6D"/>
    <w:rsid w:val="00A12E71"/>
    <w:rsid w:val="00A12F1F"/>
    <w:rsid w:val="00A13202"/>
    <w:rsid w:val="00A132F6"/>
    <w:rsid w:val="00A13844"/>
    <w:rsid w:val="00A13A13"/>
    <w:rsid w:val="00A13C2C"/>
    <w:rsid w:val="00A13FBA"/>
    <w:rsid w:val="00A13FC1"/>
    <w:rsid w:val="00A141FB"/>
    <w:rsid w:val="00A14453"/>
    <w:rsid w:val="00A148BE"/>
    <w:rsid w:val="00A149D4"/>
    <w:rsid w:val="00A14A67"/>
    <w:rsid w:val="00A151CA"/>
    <w:rsid w:val="00A154D1"/>
    <w:rsid w:val="00A15B69"/>
    <w:rsid w:val="00A15D55"/>
    <w:rsid w:val="00A15F2F"/>
    <w:rsid w:val="00A15F7D"/>
    <w:rsid w:val="00A175E1"/>
    <w:rsid w:val="00A20224"/>
    <w:rsid w:val="00A202BD"/>
    <w:rsid w:val="00A205A7"/>
    <w:rsid w:val="00A206A6"/>
    <w:rsid w:val="00A20842"/>
    <w:rsid w:val="00A2171A"/>
    <w:rsid w:val="00A2197E"/>
    <w:rsid w:val="00A21A1A"/>
    <w:rsid w:val="00A2217B"/>
    <w:rsid w:val="00A22B77"/>
    <w:rsid w:val="00A22B9E"/>
    <w:rsid w:val="00A22BBD"/>
    <w:rsid w:val="00A22CFE"/>
    <w:rsid w:val="00A23113"/>
    <w:rsid w:val="00A2320E"/>
    <w:rsid w:val="00A233AC"/>
    <w:rsid w:val="00A23A11"/>
    <w:rsid w:val="00A23C7F"/>
    <w:rsid w:val="00A23F2A"/>
    <w:rsid w:val="00A240C3"/>
    <w:rsid w:val="00A241CA"/>
    <w:rsid w:val="00A24636"/>
    <w:rsid w:val="00A246C2"/>
    <w:rsid w:val="00A246C5"/>
    <w:rsid w:val="00A24959"/>
    <w:rsid w:val="00A24AAF"/>
    <w:rsid w:val="00A24B3F"/>
    <w:rsid w:val="00A24EEE"/>
    <w:rsid w:val="00A24FE7"/>
    <w:rsid w:val="00A2513B"/>
    <w:rsid w:val="00A2569D"/>
    <w:rsid w:val="00A2570D"/>
    <w:rsid w:val="00A2587D"/>
    <w:rsid w:val="00A262B0"/>
    <w:rsid w:val="00A26473"/>
    <w:rsid w:val="00A26C83"/>
    <w:rsid w:val="00A27823"/>
    <w:rsid w:val="00A27A9C"/>
    <w:rsid w:val="00A27E7A"/>
    <w:rsid w:val="00A27E96"/>
    <w:rsid w:val="00A302EC"/>
    <w:rsid w:val="00A305FD"/>
    <w:rsid w:val="00A31521"/>
    <w:rsid w:val="00A31634"/>
    <w:rsid w:val="00A31B5D"/>
    <w:rsid w:val="00A31FEF"/>
    <w:rsid w:val="00A32129"/>
    <w:rsid w:val="00A322AA"/>
    <w:rsid w:val="00A32370"/>
    <w:rsid w:val="00A32591"/>
    <w:rsid w:val="00A32D06"/>
    <w:rsid w:val="00A32FE6"/>
    <w:rsid w:val="00A3367B"/>
    <w:rsid w:val="00A33B43"/>
    <w:rsid w:val="00A3403D"/>
    <w:rsid w:val="00A34449"/>
    <w:rsid w:val="00A34962"/>
    <w:rsid w:val="00A34EA0"/>
    <w:rsid w:val="00A34EC9"/>
    <w:rsid w:val="00A35555"/>
    <w:rsid w:val="00A35C9F"/>
    <w:rsid w:val="00A361A7"/>
    <w:rsid w:val="00A3631A"/>
    <w:rsid w:val="00A36505"/>
    <w:rsid w:val="00A366D8"/>
    <w:rsid w:val="00A36AA7"/>
    <w:rsid w:val="00A36B99"/>
    <w:rsid w:val="00A36BFC"/>
    <w:rsid w:val="00A36D29"/>
    <w:rsid w:val="00A36D3A"/>
    <w:rsid w:val="00A36F4C"/>
    <w:rsid w:val="00A36F4F"/>
    <w:rsid w:val="00A37691"/>
    <w:rsid w:val="00A37C7E"/>
    <w:rsid w:val="00A400E3"/>
    <w:rsid w:val="00A40503"/>
    <w:rsid w:val="00A405FD"/>
    <w:rsid w:val="00A41338"/>
    <w:rsid w:val="00A41738"/>
    <w:rsid w:val="00A41790"/>
    <w:rsid w:val="00A419FC"/>
    <w:rsid w:val="00A41AF4"/>
    <w:rsid w:val="00A41B7A"/>
    <w:rsid w:val="00A41C0B"/>
    <w:rsid w:val="00A41C7D"/>
    <w:rsid w:val="00A4210E"/>
    <w:rsid w:val="00A424C4"/>
    <w:rsid w:val="00A4268B"/>
    <w:rsid w:val="00A42A43"/>
    <w:rsid w:val="00A42ACE"/>
    <w:rsid w:val="00A43E94"/>
    <w:rsid w:val="00A44096"/>
    <w:rsid w:val="00A441DE"/>
    <w:rsid w:val="00A447FB"/>
    <w:rsid w:val="00A44B2E"/>
    <w:rsid w:val="00A44E7A"/>
    <w:rsid w:val="00A45251"/>
    <w:rsid w:val="00A4565B"/>
    <w:rsid w:val="00A45808"/>
    <w:rsid w:val="00A45992"/>
    <w:rsid w:val="00A459C6"/>
    <w:rsid w:val="00A45BFC"/>
    <w:rsid w:val="00A46153"/>
    <w:rsid w:val="00A4665F"/>
    <w:rsid w:val="00A46E0D"/>
    <w:rsid w:val="00A46EC1"/>
    <w:rsid w:val="00A46F65"/>
    <w:rsid w:val="00A4714C"/>
    <w:rsid w:val="00A474AF"/>
    <w:rsid w:val="00A47726"/>
    <w:rsid w:val="00A47776"/>
    <w:rsid w:val="00A503E6"/>
    <w:rsid w:val="00A50B9F"/>
    <w:rsid w:val="00A50D04"/>
    <w:rsid w:val="00A50E64"/>
    <w:rsid w:val="00A50F67"/>
    <w:rsid w:val="00A5100F"/>
    <w:rsid w:val="00A51A6D"/>
    <w:rsid w:val="00A51E90"/>
    <w:rsid w:val="00A51F47"/>
    <w:rsid w:val="00A5203C"/>
    <w:rsid w:val="00A52354"/>
    <w:rsid w:val="00A52419"/>
    <w:rsid w:val="00A52AF2"/>
    <w:rsid w:val="00A52B65"/>
    <w:rsid w:val="00A532D0"/>
    <w:rsid w:val="00A53633"/>
    <w:rsid w:val="00A5363F"/>
    <w:rsid w:val="00A53C52"/>
    <w:rsid w:val="00A53EB5"/>
    <w:rsid w:val="00A540F7"/>
    <w:rsid w:val="00A54130"/>
    <w:rsid w:val="00A542C3"/>
    <w:rsid w:val="00A54469"/>
    <w:rsid w:val="00A54D9D"/>
    <w:rsid w:val="00A54FCA"/>
    <w:rsid w:val="00A5517E"/>
    <w:rsid w:val="00A5552D"/>
    <w:rsid w:val="00A557F6"/>
    <w:rsid w:val="00A56199"/>
    <w:rsid w:val="00A563C7"/>
    <w:rsid w:val="00A56743"/>
    <w:rsid w:val="00A573AA"/>
    <w:rsid w:val="00A576F9"/>
    <w:rsid w:val="00A57C40"/>
    <w:rsid w:val="00A57CB8"/>
    <w:rsid w:val="00A57EB0"/>
    <w:rsid w:val="00A57FFD"/>
    <w:rsid w:val="00A6009A"/>
    <w:rsid w:val="00A60723"/>
    <w:rsid w:val="00A608A5"/>
    <w:rsid w:val="00A60926"/>
    <w:rsid w:val="00A60AAF"/>
    <w:rsid w:val="00A60C1C"/>
    <w:rsid w:val="00A60F96"/>
    <w:rsid w:val="00A613C8"/>
    <w:rsid w:val="00A61915"/>
    <w:rsid w:val="00A619B2"/>
    <w:rsid w:val="00A61DE2"/>
    <w:rsid w:val="00A61EA0"/>
    <w:rsid w:val="00A6203B"/>
    <w:rsid w:val="00A6267E"/>
    <w:rsid w:val="00A627E2"/>
    <w:rsid w:val="00A62E86"/>
    <w:rsid w:val="00A62F0F"/>
    <w:rsid w:val="00A62F9B"/>
    <w:rsid w:val="00A6315A"/>
    <w:rsid w:val="00A631B9"/>
    <w:rsid w:val="00A634F0"/>
    <w:rsid w:val="00A636A2"/>
    <w:rsid w:val="00A63B09"/>
    <w:rsid w:val="00A63BFF"/>
    <w:rsid w:val="00A63D52"/>
    <w:rsid w:val="00A64815"/>
    <w:rsid w:val="00A64B1A"/>
    <w:rsid w:val="00A65134"/>
    <w:rsid w:val="00A651A2"/>
    <w:rsid w:val="00A6562B"/>
    <w:rsid w:val="00A65753"/>
    <w:rsid w:val="00A65BF4"/>
    <w:rsid w:val="00A65E22"/>
    <w:rsid w:val="00A65E99"/>
    <w:rsid w:val="00A660D6"/>
    <w:rsid w:val="00A665D0"/>
    <w:rsid w:val="00A671E7"/>
    <w:rsid w:val="00A6757D"/>
    <w:rsid w:val="00A67693"/>
    <w:rsid w:val="00A67971"/>
    <w:rsid w:val="00A67FAC"/>
    <w:rsid w:val="00A702C6"/>
    <w:rsid w:val="00A706C5"/>
    <w:rsid w:val="00A71078"/>
    <w:rsid w:val="00A710BA"/>
    <w:rsid w:val="00A7135B"/>
    <w:rsid w:val="00A71479"/>
    <w:rsid w:val="00A71790"/>
    <w:rsid w:val="00A7192A"/>
    <w:rsid w:val="00A723C8"/>
    <w:rsid w:val="00A7268D"/>
    <w:rsid w:val="00A73256"/>
    <w:rsid w:val="00A7385C"/>
    <w:rsid w:val="00A74179"/>
    <w:rsid w:val="00A743B0"/>
    <w:rsid w:val="00A74ED0"/>
    <w:rsid w:val="00A74F2F"/>
    <w:rsid w:val="00A75119"/>
    <w:rsid w:val="00A7518D"/>
    <w:rsid w:val="00A7518E"/>
    <w:rsid w:val="00A75544"/>
    <w:rsid w:val="00A75565"/>
    <w:rsid w:val="00A755D7"/>
    <w:rsid w:val="00A76127"/>
    <w:rsid w:val="00A76742"/>
    <w:rsid w:val="00A767D1"/>
    <w:rsid w:val="00A76855"/>
    <w:rsid w:val="00A768A4"/>
    <w:rsid w:val="00A76D3E"/>
    <w:rsid w:val="00A7708E"/>
    <w:rsid w:val="00A773C9"/>
    <w:rsid w:val="00A77A9A"/>
    <w:rsid w:val="00A80496"/>
    <w:rsid w:val="00A808A5"/>
    <w:rsid w:val="00A80AC9"/>
    <w:rsid w:val="00A81716"/>
    <w:rsid w:val="00A8185C"/>
    <w:rsid w:val="00A81AD0"/>
    <w:rsid w:val="00A81DA5"/>
    <w:rsid w:val="00A81DD7"/>
    <w:rsid w:val="00A826C9"/>
    <w:rsid w:val="00A82777"/>
    <w:rsid w:val="00A827A4"/>
    <w:rsid w:val="00A829D4"/>
    <w:rsid w:val="00A82E5C"/>
    <w:rsid w:val="00A831BD"/>
    <w:rsid w:val="00A8326B"/>
    <w:rsid w:val="00A833B4"/>
    <w:rsid w:val="00A8393A"/>
    <w:rsid w:val="00A846D5"/>
    <w:rsid w:val="00A84A6E"/>
    <w:rsid w:val="00A84BDB"/>
    <w:rsid w:val="00A84E46"/>
    <w:rsid w:val="00A85198"/>
    <w:rsid w:val="00A85A81"/>
    <w:rsid w:val="00A86229"/>
    <w:rsid w:val="00A86615"/>
    <w:rsid w:val="00A86662"/>
    <w:rsid w:val="00A866C0"/>
    <w:rsid w:val="00A86E16"/>
    <w:rsid w:val="00A87075"/>
    <w:rsid w:val="00A8717C"/>
    <w:rsid w:val="00A8780F"/>
    <w:rsid w:val="00A87CF8"/>
    <w:rsid w:val="00A90059"/>
    <w:rsid w:val="00A9024A"/>
    <w:rsid w:val="00A90625"/>
    <w:rsid w:val="00A909DC"/>
    <w:rsid w:val="00A91223"/>
    <w:rsid w:val="00A912F3"/>
    <w:rsid w:val="00A91B1D"/>
    <w:rsid w:val="00A91B3E"/>
    <w:rsid w:val="00A91D3F"/>
    <w:rsid w:val="00A91D57"/>
    <w:rsid w:val="00A91DF0"/>
    <w:rsid w:val="00A9248A"/>
    <w:rsid w:val="00A924E2"/>
    <w:rsid w:val="00A92708"/>
    <w:rsid w:val="00A92C79"/>
    <w:rsid w:val="00A92DA1"/>
    <w:rsid w:val="00A9312D"/>
    <w:rsid w:val="00A932F2"/>
    <w:rsid w:val="00A935EB"/>
    <w:rsid w:val="00A941C4"/>
    <w:rsid w:val="00A94529"/>
    <w:rsid w:val="00A94811"/>
    <w:rsid w:val="00A952E2"/>
    <w:rsid w:val="00A95738"/>
    <w:rsid w:val="00A95904"/>
    <w:rsid w:val="00A959F5"/>
    <w:rsid w:val="00A95B57"/>
    <w:rsid w:val="00A97A3B"/>
    <w:rsid w:val="00A97EA1"/>
    <w:rsid w:val="00AA025D"/>
    <w:rsid w:val="00AA05B8"/>
    <w:rsid w:val="00AA0A72"/>
    <w:rsid w:val="00AA13C5"/>
    <w:rsid w:val="00AA13F2"/>
    <w:rsid w:val="00AA19E6"/>
    <w:rsid w:val="00AA1C32"/>
    <w:rsid w:val="00AA1E38"/>
    <w:rsid w:val="00AA2618"/>
    <w:rsid w:val="00AA28EF"/>
    <w:rsid w:val="00AA2C1B"/>
    <w:rsid w:val="00AA2D1F"/>
    <w:rsid w:val="00AA3466"/>
    <w:rsid w:val="00AA3A8D"/>
    <w:rsid w:val="00AA3BA1"/>
    <w:rsid w:val="00AA3DBF"/>
    <w:rsid w:val="00AA3EE6"/>
    <w:rsid w:val="00AA42B2"/>
    <w:rsid w:val="00AA447B"/>
    <w:rsid w:val="00AA4B65"/>
    <w:rsid w:val="00AA4C0B"/>
    <w:rsid w:val="00AA58F2"/>
    <w:rsid w:val="00AA5BBC"/>
    <w:rsid w:val="00AA5E71"/>
    <w:rsid w:val="00AA61C5"/>
    <w:rsid w:val="00AA71E7"/>
    <w:rsid w:val="00AA73EA"/>
    <w:rsid w:val="00AA7501"/>
    <w:rsid w:val="00AA75FF"/>
    <w:rsid w:val="00AA7935"/>
    <w:rsid w:val="00AA7CAA"/>
    <w:rsid w:val="00AA7F65"/>
    <w:rsid w:val="00AA7F79"/>
    <w:rsid w:val="00AB03D2"/>
    <w:rsid w:val="00AB0497"/>
    <w:rsid w:val="00AB095F"/>
    <w:rsid w:val="00AB096B"/>
    <w:rsid w:val="00AB0CD4"/>
    <w:rsid w:val="00AB1045"/>
    <w:rsid w:val="00AB1741"/>
    <w:rsid w:val="00AB1A0D"/>
    <w:rsid w:val="00AB1B0C"/>
    <w:rsid w:val="00AB1B7B"/>
    <w:rsid w:val="00AB1D09"/>
    <w:rsid w:val="00AB1E6B"/>
    <w:rsid w:val="00AB221D"/>
    <w:rsid w:val="00AB2441"/>
    <w:rsid w:val="00AB26C1"/>
    <w:rsid w:val="00AB2945"/>
    <w:rsid w:val="00AB3AA4"/>
    <w:rsid w:val="00AB41BC"/>
    <w:rsid w:val="00AB423A"/>
    <w:rsid w:val="00AB4A9B"/>
    <w:rsid w:val="00AB4D3F"/>
    <w:rsid w:val="00AB518A"/>
    <w:rsid w:val="00AB53A2"/>
    <w:rsid w:val="00AB5761"/>
    <w:rsid w:val="00AB5E06"/>
    <w:rsid w:val="00AB6026"/>
    <w:rsid w:val="00AB647E"/>
    <w:rsid w:val="00AB6636"/>
    <w:rsid w:val="00AB6B80"/>
    <w:rsid w:val="00AB70BB"/>
    <w:rsid w:val="00AB7122"/>
    <w:rsid w:val="00AB7300"/>
    <w:rsid w:val="00AB7473"/>
    <w:rsid w:val="00AB7487"/>
    <w:rsid w:val="00AB77BC"/>
    <w:rsid w:val="00AB788D"/>
    <w:rsid w:val="00AB7A7D"/>
    <w:rsid w:val="00AB7C8D"/>
    <w:rsid w:val="00AC00C0"/>
    <w:rsid w:val="00AC07E4"/>
    <w:rsid w:val="00AC08BE"/>
    <w:rsid w:val="00AC099A"/>
    <w:rsid w:val="00AC0C3C"/>
    <w:rsid w:val="00AC0F6F"/>
    <w:rsid w:val="00AC0FB1"/>
    <w:rsid w:val="00AC1503"/>
    <w:rsid w:val="00AC1628"/>
    <w:rsid w:val="00AC18AE"/>
    <w:rsid w:val="00AC1D6B"/>
    <w:rsid w:val="00AC2373"/>
    <w:rsid w:val="00AC23E4"/>
    <w:rsid w:val="00AC2A16"/>
    <w:rsid w:val="00AC3024"/>
    <w:rsid w:val="00AC355D"/>
    <w:rsid w:val="00AC36A2"/>
    <w:rsid w:val="00AC3756"/>
    <w:rsid w:val="00AC3A48"/>
    <w:rsid w:val="00AC3B73"/>
    <w:rsid w:val="00AC3D00"/>
    <w:rsid w:val="00AC4503"/>
    <w:rsid w:val="00AC4C38"/>
    <w:rsid w:val="00AC4CAC"/>
    <w:rsid w:val="00AC4D07"/>
    <w:rsid w:val="00AC50CB"/>
    <w:rsid w:val="00AC56CA"/>
    <w:rsid w:val="00AC5894"/>
    <w:rsid w:val="00AC599A"/>
    <w:rsid w:val="00AC59F7"/>
    <w:rsid w:val="00AC6119"/>
    <w:rsid w:val="00AC655D"/>
    <w:rsid w:val="00AC694B"/>
    <w:rsid w:val="00AC6F37"/>
    <w:rsid w:val="00AC7332"/>
    <w:rsid w:val="00AC73D3"/>
    <w:rsid w:val="00AC75D9"/>
    <w:rsid w:val="00AC7784"/>
    <w:rsid w:val="00AC7EA9"/>
    <w:rsid w:val="00AD065A"/>
    <w:rsid w:val="00AD1432"/>
    <w:rsid w:val="00AD1E30"/>
    <w:rsid w:val="00AD21EA"/>
    <w:rsid w:val="00AD2B24"/>
    <w:rsid w:val="00AD309F"/>
    <w:rsid w:val="00AD3320"/>
    <w:rsid w:val="00AD37A0"/>
    <w:rsid w:val="00AD39CA"/>
    <w:rsid w:val="00AD3CA7"/>
    <w:rsid w:val="00AD3E3C"/>
    <w:rsid w:val="00AD437A"/>
    <w:rsid w:val="00AD486C"/>
    <w:rsid w:val="00AD4D56"/>
    <w:rsid w:val="00AD4E73"/>
    <w:rsid w:val="00AD5364"/>
    <w:rsid w:val="00AD564D"/>
    <w:rsid w:val="00AD56A5"/>
    <w:rsid w:val="00AD5981"/>
    <w:rsid w:val="00AD5B8A"/>
    <w:rsid w:val="00AD6400"/>
    <w:rsid w:val="00AD67C1"/>
    <w:rsid w:val="00AD7184"/>
    <w:rsid w:val="00AD745C"/>
    <w:rsid w:val="00AD7A21"/>
    <w:rsid w:val="00AE00A2"/>
    <w:rsid w:val="00AE011E"/>
    <w:rsid w:val="00AE03D9"/>
    <w:rsid w:val="00AE04F6"/>
    <w:rsid w:val="00AE0AD9"/>
    <w:rsid w:val="00AE1353"/>
    <w:rsid w:val="00AE143E"/>
    <w:rsid w:val="00AE189C"/>
    <w:rsid w:val="00AE2082"/>
    <w:rsid w:val="00AE20CA"/>
    <w:rsid w:val="00AE2363"/>
    <w:rsid w:val="00AE292B"/>
    <w:rsid w:val="00AE29C4"/>
    <w:rsid w:val="00AE2AF7"/>
    <w:rsid w:val="00AE2C1A"/>
    <w:rsid w:val="00AE338A"/>
    <w:rsid w:val="00AE33C9"/>
    <w:rsid w:val="00AE377E"/>
    <w:rsid w:val="00AE3865"/>
    <w:rsid w:val="00AE38B3"/>
    <w:rsid w:val="00AE3B16"/>
    <w:rsid w:val="00AE406A"/>
    <w:rsid w:val="00AE439B"/>
    <w:rsid w:val="00AE494C"/>
    <w:rsid w:val="00AE4EBD"/>
    <w:rsid w:val="00AE5033"/>
    <w:rsid w:val="00AE538F"/>
    <w:rsid w:val="00AE5519"/>
    <w:rsid w:val="00AE5580"/>
    <w:rsid w:val="00AE59CA"/>
    <w:rsid w:val="00AE5FD9"/>
    <w:rsid w:val="00AE6A47"/>
    <w:rsid w:val="00AE6AC7"/>
    <w:rsid w:val="00AE6DFA"/>
    <w:rsid w:val="00AE7C3A"/>
    <w:rsid w:val="00AE7EA1"/>
    <w:rsid w:val="00AF00E5"/>
    <w:rsid w:val="00AF058E"/>
    <w:rsid w:val="00AF0738"/>
    <w:rsid w:val="00AF0880"/>
    <w:rsid w:val="00AF08B0"/>
    <w:rsid w:val="00AF115E"/>
    <w:rsid w:val="00AF1275"/>
    <w:rsid w:val="00AF1BA3"/>
    <w:rsid w:val="00AF1E8C"/>
    <w:rsid w:val="00AF205C"/>
    <w:rsid w:val="00AF27D5"/>
    <w:rsid w:val="00AF2872"/>
    <w:rsid w:val="00AF2CD1"/>
    <w:rsid w:val="00AF2D45"/>
    <w:rsid w:val="00AF2E6E"/>
    <w:rsid w:val="00AF3114"/>
    <w:rsid w:val="00AF3928"/>
    <w:rsid w:val="00AF39C2"/>
    <w:rsid w:val="00AF3DDA"/>
    <w:rsid w:val="00AF51EB"/>
    <w:rsid w:val="00AF534F"/>
    <w:rsid w:val="00AF555E"/>
    <w:rsid w:val="00AF573F"/>
    <w:rsid w:val="00AF5A42"/>
    <w:rsid w:val="00AF5AAF"/>
    <w:rsid w:val="00AF5AFC"/>
    <w:rsid w:val="00AF6083"/>
    <w:rsid w:val="00AF6745"/>
    <w:rsid w:val="00AF688F"/>
    <w:rsid w:val="00AF68A0"/>
    <w:rsid w:val="00AF7206"/>
    <w:rsid w:val="00AF77DC"/>
    <w:rsid w:val="00AF7B33"/>
    <w:rsid w:val="00AF7BA1"/>
    <w:rsid w:val="00AF7E65"/>
    <w:rsid w:val="00AF7E9D"/>
    <w:rsid w:val="00B006D4"/>
    <w:rsid w:val="00B006E6"/>
    <w:rsid w:val="00B007BB"/>
    <w:rsid w:val="00B007F9"/>
    <w:rsid w:val="00B00D2D"/>
    <w:rsid w:val="00B0146B"/>
    <w:rsid w:val="00B0149F"/>
    <w:rsid w:val="00B017CB"/>
    <w:rsid w:val="00B01A97"/>
    <w:rsid w:val="00B01B12"/>
    <w:rsid w:val="00B01D18"/>
    <w:rsid w:val="00B023B9"/>
    <w:rsid w:val="00B02565"/>
    <w:rsid w:val="00B0257A"/>
    <w:rsid w:val="00B02D2C"/>
    <w:rsid w:val="00B02D4E"/>
    <w:rsid w:val="00B02F23"/>
    <w:rsid w:val="00B02F3A"/>
    <w:rsid w:val="00B02F76"/>
    <w:rsid w:val="00B03167"/>
    <w:rsid w:val="00B037AF"/>
    <w:rsid w:val="00B03E95"/>
    <w:rsid w:val="00B03FCE"/>
    <w:rsid w:val="00B04571"/>
    <w:rsid w:val="00B045B3"/>
    <w:rsid w:val="00B04A69"/>
    <w:rsid w:val="00B052DE"/>
    <w:rsid w:val="00B054CD"/>
    <w:rsid w:val="00B06018"/>
    <w:rsid w:val="00B0630A"/>
    <w:rsid w:val="00B06AAD"/>
    <w:rsid w:val="00B06C04"/>
    <w:rsid w:val="00B06C8A"/>
    <w:rsid w:val="00B06D00"/>
    <w:rsid w:val="00B06FF9"/>
    <w:rsid w:val="00B07CD7"/>
    <w:rsid w:val="00B07FC3"/>
    <w:rsid w:val="00B101D3"/>
    <w:rsid w:val="00B1082D"/>
    <w:rsid w:val="00B10922"/>
    <w:rsid w:val="00B1095A"/>
    <w:rsid w:val="00B10B8C"/>
    <w:rsid w:val="00B10F07"/>
    <w:rsid w:val="00B10F7C"/>
    <w:rsid w:val="00B11738"/>
    <w:rsid w:val="00B118AD"/>
    <w:rsid w:val="00B12298"/>
    <w:rsid w:val="00B128B2"/>
    <w:rsid w:val="00B12AA3"/>
    <w:rsid w:val="00B12F05"/>
    <w:rsid w:val="00B130EF"/>
    <w:rsid w:val="00B13726"/>
    <w:rsid w:val="00B13AFB"/>
    <w:rsid w:val="00B13D5D"/>
    <w:rsid w:val="00B1480B"/>
    <w:rsid w:val="00B14AA5"/>
    <w:rsid w:val="00B14FF9"/>
    <w:rsid w:val="00B15F03"/>
    <w:rsid w:val="00B16066"/>
    <w:rsid w:val="00B165B0"/>
    <w:rsid w:val="00B1662C"/>
    <w:rsid w:val="00B1690E"/>
    <w:rsid w:val="00B16D0D"/>
    <w:rsid w:val="00B16F37"/>
    <w:rsid w:val="00B174E5"/>
    <w:rsid w:val="00B17501"/>
    <w:rsid w:val="00B1790B"/>
    <w:rsid w:val="00B17B1F"/>
    <w:rsid w:val="00B17B52"/>
    <w:rsid w:val="00B207BA"/>
    <w:rsid w:val="00B207F4"/>
    <w:rsid w:val="00B20E20"/>
    <w:rsid w:val="00B2107B"/>
    <w:rsid w:val="00B21277"/>
    <w:rsid w:val="00B214B5"/>
    <w:rsid w:val="00B214BD"/>
    <w:rsid w:val="00B2171E"/>
    <w:rsid w:val="00B218FF"/>
    <w:rsid w:val="00B21BF2"/>
    <w:rsid w:val="00B21F79"/>
    <w:rsid w:val="00B22182"/>
    <w:rsid w:val="00B228F1"/>
    <w:rsid w:val="00B229DF"/>
    <w:rsid w:val="00B22A46"/>
    <w:rsid w:val="00B22C61"/>
    <w:rsid w:val="00B22E1D"/>
    <w:rsid w:val="00B22EE9"/>
    <w:rsid w:val="00B22F58"/>
    <w:rsid w:val="00B231CB"/>
    <w:rsid w:val="00B23CA4"/>
    <w:rsid w:val="00B24104"/>
    <w:rsid w:val="00B252E1"/>
    <w:rsid w:val="00B25929"/>
    <w:rsid w:val="00B25B47"/>
    <w:rsid w:val="00B25B78"/>
    <w:rsid w:val="00B2604A"/>
    <w:rsid w:val="00B26375"/>
    <w:rsid w:val="00B26482"/>
    <w:rsid w:val="00B264D1"/>
    <w:rsid w:val="00B26548"/>
    <w:rsid w:val="00B26620"/>
    <w:rsid w:val="00B26EB6"/>
    <w:rsid w:val="00B27AE8"/>
    <w:rsid w:val="00B27CF7"/>
    <w:rsid w:val="00B3078D"/>
    <w:rsid w:val="00B30A25"/>
    <w:rsid w:val="00B30D61"/>
    <w:rsid w:val="00B3147C"/>
    <w:rsid w:val="00B315CD"/>
    <w:rsid w:val="00B31774"/>
    <w:rsid w:val="00B31FA5"/>
    <w:rsid w:val="00B32633"/>
    <w:rsid w:val="00B3273D"/>
    <w:rsid w:val="00B329B8"/>
    <w:rsid w:val="00B32CE3"/>
    <w:rsid w:val="00B33406"/>
    <w:rsid w:val="00B33C42"/>
    <w:rsid w:val="00B34578"/>
    <w:rsid w:val="00B347F4"/>
    <w:rsid w:val="00B3494B"/>
    <w:rsid w:val="00B3494F"/>
    <w:rsid w:val="00B34A94"/>
    <w:rsid w:val="00B34B74"/>
    <w:rsid w:val="00B34F66"/>
    <w:rsid w:val="00B35089"/>
    <w:rsid w:val="00B357D9"/>
    <w:rsid w:val="00B35875"/>
    <w:rsid w:val="00B35A71"/>
    <w:rsid w:val="00B35D36"/>
    <w:rsid w:val="00B35DA9"/>
    <w:rsid w:val="00B35F6E"/>
    <w:rsid w:val="00B36206"/>
    <w:rsid w:val="00B36602"/>
    <w:rsid w:val="00B36663"/>
    <w:rsid w:val="00B369FF"/>
    <w:rsid w:val="00B37091"/>
    <w:rsid w:val="00B37268"/>
    <w:rsid w:val="00B37515"/>
    <w:rsid w:val="00B37D82"/>
    <w:rsid w:val="00B37E6E"/>
    <w:rsid w:val="00B4064C"/>
    <w:rsid w:val="00B4071E"/>
    <w:rsid w:val="00B407C2"/>
    <w:rsid w:val="00B40851"/>
    <w:rsid w:val="00B41974"/>
    <w:rsid w:val="00B41DAD"/>
    <w:rsid w:val="00B41EE8"/>
    <w:rsid w:val="00B4207B"/>
    <w:rsid w:val="00B4257F"/>
    <w:rsid w:val="00B427BD"/>
    <w:rsid w:val="00B4298A"/>
    <w:rsid w:val="00B43DD1"/>
    <w:rsid w:val="00B441BF"/>
    <w:rsid w:val="00B447BA"/>
    <w:rsid w:val="00B44B49"/>
    <w:rsid w:val="00B453C6"/>
    <w:rsid w:val="00B45461"/>
    <w:rsid w:val="00B455E1"/>
    <w:rsid w:val="00B45611"/>
    <w:rsid w:val="00B45A3C"/>
    <w:rsid w:val="00B45BA4"/>
    <w:rsid w:val="00B45F29"/>
    <w:rsid w:val="00B4619F"/>
    <w:rsid w:val="00B46335"/>
    <w:rsid w:val="00B464A6"/>
    <w:rsid w:val="00B46DA8"/>
    <w:rsid w:val="00B46E2B"/>
    <w:rsid w:val="00B47141"/>
    <w:rsid w:val="00B472CD"/>
    <w:rsid w:val="00B477E0"/>
    <w:rsid w:val="00B501E8"/>
    <w:rsid w:val="00B502CC"/>
    <w:rsid w:val="00B50460"/>
    <w:rsid w:val="00B50C7F"/>
    <w:rsid w:val="00B50F76"/>
    <w:rsid w:val="00B50FF0"/>
    <w:rsid w:val="00B513F0"/>
    <w:rsid w:val="00B51436"/>
    <w:rsid w:val="00B51AE4"/>
    <w:rsid w:val="00B51E45"/>
    <w:rsid w:val="00B52154"/>
    <w:rsid w:val="00B523FD"/>
    <w:rsid w:val="00B52FE0"/>
    <w:rsid w:val="00B533D0"/>
    <w:rsid w:val="00B54A8B"/>
    <w:rsid w:val="00B558AA"/>
    <w:rsid w:val="00B558E7"/>
    <w:rsid w:val="00B55A86"/>
    <w:rsid w:val="00B560F7"/>
    <w:rsid w:val="00B56728"/>
    <w:rsid w:val="00B569DF"/>
    <w:rsid w:val="00B5701F"/>
    <w:rsid w:val="00B57215"/>
    <w:rsid w:val="00B5721B"/>
    <w:rsid w:val="00B5776E"/>
    <w:rsid w:val="00B57823"/>
    <w:rsid w:val="00B57A10"/>
    <w:rsid w:val="00B57F55"/>
    <w:rsid w:val="00B601DC"/>
    <w:rsid w:val="00B6070F"/>
    <w:rsid w:val="00B60783"/>
    <w:rsid w:val="00B6087D"/>
    <w:rsid w:val="00B60971"/>
    <w:rsid w:val="00B60D24"/>
    <w:rsid w:val="00B611D9"/>
    <w:rsid w:val="00B61B37"/>
    <w:rsid w:val="00B61BA8"/>
    <w:rsid w:val="00B6202A"/>
    <w:rsid w:val="00B62253"/>
    <w:rsid w:val="00B6233B"/>
    <w:rsid w:val="00B62C2D"/>
    <w:rsid w:val="00B62DF3"/>
    <w:rsid w:val="00B62E04"/>
    <w:rsid w:val="00B63125"/>
    <w:rsid w:val="00B63343"/>
    <w:rsid w:val="00B63438"/>
    <w:rsid w:val="00B63440"/>
    <w:rsid w:val="00B63FE3"/>
    <w:rsid w:val="00B63FFE"/>
    <w:rsid w:val="00B65011"/>
    <w:rsid w:val="00B65E72"/>
    <w:rsid w:val="00B65F6F"/>
    <w:rsid w:val="00B65F7D"/>
    <w:rsid w:val="00B66723"/>
    <w:rsid w:val="00B66BC2"/>
    <w:rsid w:val="00B6714E"/>
    <w:rsid w:val="00B6728B"/>
    <w:rsid w:val="00B672BF"/>
    <w:rsid w:val="00B67638"/>
    <w:rsid w:val="00B70026"/>
    <w:rsid w:val="00B70358"/>
    <w:rsid w:val="00B70756"/>
    <w:rsid w:val="00B7087E"/>
    <w:rsid w:val="00B70979"/>
    <w:rsid w:val="00B709C0"/>
    <w:rsid w:val="00B70CD1"/>
    <w:rsid w:val="00B713B4"/>
    <w:rsid w:val="00B715F6"/>
    <w:rsid w:val="00B71EEA"/>
    <w:rsid w:val="00B726FA"/>
    <w:rsid w:val="00B72B14"/>
    <w:rsid w:val="00B72F17"/>
    <w:rsid w:val="00B732FC"/>
    <w:rsid w:val="00B734EF"/>
    <w:rsid w:val="00B737B9"/>
    <w:rsid w:val="00B7397F"/>
    <w:rsid w:val="00B74975"/>
    <w:rsid w:val="00B74CD0"/>
    <w:rsid w:val="00B74D51"/>
    <w:rsid w:val="00B75066"/>
    <w:rsid w:val="00B75388"/>
    <w:rsid w:val="00B75684"/>
    <w:rsid w:val="00B7588C"/>
    <w:rsid w:val="00B758DE"/>
    <w:rsid w:val="00B75ADA"/>
    <w:rsid w:val="00B75B94"/>
    <w:rsid w:val="00B762D1"/>
    <w:rsid w:val="00B764BF"/>
    <w:rsid w:val="00B772C3"/>
    <w:rsid w:val="00B77D77"/>
    <w:rsid w:val="00B80187"/>
    <w:rsid w:val="00B808AC"/>
    <w:rsid w:val="00B809C4"/>
    <w:rsid w:val="00B80CA5"/>
    <w:rsid w:val="00B812BB"/>
    <w:rsid w:val="00B81E32"/>
    <w:rsid w:val="00B82367"/>
    <w:rsid w:val="00B82E6C"/>
    <w:rsid w:val="00B83409"/>
    <w:rsid w:val="00B8421B"/>
    <w:rsid w:val="00B843AB"/>
    <w:rsid w:val="00B84444"/>
    <w:rsid w:val="00B84771"/>
    <w:rsid w:val="00B84869"/>
    <w:rsid w:val="00B84E63"/>
    <w:rsid w:val="00B853F2"/>
    <w:rsid w:val="00B85506"/>
    <w:rsid w:val="00B858F8"/>
    <w:rsid w:val="00B864CB"/>
    <w:rsid w:val="00B86575"/>
    <w:rsid w:val="00B868B0"/>
    <w:rsid w:val="00B86A1C"/>
    <w:rsid w:val="00B86B99"/>
    <w:rsid w:val="00B86C16"/>
    <w:rsid w:val="00B87121"/>
    <w:rsid w:val="00B871A0"/>
    <w:rsid w:val="00B87216"/>
    <w:rsid w:val="00B87284"/>
    <w:rsid w:val="00B873B4"/>
    <w:rsid w:val="00B87866"/>
    <w:rsid w:val="00B8787B"/>
    <w:rsid w:val="00B87BAB"/>
    <w:rsid w:val="00B87F65"/>
    <w:rsid w:val="00B90337"/>
    <w:rsid w:val="00B904C7"/>
    <w:rsid w:val="00B904F4"/>
    <w:rsid w:val="00B909E5"/>
    <w:rsid w:val="00B90A22"/>
    <w:rsid w:val="00B90E96"/>
    <w:rsid w:val="00B9147B"/>
    <w:rsid w:val="00B91B48"/>
    <w:rsid w:val="00B927F7"/>
    <w:rsid w:val="00B92CB9"/>
    <w:rsid w:val="00B92D2F"/>
    <w:rsid w:val="00B92D72"/>
    <w:rsid w:val="00B92DF1"/>
    <w:rsid w:val="00B9339B"/>
    <w:rsid w:val="00B9352F"/>
    <w:rsid w:val="00B9371E"/>
    <w:rsid w:val="00B93832"/>
    <w:rsid w:val="00B9391F"/>
    <w:rsid w:val="00B93963"/>
    <w:rsid w:val="00B93E09"/>
    <w:rsid w:val="00B93F62"/>
    <w:rsid w:val="00B940C3"/>
    <w:rsid w:val="00B94396"/>
    <w:rsid w:val="00B95350"/>
    <w:rsid w:val="00B95369"/>
    <w:rsid w:val="00B95630"/>
    <w:rsid w:val="00B956B0"/>
    <w:rsid w:val="00B95BB6"/>
    <w:rsid w:val="00B95DA5"/>
    <w:rsid w:val="00B96926"/>
    <w:rsid w:val="00B96FA2"/>
    <w:rsid w:val="00B970DE"/>
    <w:rsid w:val="00B9739E"/>
    <w:rsid w:val="00B97613"/>
    <w:rsid w:val="00B9793D"/>
    <w:rsid w:val="00B97DCB"/>
    <w:rsid w:val="00B97E7A"/>
    <w:rsid w:val="00BA009E"/>
    <w:rsid w:val="00BA01D8"/>
    <w:rsid w:val="00BA031B"/>
    <w:rsid w:val="00BA0952"/>
    <w:rsid w:val="00BA11B2"/>
    <w:rsid w:val="00BA17A0"/>
    <w:rsid w:val="00BA1C30"/>
    <w:rsid w:val="00BA1E8B"/>
    <w:rsid w:val="00BA1EB1"/>
    <w:rsid w:val="00BA22FF"/>
    <w:rsid w:val="00BA233A"/>
    <w:rsid w:val="00BA2501"/>
    <w:rsid w:val="00BA2F50"/>
    <w:rsid w:val="00BA4BBA"/>
    <w:rsid w:val="00BA58B9"/>
    <w:rsid w:val="00BA5A19"/>
    <w:rsid w:val="00BA5C97"/>
    <w:rsid w:val="00BA635B"/>
    <w:rsid w:val="00BA63E0"/>
    <w:rsid w:val="00BA6448"/>
    <w:rsid w:val="00BA6565"/>
    <w:rsid w:val="00BA6E16"/>
    <w:rsid w:val="00BA70EA"/>
    <w:rsid w:val="00BA7AB0"/>
    <w:rsid w:val="00BA7ACB"/>
    <w:rsid w:val="00BA7B0C"/>
    <w:rsid w:val="00BA7FCA"/>
    <w:rsid w:val="00BB040F"/>
    <w:rsid w:val="00BB071F"/>
    <w:rsid w:val="00BB08AB"/>
    <w:rsid w:val="00BB128B"/>
    <w:rsid w:val="00BB140C"/>
    <w:rsid w:val="00BB1706"/>
    <w:rsid w:val="00BB1795"/>
    <w:rsid w:val="00BB2038"/>
    <w:rsid w:val="00BB21A7"/>
    <w:rsid w:val="00BB2346"/>
    <w:rsid w:val="00BB25F8"/>
    <w:rsid w:val="00BB2CFC"/>
    <w:rsid w:val="00BB3191"/>
    <w:rsid w:val="00BB36CC"/>
    <w:rsid w:val="00BB406D"/>
    <w:rsid w:val="00BB4401"/>
    <w:rsid w:val="00BB441F"/>
    <w:rsid w:val="00BB458C"/>
    <w:rsid w:val="00BB46AC"/>
    <w:rsid w:val="00BB480E"/>
    <w:rsid w:val="00BB4896"/>
    <w:rsid w:val="00BB49E8"/>
    <w:rsid w:val="00BB4A10"/>
    <w:rsid w:val="00BB4B4D"/>
    <w:rsid w:val="00BB4C90"/>
    <w:rsid w:val="00BB4E4E"/>
    <w:rsid w:val="00BB5002"/>
    <w:rsid w:val="00BB58C4"/>
    <w:rsid w:val="00BB5B2A"/>
    <w:rsid w:val="00BB6095"/>
    <w:rsid w:val="00BB69AD"/>
    <w:rsid w:val="00BB6DFF"/>
    <w:rsid w:val="00BB7457"/>
    <w:rsid w:val="00BB7731"/>
    <w:rsid w:val="00BB783D"/>
    <w:rsid w:val="00BB7BB4"/>
    <w:rsid w:val="00BB7FD4"/>
    <w:rsid w:val="00BC03DF"/>
    <w:rsid w:val="00BC0693"/>
    <w:rsid w:val="00BC077B"/>
    <w:rsid w:val="00BC0965"/>
    <w:rsid w:val="00BC09AD"/>
    <w:rsid w:val="00BC0C20"/>
    <w:rsid w:val="00BC1AAF"/>
    <w:rsid w:val="00BC1BEB"/>
    <w:rsid w:val="00BC1F21"/>
    <w:rsid w:val="00BC1F81"/>
    <w:rsid w:val="00BC27EB"/>
    <w:rsid w:val="00BC28EF"/>
    <w:rsid w:val="00BC290F"/>
    <w:rsid w:val="00BC2B28"/>
    <w:rsid w:val="00BC2E66"/>
    <w:rsid w:val="00BC3103"/>
    <w:rsid w:val="00BC32F6"/>
    <w:rsid w:val="00BC3908"/>
    <w:rsid w:val="00BC432E"/>
    <w:rsid w:val="00BC4CAD"/>
    <w:rsid w:val="00BC4D50"/>
    <w:rsid w:val="00BC4DCB"/>
    <w:rsid w:val="00BC55AA"/>
    <w:rsid w:val="00BC5698"/>
    <w:rsid w:val="00BC5782"/>
    <w:rsid w:val="00BC5A1F"/>
    <w:rsid w:val="00BC604F"/>
    <w:rsid w:val="00BC6269"/>
    <w:rsid w:val="00BC7461"/>
    <w:rsid w:val="00BC74BE"/>
    <w:rsid w:val="00BC76C5"/>
    <w:rsid w:val="00BC76F0"/>
    <w:rsid w:val="00BC7783"/>
    <w:rsid w:val="00BC7798"/>
    <w:rsid w:val="00BC7895"/>
    <w:rsid w:val="00BC7AB6"/>
    <w:rsid w:val="00BD01F3"/>
    <w:rsid w:val="00BD09B2"/>
    <w:rsid w:val="00BD0D60"/>
    <w:rsid w:val="00BD0DFE"/>
    <w:rsid w:val="00BD10AD"/>
    <w:rsid w:val="00BD1208"/>
    <w:rsid w:val="00BD177B"/>
    <w:rsid w:val="00BD1EA4"/>
    <w:rsid w:val="00BD1F5D"/>
    <w:rsid w:val="00BD3AA6"/>
    <w:rsid w:val="00BD3D0E"/>
    <w:rsid w:val="00BD3DA3"/>
    <w:rsid w:val="00BD3EC3"/>
    <w:rsid w:val="00BD4199"/>
    <w:rsid w:val="00BD4256"/>
    <w:rsid w:val="00BD45D0"/>
    <w:rsid w:val="00BD4727"/>
    <w:rsid w:val="00BD4D0D"/>
    <w:rsid w:val="00BD5920"/>
    <w:rsid w:val="00BD5FB8"/>
    <w:rsid w:val="00BD5FE7"/>
    <w:rsid w:val="00BD67D8"/>
    <w:rsid w:val="00BD6A27"/>
    <w:rsid w:val="00BD7037"/>
    <w:rsid w:val="00BD734A"/>
    <w:rsid w:val="00BD7414"/>
    <w:rsid w:val="00BD74EA"/>
    <w:rsid w:val="00BD76AF"/>
    <w:rsid w:val="00BD76C3"/>
    <w:rsid w:val="00BD797C"/>
    <w:rsid w:val="00BE0275"/>
    <w:rsid w:val="00BE05AC"/>
    <w:rsid w:val="00BE0BA5"/>
    <w:rsid w:val="00BE11D5"/>
    <w:rsid w:val="00BE15AE"/>
    <w:rsid w:val="00BE1B10"/>
    <w:rsid w:val="00BE1BCB"/>
    <w:rsid w:val="00BE1C42"/>
    <w:rsid w:val="00BE1D27"/>
    <w:rsid w:val="00BE241E"/>
    <w:rsid w:val="00BE257F"/>
    <w:rsid w:val="00BE27F1"/>
    <w:rsid w:val="00BE2C56"/>
    <w:rsid w:val="00BE2E91"/>
    <w:rsid w:val="00BE2FFE"/>
    <w:rsid w:val="00BE334A"/>
    <w:rsid w:val="00BE33DF"/>
    <w:rsid w:val="00BE3690"/>
    <w:rsid w:val="00BE3A60"/>
    <w:rsid w:val="00BE3C65"/>
    <w:rsid w:val="00BE3ED1"/>
    <w:rsid w:val="00BE3FCE"/>
    <w:rsid w:val="00BE4260"/>
    <w:rsid w:val="00BE4431"/>
    <w:rsid w:val="00BE44A4"/>
    <w:rsid w:val="00BE458F"/>
    <w:rsid w:val="00BE4656"/>
    <w:rsid w:val="00BE4C9F"/>
    <w:rsid w:val="00BE4E07"/>
    <w:rsid w:val="00BE52DA"/>
    <w:rsid w:val="00BE54D4"/>
    <w:rsid w:val="00BE56F6"/>
    <w:rsid w:val="00BE5A44"/>
    <w:rsid w:val="00BE6333"/>
    <w:rsid w:val="00BE6455"/>
    <w:rsid w:val="00BE69C8"/>
    <w:rsid w:val="00BE6AA2"/>
    <w:rsid w:val="00BE6B79"/>
    <w:rsid w:val="00BE6CC1"/>
    <w:rsid w:val="00BE6F2D"/>
    <w:rsid w:val="00BE6F7C"/>
    <w:rsid w:val="00BE70C5"/>
    <w:rsid w:val="00BE7263"/>
    <w:rsid w:val="00BE7460"/>
    <w:rsid w:val="00BE78F5"/>
    <w:rsid w:val="00BE7D4C"/>
    <w:rsid w:val="00BE7F09"/>
    <w:rsid w:val="00BF007A"/>
    <w:rsid w:val="00BF05A1"/>
    <w:rsid w:val="00BF10FA"/>
    <w:rsid w:val="00BF10FE"/>
    <w:rsid w:val="00BF1587"/>
    <w:rsid w:val="00BF15CC"/>
    <w:rsid w:val="00BF2212"/>
    <w:rsid w:val="00BF255B"/>
    <w:rsid w:val="00BF2989"/>
    <w:rsid w:val="00BF29A4"/>
    <w:rsid w:val="00BF321A"/>
    <w:rsid w:val="00BF32B2"/>
    <w:rsid w:val="00BF330E"/>
    <w:rsid w:val="00BF33D8"/>
    <w:rsid w:val="00BF345C"/>
    <w:rsid w:val="00BF37E2"/>
    <w:rsid w:val="00BF3E4F"/>
    <w:rsid w:val="00BF3E78"/>
    <w:rsid w:val="00BF486B"/>
    <w:rsid w:val="00BF497F"/>
    <w:rsid w:val="00BF4987"/>
    <w:rsid w:val="00BF532D"/>
    <w:rsid w:val="00BF55DC"/>
    <w:rsid w:val="00BF5902"/>
    <w:rsid w:val="00BF5E3B"/>
    <w:rsid w:val="00BF5F7A"/>
    <w:rsid w:val="00BF6154"/>
    <w:rsid w:val="00BF677C"/>
    <w:rsid w:val="00BF6885"/>
    <w:rsid w:val="00BF6AFF"/>
    <w:rsid w:val="00BF7817"/>
    <w:rsid w:val="00BF7877"/>
    <w:rsid w:val="00BF78DE"/>
    <w:rsid w:val="00BF7D62"/>
    <w:rsid w:val="00BF7EB1"/>
    <w:rsid w:val="00BF7F97"/>
    <w:rsid w:val="00C00162"/>
    <w:rsid w:val="00C00243"/>
    <w:rsid w:val="00C00388"/>
    <w:rsid w:val="00C00548"/>
    <w:rsid w:val="00C005AD"/>
    <w:rsid w:val="00C007BB"/>
    <w:rsid w:val="00C00DA0"/>
    <w:rsid w:val="00C01136"/>
    <w:rsid w:val="00C019FF"/>
    <w:rsid w:val="00C02015"/>
    <w:rsid w:val="00C023FA"/>
    <w:rsid w:val="00C026C8"/>
    <w:rsid w:val="00C02B57"/>
    <w:rsid w:val="00C02F9E"/>
    <w:rsid w:val="00C030D4"/>
    <w:rsid w:val="00C0363D"/>
    <w:rsid w:val="00C03647"/>
    <w:rsid w:val="00C0367C"/>
    <w:rsid w:val="00C03AC7"/>
    <w:rsid w:val="00C03C2D"/>
    <w:rsid w:val="00C03F8E"/>
    <w:rsid w:val="00C0425A"/>
    <w:rsid w:val="00C04325"/>
    <w:rsid w:val="00C0463B"/>
    <w:rsid w:val="00C048E7"/>
    <w:rsid w:val="00C04DB5"/>
    <w:rsid w:val="00C05316"/>
    <w:rsid w:val="00C056CA"/>
    <w:rsid w:val="00C05F7B"/>
    <w:rsid w:val="00C0604F"/>
    <w:rsid w:val="00C060DD"/>
    <w:rsid w:val="00C06896"/>
    <w:rsid w:val="00C06A89"/>
    <w:rsid w:val="00C06AA6"/>
    <w:rsid w:val="00C06C98"/>
    <w:rsid w:val="00C100EA"/>
    <w:rsid w:val="00C105E4"/>
    <w:rsid w:val="00C108E8"/>
    <w:rsid w:val="00C10BF8"/>
    <w:rsid w:val="00C10C46"/>
    <w:rsid w:val="00C10EE4"/>
    <w:rsid w:val="00C114CF"/>
    <w:rsid w:val="00C11891"/>
    <w:rsid w:val="00C119FE"/>
    <w:rsid w:val="00C11D95"/>
    <w:rsid w:val="00C11F51"/>
    <w:rsid w:val="00C12078"/>
    <w:rsid w:val="00C12216"/>
    <w:rsid w:val="00C1226D"/>
    <w:rsid w:val="00C123B0"/>
    <w:rsid w:val="00C12524"/>
    <w:rsid w:val="00C12A3C"/>
    <w:rsid w:val="00C12C78"/>
    <w:rsid w:val="00C13A39"/>
    <w:rsid w:val="00C13A9E"/>
    <w:rsid w:val="00C13AE0"/>
    <w:rsid w:val="00C14385"/>
    <w:rsid w:val="00C144E3"/>
    <w:rsid w:val="00C1462F"/>
    <w:rsid w:val="00C14E4E"/>
    <w:rsid w:val="00C1587A"/>
    <w:rsid w:val="00C1597B"/>
    <w:rsid w:val="00C15E50"/>
    <w:rsid w:val="00C16316"/>
    <w:rsid w:val="00C16FFA"/>
    <w:rsid w:val="00C17400"/>
    <w:rsid w:val="00C17CDA"/>
    <w:rsid w:val="00C17FF0"/>
    <w:rsid w:val="00C20313"/>
    <w:rsid w:val="00C2060F"/>
    <w:rsid w:val="00C20671"/>
    <w:rsid w:val="00C20A63"/>
    <w:rsid w:val="00C219A8"/>
    <w:rsid w:val="00C22422"/>
    <w:rsid w:val="00C22ADE"/>
    <w:rsid w:val="00C22C1D"/>
    <w:rsid w:val="00C230C3"/>
    <w:rsid w:val="00C23390"/>
    <w:rsid w:val="00C235E7"/>
    <w:rsid w:val="00C23C71"/>
    <w:rsid w:val="00C23C88"/>
    <w:rsid w:val="00C23CD0"/>
    <w:rsid w:val="00C23E79"/>
    <w:rsid w:val="00C23F36"/>
    <w:rsid w:val="00C23F52"/>
    <w:rsid w:val="00C24820"/>
    <w:rsid w:val="00C250C5"/>
    <w:rsid w:val="00C25BA1"/>
    <w:rsid w:val="00C25EF5"/>
    <w:rsid w:val="00C26129"/>
    <w:rsid w:val="00C265B4"/>
    <w:rsid w:val="00C26F35"/>
    <w:rsid w:val="00C26F36"/>
    <w:rsid w:val="00C2701F"/>
    <w:rsid w:val="00C2759B"/>
    <w:rsid w:val="00C276C6"/>
    <w:rsid w:val="00C27A0F"/>
    <w:rsid w:val="00C27C5B"/>
    <w:rsid w:val="00C30979"/>
    <w:rsid w:val="00C3098D"/>
    <w:rsid w:val="00C30D24"/>
    <w:rsid w:val="00C31053"/>
    <w:rsid w:val="00C3113D"/>
    <w:rsid w:val="00C31493"/>
    <w:rsid w:val="00C31770"/>
    <w:rsid w:val="00C318AD"/>
    <w:rsid w:val="00C3206F"/>
    <w:rsid w:val="00C329E0"/>
    <w:rsid w:val="00C32A6E"/>
    <w:rsid w:val="00C33105"/>
    <w:rsid w:val="00C33149"/>
    <w:rsid w:val="00C334B6"/>
    <w:rsid w:val="00C33DC2"/>
    <w:rsid w:val="00C33F00"/>
    <w:rsid w:val="00C341D1"/>
    <w:rsid w:val="00C342F1"/>
    <w:rsid w:val="00C343FD"/>
    <w:rsid w:val="00C34902"/>
    <w:rsid w:val="00C34A24"/>
    <w:rsid w:val="00C34DF2"/>
    <w:rsid w:val="00C34EC6"/>
    <w:rsid w:val="00C3573C"/>
    <w:rsid w:val="00C35AB9"/>
    <w:rsid w:val="00C3609B"/>
    <w:rsid w:val="00C364E1"/>
    <w:rsid w:val="00C367AC"/>
    <w:rsid w:val="00C374DB"/>
    <w:rsid w:val="00C37BC2"/>
    <w:rsid w:val="00C40567"/>
    <w:rsid w:val="00C4072C"/>
    <w:rsid w:val="00C40835"/>
    <w:rsid w:val="00C40AF0"/>
    <w:rsid w:val="00C40CE1"/>
    <w:rsid w:val="00C40CEF"/>
    <w:rsid w:val="00C41038"/>
    <w:rsid w:val="00C41262"/>
    <w:rsid w:val="00C41263"/>
    <w:rsid w:val="00C41366"/>
    <w:rsid w:val="00C41817"/>
    <w:rsid w:val="00C41892"/>
    <w:rsid w:val="00C41F37"/>
    <w:rsid w:val="00C42100"/>
    <w:rsid w:val="00C425B3"/>
    <w:rsid w:val="00C429DD"/>
    <w:rsid w:val="00C42F79"/>
    <w:rsid w:val="00C439E3"/>
    <w:rsid w:val="00C43BF0"/>
    <w:rsid w:val="00C448FB"/>
    <w:rsid w:val="00C449F3"/>
    <w:rsid w:val="00C451B0"/>
    <w:rsid w:val="00C4552E"/>
    <w:rsid w:val="00C456C7"/>
    <w:rsid w:val="00C45B41"/>
    <w:rsid w:val="00C461BC"/>
    <w:rsid w:val="00C461D2"/>
    <w:rsid w:val="00C46711"/>
    <w:rsid w:val="00C46899"/>
    <w:rsid w:val="00C472A6"/>
    <w:rsid w:val="00C474D3"/>
    <w:rsid w:val="00C476B4"/>
    <w:rsid w:val="00C47788"/>
    <w:rsid w:val="00C478EF"/>
    <w:rsid w:val="00C47FB4"/>
    <w:rsid w:val="00C5041A"/>
    <w:rsid w:val="00C50854"/>
    <w:rsid w:val="00C50935"/>
    <w:rsid w:val="00C50C0A"/>
    <w:rsid w:val="00C50E73"/>
    <w:rsid w:val="00C5106A"/>
    <w:rsid w:val="00C51372"/>
    <w:rsid w:val="00C513C3"/>
    <w:rsid w:val="00C51A5C"/>
    <w:rsid w:val="00C51C3B"/>
    <w:rsid w:val="00C51C7B"/>
    <w:rsid w:val="00C52262"/>
    <w:rsid w:val="00C52316"/>
    <w:rsid w:val="00C52341"/>
    <w:rsid w:val="00C524D4"/>
    <w:rsid w:val="00C52842"/>
    <w:rsid w:val="00C52BA0"/>
    <w:rsid w:val="00C52FE6"/>
    <w:rsid w:val="00C5384B"/>
    <w:rsid w:val="00C53B01"/>
    <w:rsid w:val="00C53C62"/>
    <w:rsid w:val="00C53F42"/>
    <w:rsid w:val="00C54797"/>
    <w:rsid w:val="00C5482A"/>
    <w:rsid w:val="00C5496C"/>
    <w:rsid w:val="00C54A6F"/>
    <w:rsid w:val="00C54D30"/>
    <w:rsid w:val="00C5500D"/>
    <w:rsid w:val="00C550E3"/>
    <w:rsid w:val="00C55894"/>
    <w:rsid w:val="00C55AB4"/>
    <w:rsid w:val="00C55FF4"/>
    <w:rsid w:val="00C56098"/>
    <w:rsid w:val="00C561A7"/>
    <w:rsid w:val="00C56757"/>
    <w:rsid w:val="00C56CD6"/>
    <w:rsid w:val="00C56D6D"/>
    <w:rsid w:val="00C57414"/>
    <w:rsid w:val="00C575A1"/>
    <w:rsid w:val="00C5766F"/>
    <w:rsid w:val="00C57814"/>
    <w:rsid w:val="00C57DF5"/>
    <w:rsid w:val="00C6043D"/>
    <w:rsid w:val="00C61357"/>
    <w:rsid w:val="00C61705"/>
    <w:rsid w:val="00C6235D"/>
    <w:rsid w:val="00C62567"/>
    <w:rsid w:val="00C63544"/>
    <w:rsid w:val="00C63C1D"/>
    <w:rsid w:val="00C63C9D"/>
    <w:rsid w:val="00C63E63"/>
    <w:rsid w:val="00C64089"/>
    <w:rsid w:val="00C6423A"/>
    <w:rsid w:val="00C64AE2"/>
    <w:rsid w:val="00C64B21"/>
    <w:rsid w:val="00C64EE1"/>
    <w:rsid w:val="00C651A8"/>
    <w:rsid w:val="00C65483"/>
    <w:rsid w:val="00C655CE"/>
    <w:rsid w:val="00C65609"/>
    <w:rsid w:val="00C6599B"/>
    <w:rsid w:val="00C65A8D"/>
    <w:rsid w:val="00C65B32"/>
    <w:rsid w:val="00C6609C"/>
    <w:rsid w:val="00C66993"/>
    <w:rsid w:val="00C66D64"/>
    <w:rsid w:val="00C67054"/>
    <w:rsid w:val="00C676C5"/>
    <w:rsid w:val="00C67AA7"/>
    <w:rsid w:val="00C67ECF"/>
    <w:rsid w:val="00C701EF"/>
    <w:rsid w:val="00C705E5"/>
    <w:rsid w:val="00C70A89"/>
    <w:rsid w:val="00C70E82"/>
    <w:rsid w:val="00C70EB7"/>
    <w:rsid w:val="00C70F99"/>
    <w:rsid w:val="00C717EE"/>
    <w:rsid w:val="00C719E3"/>
    <w:rsid w:val="00C72555"/>
    <w:rsid w:val="00C72840"/>
    <w:rsid w:val="00C72B5D"/>
    <w:rsid w:val="00C737BD"/>
    <w:rsid w:val="00C7395C"/>
    <w:rsid w:val="00C73DE1"/>
    <w:rsid w:val="00C73E26"/>
    <w:rsid w:val="00C7431C"/>
    <w:rsid w:val="00C74B8F"/>
    <w:rsid w:val="00C74C65"/>
    <w:rsid w:val="00C75432"/>
    <w:rsid w:val="00C7573E"/>
    <w:rsid w:val="00C75D32"/>
    <w:rsid w:val="00C75EE4"/>
    <w:rsid w:val="00C76707"/>
    <w:rsid w:val="00C76B96"/>
    <w:rsid w:val="00C77068"/>
    <w:rsid w:val="00C7727B"/>
    <w:rsid w:val="00C77363"/>
    <w:rsid w:val="00C77F8F"/>
    <w:rsid w:val="00C800F3"/>
    <w:rsid w:val="00C80243"/>
    <w:rsid w:val="00C80262"/>
    <w:rsid w:val="00C8039F"/>
    <w:rsid w:val="00C8135A"/>
    <w:rsid w:val="00C8141F"/>
    <w:rsid w:val="00C81958"/>
    <w:rsid w:val="00C820EA"/>
    <w:rsid w:val="00C8227E"/>
    <w:rsid w:val="00C8265E"/>
    <w:rsid w:val="00C8267B"/>
    <w:rsid w:val="00C82F39"/>
    <w:rsid w:val="00C82F56"/>
    <w:rsid w:val="00C83346"/>
    <w:rsid w:val="00C83405"/>
    <w:rsid w:val="00C83521"/>
    <w:rsid w:val="00C8392D"/>
    <w:rsid w:val="00C83EF3"/>
    <w:rsid w:val="00C8448F"/>
    <w:rsid w:val="00C84601"/>
    <w:rsid w:val="00C846A2"/>
    <w:rsid w:val="00C84B44"/>
    <w:rsid w:val="00C8506B"/>
    <w:rsid w:val="00C85358"/>
    <w:rsid w:val="00C85626"/>
    <w:rsid w:val="00C8580F"/>
    <w:rsid w:val="00C8583D"/>
    <w:rsid w:val="00C8590A"/>
    <w:rsid w:val="00C859B2"/>
    <w:rsid w:val="00C85EEA"/>
    <w:rsid w:val="00C87E5E"/>
    <w:rsid w:val="00C9050A"/>
    <w:rsid w:val="00C906E4"/>
    <w:rsid w:val="00C908B9"/>
    <w:rsid w:val="00C90AC9"/>
    <w:rsid w:val="00C90B03"/>
    <w:rsid w:val="00C90E1F"/>
    <w:rsid w:val="00C91272"/>
    <w:rsid w:val="00C91AFC"/>
    <w:rsid w:val="00C91BA4"/>
    <w:rsid w:val="00C91E4A"/>
    <w:rsid w:val="00C92887"/>
    <w:rsid w:val="00C92A30"/>
    <w:rsid w:val="00C93368"/>
    <w:rsid w:val="00C93500"/>
    <w:rsid w:val="00C936EF"/>
    <w:rsid w:val="00C93948"/>
    <w:rsid w:val="00C93E02"/>
    <w:rsid w:val="00C941B3"/>
    <w:rsid w:val="00C941EF"/>
    <w:rsid w:val="00C94243"/>
    <w:rsid w:val="00C946E9"/>
    <w:rsid w:val="00C949C5"/>
    <w:rsid w:val="00C94D19"/>
    <w:rsid w:val="00C94FAF"/>
    <w:rsid w:val="00C95283"/>
    <w:rsid w:val="00C95315"/>
    <w:rsid w:val="00C95C8E"/>
    <w:rsid w:val="00C96145"/>
    <w:rsid w:val="00C961CD"/>
    <w:rsid w:val="00C96554"/>
    <w:rsid w:val="00C97378"/>
    <w:rsid w:val="00C9780E"/>
    <w:rsid w:val="00C97A56"/>
    <w:rsid w:val="00C97B91"/>
    <w:rsid w:val="00C97E88"/>
    <w:rsid w:val="00CA0560"/>
    <w:rsid w:val="00CA061F"/>
    <w:rsid w:val="00CA06FD"/>
    <w:rsid w:val="00CA0777"/>
    <w:rsid w:val="00CA0C6B"/>
    <w:rsid w:val="00CA184C"/>
    <w:rsid w:val="00CA2368"/>
    <w:rsid w:val="00CA2B32"/>
    <w:rsid w:val="00CA4050"/>
    <w:rsid w:val="00CA45A6"/>
    <w:rsid w:val="00CA4688"/>
    <w:rsid w:val="00CA4E2F"/>
    <w:rsid w:val="00CA524D"/>
    <w:rsid w:val="00CA526E"/>
    <w:rsid w:val="00CA5E31"/>
    <w:rsid w:val="00CA6486"/>
    <w:rsid w:val="00CA69F7"/>
    <w:rsid w:val="00CA7393"/>
    <w:rsid w:val="00CA759D"/>
    <w:rsid w:val="00CA7918"/>
    <w:rsid w:val="00CA7937"/>
    <w:rsid w:val="00CA7A1D"/>
    <w:rsid w:val="00CB040D"/>
    <w:rsid w:val="00CB0713"/>
    <w:rsid w:val="00CB07BA"/>
    <w:rsid w:val="00CB0A53"/>
    <w:rsid w:val="00CB0CDD"/>
    <w:rsid w:val="00CB1144"/>
    <w:rsid w:val="00CB12B5"/>
    <w:rsid w:val="00CB1CA0"/>
    <w:rsid w:val="00CB1D5D"/>
    <w:rsid w:val="00CB226C"/>
    <w:rsid w:val="00CB2299"/>
    <w:rsid w:val="00CB25D2"/>
    <w:rsid w:val="00CB27B3"/>
    <w:rsid w:val="00CB2D68"/>
    <w:rsid w:val="00CB3407"/>
    <w:rsid w:val="00CB34A8"/>
    <w:rsid w:val="00CB3855"/>
    <w:rsid w:val="00CB3A9D"/>
    <w:rsid w:val="00CB3CB8"/>
    <w:rsid w:val="00CB3D31"/>
    <w:rsid w:val="00CB49FE"/>
    <w:rsid w:val="00CB4DF4"/>
    <w:rsid w:val="00CB5615"/>
    <w:rsid w:val="00CB5C97"/>
    <w:rsid w:val="00CB5D1C"/>
    <w:rsid w:val="00CB5F78"/>
    <w:rsid w:val="00CB6409"/>
    <w:rsid w:val="00CB643D"/>
    <w:rsid w:val="00CB6A56"/>
    <w:rsid w:val="00CB6EEC"/>
    <w:rsid w:val="00CB6F2E"/>
    <w:rsid w:val="00CB768D"/>
    <w:rsid w:val="00CB7B03"/>
    <w:rsid w:val="00CB7E8E"/>
    <w:rsid w:val="00CC10E8"/>
    <w:rsid w:val="00CC118F"/>
    <w:rsid w:val="00CC17AF"/>
    <w:rsid w:val="00CC19CF"/>
    <w:rsid w:val="00CC211A"/>
    <w:rsid w:val="00CC23FE"/>
    <w:rsid w:val="00CC2821"/>
    <w:rsid w:val="00CC2C9B"/>
    <w:rsid w:val="00CC2CD7"/>
    <w:rsid w:val="00CC2DED"/>
    <w:rsid w:val="00CC3061"/>
    <w:rsid w:val="00CC35FD"/>
    <w:rsid w:val="00CC3BCB"/>
    <w:rsid w:val="00CC431B"/>
    <w:rsid w:val="00CC4485"/>
    <w:rsid w:val="00CC4879"/>
    <w:rsid w:val="00CC4ECC"/>
    <w:rsid w:val="00CC4F25"/>
    <w:rsid w:val="00CC54C0"/>
    <w:rsid w:val="00CC56B0"/>
    <w:rsid w:val="00CC6252"/>
    <w:rsid w:val="00CC6701"/>
    <w:rsid w:val="00CC6EF5"/>
    <w:rsid w:val="00CC7063"/>
    <w:rsid w:val="00CC722F"/>
    <w:rsid w:val="00CC72E4"/>
    <w:rsid w:val="00CC7350"/>
    <w:rsid w:val="00CC7691"/>
    <w:rsid w:val="00CC78B2"/>
    <w:rsid w:val="00CC7DA0"/>
    <w:rsid w:val="00CC7E41"/>
    <w:rsid w:val="00CC7EDE"/>
    <w:rsid w:val="00CD0313"/>
    <w:rsid w:val="00CD0780"/>
    <w:rsid w:val="00CD07A4"/>
    <w:rsid w:val="00CD097B"/>
    <w:rsid w:val="00CD0A31"/>
    <w:rsid w:val="00CD1217"/>
    <w:rsid w:val="00CD1AD9"/>
    <w:rsid w:val="00CD1C1C"/>
    <w:rsid w:val="00CD1E19"/>
    <w:rsid w:val="00CD1EA8"/>
    <w:rsid w:val="00CD1FF8"/>
    <w:rsid w:val="00CD239C"/>
    <w:rsid w:val="00CD24DE"/>
    <w:rsid w:val="00CD2631"/>
    <w:rsid w:val="00CD2B39"/>
    <w:rsid w:val="00CD2F01"/>
    <w:rsid w:val="00CD2FF8"/>
    <w:rsid w:val="00CD32FE"/>
    <w:rsid w:val="00CD3615"/>
    <w:rsid w:val="00CD3794"/>
    <w:rsid w:val="00CD3CAE"/>
    <w:rsid w:val="00CD4163"/>
    <w:rsid w:val="00CD41B0"/>
    <w:rsid w:val="00CD440B"/>
    <w:rsid w:val="00CD4661"/>
    <w:rsid w:val="00CD4879"/>
    <w:rsid w:val="00CD48A5"/>
    <w:rsid w:val="00CD55C2"/>
    <w:rsid w:val="00CD5888"/>
    <w:rsid w:val="00CD5B0C"/>
    <w:rsid w:val="00CD5C72"/>
    <w:rsid w:val="00CD6453"/>
    <w:rsid w:val="00CD6B2C"/>
    <w:rsid w:val="00CD6D4E"/>
    <w:rsid w:val="00CD6DF9"/>
    <w:rsid w:val="00CD794C"/>
    <w:rsid w:val="00CD7BB9"/>
    <w:rsid w:val="00CD7DCA"/>
    <w:rsid w:val="00CE01C5"/>
    <w:rsid w:val="00CE0244"/>
    <w:rsid w:val="00CE0427"/>
    <w:rsid w:val="00CE0669"/>
    <w:rsid w:val="00CE0703"/>
    <w:rsid w:val="00CE08B1"/>
    <w:rsid w:val="00CE08EE"/>
    <w:rsid w:val="00CE0B4F"/>
    <w:rsid w:val="00CE0E46"/>
    <w:rsid w:val="00CE0EAA"/>
    <w:rsid w:val="00CE1440"/>
    <w:rsid w:val="00CE18FC"/>
    <w:rsid w:val="00CE21BC"/>
    <w:rsid w:val="00CE2AD5"/>
    <w:rsid w:val="00CE2D10"/>
    <w:rsid w:val="00CE30C9"/>
    <w:rsid w:val="00CE36A5"/>
    <w:rsid w:val="00CE38D2"/>
    <w:rsid w:val="00CE3FC8"/>
    <w:rsid w:val="00CE444A"/>
    <w:rsid w:val="00CE44C0"/>
    <w:rsid w:val="00CE49E2"/>
    <w:rsid w:val="00CE4B9D"/>
    <w:rsid w:val="00CE5913"/>
    <w:rsid w:val="00CE5A82"/>
    <w:rsid w:val="00CE6248"/>
    <w:rsid w:val="00CE6E76"/>
    <w:rsid w:val="00CE6FA6"/>
    <w:rsid w:val="00CE70B0"/>
    <w:rsid w:val="00CE73E3"/>
    <w:rsid w:val="00CE7646"/>
    <w:rsid w:val="00CE7647"/>
    <w:rsid w:val="00CE76A5"/>
    <w:rsid w:val="00CE7A2A"/>
    <w:rsid w:val="00CE7DDB"/>
    <w:rsid w:val="00CE7F0D"/>
    <w:rsid w:val="00CF01CF"/>
    <w:rsid w:val="00CF02D6"/>
    <w:rsid w:val="00CF03B2"/>
    <w:rsid w:val="00CF056E"/>
    <w:rsid w:val="00CF07AB"/>
    <w:rsid w:val="00CF07DF"/>
    <w:rsid w:val="00CF0F61"/>
    <w:rsid w:val="00CF0F72"/>
    <w:rsid w:val="00CF14F1"/>
    <w:rsid w:val="00CF1A25"/>
    <w:rsid w:val="00CF1B31"/>
    <w:rsid w:val="00CF1D23"/>
    <w:rsid w:val="00CF2290"/>
    <w:rsid w:val="00CF23CD"/>
    <w:rsid w:val="00CF25ED"/>
    <w:rsid w:val="00CF28B2"/>
    <w:rsid w:val="00CF2C74"/>
    <w:rsid w:val="00CF36D5"/>
    <w:rsid w:val="00CF3B13"/>
    <w:rsid w:val="00CF413F"/>
    <w:rsid w:val="00CF45EC"/>
    <w:rsid w:val="00CF4BCB"/>
    <w:rsid w:val="00CF4CA5"/>
    <w:rsid w:val="00CF54B5"/>
    <w:rsid w:val="00CF5A5A"/>
    <w:rsid w:val="00CF5D49"/>
    <w:rsid w:val="00CF5D5F"/>
    <w:rsid w:val="00CF5FAE"/>
    <w:rsid w:val="00CF60A9"/>
    <w:rsid w:val="00CF6442"/>
    <w:rsid w:val="00CF66EE"/>
    <w:rsid w:val="00CF6A23"/>
    <w:rsid w:val="00CF6BA8"/>
    <w:rsid w:val="00CF6F49"/>
    <w:rsid w:val="00CF6F86"/>
    <w:rsid w:val="00CF7CE7"/>
    <w:rsid w:val="00D00271"/>
    <w:rsid w:val="00D005C1"/>
    <w:rsid w:val="00D00851"/>
    <w:rsid w:val="00D00CA1"/>
    <w:rsid w:val="00D010BC"/>
    <w:rsid w:val="00D015C0"/>
    <w:rsid w:val="00D01644"/>
    <w:rsid w:val="00D016FA"/>
    <w:rsid w:val="00D0208C"/>
    <w:rsid w:val="00D029B7"/>
    <w:rsid w:val="00D02A19"/>
    <w:rsid w:val="00D02F69"/>
    <w:rsid w:val="00D03C73"/>
    <w:rsid w:val="00D04339"/>
    <w:rsid w:val="00D0437E"/>
    <w:rsid w:val="00D0458C"/>
    <w:rsid w:val="00D048BF"/>
    <w:rsid w:val="00D04D6A"/>
    <w:rsid w:val="00D04DF4"/>
    <w:rsid w:val="00D05AC3"/>
    <w:rsid w:val="00D05B3F"/>
    <w:rsid w:val="00D05D57"/>
    <w:rsid w:val="00D0600C"/>
    <w:rsid w:val="00D062EA"/>
    <w:rsid w:val="00D06A08"/>
    <w:rsid w:val="00D06BDB"/>
    <w:rsid w:val="00D07206"/>
    <w:rsid w:val="00D078A5"/>
    <w:rsid w:val="00D0798A"/>
    <w:rsid w:val="00D079E0"/>
    <w:rsid w:val="00D1047D"/>
    <w:rsid w:val="00D1048A"/>
    <w:rsid w:val="00D10B72"/>
    <w:rsid w:val="00D11055"/>
    <w:rsid w:val="00D120DE"/>
    <w:rsid w:val="00D12249"/>
    <w:rsid w:val="00D123D6"/>
    <w:rsid w:val="00D1243A"/>
    <w:rsid w:val="00D12729"/>
    <w:rsid w:val="00D1293E"/>
    <w:rsid w:val="00D12C8B"/>
    <w:rsid w:val="00D12E42"/>
    <w:rsid w:val="00D12F3B"/>
    <w:rsid w:val="00D13C43"/>
    <w:rsid w:val="00D13C89"/>
    <w:rsid w:val="00D13DD6"/>
    <w:rsid w:val="00D13DFE"/>
    <w:rsid w:val="00D13FD8"/>
    <w:rsid w:val="00D145D9"/>
    <w:rsid w:val="00D149B2"/>
    <w:rsid w:val="00D14D92"/>
    <w:rsid w:val="00D1527E"/>
    <w:rsid w:val="00D15346"/>
    <w:rsid w:val="00D15741"/>
    <w:rsid w:val="00D15A79"/>
    <w:rsid w:val="00D15D27"/>
    <w:rsid w:val="00D16024"/>
    <w:rsid w:val="00D160BF"/>
    <w:rsid w:val="00D16346"/>
    <w:rsid w:val="00D1647F"/>
    <w:rsid w:val="00D16500"/>
    <w:rsid w:val="00D1667A"/>
    <w:rsid w:val="00D16C43"/>
    <w:rsid w:val="00D173FA"/>
    <w:rsid w:val="00D17406"/>
    <w:rsid w:val="00D1748A"/>
    <w:rsid w:val="00D17582"/>
    <w:rsid w:val="00D1793B"/>
    <w:rsid w:val="00D17B69"/>
    <w:rsid w:val="00D200C2"/>
    <w:rsid w:val="00D20189"/>
    <w:rsid w:val="00D202DC"/>
    <w:rsid w:val="00D20391"/>
    <w:rsid w:val="00D2049A"/>
    <w:rsid w:val="00D20A72"/>
    <w:rsid w:val="00D20AF6"/>
    <w:rsid w:val="00D21123"/>
    <w:rsid w:val="00D21740"/>
    <w:rsid w:val="00D2186C"/>
    <w:rsid w:val="00D21D6A"/>
    <w:rsid w:val="00D21F40"/>
    <w:rsid w:val="00D2248F"/>
    <w:rsid w:val="00D22507"/>
    <w:rsid w:val="00D2262B"/>
    <w:rsid w:val="00D22941"/>
    <w:rsid w:val="00D22D2C"/>
    <w:rsid w:val="00D23531"/>
    <w:rsid w:val="00D241C9"/>
    <w:rsid w:val="00D2461D"/>
    <w:rsid w:val="00D250E7"/>
    <w:rsid w:val="00D2545E"/>
    <w:rsid w:val="00D25A3A"/>
    <w:rsid w:val="00D25D67"/>
    <w:rsid w:val="00D260BF"/>
    <w:rsid w:val="00D265A8"/>
    <w:rsid w:val="00D2696B"/>
    <w:rsid w:val="00D27086"/>
    <w:rsid w:val="00D277F3"/>
    <w:rsid w:val="00D27CF1"/>
    <w:rsid w:val="00D27ED4"/>
    <w:rsid w:val="00D3000C"/>
    <w:rsid w:val="00D310C3"/>
    <w:rsid w:val="00D310F4"/>
    <w:rsid w:val="00D32129"/>
    <w:rsid w:val="00D32235"/>
    <w:rsid w:val="00D32A1D"/>
    <w:rsid w:val="00D32BE6"/>
    <w:rsid w:val="00D32E2B"/>
    <w:rsid w:val="00D32EDB"/>
    <w:rsid w:val="00D3308C"/>
    <w:rsid w:val="00D33596"/>
    <w:rsid w:val="00D338DF"/>
    <w:rsid w:val="00D33986"/>
    <w:rsid w:val="00D339BC"/>
    <w:rsid w:val="00D33B11"/>
    <w:rsid w:val="00D33D46"/>
    <w:rsid w:val="00D33FF1"/>
    <w:rsid w:val="00D34B30"/>
    <w:rsid w:val="00D35992"/>
    <w:rsid w:val="00D3643D"/>
    <w:rsid w:val="00D365DF"/>
    <w:rsid w:val="00D36B63"/>
    <w:rsid w:val="00D36BEC"/>
    <w:rsid w:val="00D36C60"/>
    <w:rsid w:val="00D36CF7"/>
    <w:rsid w:val="00D36F38"/>
    <w:rsid w:val="00D36FE3"/>
    <w:rsid w:val="00D36FF7"/>
    <w:rsid w:val="00D37412"/>
    <w:rsid w:val="00D37497"/>
    <w:rsid w:val="00D376FC"/>
    <w:rsid w:val="00D377A2"/>
    <w:rsid w:val="00D401C5"/>
    <w:rsid w:val="00D408A3"/>
    <w:rsid w:val="00D4141D"/>
    <w:rsid w:val="00D41527"/>
    <w:rsid w:val="00D41878"/>
    <w:rsid w:val="00D41A0D"/>
    <w:rsid w:val="00D41B8A"/>
    <w:rsid w:val="00D41CC3"/>
    <w:rsid w:val="00D41CEC"/>
    <w:rsid w:val="00D420F9"/>
    <w:rsid w:val="00D42102"/>
    <w:rsid w:val="00D4254A"/>
    <w:rsid w:val="00D42CBB"/>
    <w:rsid w:val="00D42F2F"/>
    <w:rsid w:val="00D42FAC"/>
    <w:rsid w:val="00D436AF"/>
    <w:rsid w:val="00D44091"/>
    <w:rsid w:val="00D4429D"/>
    <w:rsid w:val="00D4447F"/>
    <w:rsid w:val="00D44FA7"/>
    <w:rsid w:val="00D453EC"/>
    <w:rsid w:val="00D45571"/>
    <w:rsid w:val="00D45ACC"/>
    <w:rsid w:val="00D45DF0"/>
    <w:rsid w:val="00D460EC"/>
    <w:rsid w:val="00D46632"/>
    <w:rsid w:val="00D46919"/>
    <w:rsid w:val="00D46EF2"/>
    <w:rsid w:val="00D47087"/>
    <w:rsid w:val="00D472C2"/>
    <w:rsid w:val="00D4752F"/>
    <w:rsid w:val="00D50100"/>
    <w:rsid w:val="00D502FD"/>
    <w:rsid w:val="00D50343"/>
    <w:rsid w:val="00D504B2"/>
    <w:rsid w:val="00D5093E"/>
    <w:rsid w:val="00D50D40"/>
    <w:rsid w:val="00D51403"/>
    <w:rsid w:val="00D51418"/>
    <w:rsid w:val="00D5165C"/>
    <w:rsid w:val="00D5179B"/>
    <w:rsid w:val="00D523A9"/>
    <w:rsid w:val="00D52533"/>
    <w:rsid w:val="00D536B3"/>
    <w:rsid w:val="00D53AE2"/>
    <w:rsid w:val="00D53BA4"/>
    <w:rsid w:val="00D53C4A"/>
    <w:rsid w:val="00D53FA3"/>
    <w:rsid w:val="00D54083"/>
    <w:rsid w:val="00D54110"/>
    <w:rsid w:val="00D54141"/>
    <w:rsid w:val="00D5428D"/>
    <w:rsid w:val="00D54574"/>
    <w:rsid w:val="00D546FE"/>
    <w:rsid w:val="00D548CA"/>
    <w:rsid w:val="00D54A23"/>
    <w:rsid w:val="00D54FAB"/>
    <w:rsid w:val="00D553C1"/>
    <w:rsid w:val="00D554C8"/>
    <w:rsid w:val="00D55D08"/>
    <w:rsid w:val="00D55D71"/>
    <w:rsid w:val="00D55E76"/>
    <w:rsid w:val="00D55FE1"/>
    <w:rsid w:val="00D55FE5"/>
    <w:rsid w:val="00D560D3"/>
    <w:rsid w:val="00D562FF"/>
    <w:rsid w:val="00D5657D"/>
    <w:rsid w:val="00D566B5"/>
    <w:rsid w:val="00D57063"/>
    <w:rsid w:val="00D570F1"/>
    <w:rsid w:val="00D57A92"/>
    <w:rsid w:val="00D57C25"/>
    <w:rsid w:val="00D57D24"/>
    <w:rsid w:val="00D601B1"/>
    <w:rsid w:val="00D603B7"/>
    <w:rsid w:val="00D60461"/>
    <w:rsid w:val="00D60636"/>
    <w:rsid w:val="00D60ABF"/>
    <w:rsid w:val="00D60E99"/>
    <w:rsid w:val="00D60E9F"/>
    <w:rsid w:val="00D61D24"/>
    <w:rsid w:val="00D61D6C"/>
    <w:rsid w:val="00D62449"/>
    <w:rsid w:val="00D62623"/>
    <w:rsid w:val="00D62652"/>
    <w:rsid w:val="00D62949"/>
    <w:rsid w:val="00D6299A"/>
    <w:rsid w:val="00D62CC8"/>
    <w:rsid w:val="00D62D9B"/>
    <w:rsid w:val="00D62E85"/>
    <w:rsid w:val="00D63062"/>
    <w:rsid w:val="00D631FA"/>
    <w:rsid w:val="00D63601"/>
    <w:rsid w:val="00D63D78"/>
    <w:rsid w:val="00D63FED"/>
    <w:rsid w:val="00D64775"/>
    <w:rsid w:val="00D64D4E"/>
    <w:rsid w:val="00D64EB6"/>
    <w:rsid w:val="00D650E8"/>
    <w:rsid w:val="00D650FC"/>
    <w:rsid w:val="00D65106"/>
    <w:rsid w:val="00D6541A"/>
    <w:rsid w:val="00D65456"/>
    <w:rsid w:val="00D657EB"/>
    <w:rsid w:val="00D6588F"/>
    <w:rsid w:val="00D65D77"/>
    <w:rsid w:val="00D65F36"/>
    <w:rsid w:val="00D666CF"/>
    <w:rsid w:val="00D6690B"/>
    <w:rsid w:val="00D669FE"/>
    <w:rsid w:val="00D67254"/>
    <w:rsid w:val="00D67315"/>
    <w:rsid w:val="00D675EC"/>
    <w:rsid w:val="00D67CE6"/>
    <w:rsid w:val="00D67E28"/>
    <w:rsid w:val="00D70159"/>
    <w:rsid w:val="00D702E6"/>
    <w:rsid w:val="00D70340"/>
    <w:rsid w:val="00D70434"/>
    <w:rsid w:val="00D70490"/>
    <w:rsid w:val="00D70911"/>
    <w:rsid w:val="00D70917"/>
    <w:rsid w:val="00D70AB2"/>
    <w:rsid w:val="00D70DA4"/>
    <w:rsid w:val="00D70EB6"/>
    <w:rsid w:val="00D7107F"/>
    <w:rsid w:val="00D710E9"/>
    <w:rsid w:val="00D71244"/>
    <w:rsid w:val="00D714B3"/>
    <w:rsid w:val="00D71607"/>
    <w:rsid w:val="00D71E6B"/>
    <w:rsid w:val="00D72119"/>
    <w:rsid w:val="00D72382"/>
    <w:rsid w:val="00D723CB"/>
    <w:rsid w:val="00D72C45"/>
    <w:rsid w:val="00D72D8A"/>
    <w:rsid w:val="00D72F22"/>
    <w:rsid w:val="00D73019"/>
    <w:rsid w:val="00D7308F"/>
    <w:rsid w:val="00D73B55"/>
    <w:rsid w:val="00D73C7C"/>
    <w:rsid w:val="00D73D8E"/>
    <w:rsid w:val="00D7429E"/>
    <w:rsid w:val="00D743E9"/>
    <w:rsid w:val="00D74532"/>
    <w:rsid w:val="00D74CDC"/>
    <w:rsid w:val="00D74D25"/>
    <w:rsid w:val="00D74D46"/>
    <w:rsid w:val="00D74E71"/>
    <w:rsid w:val="00D74F2E"/>
    <w:rsid w:val="00D74F38"/>
    <w:rsid w:val="00D75407"/>
    <w:rsid w:val="00D7563F"/>
    <w:rsid w:val="00D75E72"/>
    <w:rsid w:val="00D75E99"/>
    <w:rsid w:val="00D760B8"/>
    <w:rsid w:val="00D761CB"/>
    <w:rsid w:val="00D767EB"/>
    <w:rsid w:val="00D76834"/>
    <w:rsid w:val="00D7695C"/>
    <w:rsid w:val="00D76A1E"/>
    <w:rsid w:val="00D76AB0"/>
    <w:rsid w:val="00D77D38"/>
    <w:rsid w:val="00D77EAF"/>
    <w:rsid w:val="00D80024"/>
    <w:rsid w:val="00D80059"/>
    <w:rsid w:val="00D801D2"/>
    <w:rsid w:val="00D80427"/>
    <w:rsid w:val="00D805CA"/>
    <w:rsid w:val="00D808AC"/>
    <w:rsid w:val="00D80938"/>
    <w:rsid w:val="00D80E8E"/>
    <w:rsid w:val="00D813EB"/>
    <w:rsid w:val="00D8154C"/>
    <w:rsid w:val="00D8176C"/>
    <w:rsid w:val="00D81BD3"/>
    <w:rsid w:val="00D823A0"/>
    <w:rsid w:val="00D82A44"/>
    <w:rsid w:val="00D82D8C"/>
    <w:rsid w:val="00D8333B"/>
    <w:rsid w:val="00D8346F"/>
    <w:rsid w:val="00D83723"/>
    <w:rsid w:val="00D83F99"/>
    <w:rsid w:val="00D8414E"/>
    <w:rsid w:val="00D8419F"/>
    <w:rsid w:val="00D8422C"/>
    <w:rsid w:val="00D8429E"/>
    <w:rsid w:val="00D845EB"/>
    <w:rsid w:val="00D8490C"/>
    <w:rsid w:val="00D84CFD"/>
    <w:rsid w:val="00D85652"/>
    <w:rsid w:val="00D85897"/>
    <w:rsid w:val="00D85BD5"/>
    <w:rsid w:val="00D86A7B"/>
    <w:rsid w:val="00D86CAB"/>
    <w:rsid w:val="00D8720B"/>
    <w:rsid w:val="00D87384"/>
    <w:rsid w:val="00D87440"/>
    <w:rsid w:val="00D8766E"/>
    <w:rsid w:val="00D87BC7"/>
    <w:rsid w:val="00D87BCF"/>
    <w:rsid w:val="00D90247"/>
    <w:rsid w:val="00D90279"/>
    <w:rsid w:val="00D90576"/>
    <w:rsid w:val="00D9066A"/>
    <w:rsid w:val="00D90C42"/>
    <w:rsid w:val="00D90D10"/>
    <w:rsid w:val="00D9145B"/>
    <w:rsid w:val="00D9184B"/>
    <w:rsid w:val="00D91CB6"/>
    <w:rsid w:val="00D9235E"/>
    <w:rsid w:val="00D923AD"/>
    <w:rsid w:val="00D92A35"/>
    <w:rsid w:val="00D934B0"/>
    <w:rsid w:val="00D93653"/>
    <w:rsid w:val="00D9399B"/>
    <w:rsid w:val="00D93AD2"/>
    <w:rsid w:val="00D94F0F"/>
    <w:rsid w:val="00D95126"/>
    <w:rsid w:val="00D953D0"/>
    <w:rsid w:val="00D955B8"/>
    <w:rsid w:val="00D959D7"/>
    <w:rsid w:val="00D95B6F"/>
    <w:rsid w:val="00D95D69"/>
    <w:rsid w:val="00D967FC"/>
    <w:rsid w:val="00D97201"/>
    <w:rsid w:val="00D97571"/>
    <w:rsid w:val="00DA0271"/>
    <w:rsid w:val="00DA09A8"/>
    <w:rsid w:val="00DA1135"/>
    <w:rsid w:val="00DA12C9"/>
    <w:rsid w:val="00DA12E9"/>
    <w:rsid w:val="00DA13AD"/>
    <w:rsid w:val="00DA1583"/>
    <w:rsid w:val="00DA19DD"/>
    <w:rsid w:val="00DA1B8B"/>
    <w:rsid w:val="00DA1DB7"/>
    <w:rsid w:val="00DA1F53"/>
    <w:rsid w:val="00DA1FFD"/>
    <w:rsid w:val="00DA2033"/>
    <w:rsid w:val="00DA214D"/>
    <w:rsid w:val="00DA229F"/>
    <w:rsid w:val="00DA2BBD"/>
    <w:rsid w:val="00DA2D38"/>
    <w:rsid w:val="00DA3275"/>
    <w:rsid w:val="00DA3596"/>
    <w:rsid w:val="00DA36C9"/>
    <w:rsid w:val="00DA3FC9"/>
    <w:rsid w:val="00DA40F6"/>
    <w:rsid w:val="00DA4296"/>
    <w:rsid w:val="00DA4378"/>
    <w:rsid w:val="00DA48C3"/>
    <w:rsid w:val="00DA4E0F"/>
    <w:rsid w:val="00DA50BA"/>
    <w:rsid w:val="00DA50EF"/>
    <w:rsid w:val="00DA53FF"/>
    <w:rsid w:val="00DA5B4F"/>
    <w:rsid w:val="00DA60BD"/>
    <w:rsid w:val="00DA6100"/>
    <w:rsid w:val="00DA6337"/>
    <w:rsid w:val="00DA65A1"/>
    <w:rsid w:val="00DA6F51"/>
    <w:rsid w:val="00DA758A"/>
    <w:rsid w:val="00DA76E2"/>
    <w:rsid w:val="00DA7721"/>
    <w:rsid w:val="00DA7EA0"/>
    <w:rsid w:val="00DB015C"/>
    <w:rsid w:val="00DB028F"/>
    <w:rsid w:val="00DB0551"/>
    <w:rsid w:val="00DB0581"/>
    <w:rsid w:val="00DB0716"/>
    <w:rsid w:val="00DB0879"/>
    <w:rsid w:val="00DB088B"/>
    <w:rsid w:val="00DB0AAC"/>
    <w:rsid w:val="00DB0B89"/>
    <w:rsid w:val="00DB0C19"/>
    <w:rsid w:val="00DB0D90"/>
    <w:rsid w:val="00DB1440"/>
    <w:rsid w:val="00DB17BB"/>
    <w:rsid w:val="00DB194C"/>
    <w:rsid w:val="00DB1A41"/>
    <w:rsid w:val="00DB205B"/>
    <w:rsid w:val="00DB25C0"/>
    <w:rsid w:val="00DB2821"/>
    <w:rsid w:val="00DB289B"/>
    <w:rsid w:val="00DB2DCD"/>
    <w:rsid w:val="00DB3015"/>
    <w:rsid w:val="00DB3083"/>
    <w:rsid w:val="00DB31C9"/>
    <w:rsid w:val="00DB3CE8"/>
    <w:rsid w:val="00DB3D65"/>
    <w:rsid w:val="00DB4532"/>
    <w:rsid w:val="00DB49D5"/>
    <w:rsid w:val="00DB4AEE"/>
    <w:rsid w:val="00DB5122"/>
    <w:rsid w:val="00DB520A"/>
    <w:rsid w:val="00DB54E5"/>
    <w:rsid w:val="00DB5599"/>
    <w:rsid w:val="00DB5A58"/>
    <w:rsid w:val="00DB5FC8"/>
    <w:rsid w:val="00DB61C2"/>
    <w:rsid w:val="00DB6214"/>
    <w:rsid w:val="00DB6761"/>
    <w:rsid w:val="00DB74A8"/>
    <w:rsid w:val="00DB74E5"/>
    <w:rsid w:val="00DB7CB4"/>
    <w:rsid w:val="00DB7D30"/>
    <w:rsid w:val="00DC005E"/>
    <w:rsid w:val="00DC0407"/>
    <w:rsid w:val="00DC07AC"/>
    <w:rsid w:val="00DC0CBC"/>
    <w:rsid w:val="00DC1058"/>
    <w:rsid w:val="00DC1607"/>
    <w:rsid w:val="00DC1B77"/>
    <w:rsid w:val="00DC1FE7"/>
    <w:rsid w:val="00DC2286"/>
    <w:rsid w:val="00DC23DC"/>
    <w:rsid w:val="00DC25BD"/>
    <w:rsid w:val="00DC284C"/>
    <w:rsid w:val="00DC2A83"/>
    <w:rsid w:val="00DC2E05"/>
    <w:rsid w:val="00DC3266"/>
    <w:rsid w:val="00DC34D3"/>
    <w:rsid w:val="00DC3541"/>
    <w:rsid w:val="00DC3667"/>
    <w:rsid w:val="00DC3976"/>
    <w:rsid w:val="00DC3A5B"/>
    <w:rsid w:val="00DC41BD"/>
    <w:rsid w:val="00DC47A5"/>
    <w:rsid w:val="00DC4E56"/>
    <w:rsid w:val="00DC502C"/>
    <w:rsid w:val="00DC5779"/>
    <w:rsid w:val="00DC5D84"/>
    <w:rsid w:val="00DC68DD"/>
    <w:rsid w:val="00DC6A2F"/>
    <w:rsid w:val="00DC6D77"/>
    <w:rsid w:val="00DC6EDD"/>
    <w:rsid w:val="00DC765A"/>
    <w:rsid w:val="00DC790D"/>
    <w:rsid w:val="00DC7972"/>
    <w:rsid w:val="00DC7B46"/>
    <w:rsid w:val="00DC7C84"/>
    <w:rsid w:val="00DD0101"/>
    <w:rsid w:val="00DD06CE"/>
    <w:rsid w:val="00DD095D"/>
    <w:rsid w:val="00DD0A57"/>
    <w:rsid w:val="00DD0BCF"/>
    <w:rsid w:val="00DD0CBA"/>
    <w:rsid w:val="00DD1246"/>
    <w:rsid w:val="00DD1A50"/>
    <w:rsid w:val="00DD1A51"/>
    <w:rsid w:val="00DD1BCE"/>
    <w:rsid w:val="00DD1CF6"/>
    <w:rsid w:val="00DD22FB"/>
    <w:rsid w:val="00DD25DA"/>
    <w:rsid w:val="00DD2684"/>
    <w:rsid w:val="00DD2ABD"/>
    <w:rsid w:val="00DD2B4A"/>
    <w:rsid w:val="00DD2D54"/>
    <w:rsid w:val="00DD3847"/>
    <w:rsid w:val="00DD39C0"/>
    <w:rsid w:val="00DD3B2B"/>
    <w:rsid w:val="00DD3DBF"/>
    <w:rsid w:val="00DD3FB0"/>
    <w:rsid w:val="00DD4498"/>
    <w:rsid w:val="00DD4707"/>
    <w:rsid w:val="00DD5556"/>
    <w:rsid w:val="00DD576F"/>
    <w:rsid w:val="00DD5FB1"/>
    <w:rsid w:val="00DD629D"/>
    <w:rsid w:val="00DD65B7"/>
    <w:rsid w:val="00DD6AB1"/>
    <w:rsid w:val="00DD6B72"/>
    <w:rsid w:val="00DD6FD6"/>
    <w:rsid w:val="00DD714A"/>
    <w:rsid w:val="00DD73FB"/>
    <w:rsid w:val="00DD7778"/>
    <w:rsid w:val="00DD7C3B"/>
    <w:rsid w:val="00DD7DBD"/>
    <w:rsid w:val="00DE0767"/>
    <w:rsid w:val="00DE09F5"/>
    <w:rsid w:val="00DE0DCD"/>
    <w:rsid w:val="00DE13AE"/>
    <w:rsid w:val="00DE202B"/>
    <w:rsid w:val="00DE213E"/>
    <w:rsid w:val="00DE21F5"/>
    <w:rsid w:val="00DE243B"/>
    <w:rsid w:val="00DE2483"/>
    <w:rsid w:val="00DE29B1"/>
    <w:rsid w:val="00DE2CAB"/>
    <w:rsid w:val="00DE31F0"/>
    <w:rsid w:val="00DE346E"/>
    <w:rsid w:val="00DE3780"/>
    <w:rsid w:val="00DE42EC"/>
    <w:rsid w:val="00DE4358"/>
    <w:rsid w:val="00DE452B"/>
    <w:rsid w:val="00DE4A03"/>
    <w:rsid w:val="00DE5082"/>
    <w:rsid w:val="00DE52D6"/>
    <w:rsid w:val="00DE54DA"/>
    <w:rsid w:val="00DE5777"/>
    <w:rsid w:val="00DE57C5"/>
    <w:rsid w:val="00DE60C4"/>
    <w:rsid w:val="00DE627D"/>
    <w:rsid w:val="00DE68B3"/>
    <w:rsid w:val="00DE7174"/>
    <w:rsid w:val="00DE7606"/>
    <w:rsid w:val="00DE7769"/>
    <w:rsid w:val="00DE7872"/>
    <w:rsid w:val="00DE7A27"/>
    <w:rsid w:val="00DF0022"/>
    <w:rsid w:val="00DF0D39"/>
    <w:rsid w:val="00DF0EC3"/>
    <w:rsid w:val="00DF0ED2"/>
    <w:rsid w:val="00DF1342"/>
    <w:rsid w:val="00DF139D"/>
    <w:rsid w:val="00DF1744"/>
    <w:rsid w:val="00DF1891"/>
    <w:rsid w:val="00DF252F"/>
    <w:rsid w:val="00DF26ED"/>
    <w:rsid w:val="00DF2D45"/>
    <w:rsid w:val="00DF2ED1"/>
    <w:rsid w:val="00DF306C"/>
    <w:rsid w:val="00DF3278"/>
    <w:rsid w:val="00DF360E"/>
    <w:rsid w:val="00DF4005"/>
    <w:rsid w:val="00DF4C4F"/>
    <w:rsid w:val="00DF504C"/>
    <w:rsid w:val="00DF5108"/>
    <w:rsid w:val="00DF532B"/>
    <w:rsid w:val="00DF541E"/>
    <w:rsid w:val="00DF590F"/>
    <w:rsid w:val="00DF5B52"/>
    <w:rsid w:val="00DF5EFA"/>
    <w:rsid w:val="00DF655B"/>
    <w:rsid w:val="00DF668E"/>
    <w:rsid w:val="00DF682F"/>
    <w:rsid w:val="00DF6957"/>
    <w:rsid w:val="00DF6A34"/>
    <w:rsid w:val="00DF6E01"/>
    <w:rsid w:val="00DF7629"/>
    <w:rsid w:val="00DF76FB"/>
    <w:rsid w:val="00DF7FB4"/>
    <w:rsid w:val="00E0008F"/>
    <w:rsid w:val="00E000BF"/>
    <w:rsid w:val="00E0011F"/>
    <w:rsid w:val="00E007A7"/>
    <w:rsid w:val="00E0089A"/>
    <w:rsid w:val="00E00CF8"/>
    <w:rsid w:val="00E00DC7"/>
    <w:rsid w:val="00E01390"/>
    <w:rsid w:val="00E016B0"/>
    <w:rsid w:val="00E0216F"/>
    <w:rsid w:val="00E023C3"/>
    <w:rsid w:val="00E02472"/>
    <w:rsid w:val="00E028D2"/>
    <w:rsid w:val="00E02A5E"/>
    <w:rsid w:val="00E02A6D"/>
    <w:rsid w:val="00E02F62"/>
    <w:rsid w:val="00E02FFE"/>
    <w:rsid w:val="00E0346F"/>
    <w:rsid w:val="00E03F38"/>
    <w:rsid w:val="00E03F71"/>
    <w:rsid w:val="00E04472"/>
    <w:rsid w:val="00E044BF"/>
    <w:rsid w:val="00E048D4"/>
    <w:rsid w:val="00E050CA"/>
    <w:rsid w:val="00E05141"/>
    <w:rsid w:val="00E052E2"/>
    <w:rsid w:val="00E0543E"/>
    <w:rsid w:val="00E0550E"/>
    <w:rsid w:val="00E0593A"/>
    <w:rsid w:val="00E05C7A"/>
    <w:rsid w:val="00E068E7"/>
    <w:rsid w:val="00E06BAA"/>
    <w:rsid w:val="00E06C98"/>
    <w:rsid w:val="00E0718A"/>
    <w:rsid w:val="00E07682"/>
    <w:rsid w:val="00E07B11"/>
    <w:rsid w:val="00E100FF"/>
    <w:rsid w:val="00E1018B"/>
    <w:rsid w:val="00E10743"/>
    <w:rsid w:val="00E10D22"/>
    <w:rsid w:val="00E10E0F"/>
    <w:rsid w:val="00E10E5C"/>
    <w:rsid w:val="00E1104C"/>
    <w:rsid w:val="00E11218"/>
    <w:rsid w:val="00E11299"/>
    <w:rsid w:val="00E1147B"/>
    <w:rsid w:val="00E119F4"/>
    <w:rsid w:val="00E11C2C"/>
    <w:rsid w:val="00E11DEE"/>
    <w:rsid w:val="00E123FE"/>
    <w:rsid w:val="00E128D0"/>
    <w:rsid w:val="00E12B6A"/>
    <w:rsid w:val="00E12FF4"/>
    <w:rsid w:val="00E13102"/>
    <w:rsid w:val="00E13155"/>
    <w:rsid w:val="00E13BB7"/>
    <w:rsid w:val="00E13D20"/>
    <w:rsid w:val="00E14424"/>
    <w:rsid w:val="00E14642"/>
    <w:rsid w:val="00E14824"/>
    <w:rsid w:val="00E14D45"/>
    <w:rsid w:val="00E14F11"/>
    <w:rsid w:val="00E15464"/>
    <w:rsid w:val="00E15679"/>
    <w:rsid w:val="00E15AAC"/>
    <w:rsid w:val="00E162DE"/>
    <w:rsid w:val="00E162F1"/>
    <w:rsid w:val="00E16660"/>
    <w:rsid w:val="00E1668D"/>
    <w:rsid w:val="00E166CF"/>
    <w:rsid w:val="00E16BA2"/>
    <w:rsid w:val="00E17370"/>
    <w:rsid w:val="00E17DEB"/>
    <w:rsid w:val="00E200A8"/>
    <w:rsid w:val="00E2017B"/>
    <w:rsid w:val="00E209D1"/>
    <w:rsid w:val="00E20CD8"/>
    <w:rsid w:val="00E20DB3"/>
    <w:rsid w:val="00E20DCA"/>
    <w:rsid w:val="00E221AD"/>
    <w:rsid w:val="00E22E57"/>
    <w:rsid w:val="00E23A61"/>
    <w:rsid w:val="00E23F9E"/>
    <w:rsid w:val="00E244D3"/>
    <w:rsid w:val="00E2471B"/>
    <w:rsid w:val="00E25253"/>
    <w:rsid w:val="00E252BC"/>
    <w:rsid w:val="00E252E8"/>
    <w:rsid w:val="00E25351"/>
    <w:rsid w:val="00E2535A"/>
    <w:rsid w:val="00E2559D"/>
    <w:rsid w:val="00E257E0"/>
    <w:rsid w:val="00E25CC5"/>
    <w:rsid w:val="00E261B0"/>
    <w:rsid w:val="00E26398"/>
    <w:rsid w:val="00E26661"/>
    <w:rsid w:val="00E266EF"/>
    <w:rsid w:val="00E26A28"/>
    <w:rsid w:val="00E26AFE"/>
    <w:rsid w:val="00E2724D"/>
    <w:rsid w:val="00E27372"/>
    <w:rsid w:val="00E27409"/>
    <w:rsid w:val="00E3016D"/>
    <w:rsid w:val="00E30605"/>
    <w:rsid w:val="00E306BC"/>
    <w:rsid w:val="00E30AD4"/>
    <w:rsid w:val="00E30E51"/>
    <w:rsid w:val="00E31596"/>
    <w:rsid w:val="00E3168C"/>
    <w:rsid w:val="00E316AB"/>
    <w:rsid w:val="00E323E9"/>
    <w:rsid w:val="00E3289C"/>
    <w:rsid w:val="00E329EC"/>
    <w:rsid w:val="00E32AA8"/>
    <w:rsid w:val="00E32B74"/>
    <w:rsid w:val="00E32D70"/>
    <w:rsid w:val="00E33B65"/>
    <w:rsid w:val="00E34506"/>
    <w:rsid w:val="00E3453C"/>
    <w:rsid w:val="00E346DB"/>
    <w:rsid w:val="00E34CDE"/>
    <w:rsid w:val="00E34D65"/>
    <w:rsid w:val="00E34F23"/>
    <w:rsid w:val="00E34F2E"/>
    <w:rsid w:val="00E350F0"/>
    <w:rsid w:val="00E35816"/>
    <w:rsid w:val="00E35C78"/>
    <w:rsid w:val="00E35DB0"/>
    <w:rsid w:val="00E35DEC"/>
    <w:rsid w:val="00E36057"/>
    <w:rsid w:val="00E3611F"/>
    <w:rsid w:val="00E36175"/>
    <w:rsid w:val="00E36183"/>
    <w:rsid w:val="00E36273"/>
    <w:rsid w:val="00E363C3"/>
    <w:rsid w:val="00E3668B"/>
    <w:rsid w:val="00E367F3"/>
    <w:rsid w:val="00E36D95"/>
    <w:rsid w:val="00E36F1A"/>
    <w:rsid w:val="00E36F6C"/>
    <w:rsid w:val="00E373C9"/>
    <w:rsid w:val="00E377B0"/>
    <w:rsid w:val="00E3796B"/>
    <w:rsid w:val="00E37CAD"/>
    <w:rsid w:val="00E37E24"/>
    <w:rsid w:val="00E37E9E"/>
    <w:rsid w:val="00E40552"/>
    <w:rsid w:val="00E40CB3"/>
    <w:rsid w:val="00E41798"/>
    <w:rsid w:val="00E41AB9"/>
    <w:rsid w:val="00E4272A"/>
    <w:rsid w:val="00E42940"/>
    <w:rsid w:val="00E436AB"/>
    <w:rsid w:val="00E43B10"/>
    <w:rsid w:val="00E43CCF"/>
    <w:rsid w:val="00E4401E"/>
    <w:rsid w:val="00E44152"/>
    <w:rsid w:val="00E4428F"/>
    <w:rsid w:val="00E44733"/>
    <w:rsid w:val="00E44F97"/>
    <w:rsid w:val="00E450AB"/>
    <w:rsid w:val="00E4557D"/>
    <w:rsid w:val="00E45B43"/>
    <w:rsid w:val="00E45E93"/>
    <w:rsid w:val="00E46053"/>
    <w:rsid w:val="00E46153"/>
    <w:rsid w:val="00E46387"/>
    <w:rsid w:val="00E4652A"/>
    <w:rsid w:val="00E46733"/>
    <w:rsid w:val="00E46818"/>
    <w:rsid w:val="00E46A10"/>
    <w:rsid w:val="00E46C46"/>
    <w:rsid w:val="00E46C72"/>
    <w:rsid w:val="00E46CD5"/>
    <w:rsid w:val="00E47428"/>
    <w:rsid w:val="00E4760D"/>
    <w:rsid w:val="00E47CAD"/>
    <w:rsid w:val="00E47FEF"/>
    <w:rsid w:val="00E50027"/>
    <w:rsid w:val="00E5070E"/>
    <w:rsid w:val="00E5074A"/>
    <w:rsid w:val="00E50BD9"/>
    <w:rsid w:val="00E50D3C"/>
    <w:rsid w:val="00E5106B"/>
    <w:rsid w:val="00E511E0"/>
    <w:rsid w:val="00E51647"/>
    <w:rsid w:val="00E51CDD"/>
    <w:rsid w:val="00E51FDC"/>
    <w:rsid w:val="00E52466"/>
    <w:rsid w:val="00E52784"/>
    <w:rsid w:val="00E529E4"/>
    <w:rsid w:val="00E52B0A"/>
    <w:rsid w:val="00E52C71"/>
    <w:rsid w:val="00E537D8"/>
    <w:rsid w:val="00E53A0E"/>
    <w:rsid w:val="00E53BE3"/>
    <w:rsid w:val="00E53F27"/>
    <w:rsid w:val="00E54287"/>
    <w:rsid w:val="00E545C1"/>
    <w:rsid w:val="00E54D61"/>
    <w:rsid w:val="00E550A1"/>
    <w:rsid w:val="00E55538"/>
    <w:rsid w:val="00E55BE2"/>
    <w:rsid w:val="00E55D3A"/>
    <w:rsid w:val="00E55DBC"/>
    <w:rsid w:val="00E55F82"/>
    <w:rsid w:val="00E56267"/>
    <w:rsid w:val="00E562C6"/>
    <w:rsid w:val="00E56435"/>
    <w:rsid w:val="00E564BB"/>
    <w:rsid w:val="00E56C0E"/>
    <w:rsid w:val="00E56D82"/>
    <w:rsid w:val="00E571C9"/>
    <w:rsid w:val="00E57235"/>
    <w:rsid w:val="00E5729F"/>
    <w:rsid w:val="00E57638"/>
    <w:rsid w:val="00E57EA5"/>
    <w:rsid w:val="00E60554"/>
    <w:rsid w:val="00E60596"/>
    <w:rsid w:val="00E61F68"/>
    <w:rsid w:val="00E628F6"/>
    <w:rsid w:val="00E62C15"/>
    <w:rsid w:val="00E62C3B"/>
    <w:rsid w:val="00E62D37"/>
    <w:rsid w:val="00E6302B"/>
    <w:rsid w:val="00E632A3"/>
    <w:rsid w:val="00E633E2"/>
    <w:rsid w:val="00E63712"/>
    <w:rsid w:val="00E63760"/>
    <w:rsid w:val="00E63C93"/>
    <w:rsid w:val="00E642EF"/>
    <w:rsid w:val="00E6497A"/>
    <w:rsid w:val="00E64BB0"/>
    <w:rsid w:val="00E651DC"/>
    <w:rsid w:val="00E65FE1"/>
    <w:rsid w:val="00E6612D"/>
    <w:rsid w:val="00E6677A"/>
    <w:rsid w:val="00E66B28"/>
    <w:rsid w:val="00E66E5E"/>
    <w:rsid w:val="00E6709A"/>
    <w:rsid w:val="00E672A9"/>
    <w:rsid w:val="00E673D4"/>
    <w:rsid w:val="00E67805"/>
    <w:rsid w:val="00E67A29"/>
    <w:rsid w:val="00E701B9"/>
    <w:rsid w:val="00E705B5"/>
    <w:rsid w:val="00E70612"/>
    <w:rsid w:val="00E70991"/>
    <w:rsid w:val="00E7108B"/>
    <w:rsid w:val="00E7162C"/>
    <w:rsid w:val="00E7172E"/>
    <w:rsid w:val="00E71B0F"/>
    <w:rsid w:val="00E71C54"/>
    <w:rsid w:val="00E71FF5"/>
    <w:rsid w:val="00E72890"/>
    <w:rsid w:val="00E729E4"/>
    <w:rsid w:val="00E73C3D"/>
    <w:rsid w:val="00E73C44"/>
    <w:rsid w:val="00E7506F"/>
    <w:rsid w:val="00E75228"/>
    <w:rsid w:val="00E75576"/>
    <w:rsid w:val="00E75E49"/>
    <w:rsid w:val="00E75EC6"/>
    <w:rsid w:val="00E760D3"/>
    <w:rsid w:val="00E76F9C"/>
    <w:rsid w:val="00E7797A"/>
    <w:rsid w:val="00E77B8E"/>
    <w:rsid w:val="00E77DE4"/>
    <w:rsid w:val="00E80410"/>
    <w:rsid w:val="00E808E3"/>
    <w:rsid w:val="00E80CC7"/>
    <w:rsid w:val="00E80DFE"/>
    <w:rsid w:val="00E81747"/>
    <w:rsid w:val="00E81A2C"/>
    <w:rsid w:val="00E81A56"/>
    <w:rsid w:val="00E81ADF"/>
    <w:rsid w:val="00E81C27"/>
    <w:rsid w:val="00E82582"/>
    <w:rsid w:val="00E82ED1"/>
    <w:rsid w:val="00E8360B"/>
    <w:rsid w:val="00E8379B"/>
    <w:rsid w:val="00E837D4"/>
    <w:rsid w:val="00E84030"/>
    <w:rsid w:val="00E844E3"/>
    <w:rsid w:val="00E84630"/>
    <w:rsid w:val="00E8472D"/>
    <w:rsid w:val="00E8490A"/>
    <w:rsid w:val="00E84DFE"/>
    <w:rsid w:val="00E85D3C"/>
    <w:rsid w:val="00E85FAA"/>
    <w:rsid w:val="00E85FDA"/>
    <w:rsid w:val="00E8648E"/>
    <w:rsid w:val="00E864CE"/>
    <w:rsid w:val="00E86525"/>
    <w:rsid w:val="00E86F5A"/>
    <w:rsid w:val="00E873CB"/>
    <w:rsid w:val="00E878BB"/>
    <w:rsid w:val="00E87A66"/>
    <w:rsid w:val="00E90023"/>
    <w:rsid w:val="00E9044F"/>
    <w:rsid w:val="00E90681"/>
    <w:rsid w:val="00E90768"/>
    <w:rsid w:val="00E90793"/>
    <w:rsid w:val="00E90A62"/>
    <w:rsid w:val="00E90DAB"/>
    <w:rsid w:val="00E91180"/>
    <w:rsid w:val="00E91306"/>
    <w:rsid w:val="00E9163D"/>
    <w:rsid w:val="00E91CCD"/>
    <w:rsid w:val="00E9200D"/>
    <w:rsid w:val="00E9212D"/>
    <w:rsid w:val="00E924D5"/>
    <w:rsid w:val="00E92650"/>
    <w:rsid w:val="00E92998"/>
    <w:rsid w:val="00E92D9C"/>
    <w:rsid w:val="00E92F0E"/>
    <w:rsid w:val="00E92F86"/>
    <w:rsid w:val="00E9355E"/>
    <w:rsid w:val="00E93573"/>
    <w:rsid w:val="00E93B73"/>
    <w:rsid w:val="00E93DD4"/>
    <w:rsid w:val="00E944FA"/>
    <w:rsid w:val="00E9550E"/>
    <w:rsid w:val="00E95920"/>
    <w:rsid w:val="00E95EB3"/>
    <w:rsid w:val="00E95F62"/>
    <w:rsid w:val="00E95FDC"/>
    <w:rsid w:val="00E960F1"/>
    <w:rsid w:val="00E96611"/>
    <w:rsid w:val="00E96691"/>
    <w:rsid w:val="00E96721"/>
    <w:rsid w:val="00E968D3"/>
    <w:rsid w:val="00E96C4B"/>
    <w:rsid w:val="00E97041"/>
    <w:rsid w:val="00E97109"/>
    <w:rsid w:val="00E97524"/>
    <w:rsid w:val="00E978E8"/>
    <w:rsid w:val="00E97D53"/>
    <w:rsid w:val="00E97E74"/>
    <w:rsid w:val="00EA02C1"/>
    <w:rsid w:val="00EA0642"/>
    <w:rsid w:val="00EA0AFF"/>
    <w:rsid w:val="00EA0C6B"/>
    <w:rsid w:val="00EA101F"/>
    <w:rsid w:val="00EA1AD2"/>
    <w:rsid w:val="00EA1DC5"/>
    <w:rsid w:val="00EA213B"/>
    <w:rsid w:val="00EA2646"/>
    <w:rsid w:val="00EA378A"/>
    <w:rsid w:val="00EA3C25"/>
    <w:rsid w:val="00EA4729"/>
    <w:rsid w:val="00EA4748"/>
    <w:rsid w:val="00EA4BA4"/>
    <w:rsid w:val="00EA4D84"/>
    <w:rsid w:val="00EA4FB9"/>
    <w:rsid w:val="00EA52C0"/>
    <w:rsid w:val="00EA5AB5"/>
    <w:rsid w:val="00EA5B45"/>
    <w:rsid w:val="00EA5F39"/>
    <w:rsid w:val="00EA6494"/>
    <w:rsid w:val="00EA699E"/>
    <w:rsid w:val="00EA6B94"/>
    <w:rsid w:val="00EA76F5"/>
    <w:rsid w:val="00EA7B01"/>
    <w:rsid w:val="00EB00A5"/>
    <w:rsid w:val="00EB01FF"/>
    <w:rsid w:val="00EB0AAD"/>
    <w:rsid w:val="00EB0B15"/>
    <w:rsid w:val="00EB0FD1"/>
    <w:rsid w:val="00EB1389"/>
    <w:rsid w:val="00EB1612"/>
    <w:rsid w:val="00EB240E"/>
    <w:rsid w:val="00EB269A"/>
    <w:rsid w:val="00EB27F1"/>
    <w:rsid w:val="00EB295A"/>
    <w:rsid w:val="00EB3266"/>
    <w:rsid w:val="00EB3323"/>
    <w:rsid w:val="00EB36A7"/>
    <w:rsid w:val="00EB3763"/>
    <w:rsid w:val="00EB4031"/>
    <w:rsid w:val="00EB4561"/>
    <w:rsid w:val="00EB4862"/>
    <w:rsid w:val="00EB4B5D"/>
    <w:rsid w:val="00EB5063"/>
    <w:rsid w:val="00EB588C"/>
    <w:rsid w:val="00EB5CA1"/>
    <w:rsid w:val="00EB5EFC"/>
    <w:rsid w:val="00EB6AD9"/>
    <w:rsid w:val="00EB6C9B"/>
    <w:rsid w:val="00EB735F"/>
    <w:rsid w:val="00EC05F1"/>
    <w:rsid w:val="00EC0855"/>
    <w:rsid w:val="00EC08B3"/>
    <w:rsid w:val="00EC0C91"/>
    <w:rsid w:val="00EC0CA3"/>
    <w:rsid w:val="00EC10CE"/>
    <w:rsid w:val="00EC1173"/>
    <w:rsid w:val="00EC1B5C"/>
    <w:rsid w:val="00EC1DE8"/>
    <w:rsid w:val="00EC1E9D"/>
    <w:rsid w:val="00EC27C5"/>
    <w:rsid w:val="00EC27D2"/>
    <w:rsid w:val="00EC2A6D"/>
    <w:rsid w:val="00EC3095"/>
    <w:rsid w:val="00EC3655"/>
    <w:rsid w:val="00EC37EE"/>
    <w:rsid w:val="00EC4336"/>
    <w:rsid w:val="00EC4815"/>
    <w:rsid w:val="00EC4B64"/>
    <w:rsid w:val="00EC4E02"/>
    <w:rsid w:val="00EC4EA7"/>
    <w:rsid w:val="00EC5226"/>
    <w:rsid w:val="00EC5274"/>
    <w:rsid w:val="00EC5295"/>
    <w:rsid w:val="00EC52C9"/>
    <w:rsid w:val="00EC55D1"/>
    <w:rsid w:val="00EC5C08"/>
    <w:rsid w:val="00EC5D28"/>
    <w:rsid w:val="00EC5E0E"/>
    <w:rsid w:val="00EC600F"/>
    <w:rsid w:val="00EC6968"/>
    <w:rsid w:val="00EC6B99"/>
    <w:rsid w:val="00EC6E42"/>
    <w:rsid w:val="00EC6ED3"/>
    <w:rsid w:val="00EC70DB"/>
    <w:rsid w:val="00EC70EB"/>
    <w:rsid w:val="00EC7269"/>
    <w:rsid w:val="00EC7893"/>
    <w:rsid w:val="00EC7994"/>
    <w:rsid w:val="00EC7A1D"/>
    <w:rsid w:val="00EC7B44"/>
    <w:rsid w:val="00EC7FCE"/>
    <w:rsid w:val="00EC7FD5"/>
    <w:rsid w:val="00ED032A"/>
    <w:rsid w:val="00ED071D"/>
    <w:rsid w:val="00ED0D4C"/>
    <w:rsid w:val="00ED1003"/>
    <w:rsid w:val="00ED1873"/>
    <w:rsid w:val="00ED1C6C"/>
    <w:rsid w:val="00ED1FAA"/>
    <w:rsid w:val="00ED2341"/>
    <w:rsid w:val="00ED2505"/>
    <w:rsid w:val="00ED2A3F"/>
    <w:rsid w:val="00ED2B0D"/>
    <w:rsid w:val="00ED2DB0"/>
    <w:rsid w:val="00ED31DF"/>
    <w:rsid w:val="00ED34A1"/>
    <w:rsid w:val="00ED3AE3"/>
    <w:rsid w:val="00ED3D16"/>
    <w:rsid w:val="00ED454E"/>
    <w:rsid w:val="00ED478B"/>
    <w:rsid w:val="00ED4796"/>
    <w:rsid w:val="00ED594B"/>
    <w:rsid w:val="00ED5ADA"/>
    <w:rsid w:val="00ED5B8D"/>
    <w:rsid w:val="00ED5E15"/>
    <w:rsid w:val="00ED5E86"/>
    <w:rsid w:val="00ED6238"/>
    <w:rsid w:val="00ED6701"/>
    <w:rsid w:val="00ED67D8"/>
    <w:rsid w:val="00ED6993"/>
    <w:rsid w:val="00ED7228"/>
    <w:rsid w:val="00ED72C2"/>
    <w:rsid w:val="00ED75E8"/>
    <w:rsid w:val="00ED7873"/>
    <w:rsid w:val="00EE0557"/>
    <w:rsid w:val="00EE0955"/>
    <w:rsid w:val="00EE0B72"/>
    <w:rsid w:val="00EE0D0C"/>
    <w:rsid w:val="00EE0ECF"/>
    <w:rsid w:val="00EE1A99"/>
    <w:rsid w:val="00EE21EC"/>
    <w:rsid w:val="00EE229D"/>
    <w:rsid w:val="00EE22BB"/>
    <w:rsid w:val="00EE24C3"/>
    <w:rsid w:val="00EE2575"/>
    <w:rsid w:val="00EE2640"/>
    <w:rsid w:val="00EE289D"/>
    <w:rsid w:val="00EE28AB"/>
    <w:rsid w:val="00EE2EE4"/>
    <w:rsid w:val="00EE311C"/>
    <w:rsid w:val="00EE3835"/>
    <w:rsid w:val="00EE39EF"/>
    <w:rsid w:val="00EE3BCE"/>
    <w:rsid w:val="00EE404E"/>
    <w:rsid w:val="00EE4925"/>
    <w:rsid w:val="00EE4999"/>
    <w:rsid w:val="00EE49A2"/>
    <w:rsid w:val="00EE4D68"/>
    <w:rsid w:val="00EE4E34"/>
    <w:rsid w:val="00EE54DD"/>
    <w:rsid w:val="00EE54E2"/>
    <w:rsid w:val="00EE56A1"/>
    <w:rsid w:val="00EE5EAC"/>
    <w:rsid w:val="00EE6286"/>
    <w:rsid w:val="00EE6871"/>
    <w:rsid w:val="00EE70EC"/>
    <w:rsid w:val="00EE73BF"/>
    <w:rsid w:val="00EE7643"/>
    <w:rsid w:val="00EE7685"/>
    <w:rsid w:val="00EE79B4"/>
    <w:rsid w:val="00EE7A0C"/>
    <w:rsid w:val="00EF071D"/>
    <w:rsid w:val="00EF07CF"/>
    <w:rsid w:val="00EF094D"/>
    <w:rsid w:val="00EF0A25"/>
    <w:rsid w:val="00EF0B27"/>
    <w:rsid w:val="00EF0E4F"/>
    <w:rsid w:val="00EF1A29"/>
    <w:rsid w:val="00EF1B81"/>
    <w:rsid w:val="00EF1BA2"/>
    <w:rsid w:val="00EF1CF3"/>
    <w:rsid w:val="00EF1ECC"/>
    <w:rsid w:val="00EF1F53"/>
    <w:rsid w:val="00EF1F56"/>
    <w:rsid w:val="00EF1FE6"/>
    <w:rsid w:val="00EF22A9"/>
    <w:rsid w:val="00EF32FA"/>
    <w:rsid w:val="00EF416F"/>
    <w:rsid w:val="00EF4825"/>
    <w:rsid w:val="00EF4955"/>
    <w:rsid w:val="00EF4EC8"/>
    <w:rsid w:val="00EF4EF7"/>
    <w:rsid w:val="00EF4F89"/>
    <w:rsid w:val="00EF535C"/>
    <w:rsid w:val="00EF536F"/>
    <w:rsid w:val="00EF5465"/>
    <w:rsid w:val="00EF54B6"/>
    <w:rsid w:val="00EF577D"/>
    <w:rsid w:val="00EF5DDB"/>
    <w:rsid w:val="00EF5EB8"/>
    <w:rsid w:val="00EF6016"/>
    <w:rsid w:val="00EF61D9"/>
    <w:rsid w:val="00EF6531"/>
    <w:rsid w:val="00EF6558"/>
    <w:rsid w:val="00EF66F0"/>
    <w:rsid w:val="00EF69F7"/>
    <w:rsid w:val="00EF6A1B"/>
    <w:rsid w:val="00EF6A71"/>
    <w:rsid w:val="00EF6B44"/>
    <w:rsid w:val="00EF6D3F"/>
    <w:rsid w:val="00EF7293"/>
    <w:rsid w:val="00EF7A81"/>
    <w:rsid w:val="00EF7F03"/>
    <w:rsid w:val="00F00246"/>
    <w:rsid w:val="00F006B8"/>
    <w:rsid w:val="00F00D1F"/>
    <w:rsid w:val="00F01155"/>
    <w:rsid w:val="00F01445"/>
    <w:rsid w:val="00F0144A"/>
    <w:rsid w:val="00F017D8"/>
    <w:rsid w:val="00F01C5E"/>
    <w:rsid w:val="00F01C8F"/>
    <w:rsid w:val="00F01CA7"/>
    <w:rsid w:val="00F020BC"/>
    <w:rsid w:val="00F02275"/>
    <w:rsid w:val="00F02398"/>
    <w:rsid w:val="00F02434"/>
    <w:rsid w:val="00F0253D"/>
    <w:rsid w:val="00F02BDB"/>
    <w:rsid w:val="00F02BE4"/>
    <w:rsid w:val="00F02C0E"/>
    <w:rsid w:val="00F02C16"/>
    <w:rsid w:val="00F02D4A"/>
    <w:rsid w:val="00F02E54"/>
    <w:rsid w:val="00F03165"/>
    <w:rsid w:val="00F0362E"/>
    <w:rsid w:val="00F0391B"/>
    <w:rsid w:val="00F03F1F"/>
    <w:rsid w:val="00F04520"/>
    <w:rsid w:val="00F046F8"/>
    <w:rsid w:val="00F049DB"/>
    <w:rsid w:val="00F04CA4"/>
    <w:rsid w:val="00F05296"/>
    <w:rsid w:val="00F05992"/>
    <w:rsid w:val="00F059C8"/>
    <w:rsid w:val="00F05B92"/>
    <w:rsid w:val="00F05E2C"/>
    <w:rsid w:val="00F05FFB"/>
    <w:rsid w:val="00F062ED"/>
    <w:rsid w:val="00F0687D"/>
    <w:rsid w:val="00F06B43"/>
    <w:rsid w:val="00F0713E"/>
    <w:rsid w:val="00F0742E"/>
    <w:rsid w:val="00F075C4"/>
    <w:rsid w:val="00F07644"/>
    <w:rsid w:val="00F102DD"/>
    <w:rsid w:val="00F10311"/>
    <w:rsid w:val="00F1040D"/>
    <w:rsid w:val="00F1046C"/>
    <w:rsid w:val="00F1070C"/>
    <w:rsid w:val="00F108F6"/>
    <w:rsid w:val="00F10A60"/>
    <w:rsid w:val="00F10D9B"/>
    <w:rsid w:val="00F10EA2"/>
    <w:rsid w:val="00F11092"/>
    <w:rsid w:val="00F11468"/>
    <w:rsid w:val="00F1182A"/>
    <w:rsid w:val="00F118ED"/>
    <w:rsid w:val="00F11B85"/>
    <w:rsid w:val="00F11E67"/>
    <w:rsid w:val="00F1308A"/>
    <w:rsid w:val="00F137A7"/>
    <w:rsid w:val="00F139A2"/>
    <w:rsid w:val="00F13C4A"/>
    <w:rsid w:val="00F13E63"/>
    <w:rsid w:val="00F13F06"/>
    <w:rsid w:val="00F14689"/>
    <w:rsid w:val="00F147DE"/>
    <w:rsid w:val="00F14A35"/>
    <w:rsid w:val="00F14A4A"/>
    <w:rsid w:val="00F14A79"/>
    <w:rsid w:val="00F14C28"/>
    <w:rsid w:val="00F150DF"/>
    <w:rsid w:val="00F15667"/>
    <w:rsid w:val="00F15688"/>
    <w:rsid w:val="00F15F62"/>
    <w:rsid w:val="00F161E7"/>
    <w:rsid w:val="00F16D66"/>
    <w:rsid w:val="00F16DD5"/>
    <w:rsid w:val="00F170C4"/>
    <w:rsid w:val="00F171BD"/>
    <w:rsid w:val="00F17AA7"/>
    <w:rsid w:val="00F17CF9"/>
    <w:rsid w:val="00F20149"/>
    <w:rsid w:val="00F20231"/>
    <w:rsid w:val="00F20614"/>
    <w:rsid w:val="00F21168"/>
    <w:rsid w:val="00F2120B"/>
    <w:rsid w:val="00F218A7"/>
    <w:rsid w:val="00F21DDE"/>
    <w:rsid w:val="00F2261E"/>
    <w:rsid w:val="00F22677"/>
    <w:rsid w:val="00F2290F"/>
    <w:rsid w:val="00F22913"/>
    <w:rsid w:val="00F229E8"/>
    <w:rsid w:val="00F2305A"/>
    <w:rsid w:val="00F231C1"/>
    <w:rsid w:val="00F232FB"/>
    <w:rsid w:val="00F233E9"/>
    <w:rsid w:val="00F236AA"/>
    <w:rsid w:val="00F238DE"/>
    <w:rsid w:val="00F23B71"/>
    <w:rsid w:val="00F23E02"/>
    <w:rsid w:val="00F23E9A"/>
    <w:rsid w:val="00F24731"/>
    <w:rsid w:val="00F248E3"/>
    <w:rsid w:val="00F24BE6"/>
    <w:rsid w:val="00F25358"/>
    <w:rsid w:val="00F25453"/>
    <w:rsid w:val="00F25488"/>
    <w:rsid w:val="00F257B9"/>
    <w:rsid w:val="00F25902"/>
    <w:rsid w:val="00F25999"/>
    <w:rsid w:val="00F25C0D"/>
    <w:rsid w:val="00F25CF9"/>
    <w:rsid w:val="00F25DB2"/>
    <w:rsid w:val="00F263E4"/>
    <w:rsid w:val="00F26964"/>
    <w:rsid w:val="00F26E17"/>
    <w:rsid w:val="00F26E61"/>
    <w:rsid w:val="00F270A3"/>
    <w:rsid w:val="00F27AD2"/>
    <w:rsid w:val="00F302DD"/>
    <w:rsid w:val="00F3042D"/>
    <w:rsid w:val="00F30B1A"/>
    <w:rsid w:val="00F30CDA"/>
    <w:rsid w:val="00F30CF7"/>
    <w:rsid w:val="00F31109"/>
    <w:rsid w:val="00F31192"/>
    <w:rsid w:val="00F312D1"/>
    <w:rsid w:val="00F31880"/>
    <w:rsid w:val="00F31F89"/>
    <w:rsid w:val="00F32587"/>
    <w:rsid w:val="00F32906"/>
    <w:rsid w:val="00F3299C"/>
    <w:rsid w:val="00F32DF7"/>
    <w:rsid w:val="00F32F97"/>
    <w:rsid w:val="00F335B5"/>
    <w:rsid w:val="00F34342"/>
    <w:rsid w:val="00F3438A"/>
    <w:rsid w:val="00F34C1B"/>
    <w:rsid w:val="00F34C48"/>
    <w:rsid w:val="00F34C56"/>
    <w:rsid w:val="00F35332"/>
    <w:rsid w:val="00F356F4"/>
    <w:rsid w:val="00F35879"/>
    <w:rsid w:val="00F359E2"/>
    <w:rsid w:val="00F35D90"/>
    <w:rsid w:val="00F35E1B"/>
    <w:rsid w:val="00F371D6"/>
    <w:rsid w:val="00F37A63"/>
    <w:rsid w:val="00F408DC"/>
    <w:rsid w:val="00F4091E"/>
    <w:rsid w:val="00F40BB8"/>
    <w:rsid w:val="00F40D2D"/>
    <w:rsid w:val="00F41046"/>
    <w:rsid w:val="00F410C1"/>
    <w:rsid w:val="00F41571"/>
    <w:rsid w:val="00F41F67"/>
    <w:rsid w:val="00F42615"/>
    <w:rsid w:val="00F42764"/>
    <w:rsid w:val="00F42D16"/>
    <w:rsid w:val="00F43979"/>
    <w:rsid w:val="00F43AFA"/>
    <w:rsid w:val="00F440B1"/>
    <w:rsid w:val="00F441AC"/>
    <w:rsid w:val="00F4421A"/>
    <w:rsid w:val="00F4456A"/>
    <w:rsid w:val="00F45AE1"/>
    <w:rsid w:val="00F464EE"/>
    <w:rsid w:val="00F4659E"/>
    <w:rsid w:val="00F4660E"/>
    <w:rsid w:val="00F46953"/>
    <w:rsid w:val="00F4698E"/>
    <w:rsid w:val="00F47A9A"/>
    <w:rsid w:val="00F47C25"/>
    <w:rsid w:val="00F502EB"/>
    <w:rsid w:val="00F5034B"/>
    <w:rsid w:val="00F504B5"/>
    <w:rsid w:val="00F5058A"/>
    <w:rsid w:val="00F505E6"/>
    <w:rsid w:val="00F50DA1"/>
    <w:rsid w:val="00F5154D"/>
    <w:rsid w:val="00F51FB7"/>
    <w:rsid w:val="00F5200D"/>
    <w:rsid w:val="00F521B9"/>
    <w:rsid w:val="00F52B05"/>
    <w:rsid w:val="00F534A6"/>
    <w:rsid w:val="00F535F5"/>
    <w:rsid w:val="00F53881"/>
    <w:rsid w:val="00F539FC"/>
    <w:rsid w:val="00F53ABC"/>
    <w:rsid w:val="00F546E9"/>
    <w:rsid w:val="00F54A1F"/>
    <w:rsid w:val="00F54EDD"/>
    <w:rsid w:val="00F55316"/>
    <w:rsid w:val="00F55C15"/>
    <w:rsid w:val="00F55CE4"/>
    <w:rsid w:val="00F55FD6"/>
    <w:rsid w:val="00F56245"/>
    <w:rsid w:val="00F56704"/>
    <w:rsid w:val="00F567B8"/>
    <w:rsid w:val="00F56A75"/>
    <w:rsid w:val="00F56AC5"/>
    <w:rsid w:val="00F56E1E"/>
    <w:rsid w:val="00F576B0"/>
    <w:rsid w:val="00F577CE"/>
    <w:rsid w:val="00F57B84"/>
    <w:rsid w:val="00F601BE"/>
    <w:rsid w:val="00F6039E"/>
    <w:rsid w:val="00F60C9B"/>
    <w:rsid w:val="00F61455"/>
    <w:rsid w:val="00F61570"/>
    <w:rsid w:val="00F616E4"/>
    <w:rsid w:val="00F61A40"/>
    <w:rsid w:val="00F61DA7"/>
    <w:rsid w:val="00F62606"/>
    <w:rsid w:val="00F63491"/>
    <w:rsid w:val="00F64356"/>
    <w:rsid w:val="00F643AE"/>
    <w:rsid w:val="00F645B5"/>
    <w:rsid w:val="00F65239"/>
    <w:rsid w:val="00F6563A"/>
    <w:rsid w:val="00F65EB7"/>
    <w:rsid w:val="00F662CB"/>
    <w:rsid w:val="00F66468"/>
    <w:rsid w:val="00F66841"/>
    <w:rsid w:val="00F66AFB"/>
    <w:rsid w:val="00F66BFE"/>
    <w:rsid w:val="00F66EB1"/>
    <w:rsid w:val="00F66F69"/>
    <w:rsid w:val="00F6756C"/>
    <w:rsid w:val="00F679E1"/>
    <w:rsid w:val="00F67AA8"/>
    <w:rsid w:val="00F67C50"/>
    <w:rsid w:val="00F707A0"/>
    <w:rsid w:val="00F70802"/>
    <w:rsid w:val="00F70962"/>
    <w:rsid w:val="00F70CC2"/>
    <w:rsid w:val="00F71010"/>
    <w:rsid w:val="00F7200C"/>
    <w:rsid w:val="00F722E8"/>
    <w:rsid w:val="00F723A5"/>
    <w:rsid w:val="00F723C2"/>
    <w:rsid w:val="00F724A1"/>
    <w:rsid w:val="00F72924"/>
    <w:rsid w:val="00F729EC"/>
    <w:rsid w:val="00F72DFB"/>
    <w:rsid w:val="00F72E8C"/>
    <w:rsid w:val="00F72EBD"/>
    <w:rsid w:val="00F73140"/>
    <w:rsid w:val="00F7359B"/>
    <w:rsid w:val="00F7381E"/>
    <w:rsid w:val="00F73F41"/>
    <w:rsid w:val="00F741A1"/>
    <w:rsid w:val="00F74CD0"/>
    <w:rsid w:val="00F74FC2"/>
    <w:rsid w:val="00F75012"/>
    <w:rsid w:val="00F757BB"/>
    <w:rsid w:val="00F757D6"/>
    <w:rsid w:val="00F76434"/>
    <w:rsid w:val="00F76756"/>
    <w:rsid w:val="00F76AA3"/>
    <w:rsid w:val="00F76B43"/>
    <w:rsid w:val="00F7712D"/>
    <w:rsid w:val="00F771E4"/>
    <w:rsid w:val="00F773F2"/>
    <w:rsid w:val="00F77BEC"/>
    <w:rsid w:val="00F8055A"/>
    <w:rsid w:val="00F81289"/>
    <w:rsid w:val="00F812E3"/>
    <w:rsid w:val="00F8130F"/>
    <w:rsid w:val="00F81561"/>
    <w:rsid w:val="00F818EB"/>
    <w:rsid w:val="00F81C45"/>
    <w:rsid w:val="00F82543"/>
    <w:rsid w:val="00F832AD"/>
    <w:rsid w:val="00F832ED"/>
    <w:rsid w:val="00F835E2"/>
    <w:rsid w:val="00F83C6E"/>
    <w:rsid w:val="00F84061"/>
    <w:rsid w:val="00F84978"/>
    <w:rsid w:val="00F84F16"/>
    <w:rsid w:val="00F852FF"/>
    <w:rsid w:val="00F8582A"/>
    <w:rsid w:val="00F85CF1"/>
    <w:rsid w:val="00F85DDF"/>
    <w:rsid w:val="00F85E7F"/>
    <w:rsid w:val="00F85FC9"/>
    <w:rsid w:val="00F8603C"/>
    <w:rsid w:val="00F86374"/>
    <w:rsid w:val="00F86EF0"/>
    <w:rsid w:val="00F86F3F"/>
    <w:rsid w:val="00F86F6D"/>
    <w:rsid w:val="00F872B3"/>
    <w:rsid w:val="00F8739B"/>
    <w:rsid w:val="00F87410"/>
    <w:rsid w:val="00F875F0"/>
    <w:rsid w:val="00F8768D"/>
    <w:rsid w:val="00F8787E"/>
    <w:rsid w:val="00F87F92"/>
    <w:rsid w:val="00F903E6"/>
    <w:rsid w:val="00F90478"/>
    <w:rsid w:val="00F90BDF"/>
    <w:rsid w:val="00F90FE4"/>
    <w:rsid w:val="00F910F0"/>
    <w:rsid w:val="00F913A7"/>
    <w:rsid w:val="00F91414"/>
    <w:rsid w:val="00F914B8"/>
    <w:rsid w:val="00F91686"/>
    <w:rsid w:val="00F91941"/>
    <w:rsid w:val="00F91B4E"/>
    <w:rsid w:val="00F91B4F"/>
    <w:rsid w:val="00F92109"/>
    <w:rsid w:val="00F92A60"/>
    <w:rsid w:val="00F92AC6"/>
    <w:rsid w:val="00F92BDD"/>
    <w:rsid w:val="00F92C2E"/>
    <w:rsid w:val="00F92D50"/>
    <w:rsid w:val="00F934D3"/>
    <w:rsid w:val="00F93606"/>
    <w:rsid w:val="00F94069"/>
    <w:rsid w:val="00F94905"/>
    <w:rsid w:val="00F949B2"/>
    <w:rsid w:val="00F94AFE"/>
    <w:rsid w:val="00F95498"/>
    <w:rsid w:val="00F96189"/>
    <w:rsid w:val="00F961CB"/>
    <w:rsid w:val="00F9641A"/>
    <w:rsid w:val="00F96771"/>
    <w:rsid w:val="00F96E49"/>
    <w:rsid w:val="00F96EDC"/>
    <w:rsid w:val="00F96F6E"/>
    <w:rsid w:val="00F97191"/>
    <w:rsid w:val="00F97422"/>
    <w:rsid w:val="00F974C3"/>
    <w:rsid w:val="00F97791"/>
    <w:rsid w:val="00F97961"/>
    <w:rsid w:val="00F97DCF"/>
    <w:rsid w:val="00FA00F2"/>
    <w:rsid w:val="00FA0241"/>
    <w:rsid w:val="00FA03A1"/>
    <w:rsid w:val="00FA1238"/>
    <w:rsid w:val="00FA1601"/>
    <w:rsid w:val="00FA1D94"/>
    <w:rsid w:val="00FA2029"/>
    <w:rsid w:val="00FA2157"/>
    <w:rsid w:val="00FA2336"/>
    <w:rsid w:val="00FA2CF2"/>
    <w:rsid w:val="00FA39B2"/>
    <w:rsid w:val="00FA4353"/>
    <w:rsid w:val="00FA459B"/>
    <w:rsid w:val="00FA46FB"/>
    <w:rsid w:val="00FA4B7F"/>
    <w:rsid w:val="00FA4D1A"/>
    <w:rsid w:val="00FA53D4"/>
    <w:rsid w:val="00FA5477"/>
    <w:rsid w:val="00FA5806"/>
    <w:rsid w:val="00FA5E99"/>
    <w:rsid w:val="00FA60EA"/>
    <w:rsid w:val="00FA6314"/>
    <w:rsid w:val="00FA6507"/>
    <w:rsid w:val="00FA6F60"/>
    <w:rsid w:val="00FA7416"/>
    <w:rsid w:val="00FA7CA8"/>
    <w:rsid w:val="00FA7E10"/>
    <w:rsid w:val="00FB00A1"/>
    <w:rsid w:val="00FB023D"/>
    <w:rsid w:val="00FB077C"/>
    <w:rsid w:val="00FB08A2"/>
    <w:rsid w:val="00FB1819"/>
    <w:rsid w:val="00FB197A"/>
    <w:rsid w:val="00FB1B24"/>
    <w:rsid w:val="00FB2230"/>
    <w:rsid w:val="00FB28A5"/>
    <w:rsid w:val="00FB2AFB"/>
    <w:rsid w:val="00FB2DB9"/>
    <w:rsid w:val="00FB326C"/>
    <w:rsid w:val="00FB3308"/>
    <w:rsid w:val="00FB3315"/>
    <w:rsid w:val="00FB3BEE"/>
    <w:rsid w:val="00FB3C72"/>
    <w:rsid w:val="00FB3EED"/>
    <w:rsid w:val="00FB41C1"/>
    <w:rsid w:val="00FB496A"/>
    <w:rsid w:val="00FB4DC6"/>
    <w:rsid w:val="00FB4F3F"/>
    <w:rsid w:val="00FB553C"/>
    <w:rsid w:val="00FB59A8"/>
    <w:rsid w:val="00FB5B65"/>
    <w:rsid w:val="00FB6875"/>
    <w:rsid w:val="00FB705C"/>
    <w:rsid w:val="00FB7F90"/>
    <w:rsid w:val="00FC0020"/>
    <w:rsid w:val="00FC088F"/>
    <w:rsid w:val="00FC0A45"/>
    <w:rsid w:val="00FC0E04"/>
    <w:rsid w:val="00FC14B7"/>
    <w:rsid w:val="00FC1E16"/>
    <w:rsid w:val="00FC207E"/>
    <w:rsid w:val="00FC21D9"/>
    <w:rsid w:val="00FC2261"/>
    <w:rsid w:val="00FC2442"/>
    <w:rsid w:val="00FC2975"/>
    <w:rsid w:val="00FC2BD3"/>
    <w:rsid w:val="00FC3248"/>
    <w:rsid w:val="00FC3C32"/>
    <w:rsid w:val="00FC3C5B"/>
    <w:rsid w:val="00FC43CB"/>
    <w:rsid w:val="00FC46BE"/>
    <w:rsid w:val="00FC4EA8"/>
    <w:rsid w:val="00FC5005"/>
    <w:rsid w:val="00FC5AFB"/>
    <w:rsid w:val="00FC5C8F"/>
    <w:rsid w:val="00FC6C7C"/>
    <w:rsid w:val="00FC6E65"/>
    <w:rsid w:val="00FC74AC"/>
    <w:rsid w:val="00FC788E"/>
    <w:rsid w:val="00FC7CCC"/>
    <w:rsid w:val="00FC7E6E"/>
    <w:rsid w:val="00FD003F"/>
    <w:rsid w:val="00FD0715"/>
    <w:rsid w:val="00FD0DC0"/>
    <w:rsid w:val="00FD0F0F"/>
    <w:rsid w:val="00FD0FD6"/>
    <w:rsid w:val="00FD1023"/>
    <w:rsid w:val="00FD1172"/>
    <w:rsid w:val="00FD125D"/>
    <w:rsid w:val="00FD19AB"/>
    <w:rsid w:val="00FD1DB1"/>
    <w:rsid w:val="00FD2459"/>
    <w:rsid w:val="00FD2876"/>
    <w:rsid w:val="00FD302F"/>
    <w:rsid w:val="00FD37C9"/>
    <w:rsid w:val="00FD3C9F"/>
    <w:rsid w:val="00FD457D"/>
    <w:rsid w:val="00FD4A44"/>
    <w:rsid w:val="00FD4B77"/>
    <w:rsid w:val="00FD4D2F"/>
    <w:rsid w:val="00FD4DE9"/>
    <w:rsid w:val="00FD50A7"/>
    <w:rsid w:val="00FD53B9"/>
    <w:rsid w:val="00FD5920"/>
    <w:rsid w:val="00FD5B29"/>
    <w:rsid w:val="00FD6185"/>
    <w:rsid w:val="00FD6568"/>
    <w:rsid w:val="00FD695F"/>
    <w:rsid w:val="00FD6A25"/>
    <w:rsid w:val="00FD7217"/>
    <w:rsid w:val="00FD729C"/>
    <w:rsid w:val="00FD75C4"/>
    <w:rsid w:val="00FD78FC"/>
    <w:rsid w:val="00FD7A40"/>
    <w:rsid w:val="00FD7A50"/>
    <w:rsid w:val="00FD7ABB"/>
    <w:rsid w:val="00FD7B84"/>
    <w:rsid w:val="00FD7D2B"/>
    <w:rsid w:val="00FD7EA9"/>
    <w:rsid w:val="00FD7ED8"/>
    <w:rsid w:val="00FE0076"/>
    <w:rsid w:val="00FE017F"/>
    <w:rsid w:val="00FE0334"/>
    <w:rsid w:val="00FE03CC"/>
    <w:rsid w:val="00FE046A"/>
    <w:rsid w:val="00FE0BA6"/>
    <w:rsid w:val="00FE0D25"/>
    <w:rsid w:val="00FE1037"/>
    <w:rsid w:val="00FE136A"/>
    <w:rsid w:val="00FE16FF"/>
    <w:rsid w:val="00FE22BB"/>
    <w:rsid w:val="00FE3103"/>
    <w:rsid w:val="00FE3298"/>
    <w:rsid w:val="00FE3403"/>
    <w:rsid w:val="00FE39EC"/>
    <w:rsid w:val="00FE3CC1"/>
    <w:rsid w:val="00FE43D3"/>
    <w:rsid w:val="00FE4428"/>
    <w:rsid w:val="00FE4995"/>
    <w:rsid w:val="00FE4E34"/>
    <w:rsid w:val="00FE50C8"/>
    <w:rsid w:val="00FE5615"/>
    <w:rsid w:val="00FE565B"/>
    <w:rsid w:val="00FE614B"/>
    <w:rsid w:val="00FE6498"/>
    <w:rsid w:val="00FE6959"/>
    <w:rsid w:val="00FE6969"/>
    <w:rsid w:val="00FE6998"/>
    <w:rsid w:val="00FE6C0D"/>
    <w:rsid w:val="00FE733A"/>
    <w:rsid w:val="00FE74E3"/>
    <w:rsid w:val="00FE7783"/>
    <w:rsid w:val="00FE7F30"/>
    <w:rsid w:val="00FF0EDE"/>
    <w:rsid w:val="00FF1340"/>
    <w:rsid w:val="00FF1D7D"/>
    <w:rsid w:val="00FF24F2"/>
    <w:rsid w:val="00FF26BD"/>
    <w:rsid w:val="00FF2C6A"/>
    <w:rsid w:val="00FF2CCE"/>
    <w:rsid w:val="00FF2F2F"/>
    <w:rsid w:val="00FF304E"/>
    <w:rsid w:val="00FF31F5"/>
    <w:rsid w:val="00FF352D"/>
    <w:rsid w:val="00FF37F3"/>
    <w:rsid w:val="00FF413E"/>
    <w:rsid w:val="00FF4527"/>
    <w:rsid w:val="00FF4ADF"/>
    <w:rsid w:val="00FF4E92"/>
    <w:rsid w:val="00FF4F6A"/>
    <w:rsid w:val="00FF6090"/>
    <w:rsid w:val="00FF6270"/>
    <w:rsid w:val="00FF62F6"/>
    <w:rsid w:val="00FF69B0"/>
    <w:rsid w:val="00FF7034"/>
    <w:rsid w:val="00FF7185"/>
    <w:rsid w:val="00FF71C5"/>
    <w:rsid w:val="00FF71CD"/>
    <w:rsid w:val="00FF7729"/>
    <w:rsid w:val="00FF7796"/>
    <w:rsid w:val="00FF7C0D"/>
    <w:rsid w:val="00FF7F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style="mso-position-horizontal:center;mso-position-horizontal-relative:page;mso-position-vertical-relative:page" fillcolor="none [671]" stroke="f">
      <v:fill color="none [671]" opacity=".75"/>
      <v:stroke on="f"/>
      <o:colormru v:ext="edit" colors="#a6b4be,#d2d9de"/>
    </o:shapedefaults>
    <o:shapelayout v:ext="edit">
      <o:idmap v:ext="edit" data="1"/>
    </o:shapelayout>
  </w:shapeDefaults>
  <w:decimalSymbol w:val="."/>
  <w:listSeparator w:val=","/>
  <w14:docId w14:val="44E1FDEE"/>
  <w15:docId w15:val="{A45DC45A-BAD2-4A14-8033-28AE56FFA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locked="1" w:uiPriority="1" w:qFormat="1"/>
    <w:lsdException w:name="heading 2" w:locked="1" w:semiHidden="1" w:uiPriority="1" w:unhideWhenUsed="1" w:qFormat="1"/>
    <w:lsdException w:name="heading 3" w:locked="1"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3"/>
    <w:lsdException w:name="heading 8" w:semiHidden="1" w:uiPriority="3" w:unhideWhenUsed="1" w:qFormat="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1" w:qFormat="1"/>
    <w:lsdException w:name="Intense Emphasis" w:uiPriority="23" w:qFormat="1"/>
    <w:lsdException w:name="Subtle Reference" w:uiPriority="32" w:qFormat="1"/>
    <w:lsdException w:name="Intense Reference" w:semiHidden="1" w:uiPriority="33"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6745F3"/>
    <w:pPr>
      <w:spacing w:after="0" w:line="240" w:lineRule="auto"/>
    </w:pPr>
    <w:rPr>
      <w:rFonts w:ascii="Times New Roman" w:eastAsia="Times New Roman" w:hAnsi="Times New Roman" w:cs="Times New Roman"/>
      <w:sz w:val="24"/>
      <w:szCs w:val="24"/>
      <w:lang w:val="en-NZ" w:eastAsia="en-NZ"/>
    </w:rPr>
  </w:style>
  <w:style w:type="paragraph" w:styleId="Heading1">
    <w:name w:val="heading 1"/>
    <w:basedOn w:val="BodyText"/>
    <w:next w:val="BodyText"/>
    <w:link w:val="Heading1Char"/>
    <w:uiPriority w:val="1"/>
    <w:qFormat/>
    <w:locked/>
    <w:rsid w:val="00B174E5"/>
    <w:pPr>
      <w:keepNext/>
      <w:spacing w:before="360" w:after="240"/>
      <w:outlineLvl w:val="0"/>
    </w:pPr>
    <w:rPr>
      <w:rFonts w:asciiTheme="majorHAnsi" w:hAnsiTheme="majorHAnsi"/>
      <w:b/>
      <w:caps/>
      <w:color w:val="36424A" w:themeColor="text2"/>
      <w:sz w:val="28"/>
    </w:rPr>
  </w:style>
  <w:style w:type="paragraph" w:styleId="Heading2">
    <w:name w:val="heading 2"/>
    <w:basedOn w:val="Normal"/>
    <w:next w:val="BodyText"/>
    <w:link w:val="Heading2Char"/>
    <w:uiPriority w:val="1"/>
    <w:qFormat/>
    <w:locked/>
    <w:rsid w:val="00B174E5"/>
    <w:pPr>
      <w:keepNext/>
      <w:spacing w:before="360" w:after="120"/>
      <w:outlineLvl w:val="1"/>
    </w:pPr>
    <w:rPr>
      <w:rFonts w:asciiTheme="majorHAnsi" w:hAnsiTheme="majorHAnsi"/>
      <w:b/>
      <w:color w:val="36424A" w:themeColor="text2"/>
      <w:sz w:val="28"/>
    </w:rPr>
  </w:style>
  <w:style w:type="paragraph" w:styleId="Heading3">
    <w:name w:val="heading 3"/>
    <w:basedOn w:val="BodyText"/>
    <w:next w:val="BodyText"/>
    <w:link w:val="Heading3Char"/>
    <w:uiPriority w:val="1"/>
    <w:qFormat/>
    <w:locked/>
    <w:rsid w:val="00B174E5"/>
    <w:pPr>
      <w:keepNext/>
      <w:spacing w:before="240"/>
      <w:outlineLvl w:val="2"/>
    </w:pPr>
    <w:rPr>
      <w:rFonts w:asciiTheme="majorHAnsi" w:hAnsiTheme="majorHAnsi"/>
      <w:b/>
      <w:color w:val="36424A" w:themeColor="text2"/>
      <w:sz w:val="24"/>
    </w:rPr>
  </w:style>
  <w:style w:type="paragraph" w:styleId="Heading4">
    <w:name w:val="heading 4"/>
    <w:basedOn w:val="BodyText"/>
    <w:next w:val="BodyText"/>
    <w:link w:val="Heading4Char"/>
    <w:uiPriority w:val="1"/>
    <w:unhideWhenUsed/>
    <w:qFormat/>
    <w:rsid w:val="001C3B9F"/>
    <w:pPr>
      <w:keepNext/>
      <w:outlineLvl w:val="3"/>
    </w:pPr>
    <w:rPr>
      <w:rFonts w:asciiTheme="majorHAnsi" w:hAnsiTheme="majorHAnsi"/>
      <w:b/>
      <w:i/>
      <w:color w:val="36424A" w:themeColor="text2"/>
      <w:sz w:val="24"/>
    </w:rPr>
  </w:style>
  <w:style w:type="paragraph" w:styleId="Heading5">
    <w:name w:val="heading 5"/>
    <w:basedOn w:val="BodyText"/>
    <w:next w:val="BodyText"/>
    <w:link w:val="Heading5Char"/>
    <w:uiPriority w:val="1"/>
    <w:unhideWhenUsed/>
    <w:qFormat/>
    <w:rsid w:val="00946114"/>
    <w:pPr>
      <w:keepNext/>
      <w:outlineLvl w:val="4"/>
    </w:pPr>
    <w:rPr>
      <w:rFonts w:asciiTheme="majorHAnsi" w:hAnsiTheme="majorHAnsi"/>
      <w:i/>
      <w:color w:val="36424A" w:themeColor="text2"/>
    </w:rPr>
  </w:style>
  <w:style w:type="paragraph" w:styleId="Heading6">
    <w:name w:val="heading 6"/>
    <w:basedOn w:val="Normal"/>
    <w:next w:val="Normal"/>
    <w:link w:val="Heading6Char"/>
    <w:uiPriority w:val="1"/>
    <w:semiHidden/>
    <w:qFormat/>
    <w:rsid w:val="004B2442"/>
    <w:pPr>
      <w:keepNext/>
      <w:keepLines/>
      <w:spacing w:before="200"/>
      <w:outlineLvl w:val="5"/>
    </w:pPr>
    <w:rPr>
      <w:rFonts w:asciiTheme="majorHAnsi" w:eastAsiaTheme="majorEastAsia" w:hAnsiTheme="majorHAnsi" w:cstheme="majorBidi"/>
      <w:i/>
      <w:iCs/>
      <w:color w:val="1B202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locked/>
    <w:rsid w:val="00C235E7"/>
    <w:pPr>
      <w:spacing w:before="120" w:after="120" w:line="280" w:lineRule="exact"/>
      <w:jc w:val="both"/>
    </w:pPr>
    <w:rPr>
      <w:color w:val="000000" w:themeColor="text1"/>
      <w:lang w:val="en-NZ"/>
    </w:rPr>
  </w:style>
  <w:style w:type="character" w:customStyle="1" w:styleId="BodyTextChar">
    <w:name w:val="Body Text Char"/>
    <w:basedOn w:val="DefaultParagraphFont"/>
    <w:link w:val="BodyText"/>
    <w:rsid w:val="00C235E7"/>
    <w:rPr>
      <w:color w:val="000000" w:themeColor="text1"/>
      <w:lang w:val="en-NZ"/>
    </w:rPr>
  </w:style>
  <w:style w:type="character" w:customStyle="1" w:styleId="Heading1Char">
    <w:name w:val="Heading 1 Char"/>
    <w:basedOn w:val="DefaultParagraphFont"/>
    <w:link w:val="Heading1"/>
    <w:uiPriority w:val="1"/>
    <w:rsid w:val="001C3B9F"/>
    <w:rPr>
      <w:rFonts w:asciiTheme="majorHAnsi" w:hAnsiTheme="majorHAnsi"/>
      <w:b/>
      <w:caps/>
      <w:color w:val="36424A" w:themeColor="text2"/>
      <w:sz w:val="28"/>
    </w:rPr>
  </w:style>
  <w:style w:type="character" w:customStyle="1" w:styleId="Heading2Char">
    <w:name w:val="Heading 2 Char"/>
    <w:basedOn w:val="DefaultParagraphFont"/>
    <w:link w:val="Heading2"/>
    <w:uiPriority w:val="1"/>
    <w:rsid w:val="00DF3278"/>
    <w:rPr>
      <w:rFonts w:asciiTheme="majorHAnsi" w:hAnsiTheme="majorHAnsi"/>
      <w:b/>
      <w:color w:val="36424A" w:themeColor="text2"/>
      <w:sz w:val="28"/>
    </w:rPr>
  </w:style>
  <w:style w:type="character" w:customStyle="1" w:styleId="Heading3Char">
    <w:name w:val="Heading 3 Char"/>
    <w:basedOn w:val="DefaultParagraphFont"/>
    <w:link w:val="Heading3"/>
    <w:uiPriority w:val="1"/>
    <w:rsid w:val="001C3B9F"/>
    <w:rPr>
      <w:rFonts w:asciiTheme="majorHAnsi" w:hAnsiTheme="majorHAnsi"/>
      <w:b/>
      <w:color w:val="36424A" w:themeColor="text2"/>
      <w:sz w:val="24"/>
    </w:rPr>
  </w:style>
  <w:style w:type="character" w:customStyle="1" w:styleId="Heading4Char">
    <w:name w:val="Heading 4 Char"/>
    <w:basedOn w:val="DefaultParagraphFont"/>
    <w:link w:val="Heading4"/>
    <w:uiPriority w:val="1"/>
    <w:rsid w:val="001C3B9F"/>
    <w:rPr>
      <w:rFonts w:asciiTheme="majorHAnsi" w:hAnsiTheme="majorHAnsi"/>
      <w:b/>
      <w:i/>
      <w:color w:val="36424A" w:themeColor="text2"/>
      <w:sz w:val="24"/>
      <w:lang w:val="en-NZ"/>
    </w:rPr>
  </w:style>
  <w:style w:type="character" w:customStyle="1" w:styleId="Heading5Char">
    <w:name w:val="Heading 5 Char"/>
    <w:basedOn w:val="DefaultParagraphFont"/>
    <w:link w:val="Heading5"/>
    <w:uiPriority w:val="1"/>
    <w:rsid w:val="001C3B9F"/>
    <w:rPr>
      <w:rFonts w:asciiTheme="majorHAnsi" w:hAnsiTheme="majorHAnsi"/>
      <w:i/>
      <w:color w:val="36424A" w:themeColor="text2"/>
    </w:rPr>
  </w:style>
  <w:style w:type="character" w:customStyle="1" w:styleId="Heading6Char">
    <w:name w:val="Heading 6 Char"/>
    <w:basedOn w:val="DefaultParagraphFont"/>
    <w:link w:val="Heading6"/>
    <w:uiPriority w:val="1"/>
    <w:semiHidden/>
    <w:rsid w:val="0023471F"/>
    <w:rPr>
      <w:rFonts w:asciiTheme="majorHAnsi" w:eastAsiaTheme="majorEastAsia" w:hAnsiTheme="majorHAnsi" w:cstheme="majorBidi"/>
      <w:i/>
      <w:iCs/>
      <w:color w:val="1B2024" w:themeColor="accent1" w:themeShade="7F"/>
    </w:rPr>
  </w:style>
  <w:style w:type="paragraph" w:customStyle="1" w:styleId="MainTitleHeading">
    <w:name w:val="Main Title Heading"/>
    <w:basedOn w:val="Normal"/>
    <w:link w:val="MainTitleHeadingChar"/>
    <w:uiPriority w:val="14"/>
    <w:unhideWhenUsed/>
    <w:qFormat/>
    <w:rsid w:val="00A60C1C"/>
    <w:pPr>
      <w:jc w:val="center"/>
    </w:pPr>
    <w:rPr>
      <w:rFonts w:asciiTheme="majorHAnsi" w:hAnsiTheme="majorHAnsi"/>
      <w:b/>
      <w:caps/>
      <w:color w:val="36424A"/>
      <w:sz w:val="48"/>
    </w:rPr>
  </w:style>
  <w:style w:type="character" w:customStyle="1" w:styleId="MainTitleHeadingChar">
    <w:name w:val="Main Title Heading Char"/>
    <w:basedOn w:val="DefaultParagraphFont"/>
    <w:link w:val="MainTitleHeading"/>
    <w:uiPriority w:val="14"/>
    <w:rsid w:val="00A60C1C"/>
    <w:rPr>
      <w:rFonts w:asciiTheme="majorHAnsi" w:hAnsiTheme="majorHAnsi"/>
      <w:b/>
      <w:caps/>
      <w:color w:val="36424A"/>
      <w:sz w:val="48"/>
    </w:rPr>
  </w:style>
  <w:style w:type="paragraph" w:customStyle="1" w:styleId="SubTitleHeading">
    <w:name w:val="Sub Title Heading"/>
    <w:basedOn w:val="Normal"/>
    <w:link w:val="SubTitleHeadingChar"/>
    <w:uiPriority w:val="15"/>
    <w:unhideWhenUsed/>
    <w:qFormat/>
    <w:rsid w:val="00A60C1C"/>
    <w:pPr>
      <w:jc w:val="center"/>
    </w:pPr>
    <w:rPr>
      <w:rFonts w:asciiTheme="majorHAnsi" w:hAnsiTheme="majorHAnsi"/>
      <w:b/>
      <w:color w:val="36424A"/>
      <w:sz w:val="28"/>
    </w:rPr>
  </w:style>
  <w:style w:type="character" w:customStyle="1" w:styleId="SubTitleHeadingChar">
    <w:name w:val="Sub Title Heading Char"/>
    <w:basedOn w:val="DefaultParagraphFont"/>
    <w:link w:val="SubTitleHeading"/>
    <w:uiPriority w:val="15"/>
    <w:rsid w:val="00A60C1C"/>
    <w:rPr>
      <w:rFonts w:asciiTheme="majorHAnsi" w:hAnsiTheme="majorHAnsi"/>
      <w:b/>
      <w:color w:val="36424A"/>
      <w:sz w:val="28"/>
    </w:rPr>
  </w:style>
  <w:style w:type="paragraph" w:styleId="Header">
    <w:name w:val="header"/>
    <w:basedOn w:val="Normal"/>
    <w:link w:val="HeaderChar"/>
    <w:uiPriority w:val="99"/>
    <w:unhideWhenUsed/>
    <w:rsid w:val="00084F67"/>
    <w:rPr>
      <w:rFonts w:asciiTheme="majorHAnsi" w:hAnsiTheme="majorHAnsi"/>
      <w:sz w:val="18"/>
    </w:rPr>
  </w:style>
  <w:style w:type="character" w:customStyle="1" w:styleId="HeaderChar">
    <w:name w:val="Header Char"/>
    <w:basedOn w:val="DefaultParagraphFont"/>
    <w:link w:val="Header"/>
    <w:uiPriority w:val="99"/>
    <w:rsid w:val="00084F67"/>
    <w:rPr>
      <w:rFonts w:asciiTheme="majorHAnsi" w:hAnsiTheme="majorHAnsi"/>
      <w:sz w:val="18"/>
    </w:rPr>
  </w:style>
  <w:style w:type="paragraph" w:styleId="Footer">
    <w:name w:val="footer"/>
    <w:basedOn w:val="Normal"/>
    <w:link w:val="FooterChar"/>
    <w:uiPriority w:val="99"/>
    <w:rsid w:val="00084F67"/>
    <w:rPr>
      <w:rFonts w:asciiTheme="majorHAnsi" w:hAnsiTheme="majorHAnsi"/>
      <w:sz w:val="18"/>
    </w:rPr>
  </w:style>
  <w:style w:type="character" w:customStyle="1" w:styleId="FooterChar">
    <w:name w:val="Footer Char"/>
    <w:basedOn w:val="DefaultParagraphFont"/>
    <w:link w:val="Footer"/>
    <w:uiPriority w:val="99"/>
    <w:rsid w:val="005966E4"/>
    <w:rPr>
      <w:rFonts w:asciiTheme="majorHAnsi" w:hAnsiTheme="majorHAnsi"/>
      <w:sz w:val="18"/>
    </w:rPr>
  </w:style>
  <w:style w:type="paragraph" w:styleId="BalloonText">
    <w:name w:val="Balloon Text"/>
    <w:basedOn w:val="Normal"/>
    <w:link w:val="BalloonTextChar"/>
    <w:uiPriority w:val="99"/>
    <w:semiHidden/>
    <w:unhideWhenUsed/>
    <w:rsid w:val="0024555D"/>
    <w:rPr>
      <w:rFonts w:cs="Tahoma"/>
      <w:sz w:val="16"/>
      <w:szCs w:val="16"/>
    </w:rPr>
  </w:style>
  <w:style w:type="character" w:customStyle="1" w:styleId="BalloonTextChar">
    <w:name w:val="Balloon Text Char"/>
    <w:basedOn w:val="DefaultParagraphFont"/>
    <w:link w:val="BalloonText"/>
    <w:uiPriority w:val="99"/>
    <w:semiHidden/>
    <w:rsid w:val="0024555D"/>
    <w:rPr>
      <w:rFonts w:ascii="Tahoma" w:hAnsi="Tahoma" w:cs="Tahoma"/>
      <w:sz w:val="16"/>
      <w:szCs w:val="16"/>
    </w:rPr>
  </w:style>
  <w:style w:type="paragraph" w:styleId="ListParagraph">
    <w:name w:val="List Paragraph"/>
    <w:basedOn w:val="Normal"/>
    <w:link w:val="ListParagraphChar"/>
    <w:uiPriority w:val="34"/>
    <w:qFormat/>
    <w:rsid w:val="0047667C"/>
    <w:pPr>
      <w:spacing w:before="120" w:after="120"/>
      <w:ind w:left="851" w:hanging="567"/>
    </w:pPr>
  </w:style>
  <w:style w:type="character" w:customStyle="1" w:styleId="ListParagraphChar">
    <w:name w:val="List Paragraph Char"/>
    <w:basedOn w:val="DefaultParagraphFont"/>
    <w:link w:val="ListParagraph"/>
    <w:uiPriority w:val="34"/>
    <w:rsid w:val="005966E4"/>
  </w:style>
  <w:style w:type="paragraph" w:customStyle="1" w:styleId="List-BulletLvl1">
    <w:name w:val="List - Bullet Lvl 1"/>
    <w:basedOn w:val="BodyText"/>
    <w:link w:val="List-BulletLvl1Char"/>
    <w:uiPriority w:val="4"/>
    <w:qFormat/>
    <w:rsid w:val="002A78C5"/>
    <w:pPr>
      <w:numPr>
        <w:numId w:val="6"/>
      </w:numPr>
      <w:spacing w:before="0"/>
    </w:pPr>
  </w:style>
  <w:style w:type="character" w:customStyle="1" w:styleId="List-BulletLvl1Char">
    <w:name w:val="List - Bullet Lvl 1 Char"/>
    <w:basedOn w:val="ListParagraphChar"/>
    <w:link w:val="List-BulletLvl1"/>
    <w:uiPriority w:val="4"/>
    <w:rsid w:val="002A78C5"/>
    <w:rPr>
      <w:lang w:val="en-NZ"/>
    </w:rPr>
  </w:style>
  <w:style w:type="paragraph" w:customStyle="1" w:styleId="List-AlphanumericLvl1">
    <w:name w:val="List - Alphanumeric Lvl 1"/>
    <w:basedOn w:val="ListParagraph"/>
    <w:link w:val="List-AlphanumericLvl1Char"/>
    <w:uiPriority w:val="7"/>
    <w:qFormat/>
    <w:rsid w:val="00F974C3"/>
    <w:pPr>
      <w:numPr>
        <w:numId w:val="5"/>
      </w:numPr>
      <w:ind w:left="851"/>
    </w:pPr>
  </w:style>
  <w:style w:type="character" w:customStyle="1" w:styleId="List-AlphanumericLvl1Char">
    <w:name w:val="List - Alphanumeric Lvl 1 Char"/>
    <w:basedOn w:val="ListParagraphChar"/>
    <w:link w:val="List-AlphanumericLvl1"/>
    <w:uiPriority w:val="7"/>
    <w:rsid w:val="00F974C3"/>
    <w:rPr>
      <w:rFonts w:ascii="Times New Roman" w:eastAsia="Times New Roman" w:hAnsi="Times New Roman" w:cs="Times New Roman"/>
      <w:sz w:val="24"/>
      <w:szCs w:val="24"/>
      <w:lang w:val="en-NZ" w:eastAsia="en-NZ"/>
    </w:rPr>
  </w:style>
  <w:style w:type="paragraph" w:customStyle="1" w:styleId="List-BulletLvl2">
    <w:name w:val="List - Bullet Lvl 2"/>
    <w:basedOn w:val="BodyText"/>
    <w:link w:val="List-BulletLvl2Char"/>
    <w:uiPriority w:val="99"/>
    <w:rsid w:val="002A78C5"/>
    <w:pPr>
      <w:numPr>
        <w:ilvl w:val="1"/>
        <w:numId w:val="6"/>
      </w:numPr>
    </w:pPr>
  </w:style>
  <w:style w:type="character" w:customStyle="1" w:styleId="List-BulletLvl2Char">
    <w:name w:val="List - Bullet Lvl 2 Char"/>
    <w:basedOn w:val="List-BulletLvl1Char"/>
    <w:link w:val="List-BulletLvl2"/>
    <w:uiPriority w:val="99"/>
    <w:rsid w:val="00106F45"/>
    <w:rPr>
      <w:lang w:val="en-NZ"/>
    </w:rPr>
  </w:style>
  <w:style w:type="paragraph" w:customStyle="1" w:styleId="List-AlphanumericLvl2">
    <w:name w:val="List - Alphanumeric Lvl 2"/>
    <w:basedOn w:val="List-AlphanumericLvl1"/>
    <w:link w:val="List-AlphanumericLvl2Char"/>
    <w:uiPriority w:val="7"/>
    <w:rsid w:val="00F974C3"/>
    <w:pPr>
      <w:numPr>
        <w:ilvl w:val="1"/>
      </w:numPr>
      <w:ind w:left="1418"/>
    </w:pPr>
  </w:style>
  <w:style w:type="character" w:customStyle="1" w:styleId="List-AlphanumericLvl2Char">
    <w:name w:val="List - Alphanumeric Lvl 2 Char"/>
    <w:basedOn w:val="List-AlphanumericLvl1Char"/>
    <w:link w:val="List-AlphanumericLvl2"/>
    <w:uiPriority w:val="7"/>
    <w:rsid w:val="00F974C3"/>
    <w:rPr>
      <w:rFonts w:ascii="Times New Roman" w:eastAsia="Times New Roman" w:hAnsi="Times New Roman" w:cs="Times New Roman"/>
      <w:sz w:val="24"/>
      <w:szCs w:val="24"/>
      <w:lang w:val="en-NZ" w:eastAsia="en-NZ"/>
    </w:rPr>
  </w:style>
  <w:style w:type="paragraph" w:customStyle="1" w:styleId="List-AlphanumericLvl3">
    <w:name w:val="List - Alphanumeric Lvl 3"/>
    <w:basedOn w:val="List-AlphanumericLvl2"/>
    <w:link w:val="List-AlphanumericLvl3Char"/>
    <w:uiPriority w:val="7"/>
    <w:rsid w:val="00F974C3"/>
    <w:pPr>
      <w:numPr>
        <w:ilvl w:val="2"/>
      </w:numPr>
      <w:tabs>
        <w:tab w:val="left" w:pos="1985"/>
      </w:tabs>
      <w:ind w:left="1985"/>
    </w:pPr>
  </w:style>
  <w:style w:type="character" w:customStyle="1" w:styleId="List-AlphanumericLvl3Char">
    <w:name w:val="List - Alphanumeric Lvl 3 Char"/>
    <w:basedOn w:val="List-AlphanumericLvl2Char"/>
    <w:link w:val="List-AlphanumericLvl3"/>
    <w:uiPriority w:val="7"/>
    <w:rsid w:val="00F974C3"/>
    <w:rPr>
      <w:rFonts w:ascii="Times New Roman" w:eastAsia="Times New Roman" w:hAnsi="Times New Roman" w:cs="Times New Roman"/>
      <w:sz w:val="24"/>
      <w:szCs w:val="24"/>
      <w:lang w:val="en-NZ" w:eastAsia="en-NZ"/>
    </w:rPr>
  </w:style>
  <w:style w:type="paragraph" w:customStyle="1" w:styleId="CV-Name">
    <w:name w:val="CV - Name"/>
    <w:basedOn w:val="BodyText"/>
    <w:next w:val="CV-Quals"/>
    <w:link w:val="CV-NameChar"/>
    <w:uiPriority w:val="10"/>
    <w:qFormat/>
    <w:rsid w:val="00A60C1C"/>
    <w:rPr>
      <w:b/>
      <w:color w:val="77B800"/>
      <w:sz w:val="32"/>
    </w:rPr>
  </w:style>
  <w:style w:type="paragraph" w:customStyle="1" w:styleId="CV-Quals">
    <w:name w:val="CV - Quals"/>
    <w:basedOn w:val="BodyText"/>
    <w:next w:val="BodyText"/>
    <w:link w:val="CV-QualsChar"/>
    <w:uiPriority w:val="10"/>
    <w:qFormat/>
    <w:rsid w:val="008D0558"/>
    <w:pPr>
      <w:spacing w:after="360"/>
    </w:pPr>
    <w:rPr>
      <w:b/>
      <w:i/>
      <w:color w:val="36424A" w:themeColor="text2"/>
    </w:rPr>
  </w:style>
  <w:style w:type="character" w:customStyle="1" w:styleId="CV-QualsChar">
    <w:name w:val="CV - Quals Char"/>
    <w:basedOn w:val="DefaultParagraphFont"/>
    <w:link w:val="CV-Quals"/>
    <w:uiPriority w:val="10"/>
    <w:rsid w:val="008D0558"/>
    <w:rPr>
      <w:b/>
      <w:i/>
      <w:color w:val="36424A" w:themeColor="text2"/>
      <w:lang w:val="en-NZ"/>
    </w:rPr>
  </w:style>
  <w:style w:type="character" w:customStyle="1" w:styleId="CV-NameChar">
    <w:name w:val="CV - Name Char"/>
    <w:basedOn w:val="DefaultParagraphFont"/>
    <w:link w:val="CV-Name"/>
    <w:uiPriority w:val="10"/>
    <w:rsid w:val="00D00851"/>
    <w:rPr>
      <w:b/>
      <w:color w:val="77B800"/>
      <w:sz w:val="32"/>
      <w:lang w:val="en-NZ"/>
    </w:rPr>
  </w:style>
  <w:style w:type="paragraph" w:customStyle="1" w:styleId="CV-Heading">
    <w:name w:val="CV - Heading"/>
    <w:basedOn w:val="BodyText"/>
    <w:next w:val="BodyText"/>
    <w:link w:val="CV-HeadingChar"/>
    <w:uiPriority w:val="11"/>
    <w:qFormat/>
    <w:rsid w:val="00A60C1C"/>
    <w:pPr>
      <w:keepNext/>
      <w:spacing w:before="360"/>
    </w:pPr>
    <w:rPr>
      <w:b/>
      <w:color w:val="77B800"/>
      <w:sz w:val="24"/>
    </w:rPr>
  </w:style>
  <w:style w:type="character" w:customStyle="1" w:styleId="CV-HeadingChar">
    <w:name w:val="CV - Heading Char"/>
    <w:basedOn w:val="DefaultParagraphFont"/>
    <w:link w:val="CV-Heading"/>
    <w:uiPriority w:val="11"/>
    <w:rsid w:val="00E367F3"/>
    <w:rPr>
      <w:b/>
      <w:color w:val="77B800"/>
      <w:sz w:val="24"/>
      <w:lang w:val="en-NZ"/>
    </w:rPr>
  </w:style>
  <w:style w:type="paragraph" w:styleId="Title">
    <w:name w:val="Title"/>
    <w:basedOn w:val="MainTitleHeading"/>
    <w:next w:val="Normal"/>
    <w:link w:val="TitleChar"/>
    <w:qFormat/>
    <w:rsid w:val="007F2820"/>
    <w:pPr>
      <w:spacing w:before="3000"/>
    </w:pPr>
  </w:style>
  <w:style w:type="character" w:customStyle="1" w:styleId="TitleChar">
    <w:name w:val="Title Char"/>
    <w:basedOn w:val="DefaultParagraphFont"/>
    <w:link w:val="Title"/>
    <w:rsid w:val="002306E8"/>
    <w:rPr>
      <w:rFonts w:asciiTheme="majorHAnsi" w:hAnsiTheme="majorHAnsi"/>
      <w:b/>
      <w:caps/>
      <w:sz w:val="48"/>
    </w:rPr>
  </w:style>
  <w:style w:type="paragraph" w:styleId="Subtitle">
    <w:name w:val="Subtitle"/>
    <w:basedOn w:val="SubTitleHeading"/>
    <w:next w:val="Normal"/>
    <w:link w:val="SubtitleChar"/>
    <w:uiPriority w:val="99"/>
    <w:qFormat/>
    <w:rsid w:val="007F2820"/>
  </w:style>
  <w:style w:type="character" w:customStyle="1" w:styleId="SubtitleChar">
    <w:name w:val="Subtitle Char"/>
    <w:basedOn w:val="DefaultParagraphFont"/>
    <w:link w:val="Subtitle"/>
    <w:uiPriority w:val="99"/>
    <w:rsid w:val="002306E8"/>
    <w:rPr>
      <w:rFonts w:asciiTheme="majorHAnsi" w:hAnsiTheme="majorHAnsi"/>
      <w:b/>
      <w:sz w:val="28"/>
    </w:rPr>
  </w:style>
  <w:style w:type="paragraph" w:styleId="TOC1">
    <w:name w:val="toc 1"/>
    <w:basedOn w:val="Normal"/>
    <w:next w:val="Normal"/>
    <w:uiPriority w:val="39"/>
    <w:unhideWhenUsed/>
    <w:rsid w:val="00580A2B"/>
    <w:pPr>
      <w:tabs>
        <w:tab w:val="left" w:pos="567"/>
        <w:tab w:val="right" w:pos="9072"/>
      </w:tabs>
      <w:spacing w:before="120"/>
    </w:pPr>
    <w:rPr>
      <w:rFonts w:asciiTheme="majorHAnsi" w:hAnsiTheme="majorHAnsi"/>
      <w:b/>
      <w:caps/>
      <w:noProof/>
    </w:rPr>
  </w:style>
  <w:style w:type="paragraph" w:styleId="TOC2">
    <w:name w:val="toc 2"/>
    <w:basedOn w:val="Normal"/>
    <w:next w:val="Normal"/>
    <w:uiPriority w:val="39"/>
    <w:unhideWhenUsed/>
    <w:rsid w:val="00580A2B"/>
    <w:pPr>
      <w:tabs>
        <w:tab w:val="left" w:pos="1418"/>
        <w:tab w:val="right" w:pos="9072"/>
      </w:tabs>
      <w:ind w:left="1418" w:hanging="851"/>
    </w:pPr>
    <w:rPr>
      <w:rFonts w:asciiTheme="majorHAnsi" w:hAnsiTheme="majorHAnsi"/>
      <w:noProof/>
    </w:rPr>
  </w:style>
  <w:style w:type="paragraph" w:styleId="TOC3">
    <w:name w:val="toc 3"/>
    <w:basedOn w:val="Normal"/>
    <w:next w:val="Normal"/>
    <w:uiPriority w:val="39"/>
    <w:unhideWhenUsed/>
    <w:rsid w:val="00CB6F2E"/>
    <w:pPr>
      <w:tabs>
        <w:tab w:val="right" w:pos="9072"/>
      </w:tabs>
      <w:ind w:left="2268" w:hanging="851"/>
    </w:pPr>
    <w:rPr>
      <w:rFonts w:asciiTheme="majorHAnsi" w:hAnsiTheme="majorHAnsi"/>
      <w:noProof/>
      <w:sz w:val="20"/>
    </w:rPr>
  </w:style>
  <w:style w:type="character" w:styleId="Hyperlink">
    <w:name w:val="Hyperlink"/>
    <w:basedOn w:val="DefaultParagraphFont"/>
    <w:uiPriority w:val="99"/>
    <w:unhideWhenUsed/>
    <w:rsid w:val="00EC7994"/>
    <w:rPr>
      <w:color w:val="0000FF" w:themeColor="hyperlink"/>
      <w:u w:val="single"/>
    </w:rPr>
  </w:style>
  <w:style w:type="paragraph" w:customStyle="1" w:styleId="NumberedHeading1">
    <w:name w:val="Numbered Heading 1"/>
    <w:basedOn w:val="ListParagraph"/>
    <w:next w:val="BodyText"/>
    <w:link w:val="NumberedHeading1Char"/>
    <w:uiPriority w:val="2"/>
    <w:qFormat/>
    <w:rsid w:val="00F707A0"/>
    <w:pPr>
      <w:keepNext/>
      <w:numPr>
        <w:numId w:val="8"/>
      </w:numPr>
      <w:spacing w:before="360" w:after="240"/>
      <w:outlineLvl w:val="0"/>
    </w:pPr>
    <w:rPr>
      <w:rFonts w:asciiTheme="majorHAnsi" w:hAnsiTheme="majorHAnsi"/>
      <w:b/>
      <w:caps/>
      <w:color w:val="36424A" w:themeColor="text2"/>
      <w:sz w:val="28"/>
    </w:rPr>
  </w:style>
  <w:style w:type="character" w:customStyle="1" w:styleId="NumberedHeading1Char">
    <w:name w:val="Numbered Heading 1 Char"/>
    <w:basedOn w:val="Heading1Char"/>
    <w:link w:val="NumberedHeading1"/>
    <w:uiPriority w:val="2"/>
    <w:rsid w:val="00F707A0"/>
    <w:rPr>
      <w:rFonts w:asciiTheme="majorHAnsi" w:eastAsia="Times New Roman" w:hAnsiTheme="majorHAnsi" w:cs="Times New Roman"/>
      <w:b/>
      <w:caps/>
      <w:color w:val="36424A" w:themeColor="text2"/>
      <w:sz w:val="28"/>
      <w:szCs w:val="24"/>
      <w:lang w:val="en-NZ" w:eastAsia="en-NZ"/>
    </w:rPr>
  </w:style>
  <w:style w:type="paragraph" w:customStyle="1" w:styleId="NumberedHeading2">
    <w:name w:val="Numbered Heading 2"/>
    <w:basedOn w:val="ListParagraph"/>
    <w:next w:val="BodyText"/>
    <w:link w:val="NumberedHeading2Char"/>
    <w:uiPriority w:val="2"/>
    <w:qFormat/>
    <w:rsid w:val="0077052C"/>
    <w:pPr>
      <w:keepNext/>
      <w:numPr>
        <w:ilvl w:val="1"/>
        <w:numId w:val="8"/>
      </w:numPr>
      <w:spacing w:before="360"/>
      <w:outlineLvl w:val="1"/>
    </w:pPr>
    <w:rPr>
      <w:rFonts w:asciiTheme="majorHAnsi" w:hAnsiTheme="majorHAnsi"/>
      <w:b/>
      <w:color w:val="36424A" w:themeColor="text2"/>
      <w:sz w:val="28"/>
    </w:rPr>
  </w:style>
  <w:style w:type="character" w:customStyle="1" w:styleId="NumberedHeading2Char">
    <w:name w:val="Numbered Heading 2 Char"/>
    <w:basedOn w:val="Heading2Char"/>
    <w:link w:val="NumberedHeading2"/>
    <w:uiPriority w:val="2"/>
    <w:rsid w:val="0077052C"/>
    <w:rPr>
      <w:rFonts w:asciiTheme="majorHAnsi" w:eastAsia="Times New Roman" w:hAnsiTheme="majorHAnsi" w:cs="Times New Roman"/>
      <w:b/>
      <w:color w:val="36424A" w:themeColor="text2"/>
      <w:sz w:val="28"/>
      <w:szCs w:val="24"/>
      <w:lang w:val="en-NZ" w:eastAsia="en-NZ"/>
    </w:rPr>
  </w:style>
  <w:style w:type="paragraph" w:customStyle="1" w:styleId="NumberedHeading3">
    <w:name w:val="Numbered Heading 3"/>
    <w:basedOn w:val="ListParagraph"/>
    <w:link w:val="NumberedHeading3Char"/>
    <w:uiPriority w:val="2"/>
    <w:qFormat/>
    <w:rsid w:val="000F5736"/>
    <w:pPr>
      <w:keepNext/>
      <w:numPr>
        <w:ilvl w:val="2"/>
        <w:numId w:val="8"/>
      </w:numPr>
      <w:spacing w:before="240"/>
      <w:ind w:firstLine="0"/>
      <w:outlineLvl w:val="2"/>
    </w:pPr>
    <w:rPr>
      <w:rFonts w:asciiTheme="majorHAnsi" w:hAnsiTheme="majorHAnsi"/>
      <w:b/>
      <w:color w:val="36424A" w:themeColor="text2"/>
    </w:rPr>
  </w:style>
  <w:style w:type="character" w:customStyle="1" w:styleId="NumberedHeading3Char">
    <w:name w:val="Numbered Heading 3 Char"/>
    <w:basedOn w:val="Heading3Char"/>
    <w:link w:val="NumberedHeading3"/>
    <w:uiPriority w:val="2"/>
    <w:rsid w:val="000F5736"/>
    <w:rPr>
      <w:rFonts w:asciiTheme="majorHAnsi" w:eastAsia="Times New Roman" w:hAnsiTheme="majorHAnsi" w:cs="Times New Roman"/>
      <w:b/>
      <w:color w:val="36424A" w:themeColor="text2"/>
      <w:sz w:val="24"/>
      <w:szCs w:val="24"/>
      <w:lang w:val="en-NZ" w:eastAsia="en-NZ"/>
    </w:rPr>
  </w:style>
  <w:style w:type="paragraph" w:customStyle="1" w:styleId="NumberedHeading4">
    <w:name w:val="Numbered Heading 4"/>
    <w:basedOn w:val="ListParagraph"/>
    <w:next w:val="BodyText"/>
    <w:link w:val="NumberedHeading4Char"/>
    <w:uiPriority w:val="2"/>
    <w:unhideWhenUsed/>
    <w:rsid w:val="0077052C"/>
    <w:pPr>
      <w:keepNext/>
      <w:numPr>
        <w:ilvl w:val="3"/>
        <w:numId w:val="8"/>
      </w:numPr>
      <w:outlineLvl w:val="3"/>
    </w:pPr>
    <w:rPr>
      <w:rFonts w:asciiTheme="majorHAnsi" w:hAnsiTheme="majorHAnsi"/>
      <w:b/>
      <w:i/>
      <w:color w:val="36424A" w:themeColor="text2"/>
    </w:rPr>
  </w:style>
  <w:style w:type="character" w:customStyle="1" w:styleId="NumberedHeading4Char">
    <w:name w:val="Numbered Heading 4 Char"/>
    <w:basedOn w:val="Heading4Char"/>
    <w:link w:val="NumberedHeading4"/>
    <w:uiPriority w:val="2"/>
    <w:rsid w:val="0077052C"/>
    <w:rPr>
      <w:rFonts w:asciiTheme="majorHAnsi" w:eastAsia="Times New Roman" w:hAnsiTheme="majorHAnsi" w:cs="Times New Roman"/>
      <w:b/>
      <w:i/>
      <w:color w:val="36424A" w:themeColor="text2"/>
      <w:sz w:val="24"/>
      <w:szCs w:val="24"/>
      <w:lang w:val="en-NZ" w:eastAsia="en-NZ"/>
    </w:rPr>
  </w:style>
  <w:style w:type="paragraph" w:customStyle="1" w:styleId="NumberedHeading5">
    <w:name w:val="Numbered Heading 5"/>
    <w:basedOn w:val="ListParagraph"/>
    <w:next w:val="BodyText"/>
    <w:link w:val="NumberedHeading5Char"/>
    <w:uiPriority w:val="2"/>
    <w:unhideWhenUsed/>
    <w:rsid w:val="0077052C"/>
    <w:pPr>
      <w:keepNext/>
      <w:numPr>
        <w:ilvl w:val="4"/>
        <w:numId w:val="3"/>
      </w:numPr>
      <w:ind w:left="1134" w:hanging="1134"/>
      <w:outlineLvl w:val="4"/>
    </w:pPr>
    <w:rPr>
      <w:rFonts w:asciiTheme="majorHAnsi" w:hAnsiTheme="majorHAnsi"/>
      <w:i/>
      <w:color w:val="36424A" w:themeColor="text2"/>
    </w:rPr>
  </w:style>
  <w:style w:type="character" w:customStyle="1" w:styleId="NumberedHeading5Char">
    <w:name w:val="Numbered Heading 5 Char"/>
    <w:basedOn w:val="Heading5Char"/>
    <w:link w:val="NumberedHeading5"/>
    <w:uiPriority w:val="2"/>
    <w:rsid w:val="0077052C"/>
    <w:rPr>
      <w:rFonts w:asciiTheme="majorHAnsi" w:eastAsia="Times New Roman" w:hAnsiTheme="majorHAnsi" w:cs="Times New Roman"/>
      <w:i/>
      <w:color w:val="36424A" w:themeColor="text2"/>
      <w:sz w:val="24"/>
      <w:szCs w:val="24"/>
      <w:lang w:val="en-NZ" w:eastAsia="en-NZ"/>
    </w:rPr>
  </w:style>
  <w:style w:type="paragraph" w:customStyle="1" w:styleId="Footer-EvenPg">
    <w:name w:val="Footer - Even Pg"/>
    <w:basedOn w:val="Footer"/>
    <w:link w:val="Footer-EvenPgChar"/>
    <w:uiPriority w:val="96"/>
    <w:rsid w:val="00B22EE9"/>
    <w:pPr>
      <w:pBdr>
        <w:top w:val="single" w:sz="4" w:space="6" w:color="77B800" w:themeColor="background2"/>
      </w:pBdr>
      <w:spacing w:before="240"/>
    </w:pPr>
  </w:style>
  <w:style w:type="character" w:customStyle="1" w:styleId="Footer-EvenPgChar">
    <w:name w:val="Footer - Even Pg Char"/>
    <w:basedOn w:val="FooterChar"/>
    <w:link w:val="Footer-EvenPg"/>
    <w:uiPriority w:val="96"/>
    <w:rsid w:val="00E367F3"/>
    <w:rPr>
      <w:rFonts w:asciiTheme="majorHAnsi" w:hAnsiTheme="majorHAnsi"/>
      <w:sz w:val="18"/>
      <w:lang w:val="en-NZ"/>
    </w:rPr>
  </w:style>
  <w:style w:type="paragraph" w:customStyle="1" w:styleId="Footer-OddPage">
    <w:name w:val="Footer - Odd Page"/>
    <w:basedOn w:val="Footer"/>
    <w:link w:val="Footer-OddPageChar"/>
    <w:uiPriority w:val="96"/>
    <w:rsid w:val="00B22EE9"/>
    <w:pPr>
      <w:pBdr>
        <w:top w:val="single" w:sz="4" w:space="6" w:color="77B800" w:themeColor="background2"/>
      </w:pBdr>
      <w:tabs>
        <w:tab w:val="center" w:pos="4253"/>
        <w:tab w:val="right" w:pos="9071"/>
      </w:tabs>
      <w:spacing w:before="240"/>
    </w:pPr>
  </w:style>
  <w:style w:type="character" w:customStyle="1" w:styleId="Footer-OddPageChar">
    <w:name w:val="Footer - Odd Page Char"/>
    <w:basedOn w:val="FooterChar"/>
    <w:link w:val="Footer-OddPage"/>
    <w:uiPriority w:val="96"/>
    <w:rsid w:val="00654C3D"/>
    <w:rPr>
      <w:rFonts w:asciiTheme="majorHAnsi" w:hAnsiTheme="majorHAnsi"/>
      <w:sz w:val="18"/>
      <w:lang w:val="en-NZ"/>
    </w:rPr>
  </w:style>
  <w:style w:type="table" w:customStyle="1" w:styleId="ACGreen-BandedTable">
    <w:name w:val="A+C Green - Banded Table"/>
    <w:basedOn w:val="TableNormal"/>
    <w:uiPriority w:val="99"/>
    <w:rsid w:val="009F168C"/>
    <w:pPr>
      <w:spacing w:after="0" w:line="240" w:lineRule="auto"/>
    </w:pPr>
    <w:rPr>
      <w:rFonts w:asciiTheme="majorHAnsi" w:hAnsiTheme="majorHAnsi"/>
      <w:sz w:val="21"/>
    </w:rPr>
    <w:tblPr>
      <w:tblStyleRow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color w:val="FFFFFF" w:themeColor="background1"/>
      </w:rPr>
      <w:tblPr/>
      <w:trPr>
        <w:tblHeader/>
      </w:trPr>
      <w:tcPr>
        <w:shd w:val="clear" w:color="auto" w:fill="77B800" w:themeFill="background2"/>
      </w:tcPr>
    </w:tblStylePr>
    <w:tblStylePr w:type="band2Horz">
      <w:tblPr/>
      <w:tcPr>
        <w:shd w:val="clear" w:color="auto" w:fill="E7FFBD" w:themeFill="background2" w:themeFillTint="33"/>
      </w:tcPr>
    </w:tblStylePr>
  </w:style>
  <w:style w:type="table" w:styleId="TableGrid">
    <w:name w:val="Table Grid"/>
    <w:basedOn w:val="TableNormal"/>
    <w:uiPriority w:val="39"/>
    <w:rsid w:val="00F35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Green-BasicTable">
    <w:name w:val="A+C Green - Basic Table"/>
    <w:basedOn w:val="TableNormal"/>
    <w:uiPriority w:val="99"/>
    <w:rsid w:val="009F168C"/>
    <w:pPr>
      <w:spacing w:after="0" w:line="240" w:lineRule="auto"/>
    </w:pPr>
    <w:rPr>
      <w:rFonts w:asciiTheme="majorHAnsi" w:hAnsiTheme="majorHAnsi"/>
      <w:sz w:val="21"/>
    </w:rPr>
    <w:tblPr>
      <w:tblStyleRowBandSize w:val="1"/>
      <w:tblStyleColBandSize w:val="1"/>
      <w:tblInd w:w="57" w:type="dxa"/>
      <w:tblBorders>
        <w:top w:val="single" w:sz="4" w:space="0" w:color="77B800" w:themeColor="background2"/>
        <w:left w:val="single" w:sz="4" w:space="0" w:color="77B800" w:themeColor="background2"/>
        <w:bottom w:val="single" w:sz="4" w:space="0" w:color="77B800" w:themeColor="background2"/>
        <w:right w:val="single" w:sz="4" w:space="0" w:color="77B800" w:themeColor="background2"/>
        <w:insideH w:val="single" w:sz="4" w:space="0" w:color="77B800" w:themeColor="background2"/>
        <w:insideV w:val="single" w:sz="4" w:space="0" w:color="77B800" w:themeColor="background2"/>
      </w:tblBorders>
      <w:tblCellMar>
        <w:top w:w="113" w:type="dxa"/>
        <w:left w:w="57" w:type="dxa"/>
        <w:bottom w:w="113" w:type="dxa"/>
        <w:right w:w="57" w:type="dxa"/>
      </w:tblCellMar>
    </w:tblPr>
    <w:tblStylePr w:type="firstRow">
      <w:rPr>
        <w:rFonts w:asciiTheme="majorHAnsi" w:hAnsiTheme="majorHAnsi"/>
        <w:b/>
        <w:color w:val="FFFFFF" w:themeColor="background1"/>
        <w:sz w:val="22"/>
      </w:rPr>
      <w:tblPr/>
      <w:trPr>
        <w:tblHeader/>
      </w:trPr>
      <w:tcPr>
        <w:shd w:val="clear" w:color="auto" w:fill="77B800" w:themeFill="background2"/>
      </w:tcPr>
    </w:tblStylePr>
  </w:style>
  <w:style w:type="paragraph" w:customStyle="1" w:styleId="Table-bullet">
    <w:name w:val="Table - bullet"/>
    <w:basedOn w:val="Normal"/>
    <w:link w:val="Table-bulletChar"/>
    <w:uiPriority w:val="9"/>
    <w:rsid w:val="0096074E"/>
    <w:pPr>
      <w:numPr>
        <w:numId w:val="1"/>
      </w:numPr>
      <w:tabs>
        <w:tab w:val="left" w:pos="426"/>
      </w:tabs>
      <w:spacing w:after="40"/>
      <w:ind w:left="426"/>
    </w:pPr>
    <w:rPr>
      <w:rFonts w:asciiTheme="majorHAnsi" w:hAnsiTheme="majorHAnsi"/>
      <w:sz w:val="21"/>
      <w:szCs w:val="21"/>
    </w:rPr>
  </w:style>
  <w:style w:type="character" w:customStyle="1" w:styleId="Table-bulletChar">
    <w:name w:val="Table - bullet Char"/>
    <w:basedOn w:val="DefaultParagraphFont"/>
    <w:link w:val="Table-bullet"/>
    <w:uiPriority w:val="9"/>
    <w:rsid w:val="0096074E"/>
    <w:rPr>
      <w:rFonts w:asciiTheme="majorHAnsi" w:eastAsia="Times New Roman" w:hAnsiTheme="majorHAnsi" w:cs="Times New Roman"/>
      <w:sz w:val="21"/>
      <w:szCs w:val="21"/>
      <w:lang w:val="en-NZ" w:eastAsia="en-NZ"/>
    </w:rPr>
  </w:style>
  <w:style w:type="paragraph" w:customStyle="1" w:styleId="Table-Heading">
    <w:name w:val="Table - Heading"/>
    <w:basedOn w:val="Normal"/>
    <w:next w:val="Table-para"/>
    <w:link w:val="Table-HeadingChar"/>
    <w:uiPriority w:val="8"/>
    <w:rsid w:val="00D87440"/>
    <w:pPr>
      <w:spacing w:before="40" w:after="40"/>
    </w:pPr>
    <w:rPr>
      <w:rFonts w:asciiTheme="majorHAnsi" w:hAnsiTheme="majorHAnsi"/>
      <w:b/>
      <w:sz w:val="21"/>
      <w:szCs w:val="21"/>
    </w:rPr>
  </w:style>
  <w:style w:type="paragraph" w:customStyle="1" w:styleId="Table-para">
    <w:name w:val="Table - para"/>
    <w:basedOn w:val="Normal"/>
    <w:link w:val="Table-paraChar"/>
    <w:uiPriority w:val="9"/>
    <w:rsid w:val="00D87440"/>
    <w:pPr>
      <w:spacing w:after="40"/>
    </w:pPr>
    <w:rPr>
      <w:rFonts w:asciiTheme="majorHAnsi" w:hAnsiTheme="majorHAnsi"/>
      <w:sz w:val="21"/>
      <w:szCs w:val="21"/>
    </w:rPr>
  </w:style>
  <w:style w:type="character" w:customStyle="1" w:styleId="Table-paraChar">
    <w:name w:val="Table - para Char"/>
    <w:basedOn w:val="DefaultParagraphFont"/>
    <w:link w:val="Table-para"/>
    <w:uiPriority w:val="9"/>
    <w:rsid w:val="00E367F3"/>
    <w:rPr>
      <w:rFonts w:asciiTheme="majorHAnsi" w:hAnsiTheme="majorHAnsi"/>
      <w:sz w:val="21"/>
      <w:szCs w:val="21"/>
      <w:lang w:val="en-NZ"/>
    </w:rPr>
  </w:style>
  <w:style w:type="character" w:customStyle="1" w:styleId="Table-HeadingChar">
    <w:name w:val="Table - Heading Char"/>
    <w:basedOn w:val="DefaultParagraphFont"/>
    <w:link w:val="Table-Heading"/>
    <w:uiPriority w:val="8"/>
    <w:rsid w:val="00137E84"/>
    <w:rPr>
      <w:rFonts w:asciiTheme="majorHAnsi" w:hAnsiTheme="majorHAnsi"/>
      <w:b/>
      <w:sz w:val="21"/>
      <w:szCs w:val="21"/>
      <w:lang w:val="en-NZ"/>
    </w:rPr>
  </w:style>
  <w:style w:type="paragraph" w:styleId="Quote">
    <w:name w:val="Quote"/>
    <w:basedOn w:val="BodyText"/>
    <w:next w:val="BodyText"/>
    <w:link w:val="QuoteChar"/>
    <w:uiPriority w:val="29"/>
    <w:qFormat/>
    <w:rsid w:val="00F02E54"/>
    <w:pPr>
      <w:ind w:left="1134" w:right="1089"/>
    </w:pPr>
    <w:rPr>
      <w:i/>
      <w:iCs/>
    </w:rPr>
  </w:style>
  <w:style w:type="character" w:customStyle="1" w:styleId="QuoteChar">
    <w:name w:val="Quote Char"/>
    <w:basedOn w:val="DefaultParagraphFont"/>
    <w:link w:val="Quote"/>
    <w:uiPriority w:val="29"/>
    <w:rsid w:val="00E367F3"/>
    <w:rPr>
      <w:i/>
      <w:iCs/>
      <w:color w:val="000000" w:themeColor="text1"/>
      <w:lang w:val="en-NZ"/>
    </w:rPr>
  </w:style>
  <w:style w:type="paragraph" w:styleId="Caption">
    <w:name w:val="caption"/>
    <w:basedOn w:val="Normal"/>
    <w:next w:val="Normal"/>
    <w:uiPriority w:val="14"/>
    <w:qFormat/>
    <w:rsid w:val="00B9352F"/>
    <w:pPr>
      <w:spacing w:after="120"/>
    </w:pPr>
    <w:rPr>
      <w:b/>
      <w:bCs/>
      <w:color w:val="36424A" w:themeColor="accent1"/>
      <w:sz w:val="18"/>
      <w:szCs w:val="18"/>
    </w:rPr>
  </w:style>
  <w:style w:type="paragraph" w:customStyle="1" w:styleId="Footer-OddpageLANDSCAPE">
    <w:name w:val="Footer - Odd page LANDSCAPE"/>
    <w:basedOn w:val="Footer-OddPage"/>
    <w:link w:val="Footer-OddpageLANDSCAPEChar"/>
    <w:uiPriority w:val="97"/>
    <w:qFormat/>
    <w:rsid w:val="00B22EE9"/>
    <w:pPr>
      <w:tabs>
        <w:tab w:val="clear" w:pos="9071"/>
        <w:tab w:val="center" w:pos="7088"/>
        <w:tab w:val="right" w:pos="14003"/>
      </w:tabs>
    </w:pPr>
  </w:style>
  <w:style w:type="character" w:customStyle="1" w:styleId="Footer-OddpageLANDSCAPEChar">
    <w:name w:val="Footer - Odd page LANDSCAPE Char"/>
    <w:basedOn w:val="Footer-OddPageChar"/>
    <w:link w:val="Footer-OddpageLANDSCAPE"/>
    <w:uiPriority w:val="97"/>
    <w:rsid w:val="0084747E"/>
    <w:rPr>
      <w:rFonts w:asciiTheme="majorHAnsi" w:hAnsiTheme="majorHAnsi"/>
      <w:sz w:val="18"/>
      <w:lang w:val="en-NZ"/>
    </w:rPr>
  </w:style>
  <w:style w:type="character" w:customStyle="1" w:styleId="Subheader">
    <w:name w:val="Sub header"/>
    <w:uiPriority w:val="99"/>
    <w:semiHidden/>
    <w:rsid w:val="00731BFE"/>
    <w:rPr>
      <w:rFonts w:ascii="NexusMixPro-Bold" w:hAnsi="NexusMixPro-Bold" w:cs="NexusMixPro-Bold"/>
      <w:b/>
      <w:bCs/>
      <w:color w:val="4B565E"/>
      <w:sz w:val="28"/>
      <w:szCs w:val="28"/>
    </w:rPr>
  </w:style>
  <w:style w:type="character" w:customStyle="1" w:styleId="Subsub">
    <w:name w:val="Sub sub"/>
    <w:uiPriority w:val="99"/>
    <w:semiHidden/>
    <w:rsid w:val="00731BFE"/>
    <w:rPr>
      <w:rFonts w:ascii="AvenirLTStd-Book" w:hAnsi="AvenirLTStd-Book" w:cs="AvenirLTStd-Book"/>
      <w:color w:val="373F45"/>
      <w:sz w:val="26"/>
      <w:szCs w:val="26"/>
    </w:rPr>
  </w:style>
  <w:style w:type="paragraph" w:styleId="NormalWeb">
    <w:name w:val="Normal (Web)"/>
    <w:basedOn w:val="Normal"/>
    <w:uiPriority w:val="99"/>
    <w:unhideWhenUsed/>
    <w:rsid w:val="00451CA4"/>
    <w:pPr>
      <w:spacing w:before="100" w:beforeAutospacing="1" w:after="100" w:afterAutospacing="1"/>
    </w:pPr>
    <w:rPr>
      <w:rFonts w:eastAsiaTheme="minorEastAsia"/>
    </w:rPr>
  </w:style>
  <w:style w:type="table" w:styleId="LightList-Accent2">
    <w:name w:val="Light List Accent 2"/>
    <w:basedOn w:val="TableNormal"/>
    <w:uiPriority w:val="61"/>
    <w:rsid w:val="00B63343"/>
    <w:pPr>
      <w:spacing w:after="0" w:line="240" w:lineRule="auto"/>
    </w:pPr>
    <w:tblPr>
      <w:tblStyleRowBandSize w:val="1"/>
      <w:tblStyleColBandSize w:val="1"/>
      <w:tblBorders>
        <w:top w:val="single" w:sz="8" w:space="0" w:color="77B800" w:themeColor="accent2"/>
        <w:left w:val="single" w:sz="8" w:space="0" w:color="77B800" w:themeColor="accent2"/>
        <w:bottom w:val="single" w:sz="8" w:space="0" w:color="77B800" w:themeColor="accent2"/>
        <w:right w:val="single" w:sz="8" w:space="0" w:color="77B800" w:themeColor="accent2"/>
      </w:tblBorders>
    </w:tblPr>
    <w:tblStylePr w:type="firstRow">
      <w:pPr>
        <w:spacing w:before="0" w:after="0" w:line="240" w:lineRule="auto"/>
      </w:pPr>
      <w:rPr>
        <w:b/>
        <w:bCs/>
        <w:color w:val="FFFFFF" w:themeColor="background1"/>
      </w:rPr>
      <w:tblPr/>
      <w:tcPr>
        <w:shd w:val="clear" w:color="auto" w:fill="77B800" w:themeFill="accent2"/>
      </w:tcPr>
    </w:tblStylePr>
    <w:tblStylePr w:type="lastRow">
      <w:pPr>
        <w:spacing w:before="0" w:after="0" w:line="240" w:lineRule="auto"/>
      </w:pPr>
      <w:rPr>
        <w:b/>
        <w:bCs/>
      </w:rPr>
      <w:tblPr/>
      <w:tcPr>
        <w:tcBorders>
          <w:top w:val="double" w:sz="6" w:space="0" w:color="77B800" w:themeColor="accent2"/>
          <w:left w:val="single" w:sz="8" w:space="0" w:color="77B800" w:themeColor="accent2"/>
          <w:bottom w:val="single" w:sz="8" w:space="0" w:color="77B800" w:themeColor="accent2"/>
          <w:right w:val="single" w:sz="8" w:space="0" w:color="77B800" w:themeColor="accent2"/>
        </w:tcBorders>
      </w:tcPr>
    </w:tblStylePr>
    <w:tblStylePr w:type="firstCol">
      <w:rPr>
        <w:b/>
        <w:bCs/>
      </w:rPr>
    </w:tblStylePr>
    <w:tblStylePr w:type="lastCol">
      <w:rPr>
        <w:b/>
        <w:bCs/>
      </w:rPr>
    </w:tblStylePr>
    <w:tblStylePr w:type="band1Vert">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tblStylePr w:type="band1Horz">
      <w:tblPr/>
      <w:tcPr>
        <w:tcBorders>
          <w:top w:val="single" w:sz="8" w:space="0" w:color="77B800" w:themeColor="accent2"/>
          <w:left w:val="single" w:sz="8" w:space="0" w:color="77B800" w:themeColor="accent2"/>
          <w:bottom w:val="single" w:sz="8" w:space="0" w:color="77B800" w:themeColor="accent2"/>
          <w:right w:val="single" w:sz="8" w:space="0" w:color="77B800" w:themeColor="accent2"/>
        </w:tcBorders>
      </w:tcPr>
    </w:tblStylePr>
  </w:style>
  <w:style w:type="character" w:styleId="PlaceholderText">
    <w:name w:val="Placeholder Text"/>
    <w:basedOn w:val="DefaultParagraphFont"/>
    <w:uiPriority w:val="99"/>
    <w:semiHidden/>
    <w:rsid w:val="00A81AD0"/>
    <w:rPr>
      <w:color w:val="808080"/>
    </w:rPr>
  </w:style>
  <w:style w:type="paragraph" w:styleId="ListBullet">
    <w:name w:val="List Bullet"/>
    <w:basedOn w:val="List-BulletLvl1"/>
    <w:uiPriority w:val="99"/>
    <w:semiHidden/>
    <w:rsid w:val="00515F93"/>
  </w:style>
  <w:style w:type="paragraph" w:styleId="ListBullet2">
    <w:name w:val="List Bullet 2"/>
    <w:basedOn w:val="List-BulletLvl2"/>
    <w:uiPriority w:val="99"/>
    <w:semiHidden/>
    <w:rsid w:val="001D206F"/>
  </w:style>
  <w:style w:type="paragraph" w:styleId="ListNumber">
    <w:name w:val="List Number"/>
    <w:basedOn w:val="List-AlphanumericLvl1"/>
    <w:next w:val="ListNumber2"/>
    <w:link w:val="ListNumberChar"/>
    <w:uiPriority w:val="99"/>
    <w:semiHidden/>
    <w:rsid w:val="00C41817"/>
  </w:style>
  <w:style w:type="paragraph" w:styleId="ListNumber2">
    <w:name w:val="List Number 2"/>
    <w:basedOn w:val="List-AlphanumericLvl2"/>
    <w:next w:val="ListNumber3"/>
    <w:uiPriority w:val="99"/>
    <w:semiHidden/>
    <w:rsid w:val="00C41817"/>
  </w:style>
  <w:style w:type="paragraph" w:styleId="ListNumber3">
    <w:name w:val="List Number 3"/>
    <w:basedOn w:val="List-AlphanumericLvl3"/>
    <w:uiPriority w:val="99"/>
    <w:semiHidden/>
    <w:rsid w:val="00C41817"/>
  </w:style>
  <w:style w:type="character" w:customStyle="1" w:styleId="ListNumberChar">
    <w:name w:val="List Number Char"/>
    <w:basedOn w:val="List-AlphanumericLvl1Char"/>
    <w:link w:val="ListNumber"/>
    <w:uiPriority w:val="99"/>
    <w:semiHidden/>
    <w:rsid w:val="005966E4"/>
    <w:rPr>
      <w:rFonts w:ascii="Times New Roman" w:eastAsia="Times New Roman" w:hAnsi="Times New Roman" w:cs="Times New Roman"/>
      <w:sz w:val="24"/>
      <w:szCs w:val="24"/>
      <w:lang w:val="en-NZ" w:eastAsia="en-NZ"/>
    </w:rPr>
  </w:style>
  <w:style w:type="paragraph" w:styleId="ListBullet3">
    <w:name w:val="List Bullet 3"/>
    <w:basedOn w:val="Normal"/>
    <w:link w:val="ListBullet3Char"/>
    <w:uiPriority w:val="99"/>
    <w:semiHidden/>
    <w:rsid w:val="00946114"/>
    <w:pPr>
      <w:numPr>
        <w:numId w:val="4"/>
      </w:numPr>
      <w:spacing w:before="120" w:after="120"/>
      <w:ind w:left="1985" w:hanging="567"/>
    </w:pPr>
  </w:style>
  <w:style w:type="character" w:customStyle="1" w:styleId="ListBullet3Char">
    <w:name w:val="List Bullet 3 Char"/>
    <w:basedOn w:val="List-BulletLvl2Char"/>
    <w:link w:val="ListBullet3"/>
    <w:uiPriority w:val="99"/>
    <w:semiHidden/>
    <w:rsid w:val="005966E4"/>
    <w:rPr>
      <w:rFonts w:ascii="Times New Roman" w:eastAsia="Times New Roman" w:hAnsi="Times New Roman" w:cs="Times New Roman"/>
      <w:sz w:val="24"/>
      <w:szCs w:val="24"/>
      <w:lang w:val="en-NZ" w:eastAsia="en-NZ"/>
    </w:rPr>
  </w:style>
  <w:style w:type="paragraph" w:customStyle="1" w:styleId="List-BulletLvl3">
    <w:name w:val="List - Bullet Lvl 3"/>
    <w:basedOn w:val="BodyText"/>
    <w:link w:val="List-BulletLvl3Char"/>
    <w:uiPriority w:val="4"/>
    <w:rsid w:val="002A78C5"/>
    <w:pPr>
      <w:numPr>
        <w:ilvl w:val="2"/>
        <w:numId w:val="6"/>
      </w:numPr>
    </w:pPr>
  </w:style>
  <w:style w:type="character" w:customStyle="1" w:styleId="List-BulletLvl3Char">
    <w:name w:val="List - Bullet Lvl 3 Char"/>
    <w:basedOn w:val="ListBullet3Char"/>
    <w:link w:val="List-BulletLvl3"/>
    <w:uiPriority w:val="4"/>
    <w:rsid w:val="00106F45"/>
    <w:rPr>
      <w:rFonts w:ascii="Times New Roman" w:eastAsia="Times New Roman" w:hAnsi="Times New Roman" w:cs="Times New Roman"/>
      <w:sz w:val="24"/>
      <w:szCs w:val="24"/>
      <w:lang w:val="en-NZ" w:eastAsia="en-NZ"/>
    </w:rPr>
  </w:style>
  <w:style w:type="paragraph" w:customStyle="1" w:styleId="CV-Heading2">
    <w:name w:val="CV - Heading 2"/>
    <w:basedOn w:val="Heading5"/>
    <w:next w:val="BodyText"/>
    <w:link w:val="CV-Heading2Char"/>
    <w:uiPriority w:val="11"/>
    <w:qFormat/>
    <w:rsid w:val="00A60C1C"/>
    <w:pPr>
      <w:spacing w:before="360"/>
      <w:outlineLvl w:val="9"/>
    </w:pPr>
    <w:rPr>
      <w:rFonts w:asciiTheme="minorHAnsi" w:hAnsiTheme="minorHAnsi"/>
      <w:b/>
      <w:i w:val="0"/>
    </w:rPr>
  </w:style>
  <w:style w:type="character" w:customStyle="1" w:styleId="CV-Heading2Char">
    <w:name w:val="CV - Heading 2 Char"/>
    <w:basedOn w:val="Heading5Char"/>
    <w:link w:val="CV-Heading2"/>
    <w:uiPriority w:val="11"/>
    <w:rsid w:val="00E367F3"/>
    <w:rPr>
      <w:rFonts w:asciiTheme="majorHAnsi" w:hAnsiTheme="majorHAnsi"/>
      <w:b/>
      <w:i w:val="0"/>
      <w:color w:val="36424A" w:themeColor="text2"/>
      <w:lang w:val="en-NZ"/>
    </w:rPr>
  </w:style>
  <w:style w:type="table" w:customStyle="1" w:styleId="ACGrey-BasicTable">
    <w:name w:val="A+C Grey - Basic Table"/>
    <w:basedOn w:val="TableNormal"/>
    <w:uiPriority w:val="99"/>
    <w:rsid w:val="009F168C"/>
    <w:pPr>
      <w:spacing w:after="0" w:line="240" w:lineRule="auto"/>
    </w:pPr>
    <w:rPr>
      <w:rFonts w:asciiTheme="majorHAnsi" w:hAnsiTheme="majorHAnsi"/>
      <w:sz w:val="21"/>
    </w:rPr>
    <w:tblPr>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blStylePr w:type="firstRow">
      <w:rPr>
        <w:rFonts w:asciiTheme="majorHAnsi" w:hAnsiTheme="majorHAnsi"/>
        <w:color w:val="FFFFFF" w:themeColor="background1"/>
        <w:sz w:val="20"/>
      </w:rPr>
      <w:tblPr/>
      <w:trPr>
        <w:cantSplit/>
        <w:tblHeader/>
      </w:trPr>
      <w:tcPr>
        <w:shd w:val="clear" w:color="auto" w:fill="36424A" w:themeFill="text2"/>
      </w:tcPr>
    </w:tblStylePr>
  </w:style>
  <w:style w:type="table" w:customStyle="1" w:styleId="ACGrey-BandedTable">
    <w:name w:val="A+C Grey - Banded Table"/>
    <w:basedOn w:val="TableNormal"/>
    <w:uiPriority w:val="99"/>
    <w:rsid w:val="009F168C"/>
    <w:pPr>
      <w:spacing w:after="0" w:line="240" w:lineRule="auto"/>
    </w:pPr>
    <w:rPr>
      <w:rFonts w:asciiTheme="majorHAnsi" w:hAnsiTheme="majorHAnsi"/>
      <w:sz w:val="21"/>
    </w:rPr>
    <w:tblPr>
      <w:tblStyleRowBandSize w:val="1"/>
      <w:tblInd w:w="57" w:type="dxa"/>
      <w:tblBorders>
        <w:top w:val="single" w:sz="4" w:space="0" w:color="36424A" w:themeColor="text2"/>
        <w:left w:val="single" w:sz="4" w:space="0" w:color="36424A" w:themeColor="text2"/>
        <w:bottom w:val="single" w:sz="4" w:space="0" w:color="36424A" w:themeColor="text2"/>
        <w:right w:val="single" w:sz="4" w:space="0" w:color="36424A" w:themeColor="text2"/>
        <w:insideH w:val="single" w:sz="4" w:space="0" w:color="36424A" w:themeColor="text2"/>
        <w:insideV w:val="single" w:sz="4" w:space="0" w:color="36424A" w:themeColor="text2"/>
      </w:tblBorders>
      <w:tblCellMar>
        <w:top w:w="113" w:type="dxa"/>
        <w:left w:w="57" w:type="dxa"/>
        <w:bottom w:w="113" w:type="dxa"/>
        <w:right w:w="57" w:type="dxa"/>
      </w:tblCellMar>
    </w:tblPr>
    <w:tcPr>
      <w:shd w:val="clear" w:color="auto" w:fill="auto"/>
    </w:tcPr>
    <w:tblStylePr w:type="firstRow">
      <w:rPr>
        <w:rFonts w:asciiTheme="majorHAnsi" w:hAnsiTheme="majorHAnsi"/>
        <w:color w:val="FFFFFF" w:themeColor="background1"/>
      </w:rPr>
      <w:tblPr/>
      <w:tcPr>
        <w:shd w:val="clear" w:color="auto" w:fill="36424A" w:themeFill="text2"/>
      </w:tcPr>
    </w:tblStylePr>
    <w:tblStylePr w:type="band2Horz">
      <w:rPr>
        <w:color w:val="auto"/>
      </w:rPr>
      <w:tblPr/>
      <w:tcPr>
        <w:shd w:val="clear" w:color="auto" w:fill="D2D9DE" w:themeFill="text2" w:themeFillTint="33"/>
      </w:tcPr>
    </w:tblStylePr>
  </w:style>
  <w:style w:type="paragraph" w:styleId="NoSpacing">
    <w:name w:val="No Spacing"/>
    <w:uiPriority w:val="99"/>
    <w:qFormat/>
    <w:rsid w:val="0005451D"/>
    <w:pPr>
      <w:spacing w:after="0" w:line="240" w:lineRule="auto"/>
    </w:pPr>
    <w:rPr>
      <w:lang w:val="en-NZ"/>
    </w:rPr>
  </w:style>
  <w:style w:type="paragraph" w:customStyle="1" w:styleId="ACReport-MainTitle">
    <w:name w:val="A+C Report - Main Title"/>
    <w:basedOn w:val="MainTitleHeading"/>
    <w:link w:val="ACReport-MainTitleChar"/>
    <w:rsid w:val="00EE4E34"/>
    <w:pPr>
      <w:spacing w:before="240" w:line="216" w:lineRule="auto"/>
      <w:ind w:left="567"/>
      <w:jc w:val="left"/>
    </w:pPr>
    <w:rPr>
      <w:b w:val="0"/>
      <w:caps w:val="0"/>
      <w:color w:val="FFFFFF" w:themeColor="background1"/>
      <w:sz w:val="96"/>
    </w:rPr>
  </w:style>
  <w:style w:type="character" w:customStyle="1" w:styleId="ACReport-MainTitleChar">
    <w:name w:val="A+C Report - Main Title Char"/>
    <w:basedOn w:val="MainTitleHeadingChar"/>
    <w:link w:val="ACReport-MainTitle"/>
    <w:rsid w:val="00EE4E34"/>
    <w:rPr>
      <w:rFonts w:asciiTheme="majorHAnsi" w:hAnsiTheme="majorHAnsi"/>
      <w:b w:val="0"/>
      <w:caps w:val="0"/>
      <w:color w:val="FFFFFF" w:themeColor="background1"/>
      <w:sz w:val="96"/>
      <w:lang w:val="en-NZ"/>
    </w:rPr>
  </w:style>
  <w:style w:type="character" w:styleId="Emphasis">
    <w:name w:val="Emphasis"/>
    <w:basedOn w:val="DefaultParagraphFont"/>
    <w:uiPriority w:val="20"/>
    <w:qFormat/>
    <w:rsid w:val="00492E74"/>
    <w:rPr>
      <w:i/>
      <w:iCs/>
    </w:rPr>
  </w:style>
  <w:style w:type="character" w:styleId="Strong">
    <w:name w:val="Strong"/>
    <w:basedOn w:val="DefaultParagraphFont"/>
    <w:uiPriority w:val="22"/>
    <w:qFormat/>
    <w:rsid w:val="00492E74"/>
    <w:rPr>
      <w:b/>
      <w:bCs/>
    </w:rPr>
  </w:style>
  <w:style w:type="paragraph" w:styleId="TableofFigures">
    <w:name w:val="table of figures"/>
    <w:basedOn w:val="BodyText"/>
    <w:next w:val="Normal"/>
    <w:uiPriority w:val="99"/>
    <w:unhideWhenUsed/>
    <w:rsid w:val="00D17582"/>
    <w:pPr>
      <w:tabs>
        <w:tab w:val="right" w:pos="9072"/>
      </w:tabs>
    </w:pPr>
    <w:rPr>
      <w:rFonts w:asciiTheme="majorHAnsi" w:hAnsiTheme="majorHAnsi"/>
    </w:rPr>
  </w:style>
  <w:style w:type="paragraph" w:styleId="FootnoteText">
    <w:name w:val="footnote text"/>
    <w:basedOn w:val="Normal"/>
    <w:link w:val="FootnoteTextChar"/>
    <w:uiPriority w:val="99"/>
    <w:rsid w:val="00E56D82"/>
    <w:rPr>
      <w:sz w:val="20"/>
      <w:szCs w:val="20"/>
    </w:rPr>
  </w:style>
  <w:style w:type="character" w:customStyle="1" w:styleId="FootnoteTextChar">
    <w:name w:val="Footnote Text Char"/>
    <w:basedOn w:val="DefaultParagraphFont"/>
    <w:link w:val="FootnoteText"/>
    <w:uiPriority w:val="99"/>
    <w:rsid w:val="005966E4"/>
    <w:rPr>
      <w:sz w:val="20"/>
      <w:szCs w:val="20"/>
    </w:rPr>
  </w:style>
  <w:style w:type="character" w:styleId="FootnoteReference">
    <w:name w:val="footnote reference"/>
    <w:basedOn w:val="DefaultParagraphFont"/>
    <w:uiPriority w:val="99"/>
    <w:semiHidden/>
    <w:unhideWhenUsed/>
    <w:rsid w:val="00E56D82"/>
    <w:rPr>
      <w:vertAlign w:val="superscript"/>
    </w:rPr>
  </w:style>
  <w:style w:type="paragraph" w:customStyle="1" w:styleId="Footer-OddPg-RomanNumerals">
    <w:name w:val="Footer - Odd Pg - Roman Numerals"/>
    <w:basedOn w:val="Footer-OddPage"/>
    <w:link w:val="Footer-OddPg-RomanNumeralsChar"/>
    <w:uiPriority w:val="98"/>
    <w:qFormat/>
    <w:rsid w:val="005B2E0E"/>
    <w:pPr>
      <w:pBdr>
        <w:top w:val="single" w:sz="4" w:space="1" w:color="77B800" w:themeColor="background2"/>
      </w:pBdr>
    </w:pPr>
  </w:style>
  <w:style w:type="character" w:customStyle="1" w:styleId="Footer-OddPg-RomanNumeralsChar">
    <w:name w:val="Footer - Odd Pg - Roman Numerals Char"/>
    <w:basedOn w:val="Footer-OddPageChar"/>
    <w:link w:val="Footer-OddPg-RomanNumerals"/>
    <w:uiPriority w:val="98"/>
    <w:rsid w:val="00654C3D"/>
    <w:rPr>
      <w:rFonts w:asciiTheme="majorHAnsi" w:hAnsiTheme="majorHAnsi"/>
      <w:sz w:val="18"/>
      <w:lang w:val="en-NZ"/>
    </w:rPr>
  </w:style>
  <w:style w:type="paragraph" w:customStyle="1" w:styleId="Footer-EvenPg-RomanNumeral">
    <w:name w:val="Footer - Even Pg - Roman Numeral"/>
    <w:basedOn w:val="Footer-EvenPg"/>
    <w:link w:val="Footer-EvenPg-RomanNumeralChar"/>
    <w:uiPriority w:val="98"/>
    <w:qFormat/>
    <w:rsid w:val="005B2E0E"/>
    <w:pPr>
      <w:pBdr>
        <w:top w:val="single" w:sz="4" w:space="1" w:color="77B800" w:themeColor="background2"/>
      </w:pBdr>
    </w:pPr>
  </w:style>
  <w:style w:type="character" w:customStyle="1" w:styleId="Footer-EvenPg-RomanNumeralChar">
    <w:name w:val="Footer - Even Pg - Roman Numeral Char"/>
    <w:basedOn w:val="Footer-EvenPgChar"/>
    <w:link w:val="Footer-EvenPg-RomanNumeral"/>
    <w:uiPriority w:val="98"/>
    <w:rsid w:val="00654C3D"/>
    <w:rPr>
      <w:rFonts w:asciiTheme="majorHAnsi" w:hAnsiTheme="majorHAnsi"/>
      <w:sz w:val="18"/>
      <w:lang w:val="en-NZ"/>
    </w:rPr>
  </w:style>
  <w:style w:type="paragraph" w:customStyle="1" w:styleId="Footer-EvenPg-LANDSCAPE">
    <w:name w:val="Footer - Even Pg - LANDSCAPE"/>
    <w:basedOn w:val="Footer-EvenPg"/>
    <w:link w:val="Footer-EvenPg-LANDSCAPEChar"/>
    <w:uiPriority w:val="97"/>
    <w:qFormat/>
    <w:rsid w:val="00DA53FF"/>
    <w:pPr>
      <w:pBdr>
        <w:top w:val="single" w:sz="4" w:space="0" w:color="77B800" w:themeColor="background2"/>
      </w:pBdr>
    </w:pPr>
  </w:style>
  <w:style w:type="character" w:customStyle="1" w:styleId="Footer-EvenPg-LANDSCAPEChar">
    <w:name w:val="Footer - Even Pg - LANDSCAPE Char"/>
    <w:basedOn w:val="Footer-EvenPgChar"/>
    <w:link w:val="Footer-EvenPg-LANDSCAPE"/>
    <w:uiPriority w:val="97"/>
    <w:rsid w:val="00DA53FF"/>
    <w:rPr>
      <w:rFonts w:asciiTheme="majorHAnsi" w:hAnsiTheme="majorHAnsi"/>
      <w:sz w:val="18"/>
      <w:lang w:val="en-NZ"/>
    </w:rPr>
  </w:style>
  <w:style w:type="paragraph" w:customStyle="1" w:styleId="GreenTextBox">
    <w:name w:val="Green Text Box"/>
    <w:basedOn w:val="BodyText"/>
    <w:next w:val="BodyText"/>
    <w:link w:val="GreenTextBoxChar"/>
    <w:uiPriority w:val="1"/>
    <w:qFormat/>
    <w:rsid w:val="00F914B8"/>
    <w:pPr>
      <w:pBdr>
        <w:top w:val="single" w:sz="4" w:space="3" w:color="77B800" w:themeColor="background2"/>
        <w:left w:val="single" w:sz="4" w:space="6" w:color="77B800" w:themeColor="background2"/>
        <w:bottom w:val="single" w:sz="4" w:space="3" w:color="77B800" w:themeColor="background2"/>
        <w:right w:val="single" w:sz="4" w:space="6" w:color="77B800" w:themeColor="background2"/>
      </w:pBdr>
      <w:shd w:val="clear" w:color="auto" w:fill="77B800" w:themeFill="background2"/>
      <w:ind w:left="142" w:right="140"/>
    </w:pPr>
    <w:rPr>
      <w:i/>
      <w:color w:val="FFFFFF" w:themeColor="background1"/>
    </w:rPr>
  </w:style>
  <w:style w:type="character" w:customStyle="1" w:styleId="GreenTextBoxChar">
    <w:name w:val="Green Text Box Char"/>
    <w:basedOn w:val="BodyTextChar"/>
    <w:link w:val="GreenTextBox"/>
    <w:uiPriority w:val="1"/>
    <w:rsid w:val="00E367F3"/>
    <w:rPr>
      <w:i/>
      <w:color w:val="FFFFFF" w:themeColor="background1"/>
      <w:shd w:val="clear" w:color="auto" w:fill="77B800" w:themeFill="background2"/>
      <w:lang w:val="en-NZ"/>
    </w:rPr>
  </w:style>
  <w:style w:type="paragraph" w:customStyle="1" w:styleId="Heading1-NOTinTOC">
    <w:name w:val="Heading 1 - NOT in TOC"/>
    <w:basedOn w:val="Heading1"/>
    <w:next w:val="BodyText"/>
    <w:link w:val="Heading1-NOTinTOCChar"/>
    <w:uiPriority w:val="13"/>
    <w:qFormat/>
    <w:rsid w:val="00C1462F"/>
    <w:pPr>
      <w:outlineLvl w:val="9"/>
    </w:pPr>
  </w:style>
  <w:style w:type="character" w:customStyle="1" w:styleId="Heading1-NOTinTOCChar">
    <w:name w:val="Heading 1 - NOT in TOC Char"/>
    <w:basedOn w:val="Heading1Char"/>
    <w:link w:val="Heading1-NOTinTOC"/>
    <w:uiPriority w:val="13"/>
    <w:rsid w:val="000968A5"/>
    <w:rPr>
      <w:rFonts w:asciiTheme="majorHAnsi" w:hAnsiTheme="majorHAnsi"/>
      <w:b/>
      <w:caps/>
      <w:color w:val="36424A" w:themeColor="text2"/>
      <w:sz w:val="28"/>
      <w:lang w:val="en-NZ"/>
    </w:rPr>
  </w:style>
  <w:style w:type="paragraph" w:customStyle="1" w:styleId="Heading2-NOTinTOC">
    <w:name w:val="Heading 2 - NOT in TOC"/>
    <w:basedOn w:val="Heading2"/>
    <w:next w:val="BodyText"/>
    <w:link w:val="Heading2-NOTinTOCChar"/>
    <w:uiPriority w:val="13"/>
    <w:qFormat/>
    <w:rsid w:val="000968A5"/>
    <w:pPr>
      <w:outlineLvl w:val="9"/>
    </w:pPr>
  </w:style>
  <w:style w:type="character" w:customStyle="1" w:styleId="Heading2-NOTinTOCChar">
    <w:name w:val="Heading 2 - NOT in TOC Char"/>
    <w:basedOn w:val="Heading2Char"/>
    <w:link w:val="Heading2-NOTinTOC"/>
    <w:uiPriority w:val="13"/>
    <w:rsid w:val="000968A5"/>
    <w:rPr>
      <w:rFonts w:asciiTheme="majorHAnsi" w:hAnsiTheme="majorHAnsi"/>
      <w:b/>
      <w:color w:val="36424A" w:themeColor="text2"/>
      <w:sz w:val="28"/>
      <w:lang w:val="en-NZ"/>
    </w:rPr>
  </w:style>
  <w:style w:type="paragraph" w:customStyle="1" w:styleId="Heading3-NOTinTOC">
    <w:name w:val="Heading 3 - NOT in TOC"/>
    <w:basedOn w:val="Heading3"/>
    <w:next w:val="BodyText"/>
    <w:link w:val="Heading3-NOTinTOCChar"/>
    <w:uiPriority w:val="13"/>
    <w:qFormat/>
    <w:rsid w:val="000968A5"/>
    <w:pPr>
      <w:outlineLvl w:val="9"/>
    </w:pPr>
  </w:style>
  <w:style w:type="character" w:customStyle="1" w:styleId="Heading3-NOTinTOCChar">
    <w:name w:val="Heading 3 - NOT in TOC Char"/>
    <w:basedOn w:val="Heading3Char"/>
    <w:link w:val="Heading3-NOTinTOC"/>
    <w:uiPriority w:val="13"/>
    <w:rsid w:val="000968A5"/>
    <w:rPr>
      <w:rFonts w:asciiTheme="majorHAnsi" w:hAnsiTheme="majorHAnsi"/>
      <w:b/>
      <w:color w:val="36424A" w:themeColor="text2"/>
      <w:sz w:val="24"/>
      <w:lang w:val="en-NZ"/>
    </w:rPr>
  </w:style>
  <w:style w:type="paragraph" w:customStyle="1" w:styleId="BodyText-GREEN">
    <w:name w:val="Body Text - GREEN"/>
    <w:basedOn w:val="BodyText"/>
    <w:link w:val="BodyText-GREENChar"/>
    <w:qFormat/>
    <w:rsid w:val="00C235E7"/>
  </w:style>
  <w:style w:type="character" w:customStyle="1" w:styleId="BodyText-GREENChar">
    <w:name w:val="Body Text - GREEN Char"/>
    <w:basedOn w:val="BodyTextChar"/>
    <w:link w:val="BodyText-GREEN"/>
    <w:rsid w:val="00C235E7"/>
    <w:rPr>
      <w:color w:val="000000" w:themeColor="text1"/>
      <w:lang w:val="en-NZ"/>
    </w:rPr>
  </w:style>
  <w:style w:type="paragraph" w:customStyle="1" w:styleId="ACReport-Subtitle">
    <w:name w:val="A+C Report - Subtitle"/>
    <w:basedOn w:val="SubTitleHeading"/>
    <w:link w:val="ACReport-SubtitleChar"/>
    <w:rsid w:val="00EE4E34"/>
    <w:pPr>
      <w:spacing w:before="240"/>
      <w:ind w:left="567"/>
      <w:jc w:val="left"/>
    </w:pPr>
    <w:rPr>
      <w:color w:val="FFFFFF" w:themeColor="background1"/>
      <w:sz w:val="32"/>
    </w:rPr>
  </w:style>
  <w:style w:type="character" w:customStyle="1" w:styleId="ACReport-SubtitleChar">
    <w:name w:val="A+C Report - Subtitle Char"/>
    <w:basedOn w:val="SubTitleHeadingChar"/>
    <w:link w:val="ACReport-Subtitle"/>
    <w:rsid w:val="00EE4E34"/>
    <w:rPr>
      <w:rFonts w:asciiTheme="majorHAnsi" w:hAnsiTheme="majorHAnsi"/>
      <w:b/>
      <w:color w:val="FFFFFF" w:themeColor="background1"/>
      <w:sz w:val="32"/>
      <w:lang w:val="en-NZ"/>
    </w:rPr>
  </w:style>
  <w:style w:type="paragraph" w:customStyle="1" w:styleId="ACReportDate">
    <w:name w:val="A+C Report Date"/>
    <w:basedOn w:val="ACReport-Subtitle"/>
    <w:link w:val="ACReportDateChar"/>
    <w:rsid w:val="00EE4E34"/>
    <w:rPr>
      <w:sz w:val="24"/>
    </w:rPr>
  </w:style>
  <w:style w:type="character" w:customStyle="1" w:styleId="ACReportDateChar">
    <w:name w:val="A+C Report Date Char"/>
    <w:basedOn w:val="ACReport-SubtitleChar"/>
    <w:link w:val="ACReportDate"/>
    <w:rsid w:val="00EE4E34"/>
    <w:rPr>
      <w:rFonts w:asciiTheme="majorHAnsi" w:hAnsiTheme="majorHAnsi"/>
      <w:b/>
      <w:color w:val="FFFFFF" w:themeColor="background1"/>
      <w:sz w:val="24"/>
      <w:lang w:val="en-NZ"/>
    </w:rPr>
  </w:style>
  <w:style w:type="character" w:styleId="CommentReference">
    <w:name w:val="annotation reference"/>
    <w:basedOn w:val="DefaultParagraphFont"/>
    <w:uiPriority w:val="99"/>
    <w:semiHidden/>
    <w:unhideWhenUsed/>
    <w:rsid w:val="004C7B42"/>
    <w:rPr>
      <w:sz w:val="16"/>
      <w:szCs w:val="16"/>
    </w:rPr>
  </w:style>
  <w:style w:type="paragraph" w:styleId="CommentText">
    <w:name w:val="annotation text"/>
    <w:basedOn w:val="Normal"/>
    <w:link w:val="CommentTextChar"/>
    <w:uiPriority w:val="99"/>
    <w:unhideWhenUsed/>
    <w:rsid w:val="004C7B42"/>
    <w:rPr>
      <w:sz w:val="20"/>
      <w:szCs w:val="20"/>
    </w:rPr>
  </w:style>
  <w:style w:type="character" w:customStyle="1" w:styleId="CommentTextChar">
    <w:name w:val="Comment Text Char"/>
    <w:basedOn w:val="DefaultParagraphFont"/>
    <w:link w:val="CommentText"/>
    <w:uiPriority w:val="99"/>
    <w:rsid w:val="004C7B42"/>
    <w:rPr>
      <w:sz w:val="20"/>
      <w:szCs w:val="20"/>
      <w:lang w:val="en-NZ"/>
    </w:rPr>
  </w:style>
  <w:style w:type="paragraph" w:styleId="CommentSubject">
    <w:name w:val="annotation subject"/>
    <w:basedOn w:val="CommentText"/>
    <w:next w:val="CommentText"/>
    <w:link w:val="CommentSubjectChar"/>
    <w:uiPriority w:val="99"/>
    <w:semiHidden/>
    <w:unhideWhenUsed/>
    <w:rsid w:val="004C7B42"/>
    <w:rPr>
      <w:b/>
      <w:bCs/>
    </w:rPr>
  </w:style>
  <w:style w:type="character" w:customStyle="1" w:styleId="CommentSubjectChar">
    <w:name w:val="Comment Subject Char"/>
    <w:basedOn w:val="CommentTextChar"/>
    <w:link w:val="CommentSubject"/>
    <w:uiPriority w:val="99"/>
    <w:semiHidden/>
    <w:rsid w:val="004C7B42"/>
    <w:rPr>
      <w:b/>
      <w:bCs/>
      <w:sz w:val="20"/>
      <w:szCs w:val="20"/>
      <w:lang w:val="en-NZ"/>
    </w:rPr>
  </w:style>
  <w:style w:type="paragraph" w:customStyle="1" w:styleId="BlockTextArial">
    <w:name w:val="Block Text (Arial)"/>
    <w:basedOn w:val="Normal"/>
    <w:link w:val="BlockTextArialChar"/>
    <w:rsid w:val="00505A35"/>
    <w:pPr>
      <w:widowControl w:val="0"/>
    </w:pPr>
    <w:rPr>
      <w:rFonts w:ascii="Arial" w:hAnsi="Arial"/>
      <w:sz w:val="20"/>
      <w:szCs w:val="20"/>
      <w:lang w:val="en-AU" w:eastAsia="en-AU"/>
    </w:rPr>
  </w:style>
  <w:style w:type="character" w:customStyle="1" w:styleId="BlockTextArialChar">
    <w:name w:val="Block Text (Arial) Char"/>
    <w:link w:val="BlockTextArial"/>
    <w:rsid w:val="00505A35"/>
    <w:rPr>
      <w:rFonts w:ascii="Arial" w:eastAsia="Times New Roman" w:hAnsi="Arial" w:cs="Times New Roman"/>
      <w:sz w:val="20"/>
      <w:szCs w:val="20"/>
      <w:lang w:val="en-AU" w:eastAsia="en-AU"/>
    </w:rPr>
  </w:style>
  <w:style w:type="character" w:customStyle="1" w:styleId="UnresolvedMention1">
    <w:name w:val="Unresolved Mention1"/>
    <w:basedOn w:val="DefaultParagraphFont"/>
    <w:uiPriority w:val="99"/>
    <w:semiHidden/>
    <w:unhideWhenUsed/>
    <w:rsid w:val="003D281E"/>
    <w:rPr>
      <w:color w:val="808080"/>
      <w:shd w:val="clear" w:color="auto" w:fill="E6E6E6"/>
    </w:rPr>
  </w:style>
  <w:style w:type="table" w:customStyle="1" w:styleId="GridTable4-Accent61">
    <w:name w:val="Grid Table 4 - Accent 61"/>
    <w:basedOn w:val="TableNormal"/>
    <w:uiPriority w:val="49"/>
    <w:rsid w:val="00C425B3"/>
    <w:pPr>
      <w:spacing w:after="0" w:line="240" w:lineRule="auto"/>
    </w:pPr>
    <w:rPr>
      <w:lang w:val="en-NZ"/>
    </w:rPr>
    <w:tblPr>
      <w:tblStyleRowBandSize w:val="1"/>
      <w:tblStyleColBandSize w:val="1"/>
      <w:tblBorders>
        <w:top w:val="single" w:sz="4" w:space="0" w:color="B9FF3B" w:themeColor="accent6" w:themeTint="99"/>
        <w:left w:val="single" w:sz="4" w:space="0" w:color="B9FF3B" w:themeColor="accent6" w:themeTint="99"/>
        <w:bottom w:val="single" w:sz="4" w:space="0" w:color="B9FF3B" w:themeColor="accent6" w:themeTint="99"/>
        <w:right w:val="single" w:sz="4" w:space="0" w:color="B9FF3B" w:themeColor="accent6" w:themeTint="99"/>
        <w:insideH w:val="single" w:sz="4" w:space="0" w:color="B9FF3B" w:themeColor="accent6" w:themeTint="99"/>
        <w:insideV w:val="single" w:sz="4" w:space="0" w:color="B9FF3B" w:themeColor="accent6" w:themeTint="99"/>
      </w:tblBorders>
    </w:tblPr>
    <w:tblStylePr w:type="firstRow">
      <w:rPr>
        <w:b/>
        <w:bCs/>
        <w:color w:val="FFFFFF" w:themeColor="background1"/>
      </w:rPr>
      <w:tblPr/>
      <w:tcPr>
        <w:tcBorders>
          <w:top w:val="single" w:sz="4" w:space="0" w:color="77B800" w:themeColor="accent6"/>
          <w:left w:val="single" w:sz="4" w:space="0" w:color="77B800" w:themeColor="accent6"/>
          <w:bottom w:val="single" w:sz="4" w:space="0" w:color="77B800" w:themeColor="accent6"/>
          <w:right w:val="single" w:sz="4" w:space="0" w:color="77B800" w:themeColor="accent6"/>
          <w:insideH w:val="nil"/>
          <w:insideV w:val="nil"/>
        </w:tcBorders>
        <w:shd w:val="clear" w:color="auto" w:fill="77B800" w:themeFill="accent6"/>
      </w:tcPr>
    </w:tblStylePr>
    <w:tblStylePr w:type="lastRow">
      <w:rPr>
        <w:b/>
        <w:bCs/>
      </w:rPr>
      <w:tblPr/>
      <w:tcPr>
        <w:tcBorders>
          <w:top w:val="double" w:sz="4" w:space="0" w:color="77B800" w:themeColor="accent6"/>
        </w:tcBorders>
      </w:tcPr>
    </w:tblStylePr>
    <w:tblStylePr w:type="firstCol">
      <w:rPr>
        <w:b/>
        <w:bCs/>
      </w:rPr>
    </w:tblStylePr>
    <w:tblStylePr w:type="lastCol">
      <w:rPr>
        <w:b/>
        <w:bCs/>
      </w:rPr>
    </w:tblStylePr>
    <w:tblStylePr w:type="band1Vert">
      <w:tblPr/>
      <w:tcPr>
        <w:shd w:val="clear" w:color="auto" w:fill="E7FFBD" w:themeFill="accent6" w:themeFillTint="33"/>
      </w:tcPr>
    </w:tblStylePr>
    <w:tblStylePr w:type="band1Horz">
      <w:tblPr/>
      <w:tcPr>
        <w:shd w:val="clear" w:color="auto" w:fill="E7FFBD" w:themeFill="accent6" w:themeFillTint="33"/>
      </w:tcPr>
    </w:tblStylePr>
  </w:style>
  <w:style w:type="character" w:customStyle="1" w:styleId="UnresolvedMention2">
    <w:name w:val="Unresolved Mention2"/>
    <w:basedOn w:val="DefaultParagraphFont"/>
    <w:uiPriority w:val="99"/>
    <w:semiHidden/>
    <w:unhideWhenUsed/>
    <w:rsid w:val="008C7DCD"/>
    <w:rPr>
      <w:color w:val="808080"/>
      <w:shd w:val="clear" w:color="auto" w:fill="E6E6E6"/>
    </w:rPr>
  </w:style>
  <w:style w:type="paragraph" w:styleId="BodyText2">
    <w:name w:val="Body Text 2"/>
    <w:basedOn w:val="Normal"/>
    <w:link w:val="BodyText2Char"/>
    <w:uiPriority w:val="99"/>
    <w:semiHidden/>
    <w:unhideWhenUsed/>
    <w:rsid w:val="00027837"/>
    <w:pPr>
      <w:spacing w:after="120" w:line="480" w:lineRule="auto"/>
    </w:pPr>
  </w:style>
  <w:style w:type="character" w:customStyle="1" w:styleId="BodyText2Char">
    <w:name w:val="Body Text 2 Char"/>
    <w:basedOn w:val="DefaultParagraphFont"/>
    <w:link w:val="BodyText2"/>
    <w:uiPriority w:val="99"/>
    <w:semiHidden/>
    <w:rsid w:val="00027837"/>
    <w:rPr>
      <w:lang w:val="en-NZ"/>
    </w:rPr>
  </w:style>
  <w:style w:type="paragraph" w:styleId="EndnoteText">
    <w:name w:val="endnote text"/>
    <w:basedOn w:val="Normal"/>
    <w:link w:val="EndnoteTextChar"/>
    <w:unhideWhenUsed/>
    <w:rsid w:val="00027837"/>
    <w:pPr>
      <w:autoSpaceDE w:val="0"/>
      <w:autoSpaceDN w:val="0"/>
    </w:pPr>
    <w:rPr>
      <w:rFonts w:ascii="CG Omega" w:hAnsi="CG Omega" w:cs="CG Omega"/>
      <w:sz w:val="20"/>
      <w:szCs w:val="20"/>
      <w:lang w:val="en-GB" w:eastAsia="en-GB"/>
    </w:rPr>
  </w:style>
  <w:style w:type="character" w:customStyle="1" w:styleId="EndnoteTextChar">
    <w:name w:val="Endnote Text Char"/>
    <w:basedOn w:val="DefaultParagraphFont"/>
    <w:link w:val="EndnoteText"/>
    <w:rsid w:val="00027837"/>
    <w:rPr>
      <w:rFonts w:ascii="CG Omega" w:eastAsia="Times New Roman" w:hAnsi="CG Omega" w:cs="CG Omega"/>
      <w:sz w:val="20"/>
      <w:szCs w:val="20"/>
      <w:lang w:val="en-GB" w:eastAsia="en-GB"/>
    </w:rPr>
  </w:style>
  <w:style w:type="character" w:styleId="EndnoteReference">
    <w:name w:val="endnote reference"/>
    <w:basedOn w:val="DefaultParagraphFont"/>
    <w:semiHidden/>
    <w:unhideWhenUsed/>
    <w:rsid w:val="00027837"/>
    <w:rPr>
      <w:rFonts w:ascii="Times New Roman" w:hAnsi="Times New Roman" w:cs="Times New Roman" w:hint="default"/>
      <w:vertAlign w:val="superscript"/>
    </w:rPr>
  </w:style>
  <w:style w:type="character" w:customStyle="1" w:styleId="glossarylink">
    <w:name w:val="glossarylink"/>
    <w:basedOn w:val="DefaultParagraphFont"/>
    <w:rsid w:val="005725FA"/>
  </w:style>
  <w:style w:type="paragraph" w:customStyle="1" w:styleId="Default">
    <w:name w:val="Default"/>
    <w:rsid w:val="0079196B"/>
    <w:pPr>
      <w:autoSpaceDE w:val="0"/>
      <w:autoSpaceDN w:val="0"/>
      <w:adjustRightInd w:val="0"/>
      <w:spacing w:after="0" w:line="240" w:lineRule="auto"/>
    </w:pPr>
    <w:rPr>
      <w:rFonts w:ascii="Times New Roman" w:hAnsi="Times New Roman" w:cs="Times New Roman"/>
      <w:color w:val="000000"/>
      <w:sz w:val="24"/>
      <w:szCs w:val="24"/>
      <w:lang w:val="en-NZ"/>
    </w:rPr>
  </w:style>
  <w:style w:type="paragraph" w:styleId="Revision">
    <w:name w:val="Revision"/>
    <w:hidden/>
    <w:uiPriority w:val="99"/>
    <w:semiHidden/>
    <w:rsid w:val="003C7B1E"/>
    <w:pPr>
      <w:spacing w:after="0" w:line="240" w:lineRule="auto"/>
    </w:pPr>
    <w:rPr>
      <w:lang w:val="en-NZ"/>
    </w:rPr>
  </w:style>
  <w:style w:type="character" w:styleId="SubtleEmphasis">
    <w:name w:val="Subtle Emphasis"/>
    <w:basedOn w:val="DefaultParagraphFont"/>
    <w:uiPriority w:val="21"/>
    <w:qFormat/>
    <w:rsid w:val="00D87BCF"/>
    <w:rPr>
      <w:i/>
      <w:iCs/>
      <w:color w:val="404040" w:themeColor="text1" w:themeTint="BF"/>
    </w:rPr>
  </w:style>
  <w:style w:type="paragraph" w:customStyle="1" w:styleId="Pa0">
    <w:name w:val="Pa0"/>
    <w:basedOn w:val="Default"/>
    <w:next w:val="Default"/>
    <w:uiPriority w:val="99"/>
    <w:rsid w:val="000B0822"/>
    <w:pPr>
      <w:spacing w:line="241" w:lineRule="atLeast"/>
    </w:pPr>
    <w:rPr>
      <w:rFonts w:ascii="Helvetica Neue" w:hAnsi="Helvetica Neue" w:cstheme="minorBidi"/>
      <w:color w:val="auto"/>
    </w:rPr>
  </w:style>
  <w:style w:type="character" w:customStyle="1" w:styleId="A2">
    <w:name w:val="A2"/>
    <w:uiPriority w:val="99"/>
    <w:rsid w:val="000B0822"/>
    <w:rPr>
      <w:rFonts w:cs="Helvetica Neue"/>
      <w:b/>
      <w:bCs/>
      <w:color w:val="000000"/>
      <w:sz w:val="36"/>
      <w:szCs w:val="36"/>
    </w:rPr>
  </w:style>
  <w:style w:type="character" w:customStyle="1" w:styleId="highwire-cite-journal">
    <w:name w:val="highwire-cite-journal"/>
    <w:basedOn w:val="DefaultParagraphFont"/>
    <w:rsid w:val="009B19C0"/>
  </w:style>
  <w:style w:type="character" w:customStyle="1" w:styleId="highwire-cite-published-year">
    <w:name w:val="highwire-cite-published-year"/>
    <w:basedOn w:val="DefaultParagraphFont"/>
    <w:rsid w:val="009B19C0"/>
  </w:style>
  <w:style w:type="character" w:customStyle="1" w:styleId="highwire-cite-volume-issue">
    <w:name w:val="highwire-cite-volume-issue"/>
    <w:basedOn w:val="DefaultParagraphFont"/>
    <w:rsid w:val="009B19C0"/>
  </w:style>
  <w:style w:type="character" w:customStyle="1" w:styleId="highwire-cite-doi">
    <w:name w:val="highwire-cite-doi"/>
    <w:basedOn w:val="DefaultParagraphFont"/>
    <w:rsid w:val="009B19C0"/>
  </w:style>
  <w:style w:type="character" w:customStyle="1" w:styleId="highwire-cite-date">
    <w:name w:val="highwire-cite-date"/>
    <w:basedOn w:val="DefaultParagraphFont"/>
    <w:rsid w:val="009B19C0"/>
  </w:style>
  <w:style w:type="character" w:customStyle="1" w:styleId="highwire-cite-article-as">
    <w:name w:val="highwire-cite-article-as"/>
    <w:basedOn w:val="DefaultParagraphFont"/>
    <w:rsid w:val="009B19C0"/>
  </w:style>
  <w:style w:type="character" w:customStyle="1" w:styleId="italic">
    <w:name w:val="italic"/>
    <w:basedOn w:val="DefaultParagraphFont"/>
    <w:rsid w:val="009B19C0"/>
  </w:style>
  <w:style w:type="paragraph" w:customStyle="1" w:styleId="msonormal0">
    <w:name w:val="msonormal"/>
    <w:basedOn w:val="Normal"/>
    <w:uiPriority w:val="99"/>
    <w:rsid w:val="00FD7B84"/>
    <w:pPr>
      <w:spacing w:before="100" w:beforeAutospacing="1" w:after="100" w:afterAutospacing="1" w:line="256" w:lineRule="auto"/>
    </w:pPr>
    <w:rPr>
      <w:rFonts w:eastAsiaTheme="minorEastAsia"/>
    </w:rPr>
  </w:style>
  <w:style w:type="paragraph" w:styleId="Bibliography">
    <w:name w:val="Bibliography"/>
    <w:basedOn w:val="Normal"/>
    <w:next w:val="Normal"/>
    <w:uiPriority w:val="37"/>
    <w:unhideWhenUsed/>
    <w:rsid w:val="002A6CC5"/>
  </w:style>
  <w:style w:type="paragraph" w:customStyle="1" w:styleId="Pa14">
    <w:name w:val="Pa14"/>
    <w:basedOn w:val="Default"/>
    <w:next w:val="Default"/>
    <w:uiPriority w:val="99"/>
    <w:rsid w:val="001B78A5"/>
    <w:pPr>
      <w:spacing w:line="201" w:lineRule="atLeast"/>
    </w:pPr>
    <w:rPr>
      <w:rFonts w:ascii="Plantin" w:hAnsi="Plantin" w:cstheme="minorBidi"/>
      <w:color w:val="auto"/>
    </w:rPr>
  </w:style>
  <w:style w:type="character" w:customStyle="1" w:styleId="A6">
    <w:name w:val="A6"/>
    <w:uiPriority w:val="99"/>
    <w:rsid w:val="009D4FA7"/>
    <w:rPr>
      <w:rFonts w:ascii="Arno Pro Smbd" w:hAnsi="Arno Pro Smbd" w:cs="Arno Pro Smbd"/>
      <w:b/>
      <w:bCs/>
      <w:color w:val="000000"/>
      <w:sz w:val="10"/>
      <w:szCs w:val="10"/>
    </w:rPr>
  </w:style>
  <w:style w:type="paragraph" w:styleId="TOCHeading">
    <w:name w:val="TOC Heading"/>
    <w:basedOn w:val="Heading1"/>
    <w:next w:val="Normal"/>
    <w:uiPriority w:val="39"/>
    <w:unhideWhenUsed/>
    <w:qFormat/>
    <w:rsid w:val="00BF2989"/>
    <w:pPr>
      <w:keepLines/>
      <w:spacing w:before="240" w:after="0" w:line="259" w:lineRule="auto"/>
      <w:jc w:val="left"/>
      <w:outlineLvl w:val="9"/>
    </w:pPr>
    <w:rPr>
      <w:rFonts w:eastAsiaTheme="majorEastAsia" w:cstheme="majorBidi"/>
      <w:b w:val="0"/>
      <w:caps w:val="0"/>
      <w:color w:val="283137" w:themeColor="accent1" w:themeShade="BF"/>
      <w:sz w:val="32"/>
      <w:szCs w:val="32"/>
      <w:lang w:val="en-US"/>
    </w:rPr>
  </w:style>
  <w:style w:type="character" w:customStyle="1" w:styleId="hitinf">
    <w:name w:val="hit_inf"/>
    <w:basedOn w:val="DefaultParagraphFont"/>
    <w:rsid w:val="00107A66"/>
  </w:style>
  <w:style w:type="character" w:customStyle="1" w:styleId="UnresolvedMention3">
    <w:name w:val="Unresolved Mention3"/>
    <w:basedOn w:val="DefaultParagraphFont"/>
    <w:uiPriority w:val="99"/>
    <w:semiHidden/>
    <w:unhideWhenUsed/>
    <w:rsid w:val="004566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1758">
      <w:bodyDiv w:val="1"/>
      <w:marLeft w:val="0"/>
      <w:marRight w:val="0"/>
      <w:marTop w:val="0"/>
      <w:marBottom w:val="0"/>
      <w:divBdr>
        <w:top w:val="none" w:sz="0" w:space="0" w:color="auto"/>
        <w:left w:val="none" w:sz="0" w:space="0" w:color="auto"/>
        <w:bottom w:val="none" w:sz="0" w:space="0" w:color="auto"/>
        <w:right w:val="none" w:sz="0" w:space="0" w:color="auto"/>
      </w:divBdr>
      <w:divsChild>
        <w:div w:id="1036732524">
          <w:marLeft w:val="480"/>
          <w:marRight w:val="0"/>
          <w:marTop w:val="0"/>
          <w:marBottom w:val="0"/>
          <w:divBdr>
            <w:top w:val="none" w:sz="0" w:space="0" w:color="auto"/>
            <w:left w:val="none" w:sz="0" w:space="0" w:color="auto"/>
            <w:bottom w:val="none" w:sz="0" w:space="0" w:color="auto"/>
            <w:right w:val="none" w:sz="0" w:space="0" w:color="auto"/>
          </w:divBdr>
          <w:divsChild>
            <w:div w:id="51276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2439">
      <w:bodyDiv w:val="1"/>
      <w:marLeft w:val="0"/>
      <w:marRight w:val="0"/>
      <w:marTop w:val="0"/>
      <w:marBottom w:val="0"/>
      <w:divBdr>
        <w:top w:val="none" w:sz="0" w:space="0" w:color="auto"/>
        <w:left w:val="none" w:sz="0" w:space="0" w:color="auto"/>
        <w:bottom w:val="none" w:sz="0" w:space="0" w:color="auto"/>
        <w:right w:val="none" w:sz="0" w:space="0" w:color="auto"/>
      </w:divBdr>
    </w:div>
    <w:div w:id="23487426">
      <w:bodyDiv w:val="1"/>
      <w:marLeft w:val="0"/>
      <w:marRight w:val="0"/>
      <w:marTop w:val="0"/>
      <w:marBottom w:val="0"/>
      <w:divBdr>
        <w:top w:val="none" w:sz="0" w:space="0" w:color="auto"/>
        <w:left w:val="none" w:sz="0" w:space="0" w:color="auto"/>
        <w:bottom w:val="none" w:sz="0" w:space="0" w:color="auto"/>
        <w:right w:val="none" w:sz="0" w:space="0" w:color="auto"/>
      </w:divBdr>
      <w:divsChild>
        <w:div w:id="1254045012">
          <w:marLeft w:val="480"/>
          <w:marRight w:val="0"/>
          <w:marTop w:val="0"/>
          <w:marBottom w:val="0"/>
          <w:divBdr>
            <w:top w:val="none" w:sz="0" w:space="0" w:color="auto"/>
            <w:left w:val="none" w:sz="0" w:space="0" w:color="auto"/>
            <w:bottom w:val="none" w:sz="0" w:space="0" w:color="auto"/>
            <w:right w:val="none" w:sz="0" w:space="0" w:color="auto"/>
          </w:divBdr>
          <w:divsChild>
            <w:div w:id="17014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65232">
      <w:bodyDiv w:val="1"/>
      <w:marLeft w:val="0"/>
      <w:marRight w:val="0"/>
      <w:marTop w:val="0"/>
      <w:marBottom w:val="0"/>
      <w:divBdr>
        <w:top w:val="none" w:sz="0" w:space="0" w:color="auto"/>
        <w:left w:val="none" w:sz="0" w:space="0" w:color="auto"/>
        <w:bottom w:val="none" w:sz="0" w:space="0" w:color="auto"/>
        <w:right w:val="none" w:sz="0" w:space="0" w:color="auto"/>
      </w:divBdr>
    </w:div>
    <w:div w:id="41253730">
      <w:bodyDiv w:val="1"/>
      <w:marLeft w:val="0"/>
      <w:marRight w:val="0"/>
      <w:marTop w:val="0"/>
      <w:marBottom w:val="0"/>
      <w:divBdr>
        <w:top w:val="none" w:sz="0" w:space="0" w:color="auto"/>
        <w:left w:val="none" w:sz="0" w:space="0" w:color="auto"/>
        <w:bottom w:val="none" w:sz="0" w:space="0" w:color="auto"/>
        <w:right w:val="none" w:sz="0" w:space="0" w:color="auto"/>
      </w:divBdr>
    </w:div>
    <w:div w:id="85156737">
      <w:bodyDiv w:val="1"/>
      <w:marLeft w:val="0"/>
      <w:marRight w:val="0"/>
      <w:marTop w:val="0"/>
      <w:marBottom w:val="0"/>
      <w:divBdr>
        <w:top w:val="none" w:sz="0" w:space="0" w:color="auto"/>
        <w:left w:val="none" w:sz="0" w:space="0" w:color="auto"/>
        <w:bottom w:val="none" w:sz="0" w:space="0" w:color="auto"/>
        <w:right w:val="none" w:sz="0" w:space="0" w:color="auto"/>
      </w:divBdr>
    </w:div>
    <w:div w:id="93942450">
      <w:bodyDiv w:val="1"/>
      <w:marLeft w:val="0"/>
      <w:marRight w:val="0"/>
      <w:marTop w:val="0"/>
      <w:marBottom w:val="0"/>
      <w:divBdr>
        <w:top w:val="none" w:sz="0" w:space="0" w:color="auto"/>
        <w:left w:val="none" w:sz="0" w:space="0" w:color="auto"/>
        <w:bottom w:val="none" w:sz="0" w:space="0" w:color="auto"/>
        <w:right w:val="none" w:sz="0" w:space="0" w:color="auto"/>
      </w:divBdr>
      <w:divsChild>
        <w:div w:id="510728380">
          <w:marLeft w:val="480"/>
          <w:marRight w:val="0"/>
          <w:marTop w:val="0"/>
          <w:marBottom w:val="0"/>
          <w:divBdr>
            <w:top w:val="none" w:sz="0" w:space="0" w:color="auto"/>
            <w:left w:val="none" w:sz="0" w:space="0" w:color="auto"/>
            <w:bottom w:val="none" w:sz="0" w:space="0" w:color="auto"/>
            <w:right w:val="none" w:sz="0" w:space="0" w:color="auto"/>
          </w:divBdr>
          <w:divsChild>
            <w:div w:id="189917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9210">
      <w:bodyDiv w:val="1"/>
      <w:marLeft w:val="0"/>
      <w:marRight w:val="0"/>
      <w:marTop w:val="0"/>
      <w:marBottom w:val="0"/>
      <w:divBdr>
        <w:top w:val="none" w:sz="0" w:space="0" w:color="auto"/>
        <w:left w:val="none" w:sz="0" w:space="0" w:color="auto"/>
        <w:bottom w:val="none" w:sz="0" w:space="0" w:color="auto"/>
        <w:right w:val="none" w:sz="0" w:space="0" w:color="auto"/>
      </w:divBdr>
    </w:div>
    <w:div w:id="125323457">
      <w:bodyDiv w:val="1"/>
      <w:marLeft w:val="0"/>
      <w:marRight w:val="0"/>
      <w:marTop w:val="0"/>
      <w:marBottom w:val="0"/>
      <w:divBdr>
        <w:top w:val="none" w:sz="0" w:space="0" w:color="auto"/>
        <w:left w:val="none" w:sz="0" w:space="0" w:color="auto"/>
        <w:bottom w:val="none" w:sz="0" w:space="0" w:color="auto"/>
        <w:right w:val="none" w:sz="0" w:space="0" w:color="auto"/>
      </w:divBdr>
    </w:div>
    <w:div w:id="289896743">
      <w:bodyDiv w:val="1"/>
      <w:marLeft w:val="0"/>
      <w:marRight w:val="0"/>
      <w:marTop w:val="0"/>
      <w:marBottom w:val="0"/>
      <w:divBdr>
        <w:top w:val="none" w:sz="0" w:space="0" w:color="auto"/>
        <w:left w:val="none" w:sz="0" w:space="0" w:color="auto"/>
        <w:bottom w:val="none" w:sz="0" w:space="0" w:color="auto"/>
        <w:right w:val="none" w:sz="0" w:space="0" w:color="auto"/>
      </w:divBdr>
    </w:div>
    <w:div w:id="333847756">
      <w:bodyDiv w:val="1"/>
      <w:marLeft w:val="0"/>
      <w:marRight w:val="0"/>
      <w:marTop w:val="0"/>
      <w:marBottom w:val="0"/>
      <w:divBdr>
        <w:top w:val="none" w:sz="0" w:space="0" w:color="auto"/>
        <w:left w:val="none" w:sz="0" w:space="0" w:color="auto"/>
        <w:bottom w:val="none" w:sz="0" w:space="0" w:color="auto"/>
        <w:right w:val="none" w:sz="0" w:space="0" w:color="auto"/>
      </w:divBdr>
    </w:div>
    <w:div w:id="336658817">
      <w:bodyDiv w:val="1"/>
      <w:marLeft w:val="0"/>
      <w:marRight w:val="0"/>
      <w:marTop w:val="0"/>
      <w:marBottom w:val="0"/>
      <w:divBdr>
        <w:top w:val="none" w:sz="0" w:space="0" w:color="auto"/>
        <w:left w:val="none" w:sz="0" w:space="0" w:color="auto"/>
        <w:bottom w:val="none" w:sz="0" w:space="0" w:color="auto"/>
        <w:right w:val="none" w:sz="0" w:space="0" w:color="auto"/>
      </w:divBdr>
      <w:divsChild>
        <w:div w:id="419721478">
          <w:marLeft w:val="480"/>
          <w:marRight w:val="0"/>
          <w:marTop w:val="0"/>
          <w:marBottom w:val="0"/>
          <w:divBdr>
            <w:top w:val="none" w:sz="0" w:space="0" w:color="auto"/>
            <w:left w:val="none" w:sz="0" w:space="0" w:color="auto"/>
            <w:bottom w:val="none" w:sz="0" w:space="0" w:color="auto"/>
            <w:right w:val="none" w:sz="0" w:space="0" w:color="auto"/>
          </w:divBdr>
          <w:divsChild>
            <w:div w:id="9186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984136">
      <w:bodyDiv w:val="1"/>
      <w:marLeft w:val="0"/>
      <w:marRight w:val="0"/>
      <w:marTop w:val="0"/>
      <w:marBottom w:val="0"/>
      <w:divBdr>
        <w:top w:val="none" w:sz="0" w:space="0" w:color="auto"/>
        <w:left w:val="none" w:sz="0" w:space="0" w:color="auto"/>
        <w:bottom w:val="none" w:sz="0" w:space="0" w:color="auto"/>
        <w:right w:val="none" w:sz="0" w:space="0" w:color="auto"/>
      </w:divBdr>
      <w:divsChild>
        <w:div w:id="1024866939">
          <w:marLeft w:val="480"/>
          <w:marRight w:val="0"/>
          <w:marTop w:val="0"/>
          <w:marBottom w:val="0"/>
          <w:divBdr>
            <w:top w:val="none" w:sz="0" w:space="0" w:color="auto"/>
            <w:left w:val="none" w:sz="0" w:space="0" w:color="auto"/>
            <w:bottom w:val="none" w:sz="0" w:space="0" w:color="auto"/>
            <w:right w:val="none" w:sz="0" w:space="0" w:color="auto"/>
          </w:divBdr>
          <w:divsChild>
            <w:div w:id="970936014">
              <w:marLeft w:val="0"/>
              <w:marRight w:val="0"/>
              <w:marTop w:val="0"/>
              <w:marBottom w:val="0"/>
              <w:divBdr>
                <w:top w:val="none" w:sz="0" w:space="0" w:color="auto"/>
                <w:left w:val="none" w:sz="0" w:space="0" w:color="auto"/>
                <w:bottom w:val="none" w:sz="0" w:space="0" w:color="auto"/>
                <w:right w:val="none" w:sz="0" w:space="0" w:color="auto"/>
              </w:divBdr>
            </w:div>
            <w:div w:id="1731608114">
              <w:marLeft w:val="0"/>
              <w:marRight w:val="0"/>
              <w:marTop w:val="0"/>
              <w:marBottom w:val="0"/>
              <w:divBdr>
                <w:top w:val="none" w:sz="0" w:space="0" w:color="auto"/>
                <w:left w:val="none" w:sz="0" w:space="0" w:color="auto"/>
                <w:bottom w:val="none" w:sz="0" w:space="0" w:color="auto"/>
                <w:right w:val="none" w:sz="0" w:space="0" w:color="auto"/>
              </w:divBdr>
            </w:div>
            <w:div w:id="753014553">
              <w:marLeft w:val="0"/>
              <w:marRight w:val="0"/>
              <w:marTop w:val="0"/>
              <w:marBottom w:val="0"/>
              <w:divBdr>
                <w:top w:val="none" w:sz="0" w:space="0" w:color="auto"/>
                <w:left w:val="none" w:sz="0" w:space="0" w:color="auto"/>
                <w:bottom w:val="none" w:sz="0" w:space="0" w:color="auto"/>
                <w:right w:val="none" w:sz="0" w:space="0" w:color="auto"/>
              </w:divBdr>
            </w:div>
            <w:div w:id="700252607">
              <w:marLeft w:val="0"/>
              <w:marRight w:val="0"/>
              <w:marTop w:val="0"/>
              <w:marBottom w:val="0"/>
              <w:divBdr>
                <w:top w:val="none" w:sz="0" w:space="0" w:color="auto"/>
                <w:left w:val="none" w:sz="0" w:space="0" w:color="auto"/>
                <w:bottom w:val="none" w:sz="0" w:space="0" w:color="auto"/>
                <w:right w:val="none" w:sz="0" w:space="0" w:color="auto"/>
              </w:divBdr>
            </w:div>
            <w:div w:id="296690845">
              <w:marLeft w:val="0"/>
              <w:marRight w:val="0"/>
              <w:marTop w:val="0"/>
              <w:marBottom w:val="0"/>
              <w:divBdr>
                <w:top w:val="none" w:sz="0" w:space="0" w:color="auto"/>
                <w:left w:val="none" w:sz="0" w:space="0" w:color="auto"/>
                <w:bottom w:val="none" w:sz="0" w:space="0" w:color="auto"/>
                <w:right w:val="none" w:sz="0" w:space="0" w:color="auto"/>
              </w:divBdr>
            </w:div>
            <w:div w:id="781802829">
              <w:marLeft w:val="0"/>
              <w:marRight w:val="0"/>
              <w:marTop w:val="0"/>
              <w:marBottom w:val="0"/>
              <w:divBdr>
                <w:top w:val="none" w:sz="0" w:space="0" w:color="auto"/>
                <w:left w:val="none" w:sz="0" w:space="0" w:color="auto"/>
                <w:bottom w:val="none" w:sz="0" w:space="0" w:color="auto"/>
                <w:right w:val="none" w:sz="0" w:space="0" w:color="auto"/>
              </w:divBdr>
            </w:div>
            <w:div w:id="159203430">
              <w:marLeft w:val="0"/>
              <w:marRight w:val="0"/>
              <w:marTop w:val="0"/>
              <w:marBottom w:val="0"/>
              <w:divBdr>
                <w:top w:val="none" w:sz="0" w:space="0" w:color="auto"/>
                <w:left w:val="none" w:sz="0" w:space="0" w:color="auto"/>
                <w:bottom w:val="none" w:sz="0" w:space="0" w:color="auto"/>
                <w:right w:val="none" w:sz="0" w:space="0" w:color="auto"/>
              </w:divBdr>
            </w:div>
            <w:div w:id="591549272">
              <w:marLeft w:val="0"/>
              <w:marRight w:val="0"/>
              <w:marTop w:val="0"/>
              <w:marBottom w:val="0"/>
              <w:divBdr>
                <w:top w:val="none" w:sz="0" w:space="0" w:color="auto"/>
                <w:left w:val="none" w:sz="0" w:space="0" w:color="auto"/>
                <w:bottom w:val="none" w:sz="0" w:space="0" w:color="auto"/>
                <w:right w:val="none" w:sz="0" w:space="0" w:color="auto"/>
              </w:divBdr>
            </w:div>
            <w:div w:id="1967470111">
              <w:marLeft w:val="0"/>
              <w:marRight w:val="0"/>
              <w:marTop w:val="0"/>
              <w:marBottom w:val="0"/>
              <w:divBdr>
                <w:top w:val="none" w:sz="0" w:space="0" w:color="auto"/>
                <w:left w:val="none" w:sz="0" w:space="0" w:color="auto"/>
                <w:bottom w:val="none" w:sz="0" w:space="0" w:color="auto"/>
                <w:right w:val="none" w:sz="0" w:space="0" w:color="auto"/>
              </w:divBdr>
            </w:div>
            <w:div w:id="1305696357">
              <w:marLeft w:val="0"/>
              <w:marRight w:val="0"/>
              <w:marTop w:val="0"/>
              <w:marBottom w:val="0"/>
              <w:divBdr>
                <w:top w:val="none" w:sz="0" w:space="0" w:color="auto"/>
                <w:left w:val="none" w:sz="0" w:space="0" w:color="auto"/>
                <w:bottom w:val="none" w:sz="0" w:space="0" w:color="auto"/>
                <w:right w:val="none" w:sz="0" w:space="0" w:color="auto"/>
              </w:divBdr>
            </w:div>
            <w:div w:id="800806328">
              <w:marLeft w:val="0"/>
              <w:marRight w:val="0"/>
              <w:marTop w:val="0"/>
              <w:marBottom w:val="0"/>
              <w:divBdr>
                <w:top w:val="none" w:sz="0" w:space="0" w:color="auto"/>
                <w:left w:val="none" w:sz="0" w:space="0" w:color="auto"/>
                <w:bottom w:val="none" w:sz="0" w:space="0" w:color="auto"/>
                <w:right w:val="none" w:sz="0" w:space="0" w:color="auto"/>
              </w:divBdr>
            </w:div>
            <w:div w:id="669407028">
              <w:marLeft w:val="0"/>
              <w:marRight w:val="0"/>
              <w:marTop w:val="0"/>
              <w:marBottom w:val="0"/>
              <w:divBdr>
                <w:top w:val="none" w:sz="0" w:space="0" w:color="auto"/>
                <w:left w:val="none" w:sz="0" w:space="0" w:color="auto"/>
                <w:bottom w:val="none" w:sz="0" w:space="0" w:color="auto"/>
                <w:right w:val="none" w:sz="0" w:space="0" w:color="auto"/>
              </w:divBdr>
            </w:div>
            <w:div w:id="250814843">
              <w:marLeft w:val="0"/>
              <w:marRight w:val="0"/>
              <w:marTop w:val="0"/>
              <w:marBottom w:val="0"/>
              <w:divBdr>
                <w:top w:val="none" w:sz="0" w:space="0" w:color="auto"/>
                <w:left w:val="none" w:sz="0" w:space="0" w:color="auto"/>
                <w:bottom w:val="none" w:sz="0" w:space="0" w:color="auto"/>
                <w:right w:val="none" w:sz="0" w:space="0" w:color="auto"/>
              </w:divBdr>
            </w:div>
            <w:div w:id="2046053290">
              <w:marLeft w:val="0"/>
              <w:marRight w:val="0"/>
              <w:marTop w:val="0"/>
              <w:marBottom w:val="0"/>
              <w:divBdr>
                <w:top w:val="none" w:sz="0" w:space="0" w:color="auto"/>
                <w:left w:val="none" w:sz="0" w:space="0" w:color="auto"/>
                <w:bottom w:val="none" w:sz="0" w:space="0" w:color="auto"/>
                <w:right w:val="none" w:sz="0" w:space="0" w:color="auto"/>
              </w:divBdr>
            </w:div>
            <w:div w:id="1171943881">
              <w:marLeft w:val="0"/>
              <w:marRight w:val="0"/>
              <w:marTop w:val="0"/>
              <w:marBottom w:val="0"/>
              <w:divBdr>
                <w:top w:val="none" w:sz="0" w:space="0" w:color="auto"/>
                <w:left w:val="none" w:sz="0" w:space="0" w:color="auto"/>
                <w:bottom w:val="none" w:sz="0" w:space="0" w:color="auto"/>
                <w:right w:val="none" w:sz="0" w:space="0" w:color="auto"/>
              </w:divBdr>
            </w:div>
            <w:div w:id="1449813787">
              <w:marLeft w:val="0"/>
              <w:marRight w:val="0"/>
              <w:marTop w:val="0"/>
              <w:marBottom w:val="0"/>
              <w:divBdr>
                <w:top w:val="none" w:sz="0" w:space="0" w:color="auto"/>
                <w:left w:val="none" w:sz="0" w:space="0" w:color="auto"/>
                <w:bottom w:val="none" w:sz="0" w:space="0" w:color="auto"/>
                <w:right w:val="none" w:sz="0" w:space="0" w:color="auto"/>
              </w:divBdr>
            </w:div>
            <w:div w:id="746390308">
              <w:marLeft w:val="0"/>
              <w:marRight w:val="0"/>
              <w:marTop w:val="0"/>
              <w:marBottom w:val="0"/>
              <w:divBdr>
                <w:top w:val="none" w:sz="0" w:space="0" w:color="auto"/>
                <w:left w:val="none" w:sz="0" w:space="0" w:color="auto"/>
                <w:bottom w:val="none" w:sz="0" w:space="0" w:color="auto"/>
                <w:right w:val="none" w:sz="0" w:space="0" w:color="auto"/>
              </w:divBdr>
            </w:div>
            <w:div w:id="2012682626">
              <w:marLeft w:val="0"/>
              <w:marRight w:val="0"/>
              <w:marTop w:val="0"/>
              <w:marBottom w:val="0"/>
              <w:divBdr>
                <w:top w:val="none" w:sz="0" w:space="0" w:color="auto"/>
                <w:left w:val="none" w:sz="0" w:space="0" w:color="auto"/>
                <w:bottom w:val="none" w:sz="0" w:space="0" w:color="auto"/>
                <w:right w:val="none" w:sz="0" w:space="0" w:color="auto"/>
              </w:divBdr>
            </w:div>
            <w:div w:id="315111245">
              <w:marLeft w:val="0"/>
              <w:marRight w:val="0"/>
              <w:marTop w:val="0"/>
              <w:marBottom w:val="0"/>
              <w:divBdr>
                <w:top w:val="none" w:sz="0" w:space="0" w:color="auto"/>
                <w:left w:val="none" w:sz="0" w:space="0" w:color="auto"/>
                <w:bottom w:val="none" w:sz="0" w:space="0" w:color="auto"/>
                <w:right w:val="none" w:sz="0" w:space="0" w:color="auto"/>
              </w:divBdr>
            </w:div>
            <w:div w:id="651762759">
              <w:marLeft w:val="0"/>
              <w:marRight w:val="0"/>
              <w:marTop w:val="0"/>
              <w:marBottom w:val="0"/>
              <w:divBdr>
                <w:top w:val="none" w:sz="0" w:space="0" w:color="auto"/>
                <w:left w:val="none" w:sz="0" w:space="0" w:color="auto"/>
                <w:bottom w:val="none" w:sz="0" w:space="0" w:color="auto"/>
                <w:right w:val="none" w:sz="0" w:space="0" w:color="auto"/>
              </w:divBdr>
            </w:div>
            <w:div w:id="1767846543">
              <w:marLeft w:val="0"/>
              <w:marRight w:val="0"/>
              <w:marTop w:val="0"/>
              <w:marBottom w:val="0"/>
              <w:divBdr>
                <w:top w:val="none" w:sz="0" w:space="0" w:color="auto"/>
                <w:left w:val="none" w:sz="0" w:space="0" w:color="auto"/>
                <w:bottom w:val="none" w:sz="0" w:space="0" w:color="auto"/>
                <w:right w:val="none" w:sz="0" w:space="0" w:color="auto"/>
              </w:divBdr>
            </w:div>
            <w:div w:id="1102603145">
              <w:marLeft w:val="0"/>
              <w:marRight w:val="0"/>
              <w:marTop w:val="0"/>
              <w:marBottom w:val="0"/>
              <w:divBdr>
                <w:top w:val="none" w:sz="0" w:space="0" w:color="auto"/>
                <w:left w:val="none" w:sz="0" w:space="0" w:color="auto"/>
                <w:bottom w:val="none" w:sz="0" w:space="0" w:color="auto"/>
                <w:right w:val="none" w:sz="0" w:space="0" w:color="auto"/>
              </w:divBdr>
            </w:div>
            <w:div w:id="564412676">
              <w:marLeft w:val="0"/>
              <w:marRight w:val="0"/>
              <w:marTop w:val="0"/>
              <w:marBottom w:val="0"/>
              <w:divBdr>
                <w:top w:val="none" w:sz="0" w:space="0" w:color="auto"/>
                <w:left w:val="none" w:sz="0" w:space="0" w:color="auto"/>
                <w:bottom w:val="none" w:sz="0" w:space="0" w:color="auto"/>
                <w:right w:val="none" w:sz="0" w:space="0" w:color="auto"/>
              </w:divBdr>
            </w:div>
            <w:div w:id="1501234993">
              <w:marLeft w:val="0"/>
              <w:marRight w:val="0"/>
              <w:marTop w:val="0"/>
              <w:marBottom w:val="0"/>
              <w:divBdr>
                <w:top w:val="none" w:sz="0" w:space="0" w:color="auto"/>
                <w:left w:val="none" w:sz="0" w:space="0" w:color="auto"/>
                <w:bottom w:val="none" w:sz="0" w:space="0" w:color="auto"/>
                <w:right w:val="none" w:sz="0" w:space="0" w:color="auto"/>
              </w:divBdr>
            </w:div>
            <w:div w:id="1506631975">
              <w:marLeft w:val="0"/>
              <w:marRight w:val="0"/>
              <w:marTop w:val="0"/>
              <w:marBottom w:val="0"/>
              <w:divBdr>
                <w:top w:val="none" w:sz="0" w:space="0" w:color="auto"/>
                <w:left w:val="none" w:sz="0" w:space="0" w:color="auto"/>
                <w:bottom w:val="none" w:sz="0" w:space="0" w:color="auto"/>
                <w:right w:val="none" w:sz="0" w:space="0" w:color="auto"/>
              </w:divBdr>
            </w:div>
            <w:div w:id="664741895">
              <w:marLeft w:val="0"/>
              <w:marRight w:val="0"/>
              <w:marTop w:val="0"/>
              <w:marBottom w:val="0"/>
              <w:divBdr>
                <w:top w:val="none" w:sz="0" w:space="0" w:color="auto"/>
                <w:left w:val="none" w:sz="0" w:space="0" w:color="auto"/>
                <w:bottom w:val="none" w:sz="0" w:space="0" w:color="auto"/>
                <w:right w:val="none" w:sz="0" w:space="0" w:color="auto"/>
              </w:divBdr>
            </w:div>
            <w:div w:id="887885981">
              <w:marLeft w:val="0"/>
              <w:marRight w:val="0"/>
              <w:marTop w:val="0"/>
              <w:marBottom w:val="0"/>
              <w:divBdr>
                <w:top w:val="none" w:sz="0" w:space="0" w:color="auto"/>
                <w:left w:val="none" w:sz="0" w:space="0" w:color="auto"/>
                <w:bottom w:val="none" w:sz="0" w:space="0" w:color="auto"/>
                <w:right w:val="none" w:sz="0" w:space="0" w:color="auto"/>
              </w:divBdr>
            </w:div>
            <w:div w:id="1929077536">
              <w:marLeft w:val="0"/>
              <w:marRight w:val="0"/>
              <w:marTop w:val="0"/>
              <w:marBottom w:val="0"/>
              <w:divBdr>
                <w:top w:val="none" w:sz="0" w:space="0" w:color="auto"/>
                <w:left w:val="none" w:sz="0" w:space="0" w:color="auto"/>
                <w:bottom w:val="none" w:sz="0" w:space="0" w:color="auto"/>
                <w:right w:val="none" w:sz="0" w:space="0" w:color="auto"/>
              </w:divBdr>
            </w:div>
            <w:div w:id="1694112906">
              <w:marLeft w:val="0"/>
              <w:marRight w:val="0"/>
              <w:marTop w:val="0"/>
              <w:marBottom w:val="0"/>
              <w:divBdr>
                <w:top w:val="none" w:sz="0" w:space="0" w:color="auto"/>
                <w:left w:val="none" w:sz="0" w:space="0" w:color="auto"/>
                <w:bottom w:val="none" w:sz="0" w:space="0" w:color="auto"/>
                <w:right w:val="none" w:sz="0" w:space="0" w:color="auto"/>
              </w:divBdr>
            </w:div>
            <w:div w:id="1816684429">
              <w:marLeft w:val="0"/>
              <w:marRight w:val="0"/>
              <w:marTop w:val="0"/>
              <w:marBottom w:val="0"/>
              <w:divBdr>
                <w:top w:val="none" w:sz="0" w:space="0" w:color="auto"/>
                <w:left w:val="none" w:sz="0" w:space="0" w:color="auto"/>
                <w:bottom w:val="none" w:sz="0" w:space="0" w:color="auto"/>
                <w:right w:val="none" w:sz="0" w:space="0" w:color="auto"/>
              </w:divBdr>
            </w:div>
            <w:div w:id="814184907">
              <w:marLeft w:val="0"/>
              <w:marRight w:val="0"/>
              <w:marTop w:val="0"/>
              <w:marBottom w:val="0"/>
              <w:divBdr>
                <w:top w:val="none" w:sz="0" w:space="0" w:color="auto"/>
                <w:left w:val="none" w:sz="0" w:space="0" w:color="auto"/>
                <w:bottom w:val="none" w:sz="0" w:space="0" w:color="auto"/>
                <w:right w:val="none" w:sz="0" w:space="0" w:color="auto"/>
              </w:divBdr>
            </w:div>
            <w:div w:id="189421316">
              <w:marLeft w:val="0"/>
              <w:marRight w:val="0"/>
              <w:marTop w:val="0"/>
              <w:marBottom w:val="0"/>
              <w:divBdr>
                <w:top w:val="none" w:sz="0" w:space="0" w:color="auto"/>
                <w:left w:val="none" w:sz="0" w:space="0" w:color="auto"/>
                <w:bottom w:val="none" w:sz="0" w:space="0" w:color="auto"/>
                <w:right w:val="none" w:sz="0" w:space="0" w:color="auto"/>
              </w:divBdr>
            </w:div>
            <w:div w:id="1560557584">
              <w:marLeft w:val="0"/>
              <w:marRight w:val="0"/>
              <w:marTop w:val="0"/>
              <w:marBottom w:val="0"/>
              <w:divBdr>
                <w:top w:val="none" w:sz="0" w:space="0" w:color="auto"/>
                <w:left w:val="none" w:sz="0" w:space="0" w:color="auto"/>
                <w:bottom w:val="none" w:sz="0" w:space="0" w:color="auto"/>
                <w:right w:val="none" w:sz="0" w:space="0" w:color="auto"/>
              </w:divBdr>
            </w:div>
            <w:div w:id="1256281408">
              <w:marLeft w:val="0"/>
              <w:marRight w:val="0"/>
              <w:marTop w:val="0"/>
              <w:marBottom w:val="0"/>
              <w:divBdr>
                <w:top w:val="none" w:sz="0" w:space="0" w:color="auto"/>
                <w:left w:val="none" w:sz="0" w:space="0" w:color="auto"/>
                <w:bottom w:val="none" w:sz="0" w:space="0" w:color="auto"/>
                <w:right w:val="none" w:sz="0" w:space="0" w:color="auto"/>
              </w:divBdr>
            </w:div>
            <w:div w:id="221256998">
              <w:marLeft w:val="0"/>
              <w:marRight w:val="0"/>
              <w:marTop w:val="0"/>
              <w:marBottom w:val="0"/>
              <w:divBdr>
                <w:top w:val="none" w:sz="0" w:space="0" w:color="auto"/>
                <w:left w:val="none" w:sz="0" w:space="0" w:color="auto"/>
                <w:bottom w:val="none" w:sz="0" w:space="0" w:color="auto"/>
                <w:right w:val="none" w:sz="0" w:space="0" w:color="auto"/>
              </w:divBdr>
            </w:div>
            <w:div w:id="1508598756">
              <w:marLeft w:val="0"/>
              <w:marRight w:val="0"/>
              <w:marTop w:val="0"/>
              <w:marBottom w:val="0"/>
              <w:divBdr>
                <w:top w:val="none" w:sz="0" w:space="0" w:color="auto"/>
                <w:left w:val="none" w:sz="0" w:space="0" w:color="auto"/>
                <w:bottom w:val="none" w:sz="0" w:space="0" w:color="auto"/>
                <w:right w:val="none" w:sz="0" w:space="0" w:color="auto"/>
              </w:divBdr>
            </w:div>
            <w:div w:id="1009940444">
              <w:marLeft w:val="0"/>
              <w:marRight w:val="0"/>
              <w:marTop w:val="0"/>
              <w:marBottom w:val="0"/>
              <w:divBdr>
                <w:top w:val="none" w:sz="0" w:space="0" w:color="auto"/>
                <w:left w:val="none" w:sz="0" w:space="0" w:color="auto"/>
                <w:bottom w:val="none" w:sz="0" w:space="0" w:color="auto"/>
                <w:right w:val="none" w:sz="0" w:space="0" w:color="auto"/>
              </w:divBdr>
            </w:div>
            <w:div w:id="1757435923">
              <w:marLeft w:val="0"/>
              <w:marRight w:val="0"/>
              <w:marTop w:val="0"/>
              <w:marBottom w:val="0"/>
              <w:divBdr>
                <w:top w:val="none" w:sz="0" w:space="0" w:color="auto"/>
                <w:left w:val="none" w:sz="0" w:space="0" w:color="auto"/>
                <w:bottom w:val="none" w:sz="0" w:space="0" w:color="auto"/>
                <w:right w:val="none" w:sz="0" w:space="0" w:color="auto"/>
              </w:divBdr>
            </w:div>
            <w:div w:id="2077315539">
              <w:marLeft w:val="0"/>
              <w:marRight w:val="0"/>
              <w:marTop w:val="0"/>
              <w:marBottom w:val="0"/>
              <w:divBdr>
                <w:top w:val="none" w:sz="0" w:space="0" w:color="auto"/>
                <w:left w:val="none" w:sz="0" w:space="0" w:color="auto"/>
                <w:bottom w:val="none" w:sz="0" w:space="0" w:color="auto"/>
                <w:right w:val="none" w:sz="0" w:space="0" w:color="auto"/>
              </w:divBdr>
            </w:div>
            <w:div w:id="680355871">
              <w:marLeft w:val="0"/>
              <w:marRight w:val="0"/>
              <w:marTop w:val="0"/>
              <w:marBottom w:val="0"/>
              <w:divBdr>
                <w:top w:val="none" w:sz="0" w:space="0" w:color="auto"/>
                <w:left w:val="none" w:sz="0" w:space="0" w:color="auto"/>
                <w:bottom w:val="none" w:sz="0" w:space="0" w:color="auto"/>
                <w:right w:val="none" w:sz="0" w:space="0" w:color="auto"/>
              </w:divBdr>
            </w:div>
            <w:div w:id="367417037">
              <w:marLeft w:val="0"/>
              <w:marRight w:val="0"/>
              <w:marTop w:val="0"/>
              <w:marBottom w:val="0"/>
              <w:divBdr>
                <w:top w:val="none" w:sz="0" w:space="0" w:color="auto"/>
                <w:left w:val="none" w:sz="0" w:space="0" w:color="auto"/>
                <w:bottom w:val="none" w:sz="0" w:space="0" w:color="auto"/>
                <w:right w:val="none" w:sz="0" w:space="0" w:color="auto"/>
              </w:divBdr>
            </w:div>
            <w:div w:id="627125589">
              <w:marLeft w:val="0"/>
              <w:marRight w:val="0"/>
              <w:marTop w:val="0"/>
              <w:marBottom w:val="0"/>
              <w:divBdr>
                <w:top w:val="none" w:sz="0" w:space="0" w:color="auto"/>
                <w:left w:val="none" w:sz="0" w:space="0" w:color="auto"/>
                <w:bottom w:val="none" w:sz="0" w:space="0" w:color="auto"/>
                <w:right w:val="none" w:sz="0" w:space="0" w:color="auto"/>
              </w:divBdr>
            </w:div>
            <w:div w:id="529341634">
              <w:marLeft w:val="0"/>
              <w:marRight w:val="0"/>
              <w:marTop w:val="0"/>
              <w:marBottom w:val="0"/>
              <w:divBdr>
                <w:top w:val="none" w:sz="0" w:space="0" w:color="auto"/>
                <w:left w:val="none" w:sz="0" w:space="0" w:color="auto"/>
                <w:bottom w:val="none" w:sz="0" w:space="0" w:color="auto"/>
                <w:right w:val="none" w:sz="0" w:space="0" w:color="auto"/>
              </w:divBdr>
            </w:div>
            <w:div w:id="1012606568">
              <w:marLeft w:val="0"/>
              <w:marRight w:val="0"/>
              <w:marTop w:val="0"/>
              <w:marBottom w:val="0"/>
              <w:divBdr>
                <w:top w:val="none" w:sz="0" w:space="0" w:color="auto"/>
                <w:left w:val="none" w:sz="0" w:space="0" w:color="auto"/>
                <w:bottom w:val="none" w:sz="0" w:space="0" w:color="auto"/>
                <w:right w:val="none" w:sz="0" w:space="0" w:color="auto"/>
              </w:divBdr>
            </w:div>
            <w:div w:id="2013795165">
              <w:marLeft w:val="0"/>
              <w:marRight w:val="0"/>
              <w:marTop w:val="0"/>
              <w:marBottom w:val="0"/>
              <w:divBdr>
                <w:top w:val="none" w:sz="0" w:space="0" w:color="auto"/>
                <w:left w:val="none" w:sz="0" w:space="0" w:color="auto"/>
                <w:bottom w:val="none" w:sz="0" w:space="0" w:color="auto"/>
                <w:right w:val="none" w:sz="0" w:space="0" w:color="auto"/>
              </w:divBdr>
            </w:div>
            <w:div w:id="1927691935">
              <w:marLeft w:val="0"/>
              <w:marRight w:val="0"/>
              <w:marTop w:val="0"/>
              <w:marBottom w:val="0"/>
              <w:divBdr>
                <w:top w:val="none" w:sz="0" w:space="0" w:color="auto"/>
                <w:left w:val="none" w:sz="0" w:space="0" w:color="auto"/>
                <w:bottom w:val="none" w:sz="0" w:space="0" w:color="auto"/>
                <w:right w:val="none" w:sz="0" w:space="0" w:color="auto"/>
              </w:divBdr>
            </w:div>
            <w:div w:id="2070420994">
              <w:marLeft w:val="0"/>
              <w:marRight w:val="0"/>
              <w:marTop w:val="0"/>
              <w:marBottom w:val="0"/>
              <w:divBdr>
                <w:top w:val="none" w:sz="0" w:space="0" w:color="auto"/>
                <w:left w:val="none" w:sz="0" w:space="0" w:color="auto"/>
                <w:bottom w:val="none" w:sz="0" w:space="0" w:color="auto"/>
                <w:right w:val="none" w:sz="0" w:space="0" w:color="auto"/>
              </w:divBdr>
            </w:div>
            <w:div w:id="1198934246">
              <w:marLeft w:val="0"/>
              <w:marRight w:val="0"/>
              <w:marTop w:val="0"/>
              <w:marBottom w:val="0"/>
              <w:divBdr>
                <w:top w:val="none" w:sz="0" w:space="0" w:color="auto"/>
                <w:left w:val="none" w:sz="0" w:space="0" w:color="auto"/>
                <w:bottom w:val="none" w:sz="0" w:space="0" w:color="auto"/>
                <w:right w:val="none" w:sz="0" w:space="0" w:color="auto"/>
              </w:divBdr>
            </w:div>
            <w:div w:id="1117485043">
              <w:marLeft w:val="0"/>
              <w:marRight w:val="0"/>
              <w:marTop w:val="0"/>
              <w:marBottom w:val="0"/>
              <w:divBdr>
                <w:top w:val="none" w:sz="0" w:space="0" w:color="auto"/>
                <w:left w:val="none" w:sz="0" w:space="0" w:color="auto"/>
                <w:bottom w:val="none" w:sz="0" w:space="0" w:color="auto"/>
                <w:right w:val="none" w:sz="0" w:space="0" w:color="auto"/>
              </w:divBdr>
            </w:div>
            <w:div w:id="1528561988">
              <w:marLeft w:val="0"/>
              <w:marRight w:val="0"/>
              <w:marTop w:val="0"/>
              <w:marBottom w:val="0"/>
              <w:divBdr>
                <w:top w:val="none" w:sz="0" w:space="0" w:color="auto"/>
                <w:left w:val="none" w:sz="0" w:space="0" w:color="auto"/>
                <w:bottom w:val="none" w:sz="0" w:space="0" w:color="auto"/>
                <w:right w:val="none" w:sz="0" w:space="0" w:color="auto"/>
              </w:divBdr>
            </w:div>
            <w:div w:id="54820112">
              <w:marLeft w:val="0"/>
              <w:marRight w:val="0"/>
              <w:marTop w:val="0"/>
              <w:marBottom w:val="0"/>
              <w:divBdr>
                <w:top w:val="none" w:sz="0" w:space="0" w:color="auto"/>
                <w:left w:val="none" w:sz="0" w:space="0" w:color="auto"/>
                <w:bottom w:val="none" w:sz="0" w:space="0" w:color="auto"/>
                <w:right w:val="none" w:sz="0" w:space="0" w:color="auto"/>
              </w:divBdr>
            </w:div>
            <w:div w:id="2053572121">
              <w:marLeft w:val="0"/>
              <w:marRight w:val="0"/>
              <w:marTop w:val="0"/>
              <w:marBottom w:val="0"/>
              <w:divBdr>
                <w:top w:val="none" w:sz="0" w:space="0" w:color="auto"/>
                <w:left w:val="none" w:sz="0" w:space="0" w:color="auto"/>
                <w:bottom w:val="none" w:sz="0" w:space="0" w:color="auto"/>
                <w:right w:val="none" w:sz="0" w:space="0" w:color="auto"/>
              </w:divBdr>
            </w:div>
            <w:div w:id="1945267332">
              <w:marLeft w:val="0"/>
              <w:marRight w:val="0"/>
              <w:marTop w:val="0"/>
              <w:marBottom w:val="0"/>
              <w:divBdr>
                <w:top w:val="none" w:sz="0" w:space="0" w:color="auto"/>
                <w:left w:val="none" w:sz="0" w:space="0" w:color="auto"/>
                <w:bottom w:val="none" w:sz="0" w:space="0" w:color="auto"/>
                <w:right w:val="none" w:sz="0" w:space="0" w:color="auto"/>
              </w:divBdr>
            </w:div>
            <w:div w:id="605425777">
              <w:marLeft w:val="0"/>
              <w:marRight w:val="0"/>
              <w:marTop w:val="0"/>
              <w:marBottom w:val="0"/>
              <w:divBdr>
                <w:top w:val="none" w:sz="0" w:space="0" w:color="auto"/>
                <w:left w:val="none" w:sz="0" w:space="0" w:color="auto"/>
                <w:bottom w:val="none" w:sz="0" w:space="0" w:color="auto"/>
                <w:right w:val="none" w:sz="0" w:space="0" w:color="auto"/>
              </w:divBdr>
            </w:div>
            <w:div w:id="1273826824">
              <w:marLeft w:val="0"/>
              <w:marRight w:val="0"/>
              <w:marTop w:val="0"/>
              <w:marBottom w:val="0"/>
              <w:divBdr>
                <w:top w:val="none" w:sz="0" w:space="0" w:color="auto"/>
                <w:left w:val="none" w:sz="0" w:space="0" w:color="auto"/>
                <w:bottom w:val="none" w:sz="0" w:space="0" w:color="auto"/>
                <w:right w:val="none" w:sz="0" w:space="0" w:color="auto"/>
              </w:divBdr>
            </w:div>
            <w:div w:id="1497115396">
              <w:marLeft w:val="0"/>
              <w:marRight w:val="0"/>
              <w:marTop w:val="0"/>
              <w:marBottom w:val="0"/>
              <w:divBdr>
                <w:top w:val="none" w:sz="0" w:space="0" w:color="auto"/>
                <w:left w:val="none" w:sz="0" w:space="0" w:color="auto"/>
                <w:bottom w:val="none" w:sz="0" w:space="0" w:color="auto"/>
                <w:right w:val="none" w:sz="0" w:space="0" w:color="auto"/>
              </w:divBdr>
            </w:div>
            <w:div w:id="1460764489">
              <w:marLeft w:val="0"/>
              <w:marRight w:val="0"/>
              <w:marTop w:val="0"/>
              <w:marBottom w:val="0"/>
              <w:divBdr>
                <w:top w:val="none" w:sz="0" w:space="0" w:color="auto"/>
                <w:left w:val="none" w:sz="0" w:space="0" w:color="auto"/>
                <w:bottom w:val="none" w:sz="0" w:space="0" w:color="auto"/>
                <w:right w:val="none" w:sz="0" w:space="0" w:color="auto"/>
              </w:divBdr>
            </w:div>
            <w:div w:id="1349527001">
              <w:marLeft w:val="0"/>
              <w:marRight w:val="0"/>
              <w:marTop w:val="0"/>
              <w:marBottom w:val="0"/>
              <w:divBdr>
                <w:top w:val="none" w:sz="0" w:space="0" w:color="auto"/>
                <w:left w:val="none" w:sz="0" w:space="0" w:color="auto"/>
                <w:bottom w:val="none" w:sz="0" w:space="0" w:color="auto"/>
                <w:right w:val="none" w:sz="0" w:space="0" w:color="auto"/>
              </w:divBdr>
            </w:div>
            <w:div w:id="189268679">
              <w:marLeft w:val="0"/>
              <w:marRight w:val="0"/>
              <w:marTop w:val="0"/>
              <w:marBottom w:val="0"/>
              <w:divBdr>
                <w:top w:val="none" w:sz="0" w:space="0" w:color="auto"/>
                <w:left w:val="none" w:sz="0" w:space="0" w:color="auto"/>
                <w:bottom w:val="none" w:sz="0" w:space="0" w:color="auto"/>
                <w:right w:val="none" w:sz="0" w:space="0" w:color="auto"/>
              </w:divBdr>
            </w:div>
            <w:div w:id="621305523">
              <w:marLeft w:val="0"/>
              <w:marRight w:val="0"/>
              <w:marTop w:val="0"/>
              <w:marBottom w:val="0"/>
              <w:divBdr>
                <w:top w:val="none" w:sz="0" w:space="0" w:color="auto"/>
                <w:left w:val="none" w:sz="0" w:space="0" w:color="auto"/>
                <w:bottom w:val="none" w:sz="0" w:space="0" w:color="auto"/>
                <w:right w:val="none" w:sz="0" w:space="0" w:color="auto"/>
              </w:divBdr>
            </w:div>
            <w:div w:id="561410948">
              <w:marLeft w:val="0"/>
              <w:marRight w:val="0"/>
              <w:marTop w:val="0"/>
              <w:marBottom w:val="0"/>
              <w:divBdr>
                <w:top w:val="none" w:sz="0" w:space="0" w:color="auto"/>
                <w:left w:val="none" w:sz="0" w:space="0" w:color="auto"/>
                <w:bottom w:val="none" w:sz="0" w:space="0" w:color="auto"/>
                <w:right w:val="none" w:sz="0" w:space="0" w:color="auto"/>
              </w:divBdr>
            </w:div>
            <w:div w:id="766734986">
              <w:marLeft w:val="0"/>
              <w:marRight w:val="0"/>
              <w:marTop w:val="0"/>
              <w:marBottom w:val="0"/>
              <w:divBdr>
                <w:top w:val="none" w:sz="0" w:space="0" w:color="auto"/>
                <w:left w:val="none" w:sz="0" w:space="0" w:color="auto"/>
                <w:bottom w:val="none" w:sz="0" w:space="0" w:color="auto"/>
                <w:right w:val="none" w:sz="0" w:space="0" w:color="auto"/>
              </w:divBdr>
            </w:div>
            <w:div w:id="1094395098">
              <w:marLeft w:val="0"/>
              <w:marRight w:val="0"/>
              <w:marTop w:val="0"/>
              <w:marBottom w:val="0"/>
              <w:divBdr>
                <w:top w:val="none" w:sz="0" w:space="0" w:color="auto"/>
                <w:left w:val="none" w:sz="0" w:space="0" w:color="auto"/>
                <w:bottom w:val="none" w:sz="0" w:space="0" w:color="auto"/>
                <w:right w:val="none" w:sz="0" w:space="0" w:color="auto"/>
              </w:divBdr>
            </w:div>
            <w:div w:id="1255355185">
              <w:marLeft w:val="0"/>
              <w:marRight w:val="0"/>
              <w:marTop w:val="0"/>
              <w:marBottom w:val="0"/>
              <w:divBdr>
                <w:top w:val="none" w:sz="0" w:space="0" w:color="auto"/>
                <w:left w:val="none" w:sz="0" w:space="0" w:color="auto"/>
                <w:bottom w:val="none" w:sz="0" w:space="0" w:color="auto"/>
                <w:right w:val="none" w:sz="0" w:space="0" w:color="auto"/>
              </w:divBdr>
            </w:div>
            <w:div w:id="1986740117">
              <w:marLeft w:val="0"/>
              <w:marRight w:val="0"/>
              <w:marTop w:val="0"/>
              <w:marBottom w:val="0"/>
              <w:divBdr>
                <w:top w:val="none" w:sz="0" w:space="0" w:color="auto"/>
                <w:left w:val="none" w:sz="0" w:space="0" w:color="auto"/>
                <w:bottom w:val="none" w:sz="0" w:space="0" w:color="auto"/>
                <w:right w:val="none" w:sz="0" w:space="0" w:color="auto"/>
              </w:divBdr>
            </w:div>
            <w:div w:id="1290936782">
              <w:marLeft w:val="0"/>
              <w:marRight w:val="0"/>
              <w:marTop w:val="0"/>
              <w:marBottom w:val="0"/>
              <w:divBdr>
                <w:top w:val="none" w:sz="0" w:space="0" w:color="auto"/>
                <w:left w:val="none" w:sz="0" w:space="0" w:color="auto"/>
                <w:bottom w:val="none" w:sz="0" w:space="0" w:color="auto"/>
                <w:right w:val="none" w:sz="0" w:space="0" w:color="auto"/>
              </w:divBdr>
            </w:div>
            <w:div w:id="2122650955">
              <w:marLeft w:val="0"/>
              <w:marRight w:val="0"/>
              <w:marTop w:val="0"/>
              <w:marBottom w:val="0"/>
              <w:divBdr>
                <w:top w:val="none" w:sz="0" w:space="0" w:color="auto"/>
                <w:left w:val="none" w:sz="0" w:space="0" w:color="auto"/>
                <w:bottom w:val="none" w:sz="0" w:space="0" w:color="auto"/>
                <w:right w:val="none" w:sz="0" w:space="0" w:color="auto"/>
              </w:divBdr>
            </w:div>
            <w:div w:id="2113471461">
              <w:marLeft w:val="0"/>
              <w:marRight w:val="0"/>
              <w:marTop w:val="0"/>
              <w:marBottom w:val="0"/>
              <w:divBdr>
                <w:top w:val="none" w:sz="0" w:space="0" w:color="auto"/>
                <w:left w:val="none" w:sz="0" w:space="0" w:color="auto"/>
                <w:bottom w:val="none" w:sz="0" w:space="0" w:color="auto"/>
                <w:right w:val="none" w:sz="0" w:space="0" w:color="auto"/>
              </w:divBdr>
            </w:div>
            <w:div w:id="1857228491">
              <w:marLeft w:val="0"/>
              <w:marRight w:val="0"/>
              <w:marTop w:val="0"/>
              <w:marBottom w:val="0"/>
              <w:divBdr>
                <w:top w:val="none" w:sz="0" w:space="0" w:color="auto"/>
                <w:left w:val="none" w:sz="0" w:space="0" w:color="auto"/>
                <w:bottom w:val="none" w:sz="0" w:space="0" w:color="auto"/>
                <w:right w:val="none" w:sz="0" w:space="0" w:color="auto"/>
              </w:divBdr>
            </w:div>
            <w:div w:id="2116051156">
              <w:marLeft w:val="0"/>
              <w:marRight w:val="0"/>
              <w:marTop w:val="0"/>
              <w:marBottom w:val="0"/>
              <w:divBdr>
                <w:top w:val="none" w:sz="0" w:space="0" w:color="auto"/>
                <w:left w:val="none" w:sz="0" w:space="0" w:color="auto"/>
                <w:bottom w:val="none" w:sz="0" w:space="0" w:color="auto"/>
                <w:right w:val="none" w:sz="0" w:space="0" w:color="auto"/>
              </w:divBdr>
            </w:div>
            <w:div w:id="934362374">
              <w:marLeft w:val="0"/>
              <w:marRight w:val="0"/>
              <w:marTop w:val="0"/>
              <w:marBottom w:val="0"/>
              <w:divBdr>
                <w:top w:val="none" w:sz="0" w:space="0" w:color="auto"/>
                <w:left w:val="none" w:sz="0" w:space="0" w:color="auto"/>
                <w:bottom w:val="none" w:sz="0" w:space="0" w:color="auto"/>
                <w:right w:val="none" w:sz="0" w:space="0" w:color="auto"/>
              </w:divBdr>
            </w:div>
            <w:div w:id="822282618">
              <w:marLeft w:val="0"/>
              <w:marRight w:val="0"/>
              <w:marTop w:val="0"/>
              <w:marBottom w:val="0"/>
              <w:divBdr>
                <w:top w:val="none" w:sz="0" w:space="0" w:color="auto"/>
                <w:left w:val="none" w:sz="0" w:space="0" w:color="auto"/>
                <w:bottom w:val="none" w:sz="0" w:space="0" w:color="auto"/>
                <w:right w:val="none" w:sz="0" w:space="0" w:color="auto"/>
              </w:divBdr>
            </w:div>
            <w:div w:id="323554473">
              <w:marLeft w:val="0"/>
              <w:marRight w:val="0"/>
              <w:marTop w:val="0"/>
              <w:marBottom w:val="0"/>
              <w:divBdr>
                <w:top w:val="none" w:sz="0" w:space="0" w:color="auto"/>
                <w:left w:val="none" w:sz="0" w:space="0" w:color="auto"/>
                <w:bottom w:val="none" w:sz="0" w:space="0" w:color="auto"/>
                <w:right w:val="none" w:sz="0" w:space="0" w:color="auto"/>
              </w:divBdr>
            </w:div>
            <w:div w:id="838302658">
              <w:marLeft w:val="0"/>
              <w:marRight w:val="0"/>
              <w:marTop w:val="0"/>
              <w:marBottom w:val="0"/>
              <w:divBdr>
                <w:top w:val="none" w:sz="0" w:space="0" w:color="auto"/>
                <w:left w:val="none" w:sz="0" w:space="0" w:color="auto"/>
                <w:bottom w:val="none" w:sz="0" w:space="0" w:color="auto"/>
                <w:right w:val="none" w:sz="0" w:space="0" w:color="auto"/>
              </w:divBdr>
            </w:div>
            <w:div w:id="1846237379">
              <w:marLeft w:val="0"/>
              <w:marRight w:val="0"/>
              <w:marTop w:val="0"/>
              <w:marBottom w:val="0"/>
              <w:divBdr>
                <w:top w:val="none" w:sz="0" w:space="0" w:color="auto"/>
                <w:left w:val="none" w:sz="0" w:space="0" w:color="auto"/>
                <w:bottom w:val="none" w:sz="0" w:space="0" w:color="auto"/>
                <w:right w:val="none" w:sz="0" w:space="0" w:color="auto"/>
              </w:divBdr>
            </w:div>
            <w:div w:id="1423334583">
              <w:marLeft w:val="0"/>
              <w:marRight w:val="0"/>
              <w:marTop w:val="0"/>
              <w:marBottom w:val="0"/>
              <w:divBdr>
                <w:top w:val="none" w:sz="0" w:space="0" w:color="auto"/>
                <w:left w:val="none" w:sz="0" w:space="0" w:color="auto"/>
                <w:bottom w:val="none" w:sz="0" w:space="0" w:color="auto"/>
                <w:right w:val="none" w:sz="0" w:space="0" w:color="auto"/>
              </w:divBdr>
            </w:div>
            <w:div w:id="181747552">
              <w:marLeft w:val="0"/>
              <w:marRight w:val="0"/>
              <w:marTop w:val="0"/>
              <w:marBottom w:val="0"/>
              <w:divBdr>
                <w:top w:val="none" w:sz="0" w:space="0" w:color="auto"/>
                <w:left w:val="none" w:sz="0" w:space="0" w:color="auto"/>
                <w:bottom w:val="none" w:sz="0" w:space="0" w:color="auto"/>
                <w:right w:val="none" w:sz="0" w:space="0" w:color="auto"/>
              </w:divBdr>
            </w:div>
            <w:div w:id="1798838532">
              <w:marLeft w:val="0"/>
              <w:marRight w:val="0"/>
              <w:marTop w:val="0"/>
              <w:marBottom w:val="0"/>
              <w:divBdr>
                <w:top w:val="none" w:sz="0" w:space="0" w:color="auto"/>
                <w:left w:val="none" w:sz="0" w:space="0" w:color="auto"/>
                <w:bottom w:val="none" w:sz="0" w:space="0" w:color="auto"/>
                <w:right w:val="none" w:sz="0" w:space="0" w:color="auto"/>
              </w:divBdr>
            </w:div>
            <w:div w:id="1218860003">
              <w:marLeft w:val="0"/>
              <w:marRight w:val="0"/>
              <w:marTop w:val="0"/>
              <w:marBottom w:val="0"/>
              <w:divBdr>
                <w:top w:val="none" w:sz="0" w:space="0" w:color="auto"/>
                <w:left w:val="none" w:sz="0" w:space="0" w:color="auto"/>
                <w:bottom w:val="none" w:sz="0" w:space="0" w:color="auto"/>
                <w:right w:val="none" w:sz="0" w:space="0" w:color="auto"/>
              </w:divBdr>
            </w:div>
            <w:div w:id="1133061184">
              <w:marLeft w:val="0"/>
              <w:marRight w:val="0"/>
              <w:marTop w:val="0"/>
              <w:marBottom w:val="0"/>
              <w:divBdr>
                <w:top w:val="none" w:sz="0" w:space="0" w:color="auto"/>
                <w:left w:val="none" w:sz="0" w:space="0" w:color="auto"/>
                <w:bottom w:val="none" w:sz="0" w:space="0" w:color="auto"/>
                <w:right w:val="none" w:sz="0" w:space="0" w:color="auto"/>
              </w:divBdr>
            </w:div>
            <w:div w:id="1107579334">
              <w:marLeft w:val="0"/>
              <w:marRight w:val="0"/>
              <w:marTop w:val="0"/>
              <w:marBottom w:val="0"/>
              <w:divBdr>
                <w:top w:val="none" w:sz="0" w:space="0" w:color="auto"/>
                <w:left w:val="none" w:sz="0" w:space="0" w:color="auto"/>
                <w:bottom w:val="none" w:sz="0" w:space="0" w:color="auto"/>
                <w:right w:val="none" w:sz="0" w:space="0" w:color="auto"/>
              </w:divBdr>
            </w:div>
            <w:div w:id="1157040861">
              <w:marLeft w:val="0"/>
              <w:marRight w:val="0"/>
              <w:marTop w:val="0"/>
              <w:marBottom w:val="0"/>
              <w:divBdr>
                <w:top w:val="none" w:sz="0" w:space="0" w:color="auto"/>
                <w:left w:val="none" w:sz="0" w:space="0" w:color="auto"/>
                <w:bottom w:val="none" w:sz="0" w:space="0" w:color="auto"/>
                <w:right w:val="none" w:sz="0" w:space="0" w:color="auto"/>
              </w:divBdr>
            </w:div>
            <w:div w:id="1025254789">
              <w:marLeft w:val="0"/>
              <w:marRight w:val="0"/>
              <w:marTop w:val="0"/>
              <w:marBottom w:val="0"/>
              <w:divBdr>
                <w:top w:val="none" w:sz="0" w:space="0" w:color="auto"/>
                <w:left w:val="none" w:sz="0" w:space="0" w:color="auto"/>
                <w:bottom w:val="none" w:sz="0" w:space="0" w:color="auto"/>
                <w:right w:val="none" w:sz="0" w:space="0" w:color="auto"/>
              </w:divBdr>
            </w:div>
            <w:div w:id="1883446276">
              <w:marLeft w:val="0"/>
              <w:marRight w:val="0"/>
              <w:marTop w:val="0"/>
              <w:marBottom w:val="0"/>
              <w:divBdr>
                <w:top w:val="none" w:sz="0" w:space="0" w:color="auto"/>
                <w:left w:val="none" w:sz="0" w:space="0" w:color="auto"/>
                <w:bottom w:val="none" w:sz="0" w:space="0" w:color="auto"/>
                <w:right w:val="none" w:sz="0" w:space="0" w:color="auto"/>
              </w:divBdr>
            </w:div>
            <w:div w:id="1513059821">
              <w:marLeft w:val="0"/>
              <w:marRight w:val="0"/>
              <w:marTop w:val="0"/>
              <w:marBottom w:val="0"/>
              <w:divBdr>
                <w:top w:val="none" w:sz="0" w:space="0" w:color="auto"/>
                <w:left w:val="none" w:sz="0" w:space="0" w:color="auto"/>
                <w:bottom w:val="none" w:sz="0" w:space="0" w:color="auto"/>
                <w:right w:val="none" w:sz="0" w:space="0" w:color="auto"/>
              </w:divBdr>
            </w:div>
            <w:div w:id="495922749">
              <w:marLeft w:val="0"/>
              <w:marRight w:val="0"/>
              <w:marTop w:val="0"/>
              <w:marBottom w:val="0"/>
              <w:divBdr>
                <w:top w:val="none" w:sz="0" w:space="0" w:color="auto"/>
                <w:left w:val="none" w:sz="0" w:space="0" w:color="auto"/>
                <w:bottom w:val="none" w:sz="0" w:space="0" w:color="auto"/>
                <w:right w:val="none" w:sz="0" w:space="0" w:color="auto"/>
              </w:divBdr>
            </w:div>
            <w:div w:id="1598059482">
              <w:marLeft w:val="0"/>
              <w:marRight w:val="0"/>
              <w:marTop w:val="0"/>
              <w:marBottom w:val="0"/>
              <w:divBdr>
                <w:top w:val="none" w:sz="0" w:space="0" w:color="auto"/>
                <w:left w:val="none" w:sz="0" w:space="0" w:color="auto"/>
                <w:bottom w:val="none" w:sz="0" w:space="0" w:color="auto"/>
                <w:right w:val="none" w:sz="0" w:space="0" w:color="auto"/>
              </w:divBdr>
            </w:div>
            <w:div w:id="363334275">
              <w:marLeft w:val="0"/>
              <w:marRight w:val="0"/>
              <w:marTop w:val="0"/>
              <w:marBottom w:val="0"/>
              <w:divBdr>
                <w:top w:val="none" w:sz="0" w:space="0" w:color="auto"/>
                <w:left w:val="none" w:sz="0" w:space="0" w:color="auto"/>
                <w:bottom w:val="none" w:sz="0" w:space="0" w:color="auto"/>
                <w:right w:val="none" w:sz="0" w:space="0" w:color="auto"/>
              </w:divBdr>
            </w:div>
            <w:div w:id="1373119664">
              <w:marLeft w:val="0"/>
              <w:marRight w:val="0"/>
              <w:marTop w:val="0"/>
              <w:marBottom w:val="0"/>
              <w:divBdr>
                <w:top w:val="none" w:sz="0" w:space="0" w:color="auto"/>
                <w:left w:val="none" w:sz="0" w:space="0" w:color="auto"/>
                <w:bottom w:val="none" w:sz="0" w:space="0" w:color="auto"/>
                <w:right w:val="none" w:sz="0" w:space="0" w:color="auto"/>
              </w:divBdr>
            </w:div>
            <w:div w:id="1949392365">
              <w:marLeft w:val="0"/>
              <w:marRight w:val="0"/>
              <w:marTop w:val="0"/>
              <w:marBottom w:val="0"/>
              <w:divBdr>
                <w:top w:val="none" w:sz="0" w:space="0" w:color="auto"/>
                <w:left w:val="none" w:sz="0" w:space="0" w:color="auto"/>
                <w:bottom w:val="none" w:sz="0" w:space="0" w:color="auto"/>
                <w:right w:val="none" w:sz="0" w:space="0" w:color="auto"/>
              </w:divBdr>
            </w:div>
            <w:div w:id="2144997883">
              <w:marLeft w:val="0"/>
              <w:marRight w:val="0"/>
              <w:marTop w:val="0"/>
              <w:marBottom w:val="0"/>
              <w:divBdr>
                <w:top w:val="none" w:sz="0" w:space="0" w:color="auto"/>
                <w:left w:val="none" w:sz="0" w:space="0" w:color="auto"/>
                <w:bottom w:val="none" w:sz="0" w:space="0" w:color="auto"/>
                <w:right w:val="none" w:sz="0" w:space="0" w:color="auto"/>
              </w:divBdr>
            </w:div>
            <w:div w:id="1660187202">
              <w:marLeft w:val="0"/>
              <w:marRight w:val="0"/>
              <w:marTop w:val="0"/>
              <w:marBottom w:val="0"/>
              <w:divBdr>
                <w:top w:val="none" w:sz="0" w:space="0" w:color="auto"/>
                <w:left w:val="none" w:sz="0" w:space="0" w:color="auto"/>
                <w:bottom w:val="none" w:sz="0" w:space="0" w:color="auto"/>
                <w:right w:val="none" w:sz="0" w:space="0" w:color="auto"/>
              </w:divBdr>
            </w:div>
            <w:div w:id="2141069027">
              <w:marLeft w:val="0"/>
              <w:marRight w:val="0"/>
              <w:marTop w:val="0"/>
              <w:marBottom w:val="0"/>
              <w:divBdr>
                <w:top w:val="none" w:sz="0" w:space="0" w:color="auto"/>
                <w:left w:val="none" w:sz="0" w:space="0" w:color="auto"/>
                <w:bottom w:val="none" w:sz="0" w:space="0" w:color="auto"/>
                <w:right w:val="none" w:sz="0" w:space="0" w:color="auto"/>
              </w:divBdr>
            </w:div>
            <w:div w:id="1994141432">
              <w:marLeft w:val="0"/>
              <w:marRight w:val="0"/>
              <w:marTop w:val="0"/>
              <w:marBottom w:val="0"/>
              <w:divBdr>
                <w:top w:val="none" w:sz="0" w:space="0" w:color="auto"/>
                <w:left w:val="none" w:sz="0" w:space="0" w:color="auto"/>
                <w:bottom w:val="none" w:sz="0" w:space="0" w:color="auto"/>
                <w:right w:val="none" w:sz="0" w:space="0" w:color="auto"/>
              </w:divBdr>
            </w:div>
            <w:div w:id="1749382697">
              <w:marLeft w:val="0"/>
              <w:marRight w:val="0"/>
              <w:marTop w:val="0"/>
              <w:marBottom w:val="0"/>
              <w:divBdr>
                <w:top w:val="none" w:sz="0" w:space="0" w:color="auto"/>
                <w:left w:val="none" w:sz="0" w:space="0" w:color="auto"/>
                <w:bottom w:val="none" w:sz="0" w:space="0" w:color="auto"/>
                <w:right w:val="none" w:sz="0" w:space="0" w:color="auto"/>
              </w:divBdr>
            </w:div>
            <w:div w:id="773208407">
              <w:marLeft w:val="0"/>
              <w:marRight w:val="0"/>
              <w:marTop w:val="0"/>
              <w:marBottom w:val="0"/>
              <w:divBdr>
                <w:top w:val="none" w:sz="0" w:space="0" w:color="auto"/>
                <w:left w:val="none" w:sz="0" w:space="0" w:color="auto"/>
                <w:bottom w:val="none" w:sz="0" w:space="0" w:color="auto"/>
                <w:right w:val="none" w:sz="0" w:space="0" w:color="auto"/>
              </w:divBdr>
            </w:div>
            <w:div w:id="1360928610">
              <w:marLeft w:val="0"/>
              <w:marRight w:val="0"/>
              <w:marTop w:val="0"/>
              <w:marBottom w:val="0"/>
              <w:divBdr>
                <w:top w:val="none" w:sz="0" w:space="0" w:color="auto"/>
                <w:left w:val="none" w:sz="0" w:space="0" w:color="auto"/>
                <w:bottom w:val="none" w:sz="0" w:space="0" w:color="auto"/>
                <w:right w:val="none" w:sz="0" w:space="0" w:color="auto"/>
              </w:divBdr>
            </w:div>
            <w:div w:id="173955414">
              <w:marLeft w:val="0"/>
              <w:marRight w:val="0"/>
              <w:marTop w:val="0"/>
              <w:marBottom w:val="0"/>
              <w:divBdr>
                <w:top w:val="none" w:sz="0" w:space="0" w:color="auto"/>
                <w:left w:val="none" w:sz="0" w:space="0" w:color="auto"/>
                <w:bottom w:val="none" w:sz="0" w:space="0" w:color="auto"/>
                <w:right w:val="none" w:sz="0" w:space="0" w:color="auto"/>
              </w:divBdr>
            </w:div>
            <w:div w:id="1412700970">
              <w:marLeft w:val="0"/>
              <w:marRight w:val="0"/>
              <w:marTop w:val="0"/>
              <w:marBottom w:val="0"/>
              <w:divBdr>
                <w:top w:val="none" w:sz="0" w:space="0" w:color="auto"/>
                <w:left w:val="none" w:sz="0" w:space="0" w:color="auto"/>
                <w:bottom w:val="none" w:sz="0" w:space="0" w:color="auto"/>
                <w:right w:val="none" w:sz="0" w:space="0" w:color="auto"/>
              </w:divBdr>
            </w:div>
            <w:div w:id="969212300">
              <w:marLeft w:val="0"/>
              <w:marRight w:val="0"/>
              <w:marTop w:val="0"/>
              <w:marBottom w:val="0"/>
              <w:divBdr>
                <w:top w:val="none" w:sz="0" w:space="0" w:color="auto"/>
                <w:left w:val="none" w:sz="0" w:space="0" w:color="auto"/>
                <w:bottom w:val="none" w:sz="0" w:space="0" w:color="auto"/>
                <w:right w:val="none" w:sz="0" w:space="0" w:color="auto"/>
              </w:divBdr>
            </w:div>
            <w:div w:id="1396780895">
              <w:marLeft w:val="0"/>
              <w:marRight w:val="0"/>
              <w:marTop w:val="0"/>
              <w:marBottom w:val="0"/>
              <w:divBdr>
                <w:top w:val="none" w:sz="0" w:space="0" w:color="auto"/>
                <w:left w:val="none" w:sz="0" w:space="0" w:color="auto"/>
                <w:bottom w:val="none" w:sz="0" w:space="0" w:color="auto"/>
                <w:right w:val="none" w:sz="0" w:space="0" w:color="auto"/>
              </w:divBdr>
            </w:div>
            <w:div w:id="1985692734">
              <w:marLeft w:val="0"/>
              <w:marRight w:val="0"/>
              <w:marTop w:val="0"/>
              <w:marBottom w:val="0"/>
              <w:divBdr>
                <w:top w:val="none" w:sz="0" w:space="0" w:color="auto"/>
                <w:left w:val="none" w:sz="0" w:space="0" w:color="auto"/>
                <w:bottom w:val="none" w:sz="0" w:space="0" w:color="auto"/>
                <w:right w:val="none" w:sz="0" w:space="0" w:color="auto"/>
              </w:divBdr>
            </w:div>
            <w:div w:id="446698310">
              <w:marLeft w:val="0"/>
              <w:marRight w:val="0"/>
              <w:marTop w:val="0"/>
              <w:marBottom w:val="0"/>
              <w:divBdr>
                <w:top w:val="none" w:sz="0" w:space="0" w:color="auto"/>
                <w:left w:val="none" w:sz="0" w:space="0" w:color="auto"/>
                <w:bottom w:val="none" w:sz="0" w:space="0" w:color="auto"/>
                <w:right w:val="none" w:sz="0" w:space="0" w:color="auto"/>
              </w:divBdr>
            </w:div>
            <w:div w:id="1672683954">
              <w:marLeft w:val="0"/>
              <w:marRight w:val="0"/>
              <w:marTop w:val="0"/>
              <w:marBottom w:val="0"/>
              <w:divBdr>
                <w:top w:val="none" w:sz="0" w:space="0" w:color="auto"/>
                <w:left w:val="none" w:sz="0" w:space="0" w:color="auto"/>
                <w:bottom w:val="none" w:sz="0" w:space="0" w:color="auto"/>
                <w:right w:val="none" w:sz="0" w:space="0" w:color="auto"/>
              </w:divBdr>
            </w:div>
            <w:div w:id="775977882">
              <w:marLeft w:val="0"/>
              <w:marRight w:val="0"/>
              <w:marTop w:val="0"/>
              <w:marBottom w:val="0"/>
              <w:divBdr>
                <w:top w:val="none" w:sz="0" w:space="0" w:color="auto"/>
                <w:left w:val="none" w:sz="0" w:space="0" w:color="auto"/>
                <w:bottom w:val="none" w:sz="0" w:space="0" w:color="auto"/>
                <w:right w:val="none" w:sz="0" w:space="0" w:color="auto"/>
              </w:divBdr>
            </w:div>
            <w:div w:id="36706405">
              <w:marLeft w:val="0"/>
              <w:marRight w:val="0"/>
              <w:marTop w:val="0"/>
              <w:marBottom w:val="0"/>
              <w:divBdr>
                <w:top w:val="none" w:sz="0" w:space="0" w:color="auto"/>
                <w:left w:val="none" w:sz="0" w:space="0" w:color="auto"/>
                <w:bottom w:val="none" w:sz="0" w:space="0" w:color="auto"/>
                <w:right w:val="none" w:sz="0" w:space="0" w:color="auto"/>
              </w:divBdr>
            </w:div>
            <w:div w:id="1467549805">
              <w:marLeft w:val="0"/>
              <w:marRight w:val="0"/>
              <w:marTop w:val="0"/>
              <w:marBottom w:val="0"/>
              <w:divBdr>
                <w:top w:val="none" w:sz="0" w:space="0" w:color="auto"/>
                <w:left w:val="none" w:sz="0" w:space="0" w:color="auto"/>
                <w:bottom w:val="none" w:sz="0" w:space="0" w:color="auto"/>
                <w:right w:val="none" w:sz="0" w:space="0" w:color="auto"/>
              </w:divBdr>
            </w:div>
            <w:div w:id="931936218">
              <w:marLeft w:val="0"/>
              <w:marRight w:val="0"/>
              <w:marTop w:val="0"/>
              <w:marBottom w:val="0"/>
              <w:divBdr>
                <w:top w:val="none" w:sz="0" w:space="0" w:color="auto"/>
                <w:left w:val="none" w:sz="0" w:space="0" w:color="auto"/>
                <w:bottom w:val="none" w:sz="0" w:space="0" w:color="auto"/>
                <w:right w:val="none" w:sz="0" w:space="0" w:color="auto"/>
              </w:divBdr>
            </w:div>
            <w:div w:id="8984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98437">
      <w:bodyDiv w:val="1"/>
      <w:marLeft w:val="0"/>
      <w:marRight w:val="0"/>
      <w:marTop w:val="0"/>
      <w:marBottom w:val="0"/>
      <w:divBdr>
        <w:top w:val="none" w:sz="0" w:space="0" w:color="auto"/>
        <w:left w:val="none" w:sz="0" w:space="0" w:color="auto"/>
        <w:bottom w:val="none" w:sz="0" w:space="0" w:color="auto"/>
        <w:right w:val="none" w:sz="0" w:space="0" w:color="auto"/>
      </w:divBdr>
    </w:div>
    <w:div w:id="363528727">
      <w:bodyDiv w:val="1"/>
      <w:marLeft w:val="0"/>
      <w:marRight w:val="0"/>
      <w:marTop w:val="0"/>
      <w:marBottom w:val="0"/>
      <w:divBdr>
        <w:top w:val="none" w:sz="0" w:space="0" w:color="auto"/>
        <w:left w:val="none" w:sz="0" w:space="0" w:color="auto"/>
        <w:bottom w:val="none" w:sz="0" w:space="0" w:color="auto"/>
        <w:right w:val="none" w:sz="0" w:space="0" w:color="auto"/>
      </w:divBdr>
    </w:div>
    <w:div w:id="455415381">
      <w:bodyDiv w:val="1"/>
      <w:marLeft w:val="0"/>
      <w:marRight w:val="0"/>
      <w:marTop w:val="0"/>
      <w:marBottom w:val="0"/>
      <w:divBdr>
        <w:top w:val="none" w:sz="0" w:space="0" w:color="auto"/>
        <w:left w:val="none" w:sz="0" w:space="0" w:color="auto"/>
        <w:bottom w:val="none" w:sz="0" w:space="0" w:color="auto"/>
        <w:right w:val="none" w:sz="0" w:space="0" w:color="auto"/>
      </w:divBdr>
    </w:div>
    <w:div w:id="493760389">
      <w:bodyDiv w:val="1"/>
      <w:marLeft w:val="0"/>
      <w:marRight w:val="0"/>
      <w:marTop w:val="0"/>
      <w:marBottom w:val="0"/>
      <w:divBdr>
        <w:top w:val="none" w:sz="0" w:space="0" w:color="auto"/>
        <w:left w:val="none" w:sz="0" w:space="0" w:color="auto"/>
        <w:bottom w:val="none" w:sz="0" w:space="0" w:color="auto"/>
        <w:right w:val="none" w:sz="0" w:space="0" w:color="auto"/>
      </w:divBdr>
    </w:div>
    <w:div w:id="504589701">
      <w:bodyDiv w:val="1"/>
      <w:marLeft w:val="0"/>
      <w:marRight w:val="0"/>
      <w:marTop w:val="0"/>
      <w:marBottom w:val="0"/>
      <w:divBdr>
        <w:top w:val="none" w:sz="0" w:space="0" w:color="auto"/>
        <w:left w:val="none" w:sz="0" w:space="0" w:color="auto"/>
        <w:bottom w:val="none" w:sz="0" w:space="0" w:color="auto"/>
        <w:right w:val="none" w:sz="0" w:space="0" w:color="auto"/>
      </w:divBdr>
    </w:div>
    <w:div w:id="543255121">
      <w:bodyDiv w:val="1"/>
      <w:marLeft w:val="0"/>
      <w:marRight w:val="0"/>
      <w:marTop w:val="0"/>
      <w:marBottom w:val="0"/>
      <w:divBdr>
        <w:top w:val="none" w:sz="0" w:space="0" w:color="auto"/>
        <w:left w:val="none" w:sz="0" w:space="0" w:color="auto"/>
        <w:bottom w:val="none" w:sz="0" w:space="0" w:color="auto"/>
        <w:right w:val="none" w:sz="0" w:space="0" w:color="auto"/>
      </w:divBdr>
    </w:div>
    <w:div w:id="608508577">
      <w:bodyDiv w:val="1"/>
      <w:marLeft w:val="0"/>
      <w:marRight w:val="0"/>
      <w:marTop w:val="0"/>
      <w:marBottom w:val="0"/>
      <w:divBdr>
        <w:top w:val="none" w:sz="0" w:space="0" w:color="auto"/>
        <w:left w:val="none" w:sz="0" w:space="0" w:color="auto"/>
        <w:bottom w:val="none" w:sz="0" w:space="0" w:color="auto"/>
        <w:right w:val="none" w:sz="0" w:space="0" w:color="auto"/>
      </w:divBdr>
    </w:div>
    <w:div w:id="692147869">
      <w:bodyDiv w:val="1"/>
      <w:marLeft w:val="0"/>
      <w:marRight w:val="0"/>
      <w:marTop w:val="0"/>
      <w:marBottom w:val="0"/>
      <w:divBdr>
        <w:top w:val="none" w:sz="0" w:space="0" w:color="auto"/>
        <w:left w:val="none" w:sz="0" w:space="0" w:color="auto"/>
        <w:bottom w:val="none" w:sz="0" w:space="0" w:color="auto"/>
        <w:right w:val="none" w:sz="0" w:space="0" w:color="auto"/>
      </w:divBdr>
    </w:div>
    <w:div w:id="719984662">
      <w:bodyDiv w:val="1"/>
      <w:marLeft w:val="0"/>
      <w:marRight w:val="0"/>
      <w:marTop w:val="0"/>
      <w:marBottom w:val="0"/>
      <w:divBdr>
        <w:top w:val="none" w:sz="0" w:space="0" w:color="auto"/>
        <w:left w:val="none" w:sz="0" w:space="0" w:color="auto"/>
        <w:bottom w:val="none" w:sz="0" w:space="0" w:color="auto"/>
        <w:right w:val="none" w:sz="0" w:space="0" w:color="auto"/>
      </w:divBdr>
    </w:div>
    <w:div w:id="857159736">
      <w:bodyDiv w:val="1"/>
      <w:marLeft w:val="0"/>
      <w:marRight w:val="0"/>
      <w:marTop w:val="0"/>
      <w:marBottom w:val="0"/>
      <w:divBdr>
        <w:top w:val="none" w:sz="0" w:space="0" w:color="auto"/>
        <w:left w:val="none" w:sz="0" w:space="0" w:color="auto"/>
        <w:bottom w:val="none" w:sz="0" w:space="0" w:color="auto"/>
        <w:right w:val="none" w:sz="0" w:space="0" w:color="auto"/>
      </w:divBdr>
    </w:div>
    <w:div w:id="861361906">
      <w:bodyDiv w:val="1"/>
      <w:marLeft w:val="0"/>
      <w:marRight w:val="0"/>
      <w:marTop w:val="0"/>
      <w:marBottom w:val="0"/>
      <w:divBdr>
        <w:top w:val="none" w:sz="0" w:space="0" w:color="auto"/>
        <w:left w:val="none" w:sz="0" w:space="0" w:color="auto"/>
        <w:bottom w:val="none" w:sz="0" w:space="0" w:color="auto"/>
        <w:right w:val="none" w:sz="0" w:space="0" w:color="auto"/>
      </w:divBdr>
      <w:divsChild>
        <w:div w:id="1471634536">
          <w:marLeft w:val="480"/>
          <w:marRight w:val="0"/>
          <w:marTop w:val="0"/>
          <w:marBottom w:val="0"/>
          <w:divBdr>
            <w:top w:val="none" w:sz="0" w:space="0" w:color="auto"/>
            <w:left w:val="none" w:sz="0" w:space="0" w:color="auto"/>
            <w:bottom w:val="none" w:sz="0" w:space="0" w:color="auto"/>
            <w:right w:val="none" w:sz="0" w:space="0" w:color="auto"/>
          </w:divBdr>
          <w:divsChild>
            <w:div w:id="144403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77814">
      <w:bodyDiv w:val="1"/>
      <w:marLeft w:val="0"/>
      <w:marRight w:val="0"/>
      <w:marTop w:val="0"/>
      <w:marBottom w:val="0"/>
      <w:divBdr>
        <w:top w:val="none" w:sz="0" w:space="0" w:color="auto"/>
        <w:left w:val="none" w:sz="0" w:space="0" w:color="auto"/>
        <w:bottom w:val="none" w:sz="0" w:space="0" w:color="auto"/>
        <w:right w:val="none" w:sz="0" w:space="0" w:color="auto"/>
      </w:divBdr>
    </w:div>
    <w:div w:id="918830364">
      <w:bodyDiv w:val="1"/>
      <w:marLeft w:val="0"/>
      <w:marRight w:val="0"/>
      <w:marTop w:val="0"/>
      <w:marBottom w:val="0"/>
      <w:divBdr>
        <w:top w:val="none" w:sz="0" w:space="0" w:color="auto"/>
        <w:left w:val="none" w:sz="0" w:space="0" w:color="auto"/>
        <w:bottom w:val="none" w:sz="0" w:space="0" w:color="auto"/>
        <w:right w:val="none" w:sz="0" w:space="0" w:color="auto"/>
      </w:divBdr>
      <w:divsChild>
        <w:div w:id="1459226956">
          <w:marLeft w:val="480"/>
          <w:marRight w:val="0"/>
          <w:marTop w:val="0"/>
          <w:marBottom w:val="0"/>
          <w:divBdr>
            <w:top w:val="none" w:sz="0" w:space="0" w:color="auto"/>
            <w:left w:val="none" w:sz="0" w:space="0" w:color="auto"/>
            <w:bottom w:val="none" w:sz="0" w:space="0" w:color="auto"/>
            <w:right w:val="none" w:sz="0" w:space="0" w:color="auto"/>
          </w:divBdr>
          <w:divsChild>
            <w:div w:id="129560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19633">
      <w:bodyDiv w:val="1"/>
      <w:marLeft w:val="0"/>
      <w:marRight w:val="0"/>
      <w:marTop w:val="0"/>
      <w:marBottom w:val="0"/>
      <w:divBdr>
        <w:top w:val="none" w:sz="0" w:space="0" w:color="auto"/>
        <w:left w:val="none" w:sz="0" w:space="0" w:color="auto"/>
        <w:bottom w:val="none" w:sz="0" w:space="0" w:color="auto"/>
        <w:right w:val="none" w:sz="0" w:space="0" w:color="auto"/>
      </w:divBdr>
    </w:div>
    <w:div w:id="945961248">
      <w:bodyDiv w:val="1"/>
      <w:marLeft w:val="0"/>
      <w:marRight w:val="0"/>
      <w:marTop w:val="0"/>
      <w:marBottom w:val="0"/>
      <w:divBdr>
        <w:top w:val="none" w:sz="0" w:space="0" w:color="auto"/>
        <w:left w:val="none" w:sz="0" w:space="0" w:color="auto"/>
        <w:bottom w:val="none" w:sz="0" w:space="0" w:color="auto"/>
        <w:right w:val="none" w:sz="0" w:space="0" w:color="auto"/>
      </w:divBdr>
    </w:div>
    <w:div w:id="961884121">
      <w:bodyDiv w:val="1"/>
      <w:marLeft w:val="0"/>
      <w:marRight w:val="0"/>
      <w:marTop w:val="0"/>
      <w:marBottom w:val="0"/>
      <w:divBdr>
        <w:top w:val="none" w:sz="0" w:space="0" w:color="auto"/>
        <w:left w:val="none" w:sz="0" w:space="0" w:color="auto"/>
        <w:bottom w:val="none" w:sz="0" w:space="0" w:color="auto"/>
        <w:right w:val="none" w:sz="0" w:space="0" w:color="auto"/>
      </w:divBdr>
      <w:divsChild>
        <w:div w:id="251816061">
          <w:marLeft w:val="480"/>
          <w:marRight w:val="0"/>
          <w:marTop w:val="0"/>
          <w:marBottom w:val="0"/>
          <w:divBdr>
            <w:top w:val="none" w:sz="0" w:space="0" w:color="auto"/>
            <w:left w:val="none" w:sz="0" w:space="0" w:color="auto"/>
            <w:bottom w:val="none" w:sz="0" w:space="0" w:color="auto"/>
            <w:right w:val="none" w:sz="0" w:space="0" w:color="auto"/>
          </w:divBdr>
          <w:divsChild>
            <w:div w:id="585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71481">
      <w:bodyDiv w:val="1"/>
      <w:marLeft w:val="0"/>
      <w:marRight w:val="0"/>
      <w:marTop w:val="0"/>
      <w:marBottom w:val="0"/>
      <w:divBdr>
        <w:top w:val="none" w:sz="0" w:space="0" w:color="auto"/>
        <w:left w:val="none" w:sz="0" w:space="0" w:color="auto"/>
        <w:bottom w:val="none" w:sz="0" w:space="0" w:color="auto"/>
        <w:right w:val="none" w:sz="0" w:space="0" w:color="auto"/>
      </w:divBdr>
    </w:div>
    <w:div w:id="1042173231">
      <w:bodyDiv w:val="1"/>
      <w:marLeft w:val="0"/>
      <w:marRight w:val="0"/>
      <w:marTop w:val="0"/>
      <w:marBottom w:val="0"/>
      <w:divBdr>
        <w:top w:val="none" w:sz="0" w:space="0" w:color="auto"/>
        <w:left w:val="none" w:sz="0" w:space="0" w:color="auto"/>
        <w:bottom w:val="none" w:sz="0" w:space="0" w:color="auto"/>
        <w:right w:val="none" w:sz="0" w:space="0" w:color="auto"/>
      </w:divBdr>
      <w:divsChild>
        <w:div w:id="879704857">
          <w:marLeft w:val="480"/>
          <w:marRight w:val="0"/>
          <w:marTop w:val="0"/>
          <w:marBottom w:val="0"/>
          <w:divBdr>
            <w:top w:val="none" w:sz="0" w:space="0" w:color="auto"/>
            <w:left w:val="none" w:sz="0" w:space="0" w:color="auto"/>
            <w:bottom w:val="none" w:sz="0" w:space="0" w:color="auto"/>
            <w:right w:val="none" w:sz="0" w:space="0" w:color="auto"/>
          </w:divBdr>
          <w:divsChild>
            <w:div w:id="177874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93659">
      <w:bodyDiv w:val="1"/>
      <w:marLeft w:val="0"/>
      <w:marRight w:val="0"/>
      <w:marTop w:val="0"/>
      <w:marBottom w:val="0"/>
      <w:divBdr>
        <w:top w:val="none" w:sz="0" w:space="0" w:color="auto"/>
        <w:left w:val="none" w:sz="0" w:space="0" w:color="auto"/>
        <w:bottom w:val="none" w:sz="0" w:space="0" w:color="auto"/>
        <w:right w:val="none" w:sz="0" w:space="0" w:color="auto"/>
      </w:divBdr>
    </w:div>
    <w:div w:id="1167600509">
      <w:bodyDiv w:val="1"/>
      <w:marLeft w:val="0"/>
      <w:marRight w:val="0"/>
      <w:marTop w:val="0"/>
      <w:marBottom w:val="0"/>
      <w:divBdr>
        <w:top w:val="none" w:sz="0" w:space="0" w:color="auto"/>
        <w:left w:val="none" w:sz="0" w:space="0" w:color="auto"/>
        <w:bottom w:val="none" w:sz="0" w:space="0" w:color="auto"/>
        <w:right w:val="none" w:sz="0" w:space="0" w:color="auto"/>
      </w:divBdr>
      <w:divsChild>
        <w:div w:id="1987737276">
          <w:marLeft w:val="480"/>
          <w:marRight w:val="0"/>
          <w:marTop w:val="0"/>
          <w:marBottom w:val="0"/>
          <w:divBdr>
            <w:top w:val="none" w:sz="0" w:space="0" w:color="auto"/>
            <w:left w:val="none" w:sz="0" w:space="0" w:color="auto"/>
            <w:bottom w:val="none" w:sz="0" w:space="0" w:color="auto"/>
            <w:right w:val="none" w:sz="0" w:space="0" w:color="auto"/>
          </w:divBdr>
          <w:divsChild>
            <w:div w:id="1430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77796">
      <w:bodyDiv w:val="1"/>
      <w:marLeft w:val="0"/>
      <w:marRight w:val="0"/>
      <w:marTop w:val="0"/>
      <w:marBottom w:val="0"/>
      <w:divBdr>
        <w:top w:val="none" w:sz="0" w:space="0" w:color="auto"/>
        <w:left w:val="none" w:sz="0" w:space="0" w:color="auto"/>
        <w:bottom w:val="none" w:sz="0" w:space="0" w:color="auto"/>
        <w:right w:val="none" w:sz="0" w:space="0" w:color="auto"/>
      </w:divBdr>
    </w:div>
    <w:div w:id="1228145557">
      <w:bodyDiv w:val="1"/>
      <w:marLeft w:val="0"/>
      <w:marRight w:val="0"/>
      <w:marTop w:val="0"/>
      <w:marBottom w:val="0"/>
      <w:divBdr>
        <w:top w:val="none" w:sz="0" w:space="0" w:color="auto"/>
        <w:left w:val="none" w:sz="0" w:space="0" w:color="auto"/>
        <w:bottom w:val="none" w:sz="0" w:space="0" w:color="auto"/>
        <w:right w:val="none" w:sz="0" w:space="0" w:color="auto"/>
      </w:divBdr>
    </w:div>
    <w:div w:id="1336151598">
      <w:bodyDiv w:val="1"/>
      <w:marLeft w:val="0"/>
      <w:marRight w:val="0"/>
      <w:marTop w:val="0"/>
      <w:marBottom w:val="0"/>
      <w:divBdr>
        <w:top w:val="none" w:sz="0" w:space="0" w:color="auto"/>
        <w:left w:val="none" w:sz="0" w:space="0" w:color="auto"/>
        <w:bottom w:val="none" w:sz="0" w:space="0" w:color="auto"/>
        <w:right w:val="none" w:sz="0" w:space="0" w:color="auto"/>
      </w:divBdr>
      <w:divsChild>
        <w:div w:id="22873844">
          <w:marLeft w:val="480"/>
          <w:marRight w:val="0"/>
          <w:marTop w:val="0"/>
          <w:marBottom w:val="0"/>
          <w:divBdr>
            <w:top w:val="none" w:sz="0" w:space="0" w:color="auto"/>
            <w:left w:val="none" w:sz="0" w:space="0" w:color="auto"/>
            <w:bottom w:val="none" w:sz="0" w:space="0" w:color="auto"/>
            <w:right w:val="none" w:sz="0" w:space="0" w:color="auto"/>
          </w:divBdr>
          <w:divsChild>
            <w:div w:id="552039442">
              <w:marLeft w:val="0"/>
              <w:marRight w:val="0"/>
              <w:marTop w:val="0"/>
              <w:marBottom w:val="0"/>
              <w:divBdr>
                <w:top w:val="none" w:sz="0" w:space="0" w:color="auto"/>
                <w:left w:val="none" w:sz="0" w:space="0" w:color="auto"/>
                <w:bottom w:val="none" w:sz="0" w:space="0" w:color="auto"/>
                <w:right w:val="none" w:sz="0" w:space="0" w:color="auto"/>
              </w:divBdr>
            </w:div>
            <w:div w:id="332268079">
              <w:marLeft w:val="0"/>
              <w:marRight w:val="0"/>
              <w:marTop w:val="0"/>
              <w:marBottom w:val="0"/>
              <w:divBdr>
                <w:top w:val="none" w:sz="0" w:space="0" w:color="auto"/>
                <w:left w:val="none" w:sz="0" w:space="0" w:color="auto"/>
                <w:bottom w:val="none" w:sz="0" w:space="0" w:color="auto"/>
                <w:right w:val="none" w:sz="0" w:space="0" w:color="auto"/>
              </w:divBdr>
            </w:div>
            <w:div w:id="1288858780">
              <w:marLeft w:val="0"/>
              <w:marRight w:val="0"/>
              <w:marTop w:val="0"/>
              <w:marBottom w:val="0"/>
              <w:divBdr>
                <w:top w:val="none" w:sz="0" w:space="0" w:color="auto"/>
                <w:left w:val="none" w:sz="0" w:space="0" w:color="auto"/>
                <w:bottom w:val="none" w:sz="0" w:space="0" w:color="auto"/>
                <w:right w:val="none" w:sz="0" w:space="0" w:color="auto"/>
              </w:divBdr>
            </w:div>
            <w:div w:id="838426087">
              <w:marLeft w:val="0"/>
              <w:marRight w:val="0"/>
              <w:marTop w:val="0"/>
              <w:marBottom w:val="0"/>
              <w:divBdr>
                <w:top w:val="none" w:sz="0" w:space="0" w:color="auto"/>
                <w:left w:val="none" w:sz="0" w:space="0" w:color="auto"/>
                <w:bottom w:val="none" w:sz="0" w:space="0" w:color="auto"/>
                <w:right w:val="none" w:sz="0" w:space="0" w:color="auto"/>
              </w:divBdr>
            </w:div>
            <w:div w:id="94714100">
              <w:marLeft w:val="0"/>
              <w:marRight w:val="0"/>
              <w:marTop w:val="0"/>
              <w:marBottom w:val="0"/>
              <w:divBdr>
                <w:top w:val="none" w:sz="0" w:space="0" w:color="auto"/>
                <w:left w:val="none" w:sz="0" w:space="0" w:color="auto"/>
                <w:bottom w:val="none" w:sz="0" w:space="0" w:color="auto"/>
                <w:right w:val="none" w:sz="0" w:space="0" w:color="auto"/>
              </w:divBdr>
            </w:div>
            <w:div w:id="205534343">
              <w:marLeft w:val="0"/>
              <w:marRight w:val="0"/>
              <w:marTop w:val="0"/>
              <w:marBottom w:val="0"/>
              <w:divBdr>
                <w:top w:val="none" w:sz="0" w:space="0" w:color="auto"/>
                <w:left w:val="none" w:sz="0" w:space="0" w:color="auto"/>
                <w:bottom w:val="none" w:sz="0" w:space="0" w:color="auto"/>
                <w:right w:val="none" w:sz="0" w:space="0" w:color="auto"/>
              </w:divBdr>
            </w:div>
            <w:div w:id="725109789">
              <w:marLeft w:val="0"/>
              <w:marRight w:val="0"/>
              <w:marTop w:val="0"/>
              <w:marBottom w:val="0"/>
              <w:divBdr>
                <w:top w:val="none" w:sz="0" w:space="0" w:color="auto"/>
                <w:left w:val="none" w:sz="0" w:space="0" w:color="auto"/>
                <w:bottom w:val="none" w:sz="0" w:space="0" w:color="auto"/>
                <w:right w:val="none" w:sz="0" w:space="0" w:color="auto"/>
              </w:divBdr>
            </w:div>
            <w:div w:id="435945694">
              <w:marLeft w:val="0"/>
              <w:marRight w:val="0"/>
              <w:marTop w:val="0"/>
              <w:marBottom w:val="0"/>
              <w:divBdr>
                <w:top w:val="none" w:sz="0" w:space="0" w:color="auto"/>
                <w:left w:val="none" w:sz="0" w:space="0" w:color="auto"/>
                <w:bottom w:val="none" w:sz="0" w:space="0" w:color="auto"/>
                <w:right w:val="none" w:sz="0" w:space="0" w:color="auto"/>
              </w:divBdr>
            </w:div>
            <w:div w:id="1149513513">
              <w:marLeft w:val="0"/>
              <w:marRight w:val="0"/>
              <w:marTop w:val="0"/>
              <w:marBottom w:val="0"/>
              <w:divBdr>
                <w:top w:val="none" w:sz="0" w:space="0" w:color="auto"/>
                <w:left w:val="none" w:sz="0" w:space="0" w:color="auto"/>
                <w:bottom w:val="none" w:sz="0" w:space="0" w:color="auto"/>
                <w:right w:val="none" w:sz="0" w:space="0" w:color="auto"/>
              </w:divBdr>
            </w:div>
            <w:div w:id="1618368936">
              <w:marLeft w:val="0"/>
              <w:marRight w:val="0"/>
              <w:marTop w:val="0"/>
              <w:marBottom w:val="0"/>
              <w:divBdr>
                <w:top w:val="none" w:sz="0" w:space="0" w:color="auto"/>
                <w:left w:val="none" w:sz="0" w:space="0" w:color="auto"/>
                <w:bottom w:val="none" w:sz="0" w:space="0" w:color="auto"/>
                <w:right w:val="none" w:sz="0" w:space="0" w:color="auto"/>
              </w:divBdr>
            </w:div>
            <w:div w:id="340740273">
              <w:marLeft w:val="0"/>
              <w:marRight w:val="0"/>
              <w:marTop w:val="0"/>
              <w:marBottom w:val="0"/>
              <w:divBdr>
                <w:top w:val="none" w:sz="0" w:space="0" w:color="auto"/>
                <w:left w:val="none" w:sz="0" w:space="0" w:color="auto"/>
                <w:bottom w:val="none" w:sz="0" w:space="0" w:color="auto"/>
                <w:right w:val="none" w:sz="0" w:space="0" w:color="auto"/>
              </w:divBdr>
            </w:div>
            <w:div w:id="1453327523">
              <w:marLeft w:val="0"/>
              <w:marRight w:val="0"/>
              <w:marTop w:val="0"/>
              <w:marBottom w:val="0"/>
              <w:divBdr>
                <w:top w:val="none" w:sz="0" w:space="0" w:color="auto"/>
                <w:left w:val="none" w:sz="0" w:space="0" w:color="auto"/>
                <w:bottom w:val="none" w:sz="0" w:space="0" w:color="auto"/>
                <w:right w:val="none" w:sz="0" w:space="0" w:color="auto"/>
              </w:divBdr>
            </w:div>
            <w:div w:id="1573537885">
              <w:marLeft w:val="0"/>
              <w:marRight w:val="0"/>
              <w:marTop w:val="0"/>
              <w:marBottom w:val="0"/>
              <w:divBdr>
                <w:top w:val="none" w:sz="0" w:space="0" w:color="auto"/>
                <w:left w:val="none" w:sz="0" w:space="0" w:color="auto"/>
                <w:bottom w:val="none" w:sz="0" w:space="0" w:color="auto"/>
                <w:right w:val="none" w:sz="0" w:space="0" w:color="auto"/>
              </w:divBdr>
            </w:div>
            <w:div w:id="812209960">
              <w:marLeft w:val="0"/>
              <w:marRight w:val="0"/>
              <w:marTop w:val="0"/>
              <w:marBottom w:val="0"/>
              <w:divBdr>
                <w:top w:val="none" w:sz="0" w:space="0" w:color="auto"/>
                <w:left w:val="none" w:sz="0" w:space="0" w:color="auto"/>
                <w:bottom w:val="none" w:sz="0" w:space="0" w:color="auto"/>
                <w:right w:val="none" w:sz="0" w:space="0" w:color="auto"/>
              </w:divBdr>
            </w:div>
            <w:div w:id="874316154">
              <w:marLeft w:val="0"/>
              <w:marRight w:val="0"/>
              <w:marTop w:val="0"/>
              <w:marBottom w:val="0"/>
              <w:divBdr>
                <w:top w:val="none" w:sz="0" w:space="0" w:color="auto"/>
                <w:left w:val="none" w:sz="0" w:space="0" w:color="auto"/>
                <w:bottom w:val="none" w:sz="0" w:space="0" w:color="auto"/>
                <w:right w:val="none" w:sz="0" w:space="0" w:color="auto"/>
              </w:divBdr>
            </w:div>
            <w:div w:id="981886283">
              <w:marLeft w:val="0"/>
              <w:marRight w:val="0"/>
              <w:marTop w:val="0"/>
              <w:marBottom w:val="0"/>
              <w:divBdr>
                <w:top w:val="none" w:sz="0" w:space="0" w:color="auto"/>
                <w:left w:val="none" w:sz="0" w:space="0" w:color="auto"/>
                <w:bottom w:val="none" w:sz="0" w:space="0" w:color="auto"/>
                <w:right w:val="none" w:sz="0" w:space="0" w:color="auto"/>
              </w:divBdr>
            </w:div>
            <w:div w:id="527835889">
              <w:marLeft w:val="0"/>
              <w:marRight w:val="0"/>
              <w:marTop w:val="0"/>
              <w:marBottom w:val="0"/>
              <w:divBdr>
                <w:top w:val="none" w:sz="0" w:space="0" w:color="auto"/>
                <w:left w:val="none" w:sz="0" w:space="0" w:color="auto"/>
                <w:bottom w:val="none" w:sz="0" w:space="0" w:color="auto"/>
                <w:right w:val="none" w:sz="0" w:space="0" w:color="auto"/>
              </w:divBdr>
            </w:div>
            <w:div w:id="118765398">
              <w:marLeft w:val="0"/>
              <w:marRight w:val="0"/>
              <w:marTop w:val="0"/>
              <w:marBottom w:val="0"/>
              <w:divBdr>
                <w:top w:val="none" w:sz="0" w:space="0" w:color="auto"/>
                <w:left w:val="none" w:sz="0" w:space="0" w:color="auto"/>
                <w:bottom w:val="none" w:sz="0" w:space="0" w:color="auto"/>
                <w:right w:val="none" w:sz="0" w:space="0" w:color="auto"/>
              </w:divBdr>
            </w:div>
            <w:div w:id="1786077088">
              <w:marLeft w:val="0"/>
              <w:marRight w:val="0"/>
              <w:marTop w:val="0"/>
              <w:marBottom w:val="0"/>
              <w:divBdr>
                <w:top w:val="none" w:sz="0" w:space="0" w:color="auto"/>
                <w:left w:val="none" w:sz="0" w:space="0" w:color="auto"/>
                <w:bottom w:val="none" w:sz="0" w:space="0" w:color="auto"/>
                <w:right w:val="none" w:sz="0" w:space="0" w:color="auto"/>
              </w:divBdr>
            </w:div>
            <w:div w:id="537815965">
              <w:marLeft w:val="0"/>
              <w:marRight w:val="0"/>
              <w:marTop w:val="0"/>
              <w:marBottom w:val="0"/>
              <w:divBdr>
                <w:top w:val="none" w:sz="0" w:space="0" w:color="auto"/>
                <w:left w:val="none" w:sz="0" w:space="0" w:color="auto"/>
                <w:bottom w:val="none" w:sz="0" w:space="0" w:color="auto"/>
                <w:right w:val="none" w:sz="0" w:space="0" w:color="auto"/>
              </w:divBdr>
            </w:div>
            <w:div w:id="2068528301">
              <w:marLeft w:val="0"/>
              <w:marRight w:val="0"/>
              <w:marTop w:val="0"/>
              <w:marBottom w:val="0"/>
              <w:divBdr>
                <w:top w:val="none" w:sz="0" w:space="0" w:color="auto"/>
                <w:left w:val="none" w:sz="0" w:space="0" w:color="auto"/>
                <w:bottom w:val="none" w:sz="0" w:space="0" w:color="auto"/>
                <w:right w:val="none" w:sz="0" w:space="0" w:color="auto"/>
              </w:divBdr>
            </w:div>
            <w:div w:id="1560283534">
              <w:marLeft w:val="0"/>
              <w:marRight w:val="0"/>
              <w:marTop w:val="0"/>
              <w:marBottom w:val="0"/>
              <w:divBdr>
                <w:top w:val="none" w:sz="0" w:space="0" w:color="auto"/>
                <w:left w:val="none" w:sz="0" w:space="0" w:color="auto"/>
                <w:bottom w:val="none" w:sz="0" w:space="0" w:color="auto"/>
                <w:right w:val="none" w:sz="0" w:space="0" w:color="auto"/>
              </w:divBdr>
            </w:div>
            <w:div w:id="250823751">
              <w:marLeft w:val="0"/>
              <w:marRight w:val="0"/>
              <w:marTop w:val="0"/>
              <w:marBottom w:val="0"/>
              <w:divBdr>
                <w:top w:val="none" w:sz="0" w:space="0" w:color="auto"/>
                <w:left w:val="none" w:sz="0" w:space="0" w:color="auto"/>
                <w:bottom w:val="none" w:sz="0" w:space="0" w:color="auto"/>
                <w:right w:val="none" w:sz="0" w:space="0" w:color="auto"/>
              </w:divBdr>
            </w:div>
            <w:div w:id="1805006326">
              <w:marLeft w:val="0"/>
              <w:marRight w:val="0"/>
              <w:marTop w:val="0"/>
              <w:marBottom w:val="0"/>
              <w:divBdr>
                <w:top w:val="none" w:sz="0" w:space="0" w:color="auto"/>
                <w:left w:val="none" w:sz="0" w:space="0" w:color="auto"/>
                <w:bottom w:val="none" w:sz="0" w:space="0" w:color="auto"/>
                <w:right w:val="none" w:sz="0" w:space="0" w:color="auto"/>
              </w:divBdr>
            </w:div>
            <w:div w:id="1007639368">
              <w:marLeft w:val="0"/>
              <w:marRight w:val="0"/>
              <w:marTop w:val="0"/>
              <w:marBottom w:val="0"/>
              <w:divBdr>
                <w:top w:val="none" w:sz="0" w:space="0" w:color="auto"/>
                <w:left w:val="none" w:sz="0" w:space="0" w:color="auto"/>
                <w:bottom w:val="none" w:sz="0" w:space="0" w:color="auto"/>
                <w:right w:val="none" w:sz="0" w:space="0" w:color="auto"/>
              </w:divBdr>
            </w:div>
            <w:div w:id="101580875">
              <w:marLeft w:val="0"/>
              <w:marRight w:val="0"/>
              <w:marTop w:val="0"/>
              <w:marBottom w:val="0"/>
              <w:divBdr>
                <w:top w:val="none" w:sz="0" w:space="0" w:color="auto"/>
                <w:left w:val="none" w:sz="0" w:space="0" w:color="auto"/>
                <w:bottom w:val="none" w:sz="0" w:space="0" w:color="auto"/>
                <w:right w:val="none" w:sz="0" w:space="0" w:color="auto"/>
              </w:divBdr>
            </w:div>
            <w:div w:id="1438526337">
              <w:marLeft w:val="0"/>
              <w:marRight w:val="0"/>
              <w:marTop w:val="0"/>
              <w:marBottom w:val="0"/>
              <w:divBdr>
                <w:top w:val="none" w:sz="0" w:space="0" w:color="auto"/>
                <w:left w:val="none" w:sz="0" w:space="0" w:color="auto"/>
                <w:bottom w:val="none" w:sz="0" w:space="0" w:color="auto"/>
                <w:right w:val="none" w:sz="0" w:space="0" w:color="auto"/>
              </w:divBdr>
            </w:div>
            <w:div w:id="2053309487">
              <w:marLeft w:val="0"/>
              <w:marRight w:val="0"/>
              <w:marTop w:val="0"/>
              <w:marBottom w:val="0"/>
              <w:divBdr>
                <w:top w:val="none" w:sz="0" w:space="0" w:color="auto"/>
                <w:left w:val="none" w:sz="0" w:space="0" w:color="auto"/>
                <w:bottom w:val="none" w:sz="0" w:space="0" w:color="auto"/>
                <w:right w:val="none" w:sz="0" w:space="0" w:color="auto"/>
              </w:divBdr>
            </w:div>
            <w:div w:id="1965575982">
              <w:marLeft w:val="0"/>
              <w:marRight w:val="0"/>
              <w:marTop w:val="0"/>
              <w:marBottom w:val="0"/>
              <w:divBdr>
                <w:top w:val="none" w:sz="0" w:space="0" w:color="auto"/>
                <w:left w:val="none" w:sz="0" w:space="0" w:color="auto"/>
                <w:bottom w:val="none" w:sz="0" w:space="0" w:color="auto"/>
                <w:right w:val="none" w:sz="0" w:space="0" w:color="auto"/>
              </w:divBdr>
            </w:div>
            <w:div w:id="894195348">
              <w:marLeft w:val="0"/>
              <w:marRight w:val="0"/>
              <w:marTop w:val="0"/>
              <w:marBottom w:val="0"/>
              <w:divBdr>
                <w:top w:val="none" w:sz="0" w:space="0" w:color="auto"/>
                <w:left w:val="none" w:sz="0" w:space="0" w:color="auto"/>
                <w:bottom w:val="none" w:sz="0" w:space="0" w:color="auto"/>
                <w:right w:val="none" w:sz="0" w:space="0" w:color="auto"/>
              </w:divBdr>
            </w:div>
            <w:div w:id="56977165">
              <w:marLeft w:val="0"/>
              <w:marRight w:val="0"/>
              <w:marTop w:val="0"/>
              <w:marBottom w:val="0"/>
              <w:divBdr>
                <w:top w:val="none" w:sz="0" w:space="0" w:color="auto"/>
                <w:left w:val="none" w:sz="0" w:space="0" w:color="auto"/>
                <w:bottom w:val="none" w:sz="0" w:space="0" w:color="auto"/>
                <w:right w:val="none" w:sz="0" w:space="0" w:color="auto"/>
              </w:divBdr>
            </w:div>
            <w:div w:id="2033265196">
              <w:marLeft w:val="0"/>
              <w:marRight w:val="0"/>
              <w:marTop w:val="0"/>
              <w:marBottom w:val="0"/>
              <w:divBdr>
                <w:top w:val="none" w:sz="0" w:space="0" w:color="auto"/>
                <w:left w:val="none" w:sz="0" w:space="0" w:color="auto"/>
                <w:bottom w:val="none" w:sz="0" w:space="0" w:color="auto"/>
                <w:right w:val="none" w:sz="0" w:space="0" w:color="auto"/>
              </w:divBdr>
            </w:div>
            <w:div w:id="1929729747">
              <w:marLeft w:val="0"/>
              <w:marRight w:val="0"/>
              <w:marTop w:val="0"/>
              <w:marBottom w:val="0"/>
              <w:divBdr>
                <w:top w:val="none" w:sz="0" w:space="0" w:color="auto"/>
                <w:left w:val="none" w:sz="0" w:space="0" w:color="auto"/>
                <w:bottom w:val="none" w:sz="0" w:space="0" w:color="auto"/>
                <w:right w:val="none" w:sz="0" w:space="0" w:color="auto"/>
              </w:divBdr>
            </w:div>
            <w:div w:id="82074006">
              <w:marLeft w:val="0"/>
              <w:marRight w:val="0"/>
              <w:marTop w:val="0"/>
              <w:marBottom w:val="0"/>
              <w:divBdr>
                <w:top w:val="none" w:sz="0" w:space="0" w:color="auto"/>
                <w:left w:val="none" w:sz="0" w:space="0" w:color="auto"/>
                <w:bottom w:val="none" w:sz="0" w:space="0" w:color="auto"/>
                <w:right w:val="none" w:sz="0" w:space="0" w:color="auto"/>
              </w:divBdr>
            </w:div>
            <w:div w:id="1933001787">
              <w:marLeft w:val="0"/>
              <w:marRight w:val="0"/>
              <w:marTop w:val="0"/>
              <w:marBottom w:val="0"/>
              <w:divBdr>
                <w:top w:val="none" w:sz="0" w:space="0" w:color="auto"/>
                <w:left w:val="none" w:sz="0" w:space="0" w:color="auto"/>
                <w:bottom w:val="none" w:sz="0" w:space="0" w:color="auto"/>
                <w:right w:val="none" w:sz="0" w:space="0" w:color="auto"/>
              </w:divBdr>
            </w:div>
            <w:div w:id="661473188">
              <w:marLeft w:val="0"/>
              <w:marRight w:val="0"/>
              <w:marTop w:val="0"/>
              <w:marBottom w:val="0"/>
              <w:divBdr>
                <w:top w:val="none" w:sz="0" w:space="0" w:color="auto"/>
                <w:left w:val="none" w:sz="0" w:space="0" w:color="auto"/>
                <w:bottom w:val="none" w:sz="0" w:space="0" w:color="auto"/>
                <w:right w:val="none" w:sz="0" w:space="0" w:color="auto"/>
              </w:divBdr>
            </w:div>
            <w:div w:id="1706886">
              <w:marLeft w:val="0"/>
              <w:marRight w:val="0"/>
              <w:marTop w:val="0"/>
              <w:marBottom w:val="0"/>
              <w:divBdr>
                <w:top w:val="none" w:sz="0" w:space="0" w:color="auto"/>
                <w:left w:val="none" w:sz="0" w:space="0" w:color="auto"/>
                <w:bottom w:val="none" w:sz="0" w:space="0" w:color="auto"/>
                <w:right w:val="none" w:sz="0" w:space="0" w:color="auto"/>
              </w:divBdr>
            </w:div>
            <w:div w:id="393049084">
              <w:marLeft w:val="0"/>
              <w:marRight w:val="0"/>
              <w:marTop w:val="0"/>
              <w:marBottom w:val="0"/>
              <w:divBdr>
                <w:top w:val="none" w:sz="0" w:space="0" w:color="auto"/>
                <w:left w:val="none" w:sz="0" w:space="0" w:color="auto"/>
                <w:bottom w:val="none" w:sz="0" w:space="0" w:color="auto"/>
                <w:right w:val="none" w:sz="0" w:space="0" w:color="auto"/>
              </w:divBdr>
            </w:div>
            <w:div w:id="722368947">
              <w:marLeft w:val="0"/>
              <w:marRight w:val="0"/>
              <w:marTop w:val="0"/>
              <w:marBottom w:val="0"/>
              <w:divBdr>
                <w:top w:val="none" w:sz="0" w:space="0" w:color="auto"/>
                <w:left w:val="none" w:sz="0" w:space="0" w:color="auto"/>
                <w:bottom w:val="none" w:sz="0" w:space="0" w:color="auto"/>
                <w:right w:val="none" w:sz="0" w:space="0" w:color="auto"/>
              </w:divBdr>
            </w:div>
            <w:div w:id="1887520159">
              <w:marLeft w:val="0"/>
              <w:marRight w:val="0"/>
              <w:marTop w:val="0"/>
              <w:marBottom w:val="0"/>
              <w:divBdr>
                <w:top w:val="none" w:sz="0" w:space="0" w:color="auto"/>
                <w:left w:val="none" w:sz="0" w:space="0" w:color="auto"/>
                <w:bottom w:val="none" w:sz="0" w:space="0" w:color="auto"/>
                <w:right w:val="none" w:sz="0" w:space="0" w:color="auto"/>
              </w:divBdr>
            </w:div>
            <w:div w:id="187376004">
              <w:marLeft w:val="0"/>
              <w:marRight w:val="0"/>
              <w:marTop w:val="0"/>
              <w:marBottom w:val="0"/>
              <w:divBdr>
                <w:top w:val="none" w:sz="0" w:space="0" w:color="auto"/>
                <w:left w:val="none" w:sz="0" w:space="0" w:color="auto"/>
                <w:bottom w:val="none" w:sz="0" w:space="0" w:color="auto"/>
                <w:right w:val="none" w:sz="0" w:space="0" w:color="auto"/>
              </w:divBdr>
            </w:div>
            <w:div w:id="1714692533">
              <w:marLeft w:val="0"/>
              <w:marRight w:val="0"/>
              <w:marTop w:val="0"/>
              <w:marBottom w:val="0"/>
              <w:divBdr>
                <w:top w:val="none" w:sz="0" w:space="0" w:color="auto"/>
                <w:left w:val="none" w:sz="0" w:space="0" w:color="auto"/>
                <w:bottom w:val="none" w:sz="0" w:space="0" w:color="auto"/>
                <w:right w:val="none" w:sz="0" w:space="0" w:color="auto"/>
              </w:divBdr>
            </w:div>
            <w:div w:id="1032266822">
              <w:marLeft w:val="0"/>
              <w:marRight w:val="0"/>
              <w:marTop w:val="0"/>
              <w:marBottom w:val="0"/>
              <w:divBdr>
                <w:top w:val="none" w:sz="0" w:space="0" w:color="auto"/>
                <w:left w:val="none" w:sz="0" w:space="0" w:color="auto"/>
                <w:bottom w:val="none" w:sz="0" w:space="0" w:color="auto"/>
                <w:right w:val="none" w:sz="0" w:space="0" w:color="auto"/>
              </w:divBdr>
            </w:div>
            <w:div w:id="654188083">
              <w:marLeft w:val="0"/>
              <w:marRight w:val="0"/>
              <w:marTop w:val="0"/>
              <w:marBottom w:val="0"/>
              <w:divBdr>
                <w:top w:val="none" w:sz="0" w:space="0" w:color="auto"/>
                <w:left w:val="none" w:sz="0" w:space="0" w:color="auto"/>
                <w:bottom w:val="none" w:sz="0" w:space="0" w:color="auto"/>
                <w:right w:val="none" w:sz="0" w:space="0" w:color="auto"/>
              </w:divBdr>
            </w:div>
            <w:div w:id="776677670">
              <w:marLeft w:val="0"/>
              <w:marRight w:val="0"/>
              <w:marTop w:val="0"/>
              <w:marBottom w:val="0"/>
              <w:divBdr>
                <w:top w:val="none" w:sz="0" w:space="0" w:color="auto"/>
                <w:left w:val="none" w:sz="0" w:space="0" w:color="auto"/>
                <w:bottom w:val="none" w:sz="0" w:space="0" w:color="auto"/>
                <w:right w:val="none" w:sz="0" w:space="0" w:color="auto"/>
              </w:divBdr>
            </w:div>
            <w:div w:id="649292786">
              <w:marLeft w:val="0"/>
              <w:marRight w:val="0"/>
              <w:marTop w:val="0"/>
              <w:marBottom w:val="0"/>
              <w:divBdr>
                <w:top w:val="none" w:sz="0" w:space="0" w:color="auto"/>
                <w:left w:val="none" w:sz="0" w:space="0" w:color="auto"/>
                <w:bottom w:val="none" w:sz="0" w:space="0" w:color="auto"/>
                <w:right w:val="none" w:sz="0" w:space="0" w:color="auto"/>
              </w:divBdr>
            </w:div>
            <w:div w:id="1459033843">
              <w:marLeft w:val="0"/>
              <w:marRight w:val="0"/>
              <w:marTop w:val="0"/>
              <w:marBottom w:val="0"/>
              <w:divBdr>
                <w:top w:val="none" w:sz="0" w:space="0" w:color="auto"/>
                <w:left w:val="none" w:sz="0" w:space="0" w:color="auto"/>
                <w:bottom w:val="none" w:sz="0" w:space="0" w:color="auto"/>
                <w:right w:val="none" w:sz="0" w:space="0" w:color="auto"/>
              </w:divBdr>
            </w:div>
            <w:div w:id="136996169">
              <w:marLeft w:val="0"/>
              <w:marRight w:val="0"/>
              <w:marTop w:val="0"/>
              <w:marBottom w:val="0"/>
              <w:divBdr>
                <w:top w:val="none" w:sz="0" w:space="0" w:color="auto"/>
                <w:left w:val="none" w:sz="0" w:space="0" w:color="auto"/>
                <w:bottom w:val="none" w:sz="0" w:space="0" w:color="auto"/>
                <w:right w:val="none" w:sz="0" w:space="0" w:color="auto"/>
              </w:divBdr>
            </w:div>
            <w:div w:id="1287663574">
              <w:marLeft w:val="0"/>
              <w:marRight w:val="0"/>
              <w:marTop w:val="0"/>
              <w:marBottom w:val="0"/>
              <w:divBdr>
                <w:top w:val="none" w:sz="0" w:space="0" w:color="auto"/>
                <w:left w:val="none" w:sz="0" w:space="0" w:color="auto"/>
                <w:bottom w:val="none" w:sz="0" w:space="0" w:color="auto"/>
                <w:right w:val="none" w:sz="0" w:space="0" w:color="auto"/>
              </w:divBdr>
            </w:div>
            <w:div w:id="825166778">
              <w:marLeft w:val="0"/>
              <w:marRight w:val="0"/>
              <w:marTop w:val="0"/>
              <w:marBottom w:val="0"/>
              <w:divBdr>
                <w:top w:val="none" w:sz="0" w:space="0" w:color="auto"/>
                <w:left w:val="none" w:sz="0" w:space="0" w:color="auto"/>
                <w:bottom w:val="none" w:sz="0" w:space="0" w:color="auto"/>
                <w:right w:val="none" w:sz="0" w:space="0" w:color="auto"/>
              </w:divBdr>
            </w:div>
            <w:div w:id="1946115490">
              <w:marLeft w:val="0"/>
              <w:marRight w:val="0"/>
              <w:marTop w:val="0"/>
              <w:marBottom w:val="0"/>
              <w:divBdr>
                <w:top w:val="none" w:sz="0" w:space="0" w:color="auto"/>
                <w:left w:val="none" w:sz="0" w:space="0" w:color="auto"/>
                <w:bottom w:val="none" w:sz="0" w:space="0" w:color="auto"/>
                <w:right w:val="none" w:sz="0" w:space="0" w:color="auto"/>
              </w:divBdr>
            </w:div>
            <w:div w:id="603390024">
              <w:marLeft w:val="0"/>
              <w:marRight w:val="0"/>
              <w:marTop w:val="0"/>
              <w:marBottom w:val="0"/>
              <w:divBdr>
                <w:top w:val="none" w:sz="0" w:space="0" w:color="auto"/>
                <w:left w:val="none" w:sz="0" w:space="0" w:color="auto"/>
                <w:bottom w:val="none" w:sz="0" w:space="0" w:color="auto"/>
                <w:right w:val="none" w:sz="0" w:space="0" w:color="auto"/>
              </w:divBdr>
            </w:div>
            <w:div w:id="1420181195">
              <w:marLeft w:val="0"/>
              <w:marRight w:val="0"/>
              <w:marTop w:val="0"/>
              <w:marBottom w:val="0"/>
              <w:divBdr>
                <w:top w:val="none" w:sz="0" w:space="0" w:color="auto"/>
                <w:left w:val="none" w:sz="0" w:space="0" w:color="auto"/>
                <w:bottom w:val="none" w:sz="0" w:space="0" w:color="auto"/>
                <w:right w:val="none" w:sz="0" w:space="0" w:color="auto"/>
              </w:divBdr>
            </w:div>
            <w:div w:id="2042240797">
              <w:marLeft w:val="0"/>
              <w:marRight w:val="0"/>
              <w:marTop w:val="0"/>
              <w:marBottom w:val="0"/>
              <w:divBdr>
                <w:top w:val="none" w:sz="0" w:space="0" w:color="auto"/>
                <w:left w:val="none" w:sz="0" w:space="0" w:color="auto"/>
                <w:bottom w:val="none" w:sz="0" w:space="0" w:color="auto"/>
                <w:right w:val="none" w:sz="0" w:space="0" w:color="auto"/>
              </w:divBdr>
            </w:div>
            <w:div w:id="777604129">
              <w:marLeft w:val="0"/>
              <w:marRight w:val="0"/>
              <w:marTop w:val="0"/>
              <w:marBottom w:val="0"/>
              <w:divBdr>
                <w:top w:val="none" w:sz="0" w:space="0" w:color="auto"/>
                <w:left w:val="none" w:sz="0" w:space="0" w:color="auto"/>
                <w:bottom w:val="none" w:sz="0" w:space="0" w:color="auto"/>
                <w:right w:val="none" w:sz="0" w:space="0" w:color="auto"/>
              </w:divBdr>
            </w:div>
            <w:div w:id="1064109372">
              <w:marLeft w:val="0"/>
              <w:marRight w:val="0"/>
              <w:marTop w:val="0"/>
              <w:marBottom w:val="0"/>
              <w:divBdr>
                <w:top w:val="none" w:sz="0" w:space="0" w:color="auto"/>
                <w:left w:val="none" w:sz="0" w:space="0" w:color="auto"/>
                <w:bottom w:val="none" w:sz="0" w:space="0" w:color="auto"/>
                <w:right w:val="none" w:sz="0" w:space="0" w:color="auto"/>
              </w:divBdr>
            </w:div>
            <w:div w:id="1745377901">
              <w:marLeft w:val="0"/>
              <w:marRight w:val="0"/>
              <w:marTop w:val="0"/>
              <w:marBottom w:val="0"/>
              <w:divBdr>
                <w:top w:val="none" w:sz="0" w:space="0" w:color="auto"/>
                <w:left w:val="none" w:sz="0" w:space="0" w:color="auto"/>
                <w:bottom w:val="none" w:sz="0" w:space="0" w:color="auto"/>
                <w:right w:val="none" w:sz="0" w:space="0" w:color="auto"/>
              </w:divBdr>
            </w:div>
            <w:div w:id="658655263">
              <w:marLeft w:val="0"/>
              <w:marRight w:val="0"/>
              <w:marTop w:val="0"/>
              <w:marBottom w:val="0"/>
              <w:divBdr>
                <w:top w:val="none" w:sz="0" w:space="0" w:color="auto"/>
                <w:left w:val="none" w:sz="0" w:space="0" w:color="auto"/>
                <w:bottom w:val="none" w:sz="0" w:space="0" w:color="auto"/>
                <w:right w:val="none" w:sz="0" w:space="0" w:color="auto"/>
              </w:divBdr>
            </w:div>
            <w:div w:id="1965231688">
              <w:marLeft w:val="0"/>
              <w:marRight w:val="0"/>
              <w:marTop w:val="0"/>
              <w:marBottom w:val="0"/>
              <w:divBdr>
                <w:top w:val="none" w:sz="0" w:space="0" w:color="auto"/>
                <w:left w:val="none" w:sz="0" w:space="0" w:color="auto"/>
                <w:bottom w:val="none" w:sz="0" w:space="0" w:color="auto"/>
                <w:right w:val="none" w:sz="0" w:space="0" w:color="auto"/>
              </w:divBdr>
            </w:div>
            <w:div w:id="1650328075">
              <w:marLeft w:val="0"/>
              <w:marRight w:val="0"/>
              <w:marTop w:val="0"/>
              <w:marBottom w:val="0"/>
              <w:divBdr>
                <w:top w:val="none" w:sz="0" w:space="0" w:color="auto"/>
                <w:left w:val="none" w:sz="0" w:space="0" w:color="auto"/>
                <w:bottom w:val="none" w:sz="0" w:space="0" w:color="auto"/>
                <w:right w:val="none" w:sz="0" w:space="0" w:color="auto"/>
              </w:divBdr>
            </w:div>
            <w:div w:id="1903178186">
              <w:marLeft w:val="0"/>
              <w:marRight w:val="0"/>
              <w:marTop w:val="0"/>
              <w:marBottom w:val="0"/>
              <w:divBdr>
                <w:top w:val="none" w:sz="0" w:space="0" w:color="auto"/>
                <w:left w:val="none" w:sz="0" w:space="0" w:color="auto"/>
                <w:bottom w:val="none" w:sz="0" w:space="0" w:color="auto"/>
                <w:right w:val="none" w:sz="0" w:space="0" w:color="auto"/>
              </w:divBdr>
            </w:div>
            <w:div w:id="1009723489">
              <w:marLeft w:val="0"/>
              <w:marRight w:val="0"/>
              <w:marTop w:val="0"/>
              <w:marBottom w:val="0"/>
              <w:divBdr>
                <w:top w:val="none" w:sz="0" w:space="0" w:color="auto"/>
                <w:left w:val="none" w:sz="0" w:space="0" w:color="auto"/>
                <w:bottom w:val="none" w:sz="0" w:space="0" w:color="auto"/>
                <w:right w:val="none" w:sz="0" w:space="0" w:color="auto"/>
              </w:divBdr>
            </w:div>
            <w:div w:id="623081780">
              <w:marLeft w:val="0"/>
              <w:marRight w:val="0"/>
              <w:marTop w:val="0"/>
              <w:marBottom w:val="0"/>
              <w:divBdr>
                <w:top w:val="none" w:sz="0" w:space="0" w:color="auto"/>
                <w:left w:val="none" w:sz="0" w:space="0" w:color="auto"/>
                <w:bottom w:val="none" w:sz="0" w:space="0" w:color="auto"/>
                <w:right w:val="none" w:sz="0" w:space="0" w:color="auto"/>
              </w:divBdr>
            </w:div>
            <w:div w:id="1893152696">
              <w:marLeft w:val="0"/>
              <w:marRight w:val="0"/>
              <w:marTop w:val="0"/>
              <w:marBottom w:val="0"/>
              <w:divBdr>
                <w:top w:val="none" w:sz="0" w:space="0" w:color="auto"/>
                <w:left w:val="none" w:sz="0" w:space="0" w:color="auto"/>
                <w:bottom w:val="none" w:sz="0" w:space="0" w:color="auto"/>
                <w:right w:val="none" w:sz="0" w:space="0" w:color="auto"/>
              </w:divBdr>
            </w:div>
            <w:div w:id="569314478">
              <w:marLeft w:val="0"/>
              <w:marRight w:val="0"/>
              <w:marTop w:val="0"/>
              <w:marBottom w:val="0"/>
              <w:divBdr>
                <w:top w:val="none" w:sz="0" w:space="0" w:color="auto"/>
                <w:left w:val="none" w:sz="0" w:space="0" w:color="auto"/>
                <w:bottom w:val="none" w:sz="0" w:space="0" w:color="auto"/>
                <w:right w:val="none" w:sz="0" w:space="0" w:color="auto"/>
              </w:divBdr>
            </w:div>
            <w:div w:id="1821269007">
              <w:marLeft w:val="0"/>
              <w:marRight w:val="0"/>
              <w:marTop w:val="0"/>
              <w:marBottom w:val="0"/>
              <w:divBdr>
                <w:top w:val="none" w:sz="0" w:space="0" w:color="auto"/>
                <w:left w:val="none" w:sz="0" w:space="0" w:color="auto"/>
                <w:bottom w:val="none" w:sz="0" w:space="0" w:color="auto"/>
                <w:right w:val="none" w:sz="0" w:space="0" w:color="auto"/>
              </w:divBdr>
            </w:div>
            <w:div w:id="13718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65881">
      <w:bodyDiv w:val="1"/>
      <w:marLeft w:val="0"/>
      <w:marRight w:val="0"/>
      <w:marTop w:val="0"/>
      <w:marBottom w:val="0"/>
      <w:divBdr>
        <w:top w:val="none" w:sz="0" w:space="0" w:color="auto"/>
        <w:left w:val="none" w:sz="0" w:space="0" w:color="auto"/>
        <w:bottom w:val="none" w:sz="0" w:space="0" w:color="auto"/>
        <w:right w:val="none" w:sz="0" w:space="0" w:color="auto"/>
      </w:divBdr>
    </w:div>
    <w:div w:id="1352679212">
      <w:bodyDiv w:val="1"/>
      <w:marLeft w:val="0"/>
      <w:marRight w:val="0"/>
      <w:marTop w:val="0"/>
      <w:marBottom w:val="0"/>
      <w:divBdr>
        <w:top w:val="none" w:sz="0" w:space="0" w:color="auto"/>
        <w:left w:val="none" w:sz="0" w:space="0" w:color="auto"/>
        <w:bottom w:val="none" w:sz="0" w:space="0" w:color="auto"/>
        <w:right w:val="none" w:sz="0" w:space="0" w:color="auto"/>
      </w:divBdr>
    </w:div>
    <w:div w:id="1381713596">
      <w:bodyDiv w:val="1"/>
      <w:marLeft w:val="0"/>
      <w:marRight w:val="0"/>
      <w:marTop w:val="0"/>
      <w:marBottom w:val="0"/>
      <w:divBdr>
        <w:top w:val="none" w:sz="0" w:space="0" w:color="auto"/>
        <w:left w:val="none" w:sz="0" w:space="0" w:color="auto"/>
        <w:bottom w:val="none" w:sz="0" w:space="0" w:color="auto"/>
        <w:right w:val="none" w:sz="0" w:space="0" w:color="auto"/>
      </w:divBdr>
    </w:div>
    <w:div w:id="1388409353">
      <w:bodyDiv w:val="1"/>
      <w:marLeft w:val="0"/>
      <w:marRight w:val="0"/>
      <w:marTop w:val="0"/>
      <w:marBottom w:val="0"/>
      <w:divBdr>
        <w:top w:val="none" w:sz="0" w:space="0" w:color="auto"/>
        <w:left w:val="none" w:sz="0" w:space="0" w:color="auto"/>
        <w:bottom w:val="none" w:sz="0" w:space="0" w:color="auto"/>
        <w:right w:val="none" w:sz="0" w:space="0" w:color="auto"/>
      </w:divBdr>
      <w:divsChild>
        <w:div w:id="1698584934">
          <w:marLeft w:val="480"/>
          <w:marRight w:val="0"/>
          <w:marTop w:val="0"/>
          <w:marBottom w:val="0"/>
          <w:divBdr>
            <w:top w:val="none" w:sz="0" w:space="0" w:color="auto"/>
            <w:left w:val="none" w:sz="0" w:space="0" w:color="auto"/>
            <w:bottom w:val="none" w:sz="0" w:space="0" w:color="auto"/>
            <w:right w:val="none" w:sz="0" w:space="0" w:color="auto"/>
          </w:divBdr>
          <w:divsChild>
            <w:div w:id="17981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4754">
      <w:bodyDiv w:val="1"/>
      <w:marLeft w:val="0"/>
      <w:marRight w:val="0"/>
      <w:marTop w:val="0"/>
      <w:marBottom w:val="0"/>
      <w:divBdr>
        <w:top w:val="none" w:sz="0" w:space="0" w:color="auto"/>
        <w:left w:val="none" w:sz="0" w:space="0" w:color="auto"/>
        <w:bottom w:val="none" w:sz="0" w:space="0" w:color="auto"/>
        <w:right w:val="none" w:sz="0" w:space="0" w:color="auto"/>
      </w:divBdr>
    </w:div>
    <w:div w:id="1418475663">
      <w:bodyDiv w:val="1"/>
      <w:marLeft w:val="0"/>
      <w:marRight w:val="0"/>
      <w:marTop w:val="0"/>
      <w:marBottom w:val="0"/>
      <w:divBdr>
        <w:top w:val="none" w:sz="0" w:space="0" w:color="auto"/>
        <w:left w:val="none" w:sz="0" w:space="0" w:color="auto"/>
        <w:bottom w:val="none" w:sz="0" w:space="0" w:color="auto"/>
        <w:right w:val="none" w:sz="0" w:space="0" w:color="auto"/>
      </w:divBdr>
      <w:divsChild>
        <w:div w:id="405415661">
          <w:marLeft w:val="480"/>
          <w:marRight w:val="0"/>
          <w:marTop w:val="0"/>
          <w:marBottom w:val="0"/>
          <w:divBdr>
            <w:top w:val="none" w:sz="0" w:space="0" w:color="auto"/>
            <w:left w:val="none" w:sz="0" w:space="0" w:color="auto"/>
            <w:bottom w:val="none" w:sz="0" w:space="0" w:color="auto"/>
            <w:right w:val="none" w:sz="0" w:space="0" w:color="auto"/>
          </w:divBdr>
          <w:divsChild>
            <w:div w:id="27225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63241">
      <w:bodyDiv w:val="1"/>
      <w:marLeft w:val="0"/>
      <w:marRight w:val="0"/>
      <w:marTop w:val="0"/>
      <w:marBottom w:val="0"/>
      <w:divBdr>
        <w:top w:val="none" w:sz="0" w:space="0" w:color="auto"/>
        <w:left w:val="none" w:sz="0" w:space="0" w:color="auto"/>
        <w:bottom w:val="none" w:sz="0" w:space="0" w:color="auto"/>
        <w:right w:val="none" w:sz="0" w:space="0" w:color="auto"/>
      </w:divBdr>
    </w:div>
    <w:div w:id="1467161061">
      <w:bodyDiv w:val="1"/>
      <w:marLeft w:val="0"/>
      <w:marRight w:val="0"/>
      <w:marTop w:val="0"/>
      <w:marBottom w:val="0"/>
      <w:divBdr>
        <w:top w:val="none" w:sz="0" w:space="0" w:color="auto"/>
        <w:left w:val="none" w:sz="0" w:space="0" w:color="auto"/>
        <w:bottom w:val="none" w:sz="0" w:space="0" w:color="auto"/>
        <w:right w:val="none" w:sz="0" w:space="0" w:color="auto"/>
      </w:divBdr>
    </w:div>
    <w:div w:id="1475558614">
      <w:bodyDiv w:val="1"/>
      <w:marLeft w:val="0"/>
      <w:marRight w:val="0"/>
      <w:marTop w:val="0"/>
      <w:marBottom w:val="0"/>
      <w:divBdr>
        <w:top w:val="none" w:sz="0" w:space="0" w:color="auto"/>
        <w:left w:val="none" w:sz="0" w:space="0" w:color="auto"/>
        <w:bottom w:val="none" w:sz="0" w:space="0" w:color="auto"/>
        <w:right w:val="none" w:sz="0" w:space="0" w:color="auto"/>
      </w:divBdr>
    </w:div>
    <w:div w:id="1481074964">
      <w:bodyDiv w:val="1"/>
      <w:marLeft w:val="0"/>
      <w:marRight w:val="0"/>
      <w:marTop w:val="0"/>
      <w:marBottom w:val="0"/>
      <w:divBdr>
        <w:top w:val="none" w:sz="0" w:space="0" w:color="auto"/>
        <w:left w:val="none" w:sz="0" w:space="0" w:color="auto"/>
        <w:bottom w:val="none" w:sz="0" w:space="0" w:color="auto"/>
        <w:right w:val="none" w:sz="0" w:space="0" w:color="auto"/>
      </w:divBdr>
    </w:div>
    <w:div w:id="1567954196">
      <w:bodyDiv w:val="1"/>
      <w:marLeft w:val="0"/>
      <w:marRight w:val="0"/>
      <w:marTop w:val="0"/>
      <w:marBottom w:val="0"/>
      <w:divBdr>
        <w:top w:val="none" w:sz="0" w:space="0" w:color="auto"/>
        <w:left w:val="none" w:sz="0" w:space="0" w:color="auto"/>
        <w:bottom w:val="none" w:sz="0" w:space="0" w:color="auto"/>
        <w:right w:val="none" w:sz="0" w:space="0" w:color="auto"/>
      </w:divBdr>
    </w:div>
    <w:div w:id="1603344888">
      <w:bodyDiv w:val="1"/>
      <w:marLeft w:val="0"/>
      <w:marRight w:val="0"/>
      <w:marTop w:val="0"/>
      <w:marBottom w:val="0"/>
      <w:divBdr>
        <w:top w:val="none" w:sz="0" w:space="0" w:color="auto"/>
        <w:left w:val="none" w:sz="0" w:space="0" w:color="auto"/>
        <w:bottom w:val="none" w:sz="0" w:space="0" w:color="auto"/>
        <w:right w:val="none" w:sz="0" w:space="0" w:color="auto"/>
      </w:divBdr>
    </w:div>
    <w:div w:id="1649624135">
      <w:bodyDiv w:val="1"/>
      <w:marLeft w:val="0"/>
      <w:marRight w:val="0"/>
      <w:marTop w:val="0"/>
      <w:marBottom w:val="0"/>
      <w:divBdr>
        <w:top w:val="none" w:sz="0" w:space="0" w:color="auto"/>
        <w:left w:val="none" w:sz="0" w:space="0" w:color="auto"/>
        <w:bottom w:val="none" w:sz="0" w:space="0" w:color="auto"/>
        <w:right w:val="none" w:sz="0" w:space="0" w:color="auto"/>
      </w:divBdr>
      <w:divsChild>
        <w:div w:id="990983284">
          <w:marLeft w:val="480"/>
          <w:marRight w:val="0"/>
          <w:marTop w:val="0"/>
          <w:marBottom w:val="0"/>
          <w:divBdr>
            <w:top w:val="none" w:sz="0" w:space="0" w:color="auto"/>
            <w:left w:val="none" w:sz="0" w:space="0" w:color="auto"/>
            <w:bottom w:val="none" w:sz="0" w:space="0" w:color="auto"/>
            <w:right w:val="none" w:sz="0" w:space="0" w:color="auto"/>
          </w:divBdr>
          <w:divsChild>
            <w:div w:id="11004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253397">
      <w:bodyDiv w:val="1"/>
      <w:marLeft w:val="0"/>
      <w:marRight w:val="0"/>
      <w:marTop w:val="0"/>
      <w:marBottom w:val="0"/>
      <w:divBdr>
        <w:top w:val="none" w:sz="0" w:space="0" w:color="auto"/>
        <w:left w:val="none" w:sz="0" w:space="0" w:color="auto"/>
        <w:bottom w:val="none" w:sz="0" w:space="0" w:color="auto"/>
        <w:right w:val="none" w:sz="0" w:space="0" w:color="auto"/>
      </w:divBdr>
    </w:div>
    <w:div w:id="1692871702">
      <w:bodyDiv w:val="1"/>
      <w:marLeft w:val="0"/>
      <w:marRight w:val="0"/>
      <w:marTop w:val="0"/>
      <w:marBottom w:val="0"/>
      <w:divBdr>
        <w:top w:val="none" w:sz="0" w:space="0" w:color="auto"/>
        <w:left w:val="none" w:sz="0" w:space="0" w:color="auto"/>
        <w:bottom w:val="none" w:sz="0" w:space="0" w:color="auto"/>
        <w:right w:val="none" w:sz="0" w:space="0" w:color="auto"/>
      </w:divBdr>
    </w:div>
    <w:div w:id="1720203141">
      <w:bodyDiv w:val="1"/>
      <w:marLeft w:val="0"/>
      <w:marRight w:val="0"/>
      <w:marTop w:val="0"/>
      <w:marBottom w:val="0"/>
      <w:divBdr>
        <w:top w:val="none" w:sz="0" w:space="0" w:color="auto"/>
        <w:left w:val="none" w:sz="0" w:space="0" w:color="auto"/>
        <w:bottom w:val="none" w:sz="0" w:space="0" w:color="auto"/>
        <w:right w:val="none" w:sz="0" w:space="0" w:color="auto"/>
      </w:divBdr>
    </w:div>
    <w:div w:id="1752509218">
      <w:bodyDiv w:val="1"/>
      <w:marLeft w:val="0"/>
      <w:marRight w:val="0"/>
      <w:marTop w:val="0"/>
      <w:marBottom w:val="0"/>
      <w:divBdr>
        <w:top w:val="none" w:sz="0" w:space="0" w:color="auto"/>
        <w:left w:val="none" w:sz="0" w:space="0" w:color="auto"/>
        <w:bottom w:val="none" w:sz="0" w:space="0" w:color="auto"/>
        <w:right w:val="none" w:sz="0" w:space="0" w:color="auto"/>
      </w:divBdr>
    </w:div>
    <w:div w:id="1804804853">
      <w:bodyDiv w:val="1"/>
      <w:marLeft w:val="0"/>
      <w:marRight w:val="0"/>
      <w:marTop w:val="0"/>
      <w:marBottom w:val="0"/>
      <w:divBdr>
        <w:top w:val="none" w:sz="0" w:space="0" w:color="auto"/>
        <w:left w:val="none" w:sz="0" w:space="0" w:color="auto"/>
        <w:bottom w:val="none" w:sz="0" w:space="0" w:color="auto"/>
        <w:right w:val="none" w:sz="0" w:space="0" w:color="auto"/>
      </w:divBdr>
    </w:div>
    <w:div w:id="1832016715">
      <w:bodyDiv w:val="1"/>
      <w:marLeft w:val="0"/>
      <w:marRight w:val="0"/>
      <w:marTop w:val="0"/>
      <w:marBottom w:val="0"/>
      <w:divBdr>
        <w:top w:val="none" w:sz="0" w:space="0" w:color="auto"/>
        <w:left w:val="none" w:sz="0" w:space="0" w:color="auto"/>
        <w:bottom w:val="none" w:sz="0" w:space="0" w:color="auto"/>
        <w:right w:val="none" w:sz="0" w:space="0" w:color="auto"/>
      </w:divBdr>
      <w:divsChild>
        <w:div w:id="1651712962">
          <w:marLeft w:val="480"/>
          <w:marRight w:val="0"/>
          <w:marTop w:val="0"/>
          <w:marBottom w:val="0"/>
          <w:divBdr>
            <w:top w:val="none" w:sz="0" w:space="0" w:color="auto"/>
            <w:left w:val="none" w:sz="0" w:space="0" w:color="auto"/>
            <w:bottom w:val="none" w:sz="0" w:space="0" w:color="auto"/>
            <w:right w:val="none" w:sz="0" w:space="0" w:color="auto"/>
          </w:divBdr>
          <w:divsChild>
            <w:div w:id="179112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856">
      <w:bodyDiv w:val="1"/>
      <w:marLeft w:val="0"/>
      <w:marRight w:val="0"/>
      <w:marTop w:val="0"/>
      <w:marBottom w:val="0"/>
      <w:divBdr>
        <w:top w:val="none" w:sz="0" w:space="0" w:color="auto"/>
        <w:left w:val="none" w:sz="0" w:space="0" w:color="auto"/>
        <w:bottom w:val="none" w:sz="0" w:space="0" w:color="auto"/>
        <w:right w:val="none" w:sz="0" w:space="0" w:color="auto"/>
      </w:divBdr>
      <w:divsChild>
        <w:div w:id="1661228124">
          <w:marLeft w:val="480"/>
          <w:marRight w:val="0"/>
          <w:marTop w:val="0"/>
          <w:marBottom w:val="0"/>
          <w:divBdr>
            <w:top w:val="none" w:sz="0" w:space="0" w:color="auto"/>
            <w:left w:val="none" w:sz="0" w:space="0" w:color="auto"/>
            <w:bottom w:val="none" w:sz="0" w:space="0" w:color="auto"/>
            <w:right w:val="none" w:sz="0" w:space="0" w:color="auto"/>
          </w:divBdr>
          <w:divsChild>
            <w:div w:id="22610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17679">
      <w:bodyDiv w:val="1"/>
      <w:marLeft w:val="0"/>
      <w:marRight w:val="0"/>
      <w:marTop w:val="0"/>
      <w:marBottom w:val="0"/>
      <w:divBdr>
        <w:top w:val="none" w:sz="0" w:space="0" w:color="auto"/>
        <w:left w:val="none" w:sz="0" w:space="0" w:color="auto"/>
        <w:bottom w:val="none" w:sz="0" w:space="0" w:color="auto"/>
        <w:right w:val="none" w:sz="0" w:space="0" w:color="auto"/>
      </w:divBdr>
    </w:div>
    <w:div w:id="1882594072">
      <w:bodyDiv w:val="1"/>
      <w:marLeft w:val="0"/>
      <w:marRight w:val="0"/>
      <w:marTop w:val="0"/>
      <w:marBottom w:val="0"/>
      <w:divBdr>
        <w:top w:val="none" w:sz="0" w:space="0" w:color="auto"/>
        <w:left w:val="none" w:sz="0" w:space="0" w:color="auto"/>
        <w:bottom w:val="none" w:sz="0" w:space="0" w:color="auto"/>
        <w:right w:val="none" w:sz="0" w:space="0" w:color="auto"/>
      </w:divBdr>
    </w:div>
    <w:div w:id="2015182257">
      <w:bodyDiv w:val="1"/>
      <w:marLeft w:val="0"/>
      <w:marRight w:val="0"/>
      <w:marTop w:val="0"/>
      <w:marBottom w:val="0"/>
      <w:divBdr>
        <w:top w:val="none" w:sz="0" w:space="0" w:color="auto"/>
        <w:left w:val="none" w:sz="0" w:space="0" w:color="auto"/>
        <w:bottom w:val="none" w:sz="0" w:space="0" w:color="auto"/>
        <w:right w:val="none" w:sz="0" w:space="0" w:color="auto"/>
      </w:divBdr>
    </w:div>
    <w:div w:id="2025783422">
      <w:bodyDiv w:val="1"/>
      <w:marLeft w:val="0"/>
      <w:marRight w:val="0"/>
      <w:marTop w:val="0"/>
      <w:marBottom w:val="0"/>
      <w:divBdr>
        <w:top w:val="none" w:sz="0" w:space="0" w:color="auto"/>
        <w:left w:val="none" w:sz="0" w:space="0" w:color="auto"/>
        <w:bottom w:val="none" w:sz="0" w:space="0" w:color="auto"/>
        <w:right w:val="none" w:sz="0" w:space="0" w:color="auto"/>
      </w:divBdr>
      <w:divsChild>
        <w:div w:id="1047678821">
          <w:marLeft w:val="480"/>
          <w:marRight w:val="0"/>
          <w:marTop w:val="0"/>
          <w:marBottom w:val="0"/>
          <w:divBdr>
            <w:top w:val="none" w:sz="0" w:space="0" w:color="auto"/>
            <w:left w:val="none" w:sz="0" w:space="0" w:color="auto"/>
            <w:bottom w:val="none" w:sz="0" w:space="0" w:color="auto"/>
            <w:right w:val="none" w:sz="0" w:space="0" w:color="auto"/>
          </w:divBdr>
          <w:divsChild>
            <w:div w:id="58661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778720">
      <w:bodyDiv w:val="1"/>
      <w:marLeft w:val="0"/>
      <w:marRight w:val="0"/>
      <w:marTop w:val="0"/>
      <w:marBottom w:val="0"/>
      <w:divBdr>
        <w:top w:val="none" w:sz="0" w:space="0" w:color="auto"/>
        <w:left w:val="none" w:sz="0" w:space="0" w:color="auto"/>
        <w:bottom w:val="none" w:sz="0" w:space="0" w:color="auto"/>
        <w:right w:val="none" w:sz="0" w:space="0" w:color="auto"/>
      </w:divBdr>
    </w:div>
    <w:div w:id="213903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doi.org/10.1148/radiol.2017151936" TargetMode="External"/><Relationship Id="rId21" Type="http://schemas.openxmlformats.org/officeDocument/2006/relationships/hyperlink" Target="https://doi.org/10.1007/s00330-014-3409-1" TargetMode="External"/><Relationship Id="rId42" Type="http://schemas.openxmlformats.org/officeDocument/2006/relationships/hyperlink" Target="https://doi.org/10.1007/s12609-017-0259-2" TargetMode="External"/><Relationship Id="rId47" Type="http://schemas.openxmlformats.org/officeDocument/2006/relationships/hyperlink" Target="https://doi.org/10.1007/s00330-017-5297-7" TargetMode="External"/><Relationship Id="rId63" Type="http://schemas.openxmlformats.org/officeDocument/2006/relationships/hyperlink" Target="https://doi.org/10.1016/j.breast.2016.01.002" TargetMode="External"/><Relationship Id="rId68" Type="http://schemas.openxmlformats.org/officeDocument/2006/relationships/hyperlink" Target="https://doi.org/10.1007/s10549-017-4105-z" TargetMode="External"/><Relationship Id="rId84" Type="http://schemas.openxmlformats.org/officeDocument/2006/relationships/hyperlink" Target="https://doi.org/10.1016/j.crad.2018.01.001" TargetMode="External"/><Relationship Id="rId89" Type="http://schemas.openxmlformats.org/officeDocument/2006/relationships/hyperlink" Target="https://doi.org/10.1016/j.breast.2015.07.039" TargetMode="External"/><Relationship Id="rId112" Type="http://schemas.openxmlformats.org/officeDocument/2006/relationships/hyperlink" Target="https://doi.org/10.3233/CH-16242" TargetMode="External"/><Relationship Id="rId16" Type="http://schemas.openxmlformats.org/officeDocument/2006/relationships/image" Target="media/image5.png"/><Relationship Id="rId107" Type="http://schemas.openxmlformats.org/officeDocument/2006/relationships/hyperlink" Target="https://doi.org/10.1259/bjr.20150593" TargetMode="External"/><Relationship Id="rId11" Type="http://schemas.openxmlformats.org/officeDocument/2006/relationships/image" Target="media/image3.png"/><Relationship Id="rId32" Type="http://schemas.openxmlformats.org/officeDocument/2006/relationships/hyperlink" Target="https://doi.org/10.1007/s10549-018-4756-4" TargetMode="External"/><Relationship Id="rId37" Type="http://schemas.openxmlformats.org/officeDocument/2006/relationships/hyperlink" Target="https://doi.org/10.1016/j.ejrad.2016.10.004" TargetMode="External"/><Relationship Id="rId53" Type="http://schemas.openxmlformats.org/officeDocument/2006/relationships/hyperlink" Target="https://doi.org/10.1148/rg.344130087" TargetMode="External"/><Relationship Id="rId58" Type="http://schemas.openxmlformats.org/officeDocument/2006/relationships/hyperlink" Target="https://doi.org/10.3310/hta19040" TargetMode="External"/><Relationship Id="rId74" Type="http://schemas.openxmlformats.org/officeDocument/2006/relationships/hyperlink" Target="https://doi.org/10.1007/s00330-013-3012-x" TargetMode="External"/><Relationship Id="rId79" Type="http://schemas.openxmlformats.org/officeDocument/2006/relationships/hyperlink" Target="https://doi.org/10.1016/j.ejrnm.2014.03.007" TargetMode="External"/><Relationship Id="rId102" Type="http://schemas.openxmlformats.org/officeDocument/2006/relationships/hyperlink" Target="https://doi.org/10.1148/radiol.14141397" TargetMode="External"/><Relationship Id="rId123" Type="http://schemas.openxmlformats.org/officeDocument/2006/relationships/hyperlink" Target="https://doi.org/10.1155/2013/597253" TargetMode="External"/><Relationship Id="rId128" Type="http://schemas.openxmlformats.org/officeDocument/2006/relationships/customXml" Target="../customXml/item2.xml"/><Relationship Id="rId5" Type="http://schemas.openxmlformats.org/officeDocument/2006/relationships/settings" Target="settings.xml"/><Relationship Id="rId90" Type="http://schemas.openxmlformats.org/officeDocument/2006/relationships/hyperlink" Target="https://doi.org/10.1200/JCO.1992.10.5.696" TargetMode="External"/><Relationship Id="rId95" Type="http://schemas.openxmlformats.org/officeDocument/2006/relationships/hyperlink" Target="https://doi.org/10.1186/s12885-018-4263-3" TargetMode="External"/><Relationship Id="rId22" Type="http://schemas.openxmlformats.org/officeDocument/2006/relationships/hyperlink" Target="https://doi.org/10.1016/j.ejrad.2017.05.041" TargetMode="External"/><Relationship Id="rId27" Type="http://schemas.openxmlformats.org/officeDocument/2006/relationships/hyperlink" Target="https://doi.org/10.1259/bjr.20140855" TargetMode="External"/><Relationship Id="rId43" Type="http://schemas.openxmlformats.org/officeDocument/2006/relationships/hyperlink" Target="https://doi.org/10.1007/s00330-017-4968-8" TargetMode="External"/><Relationship Id="rId48" Type="http://schemas.openxmlformats.org/officeDocument/2006/relationships/hyperlink" Target="https://doi.org/10.3109/02841850903524447" TargetMode="External"/><Relationship Id="rId64" Type="http://schemas.openxmlformats.org/officeDocument/2006/relationships/hyperlink" Target="https://doi.org/10.1016/j.breast.2016.01.007" TargetMode="External"/><Relationship Id="rId69" Type="http://schemas.openxmlformats.org/officeDocument/2006/relationships/hyperlink" Target="https://doi.org/10.1007/s00330-015-3998-3" TargetMode="External"/><Relationship Id="rId113" Type="http://schemas.openxmlformats.org/officeDocument/2006/relationships/hyperlink" Target="https://doi.org/10.1177/0284185117710681" TargetMode="External"/><Relationship Id="rId118" Type="http://schemas.openxmlformats.org/officeDocument/2006/relationships/hyperlink" Target="https://doi.org/10.1007/s00330-015-4009-4" TargetMode="External"/><Relationship Id="rId80" Type="http://schemas.openxmlformats.org/officeDocument/2006/relationships/hyperlink" Target="https://doi.org/10.1007/s10549-017-4458-3" TargetMode="External"/><Relationship Id="rId85" Type="http://schemas.openxmlformats.org/officeDocument/2006/relationships/hyperlink" Target="https://doi.org/10.1016/j.crad.2014.06.005" TargetMode="External"/><Relationship Id="rId12" Type="http://schemas.openxmlformats.org/officeDocument/2006/relationships/image" Target="media/image4.png"/><Relationship Id="rId17" Type="http://schemas.openxmlformats.org/officeDocument/2006/relationships/image" Target="media/image6.emf"/><Relationship Id="rId33" Type="http://schemas.openxmlformats.org/officeDocument/2006/relationships/hyperlink" Target="https://doi.org/10.1259/bjr.20150743" TargetMode="External"/><Relationship Id="rId38" Type="http://schemas.openxmlformats.org/officeDocument/2006/relationships/hyperlink" Target="https://doi.org/10.1016/j.rcl.2013.11.013" TargetMode="External"/><Relationship Id="rId59" Type="http://schemas.openxmlformats.org/officeDocument/2006/relationships/hyperlink" Target="https://doi.org/10.2214/AJR.09.3244" TargetMode="External"/><Relationship Id="rId103" Type="http://schemas.openxmlformats.org/officeDocument/2006/relationships/hyperlink" Target="https://doi.org/10.4048/jbc.2016.19.4.438" TargetMode="External"/><Relationship Id="rId108" Type="http://schemas.openxmlformats.org/officeDocument/2006/relationships/hyperlink" Target="https://doi.org/10.1007/s00330-014-3402-8" TargetMode="External"/><Relationship Id="rId124" Type="http://schemas.openxmlformats.org/officeDocument/2006/relationships/hyperlink" Target="https://doi.org/10.1007/s10549-017-4298-1" TargetMode="External"/><Relationship Id="rId129" Type="http://schemas.openxmlformats.org/officeDocument/2006/relationships/customXml" Target="../customXml/item3.xml"/><Relationship Id="rId54" Type="http://schemas.openxmlformats.org/officeDocument/2006/relationships/hyperlink" Target="https://doi.org/10.2214/AJR.12.10153" TargetMode="External"/><Relationship Id="rId70" Type="http://schemas.openxmlformats.org/officeDocument/2006/relationships/hyperlink" Target="https://doi.org/10.1111/j.1524-4741.2011.01152.x" TargetMode="External"/><Relationship Id="rId75" Type="http://schemas.openxmlformats.org/officeDocument/2006/relationships/hyperlink" Target="https://doi.org/10.1111/1754-9485.12220" TargetMode="External"/><Relationship Id="rId91" Type="http://schemas.openxmlformats.org/officeDocument/2006/relationships/hyperlink" Target="https://doi.org/10.1111/tbj.12787" TargetMode="External"/><Relationship Id="rId96" Type="http://schemas.openxmlformats.org/officeDocument/2006/relationships/hyperlink" Target="https://doi.org/10.1148/radiol.12120674" TargetMode="External"/><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hyperlink" Target="https://doi.org/10.1016/j.clinimag.2017.08.002" TargetMode="External"/><Relationship Id="rId28" Type="http://schemas.openxmlformats.org/officeDocument/2006/relationships/hyperlink" Target="https://doi.org/10.1016/j.clinimag.2016.09.003" TargetMode="External"/><Relationship Id="rId49" Type="http://schemas.openxmlformats.org/officeDocument/2006/relationships/hyperlink" Target="https://doi.org/10.1148/radiol.14140515" TargetMode="External"/><Relationship Id="rId114" Type="http://schemas.openxmlformats.org/officeDocument/2006/relationships/hyperlink" Target="https://doi.org/10.1007/s00330-013-2863-5" TargetMode="External"/><Relationship Id="rId119" Type="http://schemas.openxmlformats.org/officeDocument/2006/relationships/hyperlink" Target="https://doi.org/10.2214/AJR.11.8202" TargetMode="External"/><Relationship Id="rId44" Type="http://schemas.openxmlformats.org/officeDocument/2006/relationships/hyperlink" Target="https://doi.org/10.1016/j.soc.2017.07.004" TargetMode="External"/><Relationship Id="rId60" Type="http://schemas.openxmlformats.org/officeDocument/2006/relationships/hyperlink" Target="https://doi.org/10.1259/bjr.20150353" TargetMode="External"/><Relationship Id="rId65" Type="http://schemas.openxmlformats.org/officeDocument/2006/relationships/hyperlink" Target="https://doi.org/10.1016/j.ejrnm.2016.06.008" TargetMode="External"/><Relationship Id="rId81" Type="http://schemas.openxmlformats.org/officeDocument/2006/relationships/hyperlink" Target="https://doi.org/10.1016/j.crad.2016.04.004" TargetMode="External"/><Relationship Id="rId86" Type="http://schemas.openxmlformats.org/officeDocument/2006/relationships/hyperlink" Target="https://doi.org/10.1097/GRF.0000000000000206" TargetMode="External"/><Relationship Id="rId130" Type="http://schemas.openxmlformats.org/officeDocument/2006/relationships/customXml" Target="../customXml/item4.xml"/><Relationship Id="rId13" Type="http://schemas.openxmlformats.org/officeDocument/2006/relationships/footer" Target="footer1.xml"/><Relationship Id="rId18" Type="http://schemas.openxmlformats.org/officeDocument/2006/relationships/header" Target="header1.xml"/><Relationship Id="rId39" Type="http://schemas.openxmlformats.org/officeDocument/2006/relationships/hyperlink" Target="https://doi.org/10.1259/bjr.20150735" TargetMode="External"/><Relationship Id="rId109" Type="http://schemas.openxmlformats.org/officeDocument/2006/relationships/hyperlink" Target="https://doi.org/10.1007/s00330-017-4918-5" TargetMode="External"/><Relationship Id="rId34" Type="http://schemas.openxmlformats.org/officeDocument/2006/relationships/hyperlink" Target="https://doi.org/10.1016/j.acra.2017.04.016" TargetMode="External"/><Relationship Id="rId50" Type="http://schemas.openxmlformats.org/officeDocument/2006/relationships/hyperlink" Target="https://doi.org/10.1159/000477537" TargetMode="External"/><Relationship Id="rId55" Type="http://schemas.openxmlformats.org/officeDocument/2006/relationships/hyperlink" Target="https://doi.org/10.1007/s00330-013-2831-0" TargetMode="External"/><Relationship Id="rId76" Type="http://schemas.openxmlformats.org/officeDocument/2006/relationships/hyperlink" Target="https://doi.org/10.1148/radiol.14140317" TargetMode="External"/><Relationship Id="rId97" Type="http://schemas.openxmlformats.org/officeDocument/2006/relationships/hyperlink" Target="https://doi.org/10.2214/AJR.13.11240" TargetMode="External"/><Relationship Id="rId104" Type="http://schemas.openxmlformats.org/officeDocument/2006/relationships/hyperlink" Target="https://doi.org/10.1177/0284185113503636" TargetMode="External"/><Relationship Id="rId120" Type="http://schemas.openxmlformats.org/officeDocument/2006/relationships/hyperlink" Target="https://doi.org/10.1148/radiol.11103514" TargetMode="External"/><Relationship Id="rId125" Type="http://schemas.openxmlformats.org/officeDocument/2006/relationships/hyperlink" Target="https://doi.org/10.1148/radiol.12120552" TargetMode="External"/><Relationship Id="rId7" Type="http://schemas.openxmlformats.org/officeDocument/2006/relationships/footnotes" Target="footnotes.xml"/><Relationship Id="rId71" Type="http://schemas.openxmlformats.org/officeDocument/2006/relationships/hyperlink" Target="https://doi.org/10.1259/bjr.20140080" TargetMode="External"/><Relationship Id="rId92" Type="http://schemas.openxmlformats.org/officeDocument/2006/relationships/hyperlink" Target="https://doi.org/10.1148/radiol.11101763" TargetMode="External"/><Relationship Id="rId2" Type="http://schemas.openxmlformats.org/officeDocument/2006/relationships/customXml" Target="../customXml/item1.xml"/><Relationship Id="rId29" Type="http://schemas.openxmlformats.org/officeDocument/2006/relationships/hyperlink" Target="https://doi.org/10.1111/tbj.12622" TargetMode="External"/><Relationship Id="rId24" Type="http://schemas.openxmlformats.org/officeDocument/2006/relationships/hyperlink" Target="https://doi.org/10.1148/radiol.2017171148" TargetMode="External"/><Relationship Id="rId40" Type="http://schemas.openxmlformats.org/officeDocument/2006/relationships/hyperlink" Target="https://doi.org/10.1053/j.sult.2017.08.002" TargetMode="External"/><Relationship Id="rId45" Type="http://schemas.openxmlformats.org/officeDocument/2006/relationships/hyperlink" Target="https://doi.org/10.1177/0284185114563641" TargetMode="External"/><Relationship Id="rId66" Type="http://schemas.openxmlformats.org/officeDocument/2006/relationships/hyperlink" Target="https://doi.org/10.1016/j.ejrad.2016.09.007" TargetMode="External"/><Relationship Id="rId87" Type="http://schemas.openxmlformats.org/officeDocument/2006/relationships/hyperlink" Target="https://doi.org/10.1016/j.ejso.2016.02.051" TargetMode="External"/><Relationship Id="rId110" Type="http://schemas.openxmlformats.org/officeDocument/2006/relationships/hyperlink" Target="https://doi.org/10.1016/j.ejrnm.2015.10.006" TargetMode="External"/><Relationship Id="rId115" Type="http://schemas.openxmlformats.org/officeDocument/2006/relationships/hyperlink" Target="https://doi.org/10.1016/j.ejrad.2014.10.022" TargetMode="External"/><Relationship Id="rId61" Type="http://schemas.openxmlformats.org/officeDocument/2006/relationships/hyperlink" Target="https://doi.org/10.1259/bjr.20160717" TargetMode="External"/><Relationship Id="rId82" Type="http://schemas.openxmlformats.org/officeDocument/2006/relationships/hyperlink" Target="https://doi.org/10.1148/radiol.2017162837" TargetMode="Externa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yperlink" Target="https://doi.org/10.2214/AJR.12.8881" TargetMode="External"/><Relationship Id="rId35" Type="http://schemas.openxmlformats.org/officeDocument/2006/relationships/hyperlink" Target="https://doi.org/10.1007/s00330-015-4083-7" TargetMode="External"/><Relationship Id="rId56" Type="http://schemas.openxmlformats.org/officeDocument/2006/relationships/hyperlink" Target="https://doi.org/10.1007/s00330-012-2649-1" TargetMode="External"/><Relationship Id="rId77" Type="http://schemas.openxmlformats.org/officeDocument/2006/relationships/hyperlink" Target="https://doi.org/10.1007/s11547-013-0941-z" TargetMode="External"/><Relationship Id="rId100" Type="http://schemas.openxmlformats.org/officeDocument/2006/relationships/hyperlink" Target="https://doi.org/10.1016/j.ejrnm.2015.06.007" TargetMode="External"/><Relationship Id="rId105" Type="http://schemas.openxmlformats.org/officeDocument/2006/relationships/hyperlink" Target="https://doi.org/10.2214/AJR.10.4656" TargetMode="External"/><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1007/s00330-017-4991-9" TargetMode="External"/><Relationship Id="rId72" Type="http://schemas.openxmlformats.org/officeDocument/2006/relationships/hyperlink" Target="https://doi.org/10.1016/j.jacr.2016.09.029" TargetMode="External"/><Relationship Id="rId93" Type="http://schemas.openxmlformats.org/officeDocument/2006/relationships/hyperlink" Target="https://doi.org/10.2214/AJR.13.11047" TargetMode="External"/><Relationship Id="rId98" Type="http://schemas.openxmlformats.org/officeDocument/2006/relationships/hyperlink" Target="https://doi.org/10.1148/radiol.2016151999" TargetMode="External"/><Relationship Id="rId121" Type="http://schemas.openxmlformats.org/officeDocument/2006/relationships/hyperlink" Target="https://doi.org/10.1111/tbj.12649" TargetMode="External"/><Relationship Id="rId3" Type="http://schemas.openxmlformats.org/officeDocument/2006/relationships/numbering" Target="numbering.xml"/><Relationship Id="rId25" Type="http://schemas.openxmlformats.org/officeDocument/2006/relationships/hyperlink" Target="https://doi.org/10.1177/0284185118756458" TargetMode="External"/><Relationship Id="rId46" Type="http://schemas.openxmlformats.org/officeDocument/2006/relationships/hyperlink" Target="https://doi.org/10.1007/s12282-017-0805-9" TargetMode="External"/><Relationship Id="rId67" Type="http://schemas.openxmlformats.org/officeDocument/2006/relationships/hyperlink" Target="https://doi.org/10.3348/kjr.2015.16.2.229" TargetMode="External"/><Relationship Id="rId116" Type="http://schemas.openxmlformats.org/officeDocument/2006/relationships/hyperlink" Target="https://doi.org/10.1517/17530059.2011.616492" TargetMode="External"/><Relationship Id="rId20" Type="http://schemas.openxmlformats.org/officeDocument/2006/relationships/footer" Target="footer4.xml"/><Relationship Id="rId41" Type="http://schemas.openxmlformats.org/officeDocument/2006/relationships/hyperlink" Target="https://doi.org/10.4103/2156-7514.124099" TargetMode="External"/><Relationship Id="rId62" Type="http://schemas.openxmlformats.org/officeDocument/2006/relationships/hyperlink" Target="https://doi.org/10.1177/0284185117732600" TargetMode="External"/><Relationship Id="rId83" Type="http://schemas.openxmlformats.org/officeDocument/2006/relationships/hyperlink" Target="https://doi.org/10.1016/j.diii.2014.06.010" TargetMode="External"/><Relationship Id="rId88" Type="http://schemas.openxmlformats.org/officeDocument/2006/relationships/hyperlink" Target="https://doi.org/10.1007/s00330-016-4420-5" TargetMode="External"/><Relationship Id="rId111" Type="http://schemas.openxmlformats.org/officeDocument/2006/relationships/hyperlink" Target="https://doi.org/10.7314/APJCP.2013.14.5.303" TargetMode="External"/><Relationship Id="rId15" Type="http://schemas.openxmlformats.org/officeDocument/2006/relationships/hyperlink" Target="http://www.clinicaltrials.gov" TargetMode="External"/><Relationship Id="rId36" Type="http://schemas.openxmlformats.org/officeDocument/2006/relationships/hyperlink" Target="https://doi.org/10.1007/s12282-015-0656-1" TargetMode="External"/><Relationship Id="rId57" Type="http://schemas.openxmlformats.org/officeDocument/2006/relationships/hyperlink" Target="https://doi.org/10.1148/radiol.2015142566" TargetMode="External"/><Relationship Id="rId106" Type="http://schemas.openxmlformats.org/officeDocument/2006/relationships/hyperlink" Target="https://doi.org/10.1007/s00330-011-2305-1" TargetMode="External"/><Relationship Id="rId12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s://doi.org/10.7314/APJCP.2015.16.9.4109" TargetMode="External"/><Relationship Id="rId52" Type="http://schemas.openxmlformats.org/officeDocument/2006/relationships/hyperlink" Target="https://doi.org/10.1016/j.rx.2014.06.006" TargetMode="External"/><Relationship Id="rId73" Type="http://schemas.openxmlformats.org/officeDocument/2006/relationships/hyperlink" Target="https://doi.org/10.1016/j.ejrad.2015.09.026" TargetMode="External"/><Relationship Id="rId78" Type="http://schemas.openxmlformats.org/officeDocument/2006/relationships/hyperlink" Target="https://doi.org/10.1002/jmrs.230" TargetMode="External"/><Relationship Id="rId94" Type="http://schemas.openxmlformats.org/officeDocument/2006/relationships/hyperlink" Target="https://doi.org/10.1148/rg.2015140204" TargetMode="External"/><Relationship Id="rId99" Type="http://schemas.openxmlformats.org/officeDocument/2006/relationships/hyperlink" Target="https://doi.org/10.1111/tbj.12446" TargetMode="External"/><Relationship Id="rId101" Type="http://schemas.openxmlformats.org/officeDocument/2006/relationships/hyperlink" Target="https://doi.org/10.17305/bjbms.2015.616" TargetMode="External"/><Relationship Id="rId122" Type="http://schemas.openxmlformats.org/officeDocument/2006/relationships/hyperlink" Target="https://doi.org/10.1016/j.crad.2016.08.011"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hyperlink" Target="https://doi.org/10.1016/j.ejrad.2017.10.014"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cci.canceraustralia.gov.au/screening/abnormal-breast-screen-assessment/recall-assessment" TargetMode="External"/></Relationships>
</file>

<file path=word/theme/theme1.xml><?xml version="1.0" encoding="utf-8"?>
<a:theme xmlns:a="http://schemas.openxmlformats.org/drawingml/2006/main" name="A+C Theme 12 August 15">
  <a:themeElements>
    <a:clrScheme name="A+C Green and Grey">
      <a:dk1>
        <a:sysClr val="windowText" lastClr="000000"/>
      </a:dk1>
      <a:lt1>
        <a:sysClr val="window" lastClr="FFFFFF"/>
      </a:lt1>
      <a:dk2>
        <a:srgbClr val="36424A"/>
      </a:dk2>
      <a:lt2>
        <a:srgbClr val="77B800"/>
      </a:lt2>
      <a:accent1>
        <a:srgbClr val="36424A"/>
      </a:accent1>
      <a:accent2>
        <a:srgbClr val="77B800"/>
      </a:accent2>
      <a:accent3>
        <a:srgbClr val="36424A"/>
      </a:accent3>
      <a:accent4>
        <a:srgbClr val="77B800"/>
      </a:accent4>
      <a:accent5>
        <a:srgbClr val="36424A"/>
      </a:accent5>
      <a:accent6>
        <a:srgbClr val="77B800"/>
      </a:accent6>
      <a:hlink>
        <a:srgbClr val="0000FF"/>
      </a:hlink>
      <a:folHlink>
        <a:srgbClr val="800080"/>
      </a:folHlink>
    </a:clrScheme>
    <a:fontScheme name="A+C Fonts">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802759-91C4-48B8-89E7-BC36343C2AC7}">
  <ds:schemaRefs>
    <ds:schemaRef ds:uri="http://schemas.openxmlformats.org/officeDocument/2006/bibliography"/>
  </ds:schemaRefs>
</ds:datastoreItem>
</file>

<file path=customXml/itemProps2.xml><?xml version="1.0" encoding="utf-8"?>
<ds:datastoreItem xmlns:ds="http://schemas.openxmlformats.org/officeDocument/2006/customXml" ds:itemID="{52BA1AF0-2813-47D0-A20B-96640208A707}"/>
</file>

<file path=customXml/itemProps3.xml><?xml version="1.0" encoding="utf-8"?>
<ds:datastoreItem xmlns:ds="http://schemas.openxmlformats.org/officeDocument/2006/customXml" ds:itemID="{94622AEA-80E8-4FA6-B6DA-DC17EA38C685}"/>
</file>

<file path=customXml/itemProps4.xml><?xml version="1.0" encoding="utf-8"?>
<ds:datastoreItem xmlns:ds="http://schemas.openxmlformats.org/officeDocument/2006/customXml" ds:itemID="{70AD2160-7CCA-4E2A-82BF-E5F717C1768D}"/>
</file>

<file path=docProps/app.xml><?xml version="1.0" encoding="utf-8"?>
<Properties xmlns="http://schemas.openxmlformats.org/officeDocument/2006/extended-properties" xmlns:vt="http://schemas.openxmlformats.org/officeDocument/2006/docPropsVTypes">
  <Template>Normal.dotm</Template>
  <TotalTime>216</TotalTime>
  <Pages>176</Pages>
  <Words>146495</Words>
  <Characters>835026</Characters>
  <Application>Microsoft Office Word</Application>
  <DocSecurity>0</DocSecurity>
  <Lines>6958</Lines>
  <Paragraphs>1959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breast tomosynthesis. A literature review to inform BreastScreen Australia’s position statement on the use of tomosynthesis in the assessment and diagnosis of breast cancer</dc:title>
  <dc:subject/>
  <dc:creator>Department of Health</dc:creator>
  <cp:keywords>cancer; diagnostic imaging; preventive health; women's health</cp:keywords>
  <dc:description/>
  <cp:lastModifiedBy>McCay, Meryl</cp:lastModifiedBy>
  <cp:revision>46</cp:revision>
  <cp:lastPrinted>2018-10-19T08:30:00Z</cp:lastPrinted>
  <dcterms:created xsi:type="dcterms:W3CDTF">2018-12-05T02:55:00Z</dcterms:created>
  <dcterms:modified xsi:type="dcterms:W3CDTF">2019-09-16T05:07:00Z</dcterms:modified>
  <cp:version>5 July 2017</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zotero-version="5.0.53"&gt;&lt;session id="94r4dtCc"/&gt;&lt;style id="http://www.zotero.org/styles/chicago-author-date" locale="en-GB" hasBibliography="1" bibliographyStyleHasBeenSet="1"/&gt;&lt;prefs&gt;&lt;pref name="fieldType" value="Field"/&gt;&lt;pref name</vt:lpwstr>
  </property>
  <property fmtid="{D5CDD505-2E9C-101B-9397-08002B2CF9AE}" pid="3" name="ZOTERO_PREF_2">
    <vt:lpwstr>="automaticJournalAbbreviations" value="true"/&gt;&lt;/prefs&gt;&lt;/data&gt;</vt:lpwstr>
  </property>
  <property fmtid="{D5CDD505-2E9C-101B-9397-08002B2CF9AE}" pid="4" name="ContentTypeId">
    <vt:lpwstr>0x010100E0627BD2E77EA4458DC41A270DF2E32B</vt:lpwstr>
  </property>
</Properties>
</file>