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5A" w:rsidRDefault="00794D5A" w:rsidP="00FA12AA">
      <w:pPr>
        <w:pStyle w:val="Heading1"/>
      </w:pPr>
      <w:r>
        <w:rPr>
          <w:noProof/>
          <w:lang w:eastAsia="en-AU"/>
        </w:rPr>
        <w:drawing>
          <wp:inline distT="0" distB="0" distL="0" distR="0">
            <wp:extent cx="2805431" cy="857885"/>
            <wp:effectExtent l="0" t="0" r="1270" b="5715"/>
            <wp:docPr id="3" name="Picture 3"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Govt_inline.jpg"/>
                    <pic:cNvPicPr/>
                  </pic:nvPicPr>
                  <pic:blipFill rotWithShape="1">
                    <a:blip r:embed="rId8" cstate="print">
                      <a:extLst>
                        <a:ext uri="{28A0092B-C50C-407E-A947-70E740481C1C}">
                          <a14:useLocalDpi xmlns:a14="http://schemas.microsoft.com/office/drawing/2010/main" val="0"/>
                        </a:ext>
                      </a:extLst>
                    </a:blip>
                    <a:srcRect l="4002"/>
                    <a:stretch/>
                  </pic:blipFill>
                  <pic:spPr bwMode="auto">
                    <a:xfrm>
                      <a:off x="0" y="0"/>
                      <a:ext cx="2842194" cy="869127"/>
                    </a:xfrm>
                    <a:prstGeom prst="rect">
                      <a:avLst/>
                    </a:prstGeom>
                    <a:ln>
                      <a:noFill/>
                    </a:ln>
                    <a:extLst>
                      <a:ext uri="{53640926-AAD7-44D8-BBD7-CCE9431645EC}">
                        <a14:shadowObscured xmlns:a14="http://schemas.microsoft.com/office/drawing/2010/main"/>
                      </a:ext>
                    </a:extLst>
                  </pic:spPr>
                </pic:pic>
              </a:graphicData>
            </a:graphic>
          </wp:inline>
        </w:drawing>
      </w:r>
    </w:p>
    <w:p w:rsidR="0083747A" w:rsidRDefault="00794D5A" w:rsidP="00794D5A">
      <w:pPr>
        <w:pStyle w:val="Heading1"/>
        <w:spacing w:before="600"/>
      </w:pPr>
      <w:bookmarkStart w:id="0" w:name="_GoBack"/>
      <w:r>
        <w:t xml:space="preserve">Australian Government </w:t>
      </w:r>
      <w:r>
        <w:br/>
        <w:t>Diversity Action Plan</w:t>
      </w:r>
      <w:r>
        <w:br/>
        <w:t>2019</w:t>
      </w:r>
    </w:p>
    <w:p w:rsidR="00794D5A" w:rsidRPr="000918A8" w:rsidRDefault="00794D5A" w:rsidP="00794D5A">
      <w:pPr>
        <w:pStyle w:val="VisionBox"/>
      </w:pPr>
      <w:bookmarkStart w:id="1" w:name="_Toc518909302"/>
      <w:bookmarkEnd w:id="0"/>
      <w:r w:rsidRPr="000918A8">
        <w:t xml:space="preserve">The Australian Government's goal is to ensure respectful, inclusive and culturally safe aged care services are accessible to all older people living in Australia regardless of their background or life experiences. </w:t>
      </w:r>
    </w:p>
    <w:p w:rsidR="00794D5A" w:rsidRPr="000918A8" w:rsidRDefault="00794D5A" w:rsidP="00794D5A">
      <w:pPr>
        <w:pStyle w:val="VisionBox"/>
      </w:pPr>
      <w:r w:rsidRPr="000918A8">
        <w:t>Everyone in the aged care sector has a role to play in meeting this goal. In recognition of the Government’s role, this action plan sets out our commitment to providing well-rounded support to all people as they age. Whether barriers to appropriate aged care are perceived or real, they must be addressed to meet the diverse needs of the community.</w:t>
      </w:r>
    </w:p>
    <w:p w:rsidR="00E20E4F" w:rsidRDefault="00794D5A" w:rsidP="00794D5A">
      <w:pPr>
        <w:pStyle w:val="VisionBox"/>
      </w:pPr>
      <w:r w:rsidRPr="000918A8">
        <w:t>The Aged Care Sector Committee Diversity Sub-Group will monitor the governme</w:t>
      </w:r>
      <w:r>
        <w:t>nt's progress and work with the Department of Health</w:t>
      </w:r>
      <w:r w:rsidRPr="000918A8">
        <w:t xml:space="preserve"> to identify further opportunities for action.</w:t>
      </w:r>
      <w:bookmarkEnd w:id="1"/>
    </w:p>
    <w:p w:rsidR="00E20E4F" w:rsidRDefault="00E20E4F" w:rsidP="00E20E4F">
      <w:r>
        <w:br w:type="page"/>
      </w:r>
    </w:p>
    <w:tbl>
      <w:tblPr>
        <w:tblStyle w:val="ListTable3-Accent1"/>
        <w:tblW w:w="0" w:type="auto"/>
        <w:tblCellMar>
          <w:top w:w="113" w:type="dxa"/>
          <w:left w:w="113" w:type="dxa"/>
          <w:bottom w:w="113" w:type="dxa"/>
          <w:right w:w="340" w:type="dxa"/>
        </w:tblCellMar>
        <w:tblLook w:val="04A0" w:firstRow="1" w:lastRow="0" w:firstColumn="1" w:lastColumn="0" w:noHBand="0" w:noVBand="1"/>
        <w:tblCaption w:val="Outcome for Consumers: 1. Making informed choices"/>
        <w:tblDescription w:val="This table outlines actions the Australian Government will take to assist consumers to make informed choices about aged care."/>
      </w:tblPr>
      <w:tblGrid>
        <w:gridCol w:w="6658"/>
        <w:gridCol w:w="2358"/>
      </w:tblGrid>
      <w:tr w:rsidR="00794D5A" w:rsidTr="002809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16" w:type="dxa"/>
            <w:gridSpan w:val="2"/>
            <w:tcBorders>
              <w:left w:val="single" w:sz="4" w:space="0" w:color="153A6E"/>
              <w:bottom w:val="single" w:sz="4" w:space="0" w:color="4F81BD" w:themeColor="accent1"/>
              <w:right w:val="single" w:sz="4" w:space="0" w:color="153A6E"/>
            </w:tcBorders>
          </w:tcPr>
          <w:p w:rsidR="00794D5A" w:rsidRPr="002B4C16" w:rsidRDefault="002809AF" w:rsidP="002B4C16">
            <w:pPr>
              <w:pStyle w:val="Heading2"/>
              <w:outlineLvl w:val="1"/>
            </w:pPr>
            <w:r>
              <w:lastRenderedPageBreak/>
              <w:t xml:space="preserve">Outcome for Consumers 1: </w:t>
            </w:r>
            <w:r w:rsidR="00794D5A" w:rsidRPr="002B4C16">
              <w:t>Making informed choices</w:t>
            </w:r>
          </w:p>
        </w:tc>
      </w:tr>
      <w:tr w:rsidR="00794D5A" w:rsidTr="002B4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single" w:sz="6" w:space="0" w:color="153A6E"/>
              <w:right w:val="single" w:sz="4" w:space="0" w:color="153A6E"/>
            </w:tcBorders>
            <w:shd w:val="clear" w:color="auto" w:fill="DBE5F1" w:themeFill="accent1" w:themeFillTint="33"/>
          </w:tcPr>
          <w:p w:rsidR="00794D5A" w:rsidRPr="008212A5" w:rsidRDefault="00794D5A" w:rsidP="0053219F">
            <w:pPr>
              <w:autoSpaceDE w:val="0"/>
              <w:autoSpaceDN w:val="0"/>
              <w:adjustRightInd w:val="0"/>
              <w:spacing w:line="181" w:lineRule="atLeast"/>
              <w:rPr>
                <w:rFonts w:cstheme="minorHAnsi"/>
                <w:szCs w:val="22"/>
                <w:lang w:eastAsia="en-AU"/>
              </w:rPr>
            </w:pPr>
            <w:r w:rsidRPr="008212A5">
              <w:rPr>
                <w:rFonts w:cstheme="minorHAnsi"/>
                <w:szCs w:val="22"/>
                <w:lang w:eastAsia="en-AU"/>
              </w:rPr>
              <w:t>Older people have easily accessible information about the aged care system and services that they understand and find the information helpful to exercise choice and control over the care they receive.</w:t>
            </w:r>
          </w:p>
        </w:tc>
      </w:tr>
      <w:tr w:rsidR="00794D5A" w:rsidTr="002B4C16">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6" w:space="0" w:color="153A6E"/>
              <w:bottom w:val="single" w:sz="6" w:space="0" w:color="153A6E"/>
              <w:right w:val="single" w:sz="4" w:space="0" w:color="153A6E"/>
            </w:tcBorders>
          </w:tcPr>
          <w:p w:rsidR="00794D5A" w:rsidRPr="00A85F1C" w:rsidRDefault="00794D5A" w:rsidP="00AE7990">
            <w:pPr>
              <w:pStyle w:val="TableAction"/>
            </w:pPr>
            <w:r w:rsidRPr="00A85F1C">
              <w:t>Ensure the diverse characteristics and life experiences of older people are embedded in the design and development of the aged care system, and that information about the aged care system is accessible to all.</w:t>
            </w:r>
          </w:p>
        </w:tc>
      </w:tr>
      <w:tr w:rsidR="00794D5A" w:rsidTr="002B4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top w:val="single" w:sz="6" w:space="0" w:color="153A6E"/>
            </w:tcBorders>
            <w:shd w:val="clear" w:color="auto" w:fill="DBE5F1" w:themeFill="accent1" w:themeFillTint="33"/>
          </w:tcPr>
          <w:p w:rsidR="00794D5A" w:rsidRPr="00A85F1C" w:rsidRDefault="00794D5A" w:rsidP="002B4C16">
            <w:pPr>
              <w:pStyle w:val="Heading3"/>
              <w:outlineLvl w:val="2"/>
            </w:pPr>
            <w:r w:rsidRPr="00A85F1C">
              <w:t>Action</w:t>
            </w:r>
          </w:p>
        </w:tc>
        <w:tc>
          <w:tcPr>
            <w:tcW w:w="2358" w:type="dxa"/>
            <w:tcBorders>
              <w:top w:val="single" w:sz="6" w:space="0" w:color="153A6E"/>
            </w:tcBorders>
            <w:shd w:val="clear" w:color="auto" w:fill="DBE5F1" w:themeFill="accent1" w:themeFillTint="33"/>
          </w:tcPr>
          <w:p w:rsidR="00794D5A" w:rsidRPr="00A85F1C" w:rsidRDefault="00794D5A" w:rsidP="002B4C16">
            <w:pPr>
              <w:pStyle w:val="Heading3"/>
              <w:outlineLvl w:val="2"/>
              <w:cnfStyle w:val="000000100000" w:firstRow="0" w:lastRow="0" w:firstColumn="0" w:lastColumn="0" w:oddVBand="0" w:evenVBand="0" w:oddHBand="1" w:evenHBand="0" w:firstRowFirstColumn="0" w:firstRowLastColumn="0" w:lastRowFirstColumn="0" w:lastRowLastColumn="0"/>
            </w:pPr>
            <w:r w:rsidRPr="00301A9B">
              <w:t>Timeline</w:t>
            </w:r>
          </w:p>
        </w:tc>
      </w:tr>
      <w:tr w:rsidR="00794D5A" w:rsidTr="002B4C16">
        <w:tc>
          <w:tcPr>
            <w:cnfStyle w:val="001000000000" w:firstRow="0" w:lastRow="0" w:firstColumn="1" w:lastColumn="0" w:oddVBand="0" w:evenVBand="0" w:oddHBand="0" w:evenHBand="0" w:firstRowFirstColumn="0" w:firstRowLastColumn="0" w:lastRowFirstColumn="0" w:lastRowLastColumn="0"/>
            <w:tcW w:w="6658" w:type="dxa"/>
          </w:tcPr>
          <w:p w:rsidR="00794D5A" w:rsidRDefault="00794D5A" w:rsidP="00AE7990">
            <w:pPr>
              <w:pStyle w:val="TableText"/>
            </w:pPr>
            <w:r w:rsidRPr="00FC3B4A">
              <w:t xml:space="preserve">Communicate information </w:t>
            </w:r>
            <w:r>
              <w:t xml:space="preserve">to the sector </w:t>
            </w:r>
            <w:r w:rsidRPr="00FC3B4A">
              <w:t>about diversity best practice and program outcomes through the Department of Health's Bulk Information Distribution System.</w:t>
            </w:r>
          </w:p>
          <w:p w:rsidR="00794D5A" w:rsidRPr="00FC3B4A" w:rsidRDefault="00794D5A" w:rsidP="00794D5A">
            <w:pPr>
              <w:rPr>
                <w:rFonts w:cstheme="minorHAnsi"/>
                <w:szCs w:val="22"/>
              </w:rPr>
            </w:pPr>
            <w:r>
              <w:rPr>
                <w:rFonts w:cstheme="minorHAnsi"/>
                <w:szCs w:val="22"/>
              </w:rPr>
              <w:t>This will include publicising</w:t>
            </w:r>
            <w:r w:rsidRPr="00FC3B4A">
              <w:rPr>
                <w:rFonts w:cstheme="minorHAnsi"/>
                <w:szCs w:val="22"/>
              </w:rPr>
              <w:t xml:space="preserve"> Better Practice Award winners who specifically address diversity</w:t>
            </w:r>
            <w:r>
              <w:rPr>
                <w:rFonts w:cstheme="minorHAnsi"/>
                <w:szCs w:val="22"/>
              </w:rPr>
              <w:t>.</w:t>
            </w:r>
            <w:r w:rsidRPr="00FC3B4A">
              <w:rPr>
                <w:rFonts w:cstheme="minorHAnsi"/>
                <w:szCs w:val="22"/>
              </w:rPr>
              <w:t xml:space="preserve"> </w:t>
            </w:r>
          </w:p>
        </w:tc>
        <w:tc>
          <w:tcPr>
            <w:tcW w:w="2358" w:type="dxa"/>
          </w:tcPr>
          <w:p w:rsidR="00794D5A" w:rsidRPr="00FC3B4A" w:rsidRDefault="00794D5A" w:rsidP="00AE7990">
            <w:pPr>
              <w:pStyle w:val="TableText"/>
              <w:cnfStyle w:val="000000000000" w:firstRow="0" w:lastRow="0" w:firstColumn="0" w:lastColumn="0" w:oddVBand="0" w:evenVBand="0" w:oddHBand="0" w:evenHBand="0" w:firstRowFirstColumn="0" w:firstRowLastColumn="0" w:lastRowFirstColumn="0" w:lastRowLastColumn="0"/>
            </w:pPr>
            <w:r w:rsidRPr="00FC3B4A">
              <w:t>Ongoing</w:t>
            </w:r>
            <w:r>
              <w:t xml:space="preserve"> from January 2019</w:t>
            </w:r>
          </w:p>
        </w:tc>
      </w:tr>
      <w:tr w:rsidR="00794D5A" w:rsidTr="002B4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AE7990" w:rsidRDefault="00794D5A" w:rsidP="00AE7990">
            <w:pPr>
              <w:pStyle w:val="TableText"/>
              <w:rPr>
                <w:bCs/>
              </w:rPr>
            </w:pPr>
            <w:r w:rsidRPr="00FC3B4A">
              <w:t>Conduct a consumer information campaign following the launch of the Aged Care Diversity Framework action plan resources to improve aged care awareness among target population groups.</w:t>
            </w:r>
          </w:p>
          <w:p w:rsidR="00794D5A" w:rsidRPr="00FC3B4A" w:rsidRDefault="00794D5A" w:rsidP="00AE7990">
            <w:pPr>
              <w:rPr>
                <w:rFonts w:cstheme="minorHAnsi"/>
                <w:szCs w:val="22"/>
              </w:rPr>
            </w:pPr>
            <w:r>
              <w:rPr>
                <w:rFonts w:cstheme="minorHAnsi"/>
                <w:szCs w:val="22"/>
              </w:rPr>
              <w:t>Monitor the impact of the Diversity Framework and action plans in consultation with the Aged Care Sector Committee and Diversity Sub-group.</w:t>
            </w:r>
          </w:p>
        </w:tc>
        <w:tc>
          <w:tcPr>
            <w:tcW w:w="2358" w:type="dxa"/>
          </w:tcPr>
          <w:p w:rsidR="00794D5A" w:rsidRPr="00FC3B4A" w:rsidRDefault="00794D5A" w:rsidP="00AE7990">
            <w:pPr>
              <w:pStyle w:val="TableText"/>
              <w:cnfStyle w:val="000000100000" w:firstRow="0" w:lastRow="0" w:firstColumn="0" w:lastColumn="0" w:oddVBand="0" w:evenVBand="0" w:oddHBand="1" w:evenHBand="0" w:firstRowFirstColumn="0" w:firstRowLastColumn="0" w:lastRowFirstColumn="0" w:lastRowLastColumn="0"/>
            </w:pPr>
            <w:r w:rsidRPr="00FC3B4A">
              <w:t>Early 2019</w:t>
            </w:r>
          </w:p>
        </w:tc>
      </w:tr>
      <w:tr w:rsidR="00794D5A" w:rsidTr="002B4C16">
        <w:tc>
          <w:tcPr>
            <w:cnfStyle w:val="001000000000" w:firstRow="0" w:lastRow="0" w:firstColumn="1" w:lastColumn="0" w:oddVBand="0" w:evenVBand="0" w:oddHBand="0" w:evenHBand="0" w:firstRowFirstColumn="0" w:firstRowLastColumn="0" w:lastRowFirstColumn="0" w:lastRowLastColumn="0"/>
            <w:tcW w:w="6658" w:type="dxa"/>
          </w:tcPr>
          <w:p w:rsidR="00794D5A" w:rsidRDefault="00794D5A" w:rsidP="00AE7990">
            <w:pPr>
              <w:pStyle w:val="TableText"/>
            </w:pPr>
            <w:r>
              <w:t>Make the My Aged Care Service Finder more useful for people with diverse characteristics and life experiences, including by:</w:t>
            </w:r>
          </w:p>
          <w:p w:rsidR="00794D5A" w:rsidRDefault="00794D5A" w:rsidP="00794D5A">
            <w:pPr>
              <w:pStyle w:val="ListParagraph"/>
              <w:numPr>
                <w:ilvl w:val="0"/>
                <w:numId w:val="17"/>
              </w:numPr>
              <w:spacing w:before="0"/>
              <w:rPr>
                <w:rFonts w:cstheme="minorHAnsi"/>
                <w:szCs w:val="22"/>
              </w:rPr>
            </w:pPr>
            <w:r w:rsidRPr="006E2900">
              <w:rPr>
                <w:rFonts w:cstheme="minorHAnsi"/>
                <w:szCs w:val="22"/>
              </w:rPr>
              <w:t>Impr</w:t>
            </w:r>
            <w:r>
              <w:rPr>
                <w:rFonts w:cstheme="minorHAnsi"/>
                <w:szCs w:val="22"/>
              </w:rPr>
              <w:t>oving service find functionality.</w:t>
            </w:r>
          </w:p>
          <w:p w:rsidR="00794D5A" w:rsidRDefault="00794D5A" w:rsidP="00794D5A">
            <w:pPr>
              <w:pStyle w:val="ListParagraph"/>
              <w:numPr>
                <w:ilvl w:val="0"/>
                <w:numId w:val="17"/>
              </w:numPr>
              <w:spacing w:before="0"/>
              <w:rPr>
                <w:rFonts w:cstheme="minorHAnsi"/>
                <w:szCs w:val="22"/>
              </w:rPr>
            </w:pPr>
            <w:r>
              <w:rPr>
                <w:rFonts w:cstheme="minorHAnsi"/>
                <w:szCs w:val="22"/>
              </w:rPr>
              <w:t>Providing</w:t>
            </w:r>
            <w:r w:rsidRPr="006E2900">
              <w:rPr>
                <w:rFonts w:cstheme="minorHAnsi"/>
                <w:szCs w:val="22"/>
              </w:rPr>
              <w:t xml:space="preserve"> guidelines on when providers should use the specialist ticks on My Aged Care.</w:t>
            </w:r>
          </w:p>
          <w:p w:rsidR="00794D5A" w:rsidRPr="00FC3B4A" w:rsidRDefault="00794D5A" w:rsidP="00794D5A">
            <w:pPr>
              <w:pStyle w:val="ListParagraph"/>
              <w:numPr>
                <w:ilvl w:val="0"/>
                <w:numId w:val="17"/>
              </w:numPr>
              <w:spacing w:before="0"/>
              <w:rPr>
                <w:rFonts w:cstheme="minorHAnsi"/>
                <w:szCs w:val="22"/>
              </w:rPr>
            </w:pPr>
            <w:r>
              <w:rPr>
                <w:rFonts w:cstheme="minorHAnsi"/>
                <w:szCs w:val="22"/>
              </w:rPr>
              <w:t xml:space="preserve">Exploring options for </w:t>
            </w:r>
            <w:r w:rsidRPr="006E2900">
              <w:rPr>
                <w:rFonts w:cstheme="minorHAnsi"/>
                <w:szCs w:val="22"/>
              </w:rPr>
              <w:t>verif</w:t>
            </w:r>
            <w:r>
              <w:rPr>
                <w:rFonts w:cstheme="minorHAnsi"/>
                <w:szCs w:val="22"/>
              </w:rPr>
              <w:t>ication of</w:t>
            </w:r>
            <w:r w:rsidRPr="006E2900">
              <w:rPr>
                <w:rFonts w:cstheme="minorHAnsi"/>
                <w:szCs w:val="22"/>
              </w:rPr>
              <w:t xml:space="preserve"> provider claims about specialist status on My Aged Care.</w:t>
            </w:r>
            <w:r w:rsidRPr="00FC3B4A">
              <w:rPr>
                <w:rFonts w:cstheme="minorHAnsi"/>
                <w:szCs w:val="22"/>
              </w:rPr>
              <w:t xml:space="preserve"> </w:t>
            </w:r>
          </w:p>
        </w:tc>
        <w:tc>
          <w:tcPr>
            <w:tcW w:w="2358" w:type="dxa"/>
          </w:tcPr>
          <w:p w:rsidR="00794D5A" w:rsidRDefault="00794D5A" w:rsidP="00794D5A">
            <w:pPr>
              <w:pStyle w:val="ListParagraph"/>
              <w:numPr>
                <w:ilvl w:val="0"/>
                <w:numId w:val="18"/>
              </w:numPr>
              <w:spacing w:before="0"/>
              <w:cnfStyle w:val="000000000000" w:firstRow="0" w:lastRow="0" w:firstColumn="0" w:lastColumn="0" w:oddVBand="0" w:evenVBand="0" w:oddHBand="0" w:evenHBand="0" w:firstRowFirstColumn="0" w:firstRowLastColumn="0" w:lastRowFirstColumn="0" w:lastRowLastColumn="0"/>
              <w:rPr>
                <w:rFonts w:cstheme="minorHAnsi"/>
                <w:szCs w:val="22"/>
              </w:rPr>
            </w:pPr>
            <w:r w:rsidRPr="006E2900">
              <w:rPr>
                <w:rFonts w:cstheme="minorHAnsi"/>
                <w:szCs w:val="22"/>
              </w:rPr>
              <w:t>March 2019</w:t>
            </w:r>
          </w:p>
          <w:p w:rsidR="00794D5A" w:rsidRDefault="00794D5A" w:rsidP="00794D5A">
            <w:pPr>
              <w:pStyle w:val="ListParagraph"/>
              <w:numPr>
                <w:ilvl w:val="0"/>
                <w:numId w:val="18"/>
              </w:numPr>
              <w:spacing w:before="0"/>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March 2019</w:t>
            </w:r>
          </w:p>
          <w:p w:rsidR="00794D5A" w:rsidRPr="006E2900" w:rsidRDefault="00794D5A" w:rsidP="00794D5A">
            <w:pPr>
              <w:pStyle w:val="ListParagraph"/>
              <w:numPr>
                <w:ilvl w:val="0"/>
                <w:numId w:val="18"/>
              </w:numPr>
              <w:spacing w:before="0"/>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Late 2019</w:t>
            </w:r>
          </w:p>
        </w:tc>
      </w:tr>
      <w:tr w:rsidR="00794D5A" w:rsidTr="002B4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Pr="00FC3B4A" w:rsidRDefault="00794D5A" w:rsidP="00AE7990">
            <w:pPr>
              <w:pStyle w:val="TableText"/>
            </w:pPr>
            <w:r w:rsidRPr="00FC3B4A">
              <w:t xml:space="preserve">Provide guidance for </w:t>
            </w:r>
            <w:r>
              <w:t xml:space="preserve">aged care </w:t>
            </w:r>
            <w:r w:rsidRPr="00FC3B4A">
              <w:t xml:space="preserve">providers on how to recognise and involve a consumer's 'family of choice' in decision-making about their care. </w:t>
            </w:r>
          </w:p>
        </w:tc>
        <w:tc>
          <w:tcPr>
            <w:tcW w:w="2358" w:type="dxa"/>
          </w:tcPr>
          <w:p w:rsidR="00794D5A" w:rsidRPr="00FC3B4A" w:rsidRDefault="00794D5A" w:rsidP="00AE7990">
            <w:pPr>
              <w:pStyle w:val="TableText"/>
              <w:cnfStyle w:val="000000100000" w:firstRow="0" w:lastRow="0" w:firstColumn="0" w:lastColumn="0" w:oddVBand="0" w:evenVBand="0" w:oddHBand="1" w:evenHBand="0" w:firstRowFirstColumn="0" w:firstRowLastColumn="0" w:lastRowFirstColumn="0" w:lastRowLastColumn="0"/>
            </w:pPr>
            <w:r w:rsidRPr="00FC3B4A">
              <w:t>From 2019</w:t>
            </w:r>
          </w:p>
        </w:tc>
      </w:tr>
      <w:tr w:rsidR="00794D5A" w:rsidTr="002B4C16">
        <w:tc>
          <w:tcPr>
            <w:cnfStyle w:val="001000000000" w:firstRow="0" w:lastRow="0" w:firstColumn="1" w:lastColumn="0" w:oddVBand="0" w:evenVBand="0" w:oddHBand="0" w:evenHBand="0" w:firstRowFirstColumn="0" w:firstRowLastColumn="0" w:lastRowFirstColumn="0" w:lastRowLastColumn="0"/>
            <w:tcW w:w="6658" w:type="dxa"/>
          </w:tcPr>
          <w:p w:rsidR="00794D5A" w:rsidRPr="00FC3B4A" w:rsidRDefault="00794D5A" w:rsidP="00AE7990">
            <w:pPr>
              <w:pStyle w:val="TableText"/>
            </w:pPr>
            <w:r w:rsidRPr="00FC3B4A">
              <w:t xml:space="preserve">Develop an easily accessible 'Questions you can ask' tip sheet that consumers can use to determine if a service is </w:t>
            </w:r>
            <w:r>
              <w:t>appropriate</w:t>
            </w:r>
            <w:r w:rsidRPr="00FC3B4A">
              <w:t xml:space="preserve"> for them. </w:t>
            </w:r>
          </w:p>
        </w:tc>
        <w:tc>
          <w:tcPr>
            <w:tcW w:w="2358" w:type="dxa"/>
          </w:tcPr>
          <w:p w:rsidR="00794D5A" w:rsidRPr="00FC3B4A" w:rsidRDefault="00794D5A" w:rsidP="00AE7990">
            <w:pPr>
              <w:pStyle w:val="TableText"/>
              <w:cnfStyle w:val="000000000000" w:firstRow="0" w:lastRow="0" w:firstColumn="0" w:lastColumn="0" w:oddVBand="0" w:evenVBand="0" w:oddHBand="0" w:evenHBand="0" w:firstRowFirstColumn="0" w:firstRowLastColumn="0" w:lastRowFirstColumn="0" w:lastRowLastColumn="0"/>
            </w:pPr>
            <w:r>
              <w:t xml:space="preserve">Late </w:t>
            </w:r>
            <w:r w:rsidRPr="00FC3B4A">
              <w:t>2019</w:t>
            </w:r>
          </w:p>
        </w:tc>
      </w:tr>
      <w:tr w:rsidR="00794D5A" w:rsidTr="002B4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Pr="00FC3B4A" w:rsidRDefault="00794D5A" w:rsidP="00AE7990">
            <w:pPr>
              <w:pStyle w:val="TableText"/>
            </w:pPr>
            <w:r w:rsidRPr="00FC3B4A">
              <w:t xml:space="preserve">Improve consumer access to and </w:t>
            </w:r>
            <w:r w:rsidRPr="00AE7990">
              <w:t>understanding</w:t>
            </w:r>
            <w:r w:rsidRPr="00FC3B4A">
              <w:t xml:space="preserve"> of information about provider performance against quality standards.</w:t>
            </w:r>
          </w:p>
        </w:tc>
        <w:tc>
          <w:tcPr>
            <w:tcW w:w="2358" w:type="dxa"/>
          </w:tcPr>
          <w:p w:rsidR="00794D5A" w:rsidRPr="00FC3B4A" w:rsidRDefault="00794D5A" w:rsidP="00AE7990">
            <w:pPr>
              <w:pStyle w:val="TableText"/>
              <w:cnfStyle w:val="000000100000" w:firstRow="0" w:lastRow="0" w:firstColumn="0" w:lastColumn="0" w:oddVBand="0" w:evenVBand="0" w:oddHBand="1" w:evenHBand="0" w:firstRowFirstColumn="0" w:firstRowLastColumn="0" w:lastRowFirstColumn="0" w:lastRowLastColumn="0"/>
            </w:pPr>
            <w:r w:rsidRPr="00FC3B4A">
              <w:t>From July 2020</w:t>
            </w:r>
          </w:p>
        </w:tc>
      </w:tr>
      <w:tr w:rsidR="00794D5A" w:rsidTr="002B4C16">
        <w:tc>
          <w:tcPr>
            <w:cnfStyle w:val="001000000000" w:firstRow="0" w:lastRow="0" w:firstColumn="1" w:lastColumn="0" w:oddVBand="0" w:evenVBand="0" w:oddHBand="0" w:evenHBand="0" w:firstRowFirstColumn="0" w:firstRowLastColumn="0" w:lastRowFirstColumn="0" w:lastRowLastColumn="0"/>
            <w:tcW w:w="6658" w:type="dxa"/>
            <w:tcBorders>
              <w:bottom w:val="single" w:sz="4" w:space="0" w:color="153A6E"/>
            </w:tcBorders>
          </w:tcPr>
          <w:p w:rsidR="00794D5A" w:rsidRPr="00FC3B4A" w:rsidRDefault="00794D5A" w:rsidP="00AE7990">
            <w:pPr>
              <w:pStyle w:val="TableText"/>
            </w:pPr>
            <w:r w:rsidRPr="00FC3B4A">
              <w:t xml:space="preserve">Ensure that </w:t>
            </w:r>
            <w:r>
              <w:t xml:space="preserve">information provided to consumers is easy to understand </w:t>
            </w:r>
            <w:r w:rsidRPr="00301A9B">
              <w:t>and consistent with Aged Care Quality Standards. Service agreements are considered during assessment against applicable requirements of the Aged Care Quality Standards.</w:t>
            </w:r>
          </w:p>
        </w:tc>
        <w:tc>
          <w:tcPr>
            <w:tcW w:w="2358" w:type="dxa"/>
            <w:tcBorders>
              <w:bottom w:val="single" w:sz="4" w:space="0" w:color="153A6E"/>
            </w:tcBorders>
          </w:tcPr>
          <w:p w:rsidR="00794D5A" w:rsidRPr="00FC3B4A" w:rsidRDefault="00794D5A" w:rsidP="00AE7990">
            <w:pPr>
              <w:pStyle w:val="TableText"/>
              <w:cnfStyle w:val="000000000000" w:firstRow="0" w:lastRow="0" w:firstColumn="0" w:lastColumn="0" w:oddVBand="0" w:evenVBand="0" w:oddHBand="0" w:evenHBand="0" w:firstRowFirstColumn="0" w:firstRowLastColumn="0" w:lastRowFirstColumn="0" w:lastRowLastColumn="0"/>
            </w:pPr>
            <w:r>
              <w:t>Ongoing</w:t>
            </w:r>
          </w:p>
        </w:tc>
      </w:tr>
    </w:tbl>
    <w:p w:rsidR="00F26EE8" w:rsidRDefault="00F26EE8" w:rsidP="00BC26D9">
      <w:pPr>
        <w:rPr>
          <w:rFonts w:ascii="Arial" w:hAnsi="Arial" w:cs="Arial"/>
          <w:color w:val="000000" w:themeColor="text1"/>
          <w:sz w:val="28"/>
          <w:szCs w:val="28"/>
          <w:u w:val="single"/>
        </w:rPr>
      </w:pPr>
      <w:r>
        <w:br w:type="page"/>
      </w:r>
    </w:p>
    <w:tbl>
      <w:tblPr>
        <w:tblStyle w:val="ListTable3-Accent1"/>
        <w:tblW w:w="0" w:type="auto"/>
        <w:tblCellMar>
          <w:top w:w="113" w:type="dxa"/>
          <w:left w:w="113" w:type="dxa"/>
          <w:bottom w:w="113" w:type="dxa"/>
          <w:right w:w="340" w:type="dxa"/>
        </w:tblCellMar>
        <w:tblLook w:val="04A0" w:firstRow="1" w:lastRow="0" w:firstColumn="1" w:lastColumn="0" w:noHBand="0" w:noVBand="1"/>
        <w:tblCaption w:val="Outcome for Consumers 2: Adopting systemic approaches to planning and implementation"/>
        <w:tblDescription w:val="This table outlines actions the Australian Government will take to support the aged care system to adopt systemic approaches to planning and implementation."/>
      </w:tblPr>
      <w:tblGrid>
        <w:gridCol w:w="6658"/>
        <w:gridCol w:w="2358"/>
      </w:tblGrid>
      <w:tr w:rsidR="00794D5A" w:rsidRPr="00187F9A" w:rsidTr="002809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16" w:type="dxa"/>
            <w:gridSpan w:val="2"/>
            <w:tcBorders>
              <w:left w:val="single" w:sz="4" w:space="0" w:color="153A6E"/>
              <w:right w:val="single" w:sz="4" w:space="0" w:color="153A6E"/>
            </w:tcBorders>
          </w:tcPr>
          <w:p w:rsidR="00794D5A" w:rsidRPr="002B4C16" w:rsidRDefault="00794D5A" w:rsidP="002B4C16">
            <w:pPr>
              <w:pStyle w:val="Heading2"/>
              <w:outlineLvl w:val="1"/>
            </w:pPr>
            <w:r w:rsidRPr="002B4C16">
              <w:lastRenderedPageBreak/>
              <w:t>Outcome for Consumers 2: Adopting systemic approaches to planning and implementation</w:t>
            </w:r>
          </w:p>
        </w:tc>
      </w:tr>
      <w:tr w:rsidR="00794D5A" w:rsidRPr="008212A5"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right w:val="single" w:sz="4" w:space="0" w:color="153A6E"/>
            </w:tcBorders>
          </w:tcPr>
          <w:p w:rsidR="00794D5A" w:rsidRPr="006C6466" w:rsidRDefault="00794D5A" w:rsidP="0053219F">
            <w:pPr>
              <w:rPr>
                <w:rFonts w:cstheme="minorHAnsi"/>
              </w:rPr>
            </w:pPr>
            <w:r w:rsidRPr="006C6466">
              <w:rPr>
                <w:rFonts w:cstheme="minorHAnsi"/>
              </w:rPr>
              <w:t xml:space="preserve">Older people are active partners in the planning and implementation of the aged care system. </w:t>
            </w:r>
          </w:p>
        </w:tc>
      </w:tr>
      <w:tr w:rsidR="00794D5A" w:rsidTr="00FD00FB">
        <w:tc>
          <w:tcPr>
            <w:cnfStyle w:val="001000000000" w:firstRow="0" w:lastRow="0" w:firstColumn="1" w:lastColumn="0" w:oddVBand="0" w:evenVBand="0" w:oddHBand="0" w:evenHBand="0" w:firstRowFirstColumn="0" w:firstRowLastColumn="0" w:lastRowFirstColumn="0" w:lastRowLastColumn="0"/>
            <w:tcW w:w="9016" w:type="dxa"/>
            <w:gridSpan w:val="2"/>
            <w:tcBorders>
              <w:right w:val="single" w:sz="4" w:space="0" w:color="153A6E"/>
            </w:tcBorders>
          </w:tcPr>
          <w:p w:rsidR="00794D5A" w:rsidRPr="006C6466" w:rsidRDefault="00794D5A" w:rsidP="00AE7990">
            <w:pPr>
              <w:pStyle w:val="TableAction"/>
            </w:pPr>
            <w:r w:rsidRPr="00A85F1C">
              <w:t>Respond to feedback from consumer and community consultations in developing and designing the aged care system and supporting programs. Collect, monitor, analyse and use data about diverse characteristics and life experiences of older people to ensure equitable access and outcomes.</w:t>
            </w:r>
          </w:p>
        </w:tc>
      </w:tr>
      <w:tr w:rsidR="00794D5A" w:rsidRPr="00A85F1C"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shd w:val="clear" w:color="auto" w:fill="DBE5F1" w:themeFill="accent1" w:themeFillTint="33"/>
          </w:tcPr>
          <w:p w:rsidR="00794D5A" w:rsidRPr="00A85F1C" w:rsidRDefault="00794D5A" w:rsidP="002B4C16">
            <w:pPr>
              <w:pStyle w:val="Heading3"/>
              <w:outlineLvl w:val="2"/>
            </w:pPr>
            <w:r w:rsidRPr="00A85F1C">
              <w:t>Action</w:t>
            </w:r>
          </w:p>
        </w:tc>
        <w:tc>
          <w:tcPr>
            <w:tcW w:w="2358" w:type="dxa"/>
            <w:shd w:val="clear" w:color="auto" w:fill="DBE5F1" w:themeFill="accent1" w:themeFillTint="33"/>
          </w:tcPr>
          <w:p w:rsidR="00794D5A" w:rsidRPr="00A85F1C" w:rsidRDefault="00794D5A" w:rsidP="002B4C16">
            <w:pPr>
              <w:pStyle w:val="Heading3"/>
              <w:outlineLvl w:val="2"/>
              <w:cnfStyle w:val="000000100000" w:firstRow="0" w:lastRow="0" w:firstColumn="0" w:lastColumn="0" w:oddVBand="0" w:evenVBand="0" w:oddHBand="1" w:evenHBand="0" w:firstRowFirstColumn="0" w:firstRowLastColumn="0" w:lastRowFirstColumn="0" w:lastRowLastColumn="0"/>
            </w:pPr>
            <w:r w:rsidRPr="00301A9B">
              <w:t>Timeline</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794D5A" w:rsidRPr="004F7DAD" w:rsidRDefault="00794D5A" w:rsidP="002B4C16">
            <w:pPr>
              <w:pStyle w:val="TableText"/>
            </w:pPr>
            <w:r w:rsidRPr="004F7DAD">
              <w:t>Improve representation of diverse groups on Government aged care advisory bodies, including Aged Care Sector Committee, Aged Care Finance Authority and the Safety &amp; Quality Commission's advisory group.</w:t>
            </w:r>
            <w:r w:rsidR="002B4C16" w:rsidRPr="004F7DAD">
              <w:t xml:space="preserve"> </w:t>
            </w:r>
          </w:p>
        </w:tc>
        <w:tc>
          <w:tcPr>
            <w:tcW w:w="2358" w:type="dxa"/>
          </w:tcPr>
          <w:p w:rsidR="00794D5A" w:rsidRPr="00AE7990" w:rsidRDefault="00794D5A" w:rsidP="00AE7990">
            <w:pPr>
              <w:pStyle w:val="TableText"/>
              <w:cnfStyle w:val="000000000000" w:firstRow="0" w:lastRow="0" w:firstColumn="0" w:lastColumn="0" w:oddVBand="0" w:evenVBand="0" w:oddHBand="0" w:evenHBand="0" w:firstRowFirstColumn="0" w:firstRowLastColumn="0" w:lastRowFirstColumn="0" w:lastRowLastColumn="0"/>
            </w:pPr>
            <w:r w:rsidRPr="00AE7990">
              <w:t>Ongoing</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Pr="004F7DAD" w:rsidRDefault="00794D5A" w:rsidP="002B4C16">
            <w:pPr>
              <w:pStyle w:val="TableText"/>
            </w:pPr>
            <w:r w:rsidRPr="004F7DAD">
              <w:t>Fund a National Advisory Group for Aboriginal and Torres Strait Islander Aged Care to provide expert advice which can inform Government's policy development.</w:t>
            </w:r>
          </w:p>
        </w:tc>
        <w:tc>
          <w:tcPr>
            <w:tcW w:w="2358" w:type="dxa"/>
          </w:tcPr>
          <w:p w:rsidR="00794D5A" w:rsidRPr="00AE7990" w:rsidRDefault="00794D5A" w:rsidP="00AE7990">
            <w:pPr>
              <w:pStyle w:val="TableText"/>
              <w:cnfStyle w:val="000000100000" w:firstRow="0" w:lastRow="0" w:firstColumn="0" w:lastColumn="0" w:oddVBand="0" w:evenVBand="0" w:oddHBand="1" w:evenHBand="0" w:firstRowFirstColumn="0" w:firstRowLastColumn="0" w:lastRowFirstColumn="0" w:lastRowLastColumn="0"/>
            </w:pPr>
            <w:r w:rsidRPr="00AE7990">
              <w:t>January 2019</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794D5A" w:rsidRPr="004F7DAD" w:rsidRDefault="00794D5A" w:rsidP="00AE7990">
            <w:pPr>
              <w:pStyle w:val="TableText"/>
            </w:pPr>
            <w:r w:rsidRPr="004F7DAD">
              <w:t>Improve mental health-aged care linkages</w:t>
            </w:r>
            <w:r>
              <w:t xml:space="preserve"> by</w:t>
            </w:r>
            <w:r w:rsidRPr="004F7DAD">
              <w:t xml:space="preserve"> implementing the $102.5</w:t>
            </w:r>
            <w:r>
              <w:t> </w:t>
            </w:r>
            <w:r w:rsidRPr="004F7DAD">
              <w:t>million 'Mental health support for older Australians' 2018-19 Budget measure.</w:t>
            </w:r>
          </w:p>
        </w:tc>
        <w:tc>
          <w:tcPr>
            <w:tcW w:w="2358" w:type="dxa"/>
          </w:tcPr>
          <w:p w:rsidR="00794D5A" w:rsidRPr="00AE7990" w:rsidRDefault="00794D5A" w:rsidP="00AE7990">
            <w:pPr>
              <w:pStyle w:val="TableText"/>
              <w:cnfStyle w:val="000000000000" w:firstRow="0" w:lastRow="0" w:firstColumn="0" w:lastColumn="0" w:oddVBand="0" w:evenVBand="0" w:oddHBand="0" w:evenHBand="0" w:firstRowFirstColumn="0" w:firstRowLastColumn="0" w:lastRowFirstColumn="0" w:lastRowLastColumn="0"/>
            </w:pPr>
            <w:r w:rsidRPr="00AE7990">
              <w:t>From 2018</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Default="00794D5A" w:rsidP="00AE7990">
            <w:pPr>
              <w:pStyle w:val="TableText"/>
            </w:pPr>
            <w:r>
              <w:t xml:space="preserve">Continue to develop the cultural competency of </w:t>
            </w:r>
            <w:r w:rsidRPr="0093661E">
              <w:t>Department of Health</w:t>
            </w:r>
            <w:r>
              <w:t xml:space="preserve"> staff to support inclusive policy and program design, including by:</w:t>
            </w:r>
          </w:p>
          <w:p w:rsidR="00794D5A" w:rsidRPr="0093661E" w:rsidRDefault="00794D5A" w:rsidP="00794D5A">
            <w:pPr>
              <w:pStyle w:val="ListParagraph"/>
              <w:numPr>
                <w:ilvl w:val="0"/>
                <w:numId w:val="19"/>
              </w:numPr>
              <w:spacing w:before="0"/>
              <w:rPr>
                <w:rFonts w:cstheme="minorHAnsi"/>
                <w:szCs w:val="22"/>
              </w:rPr>
            </w:pPr>
            <w:r w:rsidRPr="0093661E">
              <w:rPr>
                <w:rFonts w:cstheme="minorHAnsi"/>
                <w:szCs w:val="22"/>
              </w:rPr>
              <w:t xml:space="preserve">Developing a Department of Health (corporate) </w:t>
            </w:r>
            <w:r w:rsidRPr="0093661E">
              <w:rPr>
                <w:rFonts w:cstheme="minorHAnsi"/>
                <w:i/>
                <w:iCs/>
                <w:szCs w:val="22"/>
              </w:rPr>
              <w:t>Diversity and Inclusion Strategy</w:t>
            </w:r>
          </w:p>
          <w:p w:rsidR="00794D5A" w:rsidRDefault="00794D5A" w:rsidP="00794D5A">
            <w:pPr>
              <w:pStyle w:val="ListParagraph"/>
              <w:numPr>
                <w:ilvl w:val="0"/>
                <w:numId w:val="19"/>
              </w:numPr>
              <w:spacing w:before="0"/>
              <w:rPr>
                <w:rFonts w:cstheme="minorHAnsi"/>
                <w:szCs w:val="22"/>
              </w:rPr>
            </w:pPr>
            <w:r>
              <w:rPr>
                <w:rFonts w:cstheme="minorHAnsi"/>
                <w:szCs w:val="22"/>
              </w:rPr>
              <w:t>Including</w:t>
            </w:r>
            <w:r w:rsidRPr="0093661E">
              <w:rPr>
                <w:rFonts w:cstheme="minorHAnsi"/>
                <w:szCs w:val="22"/>
              </w:rPr>
              <w:t xml:space="preserve"> a diversity module in the Department of Health’s new mandatory training program for all staff.</w:t>
            </w:r>
          </w:p>
          <w:p w:rsidR="00794D5A" w:rsidRPr="0093661E" w:rsidRDefault="00794D5A" w:rsidP="00794D5A">
            <w:pPr>
              <w:pStyle w:val="ListParagraph"/>
              <w:numPr>
                <w:ilvl w:val="0"/>
                <w:numId w:val="19"/>
              </w:numPr>
              <w:spacing w:before="0"/>
              <w:rPr>
                <w:rFonts w:cstheme="minorHAnsi"/>
                <w:szCs w:val="22"/>
              </w:rPr>
            </w:pPr>
            <w:r w:rsidRPr="0093661E">
              <w:rPr>
                <w:rFonts w:cstheme="minorHAnsi"/>
                <w:szCs w:val="22"/>
              </w:rPr>
              <w:t>Investigate implementing a CALD cultural competency program to complement the Aboriginal and Torres Strait Islander and LGBTI awareness training currently offered to Department of Health staff.</w:t>
            </w:r>
          </w:p>
          <w:p w:rsidR="00794D5A" w:rsidRPr="0093661E" w:rsidRDefault="00794D5A" w:rsidP="00794D5A">
            <w:pPr>
              <w:pStyle w:val="ListParagraph"/>
              <w:numPr>
                <w:ilvl w:val="0"/>
                <w:numId w:val="19"/>
              </w:numPr>
              <w:spacing w:before="0"/>
              <w:rPr>
                <w:rFonts w:cstheme="minorHAnsi"/>
                <w:szCs w:val="22"/>
              </w:rPr>
            </w:pPr>
            <w:r w:rsidRPr="0093661E">
              <w:rPr>
                <w:rFonts w:cstheme="minorHAnsi"/>
                <w:szCs w:val="22"/>
              </w:rPr>
              <w:t>Report on activities undertaken (at a Divisional level) to support the Department of Health’s Reconciliation Action Plan.</w:t>
            </w:r>
          </w:p>
        </w:tc>
        <w:tc>
          <w:tcPr>
            <w:tcW w:w="2358" w:type="dxa"/>
          </w:tcPr>
          <w:p w:rsidR="00794D5A" w:rsidRPr="00AE7990" w:rsidRDefault="00794D5A" w:rsidP="00AE7990">
            <w:pPr>
              <w:pStyle w:val="TableText"/>
              <w:cnfStyle w:val="000000100000" w:firstRow="0" w:lastRow="0" w:firstColumn="0" w:lastColumn="0" w:oddVBand="0" w:evenVBand="0" w:oddHBand="1" w:evenHBand="0" w:firstRowFirstColumn="0" w:firstRowLastColumn="0" w:lastRowFirstColumn="0" w:lastRowLastColumn="0"/>
            </w:pPr>
            <w:r w:rsidRPr="00AE7990">
              <w:t>2018-2020</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Borders>
              <w:bottom w:val="single" w:sz="4" w:space="0" w:color="153A6E"/>
            </w:tcBorders>
          </w:tcPr>
          <w:p w:rsidR="00794D5A" w:rsidRPr="004F7DAD" w:rsidRDefault="00794D5A" w:rsidP="00AE7990">
            <w:pPr>
              <w:pStyle w:val="TableText"/>
            </w:pPr>
            <w:r w:rsidRPr="00F87CD3">
              <w:t>Strengthen aged c</w:t>
            </w:r>
            <w:r>
              <w:t>are - primary health care links in order to increase the efficiency and effectiveness of medical services for older Aboriginal and Torres Strait Islander, CALD and LGBTI peoples.</w:t>
            </w:r>
          </w:p>
        </w:tc>
        <w:tc>
          <w:tcPr>
            <w:tcW w:w="2358" w:type="dxa"/>
            <w:tcBorders>
              <w:bottom w:val="single" w:sz="4" w:space="0" w:color="153A6E"/>
            </w:tcBorders>
          </w:tcPr>
          <w:p w:rsidR="00794D5A" w:rsidRPr="00FC3B4A" w:rsidRDefault="00794D5A" w:rsidP="00AE7990">
            <w:pPr>
              <w:pStyle w:val="TableText"/>
              <w:cnfStyle w:val="000000000000" w:firstRow="0" w:lastRow="0" w:firstColumn="0" w:lastColumn="0" w:oddVBand="0" w:evenVBand="0" w:oddHBand="0" w:evenHBand="0" w:firstRowFirstColumn="0" w:firstRowLastColumn="0" w:lastRowFirstColumn="0" w:lastRowLastColumn="0"/>
            </w:pPr>
            <w:r>
              <w:t>Scoping work to commence in 2019</w:t>
            </w:r>
          </w:p>
        </w:tc>
      </w:tr>
    </w:tbl>
    <w:p w:rsidR="00C71782" w:rsidRDefault="00C71782" w:rsidP="00BC26D9">
      <w:pPr>
        <w:rPr>
          <w:rFonts w:ascii="Arial" w:hAnsi="Arial" w:cs="Arial"/>
          <w:color w:val="000000" w:themeColor="text1"/>
          <w:sz w:val="28"/>
          <w:szCs w:val="28"/>
          <w:u w:val="single"/>
        </w:rPr>
      </w:pPr>
      <w:r>
        <w:br w:type="page"/>
      </w:r>
    </w:p>
    <w:tbl>
      <w:tblPr>
        <w:tblStyle w:val="ListTable3-Accent1"/>
        <w:tblW w:w="0" w:type="auto"/>
        <w:tblCellMar>
          <w:top w:w="113" w:type="dxa"/>
          <w:left w:w="113" w:type="dxa"/>
          <w:bottom w:w="113" w:type="dxa"/>
          <w:right w:w="340" w:type="dxa"/>
        </w:tblCellMar>
        <w:tblLook w:val="04A0" w:firstRow="1" w:lastRow="0" w:firstColumn="1" w:lastColumn="0" w:noHBand="0" w:noVBand="1"/>
        <w:tblCaption w:val="Outcome for Consumers 3: Accessible care and support"/>
        <w:tblDescription w:val="This table outlines actions the Australian Government will take to ensure consumers have accessible care and support. "/>
      </w:tblPr>
      <w:tblGrid>
        <w:gridCol w:w="6658"/>
        <w:gridCol w:w="2358"/>
      </w:tblGrid>
      <w:tr w:rsidR="00794D5A" w:rsidRPr="00187F9A" w:rsidTr="002809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16" w:type="dxa"/>
            <w:gridSpan w:val="2"/>
            <w:tcBorders>
              <w:left w:val="single" w:sz="4" w:space="0" w:color="153A6E"/>
              <w:right w:val="single" w:sz="4" w:space="0" w:color="153A6E"/>
            </w:tcBorders>
          </w:tcPr>
          <w:p w:rsidR="00794D5A" w:rsidRPr="002B4C16" w:rsidRDefault="00794D5A" w:rsidP="002B4C16">
            <w:pPr>
              <w:pStyle w:val="Heading2"/>
              <w:outlineLvl w:val="1"/>
            </w:pPr>
            <w:r w:rsidRPr="002B4C16">
              <w:lastRenderedPageBreak/>
              <w:t>Outcome for Consumers 3: Accessible care and support</w:t>
            </w:r>
          </w:p>
        </w:tc>
      </w:tr>
      <w:tr w:rsidR="00794D5A" w:rsidRPr="008212A5"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right w:val="single" w:sz="4" w:space="0" w:color="153A6E"/>
            </w:tcBorders>
            <w:shd w:val="clear" w:color="auto" w:fill="DBE5F1" w:themeFill="accent1" w:themeFillTint="33"/>
          </w:tcPr>
          <w:p w:rsidR="00794D5A" w:rsidRPr="006C6466" w:rsidRDefault="00794D5A" w:rsidP="0053219F">
            <w:pPr>
              <w:rPr>
                <w:rFonts w:cstheme="minorHAnsi"/>
              </w:rPr>
            </w:pPr>
            <w:r w:rsidRPr="006C6466">
              <w:rPr>
                <w:rFonts w:cstheme="minorHAnsi"/>
              </w:rPr>
              <w:t>Older people in rural, remote, regional and metropolitan Australia have access to aged care services and supports appropriate to their diverse characteristics and life experiences</w:t>
            </w:r>
          </w:p>
        </w:tc>
      </w:tr>
      <w:tr w:rsidR="00794D5A" w:rsidTr="00FD00FB">
        <w:tc>
          <w:tcPr>
            <w:cnfStyle w:val="001000000000" w:firstRow="0" w:lastRow="0" w:firstColumn="1" w:lastColumn="0" w:oddVBand="0" w:evenVBand="0" w:oddHBand="0" w:evenHBand="0" w:firstRowFirstColumn="0" w:firstRowLastColumn="0" w:lastRowFirstColumn="0" w:lastRowLastColumn="0"/>
            <w:tcW w:w="9016" w:type="dxa"/>
            <w:gridSpan w:val="2"/>
            <w:tcBorders>
              <w:right w:val="single" w:sz="4" w:space="0" w:color="153A6E"/>
            </w:tcBorders>
          </w:tcPr>
          <w:p w:rsidR="00794D5A" w:rsidRPr="00A85F1C" w:rsidRDefault="00794D5A" w:rsidP="00AE7990">
            <w:pPr>
              <w:pStyle w:val="TableAction"/>
            </w:pPr>
            <w:r w:rsidRPr="00A85F1C">
              <w:t>Identify and overcome barriers faced by older people in accessing the aged care system.</w:t>
            </w:r>
          </w:p>
        </w:tc>
      </w:tr>
      <w:tr w:rsidR="00794D5A" w:rsidRPr="00A85F1C"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shd w:val="clear" w:color="auto" w:fill="DBE5F1" w:themeFill="accent1" w:themeFillTint="33"/>
          </w:tcPr>
          <w:p w:rsidR="00794D5A" w:rsidRPr="00A85F1C" w:rsidRDefault="00794D5A" w:rsidP="002B4C16">
            <w:pPr>
              <w:pStyle w:val="Heading3"/>
              <w:outlineLvl w:val="2"/>
            </w:pPr>
            <w:r w:rsidRPr="00A85F1C">
              <w:t>Action</w:t>
            </w:r>
          </w:p>
        </w:tc>
        <w:tc>
          <w:tcPr>
            <w:tcW w:w="2358" w:type="dxa"/>
            <w:shd w:val="clear" w:color="auto" w:fill="DBE5F1" w:themeFill="accent1" w:themeFillTint="33"/>
          </w:tcPr>
          <w:p w:rsidR="00794D5A" w:rsidRPr="00A85F1C" w:rsidRDefault="00794D5A" w:rsidP="002B4C16">
            <w:pPr>
              <w:pStyle w:val="Heading3"/>
              <w:outlineLvl w:val="2"/>
              <w:cnfStyle w:val="000000100000" w:firstRow="0" w:lastRow="0" w:firstColumn="0" w:lastColumn="0" w:oddVBand="0" w:evenVBand="0" w:oddHBand="1" w:evenHBand="0" w:firstRowFirstColumn="0" w:firstRowLastColumn="0" w:lastRowFirstColumn="0" w:lastRowLastColumn="0"/>
            </w:pPr>
            <w:r w:rsidRPr="00301A9B">
              <w:t>Timeline</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794D5A" w:rsidRPr="00D25FD0" w:rsidRDefault="00794D5A" w:rsidP="00AE7990">
            <w:pPr>
              <w:pStyle w:val="TableText"/>
            </w:pPr>
            <w:r w:rsidRPr="00D25FD0">
              <w:t>Continue to improve the accessibility of My Aged Care for consumers with diverse characteristics and life experiences, in consultation with these consumers.</w:t>
            </w:r>
          </w:p>
        </w:tc>
        <w:tc>
          <w:tcPr>
            <w:tcW w:w="2358" w:type="dxa"/>
          </w:tcPr>
          <w:p w:rsidR="00794D5A" w:rsidRPr="00D25FD0" w:rsidRDefault="00794D5A" w:rsidP="00AE7990">
            <w:pPr>
              <w:pStyle w:val="TableText"/>
              <w:cnfStyle w:val="000000000000" w:firstRow="0" w:lastRow="0" w:firstColumn="0" w:lastColumn="0" w:oddVBand="0" w:evenVBand="0" w:oddHBand="0" w:evenHBand="0" w:firstRowFirstColumn="0" w:firstRowLastColumn="0" w:lastRowFirstColumn="0" w:lastRowLastColumn="0"/>
            </w:pPr>
            <w:r w:rsidRPr="00D25FD0">
              <w:t>Ongoing</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Pr="00D25FD0" w:rsidRDefault="00794D5A" w:rsidP="00AE7990">
            <w:pPr>
              <w:pStyle w:val="TableText"/>
            </w:pPr>
            <w:r>
              <w:t>Ensure My Aged Care</w:t>
            </w:r>
            <w:r w:rsidRPr="00D25FD0">
              <w:t>, ACAT and RAS staff receive ongoing mandatory training, support and continued development of culturally safe trauma informed practices in the My Aged Care, Regional Assessment Service and Aged Care Assessment Team workforce.</w:t>
            </w:r>
          </w:p>
        </w:tc>
        <w:tc>
          <w:tcPr>
            <w:tcW w:w="2358" w:type="dxa"/>
          </w:tcPr>
          <w:p w:rsidR="00794D5A" w:rsidRPr="00D25FD0" w:rsidRDefault="00794D5A" w:rsidP="00AE7990">
            <w:pPr>
              <w:pStyle w:val="TableText"/>
              <w:cnfStyle w:val="000000100000" w:firstRow="0" w:lastRow="0" w:firstColumn="0" w:lastColumn="0" w:oddVBand="0" w:evenVBand="0" w:oddHBand="1" w:evenHBand="0" w:firstRowFirstColumn="0" w:firstRowLastColumn="0" w:lastRowFirstColumn="0" w:lastRowLastColumn="0"/>
            </w:pPr>
            <w:r w:rsidRPr="00D25FD0">
              <w:t>From 2018</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2809AF" w:rsidRDefault="00794D5A" w:rsidP="002809AF">
            <w:pPr>
              <w:pStyle w:val="TableText"/>
            </w:pPr>
            <w:r w:rsidRPr="00D25FD0">
              <w:t>Expand the N</w:t>
            </w:r>
            <w:r>
              <w:t>ational Aboriginal and Torres Strait Islander Flexible Aged Care</w:t>
            </w:r>
            <w:r w:rsidRPr="00D25FD0">
              <w:t xml:space="preserve"> Program in remote and v</w:t>
            </w:r>
            <w:r>
              <w:t>ery remote locations to provide</w:t>
            </w:r>
            <w:r w:rsidRPr="00D25FD0">
              <w:t xml:space="preserve"> culturally safe aged care services to Aboriginal and Torres Strait Islander people close to family and </w:t>
            </w:r>
            <w:r>
              <w:t>community:</w:t>
            </w:r>
          </w:p>
          <w:p w:rsidR="002809AF" w:rsidRDefault="00794D5A" w:rsidP="002809AF">
            <w:pPr>
              <w:pStyle w:val="TableText"/>
            </w:pPr>
            <w:r w:rsidRPr="00D25FD0">
              <w:t xml:space="preserve">- conduct a home care </w:t>
            </w:r>
            <w:r>
              <w:t>places round</w:t>
            </w:r>
          </w:p>
          <w:p w:rsidR="00794D5A" w:rsidRPr="00D25FD0" w:rsidRDefault="00794D5A" w:rsidP="002809AF">
            <w:pPr>
              <w:pStyle w:val="TableText"/>
            </w:pPr>
            <w:r w:rsidRPr="00D25FD0">
              <w:t>- conduct a residential aged care places round</w:t>
            </w:r>
          </w:p>
        </w:tc>
        <w:tc>
          <w:tcPr>
            <w:tcW w:w="2358" w:type="dxa"/>
          </w:tcPr>
          <w:p w:rsidR="00794D5A" w:rsidRPr="00D25FD0" w:rsidRDefault="00794D5A" w:rsidP="00AE7990">
            <w:pPr>
              <w:pStyle w:val="TableText"/>
              <w:cnfStyle w:val="000000000000" w:firstRow="0" w:lastRow="0" w:firstColumn="0" w:lastColumn="0" w:oddVBand="0" w:evenVBand="0" w:oddHBand="0" w:evenHBand="0" w:firstRowFirstColumn="0" w:firstRowLastColumn="0" w:lastRowFirstColumn="0" w:lastRowLastColumn="0"/>
            </w:pPr>
            <w:r w:rsidRPr="00D25FD0">
              <w:t>2018</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Default="00794D5A" w:rsidP="00AE7990">
            <w:pPr>
              <w:pStyle w:val="TableText"/>
            </w:pPr>
            <w:r>
              <w:t xml:space="preserve">Work with the sector to increase the availability of </w:t>
            </w:r>
            <w:r w:rsidRPr="00AE7990">
              <w:t>information</w:t>
            </w:r>
            <w:r>
              <w:t xml:space="preserve"> in languages other than English, including by:</w:t>
            </w:r>
          </w:p>
          <w:p w:rsidR="00794D5A" w:rsidRDefault="00794D5A" w:rsidP="00794D5A">
            <w:pPr>
              <w:pStyle w:val="ListParagraph"/>
              <w:numPr>
                <w:ilvl w:val="0"/>
                <w:numId w:val="20"/>
              </w:numPr>
              <w:spacing w:before="0"/>
              <w:rPr>
                <w:rFonts w:cstheme="minorHAnsi"/>
                <w:szCs w:val="22"/>
              </w:rPr>
            </w:pPr>
            <w:r>
              <w:rPr>
                <w:rFonts w:cstheme="minorHAnsi"/>
                <w:szCs w:val="22"/>
              </w:rPr>
              <w:t>Promoting</w:t>
            </w:r>
            <w:r w:rsidRPr="0093661E">
              <w:rPr>
                <w:rFonts w:cstheme="minorHAnsi"/>
                <w:szCs w:val="22"/>
              </w:rPr>
              <w:t xml:space="preserve"> government-funded translating and interpreting services to the sector.</w:t>
            </w:r>
          </w:p>
          <w:p w:rsidR="00794D5A" w:rsidRDefault="00794D5A" w:rsidP="00794D5A">
            <w:pPr>
              <w:pStyle w:val="ListParagraph"/>
              <w:numPr>
                <w:ilvl w:val="0"/>
                <w:numId w:val="20"/>
              </w:numPr>
              <w:spacing w:before="0"/>
              <w:rPr>
                <w:rFonts w:cstheme="minorHAnsi"/>
                <w:szCs w:val="22"/>
              </w:rPr>
            </w:pPr>
            <w:r w:rsidRPr="00D25FD0">
              <w:rPr>
                <w:rFonts w:cstheme="minorHAnsi"/>
                <w:szCs w:val="22"/>
              </w:rPr>
              <w:t>Review existing policies for government-funded translating and interpreting services with the view to removing barriers to access.</w:t>
            </w:r>
          </w:p>
          <w:p w:rsidR="00794D5A" w:rsidRPr="0093661E" w:rsidRDefault="00794D5A" w:rsidP="00794D5A">
            <w:pPr>
              <w:pStyle w:val="ListParagraph"/>
              <w:numPr>
                <w:ilvl w:val="0"/>
                <w:numId w:val="20"/>
              </w:numPr>
              <w:spacing w:before="0"/>
              <w:rPr>
                <w:rFonts w:cstheme="minorHAnsi"/>
                <w:szCs w:val="22"/>
              </w:rPr>
            </w:pPr>
            <w:r w:rsidRPr="00D25FD0">
              <w:rPr>
                <w:rFonts w:cstheme="minorHAnsi"/>
                <w:szCs w:val="22"/>
              </w:rPr>
              <w:t>Consider opportunities to improve Indig</w:t>
            </w:r>
            <w:r>
              <w:rPr>
                <w:rFonts w:cstheme="minorHAnsi"/>
                <w:szCs w:val="22"/>
              </w:rPr>
              <w:t>en</w:t>
            </w:r>
            <w:r w:rsidRPr="00D25FD0">
              <w:rPr>
                <w:rFonts w:cstheme="minorHAnsi"/>
                <w:szCs w:val="22"/>
              </w:rPr>
              <w:t xml:space="preserve">ous language interpreting for aged care, with reference to the Department of Prime Minister and Cabinet's </w:t>
            </w:r>
            <w:r w:rsidRPr="00D25FD0">
              <w:rPr>
                <w:rFonts w:cstheme="minorHAnsi"/>
                <w:i/>
                <w:iCs/>
                <w:szCs w:val="22"/>
              </w:rPr>
              <w:t>Protocol on Indigenous Language Interpreting.</w:t>
            </w:r>
          </w:p>
        </w:tc>
        <w:tc>
          <w:tcPr>
            <w:tcW w:w="2358" w:type="dxa"/>
          </w:tcPr>
          <w:p w:rsidR="00794D5A" w:rsidRPr="00AE7990" w:rsidRDefault="00794D5A" w:rsidP="00AE7990">
            <w:pPr>
              <w:pStyle w:val="ListParagraph"/>
              <w:numPr>
                <w:ilvl w:val="0"/>
                <w:numId w:val="21"/>
              </w:numPr>
              <w:spacing w:before="0"/>
              <w:cnfStyle w:val="000000100000" w:firstRow="0" w:lastRow="0" w:firstColumn="0" w:lastColumn="0" w:oddVBand="0" w:evenVBand="0" w:oddHBand="1" w:evenHBand="0" w:firstRowFirstColumn="0" w:firstRowLastColumn="0" w:lastRowFirstColumn="0" w:lastRowLastColumn="0"/>
              <w:rPr>
                <w:rFonts w:cstheme="minorHAnsi"/>
                <w:szCs w:val="22"/>
              </w:rPr>
            </w:pPr>
            <w:r>
              <w:rPr>
                <w:rFonts w:cstheme="minorHAnsi"/>
                <w:szCs w:val="22"/>
              </w:rPr>
              <w:t xml:space="preserve">Late </w:t>
            </w:r>
            <w:r w:rsidRPr="0093661E">
              <w:rPr>
                <w:rFonts w:cstheme="minorHAnsi"/>
                <w:szCs w:val="22"/>
              </w:rPr>
              <w:t>2019</w:t>
            </w:r>
          </w:p>
          <w:p w:rsidR="00794D5A" w:rsidRPr="00AE7990" w:rsidRDefault="00794D5A" w:rsidP="00AE7990">
            <w:pPr>
              <w:pStyle w:val="ListParagraph"/>
              <w:numPr>
                <w:ilvl w:val="0"/>
                <w:numId w:val="21"/>
              </w:numPr>
              <w:spacing w:before="0"/>
              <w:cnfStyle w:val="000000100000" w:firstRow="0" w:lastRow="0" w:firstColumn="0" w:lastColumn="0" w:oddVBand="0" w:evenVBand="0" w:oddHBand="1" w:evenHBand="0" w:firstRowFirstColumn="0" w:firstRowLastColumn="0" w:lastRowFirstColumn="0" w:lastRowLastColumn="0"/>
              <w:rPr>
                <w:rFonts w:cstheme="minorHAnsi"/>
                <w:szCs w:val="22"/>
              </w:rPr>
            </w:pPr>
            <w:r>
              <w:rPr>
                <w:rFonts w:cstheme="minorHAnsi"/>
                <w:szCs w:val="22"/>
              </w:rPr>
              <w:t>Late 2019</w:t>
            </w:r>
          </w:p>
          <w:p w:rsidR="00794D5A" w:rsidRPr="0093661E" w:rsidRDefault="00794D5A" w:rsidP="00794D5A">
            <w:pPr>
              <w:pStyle w:val="ListParagraph"/>
              <w:numPr>
                <w:ilvl w:val="0"/>
                <w:numId w:val="21"/>
              </w:numPr>
              <w:spacing w:before="0"/>
              <w:cnfStyle w:val="000000100000" w:firstRow="0" w:lastRow="0" w:firstColumn="0" w:lastColumn="0" w:oddVBand="0" w:evenVBand="0" w:oddHBand="1" w:evenHBand="0" w:firstRowFirstColumn="0" w:firstRowLastColumn="0" w:lastRowFirstColumn="0" w:lastRowLastColumn="0"/>
              <w:rPr>
                <w:rFonts w:cstheme="minorHAnsi"/>
                <w:szCs w:val="22"/>
              </w:rPr>
            </w:pPr>
            <w:r>
              <w:rPr>
                <w:rFonts w:cstheme="minorHAnsi"/>
                <w:szCs w:val="22"/>
              </w:rPr>
              <w:t>Late 2019</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794D5A" w:rsidRPr="00AE7990" w:rsidRDefault="00794D5A" w:rsidP="00AE7990">
            <w:pPr>
              <w:pStyle w:val="TableText"/>
            </w:pPr>
            <w:r w:rsidRPr="00AE7990">
              <w:t xml:space="preserve">Simplify the aged care means testing form and process for consumers, as announced in the 2018-19 Budget. </w:t>
            </w:r>
          </w:p>
        </w:tc>
        <w:tc>
          <w:tcPr>
            <w:tcW w:w="2358" w:type="dxa"/>
          </w:tcPr>
          <w:p w:rsidR="00794D5A" w:rsidRPr="00AE7990" w:rsidRDefault="00794D5A" w:rsidP="00AE7990">
            <w:pPr>
              <w:pStyle w:val="TableText"/>
              <w:cnfStyle w:val="000000000000" w:firstRow="0" w:lastRow="0" w:firstColumn="0" w:lastColumn="0" w:oddVBand="0" w:evenVBand="0" w:oddHBand="0" w:evenHBand="0" w:firstRowFirstColumn="0" w:firstRowLastColumn="0" w:lastRowFirstColumn="0" w:lastRowLastColumn="0"/>
            </w:pPr>
            <w:r w:rsidRPr="00AE7990">
              <w:t>2019</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Pr="00D25FD0" w:rsidRDefault="00794D5A" w:rsidP="00AE7990">
            <w:pPr>
              <w:pStyle w:val="TableText"/>
            </w:pPr>
            <w:r w:rsidRPr="00D25FD0">
              <w:t xml:space="preserve">Pilot a number of aged care 'system navigator' models to address barriers to accessing aged care. Ensure that the </w:t>
            </w:r>
            <w:r w:rsidRPr="00AE7990">
              <w:t>perspectives</w:t>
            </w:r>
            <w:r w:rsidRPr="00D25FD0">
              <w:t xml:space="preserve"> of people with diverse characteristics and life experiences are central to the design and evaluation of trials.</w:t>
            </w:r>
          </w:p>
        </w:tc>
        <w:tc>
          <w:tcPr>
            <w:tcW w:w="2358" w:type="dxa"/>
          </w:tcPr>
          <w:p w:rsidR="00794D5A" w:rsidRDefault="00794D5A" w:rsidP="00AE7990">
            <w:pPr>
              <w:pStyle w:val="TableText"/>
              <w:cnfStyle w:val="000000100000" w:firstRow="0" w:lastRow="0" w:firstColumn="0" w:lastColumn="0" w:oddVBand="0" w:evenVBand="0" w:oddHBand="1" w:evenHBand="0" w:firstRowFirstColumn="0" w:firstRowLastColumn="0" w:lastRowFirstColumn="0" w:lastRowLastColumn="0"/>
            </w:pPr>
            <w:r>
              <w:t>From October 2018</w:t>
            </w:r>
          </w:p>
          <w:p w:rsidR="00794D5A" w:rsidRPr="00D25FD0" w:rsidRDefault="00794D5A" w:rsidP="0053219F">
            <w:pPr>
              <w:cnfStyle w:val="000000100000" w:firstRow="0" w:lastRow="0" w:firstColumn="0" w:lastColumn="0" w:oddVBand="0" w:evenVBand="0" w:oddHBand="1" w:evenHBand="0" w:firstRowFirstColumn="0" w:firstRowLastColumn="0" w:lastRowFirstColumn="0" w:lastRowLastColumn="0"/>
              <w:rPr>
                <w:rFonts w:cstheme="minorHAnsi"/>
                <w:szCs w:val="22"/>
              </w:rPr>
            </w:pP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Borders>
              <w:bottom w:val="single" w:sz="4" w:space="0" w:color="153A6E"/>
            </w:tcBorders>
          </w:tcPr>
          <w:p w:rsidR="00794D5A" w:rsidRPr="00D25FD0" w:rsidRDefault="00794D5A" w:rsidP="00AE7990">
            <w:pPr>
              <w:pStyle w:val="TableText"/>
            </w:pPr>
            <w:r>
              <w:t>Support f</w:t>
            </w:r>
            <w:r w:rsidRPr="00346BDB">
              <w:t xml:space="preserve">lexible approaches </w:t>
            </w:r>
            <w:r>
              <w:t xml:space="preserve">to aged care </w:t>
            </w:r>
            <w:r w:rsidRPr="00AE7990">
              <w:t>assessments</w:t>
            </w:r>
            <w:r>
              <w:t xml:space="preserve"> in order </w:t>
            </w:r>
            <w:r w:rsidRPr="00346BDB">
              <w:t>to provide outreach and culturally appropriate assessments</w:t>
            </w:r>
            <w:r>
              <w:t>; these</w:t>
            </w:r>
            <w:r w:rsidRPr="00346BDB">
              <w:t xml:space="preserve"> could include partnerships and engagement with local organisations. </w:t>
            </w:r>
          </w:p>
        </w:tc>
        <w:tc>
          <w:tcPr>
            <w:tcW w:w="2358" w:type="dxa"/>
            <w:tcBorders>
              <w:bottom w:val="single" w:sz="4" w:space="0" w:color="153A6E"/>
            </w:tcBorders>
          </w:tcPr>
          <w:p w:rsidR="00794D5A" w:rsidRPr="00D25FD0" w:rsidRDefault="00794D5A" w:rsidP="00AE7990">
            <w:pPr>
              <w:pStyle w:val="TableText"/>
              <w:cnfStyle w:val="000000000000" w:firstRow="0" w:lastRow="0" w:firstColumn="0" w:lastColumn="0" w:oddVBand="0" w:evenVBand="0" w:oddHBand="0" w:evenHBand="0" w:firstRowFirstColumn="0" w:firstRowLastColumn="0" w:lastRowFirstColumn="0" w:lastRowLastColumn="0"/>
            </w:pPr>
            <w:r w:rsidRPr="00D25FD0">
              <w:t>2020</w:t>
            </w:r>
          </w:p>
        </w:tc>
      </w:tr>
    </w:tbl>
    <w:p w:rsidR="00794D5A" w:rsidRDefault="00FE25B3" w:rsidP="00794D5A">
      <w:pPr>
        <w:pStyle w:val="Heading2"/>
      </w:pPr>
      <w:r>
        <w:br w:type="page"/>
      </w:r>
    </w:p>
    <w:tbl>
      <w:tblPr>
        <w:tblStyle w:val="ListTable3-Accent1"/>
        <w:tblW w:w="0" w:type="auto"/>
        <w:tblCellMar>
          <w:top w:w="113" w:type="dxa"/>
          <w:left w:w="113" w:type="dxa"/>
          <w:bottom w:w="113" w:type="dxa"/>
          <w:right w:w="340" w:type="dxa"/>
        </w:tblCellMar>
        <w:tblLook w:val="04A0" w:firstRow="1" w:lastRow="0" w:firstColumn="1" w:lastColumn="0" w:noHBand="0" w:noVBand="1"/>
        <w:tblCaption w:val="Outcome for Consumers 4: A proactive and flexible aged care system"/>
        <w:tblDescription w:val="This table outlines actions the Australian Government will take to ensure a proactive and flexible aged care system. "/>
      </w:tblPr>
      <w:tblGrid>
        <w:gridCol w:w="6658"/>
        <w:gridCol w:w="2358"/>
      </w:tblGrid>
      <w:tr w:rsidR="00794D5A" w:rsidRPr="00187F9A" w:rsidTr="002809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16" w:type="dxa"/>
            <w:gridSpan w:val="2"/>
            <w:tcBorders>
              <w:left w:val="single" w:sz="4" w:space="0" w:color="153A6E"/>
              <w:right w:val="single" w:sz="4" w:space="0" w:color="153A6E"/>
            </w:tcBorders>
          </w:tcPr>
          <w:p w:rsidR="00794D5A" w:rsidRPr="002B4C16" w:rsidRDefault="00794D5A" w:rsidP="002B4C16">
            <w:pPr>
              <w:pStyle w:val="Heading2"/>
              <w:outlineLvl w:val="1"/>
            </w:pPr>
            <w:r w:rsidRPr="002B4C16">
              <w:lastRenderedPageBreak/>
              <w:t xml:space="preserve">Outcome for Consumers 4: A proactive and flexible aged care system </w:t>
            </w:r>
          </w:p>
        </w:tc>
      </w:tr>
      <w:tr w:rsidR="00794D5A" w:rsidRPr="008212A5"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right w:val="single" w:sz="4" w:space="0" w:color="153A6E"/>
            </w:tcBorders>
            <w:shd w:val="clear" w:color="auto" w:fill="DBE5F1" w:themeFill="accent1" w:themeFillTint="33"/>
          </w:tcPr>
          <w:p w:rsidR="00794D5A" w:rsidRPr="006C6466" w:rsidRDefault="00794D5A" w:rsidP="0053219F">
            <w:pPr>
              <w:rPr>
                <w:rFonts w:cstheme="minorHAnsi"/>
              </w:rPr>
            </w:pPr>
            <w:r w:rsidRPr="006C6466">
              <w:rPr>
                <w:rFonts w:cstheme="minorHAnsi"/>
              </w:rPr>
              <w:t>A proactive and flexible aged care system that responds to the needs of existing and emerging diverse groups, including an increasingly diverse aged care workforce.</w:t>
            </w:r>
          </w:p>
        </w:tc>
      </w:tr>
      <w:tr w:rsidR="00794D5A" w:rsidTr="00FD00FB">
        <w:tc>
          <w:tcPr>
            <w:cnfStyle w:val="001000000000" w:firstRow="0" w:lastRow="0" w:firstColumn="1" w:lastColumn="0" w:oddVBand="0" w:evenVBand="0" w:oddHBand="0" w:evenHBand="0" w:firstRowFirstColumn="0" w:firstRowLastColumn="0" w:lastRowFirstColumn="0" w:lastRowLastColumn="0"/>
            <w:tcW w:w="9016" w:type="dxa"/>
            <w:gridSpan w:val="2"/>
            <w:tcBorders>
              <w:right w:val="single" w:sz="4" w:space="0" w:color="153A6E"/>
            </w:tcBorders>
          </w:tcPr>
          <w:p w:rsidR="00794D5A" w:rsidRPr="006C6466" w:rsidRDefault="00794D5A" w:rsidP="00AE7990">
            <w:pPr>
              <w:pStyle w:val="TableAction"/>
            </w:pPr>
            <w:r w:rsidRPr="00A85F1C">
              <w:t>Collect and use data and evidence on current and emerging trends in diversity to design, implement, evaluate and improve aged care systems and supports.</w:t>
            </w:r>
          </w:p>
        </w:tc>
      </w:tr>
      <w:tr w:rsidR="00794D5A" w:rsidRPr="00A85F1C"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shd w:val="clear" w:color="auto" w:fill="DBE5F1" w:themeFill="accent1" w:themeFillTint="33"/>
          </w:tcPr>
          <w:p w:rsidR="00794D5A" w:rsidRPr="00A85F1C" w:rsidRDefault="00794D5A" w:rsidP="002B4C16">
            <w:pPr>
              <w:pStyle w:val="Heading3"/>
              <w:outlineLvl w:val="2"/>
            </w:pPr>
            <w:r w:rsidRPr="00A85F1C">
              <w:t>Action</w:t>
            </w:r>
          </w:p>
        </w:tc>
        <w:tc>
          <w:tcPr>
            <w:tcW w:w="2358" w:type="dxa"/>
            <w:shd w:val="clear" w:color="auto" w:fill="DBE5F1" w:themeFill="accent1" w:themeFillTint="33"/>
          </w:tcPr>
          <w:p w:rsidR="00794D5A" w:rsidRPr="00A85F1C" w:rsidRDefault="00794D5A" w:rsidP="002B4C16">
            <w:pPr>
              <w:pStyle w:val="Heading3"/>
              <w:outlineLvl w:val="2"/>
              <w:cnfStyle w:val="000000100000" w:firstRow="0" w:lastRow="0" w:firstColumn="0" w:lastColumn="0" w:oddVBand="0" w:evenVBand="0" w:oddHBand="1" w:evenHBand="0" w:firstRowFirstColumn="0" w:firstRowLastColumn="0" w:lastRowFirstColumn="0" w:lastRowLastColumn="0"/>
            </w:pPr>
            <w:r w:rsidRPr="00301A9B">
              <w:t>Timeline</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2B4C16" w:rsidRDefault="00794D5A" w:rsidP="00AE7990">
            <w:pPr>
              <w:pStyle w:val="TableText"/>
              <w:rPr>
                <w:bCs/>
              </w:rPr>
            </w:pPr>
            <w:r w:rsidRPr="004F7DAD">
              <w:t>Develop a d</w:t>
            </w:r>
            <w:r>
              <w:t>ata governance group which will:</w:t>
            </w:r>
          </w:p>
          <w:p w:rsidR="002B4C16" w:rsidRDefault="00794D5A" w:rsidP="002B4C16">
            <w:pPr>
              <w:pStyle w:val="TableText"/>
              <w:numPr>
                <w:ilvl w:val="0"/>
                <w:numId w:val="22"/>
              </w:numPr>
              <w:rPr>
                <w:bCs/>
              </w:rPr>
            </w:pPr>
            <w:r w:rsidRPr="004F7DAD">
              <w:t xml:space="preserve">oversee the integration and analysis of existing data sets and </w:t>
            </w:r>
          </w:p>
          <w:p w:rsidR="002B4C16" w:rsidRDefault="00794D5A" w:rsidP="002B4C16">
            <w:pPr>
              <w:pStyle w:val="TableText"/>
              <w:numPr>
                <w:ilvl w:val="0"/>
                <w:numId w:val="22"/>
              </w:numPr>
              <w:rPr>
                <w:bCs/>
              </w:rPr>
            </w:pPr>
            <w:r w:rsidRPr="004F7DAD">
              <w:t>identify</w:t>
            </w:r>
            <w:r>
              <w:t>, and implement strategies to address,</w:t>
            </w:r>
            <w:r w:rsidRPr="004F7DAD">
              <w:t xml:space="preserve"> data gaps to ensure that older people with diverse characteristics and life experiences achieve equitable access and outcomes.</w:t>
            </w:r>
          </w:p>
          <w:p w:rsidR="00794D5A" w:rsidRPr="004F7DAD" w:rsidRDefault="00794D5A" w:rsidP="002B4C16">
            <w:pPr>
              <w:pStyle w:val="TableText"/>
              <w:numPr>
                <w:ilvl w:val="0"/>
                <w:numId w:val="22"/>
              </w:numPr>
            </w:pPr>
            <w:r>
              <w:t>monitor actions taken to improve data gaps, and review as required.</w:t>
            </w:r>
          </w:p>
        </w:tc>
        <w:tc>
          <w:tcPr>
            <w:tcW w:w="2358" w:type="dxa"/>
          </w:tcPr>
          <w:p w:rsidR="00794D5A" w:rsidRPr="004F7DAD" w:rsidRDefault="00794D5A" w:rsidP="00AE7990">
            <w:pPr>
              <w:pStyle w:val="TableText"/>
              <w:cnfStyle w:val="000000000000" w:firstRow="0" w:lastRow="0" w:firstColumn="0" w:lastColumn="0" w:oddVBand="0" w:evenVBand="0" w:oddHBand="0" w:evenHBand="0" w:firstRowFirstColumn="0" w:firstRowLastColumn="0" w:lastRowFirstColumn="0" w:lastRowLastColumn="0"/>
            </w:pPr>
            <w:r w:rsidRPr="004F7DAD">
              <w:t>From 2019</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Default="00794D5A" w:rsidP="00AE7990">
            <w:pPr>
              <w:pStyle w:val="TableText"/>
            </w:pPr>
            <w:r w:rsidRPr="004F7DAD">
              <w:t xml:space="preserve">Initiate a </w:t>
            </w:r>
            <w:r>
              <w:t>co-</w:t>
            </w:r>
            <w:r w:rsidRPr="004F7DAD">
              <w:t xml:space="preserve">design process to identify new data points and/or business process changes required to improve the collection and availability of data in relation to </w:t>
            </w:r>
            <w:r>
              <w:t xml:space="preserve">the access which </w:t>
            </w:r>
            <w:r w:rsidRPr="004F7DAD">
              <w:t>diverse cohorts</w:t>
            </w:r>
            <w:r>
              <w:t xml:space="preserve"> have to aged care assessments and services</w:t>
            </w:r>
            <w:r w:rsidRPr="004F7DAD">
              <w:t>.</w:t>
            </w:r>
            <w:r>
              <w:t xml:space="preserve"> </w:t>
            </w:r>
          </w:p>
        </w:tc>
        <w:tc>
          <w:tcPr>
            <w:tcW w:w="2358" w:type="dxa"/>
          </w:tcPr>
          <w:p w:rsidR="00794D5A" w:rsidRPr="00D25FD0" w:rsidRDefault="00794D5A" w:rsidP="00AE7990">
            <w:pPr>
              <w:pStyle w:val="TableText"/>
              <w:cnfStyle w:val="000000100000" w:firstRow="0" w:lastRow="0" w:firstColumn="0" w:lastColumn="0" w:oddVBand="0" w:evenVBand="0" w:oddHBand="1" w:evenHBand="0" w:firstRowFirstColumn="0" w:firstRowLastColumn="0" w:lastRowFirstColumn="0" w:lastRowLastColumn="0"/>
            </w:pPr>
            <w:r w:rsidRPr="00AE7990">
              <w:t>From</w:t>
            </w:r>
            <w:r w:rsidRPr="004F7DAD">
              <w:t xml:space="preserve"> 2019</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794D5A" w:rsidRPr="00D25FD0" w:rsidRDefault="00794D5A" w:rsidP="00AE7990">
            <w:pPr>
              <w:pStyle w:val="TableText"/>
            </w:pPr>
            <w:r>
              <w:t>Ensure diversity is</w:t>
            </w:r>
            <w:r w:rsidRPr="00D25FD0">
              <w:t xml:space="preserve"> included in all future aged care funding rounds and have clear guidelines on evidence that must be provided about services saying they can deliver diversity targeted services.</w:t>
            </w:r>
            <w:r w:rsidR="00AE7990" w:rsidRPr="00D25FD0">
              <w:t xml:space="preserve"> </w:t>
            </w:r>
          </w:p>
        </w:tc>
        <w:tc>
          <w:tcPr>
            <w:tcW w:w="2358" w:type="dxa"/>
          </w:tcPr>
          <w:p w:rsidR="00794D5A" w:rsidRPr="00D25FD0" w:rsidRDefault="00794D5A" w:rsidP="00AE7990">
            <w:pPr>
              <w:pStyle w:val="TableText"/>
              <w:cnfStyle w:val="000000000000" w:firstRow="0" w:lastRow="0" w:firstColumn="0" w:lastColumn="0" w:oddVBand="0" w:evenVBand="0" w:oddHBand="0" w:evenHBand="0" w:firstRowFirstColumn="0" w:firstRowLastColumn="0" w:lastRowFirstColumn="0" w:lastRowLastColumn="0"/>
            </w:pPr>
            <w:r w:rsidRPr="00D25FD0">
              <w:t>Ongoing</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Pr="00D25FD0" w:rsidRDefault="00794D5A" w:rsidP="00AE7990">
            <w:pPr>
              <w:pStyle w:val="TableText"/>
            </w:pPr>
            <w:r w:rsidRPr="00D25FD0">
              <w:t>Prioritise Community Visitors Scheme grant applications with a particular focus on special needs groups.</w:t>
            </w:r>
            <w:r w:rsidR="00AE7990" w:rsidRPr="00D25FD0">
              <w:t xml:space="preserve"> </w:t>
            </w:r>
          </w:p>
        </w:tc>
        <w:tc>
          <w:tcPr>
            <w:tcW w:w="2358" w:type="dxa"/>
          </w:tcPr>
          <w:p w:rsidR="00794D5A" w:rsidRPr="00D25FD0" w:rsidRDefault="00794D5A" w:rsidP="00AE7990">
            <w:pPr>
              <w:pStyle w:val="TableText"/>
              <w:cnfStyle w:val="000000100000" w:firstRow="0" w:lastRow="0" w:firstColumn="0" w:lastColumn="0" w:oddVBand="0" w:evenVBand="0" w:oddHBand="1" w:evenHBand="0" w:firstRowFirstColumn="0" w:firstRowLastColumn="0" w:lastRowFirstColumn="0" w:lastRowLastColumn="0"/>
            </w:pPr>
            <w:r w:rsidRPr="00D25FD0">
              <w:t>2018</w:t>
            </w:r>
            <w:r>
              <w:t xml:space="preserve"> and future grant opportunities.</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794D5A" w:rsidRPr="00AE7990" w:rsidRDefault="00794D5A" w:rsidP="00AE7990">
            <w:pPr>
              <w:pStyle w:val="TableText"/>
            </w:pPr>
            <w:r w:rsidRPr="00AE7990">
              <w:t>Formalise an ongoing monitoring and advisory role for the Aged Care Sector Committee Diversity Sub-group.</w:t>
            </w:r>
            <w:r w:rsidR="00AE7990" w:rsidRPr="00AE7990">
              <w:t xml:space="preserve"> </w:t>
            </w:r>
          </w:p>
        </w:tc>
        <w:tc>
          <w:tcPr>
            <w:tcW w:w="2358" w:type="dxa"/>
          </w:tcPr>
          <w:p w:rsidR="00794D5A" w:rsidRPr="00AE7990" w:rsidRDefault="00794D5A" w:rsidP="00AE7990">
            <w:pPr>
              <w:pStyle w:val="TableText"/>
              <w:cnfStyle w:val="000000000000" w:firstRow="0" w:lastRow="0" w:firstColumn="0" w:lastColumn="0" w:oddVBand="0" w:evenVBand="0" w:oddHBand="0" w:evenHBand="0" w:firstRowFirstColumn="0" w:firstRowLastColumn="0" w:lastRowFirstColumn="0" w:lastRowLastColumn="0"/>
            </w:pPr>
            <w:r w:rsidRPr="00AE7990">
              <w:t>Late 2018</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Pr="00AE7990" w:rsidRDefault="00794D5A" w:rsidP="00AE7990">
            <w:pPr>
              <w:pStyle w:val="TableText"/>
            </w:pPr>
            <w:r w:rsidRPr="00AE7990">
              <w:t>Improve dissemination of outcomes from diversity-focused aged care projects previously funded by the Department of Health, to broaden the evidence base for future program design.</w:t>
            </w:r>
          </w:p>
        </w:tc>
        <w:tc>
          <w:tcPr>
            <w:tcW w:w="2358" w:type="dxa"/>
          </w:tcPr>
          <w:p w:rsidR="00794D5A" w:rsidRPr="00AE7990" w:rsidRDefault="00794D5A" w:rsidP="00AE7990">
            <w:pPr>
              <w:pStyle w:val="TableText"/>
              <w:cnfStyle w:val="000000100000" w:firstRow="0" w:lastRow="0" w:firstColumn="0" w:lastColumn="0" w:oddVBand="0" w:evenVBand="0" w:oddHBand="1" w:evenHBand="0" w:firstRowFirstColumn="0" w:firstRowLastColumn="0" w:lastRowFirstColumn="0" w:lastRowLastColumn="0"/>
            </w:pPr>
            <w:r w:rsidRPr="00AE7990">
              <w:t>2019</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Borders>
              <w:bottom w:val="single" w:sz="4" w:space="0" w:color="153A6E"/>
            </w:tcBorders>
          </w:tcPr>
          <w:p w:rsidR="00794D5A" w:rsidRPr="00D25FD0" w:rsidRDefault="00794D5A" w:rsidP="002B4C16">
            <w:pPr>
              <w:pStyle w:val="TableText"/>
            </w:pPr>
            <w:r w:rsidRPr="00D25FD0">
              <w:t>Consider the findings of the Partners in Culturally Appropriate Care (PICAC) program evaluation, particularl</w:t>
            </w:r>
            <w:r>
              <w:t>y with respect to future program priorities</w:t>
            </w:r>
            <w:r w:rsidRPr="00D25FD0">
              <w:t>.</w:t>
            </w:r>
            <w:r w:rsidR="002B4C16" w:rsidRPr="00D25FD0">
              <w:t xml:space="preserve"> </w:t>
            </w:r>
          </w:p>
        </w:tc>
        <w:tc>
          <w:tcPr>
            <w:tcW w:w="2358" w:type="dxa"/>
            <w:tcBorders>
              <w:bottom w:val="single" w:sz="4" w:space="0" w:color="153A6E"/>
            </w:tcBorders>
          </w:tcPr>
          <w:p w:rsidR="00794D5A" w:rsidRPr="00D25FD0" w:rsidRDefault="00794D5A" w:rsidP="002B4C16">
            <w:pPr>
              <w:pStyle w:val="TableText"/>
              <w:cnfStyle w:val="000000000000" w:firstRow="0" w:lastRow="0" w:firstColumn="0" w:lastColumn="0" w:oddVBand="0" w:evenVBand="0" w:oddHBand="0" w:evenHBand="0" w:firstRowFirstColumn="0" w:firstRowLastColumn="0" w:lastRowFirstColumn="0" w:lastRowLastColumn="0"/>
            </w:pPr>
            <w:r w:rsidRPr="00D25FD0">
              <w:t>2019</w:t>
            </w:r>
          </w:p>
        </w:tc>
      </w:tr>
    </w:tbl>
    <w:p w:rsidR="00331D03" w:rsidRDefault="00331D03" w:rsidP="00794D5A">
      <w:pPr>
        <w:pStyle w:val="Heading2"/>
      </w:pPr>
      <w:r>
        <w:br w:type="page"/>
      </w:r>
    </w:p>
    <w:tbl>
      <w:tblPr>
        <w:tblStyle w:val="ListTable3-Accent1"/>
        <w:tblW w:w="0" w:type="auto"/>
        <w:tblCellMar>
          <w:top w:w="113" w:type="dxa"/>
          <w:left w:w="113" w:type="dxa"/>
          <w:bottom w:w="113" w:type="dxa"/>
          <w:right w:w="340" w:type="dxa"/>
        </w:tblCellMar>
        <w:tblLook w:val="04A0" w:firstRow="1" w:lastRow="0" w:firstColumn="1" w:lastColumn="0" w:noHBand="0" w:noVBand="1"/>
        <w:tblCaption w:val="Outcome for Consumers 5: Respectful and inclusive services"/>
        <w:tblDescription w:val="This table outlines actions the Australian Government will take to ensure services are respectful and inclusive . "/>
      </w:tblPr>
      <w:tblGrid>
        <w:gridCol w:w="6658"/>
        <w:gridCol w:w="2358"/>
      </w:tblGrid>
      <w:tr w:rsidR="00794D5A" w:rsidRPr="00187F9A" w:rsidTr="002809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16" w:type="dxa"/>
            <w:gridSpan w:val="2"/>
            <w:tcBorders>
              <w:left w:val="single" w:sz="4" w:space="0" w:color="153A6E"/>
              <w:right w:val="single" w:sz="4" w:space="0" w:color="153A6E"/>
            </w:tcBorders>
          </w:tcPr>
          <w:p w:rsidR="00794D5A" w:rsidRPr="002B4C16" w:rsidRDefault="00794D5A" w:rsidP="002B4C16">
            <w:pPr>
              <w:pStyle w:val="Heading2"/>
              <w:outlineLvl w:val="1"/>
            </w:pPr>
            <w:r w:rsidRPr="002B4C16">
              <w:lastRenderedPageBreak/>
              <w:t>Outcome for Consumers 5: Respectful and inclusive services</w:t>
            </w:r>
          </w:p>
        </w:tc>
      </w:tr>
      <w:tr w:rsidR="00794D5A" w:rsidRPr="008212A5"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right w:val="single" w:sz="4" w:space="0" w:color="153A6E"/>
            </w:tcBorders>
          </w:tcPr>
          <w:p w:rsidR="00794D5A" w:rsidRPr="006C6466" w:rsidRDefault="00794D5A" w:rsidP="0053219F">
            <w:pPr>
              <w:rPr>
                <w:rFonts w:cstheme="minorHAnsi"/>
              </w:rPr>
            </w:pPr>
            <w:r w:rsidRPr="006C6466">
              <w:rPr>
                <w:rFonts w:cstheme="minorHAnsi"/>
              </w:rPr>
              <w:t>Services effectively meet the specific needs of older people with diverse characteristics and life experiences, their families, carers and representatives in a respectful and inclusive way.</w:t>
            </w:r>
          </w:p>
        </w:tc>
      </w:tr>
      <w:tr w:rsidR="00794D5A" w:rsidTr="00FD00FB">
        <w:tc>
          <w:tcPr>
            <w:cnfStyle w:val="001000000000" w:firstRow="0" w:lastRow="0" w:firstColumn="1" w:lastColumn="0" w:oddVBand="0" w:evenVBand="0" w:oddHBand="0" w:evenHBand="0" w:firstRowFirstColumn="0" w:firstRowLastColumn="0" w:lastRowFirstColumn="0" w:lastRowLastColumn="0"/>
            <w:tcW w:w="9016" w:type="dxa"/>
            <w:gridSpan w:val="2"/>
            <w:tcBorders>
              <w:right w:val="single" w:sz="4" w:space="0" w:color="153A6E"/>
            </w:tcBorders>
          </w:tcPr>
          <w:p w:rsidR="00794D5A" w:rsidRPr="006C6466" w:rsidRDefault="00794D5A" w:rsidP="00AE7990">
            <w:pPr>
              <w:pStyle w:val="TableAction"/>
            </w:pPr>
            <w:r w:rsidRPr="00A85F1C">
              <w:t>Evaluate the effectiveness of services and supports in meeting the diverse characteristics and life experiences of consumers,</w:t>
            </w:r>
            <w:r>
              <w:t xml:space="preserve"> implement improvements when ne</w:t>
            </w:r>
            <w:r w:rsidRPr="00A85F1C">
              <w:t>eded and share outcomes with all stakeholders.</w:t>
            </w:r>
            <w:r>
              <w:t xml:space="preserve"> </w:t>
            </w:r>
          </w:p>
        </w:tc>
      </w:tr>
      <w:tr w:rsidR="00794D5A" w:rsidRPr="00A85F1C"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shd w:val="clear" w:color="auto" w:fill="DBE5F1" w:themeFill="accent1" w:themeFillTint="33"/>
          </w:tcPr>
          <w:p w:rsidR="00794D5A" w:rsidRPr="00A85F1C" w:rsidRDefault="00794D5A" w:rsidP="002B4C16">
            <w:pPr>
              <w:pStyle w:val="Heading3"/>
              <w:outlineLvl w:val="2"/>
            </w:pPr>
            <w:r w:rsidRPr="00A85F1C">
              <w:t>Action</w:t>
            </w:r>
          </w:p>
        </w:tc>
        <w:tc>
          <w:tcPr>
            <w:tcW w:w="2358" w:type="dxa"/>
            <w:shd w:val="clear" w:color="auto" w:fill="DBE5F1" w:themeFill="accent1" w:themeFillTint="33"/>
          </w:tcPr>
          <w:p w:rsidR="00794D5A" w:rsidRPr="00A85F1C" w:rsidRDefault="00794D5A" w:rsidP="002B4C16">
            <w:pPr>
              <w:pStyle w:val="Heading3"/>
              <w:outlineLvl w:val="2"/>
              <w:cnfStyle w:val="000000100000" w:firstRow="0" w:lastRow="0" w:firstColumn="0" w:lastColumn="0" w:oddVBand="0" w:evenVBand="0" w:oddHBand="1" w:evenHBand="0" w:firstRowFirstColumn="0" w:firstRowLastColumn="0" w:lastRowFirstColumn="0" w:lastRowLastColumn="0"/>
            </w:pPr>
            <w:r w:rsidRPr="00301A9B">
              <w:t>Delivery date</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794D5A" w:rsidRPr="002B4C16" w:rsidRDefault="00794D5A" w:rsidP="002B4C16">
            <w:pPr>
              <w:pStyle w:val="TableText"/>
            </w:pPr>
            <w:r w:rsidRPr="002B4C16">
              <w:t>Assess aged care providers against the new Aged Care Quality Standards: including for the way they deliver safe and inclusive services to people with diverse needs and life experiences</w:t>
            </w:r>
            <w:r w:rsidR="00AE7990" w:rsidRPr="002B4C16">
              <w:t xml:space="preserve">. </w:t>
            </w:r>
          </w:p>
        </w:tc>
        <w:tc>
          <w:tcPr>
            <w:tcW w:w="2358" w:type="dxa"/>
          </w:tcPr>
          <w:p w:rsidR="00794D5A" w:rsidRPr="002B4C16" w:rsidRDefault="00794D5A" w:rsidP="002B4C16">
            <w:pPr>
              <w:pStyle w:val="TableText"/>
              <w:cnfStyle w:val="000000000000" w:firstRow="0" w:lastRow="0" w:firstColumn="0" w:lastColumn="0" w:oddVBand="0" w:evenVBand="0" w:oddHBand="0" w:evenHBand="0" w:firstRowFirstColumn="0" w:firstRowLastColumn="0" w:lastRowFirstColumn="0" w:lastRowLastColumn="0"/>
            </w:pPr>
            <w:r w:rsidRPr="002B4C16">
              <w:t>July 2019</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Pr="002B4C16" w:rsidRDefault="00794D5A" w:rsidP="002B4C16">
            <w:pPr>
              <w:pStyle w:val="TableText"/>
            </w:pPr>
            <w:r w:rsidRPr="002B4C16">
              <w:t>Ensure that feedback from Aboriginal and Torres Strait Islanders, CALD and LGBTI consumers is captured proportionately at Quality Review and accreditation.</w:t>
            </w:r>
          </w:p>
        </w:tc>
        <w:tc>
          <w:tcPr>
            <w:tcW w:w="2358" w:type="dxa"/>
          </w:tcPr>
          <w:p w:rsidR="00794D5A" w:rsidRPr="002B4C16" w:rsidRDefault="00794D5A" w:rsidP="002B4C16">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2B4C16">
              <w:t>Ongoing</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794D5A" w:rsidRPr="002B4C16" w:rsidRDefault="00794D5A" w:rsidP="002B4C16">
            <w:pPr>
              <w:pStyle w:val="TableText"/>
            </w:pPr>
            <w:r w:rsidRPr="002B4C16">
              <w:t>The Aged Care Quality and Safety Commission to support quality assessors to engage appropriately with Aboriginal and Torres Strait Islander, CALD and LGBTI consumers, including the appropriate use of interpreting. The Commission to monitor the use of interpreters during quality assessments.</w:t>
            </w:r>
          </w:p>
        </w:tc>
        <w:tc>
          <w:tcPr>
            <w:tcW w:w="2358" w:type="dxa"/>
          </w:tcPr>
          <w:p w:rsidR="00794D5A" w:rsidRPr="002B4C16" w:rsidRDefault="00794D5A" w:rsidP="002B4C16">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2B4C16">
              <w:t>Ongoing</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Default="00794D5A" w:rsidP="002B4C16">
            <w:pPr>
              <w:pStyle w:val="TableText"/>
            </w:pPr>
            <w:r w:rsidRPr="00D25FD0">
              <w:t xml:space="preserve">Investigate strategies to increase </w:t>
            </w:r>
            <w:r>
              <w:t xml:space="preserve">the </w:t>
            </w:r>
            <w:r w:rsidRPr="00D25FD0">
              <w:t xml:space="preserve">number of Aboriginal and </w:t>
            </w:r>
            <w:r w:rsidRPr="002B4C16">
              <w:t>Torres</w:t>
            </w:r>
            <w:r w:rsidRPr="00D25FD0">
              <w:t xml:space="preserve"> Strait Islander, CALD and LGBTI people in the aged care workforce</w:t>
            </w:r>
            <w:r>
              <w:t xml:space="preserve"> </w:t>
            </w:r>
          </w:p>
          <w:p w:rsidR="00794D5A" w:rsidRPr="00D25FD0" w:rsidRDefault="00794D5A" w:rsidP="0053219F">
            <w:pPr>
              <w:rPr>
                <w:rFonts w:cstheme="minorHAnsi"/>
                <w:szCs w:val="22"/>
              </w:rPr>
            </w:pPr>
            <w:r>
              <w:rPr>
                <w:rFonts w:cstheme="minorHAnsi"/>
                <w:szCs w:val="22"/>
              </w:rPr>
              <w:t xml:space="preserve">Include options for recognising </w:t>
            </w:r>
            <w:r w:rsidRPr="00D25FD0">
              <w:rPr>
                <w:rFonts w:cstheme="minorHAnsi"/>
                <w:szCs w:val="22"/>
              </w:rPr>
              <w:t>the skills of bilingual and bicultural aged care staff through appropriate credentialing of language and cultural skills.</w:t>
            </w:r>
          </w:p>
        </w:tc>
        <w:tc>
          <w:tcPr>
            <w:tcW w:w="2358" w:type="dxa"/>
          </w:tcPr>
          <w:p w:rsidR="00794D5A" w:rsidRPr="00F876D5" w:rsidRDefault="00794D5A" w:rsidP="002B4C16">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F04536">
              <w:t>From 2019</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794D5A" w:rsidRPr="00D25FD0" w:rsidRDefault="00794D5A" w:rsidP="002B4C16">
            <w:pPr>
              <w:pStyle w:val="TableText"/>
            </w:pPr>
            <w:r w:rsidRPr="00D25FD0">
              <w:t>Investigate strategies to increase number of Aboriginal and Torres Strait Islander, CALD and LGBTI people in the assessment workforce</w:t>
            </w:r>
            <w:r>
              <w:t xml:space="preserve"> as part of the streamlined assessment program</w:t>
            </w:r>
            <w:r w:rsidRPr="00D25FD0">
              <w:t>.</w:t>
            </w:r>
            <w:r w:rsidRPr="00006BE8">
              <w:rPr>
                <w:color w:val="C00000"/>
              </w:rPr>
              <w:t xml:space="preserve"> </w:t>
            </w:r>
          </w:p>
        </w:tc>
        <w:tc>
          <w:tcPr>
            <w:tcW w:w="2358" w:type="dxa"/>
          </w:tcPr>
          <w:p w:rsidR="00794D5A" w:rsidRPr="00F04536" w:rsidRDefault="00794D5A" w:rsidP="002B4C16">
            <w:pPr>
              <w:pStyle w:val="TableText"/>
              <w:cnfStyle w:val="000000000000" w:firstRow="0" w:lastRow="0" w:firstColumn="0" w:lastColumn="0" w:oddVBand="0" w:evenVBand="0" w:oddHBand="0" w:evenHBand="0" w:firstRowFirstColumn="0" w:firstRowLastColumn="0" w:lastRowFirstColumn="0" w:lastRowLastColumn="0"/>
            </w:pPr>
            <w:r w:rsidRPr="00F04536">
              <w:t>2020</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Pr="00D25FD0" w:rsidRDefault="00794D5A" w:rsidP="002B4C16">
            <w:pPr>
              <w:pStyle w:val="TableText"/>
            </w:pPr>
            <w:r w:rsidRPr="00D25FD0">
              <w:t>Develop the capacity of the aged care workforce to care for se</w:t>
            </w:r>
            <w:r>
              <w:t>niors from diverse communities building on existing programs and resources.</w:t>
            </w:r>
          </w:p>
        </w:tc>
        <w:tc>
          <w:tcPr>
            <w:tcW w:w="2358" w:type="dxa"/>
          </w:tcPr>
          <w:p w:rsidR="00794D5A" w:rsidRPr="00F876D5" w:rsidRDefault="00794D5A" w:rsidP="002B4C16">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B17C86">
              <w:t>Ongoing</w:t>
            </w:r>
          </w:p>
        </w:tc>
      </w:tr>
    </w:tbl>
    <w:p w:rsidR="00331D03" w:rsidRDefault="00331D03" w:rsidP="00590F81"/>
    <w:p w:rsidR="000266CC" w:rsidRDefault="000266CC" w:rsidP="00FA12AA">
      <w:pPr>
        <w:pStyle w:val="Heading2"/>
      </w:pPr>
      <w:r>
        <w:br w:type="page"/>
      </w:r>
    </w:p>
    <w:tbl>
      <w:tblPr>
        <w:tblStyle w:val="ListTable3-Accent1"/>
        <w:tblW w:w="0" w:type="auto"/>
        <w:tblCellMar>
          <w:top w:w="113" w:type="dxa"/>
          <w:left w:w="113" w:type="dxa"/>
          <w:bottom w:w="113" w:type="dxa"/>
          <w:right w:w="340" w:type="dxa"/>
        </w:tblCellMar>
        <w:tblLook w:val="04A0" w:firstRow="1" w:lastRow="0" w:firstColumn="1" w:lastColumn="0" w:noHBand="0" w:noVBand="1"/>
        <w:tblCaption w:val="Outcome for Consumers 6: Meeting the needs of the most vulnerable"/>
        <w:tblDescription w:val="This table outlines actions the Australian Government will take to meet the needs of the most vulnerable consumers. "/>
      </w:tblPr>
      <w:tblGrid>
        <w:gridCol w:w="6658"/>
        <w:gridCol w:w="2358"/>
      </w:tblGrid>
      <w:tr w:rsidR="00794D5A" w:rsidRPr="00187F9A" w:rsidTr="002809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16" w:type="dxa"/>
            <w:gridSpan w:val="2"/>
            <w:tcBorders>
              <w:left w:val="single" w:sz="4" w:space="0" w:color="153A6E"/>
              <w:right w:val="single" w:sz="4" w:space="0" w:color="153A6E"/>
            </w:tcBorders>
          </w:tcPr>
          <w:p w:rsidR="00794D5A" w:rsidRPr="006C6466" w:rsidRDefault="00794D5A" w:rsidP="002B4C16">
            <w:pPr>
              <w:pStyle w:val="Heading2"/>
              <w:outlineLvl w:val="1"/>
            </w:pPr>
            <w:r w:rsidRPr="006C6466">
              <w:lastRenderedPageBreak/>
              <w:t>Outcome for Consumers 6: Meeting the needs of the most vulnerable</w:t>
            </w:r>
          </w:p>
        </w:tc>
      </w:tr>
      <w:tr w:rsidR="00794D5A" w:rsidRPr="008212A5"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right w:val="single" w:sz="4" w:space="0" w:color="153A6E"/>
            </w:tcBorders>
            <w:shd w:val="clear" w:color="auto" w:fill="DBE5F1" w:themeFill="accent1" w:themeFillTint="33"/>
          </w:tcPr>
          <w:p w:rsidR="00794D5A" w:rsidRPr="006C6466" w:rsidRDefault="00794D5A" w:rsidP="0053219F">
            <w:pPr>
              <w:rPr>
                <w:rFonts w:cstheme="minorHAnsi"/>
              </w:rPr>
            </w:pPr>
            <w:r w:rsidRPr="006C6466">
              <w:rPr>
                <w:rFonts w:cstheme="minorHAnsi"/>
              </w:rPr>
              <w:t xml:space="preserve">Older people can access high quality and culturally safe aged care services and supports that meet their needs irrespective of their personal, social or economic vulnerabilities. </w:t>
            </w:r>
          </w:p>
        </w:tc>
      </w:tr>
      <w:tr w:rsidR="00794D5A" w:rsidTr="00FD00FB">
        <w:tc>
          <w:tcPr>
            <w:cnfStyle w:val="001000000000" w:firstRow="0" w:lastRow="0" w:firstColumn="1" w:lastColumn="0" w:oddVBand="0" w:evenVBand="0" w:oddHBand="0" w:evenHBand="0" w:firstRowFirstColumn="0" w:firstRowLastColumn="0" w:lastRowFirstColumn="0" w:lastRowLastColumn="0"/>
            <w:tcW w:w="9016" w:type="dxa"/>
            <w:gridSpan w:val="2"/>
            <w:tcBorders>
              <w:right w:val="single" w:sz="4" w:space="0" w:color="153A6E"/>
            </w:tcBorders>
          </w:tcPr>
          <w:p w:rsidR="00794D5A" w:rsidRDefault="00794D5A" w:rsidP="00AE7990">
            <w:pPr>
              <w:pStyle w:val="TableAction"/>
            </w:pPr>
            <w:r w:rsidRPr="00A85F1C">
              <w:t>Collect data on service use by vulnerable consumers and evidence on current and emerging trends and market failures, to improve systems and supports that ensure equity of access and outcomes.</w:t>
            </w:r>
          </w:p>
        </w:tc>
      </w:tr>
      <w:tr w:rsidR="00794D5A" w:rsidRPr="00A85F1C"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shd w:val="clear" w:color="auto" w:fill="DBE5F1" w:themeFill="accent1" w:themeFillTint="33"/>
          </w:tcPr>
          <w:p w:rsidR="00794D5A" w:rsidRPr="002B4C16" w:rsidRDefault="00794D5A" w:rsidP="002B4C16">
            <w:pPr>
              <w:pStyle w:val="Heading3"/>
              <w:outlineLvl w:val="2"/>
            </w:pPr>
            <w:r w:rsidRPr="002B4C16">
              <w:t>Action</w:t>
            </w:r>
          </w:p>
        </w:tc>
        <w:tc>
          <w:tcPr>
            <w:tcW w:w="2358" w:type="dxa"/>
            <w:shd w:val="clear" w:color="auto" w:fill="DBE5F1" w:themeFill="accent1" w:themeFillTint="33"/>
          </w:tcPr>
          <w:p w:rsidR="00794D5A" w:rsidRPr="002B4C16" w:rsidRDefault="00794D5A" w:rsidP="002B4C16">
            <w:pPr>
              <w:pStyle w:val="Heading3"/>
              <w:outlineLvl w:val="2"/>
              <w:cnfStyle w:val="000000100000" w:firstRow="0" w:lastRow="0" w:firstColumn="0" w:lastColumn="0" w:oddVBand="0" w:evenVBand="0" w:oddHBand="1" w:evenHBand="0" w:firstRowFirstColumn="0" w:firstRowLastColumn="0" w:lastRowFirstColumn="0" w:lastRowLastColumn="0"/>
            </w:pPr>
            <w:r w:rsidRPr="002B4C16">
              <w:t>Delivery date</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794D5A" w:rsidRPr="00DE2DBC" w:rsidRDefault="00794D5A" w:rsidP="002B4C16">
            <w:pPr>
              <w:pStyle w:val="TableText"/>
            </w:pPr>
            <w:r w:rsidRPr="00DE2DBC">
              <w:t>Ensure the needs of older people with HIV are reflected in the national HIV strategy. </w:t>
            </w:r>
          </w:p>
        </w:tc>
        <w:tc>
          <w:tcPr>
            <w:tcW w:w="2358" w:type="dxa"/>
          </w:tcPr>
          <w:p w:rsidR="00794D5A" w:rsidRPr="00365CA4" w:rsidRDefault="00794D5A" w:rsidP="002B4C16">
            <w:pPr>
              <w:pStyle w:val="TableText"/>
              <w:cnfStyle w:val="000000000000" w:firstRow="0" w:lastRow="0" w:firstColumn="0" w:lastColumn="0" w:oddVBand="0" w:evenVBand="0" w:oddHBand="0" w:evenHBand="0" w:firstRowFirstColumn="0" w:firstRowLastColumn="0" w:lastRowFirstColumn="0" w:lastRowLastColumn="0"/>
            </w:pPr>
            <w:r>
              <w:t>Ongoing</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Pr="00365CA4" w:rsidRDefault="00794D5A" w:rsidP="002B4C16">
            <w:pPr>
              <w:pStyle w:val="TableText"/>
            </w:pPr>
            <w:r w:rsidRPr="00365CA4">
              <w:t xml:space="preserve">Explore innovative models of service delivery for Aboriginal consumers, for example: </w:t>
            </w:r>
            <w:r w:rsidRPr="00365CA4">
              <w:br/>
              <w:t>(a) blended models of care that combine aged and health care;</w:t>
            </w:r>
            <w:r w:rsidRPr="00365CA4">
              <w:br/>
              <w:t>(b) models which integrate assessment, case management and service delivery</w:t>
            </w:r>
          </w:p>
        </w:tc>
        <w:tc>
          <w:tcPr>
            <w:tcW w:w="2358" w:type="dxa"/>
          </w:tcPr>
          <w:p w:rsidR="00794D5A" w:rsidRPr="00F876D5" w:rsidRDefault="00794D5A" w:rsidP="002B4C16">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365CA4">
              <w:t>Review of existing evidence from 2019</w:t>
            </w:r>
          </w:p>
        </w:tc>
      </w:tr>
      <w:tr w:rsidR="00794D5A" w:rsidTr="00FD00FB">
        <w:tc>
          <w:tcPr>
            <w:cnfStyle w:val="001000000000" w:firstRow="0" w:lastRow="0" w:firstColumn="1" w:lastColumn="0" w:oddVBand="0" w:evenVBand="0" w:oddHBand="0" w:evenHBand="0" w:firstRowFirstColumn="0" w:firstRowLastColumn="0" w:lastRowFirstColumn="0" w:lastRowLastColumn="0"/>
            <w:tcW w:w="6658" w:type="dxa"/>
          </w:tcPr>
          <w:p w:rsidR="00794D5A" w:rsidRPr="00365CA4" w:rsidRDefault="00794D5A" w:rsidP="002B4C16">
            <w:pPr>
              <w:pStyle w:val="TableText"/>
            </w:pPr>
            <w:r w:rsidRPr="00365CA4">
              <w:t xml:space="preserve">Promote trauma informed care practices (for example, the Blue Knot Foundation's </w:t>
            </w:r>
            <w:r w:rsidRPr="00365CA4">
              <w:rPr>
                <w:iCs/>
              </w:rPr>
              <w:t>Practice Guidelines for Treatment of Complex Trauma and Trauma Informed Care and Service Delivery</w:t>
            </w:r>
            <w:r w:rsidRPr="00365CA4">
              <w:t>) to aged care service providers and advocacy providers.</w:t>
            </w:r>
          </w:p>
        </w:tc>
        <w:tc>
          <w:tcPr>
            <w:tcW w:w="2358" w:type="dxa"/>
          </w:tcPr>
          <w:p w:rsidR="00794D5A" w:rsidRPr="00F876D5" w:rsidRDefault="00794D5A" w:rsidP="002B4C16">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365CA4">
              <w:t>Late 2019</w:t>
            </w:r>
          </w:p>
        </w:tc>
      </w:tr>
      <w:tr w:rsidR="00794D5A" w:rsidTr="00FD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794D5A" w:rsidRPr="00DE2DBC" w:rsidRDefault="00794D5A" w:rsidP="002B4C16">
            <w:pPr>
              <w:pStyle w:val="TableText"/>
            </w:pPr>
            <w:r w:rsidRPr="00DE2DBC">
              <w:t>Review existing policies to support consumers who are unable to pay their full aged care costs, including availa</w:t>
            </w:r>
            <w:r>
              <w:t>bility of concessional places.</w:t>
            </w:r>
          </w:p>
        </w:tc>
        <w:tc>
          <w:tcPr>
            <w:tcW w:w="2358" w:type="dxa"/>
          </w:tcPr>
          <w:p w:rsidR="00794D5A" w:rsidRPr="00DE2DBC" w:rsidRDefault="00794D5A" w:rsidP="002B4C16">
            <w:pPr>
              <w:pStyle w:val="TableText"/>
              <w:cnfStyle w:val="000000100000" w:firstRow="0" w:lastRow="0" w:firstColumn="0" w:lastColumn="0" w:oddVBand="0" w:evenVBand="0" w:oddHBand="1" w:evenHBand="0" w:firstRowFirstColumn="0" w:firstRowLastColumn="0" w:lastRowFirstColumn="0" w:lastRowLastColumn="0"/>
            </w:pPr>
            <w:r w:rsidRPr="00DE2DBC">
              <w:t>2020</w:t>
            </w:r>
          </w:p>
        </w:tc>
      </w:tr>
    </w:tbl>
    <w:p w:rsidR="00331D03" w:rsidRDefault="00331D03">
      <w:pPr>
        <w:spacing w:before="0"/>
        <w:rPr>
          <w:szCs w:val="22"/>
        </w:rPr>
      </w:pPr>
    </w:p>
    <w:sectPr w:rsidR="00331D03" w:rsidSect="002B4C16">
      <w:footerReference w:type="default" r:id="rId9"/>
      <w:pgSz w:w="11906" w:h="16838"/>
      <w:pgMar w:top="1418" w:right="1418" w:bottom="1067"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DD" w:rsidRDefault="00E751DD" w:rsidP="00F46549">
      <w:r>
        <w:separator/>
      </w:r>
    </w:p>
    <w:p w:rsidR="00E751DD" w:rsidRDefault="00E751DD"/>
  </w:endnote>
  <w:endnote w:type="continuationSeparator" w:id="0">
    <w:p w:rsidR="00E751DD" w:rsidRDefault="00E751DD" w:rsidP="00F46549">
      <w:r>
        <w:continuationSeparator/>
      </w:r>
    </w:p>
    <w:p w:rsidR="00E751DD" w:rsidRDefault="00E75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842844"/>
      <w:docPartObj>
        <w:docPartGallery w:val="Page Numbers (Bottom of Page)"/>
        <w:docPartUnique/>
      </w:docPartObj>
    </w:sdtPr>
    <w:sdtEndPr/>
    <w:sdtContent>
      <w:p w:rsidR="00C457F6" w:rsidRPr="009E4B5F" w:rsidRDefault="00C457F6" w:rsidP="009E4B5F">
        <w:pPr>
          <w:pStyle w:val="Footer"/>
        </w:pPr>
        <w:r w:rsidRPr="009E4B5F">
          <w:fldChar w:fldCharType="begin"/>
        </w:r>
        <w:r w:rsidRPr="009E4B5F">
          <w:instrText xml:space="preserve"> PAGE   \* MERGEFORMAT </w:instrText>
        </w:r>
        <w:r w:rsidRPr="009E4B5F">
          <w:fldChar w:fldCharType="separate"/>
        </w:r>
        <w:r w:rsidR="009409FC">
          <w:rPr>
            <w:noProof/>
          </w:rPr>
          <w:t>1</w:t>
        </w:r>
        <w:r w:rsidRPr="009E4B5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DD" w:rsidRDefault="00E751DD">
      <w:r>
        <w:separator/>
      </w:r>
    </w:p>
  </w:footnote>
  <w:footnote w:type="continuationSeparator" w:id="0">
    <w:p w:rsidR="00E751DD" w:rsidRDefault="00E751DD" w:rsidP="00F46549">
      <w:r>
        <w:continuationSeparator/>
      </w:r>
    </w:p>
    <w:p w:rsidR="00E751DD" w:rsidRDefault="00E751D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7A74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FCD4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005F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423E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4A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6E58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9C2C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388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A0C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920A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22427"/>
    <w:multiLevelType w:val="hybridMultilevel"/>
    <w:tmpl w:val="8676EFCC"/>
    <w:lvl w:ilvl="0" w:tplc="E7A6870A">
      <w:start w:val="1"/>
      <w:numFmt w:val="bullet"/>
      <w:pStyle w:val="BulletPoint1"/>
      <w:lvlText w:val=""/>
      <w:lvlJc w:val="left"/>
      <w:pPr>
        <w:ind w:left="284" w:hanging="284"/>
      </w:pPr>
      <w:rPr>
        <w:rFonts w:ascii="Wingdings" w:hAnsi="Wingdings" w:hint="default"/>
        <w:color w:val="46A2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9058D"/>
    <w:multiLevelType w:val="hybridMultilevel"/>
    <w:tmpl w:val="6422FD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0059A3"/>
    <w:multiLevelType w:val="hybridMultilevel"/>
    <w:tmpl w:val="017E9B1A"/>
    <w:lvl w:ilvl="0" w:tplc="0386652A">
      <w:start w:val="1"/>
      <w:numFmt w:val="bullet"/>
      <w:pStyle w:val="YellowBullet"/>
      <w:lvlText w:val=""/>
      <w:lvlJc w:val="left"/>
      <w:pPr>
        <w:ind w:left="284" w:hanging="284"/>
      </w:pPr>
      <w:rPr>
        <w:rFonts w:ascii="Wingdings" w:hAnsi="Wingdings"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60383"/>
    <w:multiLevelType w:val="hybridMultilevel"/>
    <w:tmpl w:val="117040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F837F07"/>
    <w:multiLevelType w:val="hybridMultilevel"/>
    <w:tmpl w:val="25BC0420"/>
    <w:lvl w:ilvl="0" w:tplc="D05E36D0">
      <w:start w:val="1"/>
      <w:numFmt w:val="bullet"/>
      <w:lvlText w:val=""/>
      <w:lvlJc w:val="left"/>
      <w:pPr>
        <w:ind w:left="284" w:hanging="284"/>
      </w:pPr>
      <w:rPr>
        <w:rFonts w:ascii="Wingdings" w:hAnsi="Wingdings" w:hint="default"/>
        <w:color w:val="46A24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98000B"/>
    <w:multiLevelType w:val="hybridMultilevel"/>
    <w:tmpl w:val="9F98F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235BEE"/>
    <w:multiLevelType w:val="hybridMultilevel"/>
    <w:tmpl w:val="0C1CF918"/>
    <w:lvl w:ilvl="0" w:tplc="8FAA0BBC">
      <w:start w:val="1"/>
      <w:numFmt w:val="bullet"/>
      <w:lvlText w:val=""/>
      <w:lvlJc w:val="left"/>
      <w:pPr>
        <w:ind w:left="284" w:hanging="284"/>
      </w:pPr>
      <w:rPr>
        <w:rFonts w:ascii="Wingdings" w:hAnsi="Wingdings" w:hint="default"/>
        <w:color w:val="46A246"/>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9D793F"/>
    <w:multiLevelType w:val="hybridMultilevel"/>
    <w:tmpl w:val="F634D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6F3CCE"/>
    <w:multiLevelType w:val="hybridMultilevel"/>
    <w:tmpl w:val="E092C626"/>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23ECF"/>
    <w:multiLevelType w:val="hybridMultilevel"/>
    <w:tmpl w:val="11704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7460D0"/>
    <w:multiLevelType w:val="hybridMultilevel"/>
    <w:tmpl w:val="F634D9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3C34827"/>
    <w:multiLevelType w:val="hybridMultilevel"/>
    <w:tmpl w:val="857C8D78"/>
    <w:lvl w:ilvl="0" w:tplc="203AC584">
      <w:start w:val="1"/>
      <w:numFmt w:val="bullet"/>
      <w:pStyle w:val="Policystylebullet"/>
      <w:lvlText w:val=""/>
      <w:lvlJc w:val="left"/>
      <w:pPr>
        <w:ind w:left="284" w:hanging="284"/>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10"/>
  </w:num>
  <w:num w:numId="5">
    <w:abstractNumId w:val="21"/>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7"/>
  </w:num>
  <w:num w:numId="18">
    <w:abstractNumId w:val="20"/>
  </w:num>
  <w:num w:numId="19">
    <w:abstractNumId w:val="11"/>
  </w:num>
  <w:num w:numId="20">
    <w:abstractNumId w:val="19"/>
  </w:num>
  <w:num w:numId="21">
    <w:abstractNumId w:val="13"/>
  </w:num>
  <w:num w:numId="2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CF"/>
    <w:rsid w:val="0000001A"/>
    <w:rsid w:val="00002501"/>
    <w:rsid w:val="00003743"/>
    <w:rsid w:val="00004589"/>
    <w:rsid w:val="0001260B"/>
    <w:rsid w:val="00022405"/>
    <w:rsid w:val="00024BBA"/>
    <w:rsid w:val="000259A3"/>
    <w:rsid w:val="00026011"/>
    <w:rsid w:val="000266CC"/>
    <w:rsid w:val="00031F91"/>
    <w:rsid w:val="00031FDD"/>
    <w:rsid w:val="00032B9C"/>
    <w:rsid w:val="00032D02"/>
    <w:rsid w:val="00036560"/>
    <w:rsid w:val="00037479"/>
    <w:rsid w:val="00042EB3"/>
    <w:rsid w:val="00044431"/>
    <w:rsid w:val="00044B46"/>
    <w:rsid w:val="000465EC"/>
    <w:rsid w:val="000546FB"/>
    <w:rsid w:val="00056A03"/>
    <w:rsid w:val="00057878"/>
    <w:rsid w:val="00062B22"/>
    <w:rsid w:val="00067456"/>
    <w:rsid w:val="00071664"/>
    <w:rsid w:val="00071F48"/>
    <w:rsid w:val="00074B1E"/>
    <w:rsid w:val="000759DE"/>
    <w:rsid w:val="000855CF"/>
    <w:rsid w:val="0008693A"/>
    <w:rsid w:val="00093F2F"/>
    <w:rsid w:val="000A18CD"/>
    <w:rsid w:val="000A29CE"/>
    <w:rsid w:val="000B1F32"/>
    <w:rsid w:val="000B463C"/>
    <w:rsid w:val="000C40B3"/>
    <w:rsid w:val="000C588C"/>
    <w:rsid w:val="000C6461"/>
    <w:rsid w:val="000C6D9C"/>
    <w:rsid w:val="000D074D"/>
    <w:rsid w:val="000D143E"/>
    <w:rsid w:val="000E4D38"/>
    <w:rsid w:val="000F19E7"/>
    <w:rsid w:val="00101CEA"/>
    <w:rsid w:val="001102A6"/>
    <w:rsid w:val="0011131E"/>
    <w:rsid w:val="001155D4"/>
    <w:rsid w:val="00120AD5"/>
    <w:rsid w:val="00126408"/>
    <w:rsid w:val="00130E64"/>
    <w:rsid w:val="00141CF3"/>
    <w:rsid w:val="00143374"/>
    <w:rsid w:val="00153F58"/>
    <w:rsid w:val="00166ACB"/>
    <w:rsid w:val="00172FF0"/>
    <w:rsid w:val="001836D1"/>
    <w:rsid w:val="00183989"/>
    <w:rsid w:val="001A269A"/>
    <w:rsid w:val="001A3024"/>
    <w:rsid w:val="001B0634"/>
    <w:rsid w:val="001B3443"/>
    <w:rsid w:val="001B6372"/>
    <w:rsid w:val="001C13AB"/>
    <w:rsid w:val="001C2F31"/>
    <w:rsid w:val="001C3F19"/>
    <w:rsid w:val="001D1F8B"/>
    <w:rsid w:val="001D21EB"/>
    <w:rsid w:val="001D5DE7"/>
    <w:rsid w:val="001D6AD3"/>
    <w:rsid w:val="001D6B5B"/>
    <w:rsid w:val="001E255D"/>
    <w:rsid w:val="001E2D58"/>
    <w:rsid w:val="001E5762"/>
    <w:rsid w:val="001F10E3"/>
    <w:rsid w:val="001F13DF"/>
    <w:rsid w:val="001F1D5D"/>
    <w:rsid w:val="002051AD"/>
    <w:rsid w:val="00207B28"/>
    <w:rsid w:val="002109E5"/>
    <w:rsid w:val="00210C49"/>
    <w:rsid w:val="00220F8D"/>
    <w:rsid w:val="002234FA"/>
    <w:rsid w:val="0022382E"/>
    <w:rsid w:val="00241C4F"/>
    <w:rsid w:val="00257EB3"/>
    <w:rsid w:val="00270128"/>
    <w:rsid w:val="002809AF"/>
    <w:rsid w:val="00283B18"/>
    <w:rsid w:val="002B4C16"/>
    <w:rsid w:val="002B6BD0"/>
    <w:rsid w:val="002B71AB"/>
    <w:rsid w:val="002D19F1"/>
    <w:rsid w:val="002D5840"/>
    <w:rsid w:val="002D7EB8"/>
    <w:rsid w:val="002E6285"/>
    <w:rsid w:val="002E7500"/>
    <w:rsid w:val="002E796F"/>
    <w:rsid w:val="002F0EFD"/>
    <w:rsid w:val="002F3AE3"/>
    <w:rsid w:val="002F69F0"/>
    <w:rsid w:val="003029D2"/>
    <w:rsid w:val="00305185"/>
    <w:rsid w:val="0030786C"/>
    <w:rsid w:val="003145EC"/>
    <w:rsid w:val="00314969"/>
    <w:rsid w:val="00314D0F"/>
    <w:rsid w:val="003225DD"/>
    <w:rsid w:val="00323810"/>
    <w:rsid w:val="00327022"/>
    <w:rsid w:val="00331D03"/>
    <w:rsid w:val="00343E13"/>
    <w:rsid w:val="00344CA4"/>
    <w:rsid w:val="003451A6"/>
    <w:rsid w:val="0035436B"/>
    <w:rsid w:val="003728D2"/>
    <w:rsid w:val="00373790"/>
    <w:rsid w:val="0038198A"/>
    <w:rsid w:val="00382E4D"/>
    <w:rsid w:val="00392132"/>
    <w:rsid w:val="003941BB"/>
    <w:rsid w:val="00395418"/>
    <w:rsid w:val="00396BE5"/>
    <w:rsid w:val="003A5FB5"/>
    <w:rsid w:val="003B1778"/>
    <w:rsid w:val="003B485F"/>
    <w:rsid w:val="003B775D"/>
    <w:rsid w:val="003C3976"/>
    <w:rsid w:val="003C4BBE"/>
    <w:rsid w:val="003D0335"/>
    <w:rsid w:val="003D121B"/>
    <w:rsid w:val="003D17F9"/>
    <w:rsid w:val="003D4036"/>
    <w:rsid w:val="003D6BFB"/>
    <w:rsid w:val="003E5482"/>
    <w:rsid w:val="003E76A6"/>
    <w:rsid w:val="003F539F"/>
    <w:rsid w:val="003F578F"/>
    <w:rsid w:val="003F7B89"/>
    <w:rsid w:val="00401899"/>
    <w:rsid w:val="004040D2"/>
    <w:rsid w:val="004069EE"/>
    <w:rsid w:val="0041022C"/>
    <w:rsid w:val="00412D68"/>
    <w:rsid w:val="00417188"/>
    <w:rsid w:val="004253CD"/>
    <w:rsid w:val="004333F6"/>
    <w:rsid w:val="004347A6"/>
    <w:rsid w:val="0044567A"/>
    <w:rsid w:val="00453264"/>
    <w:rsid w:val="004558AC"/>
    <w:rsid w:val="004567DD"/>
    <w:rsid w:val="00470EFE"/>
    <w:rsid w:val="00473E83"/>
    <w:rsid w:val="00481EC4"/>
    <w:rsid w:val="004867E2"/>
    <w:rsid w:val="00492BEB"/>
    <w:rsid w:val="004A4D75"/>
    <w:rsid w:val="004A571D"/>
    <w:rsid w:val="004B22D9"/>
    <w:rsid w:val="004B48B9"/>
    <w:rsid w:val="004C5ACD"/>
    <w:rsid w:val="004D2F80"/>
    <w:rsid w:val="004D4051"/>
    <w:rsid w:val="004E1F71"/>
    <w:rsid w:val="004E5077"/>
    <w:rsid w:val="00501918"/>
    <w:rsid w:val="00502028"/>
    <w:rsid w:val="00506768"/>
    <w:rsid w:val="00510C2E"/>
    <w:rsid w:val="00521039"/>
    <w:rsid w:val="00521EB3"/>
    <w:rsid w:val="0053382F"/>
    <w:rsid w:val="005369DC"/>
    <w:rsid w:val="00541F01"/>
    <w:rsid w:val="00551F65"/>
    <w:rsid w:val="00557232"/>
    <w:rsid w:val="005577F4"/>
    <w:rsid w:val="00562F43"/>
    <w:rsid w:val="00586001"/>
    <w:rsid w:val="00590F81"/>
    <w:rsid w:val="00594070"/>
    <w:rsid w:val="00597E7E"/>
    <w:rsid w:val="005A36CD"/>
    <w:rsid w:val="005A6526"/>
    <w:rsid w:val="005B07EC"/>
    <w:rsid w:val="005B1CA9"/>
    <w:rsid w:val="005B1F24"/>
    <w:rsid w:val="005B5976"/>
    <w:rsid w:val="005C09D4"/>
    <w:rsid w:val="005C1E70"/>
    <w:rsid w:val="005D0148"/>
    <w:rsid w:val="005F1B88"/>
    <w:rsid w:val="005F6612"/>
    <w:rsid w:val="00607AF7"/>
    <w:rsid w:val="00616C30"/>
    <w:rsid w:val="006179A0"/>
    <w:rsid w:val="00623E96"/>
    <w:rsid w:val="00632BF6"/>
    <w:rsid w:val="0064253C"/>
    <w:rsid w:val="006442EB"/>
    <w:rsid w:val="00645417"/>
    <w:rsid w:val="00645AFF"/>
    <w:rsid w:val="00647705"/>
    <w:rsid w:val="00647707"/>
    <w:rsid w:val="00661B0D"/>
    <w:rsid w:val="00662168"/>
    <w:rsid w:val="00667954"/>
    <w:rsid w:val="00670D29"/>
    <w:rsid w:val="00671665"/>
    <w:rsid w:val="00676E47"/>
    <w:rsid w:val="006801C9"/>
    <w:rsid w:val="006814BD"/>
    <w:rsid w:val="006820B5"/>
    <w:rsid w:val="006950CD"/>
    <w:rsid w:val="006A21B8"/>
    <w:rsid w:val="006A2344"/>
    <w:rsid w:val="006B4E67"/>
    <w:rsid w:val="006C0FEE"/>
    <w:rsid w:val="006D533B"/>
    <w:rsid w:val="006E161C"/>
    <w:rsid w:val="006E264B"/>
    <w:rsid w:val="006E3944"/>
    <w:rsid w:val="006F44AB"/>
    <w:rsid w:val="006F7DC5"/>
    <w:rsid w:val="0070291F"/>
    <w:rsid w:val="0070356E"/>
    <w:rsid w:val="007079BB"/>
    <w:rsid w:val="00722C09"/>
    <w:rsid w:val="0072456E"/>
    <w:rsid w:val="007272D7"/>
    <w:rsid w:val="007342CE"/>
    <w:rsid w:val="0073687A"/>
    <w:rsid w:val="00746469"/>
    <w:rsid w:val="00756A65"/>
    <w:rsid w:val="00760C5C"/>
    <w:rsid w:val="00763311"/>
    <w:rsid w:val="0076336E"/>
    <w:rsid w:val="00772D4A"/>
    <w:rsid w:val="0077439E"/>
    <w:rsid w:val="0077599C"/>
    <w:rsid w:val="007810B4"/>
    <w:rsid w:val="00781297"/>
    <w:rsid w:val="007859DB"/>
    <w:rsid w:val="007929ED"/>
    <w:rsid w:val="00792A80"/>
    <w:rsid w:val="00794D5A"/>
    <w:rsid w:val="007B1102"/>
    <w:rsid w:val="007B382B"/>
    <w:rsid w:val="007B3BFA"/>
    <w:rsid w:val="007B4E50"/>
    <w:rsid w:val="007B519F"/>
    <w:rsid w:val="007B6BF0"/>
    <w:rsid w:val="007C383C"/>
    <w:rsid w:val="007C39E3"/>
    <w:rsid w:val="007E1A05"/>
    <w:rsid w:val="007E4CAA"/>
    <w:rsid w:val="007E506E"/>
    <w:rsid w:val="007F2FE2"/>
    <w:rsid w:val="007F42A6"/>
    <w:rsid w:val="00805930"/>
    <w:rsid w:val="00806FD2"/>
    <w:rsid w:val="0081663A"/>
    <w:rsid w:val="0081678C"/>
    <w:rsid w:val="00820129"/>
    <w:rsid w:val="00820829"/>
    <w:rsid w:val="008264EB"/>
    <w:rsid w:val="00827266"/>
    <w:rsid w:val="008307D6"/>
    <w:rsid w:val="00834B3B"/>
    <w:rsid w:val="008370D1"/>
    <w:rsid w:val="0083747A"/>
    <w:rsid w:val="008406AC"/>
    <w:rsid w:val="00842E44"/>
    <w:rsid w:val="00844111"/>
    <w:rsid w:val="008600E3"/>
    <w:rsid w:val="0086724D"/>
    <w:rsid w:val="0086773B"/>
    <w:rsid w:val="0088528C"/>
    <w:rsid w:val="0088736A"/>
    <w:rsid w:val="00892FF0"/>
    <w:rsid w:val="008A0A14"/>
    <w:rsid w:val="008A5326"/>
    <w:rsid w:val="008A6131"/>
    <w:rsid w:val="008A655B"/>
    <w:rsid w:val="008A7291"/>
    <w:rsid w:val="008A74BE"/>
    <w:rsid w:val="008C3028"/>
    <w:rsid w:val="008C50FF"/>
    <w:rsid w:val="008E6572"/>
    <w:rsid w:val="008E6A82"/>
    <w:rsid w:val="008E6D94"/>
    <w:rsid w:val="008E708C"/>
    <w:rsid w:val="008F531E"/>
    <w:rsid w:val="008F5C44"/>
    <w:rsid w:val="00906547"/>
    <w:rsid w:val="00912420"/>
    <w:rsid w:val="00914296"/>
    <w:rsid w:val="00915976"/>
    <w:rsid w:val="009359C3"/>
    <w:rsid w:val="009409FC"/>
    <w:rsid w:val="00943717"/>
    <w:rsid w:val="00947E2D"/>
    <w:rsid w:val="00950A17"/>
    <w:rsid w:val="00954C37"/>
    <w:rsid w:val="00956FFE"/>
    <w:rsid w:val="00957B31"/>
    <w:rsid w:val="00964834"/>
    <w:rsid w:val="0096680F"/>
    <w:rsid w:val="0098478A"/>
    <w:rsid w:val="00992016"/>
    <w:rsid w:val="009B368E"/>
    <w:rsid w:val="009B3DC1"/>
    <w:rsid w:val="009B694E"/>
    <w:rsid w:val="009C50FD"/>
    <w:rsid w:val="009D736B"/>
    <w:rsid w:val="009E06CF"/>
    <w:rsid w:val="009E4B5F"/>
    <w:rsid w:val="009E5911"/>
    <w:rsid w:val="009F0950"/>
    <w:rsid w:val="00A02272"/>
    <w:rsid w:val="00A17A3B"/>
    <w:rsid w:val="00A17C50"/>
    <w:rsid w:val="00A275AE"/>
    <w:rsid w:val="00A43D2B"/>
    <w:rsid w:val="00A4512D"/>
    <w:rsid w:val="00A51E20"/>
    <w:rsid w:val="00A57228"/>
    <w:rsid w:val="00A616A1"/>
    <w:rsid w:val="00A67BE5"/>
    <w:rsid w:val="00A705AF"/>
    <w:rsid w:val="00A70968"/>
    <w:rsid w:val="00A75B98"/>
    <w:rsid w:val="00A81B6E"/>
    <w:rsid w:val="00A96EEA"/>
    <w:rsid w:val="00AA085E"/>
    <w:rsid w:val="00AA507E"/>
    <w:rsid w:val="00AB2843"/>
    <w:rsid w:val="00AB4BB6"/>
    <w:rsid w:val="00AB73ED"/>
    <w:rsid w:val="00AC1066"/>
    <w:rsid w:val="00AC79F0"/>
    <w:rsid w:val="00AD0E12"/>
    <w:rsid w:val="00AD2E8E"/>
    <w:rsid w:val="00AE29B5"/>
    <w:rsid w:val="00AE7990"/>
    <w:rsid w:val="00AF17C2"/>
    <w:rsid w:val="00AF1813"/>
    <w:rsid w:val="00B01BCF"/>
    <w:rsid w:val="00B02C3F"/>
    <w:rsid w:val="00B05E67"/>
    <w:rsid w:val="00B12C11"/>
    <w:rsid w:val="00B205FC"/>
    <w:rsid w:val="00B21FCE"/>
    <w:rsid w:val="00B25491"/>
    <w:rsid w:val="00B25693"/>
    <w:rsid w:val="00B25AC9"/>
    <w:rsid w:val="00B269E0"/>
    <w:rsid w:val="00B26D63"/>
    <w:rsid w:val="00B30036"/>
    <w:rsid w:val="00B30F53"/>
    <w:rsid w:val="00B35DC1"/>
    <w:rsid w:val="00B373FB"/>
    <w:rsid w:val="00B42851"/>
    <w:rsid w:val="00B43442"/>
    <w:rsid w:val="00B53967"/>
    <w:rsid w:val="00B637FC"/>
    <w:rsid w:val="00B63FD4"/>
    <w:rsid w:val="00B6785C"/>
    <w:rsid w:val="00B70530"/>
    <w:rsid w:val="00B72CEC"/>
    <w:rsid w:val="00B76AC1"/>
    <w:rsid w:val="00B823C3"/>
    <w:rsid w:val="00B87786"/>
    <w:rsid w:val="00B904A5"/>
    <w:rsid w:val="00BA5A22"/>
    <w:rsid w:val="00BB667D"/>
    <w:rsid w:val="00BC0C22"/>
    <w:rsid w:val="00BC26D9"/>
    <w:rsid w:val="00BC41AF"/>
    <w:rsid w:val="00BC44CF"/>
    <w:rsid w:val="00BD1EA8"/>
    <w:rsid w:val="00BE0E28"/>
    <w:rsid w:val="00BE111F"/>
    <w:rsid w:val="00BF44AD"/>
    <w:rsid w:val="00C04013"/>
    <w:rsid w:val="00C11DE9"/>
    <w:rsid w:val="00C24C20"/>
    <w:rsid w:val="00C26599"/>
    <w:rsid w:val="00C40092"/>
    <w:rsid w:val="00C404E7"/>
    <w:rsid w:val="00C43F82"/>
    <w:rsid w:val="00C457F6"/>
    <w:rsid w:val="00C459CB"/>
    <w:rsid w:val="00C45CF9"/>
    <w:rsid w:val="00C53040"/>
    <w:rsid w:val="00C57917"/>
    <w:rsid w:val="00C71782"/>
    <w:rsid w:val="00C71DFF"/>
    <w:rsid w:val="00C753A8"/>
    <w:rsid w:val="00C77EE0"/>
    <w:rsid w:val="00C77F50"/>
    <w:rsid w:val="00C8774E"/>
    <w:rsid w:val="00C93505"/>
    <w:rsid w:val="00C93709"/>
    <w:rsid w:val="00C95DFC"/>
    <w:rsid w:val="00CA37DA"/>
    <w:rsid w:val="00CA47D3"/>
    <w:rsid w:val="00CA619D"/>
    <w:rsid w:val="00CA63C9"/>
    <w:rsid w:val="00CA779F"/>
    <w:rsid w:val="00CB089C"/>
    <w:rsid w:val="00CB5B1A"/>
    <w:rsid w:val="00CB61E2"/>
    <w:rsid w:val="00CC47AF"/>
    <w:rsid w:val="00CC6EB0"/>
    <w:rsid w:val="00CD0544"/>
    <w:rsid w:val="00CD30C0"/>
    <w:rsid w:val="00CD4C3F"/>
    <w:rsid w:val="00CE64AA"/>
    <w:rsid w:val="00CF664A"/>
    <w:rsid w:val="00D017F7"/>
    <w:rsid w:val="00D02283"/>
    <w:rsid w:val="00D043FA"/>
    <w:rsid w:val="00D0621F"/>
    <w:rsid w:val="00D06C68"/>
    <w:rsid w:val="00D102C8"/>
    <w:rsid w:val="00D14272"/>
    <w:rsid w:val="00D21CEB"/>
    <w:rsid w:val="00D2650A"/>
    <w:rsid w:val="00D34502"/>
    <w:rsid w:val="00D41535"/>
    <w:rsid w:val="00D43EE0"/>
    <w:rsid w:val="00D446F6"/>
    <w:rsid w:val="00D44AA4"/>
    <w:rsid w:val="00D45EC7"/>
    <w:rsid w:val="00D5793E"/>
    <w:rsid w:val="00D61D93"/>
    <w:rsid w:val="00D66759"/>
    <w:rsid w:val="00D67F97"/>
    <w:rsid w:val="00D7586C"/>
    <w:rsid w:val="00D91DD0"/>
    <w:rsid w:val="00D96220"/>
    <w:rsid w:val="00D972FE"/>
    <w:rsid w:val="00DA46FB"/>
    <w:rsid w:val="00DA5AC7"/>
    <w:rsid w:val="00DA6FDC"/>
    <w:rsid w:val="00DB2E11"/>
    <w:rsid w:val="00DB58CF"/>
    <w:rsid w:val="00DB594C"/>
    <w:rsid w:val="00DB6E1A"/>
    <w:rsid w:val="00DB7AA2"/>
    <w:rsid w:val="00DC4040"/>
    <w:rsid w:val="00DD338F"/>
    <w:rsid w:val="00DD62F7"/>
    <w:rsid w:val="00DE1822"/>
    <w:rsid w:val="00DE348B"/>
    <w:rsid w:val="00DF1F53"/>
    <w:rsid w:val="00DF7C40"/>
    <w:rsid w:val="00E10E11"/>
    <w:rsid w:val="00E14405"/>
    <w:rsid w:val="00E20E4F"/>
    <w:rsid w:val="00E22685"/>
    <w:rsid w:val="00E3694E"/>
    <w:rsid w:val="00E37B59"/>
    <w:rsid w:val="00E37F63"/>
    <w:rsid w:val="00E42513"/>
    <w:rsid w:val="00E500A4"/>
    <w:rsid w:val="00E63C75"/>
    <w:rsid w:val="00E64162"/>
    <w:rsid w:val="00E65858"/>
    <w:rsid w:val="00E73141"/>
    <w:rsid w:val="00E7376D"/>
    <w:rsid w:val="00E74E6A"/>
    <w:rsid w:val="00E751DD"/>
    <w:rsid w:val="00E75F57"/>
    <w:rsid w:val="00E860E5"/>
    <w:rsid w:val="00E94225"/>
    <w:rsid w:val="00E96130"/>
    <w:rsid w:val="00EA1636"/>
    <w:rsid w:val="00EB42A1"/>
    <w:rsid w:val="00EB67C1"/>
    <w:rsid w:val="00EB6F22"/>
    <w:rsid w:val="00EC652B"/>
    <w:rsid w:val="00ED7E66"/>
    <w:rsid w:val="00EE4684"/>
    <w:rsid w:val="00EE54D0"/>
    <w:rsid w:val="00EF186F"/>
    <w:rsid w:val="00EF4853"/>
    <w:rsid w:val="00F0196E"/>
    <w:rsid w:val="00F041CA"/>
    <w:rsid w:val="00F05684"/>
    <w:rsid w:val="00F11E8D"/>
    <w:rsid w:val="00F26EE8"/>
    <w:rsid w:val="00F33B69"/>
    <w:rsid w:val="00F37581"/>
    <w:rsid w:val="00F46549"/>
    <w:rsid w:val="00F64745"/>
    <w:rsid w:val="00F80E03"/>
    <w:rsid w:val="00F83E28"/>
    <w:rsid w:val="00F868DA"/>
    <w:rsid w:val="00F90967"/>
    <w:rsid w:val="00F96766"/>
    <w:rsid w:val="00FA12AA"/>
    <w:rsid w:val="00FC12DD"/>
    <w:rsid w:val="00FC1A04"/>
    <w:rsid w:val="00FC304D"/>
    <w:rsid w:val="00FC3B9B"/>
    <w:rsid w:val="00FC78E8"/>
    <w:rsid w:val="00FD00FB"/>
    <w:rsid w:val="00FD1306"/>
    <w:rsid w:val="00FD6A99"/>
    <w:rsid w:val="00FE137E"/>
    <w:rsid w:val="00FE25B3"/>
    <w:rsid w:val="00FE2E12"/>
    <w:rsid w:val="00FF01F1"/>
    <w:rsid w:val="00FF1BF9"/>
    <w:rsid w:val="00FF264C"/>
    <w:rsid w:val="00FF37F1"/>
    <w:rsid w:val="00FF5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42FBD7-1000-1243-9A11-6A5784C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40"/>
    <w:pPr>
      <w:spacing w:before="240"/>
    </w:pPr>
    <w:rPr>
      <w:rFonts w:asciiTheme="minorHAnsi" w:hAnsiTheme="minorHAnsi"/>
      <w:sz w:val="22"/>
      <w:szCs w:val="24"/>
      <w:lang w:eastAsia="en-US"/>
    </w:rPr>
  </w:style>
  <w:style w:type="paragraph" w:styleId="Heading1">
    <w:name w:val="heading 1"/>
    <w:basedOn w:val="Normal"/>
    <w:next w:val="Normal"/>
    <w:link w:val="Heading1Char"/>
    <w:autoRedefine/>
    <w:qFormat/>
    <w:rsid w:val="00004589"/>
    <w:pPr>
      <w:suppressAutoHyphens/>
      <w:spacing w:before="0"/>
      <w:outlineLvl w:val="0"/>
    </w:pPr>
    <w:rPr>
      <w:rFonts w:ascii="Arial" w:eastAsiaTheme="majorEastAsia" w:hAnsi="Arial" w:cs="Times New Roman (Headings CS)"/>
      <w:b/>
      <w:caps/>
      <w:color w:val="12284B"/>
      <w:kern w:val="28"/>
      <w:sz w:val="34"/>
      <w:szCs w:val="22"/>
    </w:rPr>
  </w:style>
  <w:style w:type="paragraph" w:styleId="Heading2">
    <w:name w:val="heading 2"/>
    <w:basedOn w:val="Normal"/>
    <w:next w:val="Normal"/>
    <w:link w:val="Heading2Char"/>
    <w:qFormat/>
    <w:rsid w:val="002B4C16"/>
    <w:pPr>
      <w:outlineLvl w:val="1"/>
    </w:pPr>
    <w:rPr>
      <w:rFonts w:ascii="Arial" w:hAnsi="Arial" w:cs="Arial"/>
      <w:color w:val="FFFFFF" w:themeColor="background1"/>
      <w:sz w:val="21"/>
      <w:szCs w:val="28"/>
    </w:rPr>
  </w:style>
  <w:style w:type="paragraph" w:styleId="Heading3">
    <w:name w:val="heading 3"/>
    <w:basedOn w:val="Normal"/>
    <w:next w:val="Normal"/>
    <w:link w:val="Heading3Char"/>
    <w:qFormat/>
    <w:rsid w:val="002B4C16"/>
    <w:pPr>
      <w:keepNext/>
      <w:spacing w:before="120"/>
      <w:outlineLvl w:val="2"/>
    </w:pPr>
    <w:rPr>
      <w:rFonts w:cs="Arial"/>
      <w:b/>
      <w:color w:val="153A6E"/>
    </w:rPr>
  </w:style>
  <w:style w:type="paragraph" w:styleId="Heading4">
    <w:name w:val="heading 4"/>
    <w:basedOn w:val="Normal"/>
    <w:next w:val="Normal"/>
    <w:link w:val="Heading4Char"/>
    <w:qFormat/>
    <w:rsid w:val="00153F58"/>
    <w:pPr>
      <w:keepNext/>
      <w:adjustRightInd w:val="0"/>
      <w:spacing w:before="360"/>
      <w:outlineLvl w:val="3"/>
    </w:pPr>
    <w:rPr>
      <w:bCs/>
      <w:caps/>
      <w:color w:val="12284B"/>
      <w:szCs w:val="22"/>
    </w:rPr>
  </w:style>
  <w:style w:type="paragraph" w:styleId="Heading5">
    <w:name w:val="heading 5"/>
    <w:basedOn w:val="Normal"/>
    <w:next w:val="Normal"/>
    <w:link w:val="Heading5Char"/>
    <w:qFormat/>
    <w:rsid w:val="003145EC"/>
    <w:pPr>
      <w:keepNext/>
      <w:spacing w:after="60"/>
      <w:outlineLvl w:val="4"/>
    </w:pPr>
    <w:rPr>
      <w:bCs/>
      <w:iCs/>
      <w:color w:val="12284B"/>
      <w:sz w:val="24"/>
      <w:szCs w:val="26"/>
    </w:rPr>
  </w:style>
  <w:style w:type="paragraph" w:styleId="Heading6">
    <w:name w:val="heading 6"/>
    <w:basedOn w:val="Normal"/>
    <w:next w:val="Normal"/>
    <w:link w:val="Heading6Char"/>
    <w:qFormat/>
    <w:rsid w:val="00A705AF"/>
    <w:pPr>
      <w:keepNext/>
      <w:spacing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589"/>
    <w:rPr>
      <w:rFonts w:ascii="Arial" w:eastAsiaTheme="majorEastAsia" w:hAnsi="Arial" w:cs="Times New Roman (Headings CS)"/>
      <w:b/>
      <w:caps/>
      <w:color w:val="12284B"/>
      <w:kern w:val="28"/>
      <w:sz w:val="34"/>
      <w:szCs w:val="22"/>
      <w:lang w:eastAsia="en-US"/>
    </w:rPr>
  </w:style>
  <w:style w:type="character" w:customStyle="1" w:styleId="Heading2Char">
    <w:name w:val="Heading 2 Char"/>
    <w:basedOn w:val="DefaultParagraphFont"/>
    <w:link w:val="Heading2"/>
    <w:rsid w:val="002B4C16"/>
    <w:rPr>
      <w:rFonts w:ascii="Arial" w:hAnsi="Arial" w:cs="Arial"/>
      <w:color w:val="FFFFFF" w:themeColor="background1"/>
      <w:sz w:val="21"/>
      <w:szCs w:val="28"/>
      <w:lang w:eastAsia="en-US"/>
    </w:rPr>
  </w:style>
  <w:style w:type="character" w:customStyle="1" w:styleId="Heading3Char">
    <w:name w:val="Heading 3 Char"/>
    <w:basedOn w:val="DefaultParagraphFont"/>
    <w:link w:val="Heading3"/>
    <w:rsid w:val="002B4C16"/>
    <w:rPr>
      <w:rFonts w:asciiTheme="minorHAnsi" w:hAnsiTheme="minorHAnsi" w:cs="Arial"/>
      <w:b/>
      <w:color w:val="153A6E"/>
      <w:sz w:val="22"/>
      <w:szCs w:val="24"/>
      <w:lang w:eastAsia="en-US"/>
    </w:rPr>
  </w:style>
  <w:style w:type="character" w:customStyle="1" w:styleId="Heading4Char">
    <w:name w:val="Heading 4 Char"/>
    <w:basedOn w:val="DefaultParagraphFont"/>
    <w:link w:val="Heading4"/>
    <w:rsid w:val="00153F58"/>
    <w:rPr>
      <w:rFonts w:asciiTheme="minorHAnsi" w:hAnsiTheme="minorHAnsi"/>
      <w:bCs/>
      <w:caps/>
      <w:color w:val="12284B"/>
      <w:sz w:val="22"/>
      <w:szCs w:val="22"/>
      <w:lang w:eastAsia="en-US"/>
    </w:rPr>
  </w:style>
  <w:style w:type="character" w:customStyle="1" w:styleId="Heading5Char">
    <w:name w:val="Heading 5 Char"/>
    <w:basedOn w:val="DefaultParagraphFont"/>
    <w:link w:val="Heading5"/>
    <w:rsid w:val="003145EC"/>
    <w:rPr>
      <w:rFonts w:asciiTheme="minorHAnsi" w:hAnsiTheme="minorHAnsi"/>
      <w:bCs/>
      <w:iCs/>
      <w:color w:val="12284B"/>
      <w:sz w:val="24"/>
      <w:szCs w:val="26"/>
      <w:lang w:eastAsia="en-US"/>
    </w:rPr>
  </w:style>
  <w:style w:type="character" w:customStyle="1" w:styleId="Heading6Char">
    <w:name w:val="Heading 6 Char"/>
    <w:basedOn w:val="DefaultParagraphFont"/>
    <w:link w:val="Heading6"/>
    <w:rsid w:val="00510C2E"/>
    <w:rPr>
      <w:rFonts w:asciiTheme="minorHAnsi" w:hAnsiTheme="minorHAnsi"/>
      <w:b/>
      <w:bCs/>
      <w:i/>
      <w:sz w:val="22"/>
      <w:szCs w:val="22"/>
      <w:lang w:eastAsia="en-US"/>
    </w:rPr>
  </w:style>
  <w:style w:type="paragraph" w:customStyle="1" w:styleId="BulletPoint1">
    <w:name w:val="Bullet Point 1"/>
    <w:basedOn w:val="Normal"/>
    <w:qFormat/>
    <w:rsid w:val="000A18CD"/>
    <w:pPr>
      <w:numPr>
        <w:numId w:val="4"/>
      </w:numPr>
      <w:spacing w:before="120"/>
    </w:pPr>
    <w:rPr>
      <w:szCs w:val="22"/>
      <w:lang w:val="en-US"/>
    </w:rPr>
  </w:style>
  <w:style w:type="character" w:styleId="Strong">
    <w:name w:val="Strong"/>
    <w:basedOn w:val="DefaultParagraphFont"/>
    <w:qFormat/>
    <w:rsid w:val="00A705AF"/>
    <w:rPr>
      <w:b/>
      <w:bCs/>
    </w:rPr>
  </w:style>
  <w:style w:type="paragraph" w:customStyle="1" w:styleId="SubHeading">
    <w:name w:val="SubHeading"/>
    <w:basedOn w:val="Normal"/>
    <w:qFormat/>
    <w:rsid w:val="009C50FD"/>
    <w:pPr>
      <w:spacing w:before="0"/>
      <w:jc w:val="center"/>
    </w:pPr>
    <w:rPr>
      <w:i/>
      <w:szCs w:val="22"/>
    </w:rPr>
  </w:style>
  <w:style w:type="paragraph" w:styleId="BalloonText">
    <w:name w:val="Balloon Text"/>
    <w:basedOn w:val="Normal"/>
    <w:link w:val="BalloonTextChar"/>
    <w:rsid w:val="00130E64"/>
    <w:pPr>
      <w:spacing w:before="0"/>
    </w:pPr>
    <w:rPr>
      <w:rFonts w:ascii="Tahoma" w:hAnsi="Tahoma" w:cs="Tahoma"/>
      <w:sz w:val="16"/>
      <w:szCs w:val="16"/>
    </w:rPr>
  </w:style>
  <w:style w:type="character" w:customStyle="1" w:styleId="BalloonTextChar">
    <w:name w:val="Balloon Text Char"/>
    <w:basedOn w:val="DefaultParagraphFont"/>
    <w:link w:val="BalloonText"/>
    <w:rsid w:val="00130E64"/>
    <w:rPr>
      <w:rFonts w:ascii="Tahoma" w:hAnsi="Tahoma" w:cs="Tahoma"/>
      <w:sz w:val="16"/>
      <w:szCs w:val="16"/>
      <w:lang w:eastAsia="en-US"/>
    </w:rPr>
  </w:style>
  <w:style w:type="paragraph" w:styleId="Title">
    <w:name w:val="Title"/>
    <w:basedOn w:val="Normal"/>
    <w:next w:val="Normal"/>
    <w:link w:val="TitleChar"/>
    <w:qFormat/>
    <w:rsid w:val="007342CE"/>
    <w:pPr>
      <w:spacing w:before="0"/>
      <w:jc w:val="center"/>
    </w:pPr>
    <w:rPr>
      <w:b/>
      <w:szCs w:val="22"/>
      <w:u w:val="single"/>
    </w:rPr>
  </w:style>
  <w:style w:type="character" w:customStyle="1" w:styleId="TitleChar">
    <w:name w:val="Title Char"/>
    <w:basedOn w:val="DefaultParagraphFont"/>
    <w:link w:val="Title"/>
    <w:rsid w:val="007342CE"/>
    <w:rPr>
      <w:rFonts w:asciiTheme="minorHAnsi" w:hAnsiTheme="minorHAnsi"/>
      <w:b/>
      <w:sz w:val="22"/>
      <w:szCs w:val="22"/>
      <w:u w:val="single"/>
      <w:lang w:eastAsia="en-US"/>
    </w:rPr>
  </w:style>
  <w:style w:type="paragraph" w:styleId="ListParagraph">
    <w:name w:val="List Paragraph"/>
    <w:basedOn w:val="Normal"/>
    <w:uiPriority w:val="34"/>
    <w:qFormat/>
    <w:rsid w:val="00A4512D"/>
    <w:pPr>
      <w:ind w:left="720"/>
      <w:contextualSpacing/>
    </w:pPr>
  </w:style>
  <w:style w:type="paragraph" w:styleId="FootnoteText">
    <w:name w:val="footnote text"/>
    <w:basedOn w:val="Normal"/>
    <w:link w:val="FootnoteTextChar"/>
    <w:rsid w:val="009C50FD"/>
    <w:pPr>
      <w:spacing w:before="0"/>
    </w:pPr>
    <w:rPr>
      <w:sz w:val="20"/>
      <w:szCs w:val="20"/>
    </w:rPr>
  </w:style>
  <w:style w:type="character" w:customStyle="1" w:styleId="FootnoteTextChar">
    <w:name w:val="Footnote Text Char"/>
    <w:basedOn w:val="DefaultParagraphFont"/>
    <w:link w:val="FootnoteText"/>
    <w:rsid w:val="009C50FD"/>
    <w:rPr>
      <w:rFonts w:asciiTheme="minorHAnsi" w:hAnsiTheme="minorHAnsi"/>
      <w:lang w:eastAsia="en-US"/>
    </w:rPr>
  </w:style>
  <w:style w:type="character" w:styleId="FootnoteReference">
    <w:name w:val="footnote reference"/>
    <w:basedOn w:val="DefaultParagraphFont"/>
    <w:rsid w:val="00F46549"/>
    <w:rPr>
      <w:vertAlign w:val="superscript"/>
    </w:rPr>
  </w:style>
  <w:style w:type="paragraph" w:styleId="Header">
    <w:name w:val="header"/>
    <w:basedOn w:val="Normal"/>
    <w:link w:val="HeaderChar"/>
    <w:rsid w:val="009E4B5F"/>
    <w:pPr>
      <w:spacing w:before="0"/>
    </w:pPr>
  </w:style>
  <w:style w:type="character" w:customStyle="1" w:styleId="HeaderChar">
    <w:name w:val="Header Char"/>
    <w:basedOn w:val="DefaultParagraphFont"/>
    <w:link w:val="Header"/>
    <w:rsid w:val="009E4B5F"/>
    <w:rPr>
      <w:rFonts w:asciiTheme="minorHAnsi" w:hAnsiTheme="minorHAnsi"/>
      <w:sz w:val="22"/>
      <w:szCs w:val="24"/>
      <w:lang w:eastAsia="en-US"/>
    </w:rPr>
  </w:style>
  <w:style w:type="paragraph" w:styleId="Footer">
    <w:name w:val="footer"/>
    <w:basedOn w:val="Normal"/>
    <w:link w:val="FooterChar"/>
    <w:uiPriority w:val="99"/>
    <w:rsid w:val="009E4B5F"/>
    <w:pPr>
      <w:spacing w:before="0"/>
      <w:jc w:val="right"/>
    </w:pPr>
  </w:style>
  <w:style w:type="character" w:customStyle="1" w:styleId="FooterChar">
    <w:name w:val="Footer Char"/>
    <w:basedOn w:val="DefaultParagraphFont"/>
    <w:link w:val="Footer"/>
    <w:uiPriority w:val="99"/>
    <w:rsid w:val="009E4B5F"/>
    <w:rPr>
      <w:rFonts w:asciiTheme="minorHAnsi" w:hAnsiTheme="minorHAnsi"/>
      <w:sz w:val="22"/>
      <w:szCs w:val="24"/>
      <w:lang w:eastAsia="en-US"/>
    </w:rPr>
  </w:style>
  <w:style w:type="paragraph" w:styleId="TOCHeading">
    <w:name w:val="TOC Heading"/>
    <w:basedOn w:val="Heading1"/>
    <w:next w:val="Normal"/>
    <w:uiPriority w:val="39"/>
    <w:unhideWhenUsed/>
    <w:qFormat/>
    <w:rsid w:val="00004589"/>
    <w:pPr>
      <w:keepNext/>
      <w:keepLines/>
      <w:spacing w:before="480" w:line="276" w:lineRule="auto"/>
      <w:outlineLvl w:val="9"/>
    </w:pPr>
    <w:rPr>
      <w:bCs/>
      <w:kern w:val="0"/>
      <w:szCs w:val="28"/>
      <w:lang w:val="en-US" w:eastAsia="ja-JP"/>
    </w:rPr>
  </w:style>
  <w:style w:type="paragraph" w:styleId="TOC1">
    <w:name w:val="toc 1"/>
    <w:basedOn w:val="Normal"/>
    <w:next w:val="Normal"/>
    <w:autoRedefine/>
    <w:uiPriority w:val="39"/>
    <w:rsid w:val="00C457F6"/>
    <w:pPr>
      <w:spacing w:before="120" w:after="120" w:line="240" w:lineRule="exact"/>
    </w:pPr>
    <w:rPr>
      <w:b/>
      <w:color w:val="12284B"/>
      <w:sz w:val="20"/>
    </w:rPr>
  </w:style>
  <w:style w:type="paragraph" w:styleId="TOC2">
    <w:name w:val="toc 2"/>
    <w:basedOn w:val="Normal"/>
    <w:next w:val="Normal"/>
    <w:autoRedefine/>
    <w:uiPriority w:val="39"/>
    <w:rsid w:val="00C457F6"/>
    <w:pPr>
      <w:tabs>
        <w:tab w:val="right" w:pos="9060"/>
      </w:tabs>
      <w:spacing w:before="0" w:after="120" w:line="240" w:lineRule="exact"/>
      <w:ind w:left="221"/>
    </w:pPr>
    <w:rPr>
      <w:sz w:val="20"/>
    </w:rPr>
  </w:style>
  <w:style w:type="paragraph" w:styleId="TOC3">
    <w:name w:val="toc 3"/>
    <w:basedOn w:val="Normal"/>
    <w:next w:val="Normal"/>
    <w:autoRedefine/>
    <w:uiPriority w:val="39"/>
    <w:rsid w:val="007C39E3"/>
    <w:pPr>
      <w:spacing w:after="100"/>
      <w:ind w:left="440"/>
    </w:pPr>
  </w:style>
  <w:style w:type="character" w:styleId="Hyperlink">
    <w:name w:val="Hyperlink"/>
    <w:basedOn w:val="DefaultParagraphFont"/>
    <w:uiPriority w:val="99"/>
    <w:unhideWhenUsed/>
    <w:rsid w:val="007C39E3"/>
    <w:rPr>
      <w:color w:val="0000FF" w:themeColor="hyperlink"/>
      <w:u w:val="single"/>
    </w:rPr>
  </w:style>
  <w:style w:type="table" w:styleId="TableGrid">
    <w:name w:val="Table Grid"/>
    <w:basedOn w:val="TableNormal"/>
    <w:uiPriority w:val="39"/>
    <w:rsid w:val="00B05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6785C"/>
    <w:pPr>
      <w:spacing w:after="160" w:line="256" w:lineRule="auto"/>
    </w:pPr>
    <w:rPr>
      <w:rFonts w:ascii="Calibri" w:eastAsia="Calibri" w:hAnsi="Calibri" w:cs="Calibri"/>
      <w:sz w:val="22"/>
      <w:szCs w:val="22"/>
      <w:lang w:eastAsia="en-US"/>
    </w:rPr>
  </w:style>
  <w:style w:type="character" w:styleId="CommentReference">
    <w:name w:val="annotation reference"/>
    <w:basedOn w:val="DefaultParagraphFont"/>
    <w:rsid w:val="00412D68"/>
    <w:rPr>
      <w:sz w:val="16"/>
      <w:szCs w:val="16"/>
    </w:rPr>
  </w:style>
  <w:style w:type="paragraph" w:styleId="CommentText">
    <w:name w:val="annotation text"/>
    <w:basedOn w:val="Normal"/>
    <w:link w:val="CommentTextChar"/>
    <w:rsid w:val="00412D68"/>
    <w:rPr>
      <w:sz w:val="20"/>
      <w:szCs w:val="20"/>
    </w:rPr>
  </w:style>
  <w:style w:type="character" w:customStyle="1" w:styleId="CommentTextChar">
    <w:name w:val="Comment Text Char"/>
    <w:basedOn w:val="DefaultParagraphFont"/>
    <w:link w:val="CommentText"/>
    <w:rsid w:val="00412D68"/>
    <w:rPr>
      <w:rFonts w:asciiTheme="minorHAnsi" w:hAnsiTheme="minorHAnsi"/>
      <w:lang w:eastAsia="en-US"/>
    </w:rPr>
  </w:style>
  <w:style w:type="paragraph" w:styleId="CommentSubject">
    <w:name w:val="annotation subject"/>
    <w:basedOn w:val="CommentText"/>
    <w:next w:val="CommentText"/>
    <w:link w:val="CommentSubjectChar"/>
    <w:rsid w:val="00412D68"/>
    <w:rPr>
      <w:b/>
      <w:bCs/>
    </w:rPr>
  </w:style>
  <w:style w:type="character" w:customStyle="1" w:styleId="CommentSubjectChar">
    <w:name w:val="Comment Subject Char"/>
    <w:basedOn w:val="CommentTextChar"/>
    <w:link w:val="CommentSubject"/>
    <w:rsid w:val="00412D68"/>
    <w:rPr>
      <w:rFonts w:asciiTheme="minorHAnsi" w:hAnsiTheme="minorHAnsi"/>
      <w:b/>
      <w:bCs/>
      <w:lang w:eastAsia="en-US"/>
    </w:rPr>
  </w:style>
  <w:style w:type="paragraph" w:customStyle="1" w:styleId="PolicyStatement">
    <w:name w:val="PolicyStatement"/>
    <w:basedOn w:val="Normal"/>
    <w:qFormat/>
    <w:rsid w:val="006442EB"/>
    <w:pPr>
      <w:pBdr>
        <w:top w:val="single" w:sz="4" w:space="20" w:color="C6D9F1" w:themeColor="text2" w:themeTint="33"/>
        <w:left w:val="single" w:sz="4" w:space="10" w:color="C6D9F1" w:themeColor="text2" w:themeTint="33"/>
        <w:bottom w:val="single" w:sz="4" w:space="10" w:color="C6D9F1" w:themeColor="text2" w:themeTint="33"/>
        <w:right w:val="single" w:sz="4" w:space="10" w:color="C6D9F1" w:themeColor="text2" w:themeTint="33"/>
      </w:pBdr>
      <w:shd w:val="clear" w:color="auto" w:fill="DBE5F1" w:themeFill="accent1" w:themeFillTint="33"/>
      <w:ind w:left="227" w:right="227"/>
    </w:pPr>
  </w:style>
  <w:style w:type="paragraph" w:customStyle="1" w:styleId="VisionBox">
    <w:name w:val="VisionBox"/>
    <w:basedOn w:val="Normal"/>
    <w:qFormat/>
    <w:rsid w:val="00506768"/>
    <w:pPr>
      <w:pBdr>
        <w:top w:val="single" w:sz="4" w:space="15" w:color="C6D9F1" w:themeColor="text2" w:themeTint="33"/>
        <w:bottom w:val="single" w:sz="4" w:space="10" w:color="C6D9F1" w:themeColor="text2" w:themeTint="33"/>
      </w:pBdr>
      <w:spacing w:before="360" w:after="360" w:line="340" w:lineRule="exact"/>
    </w:pPr>
    <w:rPr>
      <w:rFonts w:eastAsiaTheme="minorHAnsi"/>
      <w:color w:val="12284B"/>
      <w:sz w:val="24"/>
    </w:rPr>
  </w:style>
  <w:style w:type="paragraph" w:styleId="IntenseQuote">
    <w:name w:val="Intense Quote"/>
    <w:basedOn w:val="Normal"/>
    <w:next w:val="Normal"/>
    <w:link w:val="IntenseQuoteChar"/>
    <w:autoRedefine/>
    <w:uiPriority w:val="30"/>
    <w:qFormat/>
    <w:rsid w:val="00C57917"/>
    <w:pPr>
      <w:spacing w:before="960" w:after="240" w:line="360" w:lineRule="exact"/>
      <w:ind w:right="1134"/>
    </w:pPr>
    <w:rPr>
      <w:iCs/>
      <w:color w:val="46A246"/>
      <w:sz w:val="28"/>
    </w:rPr>
  </w:style>
  <w:style w:type="character" w:customStyle="1" w:styleId="IntenseQuoteChar">
    <w:name w:val="Intense Quote Char"/>
    <w:basedOn w:val="DefaultParagraphFont"/>
    <w:link w:val="IntenseQuote"/>
    <w:uiPriority w:val="30"/>
    <w:rsid w:val="00C57917"/>
    <w:rPr>
      <w:rFonts w:asciiTheme="minorHAnsi" w:hAnsiTheme="minorHAnsi"/>
      <w:iCs/>
      <w:color w:val="46A246"/>
      <w:sz w:val="28"/>
      <w:szCs w:val="24"/>
      <w:lang w:eastAsia="en-US"/>
    </w:rPr>
  </w:style>
  <w:style w:type="paragraph" w:customStyle="1" w:styleId="Policystylebullet">
    <w:name w:val="Policy style bullet"/>
    <w:basedOn w:val="PolicyStatement"/>
    <w:qFormat/>
    <w:rsid w:val="00FA12AA"/>
    <w:pPr>
      <w:numPr>
        <w:numId w:val="5"/>
      </w:numPr>
      <w:ind w:left="511"/>
    </w:pPr>
  </w:style>
  <w:style w:type="paragraph" w:customStyle="1" w:styleId="Style1">
    <w:name w:val="Style1"/>
    <w:next w:val="Normal"/>
    <w:qFormat/>
    <w:rsid w:val="00C57917"/>
    <w:pPr>
      <w:pBdr>
        <w:top w:val="single" w:sz="6" w:space="20" w:color="46A246"/>
        <w:left w:val="single" w:sz="6" w:space="10" w:color="46A246"/>
        <w:bottom w:val="single" w:sz="6" w:space="10" w:color="46A246"/>
        <w:right w:val="single" w:sz="6" w:space="10" w:color="46A246"/>
      </w:pBdr>
      <w:spacing w:after="240"/>
      <w:ind w:left="227" w:right="227"/>
    </w:pPr>
    <w:rPr>
      <w:rFonts w:asciiTheme="minorHAnsi" w:hAnsiTheme="minorHAnsi" w:cs="Arial"/>
      <w:color w:val="000000" w:themeColor="text1"/>
      <w:sz w:val="22"/>
      <w:szCs w:val="24"/>
      <w:lang w:val="en" w:eastAsia="en-US"/>
    </w:rPr>
  </w:style>
  <w:style w:type="character" w:customStyle="1" w:styleId="BoldAllCaps">
    <w:name w:val="Bold All Caps"/>
    <w:basedOn w:val="DefaultParagraphFont"/>
    <w:uiPriority w:val="1"/>
    <w:qFormat/>
    <w:rsid w:val="006442EB"/>
    <w:rPr>
      <w:b/>
      <w:caps/>
      <w:smallCaps w:val="0"/>
    </w:rPr>
  </w:style>
  <w:style w:type="paragraph" w:customStyle="1" w:styleId="Heading2inbox">
    <w:name w:val="Heading 2 in box"/>
    <w:qFormat/>
    <w:rsid w:val="000B463C"/>
    <w:pPr>
      <w:snapToGrid w:val="0"/>
      <w:spacing w:before="120"/>
    </w:pPr>
    <w:rPr>
      <w:rFonts w:ascii="Arial" w:hAnsi="Arial" w:cs="Arial"/>
      <w:b/>
      <w:color w:val="12284B"/>
      <w:sz w:val="28"/>
      <w:szCs w:val="28"/>
      <w:lang w:eastAsia="en-US"/>
    </w:rPr>
  </w:style>
  <w:style w:type="paragraph" w:customStyle="1" w:styleId="YellowBullet">
    <w:name w:val="Yellow Bullet"/>
    <w:basedOn w:val="BulletPoint1"/>
    <w:qFormat/>
    <w:rsid w:val="002B71AB"/>
    <w:pPr>
      <w:numPr>
        <w:numId w:val="6"/>
      </w:numPr>
    </w:pPr>
    <w:rPr>
      <w:color w:val="12284B"/>
    </w:rPr>
  </w:style>
  <w:style w:type="table" w:styleId="ListTable3-Accent1">
    <w:name w:val="List Table 3 Accent 1"/>
    <w:basedOn w:val="TableNormal"/>
    <w:uiPriority w:val="48"/>
    <w:rsid w:val="00794D5A"/>
    <w:tblPr>
      <w:tblStyleRowBandSize w:val="1"/>
      <w:tblStyleColBandSize w:val="1"/>
      <w:tblBorders>
        <w:top w:val="single" w:sz="4" w:space="0" w:color="153A6E"/>
        <w:left w:val="single" w:sz="4" w:space="0" w:color="153A6E"/>
        <w:bottom w:val="single" w:sz="4" w:space="0" w:color="153A6E"/>
        <w:right w:val="single" w:sz="4" w:space="0" w:color="153A6E"/>
        <w:insideH w:val="single" w:sz="6" w:space="0" w:color="153A6E"/>
        <w:insideV w:val="single" w:sz="6" w:space="0" w:color="153A6E"/>
      </w:tblBorders>
    </w:tblPr>
    <w:tblStylePr w:type="firstRow">
      <w:rPr>
        <w:b/>
        <w:bCs/>
        <w:color w:val="FFFFFF" w:themeColor="background1"/>
      </w:rPr>
      <w:tblPr/>
      <w:tcPr>
        <w:tcBorders>
          <w:top w:val="nil"/>
          <w:left w:val="nil"/>
          <w:bottom w:val="nil"/>
          <w:right w:val="nil"/>
          <w:insideH w:val="nil"/>
          <w:insideV w:val="nil"/>
          <w:tl2br w:val="nil"/>
          <w:tr2bl w:val="nil"/>
        </w:tcBorders>
        <w:shd w:val="clear" w:color="auto" w:fill="153A6E"/>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i w:val="0"/>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bleAction">
    <w:name w:val="Table Action"/>
    <w:basedOn w:val="Normal"/>
    <w:qFormat/>
    <w:rsid w:val="00AE7990"/>
    <w:pPr>
      <w:spacing w:before="120" w:after="120"/>
    </w:pPr>
    <w:rPr>
      <w:rFonts w:cstheme="minorHAnsi"/>
      <w:i/>
    </w:rPr>
  </w:style>
  <w:style w:type="paragraph" w:customStyle="1" w:styleId="TableText">
    <w:name w:val="Table Text"/>
    <w:qFormat/>
    <w:rsid w:val="00AE7990"/>
    <w:rPr>
      <w:rFonts w:asciiTheme="minorHAnsi" w:hAnsiTheme="minorHAnsi" w:cstheme="minorHAnsi"/>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46314">
      <w:bodyDiv w:val="1"/>
      <w:marLeft w:val="0"/>
      <w:marRight w:val="0"/>
      <w:marTop w:val="0"/>
      <w:marBottom w:val="0"/>
      <w:divBdr>
        <w:top w:val="none" w:sz="0" w:space="0" w:color="auto"/>
        <w:left w:val="none" w:sz="0" w:space="0" w:color="auto"/>
        <w:bottom w:val="none" w:sz="0" w:space="0" w:color="auto"/>
        <w:right w:val="none" w:sz="0" w:space="0" w:color="auto"/>
      </w:divBdr>
    </w:div>
    <w:div w:id="509219571">
      <w:bodyDiv w:val="1"/>
      <w:marLeft w:val="0"/>
      <w:marRight w:val="0"/>
      <w:marTop w:val="0"/>
      <w:marBottom w:val="0"/>
      <w:divBdr>
        <w:top w:val="none" w:sz="0" w:space="0" w:color="auto"/>
        <w:left w:val="none" w:sz="0" w:space="0" w:color="auto"/>
        <w:bottom w:val="none" w:sz="0" w:space="0" w:color="auto"/>
        <w:right w:val="none" w:sz="0" w:space="0" w:color="auto"/>
      </w:divBdr>
      <w:divsChild>
        <w:div w:id="1851096307">
          <w:marLeft w:val="547"/>
          <w:marRight w:val="0"/>
          <w:marTop w:val="0"/>
          <w:marBottom w:val="0"/>
          <w:divBdr>
            <w:top w:val="none" w:sz="0" w:space="0" w:color="auto"/>
            <w:left w:val="none" w:sz="0" w:space="0" w:color="auto"/>
            <w:bottom w:val="none" w:sz="0" w:space="0" w:color="auto"/>
            <w:right w:val="none" w:sz="0" w:space="0" w:color="auto"/>
          </w:divBdr>
        </w:div>
        <w:div w:id="805006277">
          <w:marLeft w:val="547"/>
          <w:marRight w:val="0"/>
          <w:marTop w:val="0"/>
          <w:marBottom w:val="0"/>
          <w:divBdr>
            <w:top w:val="none" w:sz="0" w:space="0" w:color="auto"/>
            <w:left w:val="none" w:sz="0" w:space="0" w:color="auto"/>
            <w:bottom w:val="none" w:sz="0" w:space="0" w:color="auto"/>
            <w:right w:val="none" w:sz="0" w:space="0" w:color="auto"/>
          </w:divBdr>
        </w:div>
        <w:div w:id="883637945">
          <w:marLeft w:val="547"/>
          <w:marRight w:val="0"/>
          <w:marTop w:val="0"/>
          <w:marBottom w:val="0"/>
          <w:divBdr>
            <w:top w:val="none" w:sz="0" w:space="0" w:color="auto"/>
            <w:left w:val="none" w:sz="0" w:space="0" w:color="auto"/>
            <w:bottom w:val="none" w:sz="0" w:space="0" w:color="auto"/>
            <w:right w:val="none" w:sz="0" w:space="0" w:color="auto"/>
          </w:divBdr>
        </w:div>
        <w:div w:id="1405254598">
          <w:marLeft w:val="547"/>
          <w:marRight w:val="0"/>
          <w:marTop w:val="0"/>
          <w:marBottom w:val="0"/>
          <w:divBdr>
            <w:top w:val="none" w:sz="0" w:space="0" w:color="auto"/>
            <w:left w:val="none" w:sz="0" w:space="0" w:color="auto"/>
            <w:bottom w:val="none" w:sz="0" w:space="0" w:color="auto"/>
            <w:right w:val="none" w:sz="0" w:space="0" w:color="auto"/>
          </w:divBdr>
        </w:div>
        <w:div w:id="1159227984">
          <w:marLeft w:val="547"/>
          <w:marRight w:val="0"/>
          <w:marTop w:val="0"/>
          <w:marBottom w:val="0"/>
          <w:divBdr>
            <w:top w:val="none" w:sz="0" w:space="0" w:color="auto"/>
            <w:left w:val="none" w:sz="0" w:space="0" w:color="auto"/>
            <w:bottom w:val="none" w:sz="0" w:space="0" w:color="auto"/>
            <w:right w:val="none" w:sz="0" w:space="0" w:color="auto"/>
          </w:divBdr>
        </w:div>
        <w:div w:id="621375657">
          <w:marLeft w:val="547"/>
          <w:marRight w:val="0"/>
          <w:marTop w:val="0"/>
          <w:marBottom w:val="0"/>
          <w:divBdr>
            <w:top w:val="none" w:sz="0" w:space="0" w:color="auto"/>
            <w:left w:val="none" w:sz="0" w:space="0" w:color="auto"/>
            <w:bottom w:val="none" w:sz="0" w:space="0" w:color="auto"/>
            <w:right w:val="none" w:sz="0" w:space="0" w:color="auto"/>
          </w:divBdr>
        </w:div>
      </w:divsChild>
    </w:div>
    <w:div w:id="593129200">
      <w:bodyDiv w:val="1"/>
      <w:marLeft w:val="0"/>
      <w:marRight w:val="0"/>
      <w:marTop w:val="0"/>
      <w:marBottom w:val="0"/>
      <w:divBdr>
        <w:top w:val="none" w:sz="0" w:space="0" w:color="auto"/>
        <w:left w:val="none" w:sz="0" w:space="0" w:color="auto"/>
        <w:bottom w:val="none" w:sz="0" w:space="0" w:color="auto"/>
        <w:right w:val="none" w:sz="0" w:space="0" w:color="auto"/>
      </w:divBdr>
      <w:divsChild>
        <w:div w:id="2017922903">
          <w:marLeft w:val="547"/>
          <w:marRight w:val="0"/>
          <w:marTop w:val="0"/>
          <w:marBottom w:val="0"/>
          <w:divBdr>
            <w:top w:val="none" w:sz="0" w:space="0" w:color="auto"/>
            <w:left w:val="none" w:sz="0" w:space="0" w:color="auto"/>
            <w:bottom w:val="none" w:sz="0" w:space="0" w:color="auto"/>
            <w:right w:val="none" w:sz="0" w:space="0" w:color="auto"/>
          </w:divBdr>
        </w:div>
        <w:div w:id="1917595129">
          <w:marLeft w:val="547"/>
          <w:marRight w:val="0"/>
          <w:marTop w:val="0"/>
          <w:marBottom w:val="0"/>
          <w:divBdr>
            <w:top w:val="none" w:sz="0" w:space="0" w:color="auto"/>
            <w:left w:val="none" w:sz="0" w:space="0" w:color="auto"/>
            <w:bottom w:val="none" w:sz="0" w:space="0" w:color="auto"/>
            <w:right w:val="none" w:sz="0" w:space="0" w:color="auto"/>
          </w:divBdr>
        </w:div>
        <w:div w:id="1128431311">
          <w:marLeft w:val="547"/>
          <w:marRight w:val="0"/>
          <w:marTop w:val="0"/>
          <w:marBottom w:val="0"/>
          <w:divBdr>
            <w:top w:val="none" w:sz="0" w:space="0" w:color="auto"/>
            <w:left w:val="none" w:sz="0" w:space="0" w:color="auto"/>
            <w:bottom w:val="none" w:sz="0" w:space="0" w:color="auto"/>
            <w:right w:val="none" w:sz="0" w:space="0" w:color="auto"/>
          </w:divBdr>
        </w:div>
        <w:div w:id="2045018007">
          <w:marLeft w:val="547"/>
          <w:marRight w:val="0"/>
          <w:marTop w:val="0"/>
          <w:marBottom w:val="0"/>
          <w:divBdr>
            <w:top w:val="none" w:sz="0" w:space="0" w:color="auto"/>
            <w:left w:val="none" w:sz="0" w:space="0" w:color="auto"/>
            <w:bottom w:val="none" w:sz="0" w:space="0" w:color="auto"/>
            <w:right w:val="none" w:sz="0" w:space="0" w:color="auto"/>
          </w:divBdr>
        </w:div>
        <w:div w:id="1499613427">
          <w:marLeft w:val="547"/>
          <w:marRight w:val="0"/>
          <w:marTop w:val="0"/>
          <w:marBottom w:val="0"/>
          <w:divBdr>
            <w:top w:val="none" w:sz="0" w:space="0" w:color="auto"/>
            <w:left w:val="none" w:sz="0" w:space="0" w:color="auto"/>
            <w:bottom w:val="none" w:sz="0" w:space="0" w:color="auto"/>
            <w:right w:val="none" w:sz="0" w:space="0" w:color="auto"/>
          </w:divBdr>
        </w:div>
      </w:divsChild>
    </w:div>
    <w:div w:id="744035653">
      <w:bodyDiv w:val="1"/>
      <w:marLeft w:val="0"/>
      <w:marRight w:val="0"/>
      <w:marTop w:val="0"/>
      <w:marBottom w:val="0"/>
      <w:divBdr>
        <w:top w:val="none" w:sz="0" w:space="0" w:color="auto"/>
        <w:left w:val="none" w:sz="0" w:space="0" w:color="auto"/>
        <w:bottom w:val="none" w:sz="0" w:space="0" w:color="auto"/>
        <w:right w:val="none" w:sz="0" w:space="0" w:color="auto"/>
      </w:divBdr>
    </w:div>
    <w:div w:id="750126808">
      <w:bodyDiv w:val="1"/>
      <w:marLeft w:val="0"/>
      <w:marRight w:val="0"/>
      <w:marTop w:val="0"/>
      <w:marBottom w:val="0"/>
      <w:divBdr>
        <w:top w:val="none" w:sz="0" w:space="0" w:color="auto"/>
        <w:left w:val="none" w:sz="0" w:space="0" w:color="auto"/>
        <w:bottom w:val="none" w:sz="0" w:space="0" w:color="auto"/>
        <w:right w:val="none" w:sz="0" w:space="0" w:color="auto"/>
      </w:divBdr>
      <w:divsChild>
        <w:div w:id="695422617">
          <w:marLeft w:val="547"/>
          <w:marRight w:val="0"/>
          <w:marTop w:val="0"/>
          <w:marBottom w:val="0"/>
          <w:divBdr>
            <w:top w:val="none" w:sz="0" w:space="0" w:color="auto"/>
            <w:left w:val="none" w:sz="0" w:space="0" w:color="auto"/>
            <w:bottom w:val="none" w:sz="0" w:space="0" w:color="auto"/>
            <w:right w:val="none" w:sz="0" w:space="0" w:color="auto"/>
          </w:divBdr>
        </w:div>
        <w:div w:id="731005162">
          <w:marLeft w:val="547"/>
          <w:marRight w:val="0"/>
          <w:marTop w:val="0"/>
          <w:marBottom w:val="0"/>
          <w:divBdr>
            <w:top w:val="none" w:sz="0" w:space="0" w:color="auto"/>
            <w:left w:val="none" w:sz="0" w:space="0" w:color="auto"/>
            <w:bottom w:val="none" w:sz="0" w:space="0" w:color="auto"/>
            <w:right w:val="none" w:sz="0" w:space="0" w:color="auto"/>
          </w:divBdr>
        </w:div>
        <w:div w:id="769200312">
          <w:marLeft w:val="547"/>
          <w:marRight w:val="0"/>
          <w:marTop w:val="0"/>
          <w:marBottom w:val="0"/>
          <w:divBdr>
            <w:top w:val="none" w:sz="0" w:space="0" w:color="auto"/>
            <w:left w:val="none" w:sz="0" w:space="0" w:color="auto"/>
            <w:bottom w:val="none" w:sz="0" w:space="0" w:color="auto"/>
            <w:right w:val="none" w:sz="0" w:space="0" w:color="auto"/>
          </w:divBdr>
        </w:div>
        <w:div w:id="1421875398">
          <w:marLeft w:val="547"/>
          <w:marRight w:val="0"/>
          <w:marTop w:val="0"/>
          <w:marBottom w:val="0"/>
          <w:divBdr>
            <w:top w:val="none" w:sz="0" w:space="0" w:color="auto"/>
            <w:left w:val="none" w:sz="0" w:space="0" w:color="auto"/>
            <w:bottom w:val="none" w:sz="0" w:space="0" w:color="auto"/>
            <w:right w:val="none" w:sz="0" w:space="0" w:color="auto"/>
          </w:divBdr>
        </w:div>
        <w:div w:id="1817066294">
          <w:marLeft w:val="547"/>
          <w:marRight w:val="0"/>
          <w:marTop w:val="0"/>
          <w:marBottom w:val="0"/>
          <w:divBdr>
            <w:top w:val="none" w:sz="0" w:space="0" w:color="auto"/>
            <w:left w:val="none" w:sz="0" w:space="0" w:color="auto"/>
            <w:bottom w:val="none" w:sz="0" w:space="0" w:color="auto"/>
            <w:right w:val="none" w:sz="0" w:space="0" w:color="auto"/>
          </w:divBdr>
        </w:div>
      </w:divsChild>
    </w:div>
    <w:div w:id="844247520">
      <w:bodyDiv w:val="1"/>
      <w:marLeft w:val="0"/>
      <w:marRight w:val="0"/>
      <w:marTop w:val="0"/>
      <w:marBottom w:val="0"/>
      <w:divBdr>
        <w:top w:val="none" w:sz="0" w:space="0" w:color="auto"/>
        <w:left w:val="none" w:sz="0" w:space="0" w:color="auto"/>
        <w:bottom w:val="none" w:sz="0" w:space="0" w:color="auto"/>
        <w:right w:val="none" w:sz="0" w:space="0" w:color="auto"/>
      </w:divBdr>
    </w:div>
    <w:div w:id="939948557">
      <w:bodyDiv w:val="1"/>
      <w:marLeft w:val="0"/>
      <w:marRight w:val="0"/>
      <w:marTop w:val="0"/>
      <w:marBottom w:val="0"/>
      <w:divBdr>
        <w:top w:val="none" w:sz="0" w:space="0" w:color="auto"/>
        <w:left w:val="none" w:sz="0" w:space="0" w:color="auto"/>
        <w:bottom w:val="none" w:sz="0" w:space="0" w:color="auto"/>
        <w:right w:val="none" w:sz="0" w:space="0" w:color="auto"/>
      </w:divBdr>
      <w:divsChild>
        <w:div w:id="1765497335">
          <w:marLeft w:val="547"/>
          <w:marRight w:val="0"/>
          <w:marTop w:val="0"/>
          <w:marBottom w:val="0"/>
          <w:divBdr>
            <w:top w:val="none" w:sz="0" w:space="0" w:color="auto"/>
            <w:left w:val="none" w:sz="0" w:space="0" w:color="auto"/>
            <w:bottom w:val="none" w:sz="0" w:space="0" w:color="auto"/>
            <w:right w:val="none" w:sz="0" w:space="0" w:color="auto"/>
          </w:divBdr>
        </w:div>
        <w:div w:id="1043288965">
          <w:marLeft w:val="547"/>
          <w:marRight w:val="0"/>
          <w:marTop w:val="0"/>
          <w:marBottom w:val="0"/>
          <w:divBdr>
            <w:top w:val="none" w:sz="0" w:space="0" w:color="auto"/>
            <w:left w:val="none" w:sz="0" w:space="0" w:color="auto"/>
            <w:bottom w:val="none" w:sz="0" w:space="0" w:color="auto"/>
            <w:right w:val="none" w:sz="0" w:space="0" w:color="auto"/>
          </w:divBdr>
        </w:div>
      </w:divsChild>
    </w:div>
    <w:div w:id="1037119583">
      <w:bodyDiv w:val="1"/>
      <w:marLeft w:val="0"/>
      <w:marRight w:val="0"/>
      <w:marTop w:val="0"/>
      <w:marBottom w:val="0"/>
      <w:divBdr>
        <w:top w:val="none" w:sz="0" w:space="0" w:color="auto"/>
        <w:left w:val="none" w:sz="0" w:space="0" w:color="auto"/>
        <w:bottom w:val="none" w:sz="0" w:space="0" w:color="auto"/>
        <w:right w:val="none" w:sz="0" w:space="0" w:color="auto"/>
      </w:divBdr>
    </w:div>
    <w:div w:id="1114446221">
      <w:bodyDiv w:val="1"/>
      <w:marLeft w:val="0"/>
      <w:marRight w:val="0"/>
      <w:marTop w:val="0"/>
      <w:marBottom w:val="0"/>
      <w:divBdr>
        <w:top w:val="none" w:sz="0" w:space="0" w:color="auto"/>
        <w:left w:val="none" w:sz="0" w:space="0" w:color="auto"/>
        <w:bottom w:val="none" w:sz="0" w:space="0" w:color="auto"/>
        <w:right w:val="none" w:sz="0" w:space="0" w:color="auto"/>
      </w:divBdr>
      <w:divsChild>
        <w:div w:id="892931400">
          <w:marLeft w:val="187"/>
          <w:marRight w:val="0"/>
          <w:marTop w:val="0"/>
          <w:marBottom w:val="0"/>
          <w:divBdr>
            <w:top w:val="none" w:sz="0" w:space="0" w:color="auto"/>
            <w:left w:val="none" w:sz="0" w:space="0" w:color="auto"/>
            <w:bottom w:val="none" w:sz="0" w:space="0" w:color="auto"/>
            <w:right w:val="none" w:sz="0" w:space="0" w:color="auto"/>
          </w:divBdr>
        </w:div>
        <w:div w:id="234245710">
          <w:marLeft w:val="187"/>
          <w:marRight w:val="0"/>
          <w:marTop w:val="0"/>
          <w:marBottom w:val="0"/>
          <w:divBdr>
            <w:top w:val="none" w:sz="0" w:space="0" w:color="auto"/>
            <w:left w:val="none" w:sz="0" w:space="0" w:color="auto"/>
            <w:bottom w:val="none" w:sz="0" w:space="0" w:color="auto"/>
            <w:right w:val="none" w:sz="0" w:space="0" w:color="auto"/>
          </w:divBdr>
        </w:div>
        <w:div w:id="749623490">
          <w:marLeft w:val="187"/>
          <w:marRight w:val="0"/>
          <w:marTop w:val="0"/>
          <w:marBottom w:val="0"/>
          <w:divBdr>
            <w:top w:val="none" w:sz="0" w:space="0" w:color="auto"/>
            <w:left w:val="none" w:sz="0" w:space="0" w:color="auto"/>
            <w:bottom w:val="none" w:sz="0" w:space="0" w:color="auto"/>
            <w:right w:val="none" w:sz="0" w:space="0" w:color="auto"/>
          </w:divBdr>
        </w:div>
        <w:div w:id="1538348377">
          <w:marLeft w:val="187"/>
          <w:marRight w:val="0"/>
          <w:marTop w:val="0"/>
          <w:marBottom w:val="0"/>
          <w:divBdr>
            <w:top w:val="none" w:sz="0" w:space="0" w:color="auto"/>
            <w:left w:val="none" w:sz="0" w:space="0" w:color="auto"/>
            <w:bottom w:val="none" w:sz="0" w:space="0" w:color="auto"/>
            <w:right w:val="none" w:sz="0" w:space="0" w:color="auto"/>
          </w:divBdr>
        </w:div>
        <w:div w:id="1568686754">
          <w:marLeft w:val="187"/>
          <w:marRight w:val="0"/>
          <w:marTop w:val="0"/>
          <w:marBottom w:val="0"/>
          <w:divBdr>
            <w:top w:val="none" w:sz="0" w:space="0" w:color="auto"/>
            <w:left w:val="none" w:sz="0" w:space="0" w:color="auto"/>
            <w:bottom w:val="none" w:sz="0" w:space="0" w:color="auto"/>
            <w:right w:val="none" w:sz="0" w:space="0" w:color="auto"/>
          </w:divBdr>
        </w:div>
        <w:div w:id="1993293226">
          <w:marLeft w:val="187"/>
          <w:marRight w:val="0"/>
          <w:marTop w:val="0"/>
          <w:marBottom w:val="0"/>
          <w:divBdr>
            <w:top w:val="none" w:sz="0" w:space="0" w:color="auto"/>
            <w:left w:val="none" w:sz="0" w:space="0" w:color="auto"/>
            <w:bottom w:val="none" w:sz="0" w:space="0" w:color="auto"/>
            <w:right w:val="none" w:sz="0" w:space="0" w:color="auto"/>
          </w:divBdr>
        </w:div>
      </w:divsChild>
    </w:div>
    <w:div w:id="1139612010">
      <w:bodyDiv w:val="1"/>
      <w:marLeft w:val="0"/>
      <w:marRight w:val="0"/>
      <w:marTop w:val="0"/>
      <w:marBottom w:val="0"/>
      <w:divBdr>
        <w:top w:val="none" w:sz="0" w:space="0" w:color="auto"/>
        <w:left w:val="none" w:sz="0" w:space="0" w:color="auto"/>
        <w:bottom w:val="none" w:sz="0" w:space="0" w:color="auto"/>
        <w:right w:val="none" w:sz="0" w:space="0" w:color="auto"/>
      </w:divBdr>
    </w:div>
    <w:div w:id="1203372092">
      <w:bodyDiv w:val="1"/>
      <w:marLeft w:val="0"/>
      <w:marRight w:val="0"/>
      <w:marTop w:val="0"/>
      <w:marBottom w:val="0"/>
      <w:divBdr>
        <w:top w:val="none" w:sz="0" w:space="0" w:color="auto"/>
        <w:left w:val="none" w:sz="0" w:space="0" w:color="auto"/>
        <w:bottom w:val="none" w:sz="0" w:space="0" w:color="auto"/>
        <w:right w:val="none" w:sz="0" w:space="0" w:color="auto"/>
      </w:divBdr>
      <w:divsChild>
        <w:div w:id="1213540012">
          <w:marLeft w:val="547"/>
          <w:marRight w:val="0"/>
          <w:marTop w:val="0"/>
          <w:marBottom w:val="0"/>
          <w:divBdr>
            <w:top w:val="none" w:sz="0" w:space="0" w:color="auto"/>
            <w:left w:val="none" w:sz="0" w:space="0" w:color="auto"/>
            <w:bottom w:val="none" w:sz="0" w:space="0" w:color="auto"/>
            <w:right w:val="none" w:sz="0" w:space="0" w:color="auto"/>
          </w:divBdr>
        </w:div>
        <w:div w:id="1006903189">
          <w:marLeft w:val="547"/>
          <w:marRight w:val="0"/>
          <w:marTop w:val="0"/>
          <w:marBottom w:val="0"/>
          <w:divBdr>
            <w:top w:val="none" w:sz="0" w:space="0" w:color="auto"/>
            <w:left w:val="none" w:sz="0" w:space="0" w:color="auto"/>
            <w:bottom w:val="none" w:sz="0" w:space="0" w:color="auto"/>
            <w:right w:val="none" w:sz="0" w:space="0" w:color="auto"/>
          </w:divBdr>
        </w:div>
        <w:div w:id="812060338">
          <w:marLeft w:val="547"/>
          <w:marRight w:val="0"/>
          <w:marTop w:val="0"/>
          <w:marBottom w:val="0"/>
          <w:divBdr>
            <w:top w:val="none" w:sz="0" w:space="0" w:color="auto"/>
            <w:left w:val="none" w:sz="0" w:space="0" w:color="auto"/>
            <w:bottom w:val="none" w:sz="0" w:space="0" w:color="auto"/>
            <w:right w:val="none" w:sz="0" w:space="0" w:color="auto"/>
          </w:divBdr>
        </w:div>
        <w:div w:id="524253187">
          <w:marLeft w:val="547"/>
          <w:marRight w:val="0"/>
          <w:marTop w:val="0"/>
          <w:marBottom w:val="0"/>
          <w:divBdr>
            <w:top w:val="none" w:sz="0" w:space="0" w:color="auto"/>
            <w:left w:val="none" w:sz="0" w:space="0" w:color="auto"/>
            <w:bottom w:val="none" w:sz="0" w:space="0" w:color="auto"/>
            <w:right w:val="none" w:sz="0" w:space="0" w:color="auto"/>
          </w:divBdr>
        </w:div>
        <w:div w:id="451096055">
          <w:marLeft w:val="547"/>
          <w:marRight w:val="0"/>
          <w:marTop w:val="0"/>
          <w:marBottom w:val="0"/>
          <w:divBdr>
            <w:top w:val="none" w:sz="0" w:space="0" w:color="auto"/>
            <w:left w:val="none" w:sz="0" w:space="0" w:color="auto"/>
            <w:bottom w:val="none" w:sz="0" w:space="0" w:color="auto"/>
            <w:right w:val="none" w:sz="0" w:space="0" w:color="auto"/>
          </w:divBdr>
        </w:div>
        <w:div w:id="1807157201">
          <w:marLeft w:val="547"/>
          <w:marRight w:val="0"/>
          <w:marTop w:val="0"/>
          <w:marBottom w:val="0"/>
          <w:divBdr>
            <w:top w:val="none" w:sz="0" w:space="0" w:color="auto"/>
            <w:left w:val="none" w:sz="0" w:space="0" w:color="auto"/>
            <w:bottom w:val="none" w:sz="0" w:space="0" w:color="auto"/>
            <w:right w:val="none" w:sz="0" w:space="0" w:color="auto"/>
          </w:divBdr>
        </w:div>
        <w:div w:id="1582564387">
          <w:marLeft w:val="547"/>
          <w:marRight w:val="0"/>
          <w:marTop w:val="0"/>
          <w:marBottom w:val="0"/>
          <w:divBdr>
            <w:top w:val="none" w:sz="0" w:space="0" w:color="auto"/>
            <w:left w:val="none" w:sz="0" w:space="0" w:color="auto"/>
            <w:bottom w:val="none" w:sz="0" w:space="0" w:color="auto"/>
            <w:right w:val="none" w:sz="0" w:space="0" w:color="auto"/>
          </w:divBdr>
        </w:div>
      </w:divsChild>
    </w:div>
    <w:div w:id="1294560816">
      <w:bodyDiv w:val="1"/>
      <w:marLeft w:val="0"/>
      <w:marRight w:val="0"/>
      <w:marTop w:val="0"/>
      <w:marBottom w:val="0"/>
      <w:divBdr>
        <w:top w:val="none" w:sz="0" w:space="0" w:color="auto"/>
        <w:left w:val="none" w:sz="0" w:space="0" w:color="auto"/>
        <w:bottom w:val="none" w:sz="0" w:space="0" w:color="auto"/>
        <w:right w:val="none" w:sz="0" w:space="0" w:color="auto"/>
      </w:divBdr>
    </w:div>
    <w:div w:id="1308318625">
      <w:bodyDiv w:val="1"/>
      <w:marLeft w:val="0"/>
      <w:marRight w:val="0"/>
      <w:marTop w:val="0"/>
      <w:marBottom w:val="0"/>
      <w:divBdr>
        <w:top w:val="none" w:sz="0" w:space="0" w:color="auto"/>
        <w:left w:val="none" w:sz="0" w:space="0" w:color="auto"/>
        <w:bottom w:val="none" w:sz="0" w:space="0" w:color="auto"/>
        <w:right w:val="none" w:sz="0" w:space="0" w:color="auto"/>
      </w:divBdr>
      <w:divsChild>
        <w:div w:id="343362288">
          <w:marLeft w:val="547"/>
          <w:marRight w:val="0"/>
          <w:marTop w:val="0"/>
          <w:marBottom w:val="0"/>
          <w:divBdr>
            <w:top w:val="none" w:sz="0" w:space="0" w:color="auto"/>
            <w:left w:val="none" w:sz="0" w:space="0" w:color="auto"/>
            <w:bottom w:val="none" w:sz="0" w:space="0" w:color="auto"/>
            <w:right w:val="none" w:sz="0" w:space="0" w:color="auto"/>
          </w:divBdr>
        </w:div>
        <w:div w:id="1031538200">
          <w:marLeft w:val="547"/>
          <w:marRight w:val="0"/>
          <w:marTop w:val="0"/>
          <w:marBottom w:val="0"/>
          <w:divBdr>
            <w:top w:val="none" w:sz="0" w:space="0" w:color="auto"/>
            <w:left w:val="none" w:sz="0" w:space="0" w:color="auto"/>
            <w:bottom w:val="none" w:sz="0" w:space="0" w:color="auto"/>
            <w:right w:val="none" w:sz="0" w:space="0" w:color="auto"/>
          </w:divBdr>
        </w:div>
        <w:div w:id="779181455">
          <w:marLeft w:val="547"/>
          <w:marRight w:val="0"/>
          <w:marTop w:val="0"/>
          <w:marBottom w:val="0"/>
          <w:divBdr>
            <w:top w:val="none" w:sz="0" w:space="0" w:color="auto"/>
            <w:left w:val="none" w:sz="0" w:space="0" w:color="auto"/>
            <w:bottom w:val="none" w:sz="0" w:space="0" w:color="auto"/>
            <w:right w:val="none" w:sz="0" w:space="0" w:color="auto"/>
          </w:divBdr>
        </w:div>
        <w:div w:id="922296148">
          <w:marLeft w:val="547"/>
          <w:marRight w:val="0"/>
          <w:marTop w:val="0"/>
          <w:marBottom w:val="0"/>
          <w:divBdr>
            <w:top w:val="none" w:sz="0" w:space="0" w:color="auto"/>
            <w:left w:val="none" w:sz="0" w:space="0" w:color="auto"/>
            <w:bottom w:val="none" w:sz="0" w:space="0" w:color="auto"/>
            <w:right w:val="none" w:sz="0" w:space="0" w:color="auto"/>
          </w:divBdr>
        </w:div>
        <w:div w:id="253174698">
          <w:marLeft w:val="547"/>
          <w:marRight w:val="0"/>
          <w:marTop w:val="0"/>
          <w:marBottom w:val="0"/>
          <w:divBdr>
            <w:top w:val="none" w:sz="0" w:space="0" w:color="auto"/>
            <w:left w:val="none" w:sz="0" w:space="0" w:color="auto"/>
            <w:bottom w:val="none" w:sz="0" w:space="0" w:color="auto"/>
            <w:right w:val="none" w:sz="0" w:space="0" w:color="auto"/>
          </w:divBdr>
        </w:div>
        <w:div w:id="645859713">
          <w:marLeft w:val="547"/>
          <w:marRight w:val="0"/>
          <w:marTop w:val="0"/>
          <w:marBottom w:val="0"/>
          <w:divBdr>
            <w:top w:val="none" w:sz="0" w:space="0" w:color="auto"/>
            <w:left w:val="none" w:sz="0" w:space="0" w:color="auto"/>
            <w:bottom w:val="none" w:sz="0" w:space="0" w:color="auto"/>
            <w:right w:val="none" w:sz="0" w:space="0" w:color="auto"/>
          </w:divBdr>
        </w:div>
        <w:div w:id="975066450">
          <w:marLeft w:val="547"/>
          <w:marRight w:val="0"/>
          <w:marTop w:val="0"/>
          <w:marBottom w:val="0"/>
          <w:divBdr>
            <w:top w:val="none" w:sz="0" w:space="0" w:color="auto"/>
            <w:left w:val="none" w:sz="0" w:space="0" w:color="auto"/>
            <w:bottom w:val="none" w:sz="0" w:space="0" w:color="auto"/>
            <w:right w:val="none" w:sz="0" w:space="0" w:color="auto"/>
          </w:divBdr>
        </w:div>
      </w:divsChild>
    </w:div>
    <w:div w:id="1321471291">
      <w:bodyDiv w:val="1"/>
      <w:marLeft w:val="0"/>
      <w:marRight w:val="0"/>
      <w:marTop w:val="0"/>
      <w:marBottom w:val="0"/>
      <w:divBdr>
        <w:top w:val="none" w:sz="0" w:space="0" w:color="auto"/>
        <w:left w:val="none" w:sz="0" w:space="0" w:color="auto"/>
        <w:bottom w:val="none" w:sz="0" w:space="0" w:color="auto"/>
        <w:right w:val="none" w:sz="0" w:space="0" w:color="auto"/>
      </w:divBdr>
    </w:div>
    <w:div w:id="1369185163">
      <w:bodyDiv w:val="1"/>
      <w:marLeft w:val="0"/>
      <w:marRight w:val="0"/>
      <w:marTop w:val="0"/>
      <w:marBottom w:val="0"/>
      <w:divBdr>
        <w:top w:val="none" w:sz="0" w:space="0" w:color="auto"/>
        <w:left w:val="none" w:sz="0" w:space="0" w:color="auto"/>
        <w:bottom w:val="none" w:sz="0" w:space="0" w:color="auto"/>
        <w:right w:val="none" w:sz="0" w:space="0" w:color="auto"/>
      </w:divBdr>
    </w:div>
    <w:div w:id="1408378059">
      <w:bodyDiv w:val="1"/>
      <w:marLeft w:val="0"/>
      <w:marRight w:val="0"/>
      <w:marTop w:val="0"/>
      <w:marBottom w:val="0"/>
      <w:divBdr>
        <w:top w:val="none" w:sz="0" w:space="0" w:color="auto"/>
        <w:left w:val="none" w:sz="0" w:space="0" w:color="auto"/>
        <w:bottom w:val="none" w:sz="0" w:space="0" w:color="auto"/>
        <w:right w:val="none" w:sz="0" w:space="0" w:color="auto"/>
      </w:divBdr>
      <w:divsChild>
        <w:div w:id="277371320">
          <w:marLeft w:val="547"/>
          <w:marRight w:val="0"/>
          <w:marTop w:val="0"/>
          <w:marBottom w:val="0"/>
          <w:divBdr>
            <w:top w:val="none" w:sz="0" w:space="0" w:color="auto"/>
            <w:left w:val="none" w:sz="0" w:space="0" w:color="auto"/>
            <w:bottom w:val="none" w:sz="0" w:space="0" w:color="auto"/>
            <w:right w:val="none" w:sz="0" w:space="0" w:color="auto"/>
          </w:divBdr>
        </w:div>
        <w:div w:id="1434743738">
          <w:marLeft w:val="547"/>
          <w:marRight w:val="0"/>
          <w:marTop w:val="0"/>
          <w:marBottom w:val="0"/>
          <w:divBdr>
            <w:top w:val="none" w:sz="0" w:space="0" w:color="auto"/>
            <w:left w:val="none" w:sz="0" w:space="0" w:color="auto"/>
            <w:bottom w:val="none" w:sz="0" w:space="0" w:color="auto"/>
            <w:right w:val="none" w:sz="0" w:space="0" w:color="auto"/>
          </w:divBdr>
        </w:div>
      </w:divsChild>
    </w:div>
    <w:div w:id="1633828521">
      <w:bodyDiv w:val="1"/>
      <w:marLeft w:val="0"/>
      <w:marRight w:val="0"/>
      <w:marTop w:val="0"/>
      <w:marBottom w:val="0"/>
      <w:divBdr>
        <w:top w:val="none" w:sz="0" w:space="0" w:color="auto"/>
        <w:left w:val="none" w:sz="0" w:space="0" w:color="auto"/>
        <w:bottom w:val="none" w:sz="0" w:space="0" w:color="auto"/>
        <w:right w:val="none" w:sz="0" w:space="0" w:color="auto"/>
      </w:divBdr>
      <w:divsChild>
        <w:div w:id="203448286">
          <w:marLeft w:val="547"/>
          <w:marRight w:val="0"/>
          <w:marTop w:val="0"/>
          <w:marBottom w:val="0"/>
          <w:divBdr>
            <w:top w:val="none" w:sz="0" w:space="0" w:color="auto"/>
            <w:left w:val="none" w:sz="0" w:space="0" w:color="auto"/>
            <w:bottom w:val="none" w:sz="0" w:space="0" w:color="auto"/>
            <w:right w:val="none" w:sz="0" w:space="0" w:color="auto"/>
          </w:divBdr>
        </w:div>
      </w:divsChild>
    </w:div>
    <w:div w:id="18477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D8CA-10A5-4A92-871A-712D87FA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1749</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Diversity Action Plan 2019</dc:title>
  <dc:creator>CASSIDY, Nicholas</dc:creator>
  <cp:lastModifiedBy>HEAP, George</cp:lastModifiedBy>
  <cp:revision>5</cp:revision>
  <cp:lastPrinted>2018-07-08T00:29:00Z</cp:lastPrinted>
  <dcterms:created xsi:type="dcterms:W3CDTF">2019-01-30T06:14:00Z</dcterms:created>
  <dcterms:modified xsi:type="dcterms:W3CDTF">2019-02-13T03:22:00Z</dcterms:modified>
</cp:coreProperties>
</file>