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F7CD9" w14:textId="7DBB4EF5" w:rsidR="00BA2732" w:rsidRDefault="0003304F" w:rsidP="003D033A">
      <w:pPr>
        <w:pStyle w:val="Title"/>
      </w:pPr>
      <w:r>
        <w:t xml:space="preserve">Frequently Asked Questions (FAQ) – </w:t>
      </w:r>
      <w:r w:rsidR="002C24ED">
        <w:t>Hearing Services Program Webinar</w:t>
      </w:r>
      <w:r w:rsidR="00FC2317">
        <w:t xml:space="preserve"> 2026</w:t>
      </w:r>
    </w:p>
    <w:p w14:paraId="1C63C22F" w14:textId="4DD26FBF" w:rsidR="00DF0C60" w:rsidRDefault="00715FAA" w:rsidP="00F84AF2">
      <w:pPr>
        <w:pStyle w:val="Heading1"/>
      </w:pPr>
      <w:r>
        <w:t>Introduction</w:t>
      </w:r>
    </w:p>
    <w:p w14:paraId="5FE15DF5" w14:textId="0F4805E6" w:rsidR="00C461D5" w:rsidRPr="00C461D5" w:rsidRDefault="00C461D5" w:rsidP="00C461D5">
      <w:bookmarkStart w:id="0" w:name="_Hlk85795649"/>
      <w:r w:rsidRPr="00C461D5">
        <w:t xml:space="preserve">The </w:t>
      </w:r>
      <w:hyperlink r:id="rId11" w:history="1">
        <w:r w:rsidRPr="008021F7">
          <w:rPr>
            <w:rStyle w:val="Hyperlink"/>
            <w:b/>
            <w:bCs/>
          </w:rPr>
          <w:t>Hearing Services Program – Update 2026</w:t>
        </w:r>
        <w:r w:rsidRPr="008021F7">
          <w:rPr>
            <w:rStyle w:val="Hyperlink"/>
          </w:rPr>
          <w:t>,</w:t>
        </w:r>
      </w:hyperlink>
      <w:r w:rsidRPr="00C461D5">
        <w:t xml:space="preserve"> published on 29 October 2026, provided an update on current Hearing Services Program activities, upcoming initiatives and key compliance matters.</w:t>
      </w:r>
    </w:p>
    <w:p w14:paraId="63DE6515" w14:textId="165AEBC6" w:rsidR="00C461D5" w:rsidRPr="00C461D5" w:rsidRDefault="00C461D5" w:rsidP="00C461D5">
      <w:r w:rsidRPr="00C461D5">
        <w:t>This document provides responses to questions relating to the topics covered during the webinar. It is intended to supplement the information presented and provide additional clarification</w:t>
      </w:r>
      <w:r w:rsidR="002D5F24">
        <w:t>.</w:t>
      </w:r>
    </w:p>
    <w:bookmarkEnd w:id="0"/>
    <w:p w14:paraId="6B066D95" w14:textId="31E1E5A9" w:rsidR="009040E9" w:rsidRDefault="00E33107" w:rsidP="00683ABA">
      <w:pPr>
        <w:pStyle w:val="Heading2"/>
      </w:pPr>
      <w:r>
        <w:t>Portal and program reform</w:t>
      </w:r>
    </w:p>
    <w:p w14:paraId="2FB3E90C" w14:textId="77777777" w:rsidR="00683ABA" w:rsidRDefault="00683ABA" w:rsidP="00D61B68">
      <w:pPr>
        <w:pStyle w:val="ListParagraph"/>
      </w:pPr>
    </w:p>
    <w:p w14:paraId="4DC247FC" w14:textId="2E89812C" w:rsidR="00683ABA" w:rsidRPr="004A6512" w:rsidRDefault="00683ABA" w:rsidP="00D61B68">
      <w:pPr>
        <w:pStyle w:val="ListParagraph"/>
        <w:numPr>
          <w:ilvl w:val="0"/>
          <w:numId w:val="31"/>
        </w:numPr>
        <w:rPr>
          <w:b/>
          <w:bCs/>
          <w:color w:val="002060"/>
        </w:rPr>
      </w:pPr>
      <w:r w:rsidRPr="004A6512">
        <w:rPr>
          <w:b/>
          <w:bCs/>
          <w:color w:val="002060"/>
        </w:rPr>
        <w:t>Why has the portal implementation timeframe been revised?</w:t>
      </w:r>
    </w:p>
    <w:p w14:paraId="3C735F95" w14:textId="015E377F" w:rsidR="004A6512" w:rsidRPr="004A6512" w:rsidRDefault="004A6512" w:rsidP="004A6512">
      <w:pPr>
        <w:spacing w:after="0" w:line="300" w:lineRule="atLeast"/>
        <w:rPr>
          <w:szCs w:val="22"/>
        </w:rPr>
      </w:pPr>
      <w:r w:rsidRPr="004A6512">
        <w:rPr>
          <w:szCs w:val="22"/>
        </w:rPr>
        <w:t>The implementation timeframe has been revised as the department is reviewing the delivery approach to ensure the new portal is secure, sustainable, user-centred and aligned with contemporary Information and Communications Technology (ICT) requirements. The review identified a need to consider broader market options and strengthen provider engagement throughout design, testing and implementation.</w:t>
      </w:r>
    </w:p>
    <w:p w14:paraId="4F832006" w14:textId="77777777" w:rsidR="00683ABA" w:rsidRDefault="00683ABA" w:rsidP="00683ABA"/>
    <w:p w14:paraId="4B59A0C3" w14:textId="7935D480" w:rsidR="004A6512" w:rsidRPr="004A6512" w:rsidRDefault="004A6512" w:rsidP="004A6512">
      <w:pPr>
        <w:pStyle w:val="ListParagraph"/>
        <w:numPr>
          <w:ilvl w:val="0"/>
          <w:numId w:val="31"/>
        </w:numPr>
      </w:pPr>
      <w:r>
        <w:rPr>
          <w:b/>
          <w:bCs/>
          <w:color w:val="002060"/>
        </w:rPr>
        <w:t>When will the new portal be implemented?</w:t>
      </w:r>
    </w:p>
    <w:p w14:paraId="5FF6E7A9" w14:textId="77777777" w:rsidR="0000538C" w:rsidRDefault="0000538C" w:rsidP="0000538C">
      <w:pPr>
        <w:rPr>
          <w:szCs w:val="22"/>
        </w:rPr>
      </w:pPr>
      <w:r w:rsidRPr="0000538C">
        <w:rPr>
          <w:szCs w:val="22"/>
        </w:rPr>
        <w:t xml:space="preserve">The implementation timeframe is being revised and remains subject to government approval and further planning. The department will provide updated timing as the project progresses. The department will provide regular updates and opportunities for providers to engage as the portal build </w:t>
      </w:r>
      <w:proofErr w:type="gramStart"/>
      <w:r w:rsidRPr="0000538C">
        <w:rPr>
          <w:szCs w:val="22"/>
        </w:rPr>
        <w:t>progresses,</w:t>
      </w:r>
      <w:proofErr w:type="gramEnd"/>
      <w:r w:rsidRPr="0000538C">
        <w:rPr>
          <w:szCs w:val="22"/>
        </w:rPr>
        <w:t xml:space="preserve"> ample lead time will be provided ahead of implementation.</w:t>
      </w:r>
    </w:p>
    <w:p w14:paraId="49DED515" w14:textId="77777777" w:rsidR="0000538C" w:rsidRDefault="0000538C" w:rsidP="0000538C">
      <w:pPr>
        <w:rPr>
          <w:szCs w:val="22"/>
        </w:rPr>
      </w:pPr>
    </w:p>
    <w:p w14:paraId="2117C26E" w14:textId="77777777" w:rsidR="00DD6B8E" w:rsidRPr="00DD6B8E" w:rsidRDefault="00DD6B8E" w:rsidP="00DD6B8E">
      <w:pPr>
        <w:pStyle w:val="ListParagraph"/>
        <w:numPr>
          <w:ilvl w:val="0"/>
          <w:numId w:val="31"/>
        </w:numPr>
        <w:spacing w:before="0" w:after="160" w:line="259" w:lineRule="auto"/>
        <w:rPr>
          <w:b/>
          <w:color w:val="002060"/>
          <w:szCs w:val="22"/>
        </w:rPr>
      </w:pPr>
      <w:r w:rsidRPr="00DD6B8E">
        <w:rPr>
          <w:b/>
          <w:color w:val="002060"/>
          <w:szCs w:val="22"/>
        </w:rPr>
        <w:t xml:space="preserve">Is there anything providers need to do now as a result of the updates to the portal rebuild project? </w:t>
      </w:r>
    </w:p>
    <w:p w14:paraId="4085702B" w14:textId="53B5A607" w:rsidR="0000538C" w:rsidRDefault="005F35EC" w:rsidP="00DD6B8E">
      <w:pPr>
        <w:rPr>
          <w:szCs w:val="22"/>
        </w:rPr>
      </w:pPr>
      <w:r>
        <w:rPr>
          <w:szCs w:val="22"/>
        </w:rPr>
        <w:t xml:space="preserve">No action is required at this stage. </w:t>
      </w:r>
      <w:r w:rsidRPr="000B2573">
        <w:rPr>
          <w:szCs w:val="22"/>
        </w:rPr>
        <w:t xml:space="preserve">Providers should continue to follow current program requirements and use the existing </w:t>
      </w:r>
      <w:r>
        <w:rPr>
          <w:szCs w:val="22"/>
        </w:rPr>
        <w:t xml:space="preserve">portal and </w:t>
      </w:r>
      <w:r w:rsidRPr="000B2573">
        <w:rPr>
          <w:szCs w:val="22"/>
        </w:rPr>
        <w:t xml:space="preserve">Schedule of Service Items and Fees until the department </w:t>
      </w:r>
      <w:r>
        <w:rPr>
          <w:szCs w:val="22"/>
        </w:rPr>
        <w:t>formally advises otherwise.</w:t>
      </w:r>
    </w:p>
    <w:p w14:paraId="696FEFD9" w14:textId="77777777" w:rsidR="005F35EC" w:rsidRDefault="005F35EC" w:rsidP="00DD6B8E">
      <w:pPr>
        <w:rPr>
          <w:szCs w:val="22"/>
        </w:rPr>
      </w:pPr>
    </w:p>
    <w:p w14:paraId="0DB12775" w14:textId="77777777" w:rsidR="00DE1C47" w:rsidRPr="00DE1C47" w:rsidRDefault="00DE1C47" w:rsidP="00DE1C47">
      <w:pPr>
        <w:pStyle w:val="ListParagraph"/>
        <w:numPr>
          <w:ilvl w:val="0"/>
          <w:numId w:val="31"/>
        </w:numPr>
        <w:spacing w:before="0" w:after="160" w:line="259" w:lineRule="auto"/>
        <w:rPr>
          <w:b/>
          <w:color w:val="002060"/>
          <w:szCs w:val="22"/>
        </w:rPr>
      </w:pPr>
      <w:r w:rsidRPr="00DE1C47">
        <w:rPr>
          <w:b/>
          <w:color w:val="002060"/>
          <w:szCs w:val="22"/>
        </w:rPr>
        <w:lastRenderedPageBreak/>
        <w:t xml:space="preserve">Will any program reforms be introduced before the new portal? </w:t>
      </w:r>
    </w:p>
    <w:p w14:paraId="122170D2" w14:textId="77777777" w:rsidR="00FD0DA7" w:rsidRPr="00FD0DA7" w:rsidRDefault="00FD0DA7" w:rsidP="00281E7C">
      <w:pPr>
        <w:rPr>
          <w:szCs w:val="22"/>
        </w:rPr>
      </w:pPr>
      <w:r w:rsidRPr="00FD0DA7">
        <w:rPr>
          <w:szCs w:val="22"/>
        </w:rPr>
        <w:t>No major reforms will take effect before the new portal is implemented. This includes the simplified service-item structure, updates to program standards and new device categories. Current program requirements will continue to apply until the department formally advises providers otherwise.</w:t>
      </w:r>
    </w:p>
    <w:p w14:paraId="5200CEBA" w14:textId="77777777" w:rsidR="004A6512" w:rsidRPr="005D2EDA" w:rsidRDefault="004A6512" w:rsidP="004A6512">
      <w:pPr>
        <w:rPr>
          <w:color w:val="002060"/>
        </w:rPr>
      </w:pPr>
    </w:p>
    <w:p w14:paraId="1B76F9EA" w14:textId="4B35A1FF" w:rsidR="005D2EDA" w:rsidRPr="005D2EDA" w:rsidRDefault="005D2EDA" w:rsidP="005D2EDA">
      <w:pPr>
        <w:pStyle w:val="ListParagraph"/>
        <w:numPr>
          <w:ilvl w:val="0"/>
          <w:numId w:val="31"/>
        </w:numPr>
        <w:spacing w:before="0" w:after="160" w:line="259" w:lineRule="auto"/>
        <w:rPr>
          <w:b/>
          <w:color w:val="002060"/>
          <w:szCs w:val="22"/>
        </w:rPr>
      </w:pPr>
      <w:r w:rsidRPr="005D2EDA">
        <w:rPr>
          <w:b/>
          <w:color w:val="002060"/>
          <w:szCs w:val="22"/>
        </w:rPr>
        <w:t xml:space="preserve">How and when will providers be involved in designing and testing the new portal? </w:t>
      </w:r>
    </w:p>
    <w:p w14:paraId="2BB88B33" w14:textId="445723DC" w:rsidR="00DE0461" w:rsidRDefault="00DE0461" w:rsidP="00DE0461">
      <w:pPr>
        <w:rPr>
          <w:szCs w:val="22"/>
        </w:rPr>
      </w:pPr>
      <w:r w:rsidRPr="00DE0461">
        <w:rPr>
          <w:szCs w:val="22"/>
        </w:rPr>
        <w:t xml:space="preserve">The department will involve providers throughout the design, testing and implementation of the new portal. Engagement will draw on providers’ practical </w:t>
      </w:r>
      <w:proofErr w:type="gramStart"/>
      <w:r w:rsidRPr="00DE0461">
        <w:rPr>
          <w:szCs w:val="22"/>
        </w:rPr>
        <w:t>knowledge,</w:t>
      </w:r>
      <w:proofErr w:type="gramEnd"/>
      <w:r w:rsidRPr="00DE0461">
        <w:rPr>
          <w:szCs w:val="22"/>
        </w:rPr>
        <w:t xml:space="preserve"> identify potential challenges and test how proposed changes may affect service delivery. The department will provide further details about engagement opportunities as portal planning progresses. </w:t>
      </w:r>
      <w:r w:rsidR="00805669">
        <w:rPr>
          <w:szCs w:val="22"/>
        </w:rPr>
        <w:t xml:space="preserve">Please email </w:t>
      </w:r>
      <w:hyperlink r:id="rId12" w:history="1">
        <w:r w:rsidR="00805669" w:rsidRPr="005B361D">
          <w:rPr>
            <w:rStyle w:val="Hyperlink"/>
            <w:szCs w:val="22"/>
          </w:rPr>
          <w:t>hearing@health.gov.au</w:t>
        </w:r>
      </w:hyperlink>
      <w:r w:rsidR="00805669">
        <w:rPr>
          <w:szCs w:val="22"/>
        </w:rPr>
        <w:t xml:space="preserve"> to register if you would like to be involved in the new portal build.</w:t>
      </w:r>
    </w:p>
    <w:p w14:paraId="235091C2" w14:textId="77777777" w:rsidR="00DE0461" w:rsidRDefault="00DE0461" w:rsidP="00DE0461">
      <w:pPr>
        <w:rPr>
          <w:szCs w:val="22"/>
        </w:rPr>
      </w:pPr>
    </w:p>
    <w:p w14:paraId="49713EAE" w14:textId="77777777" w:rsidR="00107F0C" w:rsidRPr="00107F0C" w:rsidRDefault="00107F0C" w:rsidP="00107F0C">
      <w:pPr>
        <w:pStyle w:val="ListParagraph"/>
        <w:numPr>
          <w:ilvl w:val="0"/>
          <w:numId w:val="31"/>
        </w:numPr>
        <w:spacing w:before="0" w:after="160" w:line="259" w:lineRule="auto"/>
        <w:rPr>
          <w:b/>
          <w:color w:val="002060"/>
          <w:szCs w:val="22"/>
        </w:rPr>
      </w:pPr>
      <w:r w:rsidRPr="00107F0C">
        <w:rPr>
          <w:b/>
          <w:color w:val="002060"/>
          <w:szCs w:val="22"/>
        </w:rPr>
        <w:t xml:space="preserve">Will providers </w:t>
      </w:r>
      <w:r w:rsidRPr="00107F0C">
        <w:rPr>
          <w:b/>
          <w:bCs/>
          <w:color w:val="002060"/>
          <w:szCs w:val="22"/>
        </w:rPr>
        <w:t xml:space="preserve">receive advance </w:t>
      </w:r>
      <w:r w:rsidRPr="00107F0C">
        <w:rPr>
          <w:b/>
          <w:color w:val="002060"/>
          <w:szCs w:val="22"/>
        </w:rPr>
        <w:t xml:space="preserve">notice </w:t>
      </w:r>
      <w:r w:rsidRPr="00107F0C">
        <w:rPr>
          <w:b/>
          <w:bCs/>
          <w:color w:val="002060"/>
          <w:szCs w:val="22"/>
        </w:rPr>
        <w:t>of system</w:t>
      </w:r>
      <w:r w:rsidRPr="00107F0C">
        <w:rPr>
          <w:b/>
          <w:color w:val="002060"/>
          <w:szCs w:val="22"/>
        </w:rPr>
        <w:t xml:space="preserve"> changes </w:t>
      </w:r>
      <w:r w:rsidRPr="00107F0C">
        <w:rPr>
          <w:b/>
          <w:bCs/>
          <w:color w:val="002060"/>
          <w:szCs w:val="22"/>
        </w:rPr>
        <w:t>required for</w:t>
      </w:r>
      <w:r w:rsidRPr="00107F0C">
        <w:rPr>
          <w:b/>
          <w:color w:val="002060"/>
          <w:szCs w:val="22"/>
        </w:rPr>
        <w:t xml:space="preserve"> the new portal?</w:t>
      </w:r>
    </w:p>
    <w:p w14:paraId="192F2613" w14:textId="68E61B60" w:rsidR="00D72942" w:rsidRDefault="00523456" w:rsidP="00D72942">
      <w:pPr>
        <w:rPr>
          <w:szCs w:val="22"/>
        </w:rPr>
      </w:pPr>
      <w:r w:rsidRPr="00523456">
        <w:rPr>
          <w:szCs w:val="22"/>
        </w:rPr>
        <w:t>Yes. The department recognises that the new portal may affect provider systems and business processes. The department will communicate integration requirements early and provide sufficient notice for providers to assess, plan and implement any required system or business-process changes.</w:t>
      </w:r>
    </w:p>
    <w:p w14:paraId="4153D0A3" w14:textId="77777777" w:rsidR="00D72942" w:rsidRPr="00D72942" w:rsidRDefault="00D72942" w:rsidP="00D72942">
      <w:pPr>
        <w:rPr>
          <w:color w:val="002060"/>
          <w:szCs w:val="22"/>
        </w:rPr>
      </w:pPr>
    </w:p>
    <w:p w14:paraId="1C8BB50D" w14:textId="175DBCC7" w:rsidR="00D72942" w:rsidRPr="00D72942" w:rsidRDefault="00D72942" w:rsidP="00D72942">
      <w:pPr>
        <w:pStyle w:val="ListParagraph"/>
        <w:numPr>
          <w:ilvl w:val="0"/>
          <w:numId w:val="31"/>
        </w:numPr>
        <w:spacing w:before="0" w:after="160" w:line="259" w:lineRule="auto"/>
        <w:rPr>
          <w:b/>
          <w:color w:val="002060"/>
          <w:szCs w:val="22"/>
        </w:rPr>
      </w:pPr>
      <w:r w:rsidRPr="00D72942">
        <w:rPr>
          <w:b/>
          <w:color w:val="002060"/>
          <w:szCs w:val="22"/>
        </w:rPr>
        <w:t xml:space="preserve">Will the </w:t>
      </w:r>
      <w:r w:rsidRPr="00D72942">
        <w:rPr>
          <w:b/>
          <w:bCs/>
          <w:color w:val="002060"/>
          <w:szCs w:val="22"/>
        </w:rPr>
        <w:t>department</w:t>
      </w:r>
      <w:r w:rsidRPr="00D72942">
        <w:rPr>
          <w:b/>
          <w:color w:val="002060"/>
          <w:szCs w:val="22"/>
        </w:rPr>
        <w:t xml:space="preserve"> continue to </w:t>
      </w:r>
      <w:r w:rsidRPr="00D72942">
        <w:rPr>
          <w:b/>
          <w:bCs/>
          <w:color w:val="002060"/>
          <w:szCs w:val="22"/>
        </w:rPr>
        <w:t>publish portal updates</w:t>
      </w:r>
      <w:r w:rsidRPr="00D72942">
        <w:rPr>
          <w:b/>
          <w:color w:val="002060"/>
          <w:szCs w:val="22"/>
        </w:rPr>
        <w:t xml:space="preserve"> on the Engagement </w:t>
      </w:r>
      <w:r w:rsidRPr="00D72942">
        <w:rPr>
          <w:b/>
          <w:bCs/>
          <w:color w:val="002060"/>
          <w:szCs w:val="22"/>
        </w:rPr>
        <w:t>Hub</w:t>
      </w:r>
      <w:r w:rsidRPr="00D72942">
        <w:rPr>
          <w:b/>
          <w:color w:val="002060"/>
          <w:szCs w:val="22"/>
        </w:rPr>
        <w:t>?</w:t>
      </w:r>
    </w:p>
    <w:p w14:paraId="7EE76A69" w14:textId="6C353C72" w:rsidR="008C50A3" w:rsidRDefault="008C50A3" w:rsidP="008C50A3">
      <w:pPr>
        <w:rPr>
          <w:szCs w:val="22"/>
        </w:rPr>
      </w:pPr>
      <w:r w:rsidRPr="008C50A3">
        <w:rPr>
          <w:szCs w:val="22"/>
        </w:rPr>
        <w:t>The Engagement Hub is currently paused while the department finalises the revised delivery and engagement approach for the portal redevelopment project. The department will provide further information about provider engagement as planning progresses.</w:t>
      </w:r>
      <w:r w:rsidR="00697FD1">
        <w:rPr>
          <w:szCs w:val="22"/>
        </w:rPr>
        <w:t xml:space="preserve"> Please email </w:t>
      </w:r>
      <w:hyperlink r:id="rId13" w:history="1">
        <w:r w:rsidR="00697FD1" w:rsidRPr="005B361D">
          <w:rPr>
            <w:rStyle w:val="Hyperlink"/>
            <w:szCs w:val="22"/>
          </w:rPr>
          <w:t>hearing@health.gov.au</w:t>
        </w:r>
      </w:hyperlink>
      <w:r w:rsidR="00697FD1">
        <w:rPr>
          <w:szCs w:val="22"/>
        </w:rPr>
        <w:t xml:space="preserve"> to register if you would like to be involved in the new portal build.</w:t>
      </w:r>
    </w:p>
    <w:p w14:paraId="09D01B07" w14:textId="5985DB4B" w:rsidR="008C50A3" w:rsidRDefault="008C50A3" w:rsidP="008C50A3">
      <w:pPr>
        <w:pStyle w:val="Heading2"/>
      </w:pPr>
      <w:r>
        <w:t>Compliance</w:t>
      </w:r>
    </w:p>
    <w:p w14:paraId="752EA7AC" w14:textId="77777777" w:rsidR="00E713C0" w:rsidRPr="00E713C0" w:rsidRDefault="00E713C0" w:rsidP="00E713C0"/>
    <w:p w14:paraId="66A81129" w14:textId="24BC8405" w:rsidR="008D3921" w:rsidRPr="008D3921" w:rsidRDefault="008D3921" w:rsidP="008D3921">
      <w:pPr>
        <w:pStyle w:val="ListParagraph"/>
        <w:numPr>
          <w:ilvl w:val="0"/>
          <w:numId w:val="31"/>
        </w:numPr>
        <w:spacing w:before="0" w:after="160" w:line="259" w:lineRule="auto"/>
        <w:rPr>
          <w:b/>
          <w:color w:val="002060"/>
          <w:szCs w:val="22"/>
        </w:rPr>
      </w:pPr>
      <w:r w:rsidRPr="008D3921">
        <w:rPr>
          <w:b/>
          <w:color w:val="002060"/>
          <w:szCs w:val="22"/>
        </w:rPr>
        <w:t xml:space="preserve">When replacing a lost or damaged device, when can a different device be fitted? </w:t>
      </w:r>
    </w:p>
    <w:p w14:paraId="7707D256" w14:textId="77777777" w:rsidR="00E713C0" w:rsidRPr="008202B6" w:rsidRDefault="00E713C0" w:rsidP="00E713C0">
      <w:pPr>
        <w:rPr>
          <w:szCs w:val="22"/>
        </w:rPr>
      </w:pPr>
      <w:r>
        <w:rPr>
          <w:szCs w:val="22"/>
        </w:rPr>
        <w:t>A different device may be fitted only if:</w:t>
      </w:r>
    </w:p>
    <w:p w14:paraId="021D346B" w14:textId="77777777" w:rsidR="00E713C0" w:rsidRDefault="00E713C0" w:rsidP="00E713C0">
      <w:pPr>
        <w:pStyle w:val="ListParagraph"/>
        <w:numPr>
          <w:ilvl w:val="0"/>
          <w:numId w:val="33"/>
        </w:numPr>
        <w:spacing w:before="0" w:after="160" w:line="259" w:lineRule="auto"/>
        <w:ind w:left="1440"/>
        <w:rPr>
          <w:lang w:eastAsia="en-AU"/>
        </w:rPr>
      </w:pPr>
      <w:r>
        <w:rPr>
          <w:szCs w:val="22"/>
        </w:rPr>
        <w:t>the previously fitted device is no longer listed in the Schedule of Service Items and Fees; or</w:t>
      </w:r>
    </w:p>
    <w:p w14:paraId="3570940F" w14:textId="77777777" w:rsidR="00E713C0" w:rsidRDefault="00E713C0" w:rsidP="00E713C0">
      <w:pPr>
        <w:pStyle w:val="ListParagraph"/>
        <w:numPr>
          <w:ilvl w:val="0"/>
          <w:numId w:val="33"/>
        </w:numPr>
        <w:spacing w:before="0" w:after="160" w:line="259" w:lineRule="auto"/>
        <w:ind w:left="1440"/>
      </w:pPr>
      <w:r>
        <w:rPr>
          <w:szCs w:val="22"/>
        </w:rPr>
        <w:t>the client previously had a partially subsidised device and cannot, or does not wish to, pay the same amount for a replacement.</w:t>
      </w:r>
    </w:p>
    <w:p w14:paraId="3AECDD37" w14:textId="77777777" w:rsidR="00E713C0" w:rsidRDefault="00E713C0" w:rsidP="00E713C0">
      <w:pPr>
        <w:rPr>
          <w:lang w:eastAsia="en-AU"/>
        </w:rPr>
      </w:pPr>
      <w:r>
        <w:rPr>
          <w:szCs w:val="22"/>
        </w:rPr>
        <w:t xml:space="preserve">If the client’s circumstances have changed and a different device type is clinically required, the provider should assess the client for a refitting rather than process a replacement. The </w:t>
      </w:r>
      <w:r>
        <w:rPr>
          <w:szCs w:val="22"/>
        </w:rPr>
        <w:lastRenderedPageBreak/>
        <w:t>provider should check the client’s voucher eligibility and apply for a revalidated service if required.</w:t>
      </w:r>
    </w:p>
    <w:p w14:paraId="08196AA2" w14:textId="77777777" w:rsidR="008C50A3" w:rsidRDefault="008C50A3" w:rsidP="008C50A3"/>
    <w:p w14:paraId="73D8B1A4" w14:textId="77777777" w:rsidR="00110567" w:rsidRDefault="00110567" w:rsidP="00110567">
      <w:pPr>
        <w:pStyle w:val="ListParagraph"/>
        <w:numPr>
          <w:ilvl w:val="0"/>
          <w:numId w:val="32"/>
        </w:numPr>
        <w:spacing w:before="0" w:after="160" w:line="259" w:lineRule="auto"/>
        <w:rPr>
          <w:b/>
          <w:color w:val="002060"/>
          <w:szCs w:val="22"/>
        </w:rPr>
      </w:pPr>
      <w:r w:rsidRPr="00110567">
        <w:rPr>
          <w:b/>
          <w:color w:val="002060"/>
          <w:szCs w:val="22"/>
        </w:rPr>
        <w:t xml:space="preserve">What happens if the client's previous device is no longer on the schedule? </w:t>
      </w:r>
    </w:p>
    <w:p w14:paraId="22DB5391" w14:textId="5B23CCB3" w:rsidR="00110567" w:rsidRPr="00110567" w:rsidRDefault="00110567" w:rsidP="00110567">
      <w:pPr>
        <w:spacing w:before="0" w:after="160" w:line="259" w:lineRule="auto"/>
        <w:rPr>
          <w:b/>
          <w:color w:val="002060"/>
          <w:szCs w:val="22"/>
        </w:rPr>
      </w:pPr>
      <w:r w:rsidRPr="00110567">
        <w:rPr>
          <w:szCs w:val="22"/>
        </w:rPr>
        <w:t>If the previous device is no longer on the schedule, it may be replaced with a different device of the same type and category. For example, a fully subsidised behind-the-ear device must be replaced with another fully subsidised behind-the-ear device from the current schedule.</w:t>
      </w:r>
    </w:p>
    <w:p w14:paraId="5321B645" w14:textId="77777777" w:rsidR="00110567" w:rsidRPr="006F2EFD" w:rsidRDefault="00110567" w:rsidP="00110567">
      <w:pPr>
        <w:rPr>
          <w:szCs w:val="22"/>
        </w:rPr>
      </w:pPr>
    </w:p>
    <w:p w14:paraId="4F5A51AD" w14:textId="77777777" w:rsidR="00110567" w:rsidRPr="006F2EFD" w:rsidRDefault="00110567" w:rsidP="00110567">
      <w:pPr>
        <w:pStyle w:val="ListParagraph"/>
        <w:numPr>
          <w:ilvl w:val="0"/>
          <w:numId w:val="32"/>
        </w:numPr>
        <w:spacing w:before="0" w:after="160" w:line="259" w:lineRule="auto"/>
        <w:rPr>
          <w:b/>
          <w:szCs w:val="22"/>
        </w:rPr>
      </w:pPr>
      <w:r w:rsidRPr="00110567">
        <w:rPr>
          <w:b/>
          <w:color w:val="002060"/>
          <w:szCs w:val="22"/>
        </w:rPr>
        <w:t xml:space="preserve">Does a client automatically qualify for a refit after five years? </w:t>
      </w:r>
    </w:p>
    <w:p w14:paraId="56FC472B" w14:textId="77777777" w:rsidR="00110567" w:rsidRPr="006F2EFD" w:rsidRDefault="00110567" w:rsidP="00110567">
      <w:pPr>
        <w:rPr>
          <w:szCs w:val="22"/>
        </w:rPr>
      </w:pPr>
      <w:r w:rsidRPr="006F2EFD">
        <w:rPr>
          <w:szCs w:val="22"/>
        </w:rPr>
        <w:t>No. Even when five or more years have passed since the last fitting, the provider must assess the client’s current devices and establish why they are no longer suitable.</w:t>
      </w:r>
    </w:p>
    <w:p w14:paraId="274316FD" w14:textId="77777777" w:rsidR="00110567" w:rsidRPr="006F2EFD" w:rsidRDefault="00110567" w:rsidP="00110567">
      <w:pPr>
        <w:rPr>
          <w:szCs w:val="22"/>
        </w:rPr>
      </w:pPr>
    </w:p>
    <w:p w14:paraId="53D59DA2" w14:textId="77777777" w:rsidR="00110567" w:rsidRPr="00110567" w:rsidRDefault="00110567" w:rsidP="00110567">
      <w:pPr>
        <w:pStyle w:val="ListParagraph"/>
        <w:numPr>
          <w:ilvl w:val="0"/>
          <w:numId w:val="32"/>
        </w:numPr>
        <w:spacing w:before="0" w:after="160" w:line="259" w:lineRule="auto"/>
        <w:rPr>
          <w:b/>
          <w:color w:val="002060"/>
          <w:szCs w:val="22"/>
        </w:rPr>
      </w:pPr>
      <w:r w:rsidRPr="00110567">
        <w:rPr>
          <w:b/>
          <w:color w:val="002060"/>
          <w:szCs w:val="22"/>
        </w:rPr>
        <w:t xml:space="preserve">What documentation is required when assessing a client for a refit? </w:t>
      </w:r>
    </w:p>
    <w:p w14:paraId="450D32C2" w14:textId="77777777" w:rsidR="00110567" w:rsidRPr="007C3F03" w:rsidRDefault="00110567" w:rsidP="00110567">
      <w:pPr>
        <w:rPr>
          <w:szCs w:val="22"/>
        </w:rPr>
      </w:pPr>
      <w:r w:rsidRPr="006F2EFD">
        <w:rPr>
          <w:szCs w:val="22"/>
        </w:rPr>
        <w:t>The client file must contain an evaluation of the devices the client is currently using and document the reason those devices are no longer suitable. This includes any different devices received as replacements since the last fitting. The record should clearly identify the devices assessed, the findings</w:t>
      </w:r>
      <w:r w:rsidRPr="702256DA">
        <w:rPr>
          <w:szCs w:val="22"/>
        </w:rPr>
        <w:t>,</w:t>
      </w:r>
      <w:r w:rsidRPr="007C3F03">
        <w:rPr>
          <w:szCs w:val="22"/>
        </w:rPr>
        <w:t xml:space="preserve"> and why a refit is necessary.</w:t>
      </w:r>
    </w:p>
    <w:p w14:paraId="26610D53" w14:textId="77777777" w:rsidR="00110567" w:rsidRPr="00110567" w:rsidRDefault="00110567" w:rsidP="00110567">
      <w:pPr>
        <w:rPr>
          <w:color w:val="002060"/>
          <w:szCs w:val="22"/>
        </w:rPr>
      </w:pPr>
    </w:p>
    <w:p w14:paraId="7449029D" w14:textId="77777777" w:rsidR="00110567" w:rsidRPr="007C3F03" w:rsidRDefault="00110567" w:rsidP="00110567">
      <w:pPr>
        <w:pStyle w:val="ListParagraph"/>
        <w:numPr>
          <w:ilvl w:val="0"/>
          <w:numId w:val="32"/>
        </w:numPr>
        <w:spacing w:before="0" w:after="160" w:line="259" w:lineRule="auto"/>
        <w:rPr>
          <w:b/>
          <w:szCs w:val="22"/>
        </w:rPr>
      </w:pPr>
      <w:r w:rsidRPr="00110567">
        <w:rPr>
          <w:b/>
          <w:color w:val="002060"/>
          <w:szCs w:val="22"/>
        </w:rPr>
        <w:t>What information must be included in a transferred client record</w:t>
      </w:r>
      <w:r w:rsidRPr="007C3F03">
        <w:rPr>
          <w:b/>
          <w:szCs w:val="22"/>
        </w:rPr>
        <w:t>?</w:t>
      </w:r>
    </w:p>
    <w:p w14:paraId="2FF63C98" w14:textId="77777777" w:rsidR="00110567" w:rsidRDefault="00110567" w:rsidP="00110567">
      <w:pPr>
        <w:rPr>
          <w:szCs w:val="22"/>
        </w:rPr>
      </w:pPr>
      <w:r w:rsidRPr="00D70494">
        <w:rPr>
          <w:szCs w:val="22"/>
        </w:rPr>
        <w:t xml:space="preserve">The </w:t>
      </w:r>
      <w:r>
        <w:rPr>
          <w:szCs w:val="22"/>
        </w:rPr>
        <w:t xml:space="preserve">transferred </w:t>
      </w:r>
      <w:r w:rsidRPr="00D70494">
        <w:rPr>
          <w:szCs w:val="22"/>
        </w:rPr>
        <w:t xml:space="preserve">record must be complete and </w:t>
      </w:r>
      <w:r>
        <w:rPr>
          <w:szCs w:val="22"/>
        </w:rPr>
        <w:t xml:space="preserve">accessible. It must </w:t>
      </w:r>
      <w:r w:rsidRPr="00D70494">
        <w:rPr>
          <w:szCs w:val="22"/>
        </w:rPr>
        <w:t xml:space="preserve">include results and reports from all relevant </w:t>
      </w:r>
      <w:r>
        <w:rPr>
          <w:szCs w:val="22"/>
        </w:rPr>
        <w:t xml:space="preserve">clinical </w:t>
      </w:r>
      <w:r w:rsidRPr="00D70494">
        <w:rPr>
          <w:szCs w:val="22"/>
        </w:rPr>
        <w:t>systems, such as N</w:t>
      </w:r>
      <w:r w:rsidRPr="2280BCB6">
        <w:rPr>
          <w:szCs w:val="22"/>
        </w:rPr>
        <w:t>oah</w:t>
      </w:r>
      <w:r w:rsidRPr="00D70494">
        <w:rPr>
          <w:szCs w:val="22"/>
        </w:rPr>
        <w:t xml:space="preserve">, </w:t>
      </w:r>
      <w:proofErr w:type="spellStart"/>
      <w:r w:rsidRPr="00D70494">
        <w:rPr>
          <w:szCs w:val="22"/>
        </w:rPr>
        <w:t>Auditdata</w:t>
      </w:r>
      <w:proofErr w:type="spellEnd"/>
      <w:r w:rsidRPr="00D70494">
        <w:rPr>
          <w:szCs w:val="22"/>
        </w:rPr>
        <w:t xml:space="preserve"> </w:t>
      </w:r>
      <w:r>
        <w:rPr>
          <w:szCs w:val="22"/>
        </w:rPr>
        <w:t>and</w:t>
      </w:r>
      <w:r w:rsidRPr="00D70494">
        <w:rPr>
          <w:szCs w:val="22"/>
        </w:rPr>
        <w:t xml:space="preserve"> Fitting Wizard</w:t>
      </w:r>
      <w:r>
        <w:rPr>
          <w:szCs w:val="22"/>
        </w:rPr>
        <w:t>;</w:t>
      </w:r>
      <w:r w:rsidRPr="00D70494">
        <w:rPr>
          <w:szCs w:val="22"/>
        </w:rPr>
        <w:t xml:space="preserve"> copies of client claim forms and receipts</w:t>
      </w:r>
      <w:r>
        <w:rPr>
          <w:szCs w:val="22"/>
        </w:rPr>
        <w:t>;</w:t>
      </w:r>
      <w:r w:rsidRPr="00D70494">
        <w:rPr>
          <w:szCs w:val="22"/>
        </w:rPr>
        <w:t xml:space="preserve"> and any program forms completed as part of the services provided.</w:t>
      </w:r>
      <w:r>
        <w:rPr>
          <w:szCs w:val="22"/>
        </w:rPr>
        <w:t xml:space="preserve"> Electronic information should be provided in an accessible format, such as PDF, unless the receiving provider can access the original system format. Refer to the Schedule of Service Items and Fees for the full evidence requirements for each service item.</w:t>
      </w:r>
    </w:p>
    <w:p w14:paraId="6291A96D" w14:textId="77777777" w:rsidR="00110567" w:rsidRPr="00110567" w:rsidRDefault="00110567" w:rsidP="00110567">
      <w:pPr>
        <w:rPr>
          <w:color w:val="002060"/>
          <w:szCs w:val="22"/>
        </w:rPr>
      </w:pPr>
    </w:p>
    <w:p w14:paraId="147F5AEE" w14:textId="77777777" w:rsidR="00110567" w:rsidRPr="00110567" w:rsidRDefault="00110567" w:rsidP="00110567">
      <w:pPr>
        <w:pStyle w:val="ListParagraph"/>
        <w:numPr>
          <w:ilvl w:val="0"/>
          <w:numId w:val="32"/>
        </w:numPr>
        <w:spacing w:before="0" w:after="160" w:line="259" w:lineRule="auto"/>
        <w:rPr>
          <w:b/>
          <w:color w:val="002060"/>
          <w:szCs w:val="22"/>
        </w:rPr>
      </w:pPr>
      <w:r w:rsidRPr="00110567">
        <w:rPr>
          <w:b/>
          <w:color w:val="002060"/>
          <w:szCs w:val="22"/>
        </w:rPr>
        <w:t>How can an electronic client record be transferred securely?</w:t>
      </w:r>
    </w:p>
    <w:p w14:paraId="74D0096A" w14:textId="77777777" w:rsidR="00110567" w:rsidRDefault="00110567" w:rsidP="00110567">
      <w:pPr>
        <w:rPr>
          <w:szCs w:val="22"/>
        </w:rPr>
      </w:pPr>
      <w:r>
        <w:rPr>
          <w:szCs w:val="22"/>
        </w:rPr>
        <w:t xml:space="preserve">An electronic client record must be transferred electronically and must not be converted into a paper record for transfer. </w:t>
      </w:r>
      <w:r w:rsidRPr="00B13967">
        <w:rPr>
          <w:szCs w:val="22"/>
        </w:rPr>
        <w:t>It may be sent by secure or encrypted email</w:t>
      </w:r>
      <w:r>
        <w:rPr>
          <w:szCs w:val="22"/>
        </w:rPr>
        <w:t xml:space="preserve"> </w:t>
      </w:r>
      <w:r w:rsidRPr="00B13967">
        <w:rPr>
          <w:szCs w:val="22"/>
        </w:rPr>
        <w:t>or on a password-protected USB storage device delivered by registered mail or courier</w:t>
      </w:r>
      <w:r w:rsidRPr="6B2317DE">
        <w:rPr>
          <w:szCs w:val="22"/>
        </w:rPr>
        <w:t>.</w:t>
      </w:r>
    </w:p>
    <w:p w14:paraId="52805412" w14:textId="77777777" w:rsidR="00110567" w:rsidRDefault="00110567" w:rsidP="00110567">
      <w:pPr>
        <w:rPr>
          <w:szCs w:val="22"/>
        </w:rPr>
      </w:pPr>
    </w:p>
    <w:p w14:paraId="6C06271C" w14:textId="77777777" w:rsidR="00110567" w:rsidRPr="00110567" w:rsidRDefault="00110567" w:rsidP="00110567">
      <w:pPr>
        <w:pStyle w:val="ListParagraph"/>
        <w:numPr>
          <w:ilvl w:val="0"/>
          <w:numId w:val="32"/>
        </w:numPr>
        <w:spacing w:before="0" w:after="160" w:line="259" w:lineRule="auto"/>
        <w:rPr>
          <w:b/>
          <w:color w:val="002060"/>
          <w:szCs w:val="22"/>
        </w:rPr>
      </w:pPr>
      <w:r w:rsidRPr="00110567">
        <w:rPr>
          <w:b/>
          <w:color w:val="002060"/>
          <w:szCs w:val="22"/>
        </w:rPr>
        <w:t>How should a paper client record be transferred?</w:t>
      </w:r>
    </w:p>
    <w:p w14:paraId="431743E6" w14:textId="77777777" w:rsidR="00110567" w:rsidRPr="00E2151F" w:rsidRDefault="00110567" w:rsidP="00110567">
      <w:pPr>
        <w:rPr>
          <w:szCs w:val="22"/>
        </w:rPr>
      </w:pPr>
      <w:r>
        <w:rPr>
          <w:szCs w:val="22"/>
        </w:rPr>
        <w:t>A paper client record</w:t>
      </w:r>
      <w:r w:rsidRPr="00E2151F">
        <w:rPr>
          <w:szCs w:val="22"/>
        </w:rPr>
        <w:t xml:space="preserve"> must be sent by registered mail or courier</w:t>
      </w:r>
      <w:r>
        <w:rPr>
          <w:szCs w:val="22"/>
        </w:rPr>
        <w:t>. Relevant</w:t>
      </w:r>
      <w:r w:rsidRPr="00E2151F">
        <w:rPr>
          <w:szCs w:val="22"/>
        </w:rPr>
        <w:t xml:space="preserve"> information </w:t>
      </w:r>
      <w:r>
        <w:rPr>
          <w:szCs w:val="22"/>
        </w:rPr>
        <w:t>held in clinical</w:t>
      </w:r>
      <w:r w:rsidRPr="00E2151F">
        <w:rPr>
          <w:szCs w:val="22"/>
        </w:rPr>
        <w:t xml:space="preserve"> systems</w:t>
      </w:r>
      <w:r>
        <w:rPr>
          <w:szCs w:val="22"/>
        </w:rPr>
        <w:t>,</w:t>
      </w:r>
      <w:r w:rsidRPr="00E2151F">
        <w:rPr>
          <w:szCs w:val="22"/>
        </w:rPr>
        <w:t xml:space="preserve"> such as N</w:t>
      </w:r>
      <w:r w:rsidRPr="00E2151F" w:rsidDel="00486BFB">
        <w:rPr>
          <w:szCs w:val="22"/>
        </w:rPr>
        <w:t>oah</w:t>
      </w:r>
      <w:r w:rsidRPr="00E2151F">
        <w:rPr>
          <w:szCs w:val="22"/>
        </w:rPr>
        <w:t xml:space="preserve">, </w:t>
      </w:r>
      <w:proofErr w:type="spellStart"/>
      <w:r w:rsidRPr="00E2151F">
        <w:rPr>
          <w:szCs w:val="22"/>
        </w:rPr>
        <w:t>Auditdata</w:t>
      </w:r>
      <w:proofErr w:type="spellEnd"/>
      <w:r>
        <w:rPr>
          <w:szCs w:val="22"/>
        </w:rPr>
        <w:t xml:space="preserve"> and</w:t>
      </w:r>
      <w:r w:rsidRPr="00E2151F">
        <w:rPr>
          <w:szCs w:val="22"/>
        </w:rPr>
        <w:t xml:space="preserve"> Fitting Wizard, </w:t>
      </w:r>
      <w:r>
        <w:rPr>
          <w:szCs w:val="22"/>
        </w:rPr>
        <w:t>must be printed and included with the paper record</w:t>
      </w:r>
      <w:r w:rsidRPr="00E2151F">
        <w:rPr>
          <w:szCs w:val="22"/>
        </w:rPr>
        <w:t>.</w:t>
      </w:r>
    </w:p>
    <w:p w14:paraId="6E94A997" w14:textId="77777777" w:rsidR="00110567" w:rsidRPr="00E2151F" w:rsidRDefault="00110567" w:rsidP="00110567">
      <w:pPr>
        <w:rPr>
          <w:szCs w:val="22"/>
        </w:rPr>
      </w:pPr>
    </w:p>
    <w:p w14:paraId="583AFA4B" w14:textId="77777777" w:rsidR="00110567" w:rsidRPr="00110567" w:rsidRDefault="00110567" w:rsidP="00110567">
      <w:pPr>
        <w:pStyle w:val="ListParagraph"/>
        <w:numPr>
          <w:ilvl w:val="0"/>
          <w:numId w:val="32"/>
        </w:numPr>
        <w:spacing w:before="0" w:after="160" w:line="259" w:lineRule="auto"/>
        <w:rPr>
          <w:b/>
          <w:color w:val="002060"/>
          <w:szCs w:val="22"/>
        </w:rPr>
      </w:pPr>
      <w:r w:rsidRPr="00110567">
        <w:rPr>
          <w:b/>
          <w:color w:val="002060"/>
          <w:szCs w:val="22"/>
        </w:rPr>
        <w:t>Can a client record be divided between paper and electronic formats when transferred?</w:t>
      </w:r>
    </w:p>
    <w:p w14:paraId="69A0F393" w14:textId="77777777" w:rsidR="00110567" w:rsidRPr="00E2151F" w:rsidRDefault="00110567" w:rsidP="00110567">
      <w:pPr>
        <w:rPr>
          <w:szCs w:val="22"/>
        </w:rPr>
      </w:pPr>
      <w:r w:rsidRPr="00E2151F">
        <w:rPr>
          <w:szCs w:val="22"/>
        </w:rPr>
        <w:lastRenderedPageBreak/>
        <w:t>No. The record must not be split between paper and electronic formats.</w:t>
      </w:r>
    </w:p>
    <w:p w14:paraId="5EAD308F" w14:textId="77777777" w:rsidR="00110567" w:rsidRPr="00E2151F" w:rsidRDefault="00110567" w:rsidP="00110567">
      <w:pPr>
        <w:rPr>
          <w:szCs w:val="22"/>
        </w:rPr>
      </w:pPr>
    </w:p>
    <w:p w14:paraId="352CB5D7" w14:textId="77777777" w:rsidR="00110567" w:rsidRPr="00110567" w:rsidRDefault="00110567" w:rsidP="00110567">
      <w:pPr>
        <w:pStyle w:val="ListParagraph"/>
        <w:numPr>
          <w:ilvl w:val="0"/>
          <w:numId w:val="32"/>
        </w:numPr>
        <w:spacing w:before="0" w:after="160" w:line="259" w:lineRule="auto"/>
        <w:rPr>
          <w:b/>
          <w:color w:val="002060"/>
          <w:szCs w:val="22"/>
        </w:rPr>
      </w:pPr>
      <w:r w:rsidRPr="00110567">
        <w:rPr>
          <w:b/>
          <w:color w:val="002060"/>
          <w:szCs w:val="22"/>
        </w:rPr>
        <w:t xml:space="preserve">In what format should information </w:t>
      </w:r>
      <w:proofErr w:type="gramStart"/>
      <w:r w:rsidRPr="00110567">
        <w:rPr>
          <w:b/>
          <w:color w:val="002060"/>
          <w:szCs w:val="22"/>
        </w:rPr>
        <w:t>exported</w:t>
      </w:r>
      <w:proofErr w:type="gramEnd"/>
      <w:r w:rsidRPr="00110567">
        <w:rPr>
          <w:b/>
          <w:color w:val="002060"/>
          <w:szCs w:val="22"/>
        </w:rPr>
        <w:t xml:space="preserve"> from N</w:t>
      </w:r>
      <w:r w:rsidRPr="00110567">
        <w:rPr>
          <w:b/>
          <w:bCs/>
          <w:color w:val="002060"/>
          <w:szCs w:val="22"/>
        </w:rPr>
        <w:t>oah</w:t>
      </w:r>
      <w:r w:rsidRPr="00110567">
        <w:rPr>
          <w:b/>
          <w:color w:val="002060"/>
          <w:szCs w:val="22"/>
        </w:rPr>
        <w:t xml:space="preserve"> or another clinical system be provided?</w:t>
      </w:r>
    </w:p>
    <w:p w14:paraId="0F48D56C" w14:textId="77777777" w:rsidR="00110567" w:rsidRPr="00C7157F" w:rsidRDefault="00110567" w:rsidP="00110567">
      <w:pPr>
        <w:rPr>
          <w:szCs w:val="22"/>
        </w:rPr>
      </w:pPr>
      <w:r>
        <w:rPr>
          <w:szCs w:val="22"/>
        </w:rPr>
        <w:t xml:space="preserve">For an electronic transfer, information from </w:t>
      </w:r>
      <w:r w:rsidRPr="00C7157F">
        <w:rPr>
          <w:szCs w:val="22"/>
        </w:rPr>
        <w:t xml:space="preserve">Noah </w:t>
      </w:r>
      <w:r>
        <w:rPr>
          <w:szCs w:val="22"/>
        </w:rPr>
        <w:t>or another clinical system may</w:t>
      </w:r>
      <w:r w:rsidRPr="00C7157F">
        <w:rPr>
          <w:szCs w:val="22"/>
        </w:rPr>
        <w:t xml:space="preserve"> be provided in </w:t>
      </w:r>
      <w:r>
        <w:rPr>
          <w:szCs w:val="22"/>
        </w:rPr>
        <w:t>its</w:t>
      </w:r>
      <w:r w:rsidRPr="00C7157F">
        <w:rPr>
          <w:szCs w:val="22"/>
        </w:rPr>
        <w:t xml:space="preserve"> standard </w:t>
      </w:r>
      <w:r>
        <w:rPr>
          <w:szCs w:val="22"/>
        </w:rPr>
        <w:t>system</w:t>
      </w:r>
      <w:r w:rsidRPr="00C7157F">
        <w:rPr>
          <w:szCs w:val="22"/>
        </w:rPr>
        <w:t xml:space="preserve"> format if the receiving provider can access it. </w:t>
      </w:r>
      <w:r>
        <w:rPr>
          <w:szCs w:val="22"/>
        </w:rPr>
        <w:t>If the receiving provider cannot</w:t>
      </w:r>
      <w:r w:rsidRPr="00C7157F">
        <w:rPr>
          <w:szCs w:val="22"/>
        </w:rPr>
        <w:t xml:space="preserve"> access </w:t>
      </w:r>
      <w:r>
        <w:rPr>
          <w:szCs w:val="22"/>
        </w:rPr>
        <w:t>that</w:t>
      </w:r>
      <w:r w:rsidRPr="00C7157F">
        <w:rPr>
          <w:szCs w:val="22"/>
        </w:rPr>
        <w:t xml:space="preserve"> format</w:t>
      </w:r>
      <w:r>
        <w:rPr>
          <w:szCs w:val="22"/>
        </w:rPr>
        <w:t>, the information must</w:t>
      </w:r>
      <w:r w:rsidRPr="00C7157F">
        <w:rPr>
          <w:szCs w:val="22"/>
        </w:rPr>
        <w:t xml:space="preserve"> be provided in a standard, accessible format such as PDF. </w:t>
      </w:r>
      <w:r>
        <w:rPr>
          <w:szCs w:val="22"/>
        </w:rPr>
        <w:t>Where</w:t>
      </w:r>
      <w:r w:rsidRPr="00C7157F">
        <w:rPr>
          <w:szCs w:val="22"/>
        </w:rPr>
        <w:t xml:space="preserve"> the </w:t>
      </w:r>
      <w:r>
        <w:rPr>
          <w:szCs w:val="22"/>
        </w:rPr>
        <w:t>client’s primary record is</w:t>
      </w:r>
      <w:r w:rsidRPr="00C7157F">
        <w:rPr>
          <w:szCs w:val="22"/>
        </w:rPr>
        <w:t xml:space="preserve"> paper</w:t>
      </w:r>
      <w:r>
        <w:rPr>
          <w:szCs w:val="22"/>
        </w:rPr>
        <w:t>-based, relevant information held in clinical systems must</w:t>
      </w:r>
      <w:r w:rsidRPr="00C7157F">
        <w:rPr>
          <w:szCs w:val="22"/>
        </w:rPr>
        <w:t xml:space="preserve"> be printed and </w:t>
      </w:r>
      <w:r>
        <w:rPr>
          <w:szCs w:val="22"/>
        </w:rPr>
        <w:t>included</w:t>
      </w:r>
      <w:r w:rsidRPr="00C7157F">
        <w:rPr>
          <w:szCs w:val="22"/>
        </w:rPr>
        <w:t xml:space="preserve"> with the </w:t>
      </w:r>
      <w:r>
        <w:rPr>
          <w:szCs w:val="22"/>
        </w:rPr>
        <w:t>paper</w:t>
      </w:r>
      <w:r w:rsidRPr="00C7157F">
        <w:rPr>
          <w:szCs w:val="22"/>
        </w:rPr>
        <w:t xml:space="preserve"> record.</w:t>
      </w:r>
    </w:p>
    <w:p w14:paraId="78303B51" w14:textId="77777777" w:rsidR="00110567" w:rsidRPr="00110567" w:rsidRDefault="00110567" w:rsidP="00110567">
      <w:pPr>
        <w:rPr>
          <w:color w:val="002060"/>
          <w:szCs w:val="22"/>
        </w:rPr>
      </w:pPr>
    </w:p>
    <w:p w14:paraId="6D607D45" w14:textId="77777777" w:rsidR="00110567" w:rsidRPr="00110567" w:rsidRDefault="00110567" w:rsidP="00110567">
      <w:pPr>
        <w:pStyle w:val="ListParagraph"/>
        <w:numPr>
          <w:ilvl w:val="0"/>
          <w:numId w:val="32"/>
        </w:numPr>
        <w:spacing w:before="0" w:after="160" w:line="259" w:lineRule="auto"/>
        <w:rPr>
          <w:b/>
          <w:color w:val="002060"/>
          <w:szCs w:val="22"/>
        </w:rPr>
      </w:pPr>
      <w:r w:rsidRPr="00110567">
        <w:rPr>
          <w:b/>
          <w:color w:val="002060"/>
          <w:szCs w:val="22"/>
        </w:rPr>
        <w:t>What should the receiving provider do if the transferred client record is incomplete or inaccessible?</w:t>
      </w:r>
    </w:p>
    <w:p w14:paraId="29B2C12B" w14:textId="77777777" w:rsidR="00110567" w:rsidRPr="0061646F" w:rsidRDefault="00110567" w:rsidP="00110567">
      <w:pPr>
        <w:rPr>
          <w:szCs w:val="22"/>
        </w:rPr>
      </w:pPr>
      <w:r w:rsidRPr="0061646F">
        <w:rPr>
          <w:szCs w:val="22"/>
        </w:rPr>
        <w:t>The receiving provider should contact the previous provider promptly to request the missing or inaccessible information and escalate the matter to the program if it is not resolved.</w:t>
      </w:r>
    </w:p>
    <w:p w14:paraId="49A96743" w14:textId="77777777" w:rsidR="00110567" w:rsidRPr="00110567" w:rsidRDefault="00110567" w:rsidP="00110567">
      <w:pPr>
        <w:rPr>
          <w:color w:val="002060"/>
          <w:szCs w:val="22"/>
        </w:rPr>
      </w:pPr>
    </w:p>
    <w:p w14:paraId="02EB4A9D" w14:textId="77777777" w:rsidR="00110567" w:rsidRPr="00110567" w:rsidRDefault="00110567" w:rsidP="00110567">
      <w:pPr>
        <w:pStyle w:val="ListParagraph"/>
        <w:numPr>
          <w:ilvl w:val="0"/>
          <w:numId w:val="32"/>
        </w:numPr>
        <w:spacing w:before="0" w:after="160" w:line="259" w:lineRule="auto"/>
        <w:rPr>
          <w:b/>
          <w:color w:val="002060"/>
          <w:szCs w:val="22"/>
        </w:rPr>
      </w:pPr>
      <w:r w:rsidRPr="00110567">
        <w:rPr>
          <w:b/>
          <w:color w:val="002060"/>
          <w:szCs w:val="22"/>
        </w:rPr>
        <w:t>Does the seven-business-day timeframe apply if there are outstanding claims or administrative matters?</w:t>
      </w:r>
    </w:p>
    <w:p w14:paraId="179A1146" w14:textId="77777777" w:rsidR="00110567" w:rsidRPr="0061646F" w:rsidRDefault="00110567" w:rsidP="00110567">
      <w:pPr>
        <w:rPr>
          <w:szCs w:val="22"/>
        </w:rPr>
      </w:pPr>
      <w:r w:rsidRPr="0061646F">
        <w:rPr>
          <w:szCs w:val="22"/>
        </w:rPr>
        <w:t>Yes. The requirement to transfer the complete client record within seven business days is not deferred because other administrative matters remain outstanding.</w:t>
      </w:r>
    </w:p>
    <w:p w14:paraId="5C5CB222" w14:textId="77777777" w:rsidR="00110567" w:rsidRDefault="00110567" w:rsidP="00110567">
      <w:pPr>
        <w:rPr>
          <w:szCs w:val="22"/>
        </w:rPr>
      </w:pPr>
    </w:p>
    <w:p w14:paraId="6B2A9C0A" w14:textId="77777777" w:rsidR="00110567" w:rsidRPr="00110567" w:rsidRDefault="00110567" w:rsidP="00110567">
      <w:pPr>
        <w:pStyle w:val="ListParagraph"/>
        <w:numPr>
          <w:ilvl w:val="0"/>
          <w:numId w:val="32"/>
        </w:numPr>
        <w:spacing w:before="0" w:after="160" w:line="259" w:lineRule="auto"/>
        <w:rPr>
          <w:b/>
          <w:color w:val="002060"/>
          <w:szCs w:val="22"/>
        </w:rPr>
      </w:pPr>
      <w:r w:rsidRPr="00110567">
        <w:rPr>
          <w:b/>
          <w:color w:val="002060"/>
          <w:szCs w:val="22"/>
        </w:rPr>
        <w:t>How will the six-month claims requirement work in practice?</w:t>
      </w:r>
    </w:p>
    <w:p w14:paraId="5CB115BB" w14:textId="77777777" w:rsidR="00110567" w:rsidRPr="0061646F" w:rsidRDefault="00110567" w:rsidP="00110567">
      <w:pPr>
        <w:rPr>
          <w:szCs w:val="22"/>
        </w:rPr>
      </w:pPr>
      <w:r>
        <w:rPr>
          <w:szCs w:val="22"/>
        </w:rPr>
        <w:t>Claims for</w:t>
      </w:r>
      <w:r w:rsidRPr="0061646F">
        <w:rPr>
          <w:szCs w:val="22"/>
        </w:rPr>
        <w:t xml:space="preserve"> services delivered </w:t>
      </w:r>
      <w:r>
        <w:rPr>
          <w:szCs w:val="22"/>
        </w:rPr>
        <w:t>on or after</w:t>
      </w:r>
      <w:r w:rsidRPr="0061646F">
        <w:rPr>
          <w:szCs w:val="22"/>
        </w:rPr>
        <w:t xml:space="preserve"> 1 July 2026 </w:t>
      </w:r>
      <w:r>
        <w:rPr>
          <w:szCs w:val="22"/>
        </w:rPr>
        <w:t>must be submitted less than six months after the date of service.</w:t>
      </w:r>
      <w:r w:rsidRPr="0061646F">
        <w:rPr>
          <w:szCs w:val="22"/>
        </w:rPr>
        <w:t xml:space="preserve"> The Commonwealth is not required to pay a claim submitted </w:t>
      </w:r>
      <w:r>
        <w:rPr>
          <w:szCs w:val="22"/>
        </w:rPr>
        <w:t>on</w:t>
      </w:r>
      <w:r w:rsidRPr="0061646F">
        <w:rPr>
          <w:szCs w:val="22"/>
        </w:rPr>
        <w:t xml:space="preserve"> or after the </w:t>
      </w:r>
      <w:r>
        <w:rPr>
          <w:szCs w:val="22"/>
        </w:rPr>
        <w:t>six-month point</w:t>
      </w:r>
      <w:r w:rsidRPr="0061646F">
        <w:rPr>
          <w:szCs w:val="22"/>
        </w:rPr>
        <w:t xml:space="preserve">, including a claim submitted exactly </w:t>
      </w:r>
      <w:r>
        <w:rPr>
          <w:szCs w:val="22"/>
        </w:rPr>
        <w:t>six months after</w:t>
      </w:r>
      <w:r w:rsidRPr="0061646F">
        <w:rPr>
          <w:szCs w:val="22"/>
        </w:rPr>
        <w:t xml:space="preserve"> the </w:t>
      </w:r>
      <w:r>
        <w:rPr>
          <w:szCs w:val="22"/>
        </w:rPr>
        <w:t>date of service</w:t>
      </w:r>
      <w:r w:rsidRPr="0061646F">
        <w:rPr>
          <w:szCs w:val="22"/>
        </w:rPr>
        <w:t xml:space="preserve">. Providers should submit claims </w:t>
      </w:r>
      <w:r>
        <w:rPr>
          <w:szCs w:val="22"/>
        </w:rPr>
        <w:t>early enough to</w:t>
      </w:r>
      <w:r w:rsidRPr="0061646F">
        <w:rPr>
          <w:szCs w:val="22"/>
        </w:rPr>
        <w:t xml:space="preserve"> allow time to </w:t>
      </w:r>
      <w:r>
        <w:rPr>
          <w:szCs w:val="22"/>
        </w:rPr>
        <w:t>correct</w:t>
      </w:r>
      <w:r w:rsidRPr="0061646F">
        <w:rPr>
          <w:szCs w:val="22"/>
        </w:rPr>
        <w:t xml:space="preserve"> missing information or </w:t>
      </w:r>
      <w:r>
        <w:rPr>
          <w:szCs w:val="22"/>
        </w:rPr>
        <w:t xml:space="preserve">resolve </w:t>
      </w:r>
      <w:r w:rsidRPr="0061646F">
        <w:rPr>
          <w:szCs w:val="22"/>
        </w:rPr>
        <w:t xml:space="preserve">other issues. </w:t>
      </w:r>
    </w:p>
    <w:p w14:paraId="4664EBFD" w14:textId="109B8892" w:rsidR="00E713C0" w:rsidRPr="008C50A3" w:rsidRDefault="00110567" w:rsidP="00110567">
      <w:r>
        <w:rPr>
          <w:b/>
          <w:bCs/>
          <w:szCs w:val="22"/>
        </w:rPr>
        <w:t>Services delivered before 1 July 2026:</w:t>
      </w:r>
      <w:r>
        <w:rPr>
          <w:szCs w:val="22"/>
        </w:rPr>
        <w:t xml:space="preserve"> Claims</w:t>
      </w:r>
      <w:r w:rsidRPr="66AFE934">
        <w:rPr>
          <w:szCs w:val="22"/>
        </w:rPr>
        <w:t xml:space="preserve"> for </w:t>
      </w:r>
      <w:r>
        <w:rPr>
          <w:szCs w:val="22"/>
        </w:rPr>
        <w:t xml:space="preserve">these </w:t>
      </w:r>
      <w:r w:rsidRPr="66AFE934">
        <w:rPr>
          <w:szCs w:val="22"/>
        </w:rPr>
        <w:t xml:space="preserve">services </w:t>
      </w:r>
      <w:r>
        <w:rPr>
          <w:szCs w:val="22"/>
        </w:rPr>
        <w:t>remain</w:t>
      </w:r>
      <w:r w:rsidRPr="66AFE934">
        <w:rPr>
          <w:szCs w:val="22"/>
        </w:rPr>
        <w:t xml:space="preserve"> subject to the previous </w:t>
      </w:r>
      <w:r>
        <w:rPr>
          <w:szCs w:val="22"/>
        </w:rPr>
        <w:t>Schedule, under which</w:t>
      </w:r>
      <w:r w:rsidRPr="66AFE934">
        <w:rPr>
          <w:szCs w:val="22"/>
        </w:rPr>
        <w:t xml:space="preserve"> the Commonwealth was not required to pay a claim submitted 12 months or more </w:t>
      </w:r>
      <w:r w:rsidRPr="7E43CF55">
        <w:rPr>
          <w:szCs w:val="22"/>
        </w:rPr>
        <w:t>after the date of service</w:t>
      </w:r>
      <w:r>
        <w:rPr>
          <w:szCs w:val="22"/>
        </w:rPr>
        <w:t xml:space="preserve">.  </w:t>
      </w:r>
    </w:p>
    <w:p w14:paraId="5D1355AF" w14:textId="77777777" w:rsidR="008C50A3" w:rsidRPr="008C50A3" w:rsidRDefault="008C50A3" w:rsidP="008C50A3">
      <w:pPr>
        <w:rPr>
          <w:szCs w:val="22"/>
        </w:rPr>
      </w:pPr>
    </w:p>
    <w:p w14:paraId="1D6A2D90" w14:textId="5A1531E6" w:rsidR="00281E7C" w:rsidRPr="00683ABA" w:rsidRDefault="00281E7C" w:rsidP="00D72942"/>
    <w:sectPr w:rsidR="00281E7C" w:rsidRPr="00683ABA" w:rsidSect="00B53987">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F504D" w14:textId="77777777" w:rsidR="00380602" w:rsidRDefault="00380602" w:rsidP="006B56BB">
      <w:r>
        <w:separator/>
      </w:r>
    </w:p>
    <w:p w14:paraId="1478588A" w14:textId="77777777" w:rsidR="00380602" w:rsidRDefault="00380602"/>
  </w:endnote>
  <w:endnote w:type="continuationSeparator" w:id="0">
    <w:p w14:paraId="01F97AFD" w14:textId="77777777" w:rsidR="00380602" w:rsidRDefault="00380602" w:rsidP="006B56BB">
      <w:r>
        <w:continuationSeparator/>
      </w:r>
    </w:p>
    <w:p w14:paraId="5AEFF4DB" w14:textId="77777777" w:rsidR="00380602" w:rsidRDefault="00380602"/>
  </w:endnote>
  <w:endnote w:type="continuationNotice" w:id="1">
    <w:p w14:paraId="5BE4E1A0" w14:textId="77777777" w:rsidR="00380602" w:rsidRDefault="003806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B7B78" w14:textId="126745B6" w:rsidR="00145E23" w:rsidRDefault="00145E23">
    <w:pPr>
      <w:pStyle w:val="Footer"/>
    </w:pPr>
    <w:r>
      <w:rPr>
        <w:noProof/>
      </w:rPr>
      <mc:AlternateContent>
        <mc:Choice Requires="wps">
          <w:drawing>
            <wp:anchor distT="0" distB="0" distL="0" distR="0" simplePos="0" relativeHeight="251658246" behindDoc="0" locked="0" layoutInCell="1" allowOverlap="1" wp14:anchorId="1EEA1A2E" wp14:editId="703AF68C">
              <wp:simplePos x="635" y="635"/>
              <wp:positionH relativeFrom="page">
                <wp:align>center</wp:align>
              </wp:positionH>
              <wp:positionV relativeFrom="page">
                <wp:align>bottom</wp:align>
              </wp:positionV>
              <wp:extent cx="622300" cy="480695"/>
              <wp:effectExtent l="0" t="0" r="6350" b="0"/>
              <wp:wrapNone/>
              <wp:docPr id="41855449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524F5ABE" w14:textId="4959198B" w:rsidR="00145E23" w:rsidRPr="00145E23" w:rsidRDefault="00145E23" w:rsidP="00145E23">
                          <w:pPr>
                            <w:spacing w:after="0"/>
                            <w:rPr>
                              <w:rFonts w:ascii="Aptos" w:eastAsia="Aptos" w:hAnsi="Aptos" w:cs="Aptos"/>
                              <w:noProof/>
                              <w:color w:val="FF0000"/>
                              <w:sz w:val="24"/>
                            </w:rPr>
                          </w:pPr>
                          <w:r w:rsidRPr="00145E23">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EA1A2E" id="_x0000_t202" coordsize="21600,21600" o:spt="202" path="m,l,21600r21600,l21600,xe">
              <v:stroke joinstyle="miter"/>
              <v:path gradientshapeok="t" o:connecttype="rect"/>
            </v:shapetype>
            <v:shape id="Text Box 5" o:spid="_x0000_s1028" type="#_x0000_t202" alt="OFFICIAL" style="position:absolute;left:0;text-align:left;margin-left:0;margin-top:0;width:49pt;height:37.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textbox style="mso-fit-shape-to-text:t" inset="0,0,0,15pt">
                <w:txbxContent>
                  <w:p w14:paraId="524F5ABE" w14:textId="4959198B" w:rsidR="00145E23" w:rsidRPr="00145E23" w:rsidRDefault="00145E23" w:rsidP="00145E23">
                    <w:pPr>
                      <w:spacing w:after="0"/>
                      <w:rPr>
                        <w:rFonts w:ascii="Aptos" w:eastAsia="Aptos" w:hAnsi="Aptos" w:cs="Aptos"/>
                        <w:noProof/>
                        <w:color w:val="FF0000"/>
                        <w:sz w:val="24"/>
                      </w:rPr>
                    </w:pPr>
                    <w:r w:rsidRPr="00145E23">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3BB7" w14:textId="3225260A" w:rsidR="00B53987" w:rsidRDefault="00145E23" w:rsidP="00B53987">
    <w:pPr>
      <w:pStyle w:val="Footer"/>
    </w:pPr>
    <w:r>
      <w:rPr>
        <w:noProof/>
      </w:rPr>
      <mc:AlternateContent>
        <mc:Choice Requires="wps">
          <w:drawing>
            <wp:anchor distT="0" distB="0" distL="0" distR="0" simplePos="0" relativeHeight="251658247" behindDoc="0" locked="0" layoutInCell="1" allowOverlap="1" wp14:anchorId="5631229A" wp14:editId="5A12BD11">
              <wp:simplePos x="904875" y="10096500"/>
              <wp:positionH relativeFrom="page">
                <wp:align>center</wp:align>
              </wp:positionH>
              <wp:positionV relativeFrom="page">
                <wp:align>bottom</wp:align>
              </wp:positionV>
              <wp:extent cx="622300" cy="480695"/>
              <wp:effectExtent l="0" t="0" r="6350" b="0"/>
              <wp:wrapNone/>
              <wp:docPr id="6495441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A542BC9" w14:textId="1A208880" w:rsidR="00145E23" w:rsidRPr="00145E23" w:rsidRDefault="00145E23" w:rsidP="00145E23">
                          <w:pPr>
                            <w:spacing w:after="0"/>
                            <w:rPr>
                              <w:rFonts w:ascii="Aptos" w:eastAsia="Aptos" w:hAnsi="Aptos" w:cs="Aptos"/>
                              <w:noProof/>
                              <w:color w:val="FF0000"/>
                              <w:sz w:val="24"/>
                            </w:rPr>
                          </w:pPr>
                          <w:r w:rsidRPr="00145E23">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31229A" id="_x0000_t202" coordsize="21600,21600" o:spt="202" path="m,l,21600r21600,l21600,xe">
              <v:stroke joinstyle="miter"/>
              <v:path gradientshapeok="t" o:connecttype="rect"/>
            </v:shapetype>
            <v:shape id="Text Box 6" o:spid="_x0000_s1029" type="#_x0000_t202" alt="OFFICIAL" style="position:absolute;left:0;text-align:left;margin-left:0;margin-top:0;width:49pt;height:37.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qlDgIAABw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B3BXqlDgIAABwE&#10;AAAOAAAAAAAAAAAAAAAAAC4CAABkcnMvZTJvRG9jLnhtbFBLAQItABQABgAIAAAAIQAduUHR2gAA&#10;AAMBAAAPAAAAAAAAAAAAAAAAAGgEAABkcnMvZG93bnJldi54bWxQSwUGAAAAAAQABADzAAAAbwUA&#10;AAAA&#10;" filled="f" stroked="f">
              <v:textbox style="mso-fit-shape-to-text:t" inset="0,0,0,15pt">
                <w:txbxContent>
                  <w:p w14:paraId="4A542BC9" w14:textId="1A208880" w:rsidR="00145E23" w:rsidRPr="00145E23" w:rsidRDefault="00145E23" w:rsidP="00145E23">
                    <w:pPr>
                      <w:spacing w:after="0"/>
                      <w:rPr>
                        <w:rFonts w:ascii="Aptos" w:eastAsia="Aptos" w:hAnsi="Aptos" w:cs="Aptos"/>
                        <w:noProof/>
                        <w:color w:val="FF0000"/>
                        <w:sz w:val="24"/>
                      </w:rPr>
                    </w:pPr>
                    <w:r w:rsidRPr="00145E23">
                      <w:rPr>
                        <w:rFonts w:ascii="Aptos" w:eastAsia="Aptos" w:hAnsi="Aptos" w:cs="Aptos"/>
                        <w:noProof/>
                        <w:color w:val="FF0000"/>
                        <w:sz w:val="24"/>
                      </w:rPr>
                      <w:t>OFFICIAL</w:t>
                    </w:r>
                  </w:p>
                </w:txbxContent>
              </v:textbox>
              <w10:wrap anchorx="page" anchory="page"/>
            </v:shape>
          </w:pict>
        </mc:Fallback>
      </mc:AlternateContent>
    </w:r>
    <w:r w:rsidR="00AA262B">
      <w:t>Department of Health</w:t>
    </w:r>
    <w:r w:rsidR="001E1AC3">
      <w:t>, Disability and Ageing</w:t>
    </w:r>
    <w:r w:rsidR="00AA262B">
      <w:t xml:space="preserve"> </w:t>
    </w:r>
    <w:r w:rsidR="00B53987">
      <w:t xml:space="preserve">– </w:t>
    </w:r>
    <w:r w:rsidR="00B53987" w:rsidRPr="00DE3355">
      <w:t xml:space="preserve">Insert </w:t>
    </w:r>
    <w:r w:rsidR="00B53987">
      <w:t>fact sheet</w:t>
    </w:r>
    <w:r w:rsidR="00B53987" w:rsidRPr="00DE3355">
      <w:t xml:space="preserve"> title</w:t>
    </w:r>
    <w:sdt>
      <w:sdtPr>
        <w:id w:val="-183903453"/>
        <w:docPartObj>
          <w:docPartGallery w:val="Page Numbers (Bottom of Page)"/>
          <w:docPartUnique/>
        </w:docPartObj>
      </w:sdtPr>
      <w:sdtEndPr/>
      <w:sdtContent>
        <w:r w:rsidR="00B53987">
          <w:tab/>
        </w:r>
        <w:r w:rsidR="00B53987" w:rsidRPr="003D033A">
          <w:fldChar w:fldCharType="begin"/>
        </w:r>
        <w:r w:rsidR="00B53987" w:rsidRPr="003D033A">
          <w:instrText xml:space="preserve"> PAGE   \* MERGEFORMAT </w:instrText>
        </w:r>
        <w:r w:rsidR="00B53987" w:rsidRPr="003D033A">
          <w:fldChar w:fldCharType="separate"/>
        </w:r>
        <w:r w:rsidR="00B53987">
          <w:t>1</w:t>
        </w:r>
        <w:r w:rsidR="00B53987" w:rsidRPr="003D033A">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F2655" w14:textId="714F8B5C" w:rsidR="00B53987" w:rsidRDefault="00145E23" w:rsidP="00B53987">
    <w:pPr>
      <w:pStyle w:val="Footer"/>
    </w:pPr>
    <w:r>
      <w:rPr>
        <w:noProof/>
      </w:rPr>
      <mc:AlternateContent>
        <mc:Choice Requires="wps">
          <w:drawing>
            <wp:anchor distT="0" distB="0" distL="0" distR="0" simplePos="0" relativeHeight="251658245" behindDoc="0" locked="0" layoutInCell="1" allowOverlap="1" wp14:anchorId="13A22EA1" wp14:editId="51894F54">
              <wp:simplePos x="904875" y="10096500"/>
              <wp:positionH relativeFrom="page">
                <wp:align>center</wp:align>
              </wp:positionH>
              <wp:positionV relativeFrom="page">
                <wp:align>bottom</wp:align>
              </wp:positionV>
              <wp:extent cx="622300" cy="480695"/>
              <wp:effectExtent l="0" t="0" r="6350" b="0"/>
              <wp:wrapNone/>
              <wp:docPr id="201389470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484F05D" w14:textId="5B060C48" w:rsidR="00145E23" w:rsidRPr="00145E23" w:rsidRDefault="00145E23" w:rsidP="00145E23">
                          <w:pPr>
                            <w:spacing w:after="0"/>
                            <w:rPr>
                              <w:rFonts w:ascii="Aptos" w:eastAsia="Aptos" w:hAnsi="Aptos" w:cs="Aptos"/>
                              <w:noProof/>
                              <w:color w:val="FF0000"/>
                              <w:sz w:val="24"/>
                            </w:rPr>
                          </w:pPr>
                          <w:r w:rsidRPr="00145E23">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A22EA1" id="_x0000_t202" coordsize="21600,21600" o:spt="202" path="m,l,21600r21600,l21600,xe">
              <v:stroke joinstyle="miter"/>
              <v:path gradientshapeok="t" o:connecttype="rect"/>
            </v:shapetype>
            <v:shape id="Text Box 4" o:spid="_x0000_s1031" type="#_x0000_t202" alt="OFFICIAL" style="position:absolute;left:0;text-align:left;margin-left:0;margin-top:0;width:49pt;height:37.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GYbVKAwCAAAcBAAA&#10;DgAAAAAAAAAAAAAAAAAuAgAAZHJzL2Uyb0RvYy54bWxQSwECLQAUAAYACAAAACEAHblB0doAAAAD&#10;AQAADwAAAAAAAAAAAAAAAABmBAAAZHJzL2Rvd25yZXYueG1sUEsFBgAAAAAEAAQA8wAAAG0FAAAA&#10;AA==&#10;" filled="f" stroked="f">
              <v:textbox style="mso-fit-shape-to-text:t" inset="0,0,0,15pt">
                <w:txbxContent>
                  <w:p w14:paraId="6484F05D" w14:textId="5B060C48" w:rsidR="00145E23" w:rsidRPr="00145E23" w:rsidRDefault="00145E23" w:rsidP="00145E23">
                    <w:pPr>
                      <w:spacing w:after="0"/>
                      <w:rPr>
                        <w:rFonts w:ascii="Aptos" w:eastAsia="Aptos" w:hAnsi="Aptos" w:cs="Aptos"/>
                        <w:noProof/>
                        <w:color w:val="FF0000"/>
                        <w:sz w:val="24"/>
                      </w:rPr>
                    </w:pPr>
                    <w:r w:rsidRPr="00145E23">
                      <w:rPr>
                        <w:rFonts w:ascii="Aptos" w:eastAsia="Aptos" w:hAnsi="Aptos" w:cs="Aptos"/>
                        <w:noProof/>
                        <w:color w:val="FF0000"/>
                        <w:sz w:val="24"/>
                      </w:rPr>
                      <w:t>OFFICIAL</w:t>
                    </w:r>
                  </w:p>
                </w:txbxContent>
              </v:textbox>
              <w10:wrap anchorx="page" anchory="page"/>
            </v:shape>
          </w:pict>
        </mc:Fallback>
      </mc:AlternateContent>
    </w:r>
    <w:r w:rsidR="00AA262B">
      <w:t>Department of Health</w:t>
    </w:r>
    <w:r w:rsidR="001E1AC3">
      <w:t xml:space="preserve">, Disability and Ageing </w:t>
    </w:r>
    <w:r w:rsidR="00B53987">
      <w:t xml:space="preserve">– </w:t>
    </w:r>
    <w:r w:rsidR="00B53987" w:rsidRPr="00DE3355">
      <w:t xml:space="preserve">Insert </w:t>
    </w:r>
    <w:r w:rsidR="00B53987">
      <w:t>fact sheet</w:t>
    </w:r>
    <w:r w:rsidR="00B53987" w:rsidRPr="00DE3355">
      <w:t xml:space="preserve"> title</w:t>
    </w:r>
    <w:sdt>
      <w:sdtPr>
        <w:id w:val="-178737789"/>
        <w:docPartObj>
          <w:docPartGallery w:val="Page Numbers (Bottom of Page)"/>
          <w:docPartUnique/>
        </w:docPartObj>
      </w:sdtPr>
      <w:sdtEndPr/>
      <w:sdtContent>
        <w:r w:rsidR="00B53987">
          <w:tab/>
        </w:r>
        <w:r w:rsidR="00B53987" w:rsidRPr="003D033A">
          <w:fldChar w:fldCharType="begin"/>
        </w:r>
        <w:r w:rsidR="00B53987" w:rsidRPr="003D033A">
          <w:instrText xml:space="preserve"> PAGE   \* MERGEFORMAT </w:instrText>
        </w:r>
        <w:r w:rsidR="00B53987" w:rsidRPr="003D033A">
          <w:fldChar w:fldCharType="separate"/>
        </w:r>
        <w:r w:rsidR="00B53987">
          <w:t>2</w:t>
        </w:r>
        <w:r w:rsidR="00B53987" w:rsidRPr="003D033A">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9972A" w14:textId="77777777" w:rsidR="00380602" w:rsidRDefault="00380602" w:rsidP="006B56BB">
      <w:r>
        <w:separator/>
      </w:r>
    </w:p>
    <w:p w14:paraId="6858F29C" w14:textId="77777777" w:rsidR="00380602" w:rsidRDefault="00380602"/>
  </w:footnote>
  <w:footnote w:type="continuationSeparator" w:id="0">
    <w:p w14:paraId="7EECA12E" w14:textId="77777777" w:rsidR="00380602" w:rsidRDefault="00380602" w:rsidP="006B56BB">
      <w:r>
        <w:continuationSeparator/>
      </w:r>
    </w:p>
    <w:p w14:paraId="56F05F97" w14:textId="77777777" w:rsidR="00380602" w:rsidRDefault="00380602"/>
  </w:footnote>
  <w:footnote w:type="continuationNotice" w:id="1">
    <w:p w14:paraId="55EA5CFD" w14:textId="77777777" w:rsidR="00380602" w:rsidRDefault="003806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E2E0B" w14:textId="4E6E0D81" w:rsidR="00145E23" w:rsidRDefault="00145E23">
    <w:pPr>
      <w:pStyle w:val="Header"/>
    </w:pPr>
    <w:r>
      <w:rPr>
        <w:noProof/>
      </w:rPr>
      <mc:AlternateContent>
        <mc:Choice Requires="wps">
          <w:drawing>
            <wp:anchor distT="0" distB="0" distL="0" distR="0" simplePos="0" relativeHeight="251658243" behindDoc="0" locked="0" layoutInCell="1" allowOverlap="1" wp14:anchorId="6F08E78D" wp14:editId="4BB37DA7">
              <wp:simplePos x="635" y="635"/>
              <wp:positionH relativeFrom="page">
                <wp:align>center</wp:align>
              </wp:positionH>
              <wp:positionV relativeFrom="page">
                <wp:align>top</wp:align>
              </wp:positionV>
              <wp:extent cx="622300" cy="480695"/>
              <wp:effectExtent l="0" t="0" r="6350" b="14605"/>
              <wp:wrapNone/>
              <wp:docPr id="32195728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5921C1B6" w14:textId="7F1135E9" w:rsidR="00145E23" w:rsidRPr="00145E23" w:rsidRDefault="00145E23" w:rsidP="00145E23">
                          <w:pPr>
                            <w:spacing w:after="0"/>
                            <w:rPr>
                              <w:rFonts w:ascii="Aptos" w:eastAsia="Aptos" w:hAnsi="Aptos" w:cs="Aptos"/>
                              <w:noProof/>
                              <w:color w:val="FF0000"/>
                              <w:sz w:val="24"/>
                            </w:rPr>
                          </w:pPr>
                          <w:r w:rsidRPr="00145E23">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08E78D" id="_x0000_t202" coordsize="21600,21600" o:spt="202" path="m,l,21600r21600,l21600,xe">
              <v:stroke joinstyle="miter"/>
              <v:path gradientshapeok="t" o:connecttype="rect"/>
            </v:shapetype>
            <v:shape id="Text Box 2" o:spid="_x0000_s1026" type="#_x0000_t202" alt="OFFICIAL" style="position:absolute;margin-left:0;margin-top:0;width:49pt;height:37.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5921C1B6" w14:textId="7F1135E9" w:rsidR="00145E23" w:rsidRPr="00145E23" w:rsidRDefault="00145E23" w:rsidP="00145E23">
                    <w:pPr>
                      <w:spacing w:after="0"/>
                      <w:rPr>
                        <w:rFonts w:ascii="Aptos" w:eastAsia="Aptos" w:hAnsi="Aptos" w:cs="Aptos"/>
                        <w:noProof/>
                        <w:color w:val="FF0000"/>
                        <w:sz w:val="24"/>
                      </w:rPr>
                    </w:pPr>
                    <w:r w:rsidRPr="00145E23">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37CC9" w14:textId="4D617183" w:rsidR="008E0C77" w:rsidRDefault="00145E23" w:rsidP="008E0C77">
    <w:pPr>
      <w:pStyle w:val="Headertext"/>
      <w:spacing w:after="180"/>
      <w:jc w:val="left"/>
    </w:pPr>
    <w:r>
      <w:rPr>
        <w:noProof/>
      </w:rPr>
      <mc:AlternateContent>
        <mc:Choice Requires="wps">
          <w:drawing>
            <wp:anchor distT="0" distB="0" distL="0" distR="0" simplePos="0" relativeHeight="251658244" behindDoc="0" locked="0" layoutInCell="1" allowOverlap="1" wp14:anchorId="2E4C7B9E" wp14:editId="370638F7">
              <wp:simplePos x="904875" y="447675"/>
              <wp:positionH relativeFrom="page">
                <wp:align>center</wp:align>
              </wp:positionH>
              <wp:positionV relativeFrom="page">
                <wp:align>top</wp:align>
              </wp:positionV>
              <wp:extent cx="622300" cy="480695"/>
              <wp:effectExtent l="0" t="0" r="6350" b="14605"/>
              <wp:wrapNone/>
              <wp:docPr id="126927005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EF24313" w14:textId="5F04167A" w:rsidR="00145E23" w:rsidRPr="00145E23" w:rsidRDefault="00145E23" w:rsidP="00145E23">
                          <w:pPr>
                            <w:spacing w:after="0"/>
                            <w:rPr>
                              <w:rFonts w:ascii="Aptos" w:eastAsia="Aptos" w:hAnsi="Aptos" w:cs="Aptos"/>
                              <w:noProof/>
                              <w:color w:val="FF0000"/>
                              <w:sz w:val="24"/>
                            </w:rPr>
                          </w:pPr>
                          <w:r w:rsidRPr="00145E23">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4C7B9E" id="_x0000_t202" coordsize="21600,21600" o:spt="202" path="m,l,21600r21600,l21600,xe">
              <v:stroke joinstyle="miter"/>
              <v:path gradientshapeok="t" o:connecttype="rect"/>
            </v:shapetype>
            <v:shape id="Text Box 3" o:spid="_x0000_s1027" type="#_x0000_t202" alt="OFFICIAL" style="position:absolute;margin-left:0;margin-top:0;width:49pt;height:37.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5qCw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" filled="f" stroked="f">
              <v:textbox style="mso-fit-shape-to-text:t" inset="0,15pt,0,0">
                <w:txbxContent>
                  <w:p w14:paraId="6EF24313" w14:textId="5F04167A" w:rsidR="00145E23" w:rsidRPr="00145E23" w:rsidRDefault="00145E23" w:rsidP="00145E23">
                    <w:pPr>
                      <w:spacing w:after="0"/>
                      <w:rPr>
                        <w:rFonts w:ascii="Aptos" w:eastAsia="Aptos" w:hAnsi="Aptos" w:cs="Aptos"/>
                        <w:noProof/>
                        <w:color w:val="FF0000"/>
                        <w:sz w:val="24"/>
                      </w:rPr>
                    </w:pPr>
                    <w:r w:rsidRPr="00145E23">
                      <w:rPr>
                        <w:rFonts w:ascii="Aptos" w:eastAsia="Aptos" w:hAnsi="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FB860" w14:textId="6D8B4DBB" w:rsidR="001E1AC3" w:rsidRPr="001E1AC3" w:rsidRDefault="00145E23" w:rsidP="001E1AC3">
    <w:pPr>
      <w:pStyle w:val="Header"/>
    </w:pPr>
    <w:r>
      <w:rPr>
        <w:noProof/>
        <w:lang w:eastAsia="en-AU"/>
      </w:rPr>
      <mc:AlternateContent>
        <mc:Choice Requires="wps">
          <w:drawing>
            <wp:anchor distT="0" distB="0" distL="0" distR="0" simplePos="0" relativeHeight="251658242" behindDoc="0" locked="0" layoutInCell="1" allowOverlap="1" wp14:anchorId="1431EDFB" wp14:editId="4DFBC3C3">
              <wp:simplePos x="904875" y="447675"/>
              <wp:positionH relativeFrom="page">
                <wp:align>center</wp:align>
              </wp:positionH>
              <wp:positionV relativeFrom="page">
                <wp:align>top</wp:align>
              </wp:positionV>
              <wp:extent cx="622300" cy="480695"/>
              <wp:effectExtent l="0" t="0" r="6350" b="14605"/>
              <wp:wrapNone/>
              <wp:docPr id="76602671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19CA4A2" w14:textId="1164A841" w:rsidR="00145E23" w:rsidRPr="00145E23" w:rsidRDefault="00145E23" w:rsidP="00145E23">
                          <w:pPr>
                            <w:spacing w:after="0"/>
                            <w:rPr>
                              <w:rFonts w:ascii="Aptos" w:eastAsia="Aptos" w:hAnsi="Aptos" w:cs="Aptos"/>
                              <w:noProof/>
                              <w:color w:val="FF0000"/>
                              <w:sz w:val="24"/>
                            </w:rPr>
                          </w:pPr>
                          <w:r w:rsidRPr="00145E23">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31EDFB" id="_x0000_t202" coordsize="21600,21600" o:spt="202" path="m,l,21600r21600,l21600,xe">
              <v:stroke joinstyle="miter"/>
              <v:path gradientshapeok="t" o:connecttype="rect"/>
            </v:shapetype>
            <v:shape id="Text Box 1" o:spid="_x0000_s1030" type="#_x0000_t202" alt="OFFICIAL" style="position:absolute;margin-left:0;margin-top:0;width:49pt;height:37.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h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Dq/jahDAIAABwEAAAO&#10;AAAAAAAAAAAAAAAAAC4CAABkcnMvZTJvRG9jLnhtbFBLAQItABQABgAIAAAAIQD+Sp1u2QAAAAMB&#10;AAAPAAAAAAAAAAAAAAAAAGYEAABkcnMvZG93bnJldi54bWxQSwUGAAAAAAQABADzAAAAbAUAAAAA&#10;" filled="f" stroked="f">
              <v:textbox style="mso-fit-shape-to-text:t" inset="0,15pt,0,0">
                <w:txbxContent>
                  <w:p w14:paraId="219CA4A2" w14:textId="1164A841" w:rsidR="00145E23" w:rsidRPr="00145E23" w:rsidRDefault="00145E23" w:rsidP="00145E23">
                    <w:pPr>
                      <w:spacing w:after="0"/>
                      <w:rPr>
                        <w:rFonts w:ascii="Aptos" w:eastAsia="Aptos" w:hAnsi="Aptos" w:cs="Aptos"/>
                        <w:noProof/>
                        <w:color w:val="FF0000"/>
                        <w:sz w:val="24"/>
                      </w:rPr>
                    </w:pPr>
                    <w:r w:rsidRPr="00145E23">
                      <w:rPr>
                        <w:rFonts w:ascii="Aptos" w:eastAsia="Aptos" w:hAnsi="Aptos" w:cs="Aptos"/>
                        <w:noProof/>
                        <w:color w:val="FF0000"/>
                        <w:sz w:val="24"/>
                      </w:rPr>
                      <w:t>OFFICIAL</w:t>
                    </w:r>
                  </w:p>
                </w:txbxContent>
              </v:textbox>
              <w10:wrap anchorx="page" anchory="page"/>
            </v:shape>
          </w:pict>
        </mc:Fallback>
      </mc:AlternateContent>
    </w:r>
    <w:r w:rsidR="00990128">
      <w:rPr>
        <w:noProof/>
        <w:lang w:eastAsia="en-AU"/>
      </w:rPr>
      <w:drawing>
        <wp:anchor distT="0" distB="0" distL="114300" distR="114300" simplePos="0" relativeHeight="251658240" behindDoc="1" locked="0" layoutInCell="1" allowOverlap="1" wp14:anchorId="5ECBEC99" wp14:editId="67AF4C51">
          <wp:simplePos x="0" y="0"/>
          <wp:positionH relativeFrom="margin">
            <wp:align>right</wp:align>
          </wp:positionH>
          <wp:positionV relativeFrom="paragraph">
            <wp:posOffset>247794</wp:posOffset>
          </wp:positionV>
          <wp:extent cx="5759450" cy="914400"/>
          <wp:effectExtent l="0" t="0" r="6350" b="0"/>
          <wp:wrapTight wrapText="bothSides">
            <wp:wrapPolygon edited="0">
              <wp:start x="0" y="0"/>
              <wp:lineTo x="0" y="21300"/>
              <wp:lineTo x="21576" y="21300"/>
              <wp:lineTo x="21576" y="0"/>
              <wp:lineTo x="0" y="0"/>
            </wp:wrapPolygon>
          </wp:wrapTight>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4719" b="-2039"/>
                  <a:stretch/>
                </pic:blipFill>
                <pic:spPr bwMode="auto">
                  <a:xfrm>
                    <a:off x="0" y="0"/>
                    <a:ext cx="5759450" cy="9144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5DE6534" w14:textId="02F0AAAC" w:rsidR="00B53987" w:rsidRDefault="000E7C21">
    <w:pPr>
      <w:pStyle w:val="Header"/>
    </w:pPr>
    <w:r>
      <w:rPr>
        <w:noProof/>
        <w:lang w:eastAsia="en-AU"/>
      </w:rPr>
      <w:drawing>
        <wp:anchor distT="0" distB="0" distL="114300" distR="114300" simplePos="0" relativeHeight="251658241" behindDoc="0" locked="0" layoutInCell="1" allowOverlap="1" wp14:anchorId="1E4890D4" wp14:editId="1C320A71">
          <wp:simplePos x="0" y="0"/>
          <wp:positionH relativeFrom="column">
            <wp:posOffset>4511040</wp:posOffset>
          </wp:positionH>
          <wp:positionV relativeFrom="paragraph">
            <wp:posOffset>14605</wp:posOffset>
          </wp:positionV>
          <wp:extent cx="1325880" cy="788937"/>
          <wp:effectExtent l="0" t="0" r="0" b="0"/>
          <wp:wrapNone/>
          <wp:docPr id="253564476" name="Picture 1" descr="A logo for the hearing service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564476" name="Picture 1" descr="A logo for the hearing service program."/>
                  <pic:cNvPicPr/>
                </pic:nvPicPr>
                <pic:blipFill>
                  <a:blip r:embed="rId2">
                    <a:extLst>
                      <a:ext uri="{28A0092B-C50C-407E-A947-70E740481C1C}">
                        <a14:useLocalDpi xmlns:a14="http://schemas.microsoft.com/office/drawing/2010/main" val="0"/>
                      </a:ext>
                    </a:extLst>
                  </a:blip>
                  <a:stretch>
                    <a:fillRect/>
                  </a:stretch>
                </pic:blipFill>
                <pic:spPr>
                  <a:xfrm>
                    <a:off x="0" y="0"/>
                    <a:ext cx="1325880" cy="78893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A0D6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1C57EE"/>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DD2D66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82AA0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26434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594553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1A242556"/>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3363506"/>
    <w:multiLevelType w:val="hybridMultilevel"/>
    <w:tmpl w:val="9FEA7CEA"/>
    <w:lvl w:ilvl="0" w:tplc="B722292C">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53297E"/>
    <w:multiLevelType w:val="multilevel"/>
    <w:tmpl w:val="FD3EF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CD50FD"/>
    <w:multiLevelType w:val="hybridMultilevel"/>
    <w:tmpl w:val="2EC6E5F4"/>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15" w15:restartNumberingAfterBreak="0">
    <w:nsid w:val="4ED631E0"/>
    <w:multiLevelType w:val="hybridMultilevel"/>
    <w:tmpl w:val="71B6C5D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0285539"/>
    <w:multiLevelType w:val="hybridMultilevel"/>
    <w:tmpl w:val="761C8870"/>
    <w:lvl w:ilvl="0" w:tplc="C78E1D96">
      <w:start w:val="1"/>
      <w:numFmt w:val="decimal"/>
      <w:lvlText w:val="%1."/>
      <w:lvlJc w:val="left"/>
      <w:pPr>
        <w:ind w:left="720" w:hanging="360"/>
      </w:pPr>
      <w:rPr>
        <w:rFonts w:hint="default"/>
        <w:b/>
        <w:bCs/>
        <w:color w:val="00206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57C141DB"/>
    <w:multiLevelType w:val="hybridMultilevel"/>
    <w:tmpl w:val="6194F26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A971D7C"/>
    <w:multiLevelType w:val="hybridMultilevel"/>
    <w:tmpl w:val="F400507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6CF8287E"/>
    <w:multiLevelType w:val="hybridMultilevel"/>
    <w:tmpl w:val="A44C6632"/>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FFA06C6"/>
    <w:multiLevelType w:val="hybridMultilevel"/>
    <w:tmpl w:val="EB1E71F6"/>
    <w:lvl w:ilvl="0" w:tplc="47A86C5C">
      <w:start w:val="9"/>
      <w:numFmt w:val="decimal"/>
      <w:lvlText w:val="%1."/>
      <w:lvlJc w:val="left"/>
      <w:pPr>
        <w:ind w:left="720" w:hanging="360"/>
      </w:pPr>
      <w:rPr>
        <w:rFonts w:hint="default"/>
        <w:color w:val="00206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0425DFC"/>
    <w:multiLevelType w:val="hybridMultilevel"/>
    <w:tmpl w:val="99607A66"/>
    <w:lvl w:ilvl="0" w:tplc="513E4FA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942423522">
    <w:abstractNumId w:val="7"/>
  </w:num>
  <w:num w:numId="2" w16cid:durableId="1409352113">
    <w:abstractNumId w:val="18"/>
  </w:num>
  <w:num w:numId="3" w16cid:durableId="1384669804">
    <w:abstractNumId w:val="22"/>
  </w:num>
  <w:num w:numId="4" w16cid:durableId="753085760">
    <w:abstractNumId w:val="8"/>
  </w:num>
  <w:num w:numId="5" w16cid:durableId="540437867">
    <w:abstractNumId w:val="8"/>
    <w:lvlOverride w:ilvl="0">
      <w:startOverride w:val="1"/>
    </w:lvlOverride>
  </w:num>
  <w:num w:numId="6" w16cid:durableId="560099517">
    <w:abstractNumId w:val="9"/>
  </w:num>
  <w:num w:numId="7" w16cid:durableId="53166810">
    <w:abstractNumId w:val="14"/>
  </w:num>
  <w:num w:numId="8" w16cid:durableId="342824729">
    <w:abstractNumId w:val="21"/>
  </w:num>
  <w:num w:numId="9" w16cid:durableId="1216312510">
    <w:abstractNumId w:val="5"/>
  </w:num>
  <w:num w:numId="10" w16cid:durableId="860633813">
    <w:abstractNumId w:val="4"/>
  </w:num>
  <w:num w:numId="11" w16cid:durableId="1863057627">
    <w:abstractNumId w:val="3"/>
  </w:num>
  <w:num w:numId="12" w16cid:durableId="1280380686">
    <w:abstractNumId w:val="2"/>
  </w:num>
  <w:num w:numId="13" w16cid:durableId="918556897">
    <w:abstractNumId w:val="6"/>
  </w:num>
  <w:num w:numId="14" w16cid:durableId="136535048">
    <w:abstractNumId w:val="1"/>
  </w:num>
  <w:num w:numId="15" w16cid:durableId="1781684571">
    <w:abstractNumId w:val="0"/>
  </w:num>
  <w:num w:numId="16" w16cid:durableId="768696675">
    <w:abstractNumId w:val="25"/>
  </w:num>
  <w:num w:numId="17" w16cid:durableId="90051558">
    <w:abstractNumId w:val="10"/>
  </w:num>
  <w:num w:numId="18" w16cid:durableId="782457708">
    <w:abstractNumId w:val="11"/>
  </w:num>
  <w:num w:numId="19" w16cid:durableId="895287626">
    <w:abstractNumId w:val="13"/>
  </w:num>
  <w:num w:numId="20" w16cid:durableId="1435511352">
    <w:abstractNumId w:val="10"/>
  </w:num>
  <w:num w:numId="21" w16cid:durableId="2134135025">
    <w:abstractNumId w:val="13"/>
  </w:num>
  <w:num w:numId="22" w16cid:durableId="1762532074">
    <w:abstractNumId w:val="25"/>
  </w:num>
  <w:num w:numId="23" w16cid:durableId="1785079256">
    <w:abstractNumId w:val="18"/>
  </w:num>
  <w:num w:numId="24" w16cid:durableId="598678552">
    <w:abstractNumId w:val="22"/>
  </w:num>
  <w:num w:numId="25" w16cid:durableId="2119829019">
    <w:abstractNumId w:val="8"/>
  </w:num>
  <w:num w:numId="26" w16cid:durableId="1335957510">
    <w:abstractNumId w:val="16"/>
  </w:num>
  <w:num w:numId="27" w16cid:durableId="2057074048">
    <w:abstractNumId w:val="20"/>
  </w:num>
  <w:num w:numId="28" w16cid:durableId="826362195">
    <w:abstractNumId w:val="24"/>
  </w:num>
  <w:num w:numId="29" w16cid:durableId="997197525">
    <w:abstractNumId w:val="15"/>
  </w:num>
  <w:num w:numId="30" w16cid:durableId="803500527">
    <w:abstractNumId w:val="19"/>
  </w:num>
  <w:num w:numId="31" w16cid:durableId="651063436">
    <w:abstractNumId w:val="17"/>
  </w:num>
  <w:num w:numId="32" w16cid:durableId="55276365">
    <w:abstractNumId w:val="23"/>
  </w:num>
  <w:num w:numId="33" w16cid:durableId="4003726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B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C21"/>
    <w:rsid w:val="00003743"/>
    <w:rsid w:val="000047B4"/>
    <w:rsid w:val="0000538C"/>
    <w:rsid w:val="00005712"/>
    <w:rsid w:val="00007FD8"/>
    <w:rsid w:val="000117F8"/>
    <w:rsid w:val="0001460F"/>
    <w:rsid w:val="00022629"/>
    <w:rsid w:val="00026139"/>
    <w:rsid w:val="00027601"/>
    <w:rsid w:val="0003304F"/>
    <w:rsid w:val="00033321"/>
    <w:rsid w:val="000338E5"/>
    <w:rsid w:val="00033ECC"/>
    <w:rsid w:val="0003422F"/>
    <w:rsid w:val="00043DC0"/>
    <w:rsid w:val="00046FF0"/>
    <w:rsid w:val="00050176"/>
    <w:rsid w:val="00050342"/>
    <w:rsid w:val="00067456"/>
    <w:rsid w:val="00071506"/>
    <w:rsid w:val="0007154F"/>
    <w:rsid w:val="00081AB1"/>
    <w:rsid w:val="00090316"/>
    <w:rsid w:val="00093981"/>
    <w:rsid w:val="000B067A"/>
    <w:rsid w:val="000B1540"/>
    <w:rsid w:val="000B1E53"/>
    <w:rsid w:val="000B33FD"/>
    <w:rsid w:val="000B4ABA"/>
    <w:rsid w:val="000C4B16"/>
    <w:rsid w:val="000C50C3"/>
    <w:rsid w:val="000C5E14"/>
    <w:rsid w:val="000D21F6"/>
    <w:rsid w:val="000D4500"/>
    <w:rsid w:val="000D7AEA"/>
    <w:rsid w:val="000D7F39"/>
    <w:rsid w:val="000E2C66"/>
    <w:rsid w:val="000E7C21"/>
    <w:rsid w:val="000F123C"/>
    <w:rsid w:val="000F2FED"/>
    <w:rsid w:val="0010616D"/>
    <w:rsid w:val="00107EA9"/>
    <w:rsid w:val="00107F0C"/>
    <w:rsid w:val="00110478"/>
    <w:rsid w:val="00110567"/>
    <w:rsid w:val="0011711B"/>
    <w:rsid w:val="00117F8A"/>
    <w:rsid w:val="00121B9B"/>
    <w:rsid w:val="00122ADC"/>
    <w:rsid w:val="00130F59"/>
    <w:rsid w:val="00133EC0"/>
    <w:rsid w:val="00141CE5"/>
    <w:rsid w:val="00144908"/>
    <w:rsid w:val="00145E23"/>
    <w:rsid w:val="00156D96"/>
    <w:rsid w:val="001571C7"/>
    <w:rsid w:val="00161094"/>
    <w:rsid w:val="0017665C"/>
    <w:rsid w:val="00177AD2"/>
    <w:rsid w:val="001815A8"/>
    <w:rsid w:val="001840FA"/>
    <w:rsid w:val="00190079"/>
    <w:rsid w:val="0019622E"/>
    <w:rsid w:val="001966A7"/>
    <w:rsid w:val="001A4627"/>
    <w:rsid w:val="001A4979"/>
    <w:rsid w:val="001B15D3"/>
    <w:rsid w:val="001B3443"/>
    <w:rsid w:val="001C0326"/>
    <w:rsid w:val="001C192F"/>
    <w:rsid w:val="001C3C42"/>
    <w:rsid w:val="001D7869"/>
    <w:rsid w:val="001E1AC3"/>
    <w:rsid w:val="002026CD"/>
    <w:rsid w:val="002033FC"/>
    <w:rsid w:val="002044BB"/>
    <w:rsid w:val="00210B09"/>
    <w:rsid w:val="00210C9E"/>
    <w:rsid w:val="00211840"/>
    <w:rsid w:val="00220E5F"/>
    <w:rsid w:val="002212B5"/>
    <w:rsid w:val="00226668"/>
    <w:rsid w:val="00233809"/>
    <w:rsid w:val="00240046"/>
    <w:rsid w:val="0024797F"/>
    <w:rsid w:val="0025119E"/>
    <w:rsid w:val="00251269"/>
    <w:rsid w:val="002535C0"/>
    <w:rsid w:val="002579FE"/>
    <w:rsid w:val="0026311C"/>
    <w:rsid w:val="0026668C"/>
    <w:rsid w:val="00266AC1"/>
    <w:rsid w:val="0027178C"/>
    <w:rsid w:val="002719FA"/>
    <w:rsid w:val="00272668"/>
    <w:rsid w:val="0027330B"/>
    <w:rsid w:val="002803AD"/>
    <w:rsid w:val="00281E7C"/>
    <w:rsid w:val="00282052"/>
    <w:rsid w:val="002831A3"/>
    <w:rsid w:val="0028519E"/>
    <w:rsid w:val="002856A5"/>
    <w:rsid w:val="002872ED"/>
    <w:rsid w:val="002905C2"/>
    <w:rsid w:val="00295AF2"/>
    <w:rsid w:val="00295C91"/>
    <w:rsid w:val="00297151"/>
    <w:rsid w:val="002B20E6"/>
    <w:rsid w:val="002B3214"/>
    <w:rsid w:val="002B42A3"/>
    <w:rsid w:val="002C0CDD"/>
    <w:rsid w:val="002C24ED"/>
    <w:rsid w:val="002C38C4"/>
    <w:rsid w:val="002D5F24"/>
    <w:rsid w:val="002E1A1D"/>
    <w:rsid w:val="002E4081"/>
    <w:rsid w:val="002E5B78"/>
    <w:rsid w:val="002F3AE3"/>
    <w:rsid w:val="0030464B"/>
    <w:rsid w:val="0030786C"/>
    <w:rsid w:val="003233DE"/>
    <w:rsid w:val="0032466B"/>
    <w:rsid w:val="003330EB"/>
    <w:rsid w:val="003415FD"/>
    <w:rsid w:val="003429F0"/>
    <w:rsid w:val="00345A82"/>
    <w:rsid w:val="0035097A"/>
    <w:rsid w:val="003540A4"/>
    <w:rsid w:val="00357BCC"/>
    <w:rsid w:val="00360E4E"/>
    <w:rsid w:val="00370AAA"/>
    <w:rsid w:val="00375F77"/>
    <w:rsid w:val="00380602"/>
    <w:rsid w:val="00381BBE"/>
    <w:rsid w:val="00382903"/>
    <w:rsid w:val="003846FF"/>
    <w:rsid w:val="003857D4"/>
    <w:rsid w:val="00385AD4"/>
    <w:rsid w:val="00387924"/>
    <w:rsid w:val="0039384D"/>
    <w:rsid w:val="00395C23"/>
    <w:rsid w:val="003A2E4F"/>
    <w:rsid w:val="003A4438"/>
    <w:rsid w:val="003A5013"/>
    <w:rsid w:val="003A5078"/>
    <w:rsid w:val="003A62DD"/>
    <w:rsid w:val="003A775A"/>
    <w:rsid w:val="003B213A"/>
    <w:rsid w:val="003B43AD"/>
    <w:rsid w:val="003C0FEC"/>
    <w:rsid w:val="003C2AC8"/>
    <w:rsid w:val="003D033A"/>
    <w:rsid w:val="003D17F9"/>
    <w:rsid w:val="003D1A88"/>
    <w:rsid w:val="003D2D88"/>
    <w:rsid w:val="003D41EA"/>
    <w:rsid w:val="003D4850"/>
    <w:rsid w:val="003D535A"/>
    <w:rsid w:val="003E5265"/>
    <w:rsid w:val="003F0955"/>
    <w:rsid w:val="003F5F4D"/>
    <w:rsid w:val="003F646F"/>
    <w:rsid w:val="00400F00"/>
    <w:rsid w:val="00404F8B"/>
    <w:rsid w:val="00405256"/>
    <w:rsid w:val="00410031"/>
    <w:rsid w:val="004159A0"/>
    <w:rsid w:val="00415C81"/>
    <w:rsid w:val="00432378"/>
    <w:rsid w:val="00440D65"/>
    <w:rsid w:val="004435E6"/>
    <w:rsid w:val="00447E31"/>
    <w:rsid w:val="00453923"/>
    <w:rsid w:val="00454B9B"/>
    <w:rsid w:val="00457858"/>
    <w:rsid w:val="00460B0B"/>
    <w:rsid w:val="00461023"/>
    <w:rsid w:val="00462FAC"/>
    <w:rsid w:val="00464631"/>
    <w:rsid w:val="00464B79"/>
    <w:rsid w:val="00467BBF"/>
    <w:rsid w:val="0048593C"/>
    <w:rsid w:val="004867E2"/>
    <w:rsid w:val="004929A9"/>
    <w:rsid w:val="004A6512"/>
    <w:rsid w:val="004A78D9"/>
    <w:rsid w:val="004C6BCF"/>
    <w:rsid w:val="004D58BF"/>
    <w:rsid w:val="004E4335"/>
    <w:rsid w:val="004F13EE"/>
    <w:rsid w:val="004F2022"/>
    <w:rsid w:val="004F2412"/>
    <w:rsid w:val="004F7C05"/>
    <w:rsid w:val="00501C94"/>
    <w:rsid w:val="00506432"/>
    <w:rsid w:val="00506E82"/>
    <w:rsid w:val="0052051D"/>
    <w:rsid w:val="00523456"/>
    <w:rsid w:val="00545EE6"/>
    <w:rsid w:val="005550E7"/>
    <w:rsid w:val="005564FB"/>
    <w:rsid w:val="005572C7"/>
    <w:rsid w:val="005650ED"/>
    <w:rsid w:val="00575754"/>
    <w:rsid w:val="00581FBA"/>
    <w:rsid w:val="00582478"/>
    <w:rsid w:val="00591E20"/>
    <w:rsid w:val="00595408"/>
    <w:rsid w:val="00595E84"/>
    <w:rsid w:val="005A0C59"/>
    <w:rsid w:val="005A48EB"/>
    <w:rsid w:val="005A6CFB"/>
    <w:rsid w:val="005C35ED"/>
    <w:rsid w:val="005C5AEB"/>
    <w:rsid w:val="005D2EDA"/>
    <w:rsid w:val="005E0A3F"/>
    <w:rsid w:val="005E6883"/>
    <w:rsid w:val="005E772F"/>
    <w:rsid w:val="005F35EC"/>
    <w:rsid w:val="005F4ECA"/>
    <w:rsid w:val="006041BE"/>
    <w:rsid w:val="006043C7"/>
    <w:rsid w:val="00612EE9"/>
    <w:rsid w:val="0061326B"/>
    <w:rsid w:val="006219EB"/>
    <w:rsid w:val="00624B52"/>
    <w:rsid w:val="00630794"/>
    <w:rsid w:val="00631DF4"/>
    <w:rsid w:val="00634175"/>
    <w:rsid w:val="006408AC"/>
    <w:rsid w:val="006466E6"/>
    <w:rsid w:val="00647B62"/>
    <w:rsid w:val="006511B6"/>
    <w:rsid w:val="00657FF8"/>
    <w:rsid w:val="00670D99"/>
    <w:rsid w:val="00670E2B"/>
    <w:rsid w:val="006734BB"/>
    <w:rsid w:val="0067697A"/>
    <w:rsid w:val="006821EB"/>
    <w:rsid w:val="00683ABA"/>
    <w:rsid w:val="00697FD1"/>
    <w:rsid w:val="006B2286"/>
    <w:rsid w:val="006B56BB"/>
    <w:rsid w:val="006C77A8"/>
    <w:rsid w:val="006D4098"/>
    <w:rsid w:val="006D7681"/>
    <w:rsid w:val="006D7B2E"/>
    <w:rsid w:val="006E02EA"/>
    <w:rsid w:val="006E0968"/>
    <w:rsid w:val="006E2AF6"/>
    <w:rsid w:val="00701275"/>
    <w:rsid w:val="00707F56"/>
    <w:rsid w:val="00713558"/>
    <w:rsid w:val="00715FAA"/>
    <w:rsid w:val="00720D08"/>
    <w:rsid w:val="007263B9"/>
    <w:rsid w:val="007334F8"/>
    <w:rsid w:val="007339CD"/>
    <w:rsid w:val="007359D8"/>
    <w:rsid w:val="007362D4"/>
    <w:rsid w:val="00737BFE"/>
    <w:rsid w:val="0076672A"/>
    <w:rsid w:val="00775E45"/>
    <w:rsid w:val="00776E74"/>
    <w:rsid w:val="00785169"/>
    <w:rsid w:val="007954AB"/>
    <w:rsid w:val="007A14C5"/>
    <w:rsid w:val="007A4A10"/>
    <w:rsid w:val="007A774D"/>
    <w:rsid w:val="007B1760"/>
    <w:rsid w:val="007C1FDC"/>
    <w:rsid w:val="007C6D9C"/>
    <w:rsid w:val="007C7DDB"/>
    <w:rsid w:val="007D2CC7"/>
    <w:rsid w:val="007D673D"/>
    <w:rsid w:val="007E0FB8"/>
    <w:rsid w:val="007E4D09"/>
    <w:rsid w:val="007F2220"/>
    <w:rsid w:val="007F4B3E"/>
    <w:rsid w:val="008021F7"/>
    <w:rsid w:val="00805669"/>
    <w:rsid w:val="008127AF"/>
    <w:rsid w:val="00812B46"/>
    <w:rsid w:val="00815700"/>
    <w:rsid w:val="008264EB"/>
    <w:rsid w:val="00826B8F"/>
    <w:rsid w:val="00831E8A"/>
    <w:rsid w:val="00835C76"/>
    <w:rsid w:val="008376E2"/>
    <w:rsid w:val="00843049"/>
    <w:rsid w:val="0085209B"/>
    <w:rsid w:val="00856B66"/>
    <w:rsid w:val="008601AC"/>
    <w:rsid w:val="00861A5F"/>
    <w:rsid w:val="008644AD"/>
    <w:rsid w:val="00865735"/>
    <w:rsid w:val="00865DDB"/>
    <w:rsid w:val="00867538"/>
    <w:rsid w:val="00873D90"/>
    <w:rsid w:val="00873FC8"/>
    <w:rsid w:val="00884C63"/>
    <w:rsid w:val="00885908"/>
    <w:rsid w:val="008864B7"/>
    <w:rsid w:val="0089677E"/>
    <w:rsid w:val="008A7438"/>
    <w:rsid w:val="008B1334"/>
    <w:rsid w:val="008B25C7"/>
    <w:rsid w:val="008B4E6D"/>
    <w:rsid w:val="008C0278"/>
    <w:rsid w:val="008C24E9"/>
    <w:rsid w:val="008C50A3"/>
    <w:rsid w:val="008D0533"/>
    <w:rsid w:val="008D3921"/>
    <w:rsid w:val="008D42CB"/>
    <w:rsid w:val="008D48C9"/>
    <w:rsid w:val="008D6381"/>
    <w:rsid w:val="008E0C77"/>
    <w:rsid w:val="008E625F"/>
    <w:rsid w:val="008F264D"/>
    <w:rsid w:val="009040E9"/>
    <w:rsid w:val="009074E1"/>
    <w:rsid w:val="009112F7"/>
    <w:rsid w:val="009122AF"/>
    <w:rsid w:val="00912D54"/>
    <w:rsid w:val="0091389F"/>
    <w:rsid w:val="0092001D"/>
    <w:rsid w:val="009208F7"/>
    <w:rsid w:val="00921649"/>
    <w:rsid w:val="00922517"/>
    <w:rsid w:val="00922722"/>
    <w:rsid w:val="009261E6"/>
    <w:rsid w:val="009268E1"/>
    <w:rsid w:val="009271EE"/>
    <w:rsid w:val="009344AE"/>
    <w:rsid w:val="009344DE"/>
    <w:rsid w:val="00945E7F"/>
    <w:rsid w:val="009557C1"/>
    <w:rsid w:val="00960D6E"/>
    <w:rsid w:val="00974B59"/>
    <w:rsid w:val="0098340B"/>
    <w:rsid w:val="00986830"/>
    <w:rsid w:val="00990128"/>
    <w:rsid w:val="009924C3"/>
    <w:rsid w:val="00993102"/>
    <w:rsid w:val="009B1570"/>
    <w:rsid w:val="009C6F10"/>
    <w:rsid w:val="009D148F"/>
    <w:rsid w:val="009D3D70"/>
    <w:rsid w:val="009D6E31"/>
    <w:rsid w:val="009E6F7E"/>
    <w:rsid w:val="009E7A57"/>
    <w:rsid w:val="009F4803"/>
    <w:rsid w:val="009F4F6A"/>
    <w:rsid w:val="00A13EB5"/>
    <w:rsid w:val="00A16E36"/>
    <w:rsid w:val="00A24961"/>
    <w:rsid w:val="00A24B10"/>
    <w:rsid w:val="00A277EF"/>
    <w:rsid w:val="00A30E9B"/>
    <w:rsid w:val="00A4512D"/>
    <w:rsid w:val="00A50244"/>
    <w:rsid w:val="00A627D7"/>
    <w:rsid w:val="00A656C7"/>
    <w:rsid w:val="00A66379"/>
    <w:rsid w:val="00A705AF"/>
    <w:rsid w:val="00A719F6"/>
    <w:rsid w:val="00A72454"/>
    <w:rsid w:val="00A77696"/>
    <w:rsid w:val="00A80557"/>
    <w:rsid w:val="00A81D33"/>
    <w:rsid w:val="00A8341C"/>
    <w:rsid w:val="00A930AE"/>
    <w:rsid w:val="00AA1A95"/>
    <w:rsid w:val="00AA260F"/>
    <w:rsid w:val="00AA262B"/>
    <w:rsid w:val="00AB1EE7"/>
    <w:rsid w:val="00AB4B37"/>
    <w:rsid w:val="00AB5762"/>
    <w:rsid w:val="00AC2679"/>
    <w:rsid w:val="00AC4BE4"/>
    <w:rsid w:val="00AD05E6"/>
    <w:rsid w:val="00AD0D3F"/>
    <w:rsid w:val="00AE18C1"/>
    <w:rsid w:val="00AE1D7D"/>
    <w:rsid w:val="00AE2A8B"/>
    <w:rsid w:val="00AE3F64"/>
    <w:rsid w:val="00AF7386"/>
    <w:rsid w:val="00AF7934"/>
    <w:rsid w:val="00B00B81"/>
    <w:rsid w:val="00B04580"/>
    <w:rsid w:val="00B04B09"/>
    <w:rsid w:val="00B13724"/>
    <w:rsid w:val="00B16A51"/>
    <w:rsid w:val="00B32222"/>
    <w:rsid w:val="00B3618D"/>
    <w:rsid w:val="00B36233"/>
    <w:rsid w:val="00B42851"/>
    <w:rsid w:val="00B447CB"/>
    <w:rsid w:val="00B45AC7"/>
    <w:rsid w:val="00B5372F"/>
    <w:rsid w:val="00B53987"/>
    <w:rsid w:val="00B61129"/>
    <w:rsid w:val="00B67E7F"/>
    <w:rsid w:val="00B77916"/>
    <w:rsid w:val="00B839B2"/>
    <w:rsid w:val="00B94252"/>
    <w:rsid w:val="00B9715A"/>
    <w:rsid w:val="00BA14BE"/>
    <w:rsid w:val="00BA2732"/>
    <w:rsid w:val="00BA293D"/>
    <w:rsid w:val="00BA49BC"/>
    <w:rsid w:val="00BA56B7"/>
    <w:rsid w:val="00BA7A1E"/>
    <w:rsid w:val="00BB2F6C"/>
    <w:rsid w:val="00BB3875"/>
    <w:rsid w:val="00BB5860"/>
    <w:rsid w:val="00BB6AAD"/>
    <w:rsid w:val="00BC4A19"/>
    <w:rsid w:val="00BC4E6D"/>
    <w:rsid w:val="00BD0617"/>
    <w:rsid w:val="00BD26DB"/>
    <w:rsid w:val="00BD2E9B"/>
    <w:rsid w:val="00BD7FB2"/>
    <w:rsid w:val="00BE3612"/>
    <w:rsid w:val="00BE7373"/>
    <w:rsid w:val="00BF0142"/>
    <w:rsid w:val="00C00930"/>
    <w:rsid w:val="00C060AD"/>
    <w:rsid w:val="00C113BF"/>
    <w:rsid w:val="00C2176E"/>
    <w:rsid w:val="00C23430"/>
    <w:rsid w:val="00C27D67"/>
    <w:rsid w:val="00C461D5"/>
    <w:rsid w:val="00C4631F"/>
    <w:rsid w:val="00C47CDE"/>
    <w:rsid w:val="00C50E16"/>
    <w:rsid w:val="00C55258"/>
    <w:rsid w:val="00C82EEB"/>
    <w:rsid w:val="00C85AD9"/>
    <w:rsid w:val="00C971DC"/>
    <w:rsid w:val="00CA16B7"/>
    <w:rsid w:val="00CA62AE"/>
    <w:rsid w:val="00CB5B1A"/>
    <w:rsid w:val="00CC220B"/>
    <w:rsid w:val="00CC5C43"/>
    <w:rsid w:val="00CD02AE"/>
    <w:rsid w:val="00CD2A4F"/>
    <w:rsid w:val="00CE03CA"/>
    <w:rsid w:val="00CE22F1"/>
    <w:rsid w:val="00CE50F2"/>
    <w:rsid w:val="00CE6502"/>
    <w:rsid w:val="00CF7D3C"/>
    <w:rsid w:val="00D01F09"/>
    <w:rsid w:val="00D147EB"/>
    <w:rsid w:val="00D24364"/>
    <w:rsid w:val="00D34667"/>
    <w:rsid w:val="00D401E1"/>
    <w:rsid w:val="00D408B4"/>
    <w:rsid w:val="00D524C8"/>
    <w:rsid w:val="00D61B68"/>
    <w:rsid w:val="00D65099"/>
    <w:rsid w:val="00D70E24"/>
    <w:rsid w:val="00D70E62"/>
    <w:rsid w:val="00D72942"/>
    <w:rsid w:val="00D72B61"/>
    <w:rsid w:val="00DA3D1D"/>
    <w:rsid w:val="00DB2195"/>
    <w:rsid w:val="00DB6286"/>
    <w:rsid w:val="00DB645F"/>
    <w:rsid w:val="00DB76E9"/>
    <w:rsid w:val="00DC0A67"/>
    <w:rsid w:val="00DC1D5E"/>
    <w:rsid w:val="00DC5145"/>
    <w:rsid w:val="00DC5220"/>
    <w:rsid w:val="00DD2061"/>
    <w:rsid w:val="00DD6B8E"/>
    <w:rsid w:val="00DD7DAB"/>
    <w:rsid w:val="00DE0461"/>
    <w:rsid w:val="00DE1C47"/>
    <w:rsid w:val="00DE3355"/>
    <w:rsid w:val="00DF0C60"/>
    <w:rsid w:val="00DF486F"/>
    <w:rsid w:val="00DF5B5B"/>
    <w:rsid w:val="00DF75B8"/>
    <w:rsid w:val="00DF7619"/>
    <w:rsid w:val="00E042D8"/>
    <w:rsid w:val="00E07EE7"/>
    <w:rsid w:val="00E1103B"/>
    <w:rsid w:val="00E17B44"/>
    <w:rsid w:val="00E20F27"/>
    <w:rsid w:val="00E22443"/>
    <w:rsid w:val="00E25B1F"/>
    <w:rsid w:val="00E27FEA"/>
    <w:rsid w:val="00E3212B"/>
    <w:rsid w:val="00E33107"/>
    <w:rsid w:val="00E35BFA"/>
    <w:rsid w:val="00E4086F"/>
    <w:rsid w:val="00E42BCE"/>
    <w:rsid w:val="00E43B3C"/>
    <w:rsid w:val="00E50188"/>
    <w:rsid w:val="00E50BB3"/>
    <w:rsid w:val="00E515CB"/>
    <w:rsid w:val="00E52260"/>
    <w:rsid w:val="00E639B6"/>
    <w:rsid w:val="00E6434B"/>
    <w:rsid w:val="00E6463D"/>
    <w:rsid w:val="00E713C0"/>
    <w:rsid w:val="00E72E9B"/>
    <w:rsid w:val="00E850C3"/>
    <w:rsid w:val="00E87DF2"/>
    <w:rsid w:val="00E9462E"/>
    <w:rsid w:val="00EA470E"/>
    <w:rsid w:val="00EA47A7"/>
    <w:rsid w:val="00EA57EB"/>
    <w:rsid w:val="00EB3226"/>
    <w:rsid w:val="00EB4AA5"/>
    <w:rsid w:val="00EC213A"/>
    <w:rsid w:val="00EC7744"/>
    <w:rsid w:val="00ED0DAD"/>
    <w:rsid w:val="00ED0F46"/>
    <w:rsid w:val="00ED2373"/>
    <w:rsid w:val="00EE3E8A"/>
    <w:rsid w:val="00EF58B8"/>
    <w:rsid w:val="00EF6ECA"/>
    <w:rsid w:val="00F024E1"/>
    <w:rsid w:val="00F06C10"/>
    <w:rsid w:val="00F1096F"/>
    <w:rsid w:val="00F12589"/>
    <w:rsid w:val="00F12595"/>
    <w:rsid w:val="00F134D9"/>
    <w:rsid w:val="00F1403D"/>
    <w:rsid w:val="00F1463F"/>
    <w:rsid w:val="00F21302"/>
    <w:rsid w:val="00F22B13"/>
    <w:rsid w:val="00F2430D"/>
    <w:rsid w:val="00F321DE"/>
    <w:rsid w:val="00F33777"/>
    <w:rsid w:val="00F40648"/>
    <w:rsid w:val="00F47DA2"/>
    <w:rsid w:val="00F519FC"/>
    <w:rsid w:val="00F6239D"/>
    <w:rsid w:val="00F715D2"/>
    <w:rsid w:val="00F7274F"/>
    <w:rsid w:val="00F74E84"/>
    <w:rsid w:val="00F76FA8"/>
    <w:rsid w:val="00F84AF2"/>
    <w:rsid w:val="00F87CCD"/>
    <w:rsid w:val="00F93F08"/>
    <w:rsid w:val="00F94CED"/>
    <w:rsid w:val="00F9678A"/>
    <w:rsid w:val="00FA02BB"/>
    <w:rsid w:val="00FA2CEE"/>
    <w:rsid w:val="00FA318C"/>
    <w:rsid w:val="00FB6F92"/>
    <w:rsid w:val="00FC026E"/>
    <w:rsid w:val="00FC2317"/>
    <w:rsid w:val="00FC5124"/>
    <w:rsid w:val="00FD0DA7"/>
    <w:rsid w:val="00FD4731"/>
    <w:rsid w:val="00FD6768"/>
    <w:rsid w:val="00FF0AB0"/>
    <w:rsid w:val="00FF28AC"/>
    <w:rsid w:val="00FF777D"/>
    <w:rsid w:val="00FF7F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E2F6A"/>
  <w15:docId w15:val="{E3FD5662-E12B-244D-A520-83843A325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719F6"/>
    <w:pPr>
      <w:spacing w:before="120" w:after="120" w:line="276" w:lineRule="auto"/>
    </w:pPr>
    <w:rPr>
      <w:rFonts w:ascii="Arial" w:hAnsi="Arial"/>
      <w:color w:val="000000" w:themeColor="text1"/>
      <w:sz w:val="22"/>
      <w:szCs w:val="24"/>
      <w:lang w:eastAsia="en-US"/>
    </w:rPr>
  </w:style>
  <w:style w:type="paragraph" w:styleId="Heading1">
    <w:name w:val="heading 1"/>
    <w:next w:val="Normal"/>
    <w:qFormat/>
    <w:rsid w:val="00A719F6"/>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qFormat/>
    <w:rsid w:val="00A719F6"/>
    <w:pPr>
      <w:keepNext/>
      <w:spacing w:before="240" w:after="60"/>
      <w:outlineLvl w:val="1"/>
    </w:pPr>
    <w:rPr>
      <w:rFonts w:ascii="Arial" w:hAnsi="Arial" w:cs="Arial"/>
      <w:b/>
      <w:bCs/>
      <w:iCs/>
      <w:color w:val="358189"/>
      <w:sz w:val="36"/>
      <w:szCs w:val="28"/>
      <w:lang w:eastAsia="en-US"/>
    </w:rPr>
  </w:style>
  <w:style w:type="paragraph" w:styleId="Heading3">
    <w:name w:val="heading 3"/>
    <w:next w:val="Normal"/>
    <w:qFormat/>
    <w:rsid w:val="00A719F6"/>
    <w:pPr>
      <w:keepNext/>
      <w:spacing w:before="180" w:after="60"/>
      <w:outlineLvl w:val="2"/>
    </w:pPr>
    <w:rPr>
      <w:rFonts w:ascii="Arial" w:hAnsi="Arial" w:cs="Arial"/>
      <w:b/>
      <w:bCs/>
      <w:color w:val="358189"/>
      <w:sz w:val="32"/>
      <w:szCs w:val="26"/>
      <w:lang w:eastAsia="en-US"/>
    </w:rPr>
  </w:style>
  <w:style w:type="paragraph" w:styleId="Heading4">
    <w:name w:val="heading 4"/>
    <w:next w:val="Normal"/>
    <w:qFormat/>
    <w:rsid w:val="00A719F6"/>
    <w:pPr>
      <w:keepNext/>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A719F6"/>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A719F6"/>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A719F6"/>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19F6"/>
    <w:rPr>
      <w:i/>
      <w:iCs/>
    </w:rPr>
  </w:style>
  <w:style w:type="character" w:styleId="Strong">
    <w:name w:val="Strong"/>
    <w:basedOn w:val="DefaultParagraphFont"/>
    <w:rsid w:val="00A719F6"/>
    <w:rPr>
      <w:b/>
      <w:bCs/>
    </w:rPr>
  </w:style>
  <w:style w:type="paragraph" w:styleId="Subtitle">
    <w:name w:val="Subtitle"/>
    <w:next w:val="Normal"/>
    <w:link w:val="SubtitleChar"/>
    <w:qFormat/>
    <w:rsid w:val="00A719F6"/>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A719F6"/>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A719F6"/>
    <w:pPr>
      <w:spacing w:before="3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A719F6"/>
    <w:rPr>
      <w:rFonts w:ascii="Arial" w:eastAsiaTheme="majorEastAsia" w:hAnsi="Arial" w:cstheme="majorBidi"/>
      <w:b/>
      <w:color w:val="3F4A75"/>
      <w:kern w:val="28"/>
      <w:sz w:val="48"/>
      <w:szCs w:val="52"/>
      <w:lang w:eastAsia="en-US"/>
    </w:rPr>
  </w:style>
  <w:style w:type="paragraph" w:customStyle="1" w:styleId="Boxheading">
    <w:name w:val="Box heading"/>
    <w:basedOn w:val="Boxtype"/>
    <w:qFormat/>
    <w:rsid w:val="00A719F6"/>
    <w:pPr>
      <w:spacing w:before="240"/>
    </w:pPr>
    <w:rPr>
      <w:rFonts w:cs="Times New Roman"/>
      <w:b/>
      <w:bCs/>
      <w:caps/>
      <w:color w:val="358189"/>
      <w:szCs w:val="20"/>
    </w:rPr>
  </w:style>
  <w:style w:type="character" w:styleId="SubtleEmphasis">
    <w:name w:val="Subtle Emphasis"/>
    <w:basedOn w:val="DefaultParagraphFont"/>
    <w:uiPriority w:val="19"/>
    <w:rsid w:val="00A719F6"/>
    <w:rPr>
      <w:i/>
      <w:iCs/>
      <w:color w:val="808080" w:themeColor="text1" w:themeTint="7F"/>
    </w:rPr>
  </w:style>
  <w:style w:type="character" w:styleId="IntenseEmphasis">
    <w:name w:val="Intense Emphasis"/>
    <w:basedOn w:val="DefaultParagraphFont"/>
    <w:uiPriority w:val="21"/>
    <w:rsid w:val="00A719F6"/>
    <w:rPr>
      <w:b/>
      <w:bCs/>
      <w:i/>
      <w:iCs/>
      <w:color w:val="3F4A75" w:themeColor="accent1"/>
    </w:rPr>
  </w:style>
  <w:style w:type="paragraph" w:styleId="Quote">
    <w:name w:val="Quote"/>
    <w:next w:val="Normal"/>
    <w:link w:val="QuoteChar"/>
    <w:uiPriority w:val="29"/>
    <w:qFormat/>
    <w:rsid w:val="00A719F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A719F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A719F6"/>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A719F6"/>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719F6"/>
    <w:rPr>
      <w:smallCaps/>
      <w:color w:val="358189" w:themeColor="accent2"/>
      <w:u w:val="single"/>
    </w:rPr>
  </w:style>
  <w:style w:type="character" w:styleId="IntenseReference">
    <w:name w:val="Intense Reference"/>
    <w:basedOn w:val="DefaultParagraphFont"/>
    <w:uiPriority w:val="32"/>
    <w:rsid w:val="00A719F6"/>
    <w:rPr>
      <w:b/>
      <w:bCs/>
      <w:i/>
      <w:smallCaps/>
      <w:color w:val="358189" w:themeColor="accent2"/>
      <w:spacing w:val="5"/>
      <w:u w:val="none"/>
    </w:rPr>
  </w:style>
  <w:style w:type="paragraph" w:styleId="ListBullet2">
    <w:name w:val="List Bullet 2"/>
    <w:basedOn w:val="ListNumber2"/>
    <w:rsid w:val="00A719F6"/>
    <w:pPr>
      <w:numPr>
        <w:numId w:val="22"/>
      </w:numPr>
    </w:pPr>
  </w:style>
  <w:style w:type="paragraph" w:styleId="ListNumber2">
    <w:name w:val="List Number 2"/>
    <w:basedOn w:val="ListBullet"/>
    <w:qFormat/>
    <w:rsid w:val="00A719F6"/>
    <w:pPr>
      <w:numPr>
        <w:numId w:val="21"/>
      </w:numPr>
    </w:pPr>
  </w:style>
  <w:style w:type="paragraph" w:styleId="ListBullet">
    <w:name w:val="List Bullet"/>
    <w:basedOn w:val="Normal"/>
    <w:qFormat/>
    <w:rsid w:val="00A719F6"/>
    <w:pPr>
      <w:numPr>
        <w:numId w:val="20"/>
      </w:numPr>
      <w:tabs>
        <w:tab w:val="left" w:pos="340"/>
        <w:tab w:val="left" w:pos="680"/>
      </w:tabs>
      <w:spacing w:before="60" w:after="60"/>
    </w:pPr>
  </w:style>
  <w:style w:type="paragraph" w:styleId="ListParagraph">
    <w:name w:val="List Paragraph"/>
    <w:basedOn w:val="Normal"/>
    <w:uiPriority w:val="34"/>
    <w:qFormat/>
    <w:rsid w:val="00A719F6"/>
    <w:pPr>
      <w:ind w:left="720"/>
      <w:contextualSpacing/>
    </w:pPr>
  </w:style>
  <w:style w:type="paragraph" w:styleId="ListNumber3">
    <w:name w:val="List Number 3"/>
    <w:aliases w:val="List Third Level"/>
    <w:basedOn w:val="ListNumber2"/>
    <w:rsid w:val="00A719F6"/>
    <w:pPr>
      <w:numPr>
        <w:numId w:val="23"/>
      </w:numPr>
      <w:tabs>
        <w:tab w:val="num" w:pos="1440"/>
      </w:tabs>
    </w:pPr>
    <w:rPr>
      <w:rFonts w:eastAsia="Cambria"/>
      <w:color w:val="auto"/>
      <w:szCs w:val="22"/>
      <w:lang w:val="en-US"/>
    </w:rPr>
  </w:style>
  <w:style w:type="paragraph" w:customStyle="1" w:styleId="ImageTitle">
    <w:name w:val="Image Title"/>
    <w:locked/>
    <w:rsid w:val="00A719F6"/>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A719F6"/>
  </w:style>
  <w:style w:type="character" w:customStyle="1" w:styleId="BodyTextChar">
    <w:name w:val="Body Text Char"/>
    <w:basedOn w:val="DefaultParagraphFont"/>
    <w:link w:val="BodyText"/>
    <w:semiHidden/>
    <w:rsid w:val="00A719F6"/>
    <w:rPr>
      <w:rFonts w:ascii="Arial" w:hAnsi="Arial"/>
      <w:color w:val="000000" w:themeColor="text1"/>
      <w:sz w:val="22"/>
      <w:szCs w:val="24"/>
      <w:lang w:eastAsia="en-US"/>
    </w:rPr>
  </w:style>
  <w:style w:type="table" w:styleId="TableGrid">
    <w:name w:val="Table Grid"/>
    <w:basedOn w:val="TableNormal"/>
    <w:locked/>
    <w:rsid w:val="00A71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A719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A719F6"/>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A719F6"/>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A719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A719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A719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A719F6"/>
    <w:pPr>
      <w:spacing w:before="120" w:after="120"/>
    </w:pPr>
    <w:rPr>
      <w:rFonts w:ascii="Arial" w:hAnsi="Arial"/>
      <w:b/>
      <w:color w:val="000000" w:themeColor="text1"/>
      <w:sz w:val="22"/>
      <w:szCs w:val="24"/>
      <w:lang w:val="en-US" w:eastAsia="en-US"/>
    </w:rPr>
  </w:style>
  <w:style w:type="paragraph" w:styleId="Header">
    <w:name w:val="header"/>
    <w:link w:val="HeaderChar"/>
    <w:qFormat/>
    <w:rsid w:val="00A719F6"/>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A719F6"/>
    <w:rPr>
      <w:rFonts w:ascii="Arial" w:hAnsi="Arial"/>
      <w:sz w:val="22"/>
      <w:szCs w:val="24"/>
      <w:lang w:eastAsia="en-US"/>
    </w:rPr>
  </w:style>
  <w:style w:type="paragraph" w:styleId="Footer">
    <w:name w:val="footer"/>
    <w:link w:val="FooterChar"/>
    <w:uiPriority w:val="99"/>
    <w:qFormat/>
    <w:rsid w:val="00A719F6"/>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A719F6"/>
    <w:rPr>
      <w:rFonts w:ascii="Arial" w:hAnsi="Arial"/>
      <w:szCs w:val="24"/>
      <w:lang w:eastAsia="en-US"/>
    </w:rPr>
  </w:style>
  <w:style w:type="paragraph" w:customStyle="1" w:styleId="TableHeaderWhite">
    <w:name w:val="Table Header White"/>
    <w:basedOn w:val="Normal"/>
    <w:next w:val="Tabletextleft"/>
    <w:qFormat/>
    <w:rsid w:val="00A719F6"/>
    <w:pPr>
      <w:spacing w:before="80" w:after="80"/>
    </w:pPr>
    <w:rPr>
      <w:rFonts w:eastAsia="Cambria"/>
      <w:b/>
      <w:color w:val="FFFFFF" w:themeColor="background1"/>
      <w:szCs w:val="22"/>
      <w:lang w:val="en-US"/>
    </w:rPr>
  </w:style>
  <w:style w:type="table" w:styleId="TableGrid7">
    <w:name w:val="Table Grid 7"/>
    <w:basedOn w:val="TableNormal"/>
    <w:locked/>
    <w:rsid w:val="00A719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A719F6"/>
    <w:pPr>
      <w:spacing w:before="60"/>
    </w:pPr>
    <w:rPr>
      <w:rFonts w:cs="Arial"/>
      <w:b/>
      <w:sz w:val="20"/>
    </w:rPr>
  </w:style>
  <w:style w:type="paragraph" w:customStyle="1" w:styleId="FigureTitle">
    <w:name w:val="Figure Title"/>
    <w:next w:val="Normal"/>
    <w:qFormat/>
    <w:rsid w:val="00A719F6"/>
    <w:pPr>
      <w:spacing w:before="120" w:after="120"/>
    </w:pPr>
    <w:rPr>
      <w:rFonts w:ascii="Arial" w:hAnsi="Arial" w:cs="Arial"/>
      <w:b/>
      <w:bCs/>
      <w:iCs/>
      <w:color w:val="000000" w:themeColor="text1"/>
      <w:sz w:val="22"/>
      <w:szCs w:val="22"/>
      <w:lang w:eastAsia="en-US"/>
    </w:rPr>
  </w:style>
  <w:style w:type="paragraph" w:customStyle="1" w:styleId="Headertext">
    <w:name w:val="Header text"/>
    <w:rsid w:val="00A719F6"/>
    <w:pPr>
      <w:jc w:val="right"/>
    </w:pPr>
    <w:rPr>
      <w:rFonts w:ascii="Arial" w:hAnsi="Arial"/>
      <w:szCs w:val="24"/>
      <w:lang w:eastAsia="en-US"/>
    </w:rPr>
  </w:style>
  <w:style w:type="character" w:styleId="Hyperlink">
    <w:name w:val="Hyperlink"/>
    <w:basedOn w:val="DefaultParagraphFont"/>
    <w:uiPriority w:val="99"/>
    <w:qFormat/>
    <w:rsid w:val="00A719F6"/>
    <w:rPr>
      <w:color w:val="0000FF" w:themeColor="hyperlink"/>
      <w:u w:val="single"/>
    </w:rPr>
  </w:style>
  <w:style w:type="table" w:customStyle="1" w:styleId="PHNGreyTable">
    <w:name w:val="PHN Grey Table"/>
    <w:basedOn w:val="TableNormal"/>
    <w:uiPriority w:val="99"/>
    <w:rsid w:val="00A719F6"/>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A719F6"/>
    <w:pPr>
      <w:numPr>
        <w:numId w:val="24"/>
      </w:numPr>
    </w:pPr>
    <w:rPr>
      <w:szCs w:val="20"/>
    </w:rPr>
  </w:style>
  <w:style w:type="paragraph" w:customStyle="1" w:styleId="Tablelistnumber">
    <w:name w:val="Table list number"/>
    <w:basedOn w:val="Tabletextleft"/>
    <w:qFormat/>
    <w:rsid w:val="00A719F6"/>
    <w:pPr>
      <w:numPr>
        <w:numId w:val="25"/>
      </w:numPr>
    </w:pPr>
    <w:rPr>
      <w:bCs/>
      <w14:numSpacing w14:val="proportional"/>
    </w:rPr>
  </w:style>
  <w:style w:type="paragraph" w:customStyle="1" w:styleId="TableHeader">
    <w:name w:val="Table Header"/>
    <w:basedOn w:val="Normal"/>
    <w:next w:val="Tabletextleft"/>
    <w:qFormat/>
    <w:rsid w:val="00A719F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A719F6"/>
    <w:rPr>
      <w:szCs w:val="32"/>
    </w:rPr>
  </w:style>
  <w:style w:type="paragraph" w:styleId="FootnoteText">
    <w:name w:val="footnote text"/>
    <w:link w:val="FootnoteTextChar"/>
    <w:rsid w:val="00A719F6"/>
    <w:rPr>
      <w:rFonts w:ascii="Arial" w:hAnsi="Arial"/>
      <w:lang w:eastAsia="en-US"/>
    </w:rPr>
  </w:style>
  <w:style w:type="character" w:customStyle="1" w:styleId="FootnoteTextChar">
    <w:name w:val="Footnote Text Char"/>
    <w:basedOn w:val="DefaultParagraphFont"/>
    <w:link w:val="FootnoteText"/>
    <w:rsid w:val="00A719F6"/>
    <w:rPr>
      <w:rFonts w:ascii="Arial" w:hAnsi="Arial"/>
      <w:lang w:eastAsia="en-US"/>
    </w:rPr>
  </w:style>
  <w:style w:type="paragraph" w:customStyle="1" w:styleId="VisionBox">
    <w:name w:val="VisionBox"/>
    <w:basedOn w:val="Normal"/>
    <w:qFormat/>
    <w:rsid w:val="00A719F6"/>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A719F6"/>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719F6"/>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paragraph" w:customStyle="1" w:styleId="IntroPara">
    <w:name w:val="Intro Para"/>
    <w:basedOn w:val="Normal"/>
    <w:next w:val="Normal"/>
    <w:qFormat/>
    <w:rsid w:val="00A719F6"/>
    <w:pPr>
      <w:spacing w:before="480" w:line="400" w:lineRule="exact"/>
    </w:pPr>
    <w:rPr>
      <w:color w:val="358189"/>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A719F6"/>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autoRedefine/>
    <w:qFormat/>
    <w:rsid w:val="00A719F6"/>
    <w:pPr>
      <w:spacing w:before="60" w:after="60"/>
    </w:pPr>
    <w:rPr>
      <w:rFonts w:ascii="Arial" w:hAnsi="Arial"/>
      <w:color w:val="000000" w:themeColor="text1"/>
      <w:sz w:val="21"/>
      <w:szCs w:val="24"/>
      <w:lang w:eastAsia="en-US"/>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A719F6"/>
    <w:pPr>
      <w:jc w:val="right"/>
    </w:pPr>
  </w:style>
  <w:style w:type="paragraph" w:styleId="BalloonText">
    <w:name w:val="Balloon Text"/>
    <w:basedOn w:val="Normal"/>
    <w:link w:val="BalloonTextChar"/>
    <w:rsid w:val="00A719F6"/>
    <w:rPr>
      <w:rFonts w:ascii="Tahoma" w:hAnsi="Tahoma" w:cs="Tahoma"/>
      <w:sz w:val="16"/>
      <w:szCs w:val="16"/>
    </w:rPr>
  </w:style>
  <w:style w:type="character" w:customStyle="1" w:styleId="BalloonTextChar">
    <w:name w:val="Balloon Text Char"/>
    <w:basedOn w:val="DefaultParagraphFont"/>
    <w:link w:val="BalloonText"/>
    <w:rsid w:val="00A719F6"/>
    <w:rPr>
      <w:rFonts w:ascii="Tahoma" w:hAnsi="Tahoma" w:cs="Tahoma"/>
      <w:color w:val="000000" w:themeColor="text1"/>
      <w:sz w:val="16"/>
      <w:szCs w:val="16"/>
      <w:lang w:eastAsia="en-US"/>
    </w:rPr>
  </w:style>
  <w:style w:type="paragraph" w:styleId="Caption">
    <w:name w:val="caption"/>
    <w:basedOn w:val="Normal"/>
    <w:next w:val="Normal"/>
    <w:unhideWhenUsed/>
    <w:rsid w:val="00A719F6"/>
    <w:pPr>
      <w:spacing w:after="200"/>
    </w:pPr>
    <w:rPr>
      <w:b/>
      <w:bCs/>
      <w:color w:val="3F4A75" w:themeColor="accent1"/>
      <w:sz w:val="18"/>
      <w:szCs w:val="18"/>
    </w:rPr>
  </w:style>
  <w:style w:type="paragraph" w:customStyle="1" w:styleId="Footerrightpage">
    <w:name w:val="Footer right page"/>
    <w:basedOn w:val="Footer"/>
    <w:rsid w:val="00A719F6"/>
  </w:style>
  <w:style w:type="character" w:customStyle="1" w:styleId="Heading7Char">
    <w:name w:val="Heading 7 Char"/>
    <w:basedOn w:val="DefaultParagraphFont"/>
    <w:link w:val="Heading7"/>
    <w:semiHidden/>
    <w:rsid w:val="00A719F6"/>
    <w:rPr>
      <w:rFonts w:ascii="Arial" w:eastAsiaTheme="majorEastAsia" w:hAnsi="Arial" w:cstheme="majorBidi"/>
      <w:b/>
      <w:i/>
      <w:iCs/>
      <w:color w:val="1F243A" w:themeColor="accent1" w:themeShade="7F"/>
      <w:sz w:val="22"/>
      <w:szCs w:val="24"/>
      <w:lang w:eastAsia="en-US"/>
    </w:rPr>
  </w:style>
  <w:style w:type="paragraph" w:styleId="NoSpacing">
    <w:name w:val="No Spacing"/>
    <w:uiPriority w:val="1"/>
    <w:rsid w:val="00A719F6"/>
    <w:rPr>
      <w:sz w:val="24"/>
      <w:szCs w:val="24"/>
      <w:lang w:eastAsia="en-US"/>
    </w:rPr>
  </w:style>
  <w:style w:type="paragraph" w:styleId="NormalWeb">
    <w:name w:val="Normal (Web)"/>
    <w:basedOn w:val="Normal"/>
    <w:uiPriority w:val="99"/>
    <w:unhideWhenUsed/>
    <w:rsid w:val="00A719F6"/>
    <w:pPr>
      <w:spacing w:before="100" w:beforeAutospacing="1" w:after="100" w:afterAutospacing="1"/>
    </w:pPr>
    <w:rPr>
      <w:rFonts w:ascii="Times New Roman" w:hAnsi="Times New Roman"/>
      <w:sz w:val="24"/>
      <w:lang w:eastAsia="en-AU"/>
    </w:rPr>
  </w:style>
  <w:style w:type="paragraph" w:customStyle="1" w:styleId="Style1">
    <w:name w:val="Style1"/>
    <w:next w:val="Normal"/>
    <w:rsid w:val="00A719F6"/>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Tabletextcentre">
    <w:name w:val="Table text centre"/>
    <w:basedOn w:val="Tabletextleft"/>
    <w:rsid w:val="00A719F6"/>
    <w:pPr>
      <w:jc w:val="center"/>
    </w:pPr>
  </w:style>
  <w:style w:type="paragraph" w:customStyle="1" w:styleId="TableTextright1">
    <w:name w:val="Table Text right"/>
    <w:basedOn w:val="Tabletextleft"/>
    <w:rsid w:val="00A719F6"/>
    <w:pPr>
      <w:jc w:val="right"/>
    </w:pPr>
  </w:style>
  <w:style w:type="character" w:customStyle="1" w:styleId="TableTitleChar">
    <w:name w:val="Table Title Char"/>
    <w:basedOn w:val="DefaultParagraphFont"/>
    <w:link w:val="TableTitle"/>
    <w:rsid w:val="00A719F6"/>
    <w:rPr>
      <w:rFonts w:ascii="Arial" w:hAnsi="Arial"/>
      <w:b/>
      <w:color w:val="000000" w:themeColor="text1"/>
      <w:sz w:val="22"/>
      <w:szCs w:val="24"/>
      <w:lang w:val="en-US" w:eastAsia="en-US"/>
    </w:rPr>
  </w:style>
  <w:style w:type="paragraph" w:customStyle="1" w:styleId="URL">
    <w:name w:val="URL"/>
    <w:basedOn w:val="Normal"/>
    <w:rsid w:val="00A719F6"/>
    <w:pPr>
      <w:spacing w:before="3120"/>
      <w:jc w:val="center"/>
    </w:pPr>
    <w:rPr>
      <w:b/>
      <w:bCs/>
      <w:sz w:val="24"/>
      <w:szCs w:val="20"/>
    </w:rPr>
  </w:style>
  <w:style w:type="character" w:styleId="UnresolvedMention">
    <w:name w:val="Unresolved Mention"/>
    <w:basedOn w:val="DefaultParagraphFont"/>
    <w:uiPriority w:val="99"/>
    <w:semiHidden/>
    <w:unhideWhenUsed/>
    <w:rsid w:val="00B447CB"/>
    <w:rPr>
      <w:color w:val="605E5C"/>
      <w:shd w:val="clear" w:color="auto" w:fill="E1DFDD"/>
    </w:rPr>
  </w:style>
  <w:style w:type="paragraph" w:styleId="CommentText">
    <w:name w:val="annotation text"/>
    <w:basedOn w:val="Normal"/>
    <w:link w:val="CommentTextChar"/>
    <w:uiPriority w:val="99"/>
    <w:unhideWhenUsed/>
    <w:rsid w:val="00DE0461"/>
    <w:pPr>
      <w:spacing w:before="0" w:after="160" w:line="240" w:lineRule="auto"/>
    </w:pPr>
    <w:rPr>
      <w:rFonts w:eastAsiaTheme="minorHAnsi"/>
      <w:color w:val="auto"/>
      <w:kern w:val="2"/>
      <w:sz w:val="20"/>
      <w:szCs w:val="20"/>
      <w14:ligatures w14:val="standardContextual"/>
    </w:rPr>
  </w:style>
  <w:style w:type="character" w:customStyle="1" w:styleId="CommentTextChar">
    <w:name w:val="Comment Text Char"/>
    <w:basedOn w:val="DefaultParagraphFont"/>
    <w:link w:val="CommentText"/>
    <w:uiPriority w:val="99"/>
    <w:rsid w:val="00DE0461"/>
    <w:rPr>
      <w:rFonts w:ascii="Arial" w:eastAsiaTheme="minorHAnsi" w:hAnsi="Arial"/>
      <w:kern w:val="2"/>
      <w:lang w:eastAsia="en-US"/>
      <w14:ligatures w14:val="standardContextual"/>
    </w:rPr>
  </w:style>
  <w:style w:type="character" w:styleId="CommentReference">
    <w:name w:val="annotation reference"/>
    <w:basedOn w:val="DefaultParagraphFont"/>
    <w:uiPriority w:val="99"/>
    <w:semiHidden/>
    <w:unhideWhenUsed/>
    <w:rsid w:val="00DE046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800878646">
      <w:bodyDiv w:val="1"/>
      <w:marLeft w:val="0"/>
      <w:marRight w:val="0"/>
      <w:marTop w:val="0"/>
      <w:marBottom w:val="0"/>
      <w:divBdr>
        <w:top w:val="none" w:sz="0" w:space="0" w:color="auto"/>
        <w:left w:val="none" w:sz="0" w:space="0" w:color="auto"/>
        <w:bottom w:val="none" w:sz="0" w:space="0" w:color="auto"/>
        <w:right w:val="none" w:sz="0" w:space="0" w:color="auto"/>
      </w:divBdr>
    </w:div>
    <w:div w:id="1952272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aring@health.gov.a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hearing@health.gov.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watch?v=kIa6zJKy8x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3B0B12D2F0A044930B7F0ED9CD8462" ma:contentTypeVersion="20" ma:contentTypeDescription="Create a new document." ma:contentTypeScope="" ma:versionID="8f7d9e9be767a787025ed14c527cabb1">
  <xsd:schema xmlns:xsd="http://www.w3.org/2001/XMLSchema" xmlns:xs="http://www.w3.org/2001/XMLSchema" xmlns:p="http://schemas.microsoft.com/office/2006/metadata/properties" xmlns:ns2="66b98d56-25b7-479b-bf58-c8a0702ccf2c" xmlns:ns3="3e9090f6-0245-48e3-bd19-46cc0b4d31f0" targetNamespace="http://schemas.microsoft.com/office/2006/metadata/properties" ma:root="true" ma:fieldsID="f43b705ae144227d461193c751071834" ns2:_="" ns3:_="">
    <xsd:import namespace="66b98d56-25b7-479b-bf58-c8a0702ccf2c"/>
    <xsd:import namespace="3e9090f6-0245-48e3-bd19-46cc0b4d31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Trello" minOccurs="0"/>
                <xsd:element ref="ns3:MediaServiceLocation" minOccurs="0"/>
                <xsd:element ref="ns3:Category" minOccurs="0"/>
                <xsd:element ref="ns2:TaxCatchAll"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98d56-25b7-479b-bf58-c8a0702ccf2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453538d-d5ab-4153-beec-42a8f73a9330}" ma:internalName="TaxCatchAll" ma:showField="CatchAllData" ma:web="66b98d56-25b7-479b-bf58-c8a0702ccf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9090f6-0245-48e3-bd19-46cc0b4d31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Trello" ma:index="20" nillable="true" ma:displayName="Trello" ma:description="Link to Trello ticket" ma:format="Hyperlink" ma:internalName="Trello">
      <xsd:complexType>
        <xsd:complexContent>
          <xsd:extension base="dms:URL">
            <xsd:sequence>
              <xsd:element name="Url" type="dms:ValidUrl" minOccurs="0" nillable="true"/>
              <xsd:element name="Description" type="xsd:string" nillable="true"/>
            </xsd:sequence>
          </xsd:extension>
        </xsd:complexContent>
      </xsd:complexType>
    </xsd:element>
    <xsd:element name="MediaServiceLocation" ma:index="21" nillable="true" ma:displayName="Location" ma:internalName="MediaServiceLocation" ma:readOnly="true">
      <xsd:simpleType>
        <xsd:restriction base="dms:Text"/>
      </xsd:simpleType>
    </xsd:element>
    <xsd:element name="Category" ma:index="22" nillable="true" ma:displayName="Category" ma:format="Dropdown" ma:internalName="Category">
      <xsd:simpleType>
        <xsd:restriction base="dms:Choice">
          <xsd:enumeration value="Design Files"/>
          <xsd:enumeration value="Image Libraries"/>
          <xsd:enumeration value="Video Team"/>
          <xsd:enumeration value="Design Files - Corporate Comms Wallboards"/>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6b98d56-25b7-479b-bf58-c8a0702ccf2c">
      <Value>89</Value>
      <Value>4</Value>
      <Value>45</Value>
      <Value>42</Value>
    </TaxCatchAll>
    <SharedWithUsers xmlns="66b98d56-25b7-479b-bf58-c8a0702ccf2c">
      <UserInfo>
        <DisplayName>WHITTY, Cam</DisplayName>
        <AccountId>756</AccountId>
        <AccountType/>
      </UserInfo>
    </SharedWithUsers>
    <lcf76f155ced4ddcb4097134ff3c332f xmlns="3e9090f6-0245-48e3-bd19-46cc0b4d31f0">
      <Terms xmlns="http://schemas.microsoft.com/office/infopath/2007/PartnerControls"/>
    </lcf76f155ced4ddcb4097134ff3c332f>
    <Trello xmlns="3e9090f6-0245-48e3-bd19-46cc0b4d31f0">
      <Url xsi:nil="true"/>
      <Description xsi:nil="true"/>
    </Trello>
    <Category xmlns="3e9090f6-0245-48e3-bd19-46cc0b4d31f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2.xml><?xml version="1.0" encoding="utf-8"?>
<ds:datastoreItem xmlns:ds="http://schemas.openxmlformats.org/officeDocument/2006/customXml" ds:itemID="{0B20E314-4143-4F5D-8EBD-2EDA963035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98d56-25b7-479b-bf58-c8a0702ccf2c"/>
    <ds:schemaRef ds:uri="3e9090f6-0245-48e3-bd19-46cc0b4d31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66b98d56-25b7-479b-bf58-c8a0702ccf2c"/>
    <ds:schemaRef ds:uri="3e9090f6-0245-48e3-bd19-46cc0b4d31f0"/>
  </ds:schemaRefs>
</ds:datastoreItem>
</file>

<file path=customXml/itemProps4.xml><?xml version="1.0" encoding="utf-8"?>
<ds:datastoreItem xmlns:ds="http://schemas.openxmlformats.org/officeDocument/2006/customXml" ds:itemID="{200C2AE0-42EB-455C-957E-E788C41DA600}">
  <ds:schemaRefs>
    <ds:schemaRef ds:uri="http://schemas.openxmlformats.org/officeDocument/2006/bibliography"/>
  </ds:schemaRefs>
</ds:datastoreItem>
</file>

<file path=docMetadata/LabelInfo.xml><?xml version="1.0" encoding="utf-8"?>
<clbl:labelList xmlns:clbl="http://schemas.microsoft.com/office/2020/mipLabelMetadata">
  <clbl:label id="{7cd3e8b9-ffed-43a8-b7f4-cc2fa0382d36}" enabled="1" method="Privileged" siteId="{34a3929c-73cf-4954-abfe-147dc351789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1267</Words>
  <Characters>7020</Characters>
  <Application>Microsoft Office Word</Application>
  <DocSecurity>0</DocSecurity>
  <Lines>140</Lines>
  <Paragraphs>57</Paragraphs>
  <ScaleCrop>false</ScaleCrop>
  <HeadingPairs>
    <vt:vector size="2" baseType="variant">
      <vt:variant>
        <vt:lpstr>Title</vt:lpstr>
      </vt:variant>
      <vt:variant>
        <vt:i4>1</vt:i4>
      </vt:variant>
    </vt:vector>
  </HeadingPairs>
  <TitlesOfParts>
    <vt:vector size="1" baseType="lpstr">
      <vt:lpstr/>
    </vt:vector>
  </TitlesOfParts>
  <Manager/>
  <Company>Department of Health, Disability and Ageing</Company>
  <LinksUpToDate>false</LinksUpToDate>
  <CharactersWithSpaces>8230</CharactersWithSpaces>
  <SharedDoc>false</SharedDoc>
  <HyperlinkBase/>
  <HLinks>
    <vt:vector size="18" baseType="variant">
      <vt:variant>
        <vt:i4>131170</vt:i4>
      </vt:variant>
      <vt:variant>
        <vt:i4>6</vt:i4>
      </vt:variant>
      <vt:variant>
        <vt:i4>0</vt:i4>
      </vt:variant>
      <vt:variant>
        <vt:i4>5</vt:i4>
      </vt:variant>
      <vt:variant>
        <vt:lpwstr>mailto:hearing@health.gov.au</vt:lpwstr>
      </vt:variant>
      <vt:variant>
        <vt:lpwstr/>
      </vt:variant>
      <vt:variant>
        <vt:i4>131170</vt:i4>
      </vt:variant>
      <vt:variant>
        <vt:i4>3</vt:i4>
      </vt:variant>
      <vt:variant>
        <vt:i4>0</vt:i4>
      </vt:variant>
      <vt:variant>
        <vt:i4>5</vt:i4>
      </vt:variant>
      <vt:variant>
        <vt:lpwstr>mailto:hearing@health.gov.au</vt:lpwstr>
      </vt:variant>
      <vt:variant>
        <vt:lpwstr/>
      </vt:variant>
      <vt:variant>
        <vt:i4>7012460</vt:i4>
      </vt:variant>
      <vt:variant>
        <vt:i4>0</vt:i4>
      </vt:variant>
      <vt:variant>
        <vt:i4>0</vt:i4>
      </vt:variant>
      <vt:variant>
        <vt:i4>5</vt:i4>
      </vt:variant>
      <vt:variant>
        <vt:lpwstr>https://www.youtube.com/watch?v=kIa6zJKy8xo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Frequently Asked Questions (FAQ) - Hearing Services Program Webinar  2026</dc:title>
  <dc:subject>Ear health and hearing</dc:subject>
  <dc:creator>Department of Health, Disability and Ageing</dc:creator>
  <cp:keywords>HSP; ear health and hearing</cp:keywords>
  <dc:description/>
  <cp:lastModifiedBy>NEWBERRY, Jacqui</cp:lastModifiedBy>
  <cp:revision>3</cp:revision>
  <dcterms:created xsi:type="dcterms:W3CDTF">2026-11-03T22:29:00Z</dcterms:created>
  <dcterms:modified xsi:type="dcterms:W3CDTF">2026-11-03T22:30:00Z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2da8a3df,1330ada7,4ba78628</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7809982c,18f2a27d,3df2031</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2026-10-30T00:59:55Z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1af26b32-c83b-41a3-bb12-e2d755211602</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