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725E0" w14:textId="77777777" w:rsidR="00E43AE2" w:rsidRDefault="00000000">
      <w:pPr>
        <w:ind w:left="143"/>
        <w:rPr>
          <w:rFonts w:ascii="Times New Roman"/>
          <w:sz w:val="20"/>
        </w:rPr>
      </w:pPr>
      <w:r>
        <w:rPr>
          <w:rFonts w:ascii="Times New Roman"/>
          <w:noProof/>
          <w:sz w:val="20"/>
        </w:rPr>
        <w:drawing>
          <wp:inline distT="0" distB="0" distL="0" distR="0" wp14:anchorId="71272627" wp14:editId="4E0FF0F1">
            <wp:extent cx="5754656" cy="853440"/>
            <wp:effectExtent l="0" t="0" r="0" b="3810"/>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6" cstate="print"/>
                    <a:stretch>
                      <a:fillRect/>
                    </a:stretch>
                  </pic:blipFill>
                  <pic:spPr>
                    <a:xfrm>
                      <a:off x="0" y="0"/>
                      <a:ext cx="5754656" cy="853440"/>
                    </a:xfrm>
                    <a:prstGeom prst="rect">
                      <a:avLst/>
                    </a:prstGeom>
                  </pic:spPr>
                </pic:pic>
              </a:graphicData>
            </a:graphic>
          </wp:inline>
        </w:drawing>
      </w:r>
    </w:p>
    <w:p w14:paraId="712725E1" w14:textId="77777777" w:rsidR="00E43AE2" w:rsidRDefault="00000000">
      <w:pPr>
        <w:spacing w:before="167"/>
        <w:ind w:left="1"/>
        <w:jc w:val="center"/>
        <w:rPr>
          <w:rFonts w:ascii="Calibri"/>
          <w:b/>
          <w:sz w:val="28"/>
        </w:rPr>
      </w:pPr>
      <w:r>
        <w:rPr>
          <w:rFonts w:ascii="Calibri"/>
          <w:b/>
          <w:sz w:val="28"/>
        </w:rPr>
        <w:t>FIRST</w:t>
      </w:r>
      <w:r>
        <w:rPr>
          <w:rFonts w:ascii="Calibri"/>
          <w:b/>
          <w:spacing w:val="-7"/>
          <w:sz w:val="28"/>
        </w:rPr>
        <w:t xml:space="preserve"> </w:t>
      </w:r>
      <w:r>
        <w:rPr>
          <w:rFonts w:ascii="Calibri"/>
          <w:b/>
          <w:sz w:val="28"/>
        </w:rPr>
        <w:t>NATIONS</w:t>
      </w:r>
      <w:r>
        <w:rPr>
          <w:rFonts w:ascii="Calibri"/>
          <w:b/>
          <w:spacing w:val="-6"/>
          <w:sz w:val="28"/>
        </w:rPr>
        <w:t xml:space="preserve"> </w:t>
      </w:r>
      <w:r>
        <w:rPr>
          <w:rFonts w:ascii="Calibri"/>
          <w:b/>
          <w:sz w:val="28"/>
        </w:rPr>
        <w:t>HEALTH</w:t>
      </w:r>
      <w:r>
        <w:rPr>
          <w:rFonts w:ascii="Calibri"/>
          <w:b/>
          <w:spacing w:val="-4"/>
          <w:sz w:val="28"/>
        </w:rPr>
        <w:t xml:space="preserve"> </w:t>
      </w:r>
      <w:r>
        <w:rPr>
          <w:rFonts w:ascii="Calibri"/>
          <w:b/>
          <w:sz w:val="28"/>
        </w:rPr>
        <w:t>FUNDING</w:t>
      </w:r>
      <w:r>
        <w:rPr>
          <w:rFonts w:ascii="Calibri"/>
          <w:b/>
          <w:spacing w:val="-4"/>
          <w:sz w:val="28"/>
        </w:rPr>
        <w:t xml:space="preserve"> </w:t>
      </w:r>
      <w:r>
        <w:rPr>
          <w:rFonts w:ascii="Calibri"/>
          <w:b/>
          <w:sz w:val="28"/>
        </w:rPr>
        <w:t>TRANSITION</w:t>
      </w:r>
      <w:r>
        <w:rPr>
          <w:rFonts w:ascii="Calibri"/>
          <w:b/>
          <w:spacing w:val="-6"/>
          <w:sz w:val="28"/>
        </w:rPr>
        <w:t xml:space="preserve"> </w:t>
      </w:r>
      <w:r>
        <w:rPr>
          <w:rFonts w:ascii="Calibri"/>
          <w:b/>
          <w:sz w:val="28"/>
        </w:rPr>
        <w:t>ADVISORY</w:t>
      </w:r>
      <w:r>
        <w:rPr>
          <w:rFonts w:ascii="Calibri"/>
          <w:b/>
          <w:spacing w:val="-6"/>
          <w:sz w:val="28"/>
        </w:rPr>
        <w:t xml:space="preserve"> </w:t>
      </w:r>
      <w:r>
        <w:rPr>
          <w:rFonts w:ascii="Calibri"/>
          <w:b/>
          <w:spacing w:val="-2"/>
          <w:sz w:val="28"/>
        </w:rPr>
        <w:t>GROUP</w:t>
      </w:r>
    </w:p>
    <w:p w14:paraId="712725E2" w14:textId="77777777" w:rsidR="00E43AE2" w:rsidRDefault="00E43AE2">
      <w:pPr>
        <w:pStyle w:val="BodyText"/>
        <w:spacing w:before="19"/>
        <w:rPr>
          <w:rFonts w:ascii="Calibri"/>
          <w:b/>
          <w:sz w:val="28"/>
        </w:rPr>
      </w:pPr>
    </w:p>
    <w:p w14:paraId="712725E3" w14:textId="77777777" w:rsidR="00E43AE2" w:rsidRDefault="00000000">
      <w:pPr>
        <w:pStyle w:val="Heading1"/>
      </w:pPr>
      <w:r>
        <w:rPr>
          <w:color w:val="3E4975"/>
          <w:spacing w:val="-2"/>
        </w:rPr>
        <w:t>Communique</w:t>
      </w:r>
    </w:p>
    <w:p w14:paraId="712725E4" w14:textId="77777777" w:rsidR="00E43AE2" w:rsidRDefault="00000000">
      <w:pPr>
        <w:pStyle w:val="Heading3"/>
        <w:spacing w:before="119"/>
        <w:ind w:left="0" w:right="136"/>
        <w:jc w:val="right"/>
      </w:pPr>
      <w:r>
        <w:t>23</w:t>
      </w:r>
      <w:r>
        <w:rPr>
          <w:spacing w:val="-4"/>
        </w:rPr>
        <w:t xml:space="preserve"> </w:t>
      </w:r>
      <w:r>
        <w:t>September</w:t>
      </w:r>
      <w:r>
        <w:rPr>
          <w:spacing w:val="-4"/>
        </w:rPr>
        <w:t xml:space="preserve"> 2026</w:t>
      </w:r>
    </w:p>
    <w:p w14:paraId="712725E5" w14:textId="77777777" w:rsidR="00E43AE2" w:rsidRDefault="00000000">
      <w:pPr>
        <w:pStyle w:val="BodyText"/>
        <w:spacing w:before="160"/>
        <w:ind w:left="143"/>
      </w:pPr>
      <w:r>
        <w:t>The</w:t>
      </w:r>
      <w:r>
        <w:rPr>
          <w:spacing w:val="-3"/>
        </w:rPr>
        <w:t xml:space="preserve"> </w:t>
      </w:r>
      <w:r>
        <w:t>First</w:t>
      </w:r>
      <w:r>
        <w:rPr>
          <w:spacing w:val="-3"/>
        </w:rPr>
        <w:t xml:space="preserve"> </w:t>
      </w:r>
      <w:r>
        <w:t>Nations</w:t>
      </w:r>
      <w:r>
        <w:rPr>
          <w:spacing w:val="-4"/>
        </w:rPr>
        <w:t xml:space="preserve"> </w:t>
      </w:r>
      <w:r>
        <w:t>Health</w:t>
      </w:r>
      <w:r>
        <w:rPr>
          <w:spacing w:val="-4"/>
        </w:rPr>
        <w:t xml:space="preserve"> </w:t>
      </w:r>
      <w:r>
        <w:t>Funding</w:t>
      </w:r>
      <w:r>
        <w:rPr>
          <w:spacing w:val="-3"/>
        </w:rPr>
        <w:t xml:space="preserve"> </w:t>
      </w:r>
      <w:r>
        <w:t>Transition</w:t>
      </w:r>
      <w:r>
        <w:rPr>
          <w:spacing w:val="-3"/>
        </w:rPr>
        <w:t xml:space="preserve"> </w:t>
      </w:r>
      <w:r>
        <w:t>Advisory</w:t>
      </w:r>
      <w:r>
        <w:rPr>
          <w:spacing w:val="-3"/>
        </w:rPr>
        <w:t xml:space="preserve"> </w:t>
      </w:r>
      <w:r>
        <w:t>Group</w:t>
      </w:r>
      <w:r>
        <w:rPr>
          <w:spacing w:val="-6"/>
        </w:rPr>
        <w:t xml:space="preserve"> </w:t>
      </w:r>
      <w:r>
        <w:t>met</w:t>
      </w:r>
      <w:r>
        <w:rPr>
          <w:spacing w:val="-3"/>
        </w:rPr>
        <w:t xml:space="preserve"> </w:t>
      </w:r>
      <w:r>
        <w:t>virtually</w:t>
      </w:r>
      <w:r>
        <w:rPr>
          <w:spacing w:val="-2"/>
        </w:rPr>
        <w:t xml:space="preserve"> </w:t>
      </w:r>
      <w:r>
        <w:t>on 23</w:t>
      </w:r>
      <w:r>
        <w:rPr>
          <w:spacing w:val="-3"/>
        </w:rPr>
        <w:t xml:space="preserve"> </w:t>
      </w:r>
      <w:r>
        <w:t>September 2026. The meeting was chaired by David Hicks, First Assistant Secretary, Financial Management and Assurance Division.</w:t>
      </w:r>
    </w:p>
    <w:p w14:paraId="712725E6" w14:textId="77777777" w:rsidR="00E43AE2" w:rsidRDefault="00000000">
      <w:pPr>
        <w:pStyle w:val="BodyText"/>
        <w:spacing w:before="122" w:line="300" w:lineRule="auto"/>
        <w:ind w:left="143"/>
      </w:pPr>
      <w:r>
        <w:t>Members received updates on key initiatives supporting the First Nations Health Funding Transition Program,</w:t>
      </w:r>
      <w:r>
        <w:rPr>
          <w:spacing w:val="-1"/>
        </w:rPr>
        <w:t xml:space="preserve"> </w:t>
      </w:r>
      <w:r>
        <w:t>including ongoing work on</w:t>
      </w:r>
      <w:r>
        <w:rPr>
          <w:spacing w:val="-2"/>
        </w:rPr>
        <w:t xml:space="preserve"> </w:t>
      </w:r>
      <w:r>
        <w:t>grant</w:t>
      </w:r>
      <w:r>
        <w:rPr>
          <w:spacing w:val="-1"/>
        </w:rPr>
        <w:t xml:space="preserve"> </w:t>
      </w:r>
      <w:r>
        <w:t>recipients’ reporting</w:t>
      </w:r>
      <w:r>
        <w:rPr>
          <w:spacing w:val="-5"/>
        </w:rPr>
        <w:t xml:space="preserve"> </w:t>
      </w:r>
      <w:r>
        <w:t>burden which will inform</w:t>
      </w:r>
      <w:r>
        <w:rPr>
          <w:spacing w:val="-3"/>
        </w:rPr>
        <w:t xml:space="preserve"> </w:t>
      </w:r>
      <w:r>
        <w:t>opportunities</w:t>
      </w:r>
      <w:r>
        <w:rPr>
          <w:spacing w:val="-5"/>
        </w:rPr>
        <w:t xml:space="preserve"> </w:t>
      </w:r>
      <w:r>
        <w:t>to</w:t>
      </w:r>
      <w:r>
        <w:rPr>
          <w:spacing w:val="-5"/>
        </w:rPr>
        <w:t xml:space="preserve"> </w:t>
      </w:r>
      <w:r>
        <w:t>streamline</w:t>
      </w:r>
      <w:r>
        <w:rPr>
          <w:spacing w:val="-3"/>
        </w:rPr>
        <w:t xml:space="preserve"> </w:t>
      </w:r>
      <w:r>
        <w:t>reporting</w:t>
      </w:r>
      <w:r>
        <w:rPr>
          <w:spacing w:val="-5"/>
        </w:rPr>
        <w:t xml:space="preserve"> </w:t>
      </w:r>
      <w:r>
        <w:t>requirements, and</w:t>
      </w:r>
      <w:r>
        <w:rPr>
          <w:spacing w:val="-7"/>
        </w:rPr>
        <w:t xml:space="preserve"> </w:t>
      </w:r>
      <w:r>
        <w:t>the</w:t>
      </w:r>
      <w:r>
        <w:rPr>
          <w:spacing w:val="-3"/>
        </w:rPr>
        <w:t xml:space="preserve"> </w:t>
      </w:r>
      <w:r>
        <w:t>program’s</w:t>
      </w:r>
      <w:r>
        <w:rPr>
          <w:spacing w:val="-1"/>
        </w:rPr>
        <w:t xml:space="preserve"> </w:t>
      </w:r>
      <w:r>
        <w:t>annual</w:t>
      </w:r>
      <w:r>
        <w:rPr>
          <w:spacing w:val="-6"/>
        </w:rPr>
        <w:t xml:space="preserve"> </w:t>
      </w:r>
      <w:r>
        <w:t>report, showcasing achievements in 2025-2026 and key activities.</w:t>
      </w:r>
    </w:p>
    <w:p w14:paraId="712725E7" w14:textId="77777777" w:rsidR="00E43AE2" w:rsidRDefault="00000000">
      <w:pPr>
        <w:pStyle w:val="Heading2"/>
        <w:rPr>
          <w:rFonts w:ascii="Arial"/>
        </w:rPr>
      </w:pPr>
      <w:r>
        <w:rPr>
          <w:rFonts w:ascii="Arial"/>
          <w:color w:val="358188"/>
        </w:rPr>
        <w:t>Transition</w:t>
      </w:r>
      <w:r>
        <w:rPr>
          <w:rFonts w:ascii="Arial"/>
          <w:color w:val="358188"/>
          <w:spacing w:val="-11"/>
        </w:rPr>
        <w:t xml:space="preserve"> </w:t>
      </w:r>
      <w:r>
        <w:rPr>
          <w:rFonts w:ascii="Arial"/>
          <w:color w:val="358188"/>
          <w:spacing w:val="-2"/>
        </w:rPr>
        <w:t>Roadmap</w:t>
      </w:r>
    </w:p>
    <w:p w14:paraId="712725E8" w14:textId="77777777" w:rsidR="00E43AE2" w:rsidRDefault="00000000">
      <w:pPr>
        <w:pStyle w:val="BodyText"/>
        <w:spacing w:before="168" w:line="276" w:lineRule="auto"/>
        <w:ind w:left="143" w:right="161"/>
      </w:pPr>
      <w:r>
        <w:t>The Department provided members with an update on the transition roadmap, including advice</w:t>
      </w:r>
      <w:r>
        <w:rPr>
          <w:spacing w:val="-3"/>
        </w:rPr>
        <w:t xml:space="preserve"> </w:t>
      </w:r>
      <w:r>
        <w:t>that</w:t>
      </w:r>
      <w:r>
        <w:rPr>
          <w:spacing w:val="-1"/>
        </w:rPr>
        <w:t xml:space="preserve"> </w:t>
      </w:r>
      <w:r>
        <w:t>discussions</w:t>
      </w:r>
      <w:r>
        <w:rPr>
          <w:spacing w:val="-5"/>
        </w:rPr>
        <w:t xml:space="preserve"> </w:t>
      </w:r>
      <w:r>
        <w:t>continue</w:t>
      </w:r>
      <w:r>
        <w:rPr>
          <w:spacing w:val="-3"/>
        </w:rPr>
        <w:t xml:space="preserve"> </w:t>
      </w:r>
      <w:r>
        <w:t>regarding</w:t>
      </w:r>
      <w:r>
        <w:rPr>
          <w:spacing w:val="-3"/>
        </w:rPr>
        <w:t xml:space="preserve"> </w:t>
      </w:r>
      <w:r>
        <w:t>future</w:t>
      </w:r>
      <w:r>
        <w:rPr>
          <w:spacing w:val="-5"/>
        </w:rPr>
        <w:t xml:space="preserve"> </w:t>
      </w:r>
      <w:r>
        <w:t>funding</w:t>
      </w:r>
      <w:r>
        <w:rPr>
          <w:spacing w:val="-3"/>
        </w:rPr>
        <w:t xml:space="preserve"> </w:t>
      </w:r>
      <w:r>
        <w:t>arrangements</w:t>
      </w:r>
      <w:r>
        <w:rPr>
          <w:spacing w:val="-5"/>
        </w:rPr>
        <w:t xml:space="preserve"> </w:t>
      </w:r>
      <w:r>
        <w:t>for</w:t>
      </w:r>
      <w:r>
        <w:rPr>
          <w:spacing w:val="-2"/>
        </w:rPr>
        <w:t xml:space="preserve"> </w:t>
      </w:r>
      <w:r>
        <w:t>remaining</w:t>
      </w:r>
      <w:r>
        <w:rPr>
          <w:spacing w:val="-5"/>
        </w:rPr>
        <w:t xml:space="preserve"> </w:t>
      </w:r>
      <w:r>
        <w:t xml:space="preserve">Group 2 services. The Department also noted transition-related resourcing requirements are being considered on a program-by-program basis to support effective transition planning and </w:t>
      </w:r>
      <w:r>
        <w:rPr>
          <w:spacing w:val="-2"/>
        </w:rPr>
        <w:t>implementation.</w:t>
      </w:r>
    </w:p>
    <w:p w14:paraId="712725E9" w14:textId="77777777" w:rsidR="00E43AE2" w:rsidRDefault="00000000">
      <w:pPr>
        <w:pStyle w:val="Heading2"/>
        <w:spacing w:before="119"/>
        <w:rPr>
          <w:rFonts w:ascii="Arial"/>
        </w:rPr>
      </w:pPr>
      <w:r>
        <w:rPr>
          <w:rFonts w:ascii="Arial"/>
          <w:color w:val="358188"/>
        </w:rPr>
        <w:t>Program</w:t>
      </w:r>
      <w:r>
        <w:rPr>
          <w:rFonts w:ascii="Arial"/>
          <w:color w:val="358188"/>
          <w:spacing w:val="-12"/>
        </w:rPr>
        <w:t xml:space="preserve"> </w:t>
      </w:r>
      <w:r>
        <w:rPr>
          <w:rFonts w:ascii="Arial"/>
          <w:color w:val="358188"/>
        </w:rPr>
        <w:t>Transition</w:t>
      </w:r>
      <w:r>
        <w:rPr>
          <w:rFonts w:ascii="Arial"/>
          <w:color w:val="358188"/>
          <w:spacing w:val="-8"/>
        </w:rPr>
        <w:t xml:space="preserve"> </w:t>
      </w:r>
      <w:r>
        <w:rPr>
          <w:rFonts w:ascii="Arial"/>
          <w:color w:val="358188"/>
          <w:spacing w:val="-2"/>
        </w:rPr>
        <w:t>updates</w:t>
      </w:r>
    </w:p>
    <w:p w14:paraId="712725EA" w14:textId="77777777" w:rsidR="00E43AE2" w:rsidRDefault="00000000">
      <w:pPr>
        <w:pStyle w:val="BodyText"/>
        <w:spacing w:before="171" w:line="276" w:lineRule="auto"/>
        <w:ind w:left="143"/>
      </w:pPr>
      <w:r>
        <w:t>Program</w:t>
      </w:r>
      <w:r>
        <w:rPr>
          <w:spacing w:val="-4"/>
        </w:rPr>
        <w:t xml:space="preserve"> </w:t>
      </w:r>
      <w:r>
        <w:t>owners</w:t>
      </w:r>
      <w:r>
        <w:rPr>
          <w:spacing w:val="-7"/>
        </w:rPr>
        <w:t xml:space="preserve"> </w:t>
      </w:r>
      <w:r>
        <w:t>from Technology</w:t>
      </w:r>
      <w:r>
        <w:rPr>
          <w:spacing w:val="-2"/>
        </w:rPr>
        <w:t xml:space="preserve"> </w:t>
      </w:r>
      <w:r>
        <w:t>Assessment</w:t>
      </w:r>
      <w:r>
        <w:rPr>
          <w:spacing w:val="-4"/>
        </w:rPr>
        <w:t xml:space="preserve"> </w:t>
      </w:r>
      <w:r>
        <w:t>and</w:t>
      </w:r>
      <w:r>
        <w:rPr>
          <w:spacing w:val="-3"/>
        </w:rPr>
        <w:t xml:space="preserve"> </w:t>
      </w:r>
      <w:r>
        <w:t>Access</w:t>
      </w:r>
      <w:r>
        <w:rPr>
          <w:spacing w:val="-5"/>
        </w:rPr>
        <w:t xml:space="preserve"> </w:t>
      </w:r>
      <w:r>
        <w:t>Division</w:t>
      </w:r>
      <w:r>
        <w:rPr>
          <w:spacing w:val="-1"/>
        </w:rPr>
        <w:t xml:space="preserve"> </w:t>
      </w:r>
      <w:r>
        <w:t>and</w:t>
      </w:r>
      <w:r>
        <w:rPr>
          <w:spacing w:val="-3"/>
        </w:rPr>
        <w:t xml:space="preserve"> </w:t>
      </w:r>
      <w:r>
        <w:t>First</w:t>
      </w:r>
      <w:r>
        <w:rPr>
          <w:spacing w:val="-4"/>
        </w:rPr>
        <w:t xml:space="preserve"> </w:t>
      </w:r>
      <w:r>
        <w:t>Nations</w:t>
      </w:r>
      <w:r>
        <w:rPr>
          <w:spacing w:val="-3"/>
        </w:rPr>
        <w:t xml:space="preserve"> </w:t>
      </w:r>
      <w:r>
        <w:t>Health Division provided updates on transition planning for the following programs:</w:t>
      </w:r>
    </w:p>
    <w:p w14:paraId="712725EB" w14:textId="77777777" w:rsidR="00E43AE2" w:rsidRDefault="00000000">
      <w:pPr>
        <w:pStyle w:val="Heading3"/>
        <w:spacing w:before="167"/>
      </w:pPr>
      <w:r>
        <w:t>Quality</w:t>
      </w:r>
      <w:r>
        <w:rPr>
          <w:spacing w:val="-8"/>
        </w:rPr>
        <w:t xml:space="preserve"> </w:t>
      </w:r>
      <w:r>
        <w:t>Use</w:t>
      </w:r>
      <w:r>
        <w:rPr>
          <w:spacing w:val="-7"/>
        </w:rPr>
        <w:t xml:space="preserve"> </w:t>
      </w:r>
      <w:r>
        <w:t>of</w:t>
      </w:r>
      <w:r>
        <w:rPr>
          <w:spacing w:val="-5"/>
        </w:rPr>
        <w:t xml:space="preserve"> </w:t>
      </w:r>
      <w:r>
        <w:t>Diagnostics,</w:t>
      </w:r>
      <w:r>
        <w:rPr>
          <w:spacing w:val="-7"/>
        </w:rPr>
        <w:t xml:space="preserve"> </w:t>
      </w:r>
      <w:r>
        <w:t>Therapeutics</w:t>
      </w:r>
      <w:r>
        <w:rPr>
          <w:spacing w:val="-6"/>
        </w:rPr>
        <w:t xml:space="preserve"> </w:t>
      </w:r>
      <w:r>
        <w:t>and</w:t>
      </w:r>
      <w:r>
        <w:rPr>
          <w:spacing w:val="-10"/>
        </w:rPr>
        <w:t xml:space="preserve"> </w:t>
      </w:r>
      <w:r>
        <w:rPr>
          <w:spacing w:val="-2"/>
        </w:rPr>
        <w:t>Pathology</w:t>
      </w:r>
    </w:p>
    <w:p w14:paraId="712725EC" w14:textId="77777777" w:rsidR="00E43AE2" w:rsidRDefault="00E43AE2">
      <w:pPr>
        <w:pStyle w:val="BodyText"/>
        <w:spacing w:before="37"/>
        <w:rPr>
          <w:b/>
        </w:rPr>
      </w:pPr>
    </w:p>
    <w:p w14:paraId="712725ED" w14:textId="77777777" w:rsidR="00E43AE2" w:rsidRDefault="00000000">
      <w:pPr>
        <w:pStyle w:val="BodyText"/>
        <w:spacing w:line="276" w:lineRule="auto"/>
        <w:ind w:left="143" w:right="161"/>
      </w:pPr>
      <w:r>
        <w:t>Members were updated</w:t>
      </w:r>
      <w:r>
        <w:rPr>
          <w:spacing w:val="-1"/>
        </w:rPr>
        <w:t xml:space="preserve"> </w:t>
      </w:r>
      <w:r>
        <w:t>on the</w:t>
      </w:r>
      <w:r>
        <w:rPr>
          <w:spacing w:val="-1"/>
        </w:rPr>
        <w:t xml:space="preserve"> </w:t>
      </w:r>
      <w:r>
        <w:t>proposed</w:t>
      </w:r>
      <w:r>
        <w:rPr>
          <w:spacing w:val="-1"/>
        </w:rPr>
        <w:t xml:space="preserve"> </w:t>
      </w:r>
      <w:r>
        <w:t>First Nations grant stream under</w:t>
      </w:r>
      <w:r>
        <w:rPr>
          <w:spacing w:val="-2"/>
        </w:rPr>
        <w:t xml:space="preserve"> </w:t>
      </w:r>
      <w:r>
        <w:t>the</w:t>
      </w:r>
      <w:r>
        <w:rPr>
          <w:spacing w:val="-1"/>
        </w:rPr>
        <w:t xml:space="preserve"> </w:t>
      </w:r>
      <w:r>
        <w:t>Quality Use</w:t>
      </w:r>
      <w:r>
        <w:rPr>
          <w:spacing w:val="-1"/>
        </w:rPr>
        <w:t xml:space="preserve"> </w:t>
      </w:r>
      <w:r>
        <w:t>of Diagnostics, Therapeutics</w:t>
      </w:r>
      <w:r>
        <w:rPr>
          <w:spacing w:val="-1"/>
        </w:rPr>
        <w:t xml:space="preserve"> </w:t>
      </w:r>
      <w:r>
        <w:t>and</w:t>
      </w:r>
      <w:r>
        <w:rPr>
          <w:spacing w:val="-2"/>
        </w:rPr>
        <w:t xml:space="preserve"> </w:t>
      </w:r>
      <w:r>
        <w:t>Pathology</w:t>
      </w:r>
      <w:r>
        <w:rPr>
          <w:spacing w:val="-1"/>
        </w:rPr>
        <w:t xml:space="preserve"> </w:t>
      </w:r>
      <w:r>
        <w:t>Program</w:t>
      </w:r>
      <w:r>
        <w:rPr>
          <w:spacing w:val="-3"/>
        </w:rPr>
        <w:t xml:space="preserve"> </w:t>
      </w:r>
      <w:r>
        <w:t>(QUDTP), which</w:t>
      </w:r>
      <w:r>
        <w:rPr>
          <w:spacing w:val="-2"/>
        </w:rPr>
        <w:t xml:space="preserve"> </w:t>
      </w:r>
      <w:r>
        <w:t>would</w:t>
      </w:r>
      <w:r>
        <w:rPr>
          <w:spacing w:val="-2"/>
        </w:rPr>
        <w:t xml:space="preserve"> </w:t>
      </w:r>
      <w:r>
        <w:t>dedicate</w:t>
      </w:r>
      <w:r>
        <w:rPr>
          <w:spacing w:val="-1"/>
        </w:rPr>
        <w:t xml:space="preserve"> </w:t>
      </w:r>
      <w:r>
        <w:t>a</w:t>
      </w:r>
      <w:r>
        <w:rPr>
          <w:spacing w:val="-3"/>
        </w:rPr>
        <w:t xml:space="preserve"> </w:t>
      </w:r>
      <w:r>
        <w:t>portion of existing program funding to support First Nations health initiatives. Discussion focused on proposed</w:t>
      </w:r>
      <w:r>
        <w:rPr>
          <w:spacing w:val="-3"/>
        </w:rPr>
        <w:t xml:space="preserve"> </w:t>
      </w:r>
      <w:r>
        <w:t>priority</w:t>
      </w:r>
      <w:r>
        <w:rPr>
          <w:spacing w:val="-4"/>
        </w:rPr>
        <w:t xml:space="preserve"> </w:t>
      </w:r>
      <w:r>
        <w:t>areas,</w:t>
      </w:r>
      <w:r>
        <w:rPr>
          <w:spacing w:val="-4"/>
        </w:rPr>
        <w:t xml:space="preserve"> </w:t>
      </w:r>
      <w:r>
        <w:t>partnership</w:t>
      </w:r>
      <w:r>
        <w:rPr>
          <w:spacing w:val="-3"/>
        </w:rPr>
        <w:t xml:space="preserve"> </w:t>
      </w:r>
      <w:r>
        <w:t>and</w:t>
      </w:r>
      <w:r>
        <w:rPr>
          <w:spacing w:val="-5"/>
        </w:rPr>
        <w:t xml:space="preserve"> </w:t>
      </w:r>
      <w:r>
        <w:t>consortium</w:t>
      </w:r>
      <w:r>
        <w:rPr>
          <w:spacing w:val="-2"/>
        </w:rPr>
        <w:t xml:space="preserve"> </w:t>
      </w:r>
      <w:r>
        <w:t>arrangements,</w:t>
      </w:r>
      <w:r>
        <w:rPr>
          <w:spacing w:val="-4"/>
        </w:rPr>
        <w:t xml:space="preserve"> </w:t>
      </w:r>
      <w:r>
        <w:t>and</w:t>
      </w:r>
      <w:r>
        <w:rPr>
          <w:spacing w:val="-3"/>
        </w:rPr>
        <w:t xml:space="preserve"> </w:t>
      </w:r>
      <w:r>
        <w:t>opportunities</w:t>
      </w:r>
      <w:r>
        <w:rPr>
          <w:spacing w:val="-5"/>
        </w:rPr>
        <w:t xml:space="preserve"> </w:t>
      </w:r>
      <w:r>
        <w:t>to</w:t>
      </w:r>
      <w:r>
        <w:rPr>
          <w:spacing w:val="-5"/>
        </w:rPr>
        <w:t xml:space="preserve"> </w:t>
      </w:r>
      <w:r>
        <w:t>align consultation with existing sector engagement processes.</w:t>
      </w:r>
    </w:p>
    <w:p w14:paraId="712725EE" w14:textId="77777777" w:rsidR="00E43AE2" w:rsidRDefault="00000000">
      <w:pPr>
        <w:pStyle w:val="BodyText"/>
        <w:spacing w:before="120" w:line="276" w:lineRule="auto"/>
        <w:ind w:left="143"/>
      </w:pPr>
      <w:r>
        <w:t>Members</w:t>
      </w:r>
      <w:r>
        <w:rPr>
          <w:spacing w:val="-6"/>
        </w:rPr>
        <w:t xml:space="preserve"> </w:t>
      </w:r>
      <w:r>
        <w:t>supported</w:t>
      </w:r>
      <w:r>
        <w:rPr>
          <w:spacing w:val="-4"/>
        </w:rPr>
        <w:t xml:space="preserve"> </w:t>
      </w:r>
      <w:r>
        <w:t>approaches</w:t>
      </w:r>
      <w:r>
        <w:rPr>
          <w:spacing w:val="-6"/>
        </w:rPr>
        <w:t xml:space="preserve"> </w:t>
      </w:r>
      <w:r>
        <w:t>that</w:t>
      </w:r>
      <w:r>
        <w:rPr>
          <w:spacing w:val="-5"/>
        </w:rPr>
        <w:t xml:space="preserve"> </w:t>
      </w:r>
      <w:r>
        <w:t>promote</w:t>
      </w:r>
      <w:r>
        <w:rPr>
          <w:spacing w:val="-4"/>
        </w:rPr>
        <w:t xml:space="preserve"> </w:t>
      </w:r>
      <w:r>
        <w:t>First</w:t>
      </w:r>
      <w:r>
        <w:rPr>
          <w:spacing w:val="-2"/>
        </w:rPr>
        <w:t xml:space="preserve"> </w:t>
      </w:r>
      <w:r>
        <w:t>Nations</w:t>
      </w:r>
      <w:r>
        <w:rPr>
          <w:spacing w:val="-3"/>
        </w:rPr>
        <w:t xml:space="preserve"> </w:t>
      </w:r>
      <w:r>
        <w:t>leadership,</w:t>
      </w:r>
      <w:r>
        <w:rPr>
          <w:spacing w:val="-5"/>
        </w:rPr>
        <w:t xml:space="preserve"> </w:t>
      </w:r>
      <w:r>
        <w:t>including</w:t>
      </w:r>
      <w:r>
        <w:rPr>
          <w:spacing w:val="-4"/>
        </w:rPr>
        <w:t xml:space="preserve"> </w:t>
      </w:r>
      <w:r>
        <w:t xml:space="preserve">partnership models where First Nations </w:t>
      </w:r>
      <w:proofErr w:type="spellStart"/>
      <w:r>
        <w:t>organisations</w:t>
      </w:r>
      <w:proofErr w:type="spellEnd"/>
      <w:r>
        <w:t xml:space="preserve"> act as lead applicants, and noted the value of existing collaborations between ACCHOs and mainstream </w:t>
      </w:r>
      <w:proofErr w:type="spellStart"/>
      <w:r>
        <w:t>organisations</w:t>
      </w:r>
      <w:proofErr w:type="spellEnd"/>
      <w:r>
        <w:t xml:space="preserve"> in strengthening workforce capability, expertise and service delivery outcomes.</w:t>
      </w:r>
    </w:p>
    <w:p w14:paraId="712725EF" w14:textId="77777777" w:rsidR="00E43AE2" w:rsidRDefault="00000000">
      <w:pPr>
        <w:pStyle w:val="BodyText"/>
        <w:spacing w:before="121" w:line="276" w:lineRule="auto"/>
        <w:ind w:left="143" w:right="200"/>
      </w:pPr>
      <w:r>
        <w:t>Members</w:t>
      </w:r>
      <w:r>
        <w:rPr>
          <w:spacing w:val="-3"/>
        </w:rPr>
        <w:t xml:space="preserve"> </w:t>
      </w:r>
      <w:r>
        <w:t>welcomed</w:t>
      </w:r>
      <w:r>
        <w:rPr>
          <w:spacing w:val="-4"/>
        </w:rPr>
        <w:t xml:space="preserve"> </w:t>
      </w:r>
      <w:r>
        <w:t>ongoing</w:t>
      </w:r>
      <w:r>
        <w:rPr>
          <w:spacing w:val="-4"/>
        </w:rPr>
        <w:t xml:space="preserve"> </w:t>
      </w:r>
      <w:r>
        <w:t>consultation</w:t>
      </w:r>
      <w:r>
        <w:rPr>
          <w:spacing w:val="-4"/>
        </w:rPr>
        <w:t xml:space="preserve"> </w:t>
      </w:r>
      <w:r>
        <w:t>with</w:t>
      </w:r>
      <w:r>
        <w:rPr>
          <w:spacing w:val="-6"/>
        </w:rPr>
        <w:t xml:space="preserve"> </w:t>
      </w:r>
      <w:r>
        <w:t>NACCHO</w:t>
      </w:r>
      <w:r>
        <w:rPr>
          <w:spacing w:val="-2"/>
        </w:rPr>
        <w:t xml:space="preserve"> </w:t>
      </w:r>
      <w:r>
        <w:t>and</w:t>
      </w:r>
      <w:r>
        <w:rPr>
          <w:spacing w:val="-4"/>
        </w:rPr>
        <w:t xml:space="preserve"> </w:t>
      </w:r>
      <w:r>
        <w:t>other</w:t>
      </w:r>
      <w:r>
        <w:rPr>
          <w:spacing w:val="-5"/>
        </w:rPr>
        <w:t xml:space="preserve"> </w:t>
      </w:r>
      <w:r>
        <w:t>stakeholders</w:t>
      </w:r>
      <w:r>
        <w:rPr>
          <w:spacing w:val="-3"/>
        </w:rPr>
        <w:t xml:space="preserve"> </w:t>
      </w:r>
      <w:r>
        <w:t>to</w:t>
      </w:r>
      <w:r>
        <w:rPr>
          <w:spacing w:val="-6"/>
        </w:rPr>
        <w:t xml:space="preserve"> </w:t>
      </w:r>
      <w:proofErr w:type="gramStart"/>
      <w:r>
        <w:t>inform</w:t>
      </w:r>
      <w:proofErr w:type="gramEnd"/>
      <w:r>
        <w:t xml:space="preserve"> development of the grant stream and future Grant Opportunity Guidelines. Subject to Government approval, grants are anticipated to commence from 2028.</w:t>
      </w:r>
    </w:p>
    <w:p w14:paraId="712725F0" w14:textId="77777777" w:rsidR="00E43AE2" w:rsidRDefault="00E43AE2">
      <w:pPr>
        <w:pStyle w:val="BodyText"/>
        <w:rPr>
          <w:sz w:val="20"/>
        </w:rPr>
      </w:pPr>
    </w:p>
    <w:p w14:paraId="712725F1" w14:textId="77777777" w:rsidR="00E43AE2" w:rsidRDefault="00E43AE2">
      <w:pPr>
        <w:pStyle w:val="BodyText"/>
        <w:rPr>
          <w:sz w:val="20"/>
        </w:rPr>
      </w:pPr>
    </w:p>
    <w:p w14:paraId="712725F2" w14:textId="77777777" w:rsidR="00E43AE2" w:rsidRDefault="00E43AE2">
      <w:pPr>
        <w:pStyle w:val="BodyText"/>
        <w:rPr>
          <w:sz w:val="20"/>
        </w:rPr>
      </w:pPr>
    </w:p>
    <w:p w14:paraId="712725F3" w14:textId="77777777" w:rsidR="00E43AE2" w:rsidRDefault="00E43AE2">
      <w:pPr>
        <w:pStyle w:val="BodyText"/>
        <w:rPr>
          <w:sz w:val="20"/>
        </w:rPr>
      </w:pPr>
    </w:p>
    <w:p w14:paraId="712725F4" w14:textId="77777777" w:rsidR="00E43AE2" w:rsidRDefault="00E43AE2">
      <w:pPr>
        <w:pStyle w:val="BodyText"/>
        <w:rPr>
          <w:sz w:val="20"/>
        </w:rPr>
      </w:pPr>
    </w:p>
    <w:p w14:paraId="712725F5" w14:textId="77777777" w:rsidR="00E43AE2" w:rsidRDefault="00E43AE2">
      <w:pPr>
        <w:pStyle w:val="BodyText"/>
        <w:rPr>
          <w:sz w:val="20"/>
        </w:rPr>
      </w:pPr>
    </w:p>
    <w:p w14:paraId="712725F6" w14:textId="77777777" w:rsidR="00E43AE2" w:rsidRDefault="00000000">
      <w:pPr>
        <w:pStyle w:val="BodyText"/>
        <w:spacing w:before="142"/>
        <w:rPr>
          <w:sz w:val="20"/>
        </w:rPr>
      </w:pPr>
      <w:r>
        <w:rPr>
          <w:noProof/>
          <w:sz w:val="20"/>
        </w:rPr>
        <mc:AlternateContent>
          <mc:Choice Requires="wps">
            <w:drawing>
              <wp:anchor distT="0" distB="0" distL="0" distR="0" simplePos="0" relativeHeight="487587840" behindDoc="1" locked="0" layoutInCell="1" allowOverlap="1" wp14:anchorId="71272629" wp14:editId="7127262A">
                <wp:simplePos x="0" y="0"/>
                <wp:positionH relativeFrom="page">
                  <wp:posOffset>882700</wp:posOffset>
                </wp:positionH>
                <wp:positionV relativeFrom="paragraph">
                  <wp:posOffset>251864</wp:posOffset>
                </wp:positionV>
                <wp:extent cx="579691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915" cy="6350"/>
                        </a:xfrm>
                        <a:custGeom>
                          <a:avLst/>
                          <a:gdLst/>
                          <a:ahLst/>
                          <a:cxnLst/>
                          <a:rect l="l" t="t" r="r" b="b"/>
                          <a:pathLst>
                            <a:path w="5796915" h="6350">
                              <a:moveTo>
                                <a:pt x="5796660" y="0"/>
                              </a:moveTo>
                              <a:lnTo>
                                <a:pt x="0" y="0"/>
                              </a:lnTo>
                              <a:lnTo>
                                <a:pt x="0" y="6095"/>
                              </a:lnTo>
                              <a:lnTo>
                                <a:pt x="5796660" y="6095"/>
                              </a:lnTo>
                              <a:lnTo>
                                <a:pt x="57966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71AE21" id="Graphic 4" o:spid="_x0000_s1026" style="position:absolute;margin-left:69.5pt;margin-top:19.85pt;width:456.4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96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" path="m5796660,l,,,6095r5796660,l5796660,xe" fillcolor="black" stroked="f">
                <v:path arrowok="t"/>
                <w10:wrap type="topAndBottom" anchorx="page"/>
              </v:shape>
            </w:pict>
          </mc:Fallback>
        </mc:AlternateContent>
      </w:r>
    </w:p>
    <w:p w14:paraId="712725F7" w14:textId="77777777" w:rsidR="00E43AE2" w:rsidRDefault="00000000">
      <w:pPr>
        <w:spacing w:before="19"/>
        <w:ind w:left="175"/>
        <w:rPr>
          <w:sz w:val="20"/>
        </w:rPr>
      </w:pPr>
      <w:r>
        <w:rPr>
          <w:sz w:val="20"/>
        </w:rPr>
        <w:t>Department</w:t>
      </w:r>
      <w:r>
        <w:rPr>
          <w:spacing w:val="-7"/>
          <w:sz w:val="20"/>
        </w:rPr>
        <w:t xml:space="preserve"> </w:t>
      </w:r>
      <w:r>
        <w:rPr>
          <w:sz w:val="20"/>
        </w:rPr>
        <w:t>of</w:t>
      </w:r>
      <w:r>
        <w:rPr>
          <w:spacing w:val="-8"/>
          <w:sz w:val="20"/>
        </w:rPr>
        <w:t xml:space="preserve"> </w:t>
      </w:r>
      <w:r>
        <w:rPr>
          <w:sz w:val="20"/>
        </w:rPr>
        <w:t>Health,</w:t>
      </w:r>
      <w:r>
        <w:rPr>
          <w:spacing w:val="-6"/>
          <w:sz w:val="20"/>
        </w:rPr>
        <w:t xml:space="preserve"> </w:t>
      </w:r>
      <w:r>
        <w:rPr>
          <w:sz w:val="20"/>
        </w:rPr>
        <w:t>Disability</w:t>
      </w:r>
      <w:r>
        <w:rPr>
          <w:spacing w:val="-7"/>
          <w:sz w:val="20"/>
        </w:rPr>
        <w:t xml:space="preserve"> </w:t>
      </w:r>
      <w:r>
        <w:rPr>
          <w:sz w:val="20"/>
        </w:rPr>
        <w:t>and</w:t>
      </w:r>
      <w:r>
        <w:rPr>
          <w:spacing w:val="-7"/>
          <w:sz w:val="20"/>
        </w:rPr>
        <w:t xml:space="preserve"> </w:t>
      </w:r>
      <w:r>
        <w:rPr>
          <w:sz w:val="20"/>
        </w:rPr>
        <w:t>Ageing</w:t>
      </w:r>
      <w:r>
        <w:rPr>
          <w:spacing w:val="-7"/>
          <w:sz w:val="20"/>
        </w:rPr>
        <w:t xml:space="preserve"> </w:t>
      </w:r>
      <w:r>
        <w:rPr>
          <w:sz w:val="20"/>
        </w:rPr>
        <w:t>–</w:t>
      </w:r>
      <w:r>
        <w:rPr>
          <w:spacing w:val="-8"/>
          <w:sz w:val="20"/>
        </w:rPr>
        <w:t xml:space="preserve"> </w:t>
      </w:r>
      <w:r>
        <w:rPr>
          <w:sz w:val="20"/>
        </w:rPr>
        <w:t>First</w:t>
      </w:r>
      <w:r>
        <w:rPr>
          <w:spacing w:val="-8"/>
          <w:sz w:val="20"/>
        </w:rPr>
        <w:t xml:space="preserve"> </w:t>
      </w:r>
      <w:r>
        <w:rPr>
          <w:sz w:val="20"/>
        </w:rPr>
        <w:t>Nations</w:t>
      </w:r>
      <w:r>
        <w:rPr>
          <w:spacing w:val="-7"/>
          <w:sz w:val="20"/>
        </w:rPr>
        <w:t xml:space="preserve"> </w:t>
      </w:r>
      <w:r>
        <w:rPr>
          <w:sz w:val="20"/>
        </w:rPr>
        <w:t>Health</w:t>
      </w:r>
      <w:r>
        <w:rPr>
          <w:spacing w:val="-8"/>
          <w:sz w:val="20"/>
        </w:rPr>
        <w:t xml:space="preserve"> </w:t>
      </w:r>
      <w:r>
        <w:rPr>
          <w:sz w:val="20"/>
        </w:rPr>
        <w:t>Funding</w:t>
      </w:r>
      <w:r>
        <w:rPr>
          <w:spacing w:val="-9"/>
          <w:sz w:val="20"/>
        </w:rPr>
        <w:t xml:space="preserve"> </w:t>
      </w:r>
      <w:r>
        <w:rPr>
          <w:sz w:val="20"/>
        </w:rPr>
        <w:t>Transition</w:t>
      </w:r>
      <w:r>
        <w:rPr>
          <w:spacing w:val="-7"/>
          <w:sz w:val="20"/>
        </w:rPr>
        <w:t xml:space="preserve"> </w:t>
      </w:r>
      <w:r>
        <w:rPr>
          <w:sz w:val="20"/>
        </w:rPr>
        <w:t>Advisory</w:t>
      </w:r>
      <w:r>
        <w:rPr>
          <w:spacing w:val="-7"/>
          <w:sz w:val="20"/>
        </w:rPr>
        <w:t xml:space="preserve"> </w:t>
      </w:r>
      <w:r>
        <w:rPr>
          <w:spacing w:val="-2"/>
          <w:sz w:val="20"/>
        </w:rPr>
        <w:t>Group</w:t>
      </w:r>
    </w:p>
    <w:p w14:paraId="712725F8" w14:textId="77777777" w:rsidR="00E43AE2" w:rsidRDefault="00E43AE2">
      <w:pPr>
        <w:rPr>
          <w:sz w:val="20"/>
        </w:rPr>
        <w:sectPr w:rsidR="00E43AE2">
          <w:headerReference w:type="even" r:id="rId7"/>
          <w:headerReference w:type="default" r:id="rId8"/>
          <w:footerReference w:type="even" r:id="rId9"/>
          <w:footerReference w:type="default" r:id="rId10"/>
          <w:headerReference w:type="first" r:id="rId11"/>
          <w:footerReference w:type="first" r:id="rId12"/>
          <w:type w:val="continuous"/>
          <w:pgSz w:w="11910" w:h="16840"/>
          <w:pgMar w:top="940" w:right="1275" w:bottom="620" w:left="1275" w:header="420" w:footer="429" w:gutter="0"/>
          <w:pgNumType w:start="1"/>
          <w:cols w:space="720"/>
        </w:sectPr>
      </w:pPr>
    </w:p>
    <w:p w14:paraId="712725F9" w14:textId="77777777" w:rsidR="00E43AE2" w:rsidRDefault="00E43AE2">
      <w:pPr>
        <w:pStyle w:val="BodyText"/>
      </w:pPr>
    </w:p>
    <w:p w14:paraId="712725FA" w14:textId="77777777" w:rsidR="00E43AE2" w:rsidRDefault="00E43AE2">
      <w:pPr>
        <w:pStyle w:val="BodyText"/>
      </w:pPr>
    </w:p>
    <w:p w14:paraId="712725FB" w14:textId="77777777" w:rsidR="00E43AE2" w:rsidRDefault="00E43AE2">
      <w:pPr>
        <w:pStyle w:val="BodyText"/>
        <w:spacing w:before="37"/>
      </w:pPr>
    </w:p>
    <w:p w14:paraId="712725FC" w14:textId="77777777" w:rsidR="00E43AE2" w:rsidRDefault="00000000">
      <w:pPr>
        <w:pStyle w:val="Heading3"/>
      </w:pPr>
      <w:r>
        <w:t>Integrated</w:t>
      </w:r>
      <w:r>
        <w:rPr>
          <w:spacing w:val="-10"/>
        </w:rPr>
        <w:t xml:space="preserve"> </w:t>
      </w:r>
      <w:r>
        <w:t>Team</w:t>
      </w:r>
      <w:r>
        <w:rPr>
          <w:spacing w:val="-5"/>
        </w:rPr>
        <w:t xml:space="preserve"> </w:t>
      </w:r>
      <w:r>
        <w:rPr>
          <w:spacing w:val="-4"/>
        </w:rPr>
        <w:t>Care</w:t>
      </w:r>
    </w:p>
    <w:p w14:paraId="712725FD" w14:textId="77777777" w:rsidR="00E43AE2" w:rsidRDefault="00E43AE2">
      <w:pPr>
        <w:pStyle w:val="BodyText"/>
        <w:spacing w:before="37"/>
        <w:rPr>
          <w:b/>
        </w:rPr>
      </w:pPr>
    </w:p>
    <w:p w14:paraId="712725FE" w14:textId="77777777" w:rsidR="00E43AE2" w:rsidRDefault="00000000">
      <w:pPr>
        <w:pStyle w:val="BodyText"/>
        <w:spacing w:line="276" w:lineRule="auto"/>
        <w:ind w:left="143" w:right="195"/>
      </w:pPr>
      <w:r>
        <w:t>Members were updated on progress to transition the Integrated Team Care (ITC) program with arrangements being co-designed through a dedicated working group that ensures First Nations</w:t>
      </w:r>
      <w:r>
        <w:rPr>
          <w:spacing w:val="-3"/>
        </w:rPr>
        <w:t xml:space="preserve"> </w:t>
      </w:r>
      <w:r>
        <w:t>voices</w:t>
      </w:r>
      <w:r>
        <w:rPr>
          <w:spacing w:val="-5"/>
        </w:rPr>
        <w:t xml:space="preserve"> </w:t>
      </w:r>
      <w:r>
        <w:t>remain</w:t>
      </w:r>
      <w:r>
        <w:rPr>
          <w:spacing w:val="-2"/>
        </w:rPr>
        <w:t xml:space="preserve"> </w:t>
      </w:r>
      <w:r>
        <w:t>central</w:t>
      </w:r>
      <w:r>
        <w:rPr>
          <w:spacing w:val="-6"/>
        </w:rPr>
        <w:t xml:space="preserve"> </w:t>
      </w:r>
      <w:r>
        <w:t>to</w:t>
      </w:r>
      <w:r>
        <w:rPr>
          <w:spacing w:val="-2"/>
        </w:rPr>
        <w:t xml:space="preserve"> </w:t>
      </w:r>
      <w:r>
        <w:t>planning</w:t>
      </w:r>
      <w:r>
        <w:rPr>
          <w:spacing w:val="-3"/>
        </w:rPr>
        <w:t xml:space="preserve"> </w:t>
      </w:r>
      <w:r>
        <w:t>and</w:t>
      </w:r>
      <w:r>
        <w:rPr>
          <w:spacing w:val="-5"/>
        </w:rPr>
        <w:t xml:space="preserve"> </w:t>
      </w:r>
      <w:r>
        <w:t>implementation.</w:t>
      </w:r>
      <w:r>
        <w:rPr>
          <w:spacing w:val="-1"/>
        </w:rPr>
        <w:t xml:space="preserve"> </w:t>
      </w:r>
      <w:r>
        <w:t>The</w:t>
      </w:r>
      <w:r>
        <w:rPr>
          <w:spacing w:val="-5"/>
        </w:rPr>
        <w:t xml:space="preserve"> </w:t>
      </w:r>
      <w:r>
        <w:t>Department</w:t>
      </w:r>
      <w:r>
        <w:rPr>
          <w:spacing w:val="-1"/>
        </w:rPr>
        <w:t xml:space="preserve"> </w:t>
      </w:r>
      <w:r>
        <w:t>advised</w:t>
      </w:r>
      <w:r>
        <w:rPr>
          <w:spacing w:val="-5"/>
        </w:rPr>
        <w:t xml:space="preserve"> </w:t>
      </w:r>
      <w:r>
        <w:t>that transition</w:t>
      </w:r>
      <w:r>
        <w:rPr>
          <w:spacing w:val="-2"/>
        </w:rPr>
        <w:t xml:space="preserve"> </w:t>
      </w:r>
      <w:r>
        <w:t>planning is progressing well, and</w:t>
      </w:r>
      <w:r>
        <w:rPr>
          <w:spacing w:val="-2"/>
        </w:rPr>
        <w:t xml:space="preserve"> </w:t>
      </w:r>
      <w:r>
        <w:t>implementation is anticipated</w:t>
      </w:r>
      <w:r>
        <w:rPr>
          <w:spacing w:val="-2"/>
        </w:rPr>
        <w:t xml:space="preserve"> </w:t>
      </w:r>
      <w:r>
        <w:t>to commence</w:t>
      </w:r>
      <w:r>
        <w:rPr>
          <w:spacing w:val="-2"/>
        </w:rPr>
        <w:t xml:space="preserve"> </w:t>
      </w:r>
      <w:r>
        <w:t>from 1 July 2027.</w:t>
      </w:r>
    </w:p>
    <w:p w14:paraId="712725FF" w14:textId="77777777" w:rsidR="00E43AE2" w:rsidRDefault="00E43AE2">
      <w:pPr>
        <w:pStyle w:val="BodyText"/>
        <w:spacing w:before="37"/>
      </w:pPr>
    </w:p>
    <w:p w14:paraId="71272600" w14:textId="77777777" w:rsidR="00E43AE2" w:rsidRDefault="00000000">
      <w:pPr>
        <w:pStyle w:val="Heading3"/>
      </w:pPr>
      <w:r>
        <w:t>Indigenous</w:t>
      </w:r>
      <w:r>
        <w:rPr>
          <w:spacing w:val="-9"/>
        </w:rPr>
        <w:t xml:space="preserve"> </w:t>
      </w:r>
      <w:r>
        <w:t>Primary</w:t>
      </w:r>
      <w:r>
        <w:rPr>
          <w:spacing w:val="-7"/>
        </w:rPr>
        <w:t xml:space="preserve"> </w:t>
      </w:r>
      <w:r>
        <w:t>Health</w:t>
      </w:r>
      <w:r>
        <w:rPr>
          <w:spacing w:val="-7"/>
        </w:rPr>
        <w:t xml:space="preserve"> </w:t>
      </w:r>
      <w:r>
        <w:rPr>
          <w:spacing w:val="-4"/>
        </w:rPr>
        <w:t>Care</w:t>
      </w:r>
    </w:p>
    <w:p w14:paraId="71272601" w14:textId="77777777" w:rsidR="00E43AE2" w:rsidRDefault="00E43AE2">
      <w:pPr>
        <w:pStyle w:val="BodyText"/>
        <w:spacing w:before="77"/>
        <w:rPr>
          <w:b/>
        </w:rPr>
      </w:pPr>
    </w:p>
    <w:p w14:paraId="71272602" w14:textId="77777777" w:rsidR="00E43AE2" w:rsidRDefault="00000000">
      <w:pPr>
        <w:pStyle w:val="BodyText"/>
        <w:spacing w:line="276" w:lineRule="auto"/>
        <w:ind w:left="143" w:right="161"/>
      </w:pPr>
      <w:r>
        <w:t>Members were updated on opportunities to transition state-managed primary health care services</w:t>
      </w:r>
      <w:r>
        <w:rPr>
          <w:spacing w:val="-6"/>
        </w:rPr>
        <w:t xml:space="preserve"> </w:t>
      </w:r>
      <w:r>
        <w:t>to</w:t>
      </w:r>
      <w:r>
        <w:rPr>
          <w:spacing w:val="-6"/>
        </w:rPr>
        <w:t xml:space="preserve"> </w:t>
      </w:r>
      <w:r>
        <w:t>community-controlled</w:t>
      </w:r>
      <w:r>
        <w:rPr>
          <w:spacing w:val="-4"/>
        </w:rPr>
        <w:t xml:space="preserve"> </w:t>
      </w:r>
      <w:r>
        <w:t>delivery</w:t>
      </w:r>
      <w:r>
        <w:rPr>
          <w:spacing w:val="-5"/>
        </w:rPr>
        <w:t xml:space="preserve"> </w:t>
      </w:r>
      <w:r>
        <w:t>across</w:t>
      </w:r>
      <w:r>
        <w:rPr>
          <w:spacing w:val="-6"/>
        </w:rPr>
        <w:t xml:space="preserve"> </w:t>
      </w:r>
      <w:r>
        <w:t>several</w:t>
      </w:r>
      <w:r>
        <w:rPr>
          <w:spacing w:val="-7"/>
        </w:rPr>
        <w:t xml:space="preserve"> </w:t>
      </w:r>
      <w:r>
        <w:t>jurisdictions.</w:t>
      </w:r>
      <w:r>
        <w:rPr>
          <w:spacing w:val="-2"/>
        </w:rPr>
        <w:t xml:space="preserve"> </w:t>
      </w:r>
      <w:r>
        <w:t>Discussion</w:t>
      </w:r>
      <w:r>
        <w:rPr>
          <w:spacing w:val="-4"/>
        </w:rPr>
        <w:t xml:space="preserve"> </w:t>
      </w:r>
      <w:r>
        <w:t xml:space="preserve">highlighted progress in Victoria and Western Australia, while noting that some transitions remain at an early stage and are dependent on community readiness, service capacity and the identification of suitable receiving </w:t>
      </w:r>
      <w:proofErr w:type="spellStart"/>
      <w:r>
        <w:t>organisations</w:t>
      </w:r>
      <w:proofErr w:type="spellEnd"/>
      <w:r>
        <w:t>. Members acknowledged the complexity of transition planning and funding arrangements and welcomed ongoing work to support future transitions and strengthen community-controlled service delivery over time.</w:t>
      </w:r>
    </w:p>
    <w:p w14:paraId="71272603" w14:textId="77777777" w:rsidR="00E43AE2" w:rsidRDefault="00E43AE2">
      <w:pPr>
        <w:pStyle w:val="BodyText"/>
        <w:spacing w:before="37"/>
      </w:pPr>
    </w:p>
    <w:p w14:paraId="71272604" w14:textId="77777777" w:rsidR="00E43AE2" w:rsidRDefault="00000000">
      <w:pPr>
        <w:pStyle w:val="BodyText"/>
        <w:spacing w:line="276" w:lineRule="auto"/>
        <w:ind w:left="143" w:right="200"/>
      </w:pPr>
      <w:r>
        <w:t>The</w:t>
      </w:r>
      <w:r>
        <w:rPr>
          <w:spacing w:val="-3"/>
        </w:rPr>
        <w:t xml:space="preserve"> </w:t>
      </w:r>
      <w:r>
        <w:t>Department</w:t>
      </w:r>
      <w:r>
        <w:rPr>
          <w:spacing w:val="-2"/>
        </w:rPr>
        <w:t xml:space="preserve"> </w:t>
      </w:r>
      <w:r>
        <w:t>continues</w:t>
      </w:r>
      <w:r>
        <w:rPr>
          <w:spacing w:val="-3"/>
        </w:rPr>
        <w:t xml:space="preserve"> </w:t>
      </w:r>
      <w:r>
        <w:t>working</w:t>
      </w:r>
      <w:r>
        <w:rPr>
          <w:spacing w:val="-3"/>
        </w:rPr>
        <w:t xml:space="preserve"> </w:t>
      </w:r>
      <w:r>
        <w:t>with</w:t>
      </w:r>
      <w:r>
        <w:rPr>
          <w:spacing w:val="-5"/>
        </w:rPr>
        <w:t xml:space="preserve"> </w:t>
      </w:r>
      <w:r>
        <w:t>the</w:t>
      </w:r>
      <w:r>
        <w:rPr>
          <w:spacing w:val="-5"/>
        </w:rPr>
        <w:t xml:space="preserve"> </w:t>
      </w:r>
      <w:r>
        <w:t>Aboriginal</w:t>
      </w:r>
      <w:r>
        <w:rPr>
          <w:spacing w:val="-3"/>
        </w:rPr>
        <w:t xml:space="preserve"> </w:t>
      </w:r>
      <w:r>
        <w:t>and</w:t>
      </w:r>
      <w:r>
        <w:rPr>
          <w:spacing w:val="-3"/>
        </w:rPr>
        <w:t xml:space="preserve"> </w:t>
      </w:r>
      <w:r>
        <w:t>Torres</w:t>
      </w:r>
      <w:r>
        <w:rPr>
          <w:spacing w:val="-3"/>
        </w:rPr>
        <w:t xml:space="preserve"> </w:t>
      </w:r>
      <w:r>
        <w:t>Strait</w:t>
      </w:r>
      <w:r>
        <w:rPr>
          <w:spacing w:val="-4"/>
        </w:rPr>
        <w:t xml:space="preserve"> </w:t>
      </w:r>
      <w:r>
        <w:t>Islander</w:t>
      </w:r>
      <w:r>
        <w:rPr>
          <w:spacing w:val="-3"/>
        </w:rPr>
        <w:t xml:space="preserve"> </w:t>
      </w:r>
      <w:r>
        <w:t>health sector to inform future delivery arrangements for programs not currently delivered by Aboriginal and Torres Strait Islander Health Services.</w:t>
      </w:r>
    </w:p>
    <w:p w14:paraId="71272605" w14:textId="77777777" w:rsidR="00E43AE2" w:rsidRDefault="00E43AE2">
      <w:pPr>
        <w:pStyle w:val="BodyText"/>
        <w:spacing w:before="38"/>
      </w:pPr>
    </w:p>
    <w:p w14:paraId="71272606" w14:textId="77777777" w:rsidR="00E43AE2" w:rsidRDefault="00000000">
      <w:pPr>
        <w:pStyle w:val="BodyText"/>
        <w:ind w:left="143"/>
      </w:pPr>
      <w:r>
        <w:t>Further</w:t>
      </w:r>
      <w:r>
        <w:rPr>
          <w:spacing w:val="-6"/>
        </w:rPr>
        <w:t xml:space="preserve"> </w:t>
      </w:r>
      <w:r>
        <w:t>information</w:t>
      </w:r>
      <w:r>
        <w:rPr>
          <w:spacing w:val="-4"/>
        </w:rPr>
        <w:t xml:space="preserve"> </w:t>
      </w:r>
      <w:r>
        <w:t>on</w:t>
      </w:r>
      <w:r>
        <w:rPr>
          <w:spacing w:val="-6"/>
        </w:rPr>
        <w:t xml:space="preserve"> </w:t>
      </w:r>
      <w:r>
        <w:t>the</w:t>
      </w:r>
      <w:r>
        <w:rPr>
          <w:spacing w:val="-1"/>
        </w:rPr>
        <w:t xml:space="preserve"> </w:t>
      </w:r>
      <w:r>
        <w:t>program</w:t>
      </w:r>
      <w:r>
        <w:rPr>
          <w:spacing w:val="-5"/>
        </w:rPr>
        <w:t xml:space="preserve"> </w:t>
      </w:r>
      <w:r>
        <w:t>can</w:t>
      </w:r>
      <w:r>
        <w:rPr>
          <w:spacing w:val="-4"/>
        </w:rPr>
        <w:t xml:space="preserve"> </w:t>
      </w:r>
      <w:r>
        <w:t>be</w:t>
      </w:r>
      <w:r>
        <w:rPr>
          <w:spacing w:val="-9"/>
        </w:rPr>
        <w:t xml:space="preserve"> </w:t>
      </w:r>
      <w:r>
        <w:t>found</w:t>
      </w:r>
      <w:r>
        <w:rPr>
          <w:spacing w:val="-5"/>
        </w:rPr>
        <w:t xml:space="preserve"> </w:t>
      </w:r>
      <w:r>
        <w:t>on</w:t>
      </w:r>
      <w:r>
        <w:rPr>
          <w:spacing w:val="-5"/>
        </w:rPr>
        <w:t xml:space="preserve"> </w:t>
      </w:r>
      <w:r>
        <w:t>the</w:t>
      </w:r>
      <w:r>
        <w:rPr>
          <w:spacing w:val="-5"/>
        </w:rPr>
        <w:t xml:space="preserve"> </w:t>
      </w:r>
      <w:hyperlink r:id="rId13">
        <w:r>
          <w:rPr>
            <w:color w:val="0000FF"/>
            <w:u w:val="single" w:color="0000FF"/>
          </w:rPr>
          <w:t>FNHFTP</w:t>
        </w:r>
        <w:r>
          <w:rPr>
            <w:color w:val="0000FF"/>
            <w:spacing w:val="-4"/>
            <w:u w:val="single" w:color="0000FF"/>
          </w:rPr>
          <w:t xml:space="preserve"> </w:t>
        </w:r>
        <w:r>
          <w:rPr>
            <w:color w:val="0000FF"/>
            <w:spacing w:val="-2"/>
            <w:u w:val="single" w:color="0000FF"/>
          </w:rPr>
          <w:t>page</w:t>
        </w:r>
      </w:hyperlink>
      <w:r>
        <w:rPr>
          <w:spacing w:val="-2"/>
        </w:rPr>
        <w:t>.</w:t>
      </w:r>
    </w:p>
    <w:p w14:paraId="71272607" w14:textId="77777777" w:rsidR="00E43AE2" w:rsidRDefault="00E43AE2">
      <w:pPr>
        <w:pStyle w:val="BodyText"/>
        <w:rPr>
          <w:sz w:val="20"/>
        </w:rPr>
      </w:pPr>
    </w:p>
    <w:p w14:paraId="71272608" w14:textId="77777777" w:rsidR="00E43AE2" w:rsidRDefault="00E43AE2">
      <w:pPr>
        <w:pStyle w:val="BodyText"/>
        <w:rPr>
          <w:sz w:val="20"/>
        </w:rPr>
      </w:pPr>
    </w:p>
    <w:p w14:paraId="71272609" w14:textId="77777777" w:rsidR="00E43AE2" w:rsidRDefault="00E43AE2">
      <w:pPr>
        <w:pStyle w:val="BodyText"/>
        <w:rPr>
          <w:sz w:val="20"/>
        </w:rPr>
      </w:pPr>
    </w:p>
    <w:p w14:paraId="7127260A" w14:textId="77777777" w:rsidR="00E43AE2" w:rsidRDefault="00E43AE2">
      <w:pPr>
        <w:pStyle w:val="BodyText"/>
        <w:rPr>
          <w:sz w:val="20"/>
        </w:rPr>
      </w:pPr>
    </w:p>
    <w:p w14:paraId="7127260B" w14:textId="77777777" w:rsidR="00E43AE2" w:rsidRDefault="00E43AE2">
      <w:pPr>
        <w:pStyle w:val="BodyText"/>
        <w:rPr>
          <w:sz w:val="20"/>
        </w:rPr>
      </w:pPr>
    </w:p>
    <w:p w14:paraId="7127260C" w14:textId="77777777" w:rsidR="00E43AE2" w:rsidRDefault="00E43AE2">
      <w:pPr>
        <w:pStyle w:val="BodyText"/>
        <w:rPr>
          <w:sz w:val="20"/>
        </w:rPr>
      </w:pPr>
    </w:p>
    <w:p w14:paraId="7127260D" w14:textId="77777777" w:rsidR="00E43AE2" w:rsidRDefault="00E43AE2">
      <w:pPr>
        <w:pStyle w:val="BodyText"/>
        <w:rPr>
          <w:sz w:val="20"/>
        </w:rPr>
      </w:pPr>
    </w:p>
    <w:p w14:paraId="7127260E" w14:textId="77777777" w:rsidR="00E43AE2" w:rsidRDefault="00E43AE2">
      <w:pPr>
        <w:pStyle w:val="BodyText"/>
        <w:rPr>
          <w:sz w:val="20"/>
        </w:rPr>
      </w:pPr>
    </w:p>
    <w:p w14:paraId="7127260F" w14:textId="77777777" w:rsidR="00E43AE2" w:rsidRDefault="00E43AE2">
      <w:pPr>
        <w:pStyle w:val="BodyText"/>
        <w:rPr>
          <w:sz w:val="20"/>
        </w:rPr>
      </w:pPr>
    </w:p>
    <w:p w14:paraId="71272610" w14:textId="77777777" w:rsidR="00E43AE2" w:rsidRDefault="00E43AE2">
      <w:pPr>
        <w:pStyle w:val="BodyText"/>
        <w:rPr>
          <w:sz w:val="20"/>
        </w:rPr>
      </w:pPr>
    </w:p>
    <w:p w14:paraId="71272611" w14:textId="77777777" w:rsidR="00E43AE2" w:rsidRDefault="00E43AE2">
      <w:pPr>
        <w:pStyle w:val="BodyText"/>
        <w:rPr>
          <w:sz w:val="20"/>
        </w:rPr>
      </w:pPr>
    </w:p>
    <w:p w14:paraId="71272612" w14:textId="77777777" w:rsidR="00E43AE2" w:rsidRDefault="00E43AE2">
      <w:pPr>
        <w:pStyle w:val="BodyText"/>
        <w:rPr>
          <w:sz w:val="20"/>
        </w:rPr>
      </w:pPr>
    </w:p>
    <w:p w14:paraId="71272613" w14:textId="77777777" w:rsidR="00E43AE2" w:rsidRDefault="00E43AE2">
      <w:pPr>
        <w:pStyle w:val="BodyText"/>
        <w:rPr>
          <w:sz w:val="20"/>
        </w:rPr>
      </w:pPr>
    </w:p>
    <w:p w14:paraId="71272614" w14:textId="77777777" w:rsidR="00E43AE2" w:rsidRDefault="00E43AE2">
      <w:pPr>
        <w:pStyle w:val="BodyText"/>
        <w:rPr>
          <w:sz w:val="20"/>
        </w:rPr>
      </w:pPr>
    </w:p>
    <w:p w14:paraId="71272615" w14:textId="77777777" w:rsidR="00E43AE2" w:rsidRDefault="00E43AE2">
      <w:pPr>
        <w:pStyle w:val="BodyText"/>
        <w:rPr>
          <w:sz w:val="20"/>
        </w:rPr>
      </w:pPr>
    </w:p>
    <w:p w14:paraId="71272616" w14:textId="77777777" w:rsidR="00E43AE2" w:rsidRDefault="00E43AE2">
      <w:pPr>
        <w:pStyle w:val="BodyText"/>
        <w:rPr>
          <w:sz w:val="20"/>
        </w:rPr>
      </w:pPr>
    </w:p>
    <w:p w14:paraId="71272617" w14:textId="77777777" w:rsidR="00E43AE2" w:rsidRDefault="00E43AE2">
      <w:pPr>
        <w:pStyle w:val="BodyText"/>
        <w:rPr>
          <w:sz w:val="20"/>
        </w:rPr>
      </w:pPr>
    </w:p>
    <w:p w14:paraId="71272618" w14:textId="77777777" w:rsidR="00E43AE2" w:rsidRDefault="00E43AE2">
      <w:pPr>
        <w:pStyle w:val="BodyText"/>
        <w:rPr>
          <w:sz w:val="20"/>
        </w:rPr>
      </w:pPr>
    </w:p>
    <w:p w14:paraId="71272619" w14:textId="77777777" w:rsidR="00E43AE2" w:rsidRDefault="00E43AE2">
      <w:pPr>
        <w:pStyle w:val="BodyText"/>
        <w:rPr>
          <w:sz w:val="20"/>
        </w:rPr>
      </w:pPr>
    </w:p>
    <w:p w14:paraId="7127261A" w14:textId="77777777" w:rsidR="00E43AE2" w:rsidRDefault="00E43AE2">
      <w:pPr>
        <w:pStyle w:val="BodyText"/>
        <w:rPr>
          <w:sz w:val="20"/>
        </w:rPr>
      </w:pPr>
    </w:p>
    <w:p w14:paraId="7127261B" w14:textId="77777777" w:rsidR="00E43AE2" w:rsidRDefault="00E43AE2">
      <w:pPr>
        <w:pStyle w:val="BodyText"/>
        <w:rPr>
          <w:sz w:val="20"/>
        </w:rPr>
      </w:pPr>
    </w:p>
    <w:p w14:paraId="7127261C" w14:textId="77777777" w:rsidR="00E43AE2" w:rsidRDefault="00E43AE2">
      <w:pPr>
        <w:pStyle w:val="BodyText"/>
        <w:rPr>
          <w:sz w:val="20"/>
        </w:rPr>
      </w:pPr>
    </w:p>
    <w:p w14:paraId="7127261D" w14:textId="77777777" w:rsidR="00E43AE2" w:rsidRDefault="00E43AE2">
      <w:pPr>
        <w:pStyle w:val="BodyText"/>
        <w:rPr>
          <w:sz w:val="20"/>
        </w:rPr>
      </w:pPr>
    </w:p>
    <w:p w14:paraId="7127261E" w14:textId="77777777" w:rsidR="00E43AE2" w:rsidRDefault="00E43AE2">
      <w:pPr>
        <w:pStyle w:val="BodyText"/>
        <w:rPr>
          <w:sz w:val="20"/>
        </w:rPr>
      </w:pPr>
    </w:p>
    <w:p w14:paraId="7127261F" w14:textId="77777777" w:rsidR="00E43AE2" w:rsidRDefault="00E43AE2">
      <w:pPr>
        <w:pStyle w:val="BodyText"/>
        <w:rPr>
          <w:sz w:val="20"/>
        </w:rPr>
      </w:pPr>
    </w:p>
    <w:p w14:paraId="71272620" w14:textId="77777777" w:rsidR="00E43AE2" w:rsidRDefault="00E43AE2">
      <w:pPr>
        <w:pStyle w:val="BodyText"/>
        <w:rPr>
          <w:sz w:val="20"/>
        </w:rPr>
      </w:pPr>
    </w:p>
    <w:p w14:paraId="71272621" w14:textId="77777777" w:rsidR="00E43AE2" w:rsidRDefault="00E43AE2">
      <w:pPr>
        <w:pStyle w:val="BodyText"/>
        <w:rPr>
          <w:sz w:val="20"/>
        </w:rPr>
      </w:pPr>
    </w:p>
    <w:p w14:paraId="71272622" w14:textId="77777777" w:rsidR="00E43AE2" w:rsidRDefault="00E43AE2">
      <w:pPr>
        <w:pStyle w:val="BodyText"/>
        <w:rPr>
          <w:sz w:val="20"/>
        </w:rPr>
      </w:pPr>
    </w:p>
    <w:p w14:paraId="71272623" w14:textId="77777777" w:rsidR="00E43AE2" w:rsidRDefault="00E43AE2">
      <w:pPr>
        <w:pStyle w:val="BodyText"/>
        <w:rPr>
          <w:sz w:val="20"/>
        </w:rPr>
      </w:pPr>
    </w:p>
    <w:p w14:paraId="71272624" w14:textId="77777777" w:rsidR="00E43AE2" w:rsidRDefault="00E43AE2">
      <w:pPr>
        <w:pStyle w:val="BodyText"/>
        <w:rPr>
          <w:sz w:val="20"/>
        </w:rPr>
      </w:pPr>
    </w:p>
    <w:p w14:paraId="71272625" w14:textId="77777777" w:rsidR="00E43AE2" w:rsidRDefault="00000000">
      <w:pPr>
        <w:pStyle w:val="BodyText"/>
        <w:spacing w:before="123"/>
        <w:rPr>
          <w:sz w:val="20"/>
        </w:rPr>
      </w:pPr>
      <w:r>
        <w:rPr>
          <w:noProof/>
          <w:sz w:val="20"/>
        </w:rPr>
        <mc:AlternateContent>
          <mc:Choice Requires="wps">
            <w:drawing>
              <wp:anchor distT="0" distB="0" distL="0" distR="0" simplePos="0" relativeHeight="487588352" behindDoc="1" locked="0" layoutInCell="1" allowOverlap="1" wp14:anchorId="7127262B" wp14:editId="7127262C">
                <wp:simplePos x="0" y="0"/>
                <wp:positionH relativeFrom="page">
                  <wp:posOffset>882700</wp:posOffset>
                </wp:positionH>
                <wp:positionV relativeFrom="paragraph">
                  <wp:posOffset>239965</wp:posOffset>
                </wp:positionV>
                <wp:extent cx="579691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915" cy="6350"/>
                        </a:xfrm>
                        <a:custGeom>
                          <a:avLst/>
                          <a:gdLst/>
                          <a:ahLst/>
                          <a:cxnLst/>
                          <a:rect l="l" t="t" r="r" b="b"/>
                          <a:pathLst>
                            <a:path w="5796915" h="6350">
                              <a:moveTo>
                                <a:pt x="5796660" y="0"/>
                              </a:moveTo>
                              <a:lnTo>
                                <a:pt x="0" y="0"/>
                              </a:lnTo>
                              <a:lnTo>
                                <a:pt x="0" y="6096"/>
                              </a:lnTo>
                              <a:lnTo>
                                <a:pt x="5796660" y="6096"/>
                              </a:lnTo>
                              <a:lnTo>
                                <a:pt x="57966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4560C8" id="Graphic 5" o:spid="_x0000_s1026" style="position:absolute;margin-left:69.5pt;margin-top:18.9pt;width:456.4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6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" path="m5796660,l,,,6096r5796660,l5796660,xe" fillcolor="black" stroked="f">
                <v:path arrowok="t"/>
                <w10:wrap type="topAndBottom" anchorx="page"/>
              </v:shape>
            </w:pict>
          </mc:Fallback>
        </mc:AlternateContent>
      </w:r>
    </w:p>
    <w:p w14:paraId="71272626" w14:textId="77777777" w:rsidR="00E43AE2" w:rsidRDefault="00000000">
      <w:pPr>
        <w:spacing w:before="19"/>
        <w:ind w:left="175"/>
        <w:rPr>
          <w:sz w:val="20"/>
        </w:rPr>
      </w:pPr>
      <w:r>
        <w:rPr>
          <w:sz w:val="20"/>
        </w:rPr>
        <w:t>Department</w:t>
      </w:r>
      <w:r>
        <w:rPr>
          <w:spacing w:val="-7"/>
          <w:sz w:val="20"/>
        </w:rPr>
        <w:t xml:space="preserve"> </w:t>
      </w:r>
      <w:r>
        <w:rPr>
          <w:sz w:val="20"/>
        </w:rPr>
        <w:t>of</w:t>
      </w:r>
      <w:r>
        <w:rPr>
          <w:spacing w:val="-8"/>
          <w:sz w:val="20"/>
        </w:rPr>
        <w:t xml:space="preserve"> </w:t>
      </w:r>
      <w:r>
        <w:rPr>
          <w:sz w:val="20"/>
        </w:rPr>
        <w:t>Health,</w:t>
      </w:r>
      <w:r>
        <w:rPr>
          <w:spacing w:val="-6"/>
          <w:sz w:val="20"/>
        </w:rPr>
        <w:t xml:space="preserve"> </w:t>
      </w:r>
      <w:r>
        <w:rPr>
          <w:sz w:val="20"/>
        </w:rPr>
        <w:t>Disability</w:t>
      </w:r>
      <w:r>
        <w:rPr>
          <w:spacing w:val="-5"/>
          <w:sz w:val="20"/>
        </w:rPr>
        <w:t xml:space="preserve"> </w:t>
      </w:r>
      <w:r>
        <w:rPr>
          <w:sz w:val="20"/>
        </w:rPr>
        <w:t>and</w:t>
      </w:r>
      <w:r>
        <w:rPr>
          <w:spacing w:val="-7"/>
          <w:sz w:val="20"/>
        </w:rPr>
        <w:t xml:space="preserve"> </w:t>
      </w:r>
      <w:r>
        <w:rPr>
          <w:sz w:val="20"/>
        </w:rPr>
        <w:t>Ageing</w:t>
      </w:r>
      <w:r>
        <w:rPr>
          <w:spacing w:val="-8"/>
          <w:sz w:val="20"/>
        </w:rPr>
        <w:t xml:space="preserve"> </w:t>
      </w:r>
      <w:r>
        <w:rPr>
          <w:sz w:val="20"/>
        </w:rPr>
        <w:t>–</w:t>
      </w:r>
      <w:r>
        <w:rPr>
          <w:spacing w:val="-8"/>
          <w:sz w:val="20"/>
        </w:rPr>
        <w:t xml:space="preserve"> </w:t>
      </w:r>
      <w:r>
        <w:rPr>
          <w:sz w:val="20"/>
        </w:rPr>
        <w:t>First</w:t>
      </w:r>
      <w:r>
        <w:rPr>
          <w:spacing w:val="-8"/>
          <w:sz w:val="20"/>
        </w:rPr>
        <w:t xml:space="preserve"> </w:t>
      </w:r>
      <w:r>
        <w:rPr>
          <w:sz w:val="20"/>
        </w:rPr>
        <w:t>Nations</w:t>
      </w:r>
      <w:r>
        <w:rPr>
          <w:spacing w:val="-7"/>
          <w:sz w:val="20"/>
        </w:rPr>
        <w:t xml:space="preserve"> </w:t>
      </w:r>
      <w:r>
        <w:rPr>
          <w:sz w:val="20"/>
        </w:rPr>
        <w:t>Health</w:t>
      </w:r>
      <w:r>
        <w:rPr>
          <w:spacing w:val="-9"/>
          <w:sz w:val="20"/>
        </w:rPr>
        <w:t xml:space="preserve"> </w:t>
      </w:r>
      <w:r>
        <w:rPr>
          <w:sz w:val="20"/>
        </w:rPr>
        <w:t>Funding</w:t>
      </w:r>
      <w:r>
        <w:rPr>
          <w:spacing w:val="-9"/>
          <w:sz w:val="20"/>
        </w:rPr>
        <w:t xml:space="preserve"> </w:t>
      </w:r>
      <w:r>
        <w:rPr>
          <w:sz w:val="20"/>
        </w:rPr>
        <w:t>Transition</w:t>
      </w:r>
      <w:r>
        <w:rPr>
          <w:spacing w:val="-7"/>
          <w:sz w:val="20"/>
        </w:rPr>
        <w:t xml:space="preserve"> </w:t>
      </w:r>
      <w:r>
        <w:rPr>
          <w:sz w:val="20"/>
        </w:rPr>
        <w:t>Advisory</w:t>
      </w:r>
      <w:r>
        <w:rPr>
          <w:spacing w:val="-6"/>
          <w:sz w:val="20"/>
        </w:rPr>
        <w:t xml:space="preserve"> </w:t>
      </w:r>
      <w:r>
        <w:rPr>
          <w:spacing w:val="-2"/>
          <w:sz w:val="20"/>
        </w:rPr>
        <w:t>Group</w:t>
      </w:r>
    </w:p>
    <w:sectPr w:rsidR="00E43AE2">
      <w:pgSz w:w="11910" w:h="16840"/>
      <w:pgMar w:top="940" w:right="1275" w:bottom="620" w:left="1275" w:header="420" w:footer="4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C205F" w14:textId="77777777" w:rsidR="00616E9E" w:rsidRDefault="00616E9E">
      <w:r>
        <w:separator/>
      </w:r>
    </w:p>
  </w:endnote>
  <w:endnote w:type="continuationSeparator" w:id="0">
    <w:p w14:paraId="6FA51E99" w14:textId="77777777" w:rsidR="00616E9E" w:rsidRDefault="00616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2F81" w14:textId="08ABB44F" w:rsidR="00992E00" w:rsidRDefault="00992E00">
    <w:pPr>
      <w:pStyle w:val="Footer"/>
    </w:pPr>
    <w:r>
      <w:rPr>
        <w:noProof/>
      </w:rPr>
      <mc:AlternateContent>
        <mc:Choice Requires="wps">
          <w:drawing>
            <wp:anchor distT="0" distB="0" distL="0" distR="0" simplePos="0" relativeHeight="487533056" behindDoc="0" locked="0" layoutInCell="1" allowOverlap="1" wp14:anchorId="3E30E39C" wp14:editId="4F39B7EE">
              <wp:simplePos x="635" y="635"/>
              <wp:positionH relativeFrom="page">
                <wp:align>center</wp:align>
              </wp:positionH>
              <wp:positionV relativeFrom="page">
                <wp:align>bottom</wp:align>
              </wp:positionV>
              <wp:extent cx="622300" cy="376555"/>
              <wp:effectExtent l="0" t="0" r="6350" b="0"/>
              <wp:wrapNone/>
              <wp:docPr id="119953606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143DDE3" w14:textId="03A43D69"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30E39C" id="_x0000_t202" coordsize="21600,21600" o:spt="202" path="m,l,21600r21600,l21600,xe">
              <v:stroke joinstyle="miter"/>
              <v:path gradientshapeok="t" o:connecttype="rect"/>
            </v:shapetype>
            <v:shape id="Text Box 9" o:spid="_x0000_s1029" type="#_x0000_t202" alt="OFFICIAL" style="position:absolute;margin-left:0;margin-top:0;width:49pt;height:29.65pt;z-index:4875330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6143DDE3" w14:textId="03A43D69"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262E" w14:textId="07D32920" w:rsidR="00E43AE2" w:rsidRDefault="00992E00">
    <w:pPr>
      <w:pStyle w:val="BodyText"/>
      <w:spacing w:line="14" w:lineRule="auto"/>
      <w:rPr>
        <w:sz w:val="20"/>
      </w:rPr>
    </w:pPr>
    <w:r>
      <w:rPr>
        <w:noProof/>
        <w:sz w:val="20"/>
      </w:rPr>
      <mc:AlternateContent>
        <mc:Choice Requires="wps">
          <w:drawing>
            <wp:anchor distT="0" distB="0" distL="0" distR="0" simplePos="0" relativeHeight="487534080" behindDoc="0" locked="0" layoutInCell="1" allowOverlap="1" wp14:anchorId="4ADD5843" wp14:editId="539B5B70">
              <wp:simplePos x="809625" y="10410825"/>
              <wp:positionH relativeFrom="page">
                <wp:align>center</wp:align>
              </wp:positionH>
              <wp:positionV relativeFrom="page">
                <wp:align>bottom</wp:align>
              </wp:positionV>
              <wp:extent cx="622300" cy="376555"/>
              <wp:effectExtent l="0" t="0" r="6350" b="0"/>
              <wp:wrapNone/>
              <wp:docPr id="3744021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3090011" w14:textId="3B5491A0"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DD5843" id="_x0000_t202" coordsize="21600,21600" o:spt="202" path="m,l,21600r21600,l21600,xe">
              <v:stroke joinstyle="miter"/>
              <v:path gradientshapeok="t" o:connecttype="rect"/>
            </v:shapetype>
            <v:shape id="Text Box 10" o:spid="_x0000_s1030" type="#_x0000_t202" alt="OFFICIAL" style="position:absolute;margin-left:0;margin-top:0;width:49pt;height:29.65pt;z-index:4875340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fill o:detectmouseclick="t"/>
              <v:textbox style="mso-fit-shape-to-text:t" inset="0,0,0,15pt">
                <w:txbxContent>
                  <w:p w14:paraId="73090011" w14:textId="3B5491A0"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v:textbox>
              <w10:wrap anchorx="page" anchory="page"/>
            </v:shape>
          </w:pict>
        </mc:Fallback>
      </mc:AlternateContent>
    </w:r>
    <w:r w:rsidR="00000000">
      <w:rPr>
        <w:noProof/>
        <w:sz w:val="20"/>
      </w:rPr>
      <mc:AlternateContent>
        <mc:Choice Requires="wps">
          <w:drawing>
            <wp:anchor distT="0" distB="0" distL="0" distR="0" simplePos="0" relativeHeight="487527936" behindDoc="1" locked="0" layoutInCell="1" allowOverlap="1" wp14:anchorId="71272631" wp14:editId="71272632">
              <wp:simplePos x="0" y="0"/>
              <wp:positionH relativeFrom="page">
                <wp:posOffset>3453510</wp:posOffset>
              </wp:positionH>
              <wp:positionV relativeFrom="page">
                <wp:posOffset>10275981</wp:posOffset>
              </wp:positionV>
              <wp:extent cx="646430"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1272634" w14:textId="77777777" w:rsidR="00E43AE2" w:rsidRDefault="00000000">
                          <w:pPr>
                            <w:spacing w:before="17"/>
                            <w:ind w:left="20"/>
                            <w:rPr>
                              <w:rFonts w:ascii="Calibri"/>
                              <w:sz w:val="24"/>
                            </w:rPr>
                          </w:pPr>
                          <w:r>
                            <w:rPr>
                              <w:rFonts w:ascii="Calibri"/>
                              <w:color w:val="FF0000"/>
                              <w:spacing w:val="-2"/>
                              <w:w w:val="115"/>
                              <w:sz w:val="24"/>
                            </w:rPr>
                            <w:t>OFFICIAL</w:t>
                          </w:r>
                        </w:p>
                      </w:txbxContent>
                    </wps:txbx>
                    <wps:bodyPr wrap="square" lIns="0" tIns="0" rIns="0" bIns="0" rtlCol="0">
                      <a:noAutofit/>
                    </wps:bodyPr>
                  </wps:wsp>
                </a:graphicData>
              </a:graphic>
            </wp:anchor>
          </w:drawing>
        </mc:Choice>
        <mc:Fallback>
          <w:pict>
            <v:shape w14:anchorId="71272631" id="Textbox 2" o:spid="_x0000_s1031" type="#_x0000_t202" style="position:absolute;margin-left:271.95pt;margin-top:809.15pt;width:50.9pt;height:16.65pt;z-index:-1578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" filled="f" stroked="f">
              <v:textbox inset="0,0,0,0">
                <w:txbxContent>
                  <w:p w14:paraId="71272634" w14:textId="77777777" w:rsidR="00E43AE2" w:rsidRDefault="00000000">
                    <w:pPr>
                      <w:spacing w:before="17"/>
                      <w:ind w:left="20"/>
                      <w:rPr>
                        <w:rFonts w:ascii="Calibri"/>
                        <w:sz w:val="24"/>
                      </w:rPr>
                    </w:pPr>
                    <w:r>
                      <w:rPr>
                        <w:rFonts w:ascii="Calibri"/>
                        <w:color w:val="FF0000"/>
                        <w:spacing w:val="-2"/>
                        <w:w w:val="115"/>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04FB2" w14:textId="065D4621" w:rsidR="00992E00" w:rsidRDefault="00992E00">
    <w:pPr>
      <w:pStyle w:val="Footer"/>
    </w:pPr>
    <w:r>
      <w:rPr>
        <w:noProof/>
      </w:rPr>
      <mc:AlternateContent>
        <mc:Choice Requires="wps">
          <w:drawing>
            <wp:anchor distT="0" distB="0" distL="0" distR="0" simplePos="0" relativeHeight="487532032" behindDoc="0" locked="0" layoutInCell="1" allowOverlap="1" wp14:anchorId="43582513" wp14:editId="38A8C775">
              <wp:simplePos x="635" y="635"/>
              <wp:positionH relativeFrom="page">
                <wp:align>center</wp:align>
              </wp:positionH>
              <wp:positionV relativeFrom="page">
                <wp:align>bottom</wp:align>
              </wp:positionV>
              <wp:extent cx="622300" cy="376555"/>
              <wp:effectExtent l="0" t="0" r="6350" b="0"/>
              <wp:wrapNone/>
              <wp:docPr id="62020280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C3D3494" w14:textId="7316C790"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582513" id="_x0000_t202" coordsize="21600,21600" o:spt="202" path="m,l,21600r21600,l21600,xe">
              <v:stroke joinstyle="miter"/>
              <v:path gradientshapeok="t" o:connecttype="rect"/>
            </v:shapetype>
            <v:shape id="Text Box 8" o:spid="_x0000_s1033" type="#_x0000_t202" alt="OFFICIAL" style="position:absolute;margin-left:0;margin-top:0;width:49pt;height:29.65pt;z-index:4875320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filled="f" stroked="f">
              <v:fill o:detectmouseclick="t"/>
              <v:textbox style="mso-fit-shape-to-text:t" inset="0,0,0,15pt">
                <w:txbxContent>
                  <w:p w14:paraId="1C3D3494" w14:textId="7316C790"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A432" w14:textId="77777777" w:rsidR="00616E9E" w:rsidRDefault="00616E9E">
      <w:r>
        <w:separator/>
      </w:r>
    </w:p>
  </w:footnote>
  <w:footnote w:type="continuationSeparator" w:id="0">
    <w:p w14:paraId="7821A59F" w14:textId="77777777" w:rsidR="00616E9E" w:rsidRDefault="00616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D12C" w14:textId="448D392A" w:rsidR="00992E00" w:rsidRDefault="00992E00">
    <w:pPr>
      <w:pStyle w:val="Header"/>
    </w:pPr>
    <w:r>
      <w:rPr>
        <w:noProof/>
      </w:rPr>
      <mc:AlternateContent>
        <mc:Choice Requires="wps">
          <w:drawing>
            <wp:anchor distT="0" distB="0" distL="0" distR="0" simplePos="0" relativeHeight="487529984" behindDoc="0" locked="0" layoutInCell="1" allowOverlap="1" wp14:anchorId="78D6D393" wp14:editId="2E4186AE">
              <wp:simplePos x="635" y="635"/>
              <wp:positionH relativeFrom="page">
                <wp:align>center</wp:align>
              </wp:positionH>
              <wp:positionV relativeFrom="page">
                <wp:align>top</wp:align>
              </wp:positionV>
              <wp:extent cx="622300" cy="376555"/>
              <wp:effectExtent l="0" t="0" r="6350" b="4445"/>
              <wp:wrapNone/>
              <wp:docPr id="154585118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71A451" w14:textId="0EB9A4E6"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D6D393" id="_x0000_t202" coordsize="21600,21600" o:spt="202" path="m,l,21600r21600,l21600,xe">
              <v:stroke joinstyle="miter"/>
              <v:path gradientshapeok="t" o:connecttype="rect"/>
            </v:shapetype>
            <v:shape id="Text Box 6" o:spid="_x0000_s1026" type="#_x0000_t202" alt="OFFICIAL" style="position:absolute;margin-left:0;margin-top:0;width:49pt;height:29.65pt;z-index:4875299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5C71A451" w14:textId="0EB9A4E6"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262D" w14:textId="688ACCDF" w:rsidR="00E43AE2" w:rsidRDefault="00992E00">
    <w:pPr>
      <w:pStyle w:val="BodyText"/>
      <w:spacing w:line="14" w:lineRule="auto"/>
      <w:rPr>
        <w:sz w:val="20"/>
      </w:rPr>
    </w:pPr>
    <w:r>
      <w:rPr>
        <w:noProof/>
        <w:sz w:val="20"/>
      </w:rPr>
      <mc:AlternateContent>
        <mc:Choice Requires="wps">
          <w:drawing>
            <wp:anchor distT="0" distB="0" distL="0" distR="0" simplePos="0" relativeHeight="487531008" behindDoc="0" locked="0" layoutInCell="1" allowOverlap="1" wp14:anchorId="2FE2669F" wp14:editId="044DB7CD">
              <wp:simplePos x="809625" y="266700"/>
              <wp:positionH relativeFrom="page">
                <wp:align>center</wp:align>
              </wp:positionH>
              <wp:positionV relativeFrom="page">
                <wp:align>top</wp:align>
              </wp:positionV>
              <wp:extent cx="622300" cy="376555"/>
              <wp:effectExtent l="0" t="0" r="6350" b="4445"/>
              <wp:wrapNone/>
              <wp:docPr id="125759899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AE58F79" w14:textId="549B2524" w:rsidR="00992E00" w:rsidRPr="00992E00" w:rsidRDefault="00992E00" w:rsidP="00992E00">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E2669F" id="_x0000_t202" coordsize="21600,21600" o:spt="202" path="m,l,21600r21600,l21600,xe">
              <v:stroke joinstyle="miter"/>
              <v:path gradientshapeok="t" o:connecttype="rect"/>
            </v:shapetype>
            <v:shape id="Text Box 7" o:spid="_x0000_s1027" type="#_x0000_t202" alt="OFFICIAL" style="position:absolute;margin-left:0;margin-top:0;width:49pt;height:29.65pt;z-index:4875310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2AE58F79" w14:textId="549B2524" w:rsidR="00992E00" w:rsidRPr="00992E00" w:rsidRDefault="00992E00" w:rsidP="00992E00">
                    <w:pPr>
                      <w:rPr>
                        <w:rFonts w:ascii="Aptos" w:eastAsia="Aptos" w:hAnsi="Aptos" w:cs="Aptos"/>
                        <w:noProof/>
                        <w:color w:val="FF0000"/>
                        <w:sz w:val="24"/>
                        <w:szCs w:val="24"/>
                      </w:rPr>
                    </w:pPr>
                  </w:p>
                </w:txbxContent>
              </v:textbox>
              <w10:wrap anchorx="page" anchory="page"/>
            </v:shape>
          </w:pict>
        </mc:Fallback>
      </mc:AlternateContent>
    </w:r>
    <w:r w:rsidR="00000000">
      <w:rPr>
        <w:noProof/>
        <w:sz w:val="20"/>
      </w:rPr>
      <mc:AlternateContent>
        <mc:Choice Requires="wps">
          <w:drawing>
            <wp:anchor distT="0" distB="0" distL="0" distR="0" simplePos="0" relativeHeight="487527424" behindDoc="1" locked="0" layoutInCell="1" allowOverlap="1" wp14:anchorId="7127262F" wp14:editId="71272630">
              <wp:simplePos x="0" y="0"/>
              <wp:positionH relativeFrom="page">
                <wp:posOffset>3453510</wp:posOffset>
              </wp:positionH>
              <wp:positionV relativeFrom="page">
                <wp:posOffset>254157</wp:posOffset>
              </wp:positionV>
              <wp:extent cx="646430"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1272633" w14:textId="5EECBCE1" w:rsidR="00E43AE2" w:rsidRDefault="00E43AE2">
                          <w:pPr>
                            <w:spacing w:before="17"/>
                            <w:ind w:left="20"/>
                            <w:rPr>
                              <w:rFonts w:ascii="Calibri"/>
                              <w:sz w:val="24"/>
                            </w:rPr>
                          </w:pPr>
                        </w:p>
                      </w:txbxContent>
                    </wps:txbx>
                    <wps:bodyPr wrap="square" lIns="0" tIns="0" rIns="0" bIns="0" rtlCol="0">
                      <a:noAutofit/>
                    </wps:bodyPr>
                  </wps:wsp>
                </a:graphicData>
              </a:graphic>
            </wp:anchor>
          </w:drawing>
        </mc:Choice>
        <mc:Fallback>
          <w:pict>
            <v:shape w14:anchorId="7127262F" id="Textbox 1" o:spid="_x0000_s1028" type="#_x0000_t202" style="position:absolute;margin-left:271.95pt;margin-top:20pt;width:50.9pt;height:16.65pt;z-index:-1578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" filled="f" stroked="f">
              <v:textbox inset="0,0,0,0">
                <w:txbxContent>
                  <w:p w14:paraId="71272633" w14:textId="5EECBCE1" w:rsidR="00E43AE2" w:rsidRDefault="00E43AE2">
                    <w:pPr>
                      <w:spacing w:before="17"/>
                      <w:ind w:left="20"/>
                      <w:rPr>
                        <w:rFonts w:ascii="Calibri"/>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5096" w14:textId="06F74A93" w:rsidR="00992E00" w:rsidRDefault="00992E00">
    <w:pPr>
      <w:pStyle w:val="Header"/>
    </w:pPr>
    <w:r>
      <w:rPr>
        <w:noProof/>
      </w:rPr>
      <mc:AlternateContent>
        <mc:Choice Requires="wps">
          <w:drawing>
            <wp:anchor distT="0" distB="0" distL="0" distR="0" simplePos="0" relativeHeight="487528960" behindDoc="0" locked="0" layoutInCell="1" allowOverlap="1" wp14:anchorId="57F4ABB6" wp14:editId="70E94972">
              <wp:simplePos x="635" y="635"/>
              <wp:positionH relativeFrom="page">
                <wp:align>center</wp:align>
              </wp:positionH>
              <wp:positionV relativeFrom="page">
                <wp:align>top</wp:align>
              </wp:positionV>
              <wp:extent cx="622300" cy="376555"/>
              <wp:effectExtent l="0" t="0" r="6350" b="4445"/>
              <wp:wrapNone/>
              <wp:docPr id="127397682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FD1C25" w14:textId="1F2D7C74"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F4ABB6" id="_x0000_t202" coordsize="21600,21600" o:spt="202" path="m,l,21600r21600,l21600,xe">
              <v:stroke joinstyle="miter"/>
              <v:path gradientshapeok="t" o:connecttype="rect"/>
            </v:shapetype>
            <v:shape id="Text Box 5" o:spid="_x0000_s1032" type="#_x0000_t202" alt="OFFICIAL" style="position:absolute;margin-left:0;margin-top:0;width:49pt;height:29.65pt;z-index:4875289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0EFD1C25" w14:textId="1F2D7C74" w:rsidR="00992E00" w:rsidRPr="00992E00" w:rsidRDefault="00992E00" w:rsidP="00992E00">
                    <w:pPr>
                      <w:rPr>
                        <w:rFonts w:ascii="Aptos" w:eastAsia="Aptos" w:hAnsi="Aptos" w:cs="Aptos"/>
                        <w:noProof/>
                        <w:color w:val="FF0000"/>
                        <w:sz w:val="24"/>
                        <w:szCs w:val="24"/>
                      </w:rPr>
                    </w:pPr>
                    <w:r w:rsidRPr="00992E00">
                      <w:rPr>
                        <w:rFonts w:ascii="Aptos" w:eastAsia="Aptos" w:hAnsi="Aptos" w:cs="Aptos"/>
                        <w:noProof/>
                        <w:color w:val="FF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43AE2"/>
    <w:rsid w:val="00165B1F"/>
    <w:rsid w:val="00616E9E"/>
    <w:rsid w:val="00992E00"/>
    <w:rsid w:val="00E43A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12725E0"/>
  <w15:docId w15:val="{0D4FF2C8-9E4B-451F-82CF-1482A747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 w:right="1"/>
      <w:jc w:val="center"/>
      <w:outlineLvl w:val="0"/>
    </w:pPr>
    <w:rPr>
      <w:b/>
      <w:bCs/>
      <w:sz w:val="48"/>
      <w:szCs w:val="48"/>
    </w:rPr>
  </w:style>
  <w:style w:type="paragraph" w:styleId="Heading2">
    <w:name w:val="heading 2"/>
    <w:basedOn w:val="Normal"/>
    <w:uiPriority w:val="9"/>
    <w:unhideWhenUsed/>
    <w:qFormat/>
    <w:pPr>
      <w:spacing w:before="117"/>
      <w:ind w:left="143"/>
      <w:outlineLvl w:val="1"/>
    </w:pPr>
    <w:rPr>
      <w:rFonts w:ascii="Calibri" w:eastAsia="Calibri" w:hAnsi="Calibri" w:cs="Calibri"/>
      <w:b/>
      <w:bCs/>
      <w:sz w:val="28"/>
      <w:szCs w:val="28"/>
    </w:rPr>
  </w:style>
  <w:style w:type="paragraph" w:styleId="Heading3">
    <w:name w:val="heading 3"/>
    <w:basedOn w:val="Normal"/>
    <w:uiPriority w:val="9"/>
    <w:unhideWhenUsed/>
    <w:qFormat/>
    <w:pPr>
      <w:ind w:left="14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92E00"/>
    <w:pPr>
      <w:tabs>
        <w:tab w:val="center" w:pos="4513"/>
        <w:tab w:val="right" w:pos="9026"/>
      </w:tabs>
    </w:pPr>
  </w:style>
  <w:style w:type="character" w:customStyle="1" w:styleId="HeaderChar">
    <w:name w:val="Header Char"/>
    <w:basedOn w:val="DefaultParagraphFont"/>
    <w:link w:val="Header"/>
    <w:uiPriority w:val="99"/>
    <w:rsid w:val="00992E00"/>
    <w:rPr>
      <w:rFonts w:ascii="Arial" w:eastAsia="Arial" w:hAnsi="Arial" w:cs="Arial"/>
    </w:rPr>
  </w:style>
  <w:style w:type="paragraph" w:styleId="Footer">
    <w:name w:val="footer"/>
    <w:basedOn w:val="Normal"/>
    <w:link w:val="FooterChar"/>
    <w:uiPriority w:val="99"/>
    <w:unhideWhenUsed/>
    <w:rsid w:val="00992E00"/>
    <w:pPr>
      <w:tabs>
        <w:tab w:val="center" w:pos="4513"/>
        <w:tab w:val="right" w:pos="9026"/>
      </w:tabs>
    </w:pPr>
  </w:style>
  <w:style w:type="character" w:customStyle="1" w:styleId="FooterChar">
    <w:name w:val="Footer Char"/>
    <w:basedOn w:val="DefaultParagraphFont"/>
    <w:link w:val="Footer"/>
    <w:uiPriority w:val="99"/>
    <w:rsid w:val="00992E0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health.gov.au/our-work/first-nations-health-funding-transition-program-fnhftp"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3408</Characters>
  <Application>Microsoft Office Word</Application>
  <DocSecurity>0</DocSecurity>
  <Lines>106</Lines>
  <Paragraphs>25</Paragraphs>
  <ScaleCrop>false</ScaleCrop>
  <Company>Department of Health, Disability and Ageing</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Nations Health Funding Transition Advisory Group communique – 4 April 2024</dc:title>
  <dc:subject>Aboriginal and Torres Strait Islander health</dc:subject>
  <dc:creator>Australian Government Department of Health and Aged Care</dc:creator>
  <cp:revision>2</cp:revision>
  <dcterms:created xsi:type="dcterms:W3CDTF">2026-11-05T04:46:00Z</dcterms:created>
  <dcterms:modified xsi:type="dcterms:W3CDTF">2026-11-05T04:47:00Z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2026-11-02T00:00:00Z</vt:filetime>
  </property>
  <property fmtid="{D5CDD505-2E9C-101B-9397-08002B2CF9AE}" pid="3" name="Creator">
    <vt:lpwstr>Microsoft® Word for Microsoft 365</vt:lpwstr>
  </property>
  <property fmtid="{D5CDD505-2E9C-101B-9397-08002B2CF9AE}" pid="4" name="LastSaved">
    <vt:filetime>2026-11-05T00:00:00Z</vt:filetime>
  </property>
  <property fmtid="{D5CDD505-2E9C-101B-9397-08002B2CF9AE}" pid="5" name="Producer">
    <vt:lpwstr>Microsoft® Word for Microsoft 365</vt:lpwstr>
  </property>
  <property fmtid="{D5CDD505-2E9C-101B-9397-08002B2CF9AE}" pid="6" name="ClassificationContentMarkingHeaderShapeIds">
    <vt:lpwstr>4bef57fc,5c23d12f,4af57014</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24f78b38,477f77c5,23b4ad7</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ies>
</file>