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5F4DE" w14:textId="3723B9B1" w:rsidR="00BA2732" w:rsidRDefault="0086418F" w:rsidP="003D033A">
      <w:pPr>
        <w:pStyle w:val="Title"/>
        <w:keepNext/>
        <w:spacing w:before="160" w:after="60"/>
      </w:pPr>
      <w:r>
        <w:rPr>
          <w:color w:val="12415C"/>
          <w:sz w:val="46"/>
        </w:rPr>
        <w:t>Aged Care On-site Pharmacist Measure</w:t>
      </w:r>
      <w:r w:rsidR="0042770B">
        <w:rPr>
          <w:color w:val="12415C"/>
          <w:sz w:val="46"/>
        </w:rPr>
        <w:t xml:space="preserve"> Consultation Feedback</w:t>
      </w:r>
      <w:r>
        <w:rPr>
          <w:color w:val="12415C"/>
          <w:sz w:val="46"/>
        </w:rPr>
        <w:t xml:space="preserve"> </w:t>
      </w:r>
    </w:p>
    <w:p w14:paraId="1BBC3D19" w14:textId="43D5A348" w:rsidR="00FA02BB" w:rsidRPr="00211F62" w:rsidRDefault="0042770B" w:rsidP="0042770B">
      <w:pPr>
        <w:keepNext/>
        <w:spacing w:after="200"/>
        <w:rPr>
          <w:sz w:val="22"/>
          <w:szCs w:val="28"/>
        </w:rPr>
      </w:pPr>
      <w:r w:rsidRPr="00211F62">
        <w:rPr>
          <w:b/>
          <w:color w:val="007079"/>
          <w:sz w:val="22"/>
          <w:szCs w:val="28"/>
        </w:rPr>
        <w:t>16 November 2022</w:t>
      </w:r>
    </w:p>
    <w:p w14:paraId="29B7DBB2" w14:textId="3CDB259E" w:rsidR="0042770B" w:rsidRPr="0042770B" w:rsidRDefault="0042770B" w:rsidP="0042770B">
      <w:pPr>
        <w:spacing w:after="160"/>
      </w:pPr>
      <w:r w:rsidRPr="0042770B">
        <w:rPr>
          <w:noProof/>
        </w:rPr>
        <w:drawing>
          <wp:inline distT="0" distB="0" distL="0" distR="0" wp14:anchorId="39EE76A7" wp14:editId="29B2B4AB">
            <wp:extent cx="5759450" cy="2495550"/>
            <wp:effectExtent l="0" t="0" r="0" b="0"/>
            <wp:docPr id="918919269" name="Picture 7" descr="An older lady talking to a younger lady who is holding a 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n older lady talking to a younger lady who is holding a fold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2495550"/>
                    </a:xfrm>
                    <a:prstGeom prst="rect">
                      <a:avLst/>
                    </a:prstGeom>
                    <a:noFill/>
                    <a:ln>
                      <a:noFill/>
                    </a:ln>
                  </pic:spPr>
                </pic:pic>
              </a:graphicData>
            </a:graphic>
          </wp:inline>
        </w:drawing>
      </w:r>
    </w:p>
    <w:p w14:paraId="0EC7CDFB" w14:textId="77777777" w:rsidR="009B11D2" w:rsidRDefault="009B11D2" w:rsidP="00211F62">
      <w:pPr>
        <w:pStyle w:val="ACOPIntro"/>
        <w:spacing w:after="0" w:line="276" w:lineRule="auto"/>
        <w:rPr>
          <w:rFonts w:cs="Arial"/>
          <w:szCs w:val="22"/>
        </w:rPr>
      </w:pPr>
    </w:p>
    <w:p w14:paraId="26461DB5" w14:textId="015AADBD" w:rsidR="0042770B" w:rsidRPr="00211F62" w:rsidRDefault="0042770B" w:rsidP="00211F62">
      <w:pPr>
        <w:pStyle w:val="ACOPIntro"/>
        <w:spacing w:after="0" w:line="276" w:lineRule="auto"/>
        <w:rPr>
          <w:rFonts w:cs="Arial"/>
          <w:szCs w:val="22"/>
        </w:rPr>
      </w:pPr>
      <w:r w:rsidRPr="00211F62">
        <w:rPr>
          <w:rFonts w:cs="Arial"/>
          <w:szCs w:val="22"/>
        </w:rPr>
        <w:t>The Australian Government is providing funding for pharmacists to work on-site in residential aged care homes in a clinical role as part of the professional aged care team. The initiative aims to improve medication management and safety for aged care residents.</w:t>
      </w:r>
    </w:p>
    <w:p w14:paraId="59D2E160" w14:textId="39CCE9DF" w:rsidR="0042770B" w:rsidRPr="00211F62" w:rsidRDefault="0042770B" w:rsidP="00211F62">
      <w:pPr>
        <w:pStyle w:val="ACOPIntro"/>
        <w:spacing w:after="0" w:line="276" w:lineRule="auto"/>
        <w:rPr>
          <w:rFonts w:cs="Arial"/>
          <w:szCs w:val="22"/>
        </w:rPr>
      </w:pPr>
      <w:r w:rsidRPr="00211F62">
        <w:rPr>
          <w:rFonts w:cs="Arial"/>
          <w:szCs w:val="22"/>
        </w:rPr>
        <w:t>The department invited stakeholders to provide feedback on a funding model, the role of the on-site pharmacist, training requirements, development of health outcome indicators and associated reporting, and transition from Seventh Community Pharmacy Agreement Pharmacy Programs between 29 July and 16 September 2022.</w:t>
      </w:r>
    </w:p>
    <w:p w14:paraId="14C7319A" w14:textId="52FFC8F3" w:rsidR="0042770B" w:rsidRPr="00211F62" w:rsidRDefault="0042770B" w:rsidP="00211F62">
      <w:pPr>
        <w:pStyle w:val="ACOPIntro"/>
        <w:spacing w:after="0" w:line="276" w:lineRule="auto"/>
        <w:rPr>
          <w:rFonts w:cs="Arial"/>
          <w:szCs w:val="22"/>
        </w:rPr>
      </w:pPr>
      <w:r w:rsidRPr="00211F62">
        <w:rPr>
          <w:rFonts w:cs="Arial"/>
          <w:szCs w:val="22"/>
        </w:rPr>
        <w:t>The department also held an online stakeholder forum on 7 September 2022.</w:t>
      </w:r>
    </w:p>
    <w:p w14:paraId="188C938A" w14:textId="7D9B2D6C" w:rsidR="0042770B" w:rsidRPr="00211F62" w:rsidRDefault="0042770B" w:rsidP="00211F62">
      <w:pPr>
        <w:pStyle w:val="ACOPIntro"/>
        <w:spacing w:after="0" w:line="276" w:lineRule="auto"/>
        <w:rPr>
          <w:rFonts w:cs="Arial"/>
          <w:szCs w:val="22"/>
        </w:rPr>
      </w:pPr>
      <w:r w:rsidRPr="00211F62">
        <w:rPr>
          <w:rFonts w:cs="Arial"/>
          <w:szCs w:val="22"/>
        </w:rPr>
        <w:t>Thank you to all for getting involved.</w:t>
      </w:r>
    </w:p>
    <w:p w14:paraId="79F0386F" w14:textId="77777777" w:rsidR="0042770B" w:rsidRPr="0042770B" w:rsidRDefault="0042770B" w:rsidP="00211F62">
      <w:pPr>
        <w:pStyle w:val="ACOPSection"/>
        <w:spacing w:line="276" w:lineRule="auto"/>
        <w:ind w:left="360" w:hanging="360"/>
        <w:rPr>
          <w:bCs/>
        </w:rPr>
      </w:pPr>
      <w:r w:rsidRPr="0042770B">
        <w:rPr>
          <w:bCs/>
        </w:rPr>
        <w:t>What we heard</w:t>
      </w:r>
    </w:p>
    <w:p w14:paraId="77F53D4C" w14:textId="7FD5F775" w:rsidR="0042770B" w:rsidRPr="0042770B" w:rsidRDefault="0042770B" w:rsidP="00211F62">
      <w:pPr>
        <w:pStyle w:val="ACOPIntro"/>
        <w:spacing w:line="276" w:lineRule="auto"/>
        <w:ind w:left="360" w:hanging="360"/>
      </w:pPr>
      <w:r w:rsidRPr="0042770B">
        <w:t>Overall stakeholders welcomed the valuable role of an on-site pharmacist.</w:t>
      </w:r>
    </w:p>
    <w:p w14:paraId="3A4F39EE" w14:textId="77777777" w:rsidR="0042770B" w:rsidRPr="0042770B" w:rsidRDefault="0042770B" w:rsidP="00211F62">
      <w:pPr>
        <w:pStyle w:val="ACOPSubsection"/>
        <w:spacing w:line="276" w:lineRule="auto"/>
        <w:ind w:left="360" w:hanging="360"/>
        <w:rPr>
          <w:bCs/>
        </w:rPr>
      </w:pPr>
      <w:r w:rsidRPr="0042770B">
        <w:rPr>
          <w:bCs/>
        </w:rPr>
        <w:t>Funding Model</w:t>
      </w:r>
    </w:p>
    <w:p w14:paraId="0C6E39D4" w14:textId="77777777" w:rsidR="0042770B" w:rsidRPr="00211F62" w:rsidRDefault="0042770B" w:rsidP="00211F62">
      <w:pPr>
        <w:spacing w:line="276" w:lineRule="auto"/>
        <w:rPr>
          <w:sz w:val="22"/>
          <w:szCs w:val="28"/>
        </w:rPr>
      </w:pPr>
      <w:r w:rsidRPr="00211F62">
        <w:rPr>
          <w:sz w:val="22"/>
          <w:szCs w:val="28"/>
        </w:rPr>
        <w:t xml:space="preserve">The two models outlined in the consultation paper included funding being provided directly to aged care homes, or via Primary Health Networks (PHNs). There was no consensus on a preferred funding model, but stakeholders had preferences for each of the models </w:t>
      </w:r>
      <w:proofErr w:type="gramStart"/>
      <w:r w:rsidRPr="00211F62">
        <w:rPr>
          <w:sz w:val="22"/>
          <w:szCs w:val="28"/>
        </w:rPr>
        <w:t>and also</w:t>
      </w:r>
      <w:proofErr w:type="gramEnd"/>
      <w:r w:rsidRPr="00211F62">
        <w:rPr>
          <w:sz w:val="22"/>
          <w:szCs w:val="28"/>
        </w:rPr>
        <w:t xml:space="preserve"> made suggestions for variations, combinations and alternatives.</w:t>
      </w:r>
    </w:p>
    <w:p w14:paraId="7BAD2FBC" w14:textId="77777777" w:rsidR="0042770B" w:rsidRPr="0042770B" w:rsidRDefault="0042770B" w:rsidP="00211F62">
      <w:pPr>
        <w:spacing w:line="276" w:lineRule="auto"/>
      </w:pPr>
      <w:r w:rsidRPr="00211F62">
        <w:rPr>
          <w:sz w:val="22"/>
          <w:szCs w:val="28"/>
        </w:rPr>
        <w:t>During the forum, stakeholders acknowledged that consensus on a preferred funding model was highly unlikely and that government will have to determine the most appropriate funding arrangement.</w:t>
      </w:r>
    </w:p>
    <w:p w14:paraId="3E0D4891" w14:textId="77777777" w:rsidR="0042770B" w:rsidRPr="0042770B" w:rsidRDefault="0042770B" w:rsidP="00211F62">
      <w:pPr>
        <w:pStyle w:val="ACOPSubsection"/>
        <w:spacing w:line="276" w:lineRule="auto"/>
        <w:rPr>
          <w:bCs/>
        </w:rPr>
      </w:pPr>
      <w:r w:rsidRPr="0042770B">
        <w:rPr>
          <w:bCs/>
        </w:rPr>
        <w:lastRenderedPageBreak/>
        <w:t>Role of the Pharmacist</w:t>
      </w:r>
    </w:p>
    <w:p w14:paraId="1EA5B387" w14:textId="77777777" w:rsidR="0042770B" w:rsidRPr="00211F62" w:rsidRDefault="0042770B" w:rsidP="00211F62">
      <w:pPr>
        <w:spacing w:line="276" w:lineRule="auto"/>
        <w:rPr>
          <w:sz w:val="22"/>
          <w:szCs w:val="28"/>
        </w:rPr>
      </w:pPr>
      <w:r w:rsidRPr="00211F62">
        <w:rPr>
          <w:sz w:val="22"/>
          <w:szCs w:val="28"/>
        </w:rPr>
        <w:t>Most stakeholders agreed on the key responsibilities of the role, including those identified in the consultation paper. Stakeholders made further suggestions about what the role could involve and how it could be undertaken.</w:t>
      </w:r>
    </w:p>
    <w:p w14:paraId="55E4F525" w14:textId="77777777" w:rsidR="0042770B" w:rsidRPr="00211F62" w:rsidRDefault="0042770B" w:rsidP="00211F62">
      <w:pPr>
        <w:spacing w:line="276" w:lineRule="auto"/>
        <w:rPr>
          <w:sz w:val="22"/>
          <w:szCs w:val="28"/>
        </w:rPr>
      </w:pPr>
      <w:r w:rsidRPr="00211F62">
        <w:rPr>
          <w:sz w:val="22"/>
          <w:szCs w:val="28"/>
        </w:rPr>
        <w:t>A common theme was the importance of collaboration and integration, including the need for strong communication skills to work with nurses, GPs, specialists and others involved in residents’ care, both within and outside the aged care home. Stakeholders said the role should not be ‘siloed’ and stressed the importance of flexibility in the role based on the aged care home’s needs.</w:t>
      </w:r>
    </w:p>
    <w:p w14:paraId="4B9D61A2" w14:textId="77777777" w:rsidR="0042770B" w:rsidRPr="00211F62" w:rsidRDefault="0042770B" w:rsidP="00211F62">
      <w:pPr>
        <w:spacing w:line="276" w:lineRule="auto"/>
        <w:rPr>
          <w:sz w:val="22"/>
          <w:szCs w:val="28"/>
        </w:rPr>
      </w:pPr>
      <w:r w:rsidRPr="00211F62">
        <w:rPr>
          <w:sz w:val="22"/>
          <w:szCs w:val="28"/>
        </w:rPr>
        <w:t xml:space="preserve">Stakeholders suggested remuneration should be appropriate to attract pharmacists to the role. Some stakeholders were concerned with whether the proposed ratio of ‘one </w:t>
      </w:r>
      <w:proofErr w:type="gramStart"/>
      <w:r w:rsidRPr="00211F62">
        <w:rPr>
          <w:sz w:val="22"/>
          <w:szCs w:val="28"/>
        </w:rPr>
        <w:t>full time</w:t>
      </w:r>
      <w:proofErr w:type="gramEnd"/>
      <w:r w:rsidRPr="00211F62">
        <w:rPr>
          <w:sz w:val="22"/>
          <w:szCs w:val="28"/>
        </w:rPr>
        <w:t xml:space="preserve"> pharmacist per 250 beds’ would be able to deliver the role, and the impact this might have in rural and remote areas.</w:t>
      </w:r>
    </w:p>
    <w:p w14:paraId="6FB771D8" w14:textId="77777777" w:rsidR="0042770B" w:rsidRPr="0042770B" w:rsidRDefault="0042770B" w:rsidP="00211F62">
      <w:pPr>
        <w:pStyle w:val="ACOPSubsection"/>
        <w:spacing w:line="276" w:lineRule="auto"/>
        <w:rPr>
          <w:bCs/>
        </w:rPr>
      </w:pPr>
      <w:r w:rsidRPr="0042770B">
        <w:rPr>
          <w:bCs/>
        </w:rPr>
        <w:t>Training Requirements</w:t>
      </w:r>
    </w:p>
    <w:p w14:paraId="6B975E2E" w14:textId="77777777" w:rsidR="0042770B" w:rsidRPr="00211F62" w:rsidRDefault="0042770B" w:rsidP="00211F62">
      <w:pPr>
        <w:keepNext/>
        <w:spacing w:line="276" w:lineRule="auto"/>
        <w:rPr>
          <w:sz w:val="22"/>
          <w:szCs w:val="22"/>
        </w:rPr>
      </w:pPr>
      <w:r w:rsidRPr="00211F62">
        <w:rPr>
          <w:sz w:val="22"/>
          <w:szCs w:val="22"/>
        </w:rPr>
        <w:t>Stakeholders noted the need for:</w:t>
      </w:r>
    </w:p>
    <w:p w14:paraId="29050E83" w14:textId="77777777" w:rsidR="0042770B" w:rsidRPr="00211F62" w:rsidRDefault="0042770B" w:rsidP="00211F62">
      <w:pPr>
        <w:pStyle w:val="ACOPBullet"/>
        <w:numPr>
          <w:ilvl w:val="0"/>
          <w:numId w:val="36"/>
        </w:numPr>
        <w:spacing w:line="276" w:lineRule="auto"/>
        <w:rPr>
          <w:sz w:val="22"/>
          <w:szCs w:val="22"/>
        </w:rPr>
      </w:pPr>
      <w:r w:rsidRPr="00211F62">
        <w:rPr>
          <w:sz w:val="22"/>
          <w:szCs w:val="22"/>
        </w:rPr>
        <w:t>appropriate and effective training to be role ready</w:t>
      </w:r>
    </w:p>
    <w:p w14:paraId="420A7E8C" w14:textId="77777777" w:rsidR="0042770B" w:rsidRPr="00211F62" w:rsidRDefault="0042770B" w:rsidP="00211F62">
      <w:pPr>
        <w:pStyle w:val="ACOPBullet"/>
        <w:numPr>
          <w:ilvl w:val="0"/>
          <w:numId w:val="36"/>
        </w:numPr>
        <w:spacing w:line="276" w:lineRule="auto"/>
        <w:rPr>
          <w:sz w:val="22"/>
          <w:szCs w:val="22"/>
        </w:rPr>
      </w:pPr>
      <w:r w:rsidRPr="00211F62">
        <w:rPr>
          <w:sz w:val="22"/>
          <w:szCs w:val="22"/>
        </w:rPr>
        <w:t>education in issues specific to the aged care setting (e.g. frailty and falls, dementia, palliative care)</w:t>
      </w:r>
    </w:p>
    <w:p w14:paraId="27A59B3A" w14:textId="77777777" w:rsidR="0042770B" w:rsidRPr="00211F62" w:rsidRDefault="0042770B" w:rsidP="00211F62">
      <w:pPr>
        <w:pStyle w:val="ACOPBullet"/>
        <w:numPr>
          <w:ilvl w:val="0"/>
          <w:numId w:val="36"/>
        </w:numPr>
        <w:spacing w:line="276" w:lineRule="auto"/>
        <w:rPr>
          <w:sz w:val="22"/>
          <w:szCs w:val="22"/>
        </w:rPr>
      </w:pPr>
      <w:r w:rsidRPr="00211F62">
        <w:rPr>
          <w:sz w:val="22"/>
          <w:szCs w:val="22"/>
        </w:rPr>
        <w:t>a role for employers in the orientation of pharmacists in residential aged care settings</w:t>
      </w:r>
    </w:p>
    <w:p w14:paraId="1740B5CC" w14:textId="77777777" w:rsidR="0042770B" w:rsidRPr="00211F62" w:rsidRDefault="0042770B" w:rsidP="00211F62">
      <w:pPr>
        <w:pStyle w:val="ACOPBullet"/>
        <w:numPr>
          <w:ilvl w:val="0"/>
          <w:numId w:val="36"/>
        </w:numPr>
        <w:spacing w:line="276" w:lineRule="auto"/>
        <w:rPr>
          <w:sz w:val="22"/>
          <w:szCs w:val="22"/>
        </w:rPr>
      </w:pPr>
      <w:r w:rsidRPr="00211F62">
        <w:rPr>
          <w:sz w:val="22"/>
          <w:szCs w:val="22"/>
        </w:rPr>
        <w:t>mentoring, communities of practice and support networks</w:t>
      </w:r>
    </w:p>
    <w:p w14:paraId="288B0FA7" w14:textId="77777777" w:rsidR="0042770B" w:rsidRPr="00211F62" w:rsidRDefault="0042770B" w:rsidP="00211F62">
      <w:pPr>
        <w:pStyle w:val="ACOPBullet"/>
        <w:numPr>
          <w:ilvl w:val="0"/>
          <w:numId w:val="36"/>
        </w:numPr>
        <w:spacing w:line="276" w:lineRule="auto"/>
        <w:rPr>
          <w:sz w:val="22"/>
          <w:szCs w:val="22"/>
        </w:rPr>
      </w:pPr>
      <w:r w:rsidRPr="00211F62">
        <w:rPr>
          <w:sz w:val="22"/>
          <w:szCs w:val="22"/>
        </w:rPr>
        <w:t>a framework for professional competency requirements that could be used to help pharmacists identify and fill gaps.</w:t>
      </w:r>
    </w:p>
    <w:p w14:paraId="79E44A83" w14:textId="77777777" w:rsidR="0042770B" w:rsidRPr="00211F62" w:rsidRDefault="0042770B" w:rsidP="00211F62">
      <w:pPr>
        <w:spacing w:line="276" w:lineRule="auto"/>
        <w:rPr>
          <w:sz w:val="22"/>
          <w:szCs w:val="22"/>
        </w:rPr>
      </w:pPr>
      <w:r w:rsidRPr="00211F62">
        <w:rPr>
          <w:sz w:val="22"/>
          <w:szCs w:val="22"/>
        </w:rPr>
        <w:t>Some stakeholders suggested implementing a dedicated and independently funded oversight body/team to establish and implement training for the role, to ensure the ongoing quality and consistency of training.</w:t>
      </w:r>
    </w:p>
    <w:p w14:paraId="460B836B" w14:textId="77777777" w:rsidR="0042770B" w:rsidRPr="0042770B" w:rsidRDefault="0042770B" w:rsidP="00211F62">
      <w:pPr>
        <w:pStyle w:val="ACOPSubsection"/>
        <w:spacing w:line="276" w:lineRule="auto"/>
        <w:rPr>
          <w:bCs/>
        </w:rPr>
      </w:pPr>
      <w:r w:rsidRPr="0042770B">
        <w:rPr>
          <w:bCs/>
        </w:rPr>
        <w:t>Development of health outcome indicators and associated reporting</w:t>
      </w:r>
    </w:p>
    <w:p w14:paraId="42BD7537" w14:textId="77777777" w:rsidR="0042770B" w:rsidRPr="00211F62" w:rsidRDefault="0042770B" w:rsidP="00211F62">
      <w:pPr>
        <w:keepNext/>
        <w:spacing w:line="276" w:lineRule="auto"/>
        <w:rPr>
          <w:sz w:val="22"/>
          <w:szCs w:val="22"/>
        </w:rPr>
      </w:pPr>
      <w:r w:rsidRPr="00211F62">
        <w:rPr>
          <w:sz w:val="22"/>
          <w:szCs w:val="22"/>
        </w:rPr>
        <w:t>Stakeholders considered what outcome indicators should be included in addition to the National Aged Care Mandatory Quality Indicators for medication management, and noted:</w:t>
      </w:r>
    </w:p>
    <w:p w14:paraId="7946948C" w14:textId="77777777" w:rsidR="0042770B" w:rsidRPr="00211F62" w:rsidRDefault="0042770B" w:rsidP="00211F62">
      <w:pPr>
        <w:pStyle w:val="ACOPBullet"/>
        <w:numPr>
          <w:ilvl w:val="0"/>
          <w:numId w:val="37"/>
        </w:numPr>
        <w:spacing w:line="276" w:lineRule="auto"/>
        <w:rPr>
          <w:sz w:val="22"/>
          <w:szCs w:val="22"/>
        </w:rPr>
      </w:pPr>
      <w:r w:rsidRPr="00211F62">
        <w:rPr>
          <w:sz w:val="22"/>
          <w:szCs w:val="22"/>
        </w:rPr>
        <w:t>there are many factors impacting medication management, including prescriber, family and resident preferences</w:t>
      </w:r>
    </w:p>
    <w:p w14:paraId="23BDA956" w14:textId="77777777" w:rsidR="0042770B" w:rsidRPr="00211F62" w:rsidRDefault="0042770B" w:rsidP="00211F62">
      <w:pPr>
        <w:pStyle w:val="ACOPBullet"/>
        <w:numPr>
          <w:ilvl w:val="0"/>
          <w:numId w:val="37"/>
        </w:numPr>
        <w:spacing w:line="276" w:lineRule="auto"/>
        <w:rPr>
          <w:sz w:val="22"/>
          <w:szCs w:val="22"/>
        </w:rPr>
      </w:pPr>
      <w:r w:rsidRPr="00211F62">
        <w:rPr>
          <w:sz w:val="22"/>
          <w:szCs w:val="22"/>
        </w:rPr>
        <w:t>an evidence-based approach using stakeholder views should be used to inform development and evaluation of indicators</w:t>
      </w:r>
    </w:p>
    <w:p w14:paraId="3E160010" w14:textId="77777777" w:rsidR="0042770B" w:rsidRPr="00211F62" w:rsidRDefault="0042770B" w:rsidP="00211F62">
      <w:pPr>
        <w:pStyle w:val="ACOPBullet"/>
        <w:numPr>
          <w:ilvl w:val="0"/>
          <w:numId w:val="37"/>
        </w:numPr>
        <w:spacing w:line="276" w:lineRule="auto"/>
        <w:rPr>
          <w:sz w:val="22"/>
          <w:szCs w:val="22"/>
        </w:rPr>
      </w:pPr>
      <w:r w:rsidRPr="00211F62">
        <w:rPr>
          <w:sz w:val="22"/>
          <w:szCs w:val="22"/>
        </w:rPr>
        <w:t>there must be a strong effective clinical governance framework in place to support indicator collection and reporting</w:t>
      </w:r>
    </w:p>
    <w:p w14:paraId="6D0D4C03" w14:textId="77777777" w:rsidR="0042770B" w:rsidRPr="00211F62" w:rsidRDefault="0042770B" w:rsidP="00211F62">
      <w:pPr>
        <w:pStyle w:val="ACOPBullet"/>
        <w:numPr>
          <w:ilvl w:val="0"/>
          <w:numId w:val="37"/>
        </w:numPr>
        <w:spacing w:line="276" w:lineRule="auto"/>
        <w:rPr>
          <w:sz w:val="22"/>
          <w:szCs w:val="22"/>
        </w:rPr>
      </w:pPr>
      <w:r w:rsidRPr="00211F62">
        <w:rPr>
          <w:sz w:val="22"/>
          <w:szCs w:val="22"/>
        </w:rPr>
        <w:t>indicators should be specific in their definitions</w:t>
      </w:r>
    </w:p>
    <w:p w14:paraId="322A0601" w14:textId="77777777" w:rsidR="0042770B" w:rsidRPr="00211F62" w:rsidRDefault="0042770B" w:rsidP="00211F62">
      <w:pPr>
        <w:pStyle w:val="ACOPBullet"/>
        <w:numPr>
          <w:ilvl w:val="0"/>
          <w:numId w:val="37"/>
        </w:numPr>
        <w:spacing w:line="276" w:lineRule="auto"/>
        <w:rPr>
          <w:sz w:val="22"/>
          <w:szCs w:val="22"/>
        </w:rPr>
      </w:pPr>
      <w:r w:rsidRPr="00211F62">
        <w:rPr>
          <w:sz w:val="22"/>
          <w:szCs w:val="22"/>
        </w:rPr>
        <w:t>indicators should reflect patient-centred care, safety and satisfaction, and focus on patient preferences and quality of life</w:t>
      </w:r>
    </w:p>
    <w:p w14:paraId="11351208" w14:textId="77777777" w:rsidR="0042770B" w:rsidRPr="00211F62" w:rsidRDefault="0042770B" w:rsidP="00211F62">
      <w:pPr>
        <w:pStyle w:val="ACOPBullet"/>
        <w:numPr>
          <w:ilvl w:val="0"/>
          <w:numId w:val="37"/>
        </w:numPr>
        <w:spacing w:line="276" w:lineRule="auto"/>
        <w:rPr>
          <w:sz w:val="22"/>
          <w:szCs w:val="22"/>
        </w:rPr>
      </w:pPr>
      <w:r w:rsidRPr="00211F62">
        <w:rPr>
          <w:sz w:val="22"/>
          <w:szCs w:val="22"/>
        </w:rPr>
        <w:t>indicators should draw on routinely collected data to reduce reporting by aged care homes</w:t>
      </w:r>
    </w:p>
    <w:p w14:paraId="3C018331" w14:textId="77777777" w:rsidR="0042770B" w:rsidRPr="00211F62" w:rsidRDefault="0042770B" w:rsidP="00211F62">
      <w:pPr>
        <w:pStyle w:val="ACOPBullet"/>
        <w:numPr>
          <w:ilvl w:val="0"/>
          <w:numId w:val="37"/>
        </w:numPr>
        <w:spacing w:line="276" w:lineRule="auto"/>
        <w:rPr>
          <w:sz w:val="22"/>
          <w:szCs w:val="22"/>
        </w:rPr>
      </w:pPr>
      <w:r w:rsidRPr="00211F62">
        <w:rPr>
          <w:sz w:val="22"/>
          <w:szCs w:val="22"/>
        </w:rPr>
        <w:t>data collected should be reported back to relevant health professionals in a meaningful way to drive behaviour change</w:t>
      </w:r>
    </w:p>
    <w:p w14:paraId="2112B0D1" w14:textId="77777777" w:rsidR="0042770B" w:rsidRPr="00211F62" w:rsidRDefault="0042770B" w:rsidP="00211F62">
      <w:pPr>
        <w:pStyle w:val="ACOPBullet"/>
        <w:numPr>
          <w:ilvl w:val="0"/>
          <w:numId w:val="37"/>
        </w:numPr>
        <w:spacing w:line="276" w:lineRule="auto"/>
        <w:rPr>
          <w:sz w:val="22"/>
          <w:szCs w:val="22"/>
        </w:rPr>
      </w:pPr>
      <w:r w:rsidRPr="00211F62">
        <w:rPr>
          <w:sz w:val="22"/>
          <w:szCs w:val="22"/>
        </w:rPr>
        <w:t>indicators should be consistent with national medicines policy.</w:t>
      </w:r>
    </w:p>
    <w:p w14:paraId="6CFDE4AB" w14:textId="10251815" w:rsidR="001E6C33" w:rsidRDefault="0042770B" w:rsidP="00211F62">
      <w:pPr>
        <w:spacing w:line="276" w:lineRule="auto"/>
        <w:rPr>
          <w:sz w:val="22"/>
          <w:szCs w:val="22"/>
        </w:rPr>
      </w:pPr>
      <w:r w:rsidRPr="00211F62">
        <w:rPr>
          <w:sz w:val="22"/>
          <w:szCs w:val="22"/>
        </w:rPr>
        <w:t>Stakeholders also made many suggestions for outcome indicators.</w:t>
      </w:r>
    </w:p>
    <w:p w14:paraId="42278723" w14:textId="6A1F9868" w:rsidR="009B11D2" w:rsidRPr="009B11D2" w:rsidRDefault="009B11D2" w:rsidP="009B11D2">
      <w:pPr>
        <w:pStyle w:val="ACOPSubsection"/>
        <w:rPr>
          <w:bCs/>
        </w:rPr>
      </w:pPr>
      <w:r w:rsidRPr="009B11D2">
        <w:rPr>
          <w:bCs/>
        </w:rPr>
        <w:lastRenderedPageBreak/>
        <w:t>Transition from the Seventh Community Pharmacy Agreement (7CPA) Quality Use of Medicines (QUM) and Residential Medication Management Review (RMMR) Programs </w:t>
      </w:r>
    </w:p>
    <w:p w14:paraId="1DB32F6A" w14:textId="5AAC1A28" w:rsidR="009B11D2" w:rsidRPr="009B11D2" w:rsidRDefault="009B11D2" w:rsidP="009B11D2">
      <w:pPr>
        <w:spacing w:line="276" w:lineRule="auto"/>
        <w:rPr>
          <w:sz w:val="22"/>
          <w:szCs w:val="28"/>
        </w:rPr>
      </w:pPr>
      <w:r w:rsidRPr="009B11D2">
        <w:rPr>
          <w:sz w:val="22"/>
          <w:szCs w:val="28"/>
        </w:rPr>
        <w:t>Stakeholders considered transition arrangements, where QUM and RMMR services funded under the 7CPA are replaced by on-site pharmacists, and the implementation of the new measure. </w:t>
      </w:r>
    </w:p>
    <w:p w14:paraId="7E2EC035" w14:textId="77777777" w:rsidR="009B11D2" w:rsidRPr="009B11D2" w:rsidRDefault="009B11D2" w:rsidP="009B11D2">
      <w:pPr>
        <w:spacing w:line="276" w:lineRule="auto"/>
        <w:rPr>
          <w:sz w:val="22"/>
          <w:szCs w:val="28"/>
        </w:rPr>
      </w:pPr>
      <w:r w:rsidRPr="009B11D2">
        <w:rPr>
          <w:sz w:val="22"/>
          <w:szCs w:val="28"/>
        </w:rPr>
        <w:t>Feedback from stakeholders noted: </w:t>
      </w:r>
    </w:p>
    <w:p w14:paraId="6290B520" w14:textId="77777777" w:rsidR="009B11D2" w:rsidRPr="009B11D2" w:rsidRDefault="009B11D2" w:rsidP="009B11D2">
      <w:pPr>
        <w:spacing w:line="276" w:lineRule="auto"/>
        <w:rPr>
          <w:sz w:val="22"/>
          <w:szCs w:val="28"/>
        </w:rPr>
      </w:pPr>
      <w:r w:rsidRPr="009B11D2">
        <w:rPr>
          <w:sz w:val="22"/>
          <w:szCs w:val="28"/>
        </w:rPr>
        <w:t>clarity, coordination and time are critical to effective implementation and transition </w:t>
      </w:r>
    </w:p>
    <w:p w14:paraId="648180D6" w14:textId="77777777" w:rsidR="009B11D2" w:rsidRPr="009B11D2" w:rsidRDefault="009B11D2" w:rsidP="009B11D2">
      <w:pPr>
        <w:spacing w:line="276" w:lineRule="auto"/>
        <w:rPr>
          <w:sz w:val="22"/>
          <w:szCs w:val="28"/>
        </w:rPr>
      </w:pPr>
      <w:r w:rsidRPr="009B11D2">
        <w:rPr>
          <w:sz w:val="22"/>
          <w:szCs w:val="28"/>
        </w:rPr>
        <w:t>the need to coordinate with the significant amount of change currently happening in residential aged care </w:t>
      </w:r>
    </w:p>
    <w:p w14:paraId="57388761" w14:textId="77777777" w:rsidR="009B11D2" w:rsidRPr="009B11D2" w:rsidRDefault="009B11D2" w:rsidP="009B11D2">
      <w:pPr>
        <w:spacing w:line="276" w:lineRule="auto"/>
        <w:rPr>
          <w:sz w:val="22"/>
          <w:szCs w:val="28"/>
        </w:rPr>
      </w:pPr>
      <w:r w:rsidRPr="009B11D2">
        <w:rPr>
          <w:sz w:val="22"/>
          <w:szCs w:val="28"/>
        </w:rPr>
        <w:t>the importance of enough capacity in the pharmacy industry to continue home medicine reviews for older persons living at home </w:t>
      </w:r>
    </w:p>
    <w:p w14:paraId="2EAE74D2" w14:textId="77777777" w:rsidR="009B11D2" w:rsidRPr="009B11D2" w:rsidRDefault="009B11D2" w:rsidP="009B11D2">
      <w:pPr>
        <w:spacing w:line="276" w:lineRule="auto"/>
        <w:rPr>
          <w:sz w:val="22"/>
          <w:szCs w:val="28"/>
        </w:rPr>
      </w:pPr>
      <w:r w:rsidRPr="009B11D2">
        <w:rPr>
          <w:sz w:val="22"/>
          <w:szCs w:val="28"/>
        </w:rPr>
        <w:t>the need to address knowledge gaps to ensure fitness to work in the aged care space </w:t>
      </w:r>
    </w:p>
    <w:p w14:paraId="75C47B4C" w14:textId="77777777" w:rsidR="009B11D2" w:rsidRPr="009B11D2" w:rsidRDefault="009B11D2" w:rsidP="009B11D2">
      <w:pPr>
        <w:spacing w:line="276" w:lineRule="auto"/>
        <w:rPr>
          <w:sz w:val="22"/>
          <w:szCs w:val="28"/>
        </w:rPr>
      </w:pPr>
      <w:r w:rsidRPr="009B11D2">
        <w:rPr>
          <w:sz w:val="22"/>
          <w:szCs w:val="28"/>
        </w:rPr>
        <w:t>practical issues around contracts residential aged care homes may already have in place with providers of 7CPA, RMMR and QUM Program services </w:t>
      </w:r>
    </w:p>
    <w:p w14:paraId="56175E47" w14:textId="61327E5A" w:rsidR="009B11D2" w:rsidRPr="009B11D2" w:rsidRDefault="009B11D2" w:rsidP="009B11D2">
      <w:pPr>
        <w:spacing w:line="276" w:lineRule="auto"/>
        <w:rPr>
          <w:sz w:val="22"/>
          <w:szCs w:val="28"/>
        </w:rPr>
      </w:pPr>
      <w:r w:rsidRPr="009B11D2">
        <w:rPr>
          <w:sz w:val="22"/>
          <w:szCs w:val="28"/>
        </w:rPr>
        <w:t>the time needed to bring pharmacists on-site in regional and rural services. </w:t>
      </w:r>
    </w:p>
    <w:p w14:paraId="5380C1A9" w14:textId="394B6044" w:rsidR="009B11D2" w:rsidRPr="009B11D2" w:rsidRDefault="009B11D2" w:rsidP="009B11D2">
      <w:pPr>
        <w:pStyle w:val="ACOPSubsection"/>
        <w:rPr>
          <w:bCs/>
        </w:rPr>
      </w:pPr>
      <w:r w:rsidRPr="009B11D2">
        <w:rPr>
          <w:bCs/>
        </w:rPr>
        <w:t>What we’re doing</w:t>
      </w:r>
    </w:p>
    <w:p w14:paraId="1AB0DE4D" w14:textId="12CFE836" w:rsidR="009B11D2" w:rsidRPr="009B11D2" w:rsidRDefault="009B11D2" w:rsidP="009B11D2">
      <w:pPr>
        <w:spacing w:line="276" w:lineRule="auto"/>
        <w:rPr>
          <w:sz w:val="22"/>
          <w:szCs w:val="28"/>
        </w:rPr>
      </w:pPr>
      <w:r w:rsidRPr="009B11D2">
        <w:rPr>
          <w:sz w:val="22"/>
          <w:szCs w:val="28"/>
        </w:rPr>
        <w:t xml:space="preserve">This valuable feedback will help inform further development of the following: </w:t>
      </w:r>
    </w:p>
    <w:p w14:paraId="0E4CEDB8" w14:textId="77777777" w:rsidR="009B11D2" w:rsidRPr="009B11D2" w:rsidRDefault="009B11D2" w:rsidP="009B11D2">
      <w:pPr>
        <w:pStyle w:val="ListParagraph"/>
        <w:numPr>
          <w:ilvl w:val="0"/>
          <w:numId w:val="39"/>
        </w:numPr>
        <w:spacing w:line="276" w:lineRule="auto"/>
        <w:rPr>
          <w:sz w:val="22"/>
          <w:szCs w:val="28"/>
        </w:rPr>
      </w:pPr>
      <w:r w:rsidRPr="009B11D2">
        <w:rPr>
          <w:sz w:val="22"/>
          <w:szCs w:val="28"/>
        </w:rPr>
        <w:t xml:space="preserve">a suitable payment model </w:t>
      </w:r>
    </w:p>
    <w:p w14:paraId="384852BB" w14:textId="77777777" w:rsidR="009B11D2" w:rsidRPr="009B11D2" w:rsidRDefault="009B11D2" w:rsidP="009B11D2">
      <w:pPr>
        <w:pStyle w:val="ListParagraph"/>
        <w:numPr>
          <w:ilvl w:val="0"/>
          <w:numId w:val="39"/>
        </w:numPr>
        <w:spacing w:line="276" w:lineRule="auto"/>
        <w:rPr>
          <w:sz w:val="22"/>
          <w:szCs w:val="28"/>
        </w:rPr>
      </w:pPr>
      <w:r w:rsidRPr="009B11D2">
        <w:rPr>
          <w:sz w:val="22"/>
          <w:szCs w:val="28"/>
        </w:rPr>
        <w:t xml:space="preserve">the role of the on-site pharmacist </w:t>
      </w:r>
    </w:p>
    <w:p w14:paraId="499AB430" w14:textId="77777777" w:rsidR="009B11D2" w:rsidRPr="009B11D2" w:rsidRDefault="009B11D2" w:rsidP="009B11D2">
      <w:pPr>
        <w:pStyle w:val="ListParagraph"/>
        <w:numPr>
          <w:ilvl w:val="0"/>
          <w:numId w:val="39"/>
        </w:numPr>
        <w:spacing w:line="276" w:lineRule="auto"/>
        <w:rPr>
          <w:sz w:val="22"/>
          <w:szCs w:val="28"/>
        </w:rPr>
      </w:pPr>
      <w:r w:rsidRPr="009B11D2">
        <w:rPr>
          <w:sz w:val="22"/>
          <w:szCs w:val="28"/>
        </w:rPr>
        <w:t xml:space="preserve">the option of an independent training oversight body and development of appropriate training </w:t>
      </w:r>
    </w:p>
    <w:p w14:paraId="4EFF70A0" w14:textId="77777777" w:rsidR="009B11D2" w:rsidRPr="009B11D2" w:rsidRDefault="009B11D2" w:rsidP="009B11D2">
      <w:pPr>
        <w:pStyle w:val="ListParagraph"/>
        <w:numPr>
          <w:ilvl w:val="0"/>
          <w:numId w:val="39"/>
        </w:numPr>
        <w:spacing w:line="276" w:lineRule="auto"/>
        <w:rPr>
          <w:sz w:val="22"/>
          <w:szCs w:val="28"/>
        </w:rPr>
      </w:pPr>
      <w:r w:rsidRPr="009B11D2">
        <w:rPr>
          <w:sz w:val="22"/>
          <w:szCs w:val="28"/>
        </w:rPr>
        <w:t xml:space="preserve">transition from services funded under the 7CPA and implementation of the new measure </w:t>
      </w:r>
    </w:p>
    <w:p w14:paraId="4442813D" w14:textId="38908623" w:rsidR="009B11D2" w:rsidRPr="009B11D2" w:rsidRDefault="009B11D2" w:rsidP="009B11D2">
      <w:pPr>
        <w:pStyle w:val="ListParagraph"/>
        <w:numPr>
          <w:ilvl w:val="0"/>
          <w:numId w:val="39"/>
        </w:numPr>
        <w:spacing w:line="276" w:lineRule="auto"/>
        <w:rPr>
          <w:sz w:val="22"/>
          <w:szCs w:val="28"/>
        </w:rPr>
      </w:pPr>
      <w:r w:rsidRPr="009B11D2">
        <w:rPr>
          <w:sz w:val="22"/>
          <w:szCs w:val="28"/>
        </w:rPr>
        <w:t>indicators and reporting.</w:t>
      </w:r>
    </w:p>
    <w:p w14:paraId="4149B58C" w14:textId="77777777" w:rsidR="009B11D2" w:rsidRPr="00B326E4" w:rsidRDefault="009B11D2" w:rsidP="00211F62">
      <w:pPr>
        <w:spacing w:line="276" w:lineRule="auto"/>
      </w:pPr>
    </w:p>
    <w:sectPr w:rsidR="009B11D2" w:rsidRPr="00B326E4" w:rsidSect="00B53987">
      <w:headerReference w:type="even" r:id="rId12"/>
      <w:headerReference w:type="default" r:id="rId13"/>
      <w:footerReference w:type="even" r:id="rId14"/>
      <w:footerReference w:type="default" r:id="rId15"/>
      <w:headerReference w:type="first" r:id="rId16"/>
      <w:footerReference w:type="first" r:id="rId17"/>
      <w:type w:val="continuous"/>
      <w:pgSz w:w="11906" w:h="16838"/>
      <w:pgMar w:top="936" w:right="1181" w:bottom="936" w:left="118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4D646" w14:textId="77777777" w:rsidR="001C3556" w:rsidRDefault="001C3556" w:rsidP="006B56BB">
      <w:r>
        <w:separator/>
      </w:r>
    </w:p>
    <w:p w14:paraId="079D1B6B" w14:textId="77777777" w:rsidR="001C3556" w:rsidRDefault="001C3556"/>
  </w:endnote>
  <w:endnote w:type="continuationSeparator" w:id="0">
    <w:p w14:paraId="52E71C15" w14:textId="77777777" w:rsidR="001C3556" w:rsidRDefault="001C3556" w:rsidP="006B56BB">
      <w:r>
        <w:continuationSeparator/>
      </w:r>
    </w:p>
    <w:p w14:paraId="072D3E94" w14:textId="77777777" w:rsidR="001C3556" w:rsidRDefault="001C3556"/>
  </w:endnote>
  <w:endnote w:type="continuationNotice" w:id="1">
    <w:p w14:paraId="700EC036" w14:textId="77777777" w:rsidR="001C3556" w:rsidRDefault="001C35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1A55" w14:textId="28703FEE" w:rsidR="0095560C" w:rsidRDefault="0095560C">
    <w:pPr>
      <w:pStyle w:val="Footer"/>
    </w:pPr>
    <w:r>
      <w:rPr>
        <w:noProof/>
      </w:rPr>
      <mc:AlternateContent>
        <mc:Choice Requires="wps">
          <w:drawing>
            <wp:anchor distT="0" distB="0" distL="0" distR="0" simplePos="0" relativeHeight="251662336" behindDoc="0" locked="0" layoutInCell="1" allowOverlap="1" wp14:anchorId="75515B4F" wp14:editId="2DFBBED0">
              <wp:simplePos x="635" y="635"/>
              <wp:positionH relativeFrom="page">
                <wp:align>center</wp:align>
              </wp:positionH>
              <wp:positionV relativeFrom="page">
                <wp:align>bottom</wp:align>
              </wp:positionV>
              <wp:extent cx="551815" cy="480695"/>
              <wp:effectExtent l="0" t="0" r="635" b="0"/>
              <wp:wrapNone/>
              <wp:docPr id="21424120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6A430767" w14:textId="287FD84E" w:rsidR="0095560C" w:rsidRPr="0095560C" w:rsidRDefault="0095560C" w:rsidP="0095560C">
                          <w:pPr>
                            <w:spacing w:after="0"/>
                            <w:rPr>
                              <w:rFonts w:ascii="Calibri" w:eastAsia="Calibri" w:hAnsi="Calibri" w:cs="Calibri"/>
                              <w:noProof/>
                              <w:color w:val="FF0000"/>
                              <w:sz w:val="24"/>
                            </w:rPr>
                          </w:pPr>
                          <w:r w:rsidRPr="0095560C">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515B4F"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7.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" filled="f" stroked="f">
              <v:textbox style="mso-fit-shape-to-text:t" inset="0,0,0,15pt">
                <w:txbxContent>
                  <w:p w14:paraId="6A430767" w14:textId="287FD84E" w:rsidR="0095560C" w:rsidRPr="0095560C" w:rsidRDefault="0095560C" w:rsidP="0095560C">
                    <w:pPr>
                      <w:spacing w:after="0"/>
                      <w:rPr>
                        <w:rFonts w:ascii="Calibri" w:eastAsia="Calibri" w:hAnsi="Calibri" w:cs="Calibri"/>
                        <w:noProof/>
                        <w:color w:val="FF0000"/>
                        <w:sz w:val="24"/>
                      </w:rPr>
                    </w:pPr>
                    <w:r w:rsidRPr="0095560C">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7ABF" w14:textId="728CF0D8" w:rsidR="00B53987" w:rsidRDefault="006C593C" w:rsidP="00B53987">
    <w:pPr>
      <w:pStyle w:val="Footer"/>
      <w:spacing w:before="60"/>
      <w:jc w:val="left"/>
    </w:pPr>
    <w:r>
      <w:rPr>
        <w:color w:val="5C6970"/>
        <w:sz w:val="16"/>
      </w:rPr>
      <w:t xml:space="preserve">Department of Health, Disability and Ageing </w:t>
    </w:r>
    <w:r w:rsidR="00B53987">
      <w:rPr>
        <w:color w:val="5C6970"/>
        <w:sz w:val="16"/>
      </w:rPr>
      <w:t>–</w:t>
    </w:r>
    <w:r w:rsidR="003062A2">
      <w:rPr>
        <w:color w:val="5C6970"/>
        <w:sz w:val="16"/>
      </w:rPr>
      <w:t xml:space="preserve"> Aged Care On-site Pharmacist Measure</w:t>
    </w:r>
    <w:sdt>
      <w:sdtPr>
        <w:id w:val="-183903453"/>
        <w:docPartObj>
          <w:docPartGallery w:val="Page Numbers (Bottom of Page)"/>
          <w:docPartUnique/>
        </w:docPartObj>
      </w:sdtPr>
      <w:sdtEndPr/>
      <w:sdtContent>
        <w:r w:rsidR="00B53987">
          <w:tab/>
        </w:r>
        <w:r w:rsidR="00B53987" w:rsidRPr="003D033A">
          <w:fldChar w:fldCharType="begin"/>
        </w:r>
        <w:r w:rsidR="00B53987" w:rsidRPr="003D033A">
          <w:instrText xml:space="preserve"> PAGE   \* MERGEFORMAT </w:instrText>
        </w:r>
        <w:r w:rsidR="00B53987" w:rsidRPr="003D033A">
          <w:fldChar w:fldCharType="separate"/>
        </w:r>
        <w:r w:rsidR="00B53987">
          <w:t>1</w:t>
        </w:r>
        <w:r w:rsidR="00B53987" w:rsidRPr="003D033A">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8B0E" w14:textId="77640871" w:rsidR="00B53987" w:rsidRDefault="00B53987" w:rsidP="00B53987">
    <w:pPr>
      <w:pStyle w:val="Footer"/>
      <w:spacing w:before="60"/>
      <w:jc w:val="left"/>
    </w:pPr>
    <w:r>
      <w:rPr>
        <w:color w:val="5C6970"/>
        <w:sz w:val="16"/>
      </w:rPr>
      <w:t>Department of Healt</w:t>
    </w:r>
    <w:r w:rsidR="006C593C">
      <w:rPr>
        <w:color w:val="5C6970"/>
        <w:sz w:val="16"/>
      </w:rPr>
      <w:t>h, Disability and Ageing</w:t>
    </w:r>
    <w:r>
      <w:rPr>
        <w:color w:val="5C6970"/>
        <w:sz w:val="16"/>
      </w:rPr>
      <w:t xml:space="preserve">– </w:t>
    </w:r>
    <w:r w:rsidR="00B46735">
      <w:rPr>
        <w:color w:val="5C6970"/>
        <w:sz w:val="16"/>
      </w:rPr>
      <w:t>Aged Care On-site Pharmacist Measure</w:t>
    </w:r>
    <w:sdt>
      <w:sdtPr>
        <w:id w:val="-178737789"/>
        <w:docPartObj>
          <w:docPartGallery w:val="Page Numbers (Bottom of Page)"/>
          <w:docPartUnique/>
        </w:docPartObj>
      </w:sdtPr>
      <w:sdtEndPr/>
      <w:sdtContent>
        <w:r>
          <w:tab/>
        </w:r>
        <w:r w:rsidRPr="003D033A">
          <w:fldChar w:fldCharType="begin"/>
        </w:r>
        <w:r w:rsidRPr="003D033A">
          <w:instrText xml:space="preserve"> PAGE   \* MERGEFORMAT </w:instrText>
        </w:r>
        <w:r w:rsidRPr="003D033A">
          <w:fldChar w:fldCharType="separate"/>
        </w:r>
        <w:r>
          <w:t>2</w:t>
        </w:r>
        <w:r w:rsidRPr="003D033A">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F716C" w14:textId="77777777" w:rsidR="001C3556" w:rsidRDefault="001C3556" w:rsidP="006B56BB">
      <w:r>
        <w:separator/>
      </w:r>
    </w:p>
    <w:p w14:paraId="310F1B9F" w14:textId="77777777" w:rsidR="001C3556" w:rsidRDefault="001C3556"/>
  </w:footnote>
  <w:footnote w:type="continuationSeparator" w:id="0">
    <w:p w14:paraId="358084B4" w14:textId="77777777" w:rsidR="001C3556" w:rsidRDefault="001C3556" w:rsidP="006B56BB">
      <w:r>
        <w:continuationSeparator/>
      </w:r>
    </w:p>
    <w:p w14:paraId="1E6FB0FA" w14:textId="77777777" w:rsidR="001C3556" w:rsidRDefault="001C3556"/>
  </w:footnote>
  <w:footnote w:type="continuationNotice" w:id="1">
    <w:p w14:paraId="1E02AFAC" w14:textId="77777777" w:rsidR="001C3556" w:rsidRDefault="001C35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3602" w14:textId="13D4BC49" w:rsidR="0095560C" w:rsidRDefault="0095560C">
    <w:pPr>
      <w:pStyle w:val="Header"/>
    </w:pPr>
    <w:r>
      <w:rPr>
        <w:noProof/>
      </w:rPr>
      <mc:AlternateContent>
        <mc:Choice Requires="wps">
          <w:drawing>
            <wp:anchor distT="0" distB="0" distL="0" distR="0" simplePos="0" relativeHeight="251659264" behindDoc="0" locked="0" layoutInCell="1" allowOverlap="1" wp14:anchorId="6347F9F5" wp14:editId="0AA9DC9E">
              <wp:simplePos x="635" y="635"/>
              <wp:positionH relativeFrom="page">
                <wp:align>center</wp:align>
              </wp:positionH>
              <wp:positionV relativeFrom="page">
                <wp:align>top</wp:align>
              </wp:positionV>
              <wp:extent cx="551815" cy="480695"/>
              <wp:effectExtent l="0" t="0" r="635" b="14605"/>
              <wp:wrapNone/>
              <wp:docPr id="134532656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73E6CE8C" w14:textId="788EBAF4" w:rsidR="0095560C" w:rsidRPr="0095560C" w:rsidRDefault="0095560C" w:rsidP="0095560C">
                          <w:pPr>
                            <w:spacing w:after="0"/>
                            <w:rPr>
                              <w:rFonts w:ascii="Calibri" w:eastAsia="Calibri" w:hAnsi="Calibri" w:cs="Calibri"/>
                              <w:noProof/>
                              <w:color w:val="FF0000"/>
                              <w:sz w:val="24"/>
                            </w:rPr>
                          </w:pPr>
                          <w:r w:rsidRPr="0095560C">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47F9F5" id="_x0000_t202" coordsize="21600,21600" o:spt="202" path="m,l,21600r21600,l21600,xe">
              <v:stroke joinstyle="miter"/>
              <v:path gradientshapeok="t" o:connecttype="rect"/>
            </v:shapetype>
            <v:shape id="Text Box 2" o:spid="_x0000_s1026" type="#_x0000_t202" alt="OFFICIAL" style="position:absolute;margin-left:0;margin-top:0;width:43.45pt;height:37.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73E6CE8C" w14:textId="788EBAF4" w:rsidR="0095560C" w:rsidRPr="0095560C" w:rsidRDefault="0095560C" w:rsidP="0095560C">
                    <w:pPr>
                      <w:spacing w:after="0"/>
                      <w:rPr>
                        <w:rFonts w:ascii="Calibri" w:eastAsia="Calibri" w:hAnsi="Calibri" w:cs="Calibri"/>
                        <w:noProof/>
                        <w:color w:val="FF0000"/>
                        <w:sz w:val="24"/>
                      </w:rPr>
                    </w:pPr>
                    <w:r w:rsidRPr="0095560C">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5442B" w14:textId="53A4C100" w:rsidR="008E0C77" w:rsidRDefault="008E0C77" w:rsidP="008E0C77">
    <w:pPr>
      <w:pStyle w:val="Headertext"/>
      <w:spacing w:after="4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5D2DF" w14:textId="2657886D" w:rsidR="00B53987" w:rsidRDefault="00B53987">
    <w:pPr>
      <w:pStyle w:val="Header"/>
      <w:spacing w:after="40"/>
    </w:pPr>
    <w:r>
      <w:rPr>
        <w:noProof/>
        <w:lang w:eastAsia="en-AU"/>
      </w:rPr>
      <w:drawing>
        <wp:inline distT="0" distB="0" distL="0" distR="0" wp14:anchorId="5F9C52AC" wp14:editId="071979D8">
          <wp:extent cx="5759450" cy="941705"/>
          <wp:effectExtent l="0" t="0" r="635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l="721" r="721"/>
                  <a:stretch>
                    <a:fillRect/>
                  </a:stretch>
                </pic:blipFill>
                <pic:spPr bwMode="auto">
                  <a:xfrm>
                    <a:off x="0" y="0"/>
                    <a:ext cx="5759450" cy="94170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4A58700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1DF6425"/>
    <w:multiLevelType w:val="hybridMultilevel"/>
    <w:tmpl w:val="5EE4D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4ED188D"/>
    <w:multiLevelType w:val="hybridMultilevel"/>
    <w:tmpl w:val="FD6E0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363506"/>
    <w:multiLevelType w:val="hybridMultilevel"/>
    <w:tmpl w:val="C8D422C2"/>
    <w:lvl w:ilvl="0" w:tplc="B722292C">
      <w:start w:val="1"/>
      <w:numFmt w:val="bullet"/>
      <w:pStyle w:val="ListBullet"/>
      <w:lvlText w:val=""/>
      <w:lvlJc w:val="left"/>
      <w:pPr>
        <w:ind w:left="360" w:hanging="360"/>
      </w:pPr>
      <w:rPr>
        <w:rFonts w:ascii="Symbol" w:hAnsi="Symbol" w:hint="default"/>
        <w:color w:val="auto"/>
      </w:rPr>
    </w:lvl>
    <w:lvl w:ilvl="1" w:tplc="4BD0ED10">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D465F4"/>
    <w:multiLevelType w:val="hybridMultilevel"/>
    <w:tmpl w:val="38AC9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8320E0"/>
    <w:multiLevelType w:val="hybridMultilevel"/>
    <w:tmpl w:val="D066774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FFA49B2"/>
    <w:multiLevelType w:val="hybridMultilevel"/>
    <w:tmpl w:val="E46233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8"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9"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523008"/>
    <w:multiLevelType w:val="hybridMultilevel"/>
    <w:tmpl w:val="CE005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865713F"/>
    <w:multiLevelType w:val="multilevel"/>
    <w:tmpl w:val="7706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FF1679"/>
    <w:multiLevelType w:val="hybridMultilevel"/>
    <w:tmpl w:val="9EBAE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69B80FEE"/>
    <w:multiLevelType w:val="hybridMultilevel"/>
    <w:tmpl w:val="08248ED4"/>
    <w:lvl w:ilvl="0" w:tplc="CFCA1BF0">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6E8048F"/>
    <w:multiLevelType w:val="hybridMultilevel"/>
    <w:tmpl w:val="074AF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AA674B9"/>
    <w:multiLevelType w:val="multilevel"/>
    <w:tmpl w:val="5C22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391716"/>
    <w:multiLevelType w:val="hybridMultilevel"/>
    <w:tmpl w:val="DDBC3032"/>
    <w:lvl w:ilvl="0" w:tplc="F4C86310">
      <w:start w:val="1"/>
      <w:numFmt w:val="bullet"/>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428187210">
    <w:abstractNumId w:val="7"/>
  </w:num>
  <w:num w:numId="2" w16cid:durableId="2105878216">
    <w:abstractNumId w:val="21"/>
  </w:num>
  <w:num w:numId="3" w16cid:durableId="671226532">
    <w:abstractNumId w:val="26"/>
  </w:num>
  <w:num w:numId="4" w16cid:durableId="1506937884">
    <w:abstractNumId w:val="9"/>
  </w:num>
  <w:num w:numId="5" w16cid:durableId="1265769880">
    <w:abstractNumId w:val="9"/>
    <w:lvlOverride w:ilvl="0">
      <w:startOverride w:val="1"/>
    </w:lvlOverride>
  </w:num>
  <w:num w:numId="6" w16cid:durableId="1288003406">
    <w:abstractNumId w:val="11"/>
  </w:num>
  <w:num w:numId="7" w16cid:durableId="1551646069">
    <w:abstractNumId w:val="18"/>
  </w:num>
  <w:num w:numId="8" w16cid:durableId="407311294">
    <w:abstractNumId w:val="24"/>
  </w:num>
  <w:num w:numId="9" w16cid:durableId="1855923538">
    <w:abstractNumId w:val="5"/>
  </w:num>
  <w:num w:numId="10" w16cid:durableId="788933602">
    <w:abstractNumId w:val="4"/>
  </w:num>
  <w:num w:numId="11" w16cid:durableId="5327513">
    <w:abstractNumId w:val="3"/>
  </w:num>
  <w:num w:numId="12" w16cid:durableId="344138758">
    <w:abstractNumId w:val="2"/>
  </w:num>
  <w:num w:numId="13" w16cid:durableId="1879080393">
    <w:abstractNumId w:val="6"/>
  </w:num>
  <w:num w:numId="14" w16cid:durableId="1399593633">
    <w:abstractNumId w:val="1"/>
  </w:num>
  <w:num w:numId="15" w16cid:durableId="1336497471">
    <w:abstractNumId w:val="0"/>
  </w:num>
  <w:num w:numId="16" w16cid:durableId="1887570050">
    <w:abstractNumId w:val="29"/>
  </w:num>
  <w:num w:numId="17" w16cid:durableId="803278780">
    <w:abstractNumId w:val="12"/>
  </w:num>
  <w:num w:numId="18" w16cid:durableId="364212072">
    <w:abstractNumId w:val="14"/>
  </w:num>
  <w:num w:numId="19" w16cid:durableId="808983311">
    <w:abstractNumId w:val="17"/>
  </w:num>
  <w:num w:numId="20" w16cid:durableId="1108499705">
    <w:abstractNumId w:val="12"/>
  </w:num>
  <w:num w:numId="21" w16cid:durableId="2135168833">
    <w:abstractNumId w:val="17"/>
  </w:num>
  <w:num w:numId="22" w16cid:durableId="1331519124">
    <w:abstractNumId w:val="29"/>
  </w:num>
  <w:num w:numId="23" w16cid:durableId="768160667">
    <w:abstractNumId w:val="21"/>
  </w:num>
  <w:num w:numId="24" w16cid:durableId="501624301">
    <w:abstractNumId w:val="26"/>
  </w:num>
  <w:num w:numId="25" w16cid:durableId="1331903733">
    <w:abstractNumId w:val="9"/>
  </w:num>
  <w:num w:numId="26" w16cid:durableId="350230098">
    <w:abstractNumId w:val="19"/>
  </w:num>
  <w:num w:numId="27" w16cid:durableId="795103391">
    <w:abstractNumId w:val="13"/>
  </w:num>
  <w:num w:numId="28" w16cid:durableId="617682741">
    <w:abstractNumId w:val="10"/>
  </w:num>
  <w:num w:numId="29" w16cid:durableId="1012417318">
    <w:abstractNumId w:val="20"/>
  </w:num>
  <w:num w:numId="30" w16cid:durableId="976031753">
    <w:abstractNumId w:val="23"/>
  </w:num>
  <w:num w:numId="31" w16cid:durableId="428702461">
    <w:abstractNumId w:val="8"/>
  </w:num>
  <w:num w:numId="32" w16cid:durableId="966547550">
    <w:abstractNumId w:val="12"/>
  </w:num>
  <w:num w:numId="33" w16cid:durableId="110709750">
    <w:abstractNumId w:val="12"/>
  </w:num>
  <w:num w:numId="34" w16cid:durableId="1754351204">
    <w:abstractNumId w:val="16"/>
  </w:num>
  <w:num w:numId="35" w16cid:durableId="886523889">
    <w:abstractNumId w:val="15"/>
  </w:num>
  <w:num w:numId="36" w16cid:durableId="1684161025">
    <w:abstractNumId w:val="28"/>
  </w:num>
  <w:num w:numId="37" w16cid:durableId="315574541">
    <w:abstractNumId w:val="22"/>
  </w:num>
  <w:num w:numId="38" w16cid:durableId="1266572426">
    <w:abstractNumId w:val="25"/>
  </w:num>
  <w:num w:numId="39" w16cid:durableId="93273698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8E"/>
    <w:rsid w:val="00003743"/>
    <w:rsid w:val="000047B4"/>
    <w:rsid w:val="00005712"/>
    <w:rsid w:val="00007FD8"/>
    <w:rsid w:val="000117F8"/>
    <w:rsid w:val="0001460F"/>
    <w:rsid w:val="000219B2"/>
    <w:rsid w:val="00021B06"/>
    <w:rsid w:val="0002209E"/>
    <w:rsid w:val="00022629"/>
    <w:rsid w:val="00023A64"/>
    <w:rsid w:val="00026139"/>
    <w:rsid w:val="00027601"/>
    <w:rsid w:val="00030F98"/>
    <w:rsid w:val="00033321"/>
    <w:rsid w:val="000338E5"/>
    <w:rsid w:val="00033ECC"/>
    <w:rsid w:val="0003422F"/>
    <w:rsid w:val="00043EDA"/>
    <w:rsid w:val="00046FF0"/>
    <w:rsid w:val="0004714A"/>
    <w:rsid w:val="00050176"/>
    <w:rsid w:val="00050342"/>
    <w:rsid w:val="0006122B"/>
    <w:rsid w:val="00062009"/>
    <w:rsid w:val="00067456"/>
    <w:rsid w:val="00071506"/>
    <w:rsid w:val="0007154F"/>
    <w:rsid w:val="00081AB1"/>
    <w:rsid w:val="000830D0"/>
    <w:rsid w:val="000843D3"/>
    <w:rsid w:val="00090316"/>
    <w:rsid w:val="00093981"/>
    <w:rsid w:val="00094823"/>
    <w:rsid w:val="000A03DE"/>
    <w:rsid w:val="000A1230"/>
    <w:rsid w:val="000A28DD"/>
    <w:rsid w:val="000B067A"/>
    <w:rsid w:val="000B1540"/>
    <w:rsid w:val="000B1E53"/>
    <w:rsid w:val="000B33FD"/>
    <w:rsid w:val="000B394E"/>
    <w:rsid w:val="000B4ABA"/>
    <w:rsid w:val="000C4B16"/>
    <w:rsid w:val="000C50C3"/>
    <w:rsid w:val="000C5E14"/>
    <w:rsid w:val="000C73E6"/>
    <w:rsid w:val="000D21F6"/>
    <w:rsid w:val="000D3101"/>
    <w:rsid w:val="000D4500"/>
    <w:rsid w:val="000D6F97"/>
    <w:rsid w:val="000D7AEA"/>
    <w:rsid w:val="000D7D9E"/>
    <w:rsid w:val="000E2622"/>
    <w:rsid w:val="000E2C66"/>
    <w:rsid w:val="000E746A"/>
    <w:rsid w:val="000E7B8D"/>
    <w:rsid w:val="000F0015"/>
    <w:rsid w:val="000F123C"/>
    <w:rsid w:val="000F2FED"/>
    <w:rsid w:val="0010616D"/>
    <w:rsid w:val="00110478"/>
    <w:rsid w:val="00112E25"/>
    <w:rsid w:val="001134FF"/>
    <w:rsid w:val="001146A6"/>
    <w:rsid w:val="0011711B"/>
    <w:rsid w:val="00117842"/>
    <w:rsid w:val="00117F8A"/>
    <w:rsid w:val="00121B9B"/>
    <w:rsid w:val="001226EA"/>
    <w:rsid w:val="00122ADC"/>
    <w:rsid w:val="00130F59"/>
    <w:rsid w:val="00131998"/>
    <w:rsid w:val="00133307"/>
    <w:rsid w:val="00133EC0"/>
    <w:rsid w:val="00136395"/>
    <w:rsid w:val="0013789B"/>
    <w:rsid w:val="00141CE5"/>
    <w:rsid w:val="0014387C"/>
    <w:rsid w:val="00144908"/>
    <w:rsid w:val="0015062F"/>
    <w:rsid w:val="00154CDB"/>
    <w:rsid w:val="00156122"/>
    <w:rsid w:val="00156D96"/>
    <w:rsid w:val="001571C7"/>
    <w:rsid w:val="00161094"/>
    <w:rsid w:val="00166101"/>
    <w:rsid w:val="00175615"/>
    <w:rsid w:val="0017665C"/>
    <w:rsid w:val="00177AD2"/>
    <w:rsid w:val="001815A8"/>
    <w:rsid w:val="001840FA"/>
    <w:rsid w:val="0018543B"/>
    <w:rsid w:val="00190079"/>
    <w:rsid w:val="00192BFD"/>
    <w:rsid w:val="0019622E"/>
    <w:rsid w:val="001966A7"/>
    <w:rsid w:val="0019778B"/>
    <w:rsid w:val="001A1929"/>
    <w:rsid w:val="001A4627"/>
    <w:rsid w:val="001A490A"/>
    <w:rsid w:val="001A4979"/>
    <w:rsid w:val="001B15D3"/>
    <w:rsid w:val="001B3443"/>
    <w:rsid w:val="001B7D09"/>
    <w:rsid w:val="001C0326"/>
    <w:rsid w:val="001C192F"/>
    <w:rsid w:val="001C3556"/>
    <w:rsid w:val="001C3C42"/>
    <w:rsid w:val="001D11BE"/>
    <w:rsid w:val="001D7869"/>
    <w:rsid w:val="001E0D8A"/>
    <w:rsid w:val="001E5EBE"/>
    <w:rsid w:val="001E6C33"/>
    <w:rsid w:val="001F73B8"/>
    <w:rsid w:val="0020111B"/>
    <w:rsid w:val="002026CD"/>
    <w:rsid w:val="002033FC"/>
    <w:rsid w:val="002044BB"/>
    <w:rsid w:val="00206E28"/>
    <w:rsid w:val="00210B09"/>
    <w:rsid w:val="00210C9E"/>
    <w:rsid w:val="00211840"/>
    <w:rsid w:val="00211F62"/>
    <w:rsid w:val="00220E5F"/>
    <w:rsid w:val="002212B5"/>
    <w:rsid w:val="00226668"/>
    <w:rsid w:val="002267EA"/>
    <w:rsid w:val="0023246E"/>
    <w:rsid w:val="00233809"/>
    <w:rsid w:val="00240046"/>
    <w:rsid w:val="00240851"/>
    <w:rsid w:val="0024797F"/>
    <w:rsid w:val="0025119E"/>
    <w:rsid w:val="00251269"/>
    <w:rsid w:val="002535C0"/>
    <w:rsid w:val="002579FE"/>
    <w:rsid w:val="00260552"/>
    <w:rsid w:val="00261603"/>
    <w:rsid w:val="0026311C"/>
    <w:rsid w:val="0026668C"/>
    <w:rsid w:val="00266AC1"/>
    <w:rsid w:val="0027178C"/>
    <w:rsid w:val="002719FA"/>
    <w:rsid w:val="00272668"/>
    <w:rsid w:val="0027330B"/>
    <w:rsid w:val="002803AD"/>
    <w:rsid w:val="00282052"/>
    <w:rsid w:val="002831A3"/>
    <w:rsid w:val="0028519E"/>
    <w:rsid w:val="002856A5"/>
    <w:rsid w:val="002872ED"/>
    <w:rsid w:val="002905C2"/>
    <w:rsid w:val="00295AF2"/>
    <w:rsid w:val="00295C91"/>
    <w:rsid w:val="00297151"/>
    <w:rsid w:val="002A47D6"/>
    <w:rsid w:val="002B20E6"/>
    <w:rsid w:val="002B42A3"/>
    <w:rsid w:val="002C0CDD"/>
    <w:rsid w:val="002C38C4"/>
    <w:rsid w:val="002C41BE"/>
    <w:rsid w:val="002E1A1D"/>
    <w:rsid w:val="002E4081"/>
    <w:rsid w:val="002E5B78"/>
    <w:rsid w:val="002F3AE3"/>
    <w:rsid w:val="0030464B"/>
    <w:rsid w:val="003062A2"/>
    <w:rsid w:val="0030786C"/>
    <w:rsid w:val="003233DE"/>
    <w:rsid w:val="0032466B"/>
    <w:rsid w:val="003330EB"/>
    <w:rsid w:val="003415FD"/>
    <w:rsid w:val="003419D6"/>
    <w:rsid w:val="003429F0"/>
    <w:rsid w:val="00342C3C"/>
    <w:rsid w:val="00345A82"/>
    <w:rsid w:val="0035097A"/>
    <w:rsid w:val="00352661"/>
    <w:rsid w:val="003540A4"/>
    <w:rsid w:val="003556DF"/>
    <w:rsid w:val="00357BCC"/>
    <w:rsid w:val="00360E4E"/>
    <w:rsid w:val="0036350E"/>
    <w:rsid w:val="00370AAA"/>
    <w:rsid w:val="00373F96"/>
    <w:rsid w:val="00374482"/>
    <w:rsid w:val="00375A74"/>
    <w:rsid w:val="00375F77"/>
    <w:rsid w:val="00381BBE"/>
    <w:rsid w:val="00382903"/>
    <w:rsid w:val="003846FF"/>
    <w:rsid w:val="003857D4"/>
    <w:rsid w:val="00385AD4"/>
    <w:rsid w:val="00387924"/>
    <w:rsid w:val="0039027E"/>
    <w:rsid w:val="0039384D"/>
    <w:rsid w:val="00395C23"/>
    <w:rsid w:val="003A2E4F"/>
    <w:rsid w:val="003A433D"/>
    <w:rsid w:val="003A4438"/>
    <w:rsid w:val="003A5013"/>
    <w:rsid w:val="003A5078"/>
    <w:rsid w:val="003A62DD"/>
    <w:rsid w:val="003A775A"/>
    <w:rsid w:val="003B213A"/>
    <w:rsid w:val="003B22D4"/>
    <w:rsid w:val="003B2F48"/>
    <w:rsid w:val="003B43AD"/>
    <w:rsid w:val="003C0FEC"/>
    <w:rsid w:val="003C2AC8"/>
    <w:rsid w:val="003D033A"/>
    <w:rsid w:val="003D17F9"/>
    <w:rsid w:val="003D2D88"/>
    <w:rsid w:val="003D41EA"/>
    <w:rsid w:val="003D4850"/>
    <w:rsid w:val="003D535A"/>
    <w:rsid w:val="003E0FD5"/>
    <w:rsid w:val="003E5265"/>
    <w:rsid w:val="003F0955"/>
    <w:rsid w:val="003F5944"/>
    <w:rsid w:val="003F5F4D"/>
    <w:rsid w:val="003F646F"/>
    <w:rsid w:val="00400F00"/>
    <w:rsid w:val="004022F0"/>
    <w:rsid w:val="0040293C"/>
    <w:rsid w:val="00404F8B"/>
    <w:rsid w:val="00405256"/>
    <w:rsid w:val="00410031"/>
    <w:rsid w:val="00410EFE"/>
    <w:rsid w:val="004123F8"/>
    <w:rsid w:val="00415C81"/>
    <w:rsid w:val="00420F51"/>
    <w:rsid w:val="0042552C"/>
    <w:rsid w:val="00426CD3"/>
    <w:rsid w:val="0042770B"/>
    <w:rsid w:val="00432378"/>
    <w:rsid w:val="00435B12"/>
    <w:rsid w:val="00435EAA"/>
    <w:rsid w:val="00436DAD"/>
    <w:rsid w:val="00440D65"/>
    <w:rsid w:val="004435E6"/>
    <w:rsid w:val="00447E31"/>
    <w:rsid w:val="00450CE3"/>
    <w:rsid w:val="00450D55"/>
    <w:rsid w:val="00453923"/>
    <w:rsid w:val="00454B9B"/>
    <w:rsid w:val="00457858"/>
    <w:rsid w:val="00460B0B"/>
    <w:rsid w:val="00461023"/>
    <w:rsid w:val="00462FAC"/>
    <w:rsid w:val="00464631"/>
    <w:rsid w:val="00464B79"/>
    <w:rsid w:val="00466DAC"/>
    <w:rsid w:val="00467BBF"/>
    <w:rsid w:val="00477F44"/>
    <w:rsid w:val="0048107C"/>
    <w:rsid w:val="0048593C"/>
    <w:rsid w:val="004867E2"/>
    <w:rsid w:val="004929A9"/>
    <w:rsid w:val="004A4066"/>
    <w:rsid w:val="004A704F"/>
    <w:rsid w:val="004A78D9"/>
    <w:rsid w:val="004C12F3"/>
    <w:rsid w:val="004C168F"/>
    <w:rsid w:val="004C1BCD"/>
    <w:rsid w:val="004C6BCF"/>
    <w:rsid w:val="004D58BF"/>
    <w:rsid w:val="004D6B79"/>
    <w:rsid w:val="004E3597"/>
    <w:rsid w:val="004E3F5F"/>
    <w:rsid w:val="004E4335"/>
    <w:rsid w:val="004E446F"/>
    <w:rsid w:val="004F13EE"/>
    <w:rsid w:val="004F2022"/>
    <w:rsid w:val="004F3B50"/>
    <w:rsid w:val="004F7C05"/>
    <w:rsid w:val="00501C94"/>
    <w:rsid w:val="00506432"/>
    <w:rsid w:val="00506E82"/>
    <w:rsid w:val="0052051D"/>
    <w:rsid w:val="005448CD"/>
    <w:rsid w:val="00545EE6"/>
    <w:rsid w:val="005550E7"/>
    <w:rsid w:val="005564FB"/>
    <w:rsid w:val="005572C7"/>
    <w:rsid w:val="00562B66"/>
    <w:rsid w:val="005650ED"/>
    <w:rsid w:val="005703AD"/>
    <w:rsid w:val="00575754"/>
    <w:rsid w:val="00577989"/>
    <w:rsid w:val="00581FBA"/>
    <w:rsid w:val="005836F5"/>
    <w:rsid w:val="00591E20"/>
    <w:rsid w:val="00595408"/>
    <w:rsid w:val="00595E84"/>
    <w:rsid w:val="005A0C59"/>
    <w:rsid w:val="005A48EB"/>
    <w:rsid w:val="005A5C99"/>
    <w:rsid w:val="005A6CFB"/>
    <w:rsid w:val="005C5AEB"/>
    <w:rsid w:val="005E0A3F"/>
    <w:rsid w:val="005E4887"/>
    <w:rsid w:val="005E6883"/>
    <w:rsid w:val="005E772F"/>
    <w:rsid w:val="005F4ECA"/>
    <w:rsid w:val="0060386A"/>
    <w:rsid w:val="006041BE"/>
    <w:rsid w:val="006043C7"/>
    <w:rsid w:val="006104AB"/>
    <w:rsid w:val="00610E8D"/>
    <w:rsid w:val="00617E4C"/>
    <w:rsid w:val="00620C5B"/>
    <w:rsid w:val="00624B52"/>
    <w:rsid w:val="006256A9"/>
    <w:rsid w:val="00630794"/>
    <w:rsid w:val="00631DF4"/>
    <w:rsid w:val="00634175"/>
    <w:rsid w:val="006408AC"/>
    <w:rsid w:val="00644EC3"/>
    <w:rsid w:val="00646F5E"/>
    <w:rsid w:val="006511B6"/>
    <w:rsid w:val="00656F83"/>
    <w:rsid w:val="00657FF8"/>
    <w:rsid w:val="00670D99"/>
    <w:rsid w:val="00670E2B"/>
    <w:rsid w:val="006734BB"/>
    <w:rsid w:val="0067578F"/>
    <w:rsid w:val="0067697A"/>
    <w:rsid w:val="006821EB"/>
    <w:rsid w:val="0069280F"/>
    <w:rsid w:val="006B2286"/>
    <w:rsid w:val="006B56BB"/>
    <w:rsid w:val="006C0021"/>
    <w:rsid w:val="006C039E"/>
    <w:rsid w:val="006C593C"/>
    <w:rsid w:val="006C77A8"/>
    <w:rsid w:val="006D4098"/>
    <w:rsid w:val="006D7681"/>
    <w:rsid w:val="006D7B2E"/>
    <w:rsid w:val="006E02EA"/>
    <w:rsid w:val="006E0968"/>
    <w:rsid w:val="006E2AF6"/>
    <w:rsid w:val="006E5156"/>
    <w:rsid w:val="006F0463"/>
    <w:rsid w:val="006F0490"/>
    <w:rsid w:val="00701275"/>
    <w:rsid w:val="0070138D"/>
    <w:rsid w:val="00707F56"/>
    <w:rsid w:val="00713558"/>
    <w:rsid w:val="00720B8C"/>
    <w:rsid w:val="00720D08"/>
    <w:rsid w:val="007263B9"/>
    <w:rsid w:val="0073086C"/>
    <w:rsid w:val="007334F8"/>
    <w:rsid w:val="007339CD"/>
    <w:rsid w:val="007359D8"/>
    <w:rsid w:val="00736236"/>
    <w:rsid w:val="007362D4"/>
    <w:rsid w:val="00746968"/>
    <w:rsid w:val="00752455"/>
    <w:rsid w:val="007570AC"/>
    <w:rsid w:val="00760D25"/>
    <w:rsid w:val="00761D0E"/>
    <w:rsid w:val="0076672A"/>
    <w:rsid w:val="007705EE"/>
    <w:rsid w:val="00774123"/>
    <w:rsid w:val="00775E45"/>
    <w:rsid w:val="00776E74"/>
    <w:rsid w:val="00785169"/>
    <w:rsid w:val="007954AB"/>
    <w:rsid w:val="007A14C5"/>
    <w:rsid w:val="007A304A"/>
    <w:rsid w:val="007A4A10"/>
    <w:rsid w:val="007B1760"/>
    <w:rsid w:val="007B55A0"/>
    <w:rsid w:val="007B5FAB"/>
    <w:rsid w:val="007C1FDC"/>
    <w:rsid w:val="007C6D9C"/>
    <w:rsid w:val="007C6EC8"/>
    <w:rsid w:val="007C7DDB"/>
    <w:rsid w:val="007D2CC7"/>
    <w:rsid w:val="007D4131"/>
    <w:rsid w:val="007D64CB"/>
    <w:rsid w:val="007D673D"/>
    <w:rsid w:val="007D7850"/>
    <w:rsid w:val="007E0FB8"/>
    <w:rsid w:val="007E4D09"/>
    <w:rsid w:val="007E74CA"/>
    <w:rsid w:val="007F08A0"/>
    <w:rsid w:val="007F2220"/>
    <w:rsid w:val="007F2E40"/>
    <w:rsid w:val="007F4B3E"/>
    <w:rsid w:val="00811029"/>
    <w:rsid w:val="008127AF"/>
    <w:rsid w:val="00812B46"/>
    <w:rsid w:val="00815700"/>
    <w:rsid w:val="00815B67"/>
    <w:rsid w:val="00820A41"/>
    <w:rsid w:val="00820F4F"/>
    <w:rsid w:val="0082175E"/>
    <w:rsid w:val="0082246B"/>
    <w:rsid w:val="00822990"/>
    <w:rsid w:val="008264EB"/>
    <w:rsid w:val="00826B8F"/>
    <w:rsid w:val="00831E8A"/>
    <w:rsid w:val="00832507"/>
    <w:rsid w:val="00835C76"/>
    <w:rsid w:val="008376E2"/>
    <w:rsid w:val="00843049"/>
    <w:rsid w:val="0085209B"/>
    <w:rsid w:val="00856B66"/>
    <w:rsid w:val="008601AC"/>
    <w:rsid w:val="00861A5F"/>
    <w:rsid w:val="0086418F"/>
    <w:rsid w:val="008644AD"/>
    <w:rsid w:val="00864887"/>
    <w:rsid w:val="00865735"/>
    <w:rsid w:val="00865DDB"/>
    <w:rsid w:val="00867538"/>
    <w:rsid w:val="00870A9D"/>
    <w:rsid w:val="00873144"/>
    <w:rsid w:val="00873D90"/>
    <w:rsid w:val="00873FC8"/>
    <w:rsid w:val="00877B14"/>
    <w:rsid w:val="00877F16"/>
    <w:rsid w:val="00880766"/>
    <w:rsid w:val="00884C63"/>
    <w:rsid w:val="00885908"/>
    <w:rsid w:val="008864B7"/>
    <w:rsid w:val="008866C4"/>
    <w:rsid w:val="00895B30"/>
    <w:rsid w:val="0089677E"/>
    <w:rsid w:val="008A26C3"/>
    <w:rsid w:val="008A487F"/>
    <w:rsid w:val="008A6907"/>
    <w:rsid w:val="008A7438"/>
    <w:rsid w:val="008B1334"/>
    <w:rsid w:val="008B25C7"/>
    <w:rsid w:val="008B4A20"/>
    <w:rsid w:val="008C0278"/>
    <w:rsid w:val="008C24E9"/>
    <w:rsid w:val="008C7FFD"/>
    <w:rsid w:val="008D0533"/>
    <w:rsid w:val="008D42CB"/>
    <w:rsid w:val="008D48C9"/>
    <w:rsid w:val="008D4D85"/>
    <w:rsid w:val="008D6381"/>
    <w:rsid w:val="008D71A9"/>
    <w:rsid w:val="008E0C77"/>
    <w:rsid w:val="008E2893"/>
    <w:rsid w:val="008E5384"/>
    <w:rsid w:val="008E625F"/>
    <w:rsid w:val="008F264D"/>
    <w:rsid w:val="008F7764"/>
    <w:rsid w:val="00902B0B"/>
    <w:rsid w:val="009040E9"/>
    <w:rsid w:val="00905B0D"/>
    <w:rsid w:val="009074E1"/>
    <w:rsid w:val="009112F7"/>
    <w:rsid w:val="009122AF"/>
    <w:rsid w:val="00912D54"/>
    <w:rsid w:val="0091389F"/>
    <w:rsid w:val="009208F7"/>
    <w:rsid w:val="00921649"/>
    <w:rsid w:val="00922517"/>
    <w:rsid w:val="00922722"/>
    <w:rsid w:val="00925F86"/>
    <w:rsid w:val="009261E6"/>
    <w:rsid w:val="009268E1"/>
    <w:rsid w:val="009271EE"/>
    <w:rsid w:val="00930B12"/>
    <w:rsid w:val="009344AE"/>
    <w:rsid w:val="009344DE"/>
    <w:rsid w:val="00945E7F"/>
    <w:rsid w:val="0095560C"/>
    <w:rsid w:val="009557C1"/>
    <w:rsid w:val="009603E9"/>
    <w:rsid w:val="00960D6E"/>
    <w:rsid w:val="009746D4"/>
    <w:rsid w:val="00974B59"/>
    <w:rsid w:val="00980A96"/>
    <w:rsid w:val="0098340B"/>
    <w:rsid w:val="00986830"/>
    <w:rsid w:val="009924C3"/>
    <w:rsid w:val="00993102"/>
    <w:rsid w:val="009A332D"/>
    <w:rsid w:val="009A6E8B"/>
    <w:rsid w:val="009B11D2"/>
    <w:rsid w:val="009B1570"/>
    <w:rsid w:val="009C045B"/>
    <w:rsid w:val="009C6F10"/>
    <w:rsid w:val="009D148F"/>
    <w:rsid w:val="009D3D70"/>
    <w:rsid w:val="009E1979"/>
    <w:rsid w:val="009E6F7E"/>
    <w:rsid w:val="009E7A57"/>
    <w:rsid w:val="009F0136"/>
    <w:rsid w:val="009F4803"/>
    <w:rsid w:val="009F4F6A"/>
    <w:rsid w:val="00A041D8"/>
    <w:rsid w:val="00A1138E"/>
    <w:rsid w:val="00A13EB5"/>
    <w:rsid w:val="00A16E36"/>
    <w:rsid w:val="00A24961"/>
    <w:rsid w:val="00A24B10"/>
    <w:rsid w:val="00A277EF"/>
    <w:rsid w:val="00A309DB"/>
    <w:rsid w:val="00A30B2D"/>
    <w:rsid w:val="00A30E9B"/>
    <w:rsid w:val="00A44EB1"/>
    <w:rsid w:val="00A4512D"/>
    <w:rsid w:val="00A50244"/>
    <w:rsid w:val="00A61A6E"/>
    <w:rsid w:val="00A627D7"/>
    <w:rsid w:val="00A656C7"/>
    <w:rsid w:val="00A705AF"/>
    <w:rsid w:val="00A719F6"/>
    <w:rsid w:val="00A72454"/>
    <w:rsid w:val="00A77696"/>
    <w:rsid w:val="00A80557"/>
    <w:rsid w:val="00A81D33"/>
    <w:rsid w:val="00A8341C"/>
    <w:rsid w:val="00A930AE"/>
    <w:rsid w:val="00AA1A95"/>
    <w:rsid w:val="00AA260F"/>
    <w:rsid w:val="00AA571D"/>
    <w:rsid w:val="00AB12A9"/>
    <w:rsid w:val="00AB1EE7"/>
    <w:rsid w:val="00AB4B37"/>
    <w:rsid w:val="00AB5762"/>
    <w:rsid w:val="00AB6BA5"/>
    <w:rsid w:val="00AC2679"/>
    <w:rsid w:val="00AC46EE"/>
    <w:rsid w:val="00AC4BE4"/>
    <w:rsid w:val="00AD05E6"/>
    <w:rsid w:val="00AD0D3F"/>
    <w:rsid w:val="00AD74E8"/>
    <w:rsid w:val="00AD7633"/>
    <w:rsid w:val="00AE0AB8"/>
    <w:rsid w:val="00AE1D7D"/>
    <w:rsid w:val="00AE2A8B"/>
    <w:rsid w:val="00AE3F64"/>
    <w:rsid w:val="00AF271C"/>
    <w:rsid w:val="00AF5B99"/>
    <w:rsid w:val="00AF7386"/>
    <w:rsid w:val="00AF7934"/>
    <w:rsid w:val="00B00B81"/>
    <w:rsid w:val="00B04580"/>
    <w:rsid w:val="00B0477A"/>
    <w:rsid w:val="00B04B09"/>
    <w:rsid w:val="00B16A51"/>
    <w:rsid w:val="00B27ABD"/>
    <w:rsid w:val="00B32222"/>
    <w:rsid w:val="00B326E4"/>
    <w:rsid w:val="00B34CBF"/>
    <w:rsid w:val="00B357EA"/>
    <w:rsid w:val="00B3618D"/>
    <w:rsid w:val="00B36233"/>
    <w:rsid w:val="00B37900"/>
    <w:rsid w:val="00B42851"/>
    <w:rsid w:val="00B45AC7"/>
    <w:rsid w:val="00B46735"/>
    <w:rsid w:val="00B467DD"/>
    <w:rsid w:val="00B506CC"/>
    <w:rsid w:val="00B52754"/>
    <w:rsid w:val="00B5372F"/>
    <w:rsid w:val="00B53987"/>
    <w:rsid w:val="00B57673"/>
    <w:rsid w:val="00B61129"/>
    <w:rsid w:val="00B635E9"/>
    <w:rsid w:val="00B64161"/>
    <w:rsid w:val="00B667CF"/>
    <w:rsid w:val="00B67E7F"/>
    <w:rsid w:val="00B722EA"/>
    <w:rsid w:val="00B8341D"/>
    <w:rsid w:val="00B839B2"/>
    <w:rsid w:val="00B85C4F"/>
    <w:rsid w:val="00B94252"/>
    <w:rsid w:val="00B94F26"/>
    <w:rsid w:val="00B9715A"/>
    <w:rsid w:val="00BA14BE"/>
    <w:rsid w:val="00BA2732"/>
    <w:rsid w:val="00BA293D"/>
    <w:rsid w:val="00BA49BC"/>
    <w:rsid w:val="00BA56B7"/>
    <w:rsid w:val="00BA78AF"/>
    <w:rsid w:val="00BA7A1E"/>
    <w:rsid w:val="00BB2F6C"/>
    <w:rsid w:val="00BB3875"/>
    <w:rsid w:val="00BB5860"/>
    <w:rsid w:val="00BB6784"/>
    <w:rsid w:val="00BB6AAD"/>
    <w:rsid w:val="00BC2258"/>
    <w:rsid w:val="00BC4A19"/>
    <w:rsid w:val="00BC4E6D"/>
    <w:rsid w:val="00BD0617"/>
    <w:rsid w:val="00BD2E9B"/>
    <w:rsid w:val="00BD7FB2"/>
    <w:rsid w:val="00C00930"/>
    <w:rsid w:val="00C060AD"/>
    <w:rsid w:val="00C113BF"/>
    <w:rsid w:val="00C1189D"/>
    <w:rsid w:val="00C17CAA"/>
    <w:rsid w:val="00C2176E"/>
    <w:rsid w:val="00C23430"/>
    <w:rsid w:val="00C23EC3"/>
    <w:rsid w:val="00C2598E"/>
    <w:rsid w:val="00C27D67"/>
    <w:rsid w:val="00C311B2"/>
    <w:rsid w:val="00C438CE"/>
    <w:rsid w:val="00C4631F"/>
    <w:rsid w:val="00C47CDE"/>
    <w:rsid w:val="00C50E16"/>
    <w:rsid w:val="00C55258"/>
    <w:rsid w:val="00C8241E"/>
    <w:rsid w:val="00C82EEB"/>
    <w:rsid w:val="00C971DC"/>
    <w:rsid w:val="00CA16B7"/>
    <w:rsid w:val="00CA62AE"/>
    <w:rsid w:val="00CB24D1"/>
    <w:rsid w:val="00CB5B1A"/>
    <w:rsid w:val="00CC220B"/>
    <w:rsid w:val="00CC3842"/>
    <w:rsid w:val="00CC5C43"/>
    <w:rsid w:val="00CD02AE"/>
    <w:rsid w:val="00CD2A4F"/>
    <w:rsid w:val="00CE03CA"/>
    <w:rsid w:val="00CE22F1"/>
    <w:rsid w:val="00CE50F2"/>
    <w:rsid w:val="00CE57F8"/>
    <w:rsid w:val="00CE6502"/>
    <w:rsid w:val="00CF30B5"/>
    <w:rsid w:val="00CF7D3C"/>
    <w:rsid w:val="00D01F09"/>
    <w:rsid w:val="00D13225"/>
    <w:rsid w:val="00D13E01"/>
    <w:rsid w:val="00D147EB"/>
    <w:rsid w:val="00D1799E"/>
    <w:rsid w:val="00D34667"/>
    <w:rsid w:val="00D367E1"/>
    <w:rsid w:val="00D401E1"/>
    <w:rsid w:val="00D408B4"/>
    <w:rsid w:val="00D44330"/>
    <w:rsid w:val="00D46254"/>
    <w:rsid w:val="00D524C8"/>
    <w:rsid w:val="00D53AEB"/>
    <w:rsid w:val="00D70E24"/>
    <w:rsid w:val="00D724EE"/>
    <w:rsid w:val="00D72B61"/>
    <w:rsid w:val="00D87533"/>
    <w:rsid w:val="00D87685"/>
    <w:rsid w:val="00D96E5F"/>
    <w:rsid w:val="00DA0002"/>
    <w:rsid w:val="00DA1A65"/>
    <w:rsid w:val="00DA3D1D"/>
    <w:rsid w:val="00DA661D"/>
    <w:rsid w:val="00DB6286"/>
    <w:rsid w:val="00DB645F"/>
    <w:rsid w:val="00DB76E9"/>
    <w:rsid w:val="00DC0A67"/>
    <w:rsid w:val="00DC1D5E"/>
    <w:rsid w:val="00DC5220"/>
    <w:rsid w:val="00DD2061"/>
    <w:rsid w:val="00DD7079"/>
    <w:rsid w:val="00DD7DAB"/>
    <w:rsid w:val="00DE3355"/>
    <w:rsid w:val="00DE4569"/>
    <w:rsid w:val="00DE7E71"/>
    <w:rsid w:val="00DF0B4F"/>
    <w:rsid w:val="00DF0C60"/>
    <w:rsid w:val="00DF2AFF"/>
    <w:rsid w:val="00DF486F"/>
    <w:rsid w:val="00DF5B5B"/>
    <w:rsid w:val="00DF7619"/>
    <w:rsid w:val="00E028F0"/>
    <w:rsid w:val="00E042D8"/>
    <w:rsid w:val="00E07EE7"/>
    <w:rsid w:val="00E1103B"/>
    <w:rsid w:val="00E17B44"/>
    <w:rsid w:val="00E20F27"/>
    <w:rsid w:val="00E22443"/>
    <w:rsid w:val="00E25B1F"/>
    <w:rsid w:val="00E25D7C"/>
    <w:rsid w:val="00E27FEA"/>
    <w:rsid w:val="00E31A7D"/>
    <w:rsid w:val="00E33EDA"/>
    <w:rsid w:val="00E33F3A"/>
    <w:rsid w:val="00E4086F"/>
    <w:rsid w:val="00E43B3C"/>
    <w:rsid w:val="00E43F03"/>
    <w:rsid w:val="00E50188"/>
    <w:rsid w:val="00E50BB3"/>
    <w:rsid w:val="00E515CB"/>
    <w:rsid w:val="00E52260"/>
    <w:rsid w:val="00E639B6"/>
    <w:rsid w:val="00E6434B"/>
    <w:rsid w:val="00E6463D"/>
    <w:rsid w:val="00E72E9B"/>
    <w:rsid w:val="00E8016F"/>
    <w:rsid w:val="00E801D0"/>
    <w:rsid w:val="00E81348"/>
    <w:rsid w:val="00E850C3"/>
    <w:rsid w:val="00E87DF2"/>
    <w:rsid w:val="00E91267"/>
    <w:rsid w:val="00E9462E"/>
    <w:rsid w:val="00EA470E"/>
    <w:rsid w:val="00EA47A7"/>
    <w:rsid w:val="00EA57EB"/>
    <w:rsid w:val="00EB210D"/>
    <w:rsid w:val="00EB3226"/>
    <w:rsid w:val="00EC0814"/>
    <w:rsid w:val="00EC213A"/>
    <w:rsid w:val="00EC653F"/>
    <w:rsid w:val="00EC7744"/>
    <w:rsid w:val="00ED0DAD"/>
    <w:rsid w:val="00ED0F46"/>
    <w:rsid w:val="00ED2373"/>
    <w:rsid w:val="00EE3E8A"/>
    <w:rsid w:val="00EF1561"/>
    <w:rsid w:val="00EF58B8"/>
    <w:rsid w:val="00EF6ECA"/>
    <w:rsid w:val="00EF6FDF"/>
    <w:rsid w:val="00F024E1"/>
    <w:rsid w:val="00F055F9"/>
    <w:rsid w:val="00F06C10"/>
    <w:rsid w:val="00F1096F"/>
    <w:rsid w:val="00F11A70"/>
    <w:rsid w:val="00F12589"/>
    <w:rsid w:val="00F12595"/>
    <w:rsid w:val="00F134D9"/>
    <w:rsid w:val="00F1403D"/>
    <w:rsid w:val="00F1463F"/>
    <w:rsid w:val="00F16D56"/>
    <w:rsid w:val="00F21302"/>
    <w:rsid w:val="00F2430D"/>
    <w:rsid w:val="00F321DE"/>
    <w:rsid w:val="00F33777"/>
    <w:rsid w:val="00F37C4C"/>
    <w:rsid w:val="00F40648"/>
    <w:rsid w:val="00F47DA2"/>
    <w:rsid w:val="00F519FC"/>
    <w:rsid w:val="00F6223E"/>
    <w:rsid w:val="00F6239D"/>
    <w:rsid w:val="00F671CA"/>
    <w:rsid w:val="00F676B1"/>
    <w:rsid w:val="00F715D2"/>
    <w:rsid w:val="00F7274F"/>
    <w:rsid w:val="00F73887"/>
    <w:rsid w:val="00F74E84"/>
    <w:rsid w:val="00F76742"/>
    <w:rsid w:val="00F76FA8"/>
    <w:rsid w:val="00F84EC6"/>
    <w:rsid w:val="00F8607E"/>
    <w:rsid w:val="00F93F08"/>
    <w:rsid w:val="00F94CED"/>
    <w:rsid w:val="00FA02BB"/>
    <w:rsid w:val="00FA2CEE"/>
    <w:rsid w:val="00FA318C"/>
    <w:rsid w:val="00FB1528"/>
    <w:rsid w:val="00FB6F92"/>
    <w:rsid w:val="00FC026E"/>
    <w:rsid w:val="00FC103D"/>
    <w:rsid w:val="00FC199A"/>
    <w:rsid w:val="00FC40B9"/>
    <w:rsid w:val="00FC5124"/>
    <w:rsid w:val="00FD4731"/>
    <w:rsid w:val="00FD63F7"/>
    <w:rsid w:val="00FD6768"/>
    <w:rsid w:val="00FD756E"/>
    <w:rsid w:val="00FE158C"/>
    <w:rsid w:val="00FE78BC"/>
    <w:rsid w:val="00FF0466"/>
    <w:rsid w:val="00FF0AB0"/>
    <w:rsid w:val="00FF28AC"/>
    <w:rsid w:val="00FF777D"/>
    <w:rsid w:val="00FF7F62"/>
    <w:rsid w:val="1DB097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0DAAB"/>
  <w15:docId w15:val="{56DA693A-81BA-41DC-86B0-A61F90E53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B11D2"/>
    <w:pPr>
      <w:spacing w:before="120" w:after="120" w:line="269" w:lineRule="auto"/>
    </w:pPr>
    <w:rPr>
      <w:rFonts w:ascii="Arial" w:hAnsi="Arial"/>
      <w:color w:val="2D373C"/>
      <w:sz w:val="21"/>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Bullet"/>
    <w:rsid w:val="00B326E4"/>
    <w:pPr>
      <w:numPr>
        <w:ilvl w:val="1"/>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A719F6"/>
    <w:pPr>
      <w:numPr>
        <w:numId w:val="17"/>
      </w:numPr>
      <w:tabs>
        <w:tab w:val="left" w:pos="340"/>
        <w:tab w:val="left" w:pos="680"/>
      </w:tabs>
      <w:spacing w:before="60" w:after="60"/>
    </w:pPr>
  </w:style>
  <w:style w:type="paragraph" w:styleId="ListParagraph">
    <w:name w:val="List Paragraph"/>
    <w:basedOn w:val="Normal"/>
    <w:uiPriority w:val="34"/>
    <w:rsid w:val="00A719F6"/>
    <w:pPr>
      <w:ind w:left="720"/>
      <w:contextualSpacing/>
    </w:pPr>
  </w:style>
  <w:style w:type="paragraph" w:styleId="ListNumber3">
    <w:name w:val="List Number 3"/>
    <w:aliases w:val="List Third Level"/>
    <w:basedOn w:val="ListNumber2"/>
    <w:rsid w:val="00A719F6"/>
    <w:pPr>
      <w:numPr>
        <w:numId w:val="23"/>
      </w:numPr>
      <w:tabs>
        <w:tab w:val="num" w:pos="1440"/>
      </w:tabs>
    </w:pPr>
    <w:rPr>
      <w:rFonts w:eastAsia="Cambria"/>
      <w:color w:val="auto"/>
      <w:szCs w:val="22"/>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uiPriority w:val="39"/>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A719F6"/>
    <w:pPr>
      <w:spacing w:before="60" w:after="60"/>
    </w:pPr>
    <w:rPr>
      <w:rFonts w:ascii="Arial" w:hAnsi="Arial"/>
      <w:color w:val="000000" w:themeColor="text1"/>
      <w:sz w:val="21"/>
      <w:szCs w:val="24"/>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styleId="UnresolvedMention">
    <w:name w:val="Unresolved Mention"/>
    <w:basedOn w:val="DefaultParagraphFont"/>
    <w:uiPriority w:val="99"/>
    <w:semiHidden/>
    <w:unhideWhenUsed/>
    <w:rsid w:val="0069280F"/>
    <w:rPr>
      <w:color w:val="605E5C"/>
      <w:shd w:val="clear" w:color="auto" w:fill="E1DFDD"/>
    </w:rPr>
  </w:style>
  <w:style w:type="character" w:styleId="CommentReference">
    <w:name w:val="annotation reference"/>
    <w:basedOn w:val="DefaultParagraphFont"/>
    <w:semiHidden/>
    <w:unhideWhenUsed/>
    <w:rsid w:val="004D6B79"/>
    <w:rPr>
      <w:sz w:val="16"/>
      <w:szCs w:val="16"/>
    </w:rPr>
  </w:style>
  <w:style w:type="paragraph" w:styleId="CommentText">
    <w:name w:val="annotation text"/>
    <w:basedOn w:val="Normal"/>
    <w:link w:val="CommentTextChar"/>
    <w:unhideWhenUsed/>
    <w:rsid w:val="004D6B79"/>
    <w:pPr>
      <w:spacing w:line="240" w:lineRule="auto"/>
    </w:pPr>
    <w:rPr>
      <w:sz w:val="20"/>
      <w:szCs w:val="20"/>
    </w:rPr>
  </w:style>
  <w:style w:type="character" w:customStyle="1" w:styleId="CommentTextChar">
    <w:name w:val="Comment Text Char"/>
    <w:basedOn w:val="DefaultParagraphFont"/>
    <w:link w:val="CommentText"/>
    <w:rsid w:val="004D6B79"/>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4D6B79"/>
    <w:rPr>
      <w:b/>
      <w:bCs/>
    </w:rPr>
  </w:style>
  <w:style w:type="character" w:customStyle="1" w:styleId="CommentSubjectChar">
    <w:name w:val="Comment Subject Char"/>
    <w:basedOn w:val="CommentTextChar"/>
    <w:link w:val="CommentSubject"/>
    <w:semiHidden/>
    <w:rsid w:val="004D6B79"/>
    <w:rPr>
      <w:rFonts w:ascii="Arial" w:hAnsi="Arial"/>
      <w:b/>
      <w:bCs/>
      <w:color w:val="000000" w:themeColor="text1"/>
      <w:lang w:eastAsia="en-US"/>
    </w:rPr>
  </w:style>
  <w:style w:type="character" w:styleId="FollowedHyperlink">
    <w:name w:val="FollowedHyperlink"/>
    <w:basedOn w:val="DefaultParagraphFont"/>
    <w:semiHidden/>
    <w:unhideWhenUsed/>
    <w:rsid w:val="007F08A0"/>
    <w:rPr>
      <w:color w:val="800080" w:themeColor="followedHyperlink"/>
      <w:u w:val="single"/>
    </w:rPr>
  </w:style>
  <w:style w:type="paragraph" w:styleId="Revision">
    <w:name w:val="Revision"/>
    <w:hidden/>
    <w:uiPriority w:val="99"/>
    <w:semiHidden/>
    <w:rsid w:val="00FD63F7"/>
    <w:rPr>
      <w:rFonts w:ascii="Arial" w:hAnsi="Arial"/>
      <w:color w:val="000000" w:themeColor="text1"/>
      <w:sz w:val="22"/>
      <w:szCs w:val="24"/>
      <w:lang w:eastAsia="en-US"/>
    </w:rPr>
  </w:style>
  <w:style w:type="paragraph" w:customStyle="1" w:styleId="ACOPSection">
    <w:name w:val="ACOP Section"/>
    <w:basedOn w:val="Normal"/>
    <w:pPr>
      <w:keepNext/>
      <w:spacing w:before="260" w:after="140"/>
    </w:pPr>
    <w:rPr>
      <w:b/>
      <w:color w:val="12415C"/>
      <w:sz w:val="34"/>
    </w:rPr>
  </w:style>
  <w:style w:type="paragraph" w:customStyle="1" w:styleId="ACOPSubsection">
    <w:name w:val="ACOP Subsection"/>
    <w:basedOn w:val="Normal"/>
    <w:pPr>
      <w:keepNext/>
      <w:spacing w:before="200" w:after="100"/>
    </w:pPr>
    <w:rPr>
      <w:b/>
      <w:color w:val="007079"/>
      <w:sz w:val="25"/>
    </w:rPr>
  </w:style>
  <w:style w:type="paragraph" w:customStyle="1" w:styleId="ACOPBullet">
    <w:name w:val="ACOP Bullet"/>
    <w:basedOn w:val="Normal"/>
    <w:pPr>
      <w:spacing w:after="80" w:line="264" w:lineRule="auto"/>
      <w:ind w:left="403" w:hanging="245"/>
    </w:pPr>
    <w:rPr>
      <w:sz w:val="20"/>
    </w:rPr>
  </w:style>
  <w:style w:type="paragraph" w:customStyle="1" w:styleId="ACOPIntro">
    <w:name w:val="ACOP Intro"/>
    <w:basedOn w:val="Normal"/>
    <w:pPr>
      <w:spacing w:after="160" w:line="283" w:lineRule="auto"/>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80146217">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ngzh\Downloads\Department%20of%20Health,%20Disability%20and%20Ageing%20fact%20sheet%20template%20teal.dotx"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15225296-5bc7-404a-82af-55dc9cd4c2a2"/>
    <ds:schemaRef ds:uri="3e9090f6-0245-48e3-bd19-46cc0b4d31f0"/>
  </ds:schemaRefs>
</ds:datastoreItem>
</file>

<file path=customXml/itemProps2.xml><?xml version="1.0" encoding="utf-8"?>
<ds:datastoreItem xmlns:ds="http://schemas.openxmlformats.org/officeDocument/2006/customXml" ds:itemID="{168CD2AB-75FA-4056-B5C8-04E10156F24C}"/>
</file>

<file path=customXml/itemProps3.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4.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Department of Health, Disability and Ageing fact sheet template teal.dotx</Template>
  <TotalTime>0</TotalTime>
  <Pages>3</Pages>
  <Words>842</Words>
  <Characters>4623</Characters>
  <Application>Microsoft Office Word</Application>
  <DocSecurity>4</DocSecurity>
  <Lines>81</Lines>
  <Paragraphs>34</Paragraphs>
  <ScaleCrop>false</ScaleCrop>
  <HeadingPairs>
    <vt:vector size="2" baseType="variant">
      <vt:variant>
        <vt:lpstr>Title</vt:lpstr>
      </vt:variant>
      <vt:variant>
        <vt:i4>1</vt:i4>
      </vt:variant>
    </vt:vector>
  </HeadingPairs>
  <TitlesOfParts>
    <vt:vector size="1" baseType="lpstr">
      <vt:lpstr>Fact sheet template (teal)</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Aged Care On-site Pharmacist Measure</dc:title>
  <dc:subject>Aged care workforce</dc:subject>
  <dc:creator>Australian Government Department of Health, Disability and Ageing</dc:creator>
  <cp:keywords>Aged care; Primar care; Residential health care</cp:keywords>
  <cp:revision>2</cp:revision>
  <cp:lastPrinted>2025-09-02T07:02:00Z</cp:lastPrinted>
  <dcterms:created xsi:type="dcterms:W3CDTF">2026-10-27T05:45:00Z</dcterms:created>
  <dcterms:modified xsi:type="dcterms:W3CDTF">2026-10-27T05:45:00Z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0x010100A51386D899F9CA4298648C0791762DBC</vt:lpwstr>
  </property>
  <property fmtid="{D5CDD505-2E9C-101B-9397-08002B2CF9AE}" pid="5" name="Section">
    <vt:lpwstr>5;#PCPD CC Corporate Communication SN|73cff0d0-7b20-43e0-ad96-75a3b55de641</vt:lpwstr>
  </property>
  <property fmtid="{D5CDD505-2E9C-101B-9397-08002B2CF9AE}" pid="6" name="_dlc_DocIdItemGuid">
    <vt:lpwstr>33366af3-1a16-4eef-937d-3293887031f4</vt:lpwstr>
  </property>
  <property fmtid="{D5CDD505-2E9C-101B-9397-08002B2CF9AE}" pid="7" name="Keywords1">
    <vt:lpwstr>45;#Factsheet|e6399178-8246-423e-9818-2fbb787c959a;#4;# Visual identity|a54ebda2-a0fd-45ec-8fc0-1cf31001b526</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ontact">
    <vt:lpwstr>89;#designteam@health.gov.au|08e901f7-7c65-407e-b680-5c7872e4b1fa</vt:lpwstr>
  </property>
  <property fmtid="{D5CDD505-2E9C-101B-9397-08002B2CF9AE}" pid="11" name="cb2019c76ecc464c80d551fda75bd74e">
    <vt:lpwstr>PCPD CC Corporate Communication SN|73cff0d0-7b20-43e0-ad96-75a3b55de641</vt:lpwstr>
  </property>
  <property fmtid="{D5CDD505-2E9C-101B-9397-08002B2CF9AE}" pid="12" name="p76df81b8fed4a2fa2af18761f9ff90d">
    <vt:lpwstr>Factsheet|e6399178-8246-423e-9818-2fbb787c959a; Visual identity|a54ebda2-a0fd-45ec-8fc0-1cf31001b526</vt:lpwstr>
  </property>
  <property fmtid="{D5CDD505-2E9C-101B-9397-08002B2CF9AE}" pid="13" name="Intranet">
    <vt:bool>true</vt:bool>
  </property>
  <property fmtid="{D5CDD505-2E9C-101B-9397-08002B2CF9AE}" pid="14" name="Int_x002d_InformationType">
    <vt:lpwstr/>
  </property>
  <property fmtid="{D5CDD505-2E9C-101B-9397-08002B2CF9AE}" pid="15" name="pfd27f99efda4409b63228bea026394d">
    <vt:lpwstr>Template|0635ea83-9a41-497c-9b11-d9d7178dcab7</vt:lpwstr>
  </property>
  <property fmtid="{D5CDD505-2E9C-101B-9397-08002B2CF9AE}" pid="16" name="Int_x002d_Topics">
    <vt:lpwstr/>
  </property>
  <property fmtid="{D5CDD505-2E9C-101B-9397-08002B2CF9AE}" pid="17" name="Last reviewed">
    <vt:filetime>2023-05-10T14:00:00Z</vt:filetime>
  </property>
  <property fmtid="{D5CDD505-2E9C-101B-9397-08002B2CF9AE}" pid="18" name="jf042baad2b143719d8a0cfd36411dfb">
    <vt:lpwstr>designteam@health.gov.au|08e901f7-7c65-407e-b680-5c7872e4b1fa</vt:lpwstr>
  </property>
  <property fmtid="{D5CDD505-2E9C-101B-9397-08002B2CF9AE}" pid="19" name="Int_x002d_Contact">
    <vt:lpwstr/>
  </property>
  <property fmtid="{D5CDD505-2E9C-101B-9397-08002B2CF9AE}" pid="20" name="Int-Contact">
    <vt:lpwstr>89;#|08e901f7-7c65-407e-b680-5c7872e4b1fa</vt:lpwstr>
  </property>
  <property fmtid="{D5CDD505-2E9C-101B-9397-08002B2CF9AE}" pid="21" name="Int-InformationType">
    <vt:lpwstr>42;#|0635ea83-9a41-497c-9b11-d9d7178dcab7</vt:lpwstr>
  </property>
  <property fmtid="{D5CDD505-2E9C-101B-9397-08002B2CF9AE}" pid="22" name="Int-Topics">
    <vt:lpwstr>45;#Factsheet|e6399178-8246-423e-9818-2fbb787c959a;#4;#visual identity|a54ebda2-a0fd-45ec-8fc0-1cf31001b526</vt:lpwstr>
  </property>
  <property fmtid="{D5CDD505-2E9C-101B-9397-08002B2CF9AE}" pid="23" name="lcf76f155ced4ddcb4097134ff3c332f">
    <vt:lpwstr/>
  </property>
  <property fmtid="{D5CDD505-2E9C-101B-9397-08002B2CF9AE}" pid="24" name="ClassificationContentMarkingHeaderShapeIds">
    <vt:lpwstr>15dc6b76,50300de9,a664a33</vt:lpwstr>
  </property>
  <property fmtid="{D5CDD505-2E9C-101B-9397-08002B2CF9AE}" pid="25" name="ClassificationContentMarkingHeaderFontProps">
    <vt:lpwstr>#ff0000,12,Calibri</vt:lpwstr>
  </property>
  <property fmtid="{D5CDD505-2E9C-101B-9397-08002B2CF9AE}" pid="26" name="ClassificationContentMarkingHeaderText">
    <vt:lpwstr>OFFICIAL</vt:lpwstr>
  </property>
  <property fmtid="{D5CDD505-2E9C-101B-9397-08002B2CF9AE}" pid="27" name="ClassificationContentMarkingFooterShapeIds">
    <vt:lpwstr>2672a006,cc50fb4,28bb73d0</vt:lpwstr>
  </property>
  <property fmtid="{D5CDD505-2E9C-101B-9397-08002B2CF9AE}" pid="28" name="ClassificationContentMarkingFooterFontProps">
    <vt:lpwstr>#ff0000,12,Calibri</vt:lpwstr>
  </property>
  <property fmtid="{D5CDD505-2E9C-101B-9397-08002B2CF9AE}" pid="29" name="ClassificationContentMarkingFooterText">
    <vt:lpwstr>OFFICIAL</vt:lpwstr>
  </property>
  <property fmtid="{D5CDD505-2E9C-101B-9397-08002B2CF9AE}" pid="30" name="MSIP_Label_7cd3e8b9-ffed-43a8-b7f4-cc2fa0382d36_Enabled">
    <vt:lpwstr>true</vt:lpwstr>
  </property>
  <property fmtid="{D5CDD505-2E9C-101B-9397-08002B2CF9AE}" pid="31" name="MSIP_Label_7cd3e8b9-ffed-43a8-b7f4-cc2fa0382d36_SetDate">
    <vt:lpwstr>2025-08-25T02:20:24Z</vt:lpwstr>
  </property>
  <property fmtid="{D5CDD505-2E9C-101B-9397-08002B2CF9AE}" pid="32" name="MSIP_Label_7cd3e8b9-ffed-43a8-b7f4-cc2fa0382d36_Method">
    <vt:lpwstr>Privileged</vt:lpwstr>
  </property>
  <property fmtid="{D5CDD505-2E9C-101B-9397-08002B2CF9AE}" pid="33" name="MSIP_Label_7cd3e8b9-ffed-43a8-b7f4-cc2fa0382d36_Name">
    <vt:lpwstr>O</vt:lpwstr>
  </property>
  <property fmtid="{D5CDD505-2E9C-101B-9397-08002B2CF9AE}" pid="34" name="MSIP_Label_7cd3e8b9-ffed-43a8-b7f4-cc2fa0382d36_SiteId">
    <vt:lpwstr>34a3929c-73cf-4954-abfe-147dc3517892</vt:lpwstr>
  </property>
  <property fmtid="{D5CDD505-2E9C-101B-9397-08002B2CF9AE}" pid="35" name="MSIP_Label_7cd3e8b9-ffed-43a8-b7f4-cc2fa0382d36_ActionId">
    <vt:lpwstr>5e455e3c-743e-4535-b017-1cd3023d31e1</vt:lpwstr>
  </property>
  <property fmtid="{D5CDD505-2E9C-101B-9397-08002B2CF9AE}" pid="36" name="MSIP_Label_7cd3e8b9-ffed-43a8-b7f4-cc2fa0382d36_ContentBits">
    <vt:lpwstr>3</vt:lpwstr>
  </property>
  <property fmtid="{D5CDD505-2E9C-101B-9397-08002B2CF9AE}" pid="37" name="MSIP_Label_7cd3e8b9-ffed-43a8-b7f4-cc2fa0382d36_Tag">
    <vt:lpwstr>10, 0, 1, 1</vt:lpwstr>
  </property>
</Properties>
</file>