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42167" w:rsidR="00B24646" w:rsidP="00B24646" w:rsidRDefault="00B24646" w14:paraId="73C09C68" w14:textId="77777777">
      <w:pPr>
        <w:pStyle w:val="Heading1"/>
        <w:jc w:val="center"/>
        <w:rPr>
          <w:sz w:val="32"/>
          <w:szCs w:val="24"/>
          <w:lang w:eastAsia="en-AU"/>
        </w:rPr>
      </w:pPr>
      <w:r>
        <w:t>Specialist Affordability Working Group</w:t>
      </w:r>
    </w:p>
    <w:p w:rsidRPr="00642167" w:rsidR="00B24646" w:rsidP="00B24646" w:rsidRDefault="00B24646" w14:paraId="3F3D2510" w14:textId="77777777">
      <w:pPr>
        <w:jc w:val="center"/>
        <w:rPr>
          <w:sz w:val="20"/>
          <w:szCs w:val="22"/>
        </w:rPr>
        <w:sectPr w:rsidRPr="00642167" w:rsidR="00B24646" w:rsidSect="00FB776A">
          <w:headerReference w:type="default" r:id="rId10"/>
          <w:footerReference w:type="default" r:id="rId11"/>
          <w:headerReference w:type="first" r:id="rId12"/>
          <w:footerReference w:type="first" r:id="rId13"/>
          <w:pgSz w:w="11906" w:h="16838" w:orient="portrait"/>
          <w:pgMar w:top="1701" w:right="1418" w:bottom="1418" w:left="1418" w:header="851" w:footer="510" w:gutter="0"/>
          <w:cols w:space="708"/>
          <w:docGrid w:linePitch="360"/>
        </w:sectPr>
      </w:pPr>
    </w:p>
    <w:p w:rsidRPr="00642167" w:rsidR="00B24646" w:rsidP="00B24646" w:rsidRDefault="00B24646" w14:paraId="27C3A437" w14:textId="77777777">
      <w:pPr>
        <w:pStyle w:val="Heading2"/>
        <w:jc w:val="center"/>
        <w:rPr>
          <w:sz w:val="32"/>
          <w:szCs w:val="24"/>
        </w:rPr>
      </w:pPr>
      <w:r>
        <w:t>Communiqué - 20 August 2026</w:t>
      </w:r>
    </w:p>
    <w:p w:rsidRPr="00094BBB" w:rsidR="00B24646" w:rsidP="00697D1A" w:rsidRDefault="00B24646" w14:paraId="15D5E126" w14:textId="13B86711">
      <w:pPr>
        <w:pStyle w:val="Heading2"/>
        <w:jc w:val="center"/>
      </w:pPr>
      <w:r>
        <w:t>First Meeting</w:t>
      </w:r>
    </w:p>
    <w:p w:rsidR="00275C15" w:rsidP="00697D1A" w:rsidRDefault="005E78AE" w14:paraId="0B926251" w14:textId="2CCF0F7A">
      <w:pPr>
        <w:spacing w:after="160" w:line="240" w:lineRule="auto"/>
      </w:pPr>
      <w:r>
        <w:t xml:space="preserve">The Specialist Affordability Working Group </w:t>
      </w:r>
      <w:r w:rsidR="0094099F">
        <w:t xml:space="preserve">(Working Group) </w:t>
      </w:r>
      <w:r>
        <w:t>held its first meeting on Thursday 20</w:t>
      </w:r>
      <w:r w:rsidR="0094099F">
        <w:t> </w:t>
      </w:r>
      <w:r>
        <w:t>August</w:t>
      </w:r>
      <w:r w:rsidR="0094099F">
        <w:t> </w:t>
      </w:r>
      <w:r>
        <w:t>2026.</w:t>
      </w:r>
    </w:p>
    <w:p w:rsidR="00275C15" w:rsidP="00697D1A" w:rsidRDefault="005E78AE" w14:paraId="09D2813D" w14:textId="51E059E5">
      <w:pPr>
        <w:spacing w:after="160" w:line="240" w:lineRule="auto"/>
      </w:pPr>
      <w:r>
        <w:t xml:space="preserve">The Working Group has been established to provide advice to the Department of Health, Disability and Ageing on practical reforms to improve access to affordable specialist health services. </w:t>
      </w:r>
      <w:r w:rsidR="0094099F">
        <w:t>It</w:t>
      </w:r>
      <w:r>
        <w:t xml:space="preserve"> brings together representatives from consumer organisations, health providers, health policy and health economics. Its work is being undertaken alongside broader consultation processes, including public consultation activities and the House of Representatives Standing Committee on Health, Aged Care and Disability</w:t>
      </w:r>
      <w:r w:rsidR="0094099F">
        <w:t>’s</w:t>
      </w:r>
      <w:r>
        <w:t xml:space="preserve"> inquiry</w:t>
      </w:r>
      <w:r w:rsidR="0094099F">
        <w:t xml:space="preserve"> into access and affordability of medical specialists</w:t>
      </w:r>
      <w:r>
        <w:t>.</w:t>
      </w:r>
    </w:p>
    <w:p w:rsidR="00275C15" w:rsidP="00697D1A" w:rsidRDefault="005E78AE" w14:paraId="6BB4C365" w14:textId="26E57D09">
      <w:pPr>
        <w:spacing w:after="160" w:line="240" w:lineRule="auto"/>
      </w:pPr>
      <w:r>
        <w:t>The</w:t>
      </w:r>
      <w:r w:rsidR="0094099F">
        <w:t xml:space="preserve"> Working Group’s inaugural</w:t>
      </w:r>
      <w:r>
        <w:t xml:space="preserve"> meeting focused on two initial reform priorities: modernising referral processes and improving informed financial consent and fee transparency. Departmental officers provided an overview of consultation findings and potential reform options to support discussion.</w:t>
      </w:r>
    </w:p>
    <w:p w:rsidR="00275C15" w:rsidP="00697D1A" w:rsidRDefault="005E78AE" w14:paraId="10B8E96A" w14:textId="4CFA89C0">
      <w:pPr>
        <w:spacing w:after="160" w:line="240" w:lineRule="auto"/>
      </w:pPr>
      <w:r>
        <w:t>In discussing referral processes, members considered opportunities to improve consumer understanding of referral pathways and access to referral information, reduce unnecessary administrative burden, support continuity of care and strengthen patient choice. Members discussed referral validity periods, billing arrangements for initial specialist attendances and options to support patients seeking second opinions or changing practitioners. A range of perspectives were shared on the potential benefits, risks and implementation considerations associated with reform.</w:t>
      </w:r>
    </w:p>
    <w:p w:rsidR="00275C15" w:rsidP="00697D1A" w:rsidRDefault="005E78AE" w14:paraId="20DF3464" w14:textId="77777777">
      <w:pPr>
        <w:spacing w:after="160" w:line="240" w:lineRule="auto"/>
      </w:pPr>
      <w:r>
        <w:t>Members also discussed informed financial consent and fee transparency, including the information patients should receive about potential costs, the timing of cost disclosure and opportunities to improve consistency across the health system. Discussion considered the role of education, guidance and regulatory approaches in supporting compliance with informed financial consent expectations, as well as issues associated with multiple provider fees and split billing arrangements.</w:t>
      </w:r>
    </w:p>
    <w:p w:rsidR="00275C15" w:rsidP="00697D1A" w:rsidRDefault="005E78AE" w14:paraId="7975825A" w14:textId="0F77DD4D">
      <w:pPr>
        <w:spacing w:after="160" w:line="240" w:lineRule="auto"/>
      </w:pPr>
      <w:r w:rsidR="0E371CAA">
        <w:rPr/>
        <w:t xml:space="preserve">The next meeting of the Specialist Affordability Working Group </w:t>
      </w:r>
      <w:r w:rsidR="0E371CAA">
        <w:rPr/>
        <w:t>was held o</w:t>
      </w:r>
      <w:r w:rsidR="0E371CAA">
        <w:rPr/>
        <w:t xml:space="preserve">n </w:t>
      </w:r>
      <w:r w:rsidR="0E371CAA">
        <w:rPr/>
        <w:t xml:space="preserve">8 </w:t>
      </w:r>
      <w:r w:rsidR="0E371CAA">
        <w:rPr/>
        <w:t xml:space="preserve">October 2026. It </w:t>
      </w:r>
      <w:r w:rsidR="0E371CAA">
        <w:rPr/>
        <w:t>included</w:t>
      </w:r>
      <w:r w:rsidR="0E371CAA">
        <w:rPr/>
        <w:t xml:space="preserve"> discussion of options relating to excessive specialist fees and further consideration of referral and informed financial consent reforms.</w:t>
      </w:r>
      <w:r w:rsidR="0E371CAA">
        <w:rPr/>
        <w:t xml:space="preserve"> </w:t>
      </w:r>
      <w:r w:rsidR="0E371CAA">
        <w:rPr/>
        <w:t>A co</w:t>
      </w:r>
      <w:r w:rsidR="0E371CAA">
        <w:rPr/>
        <w:t>mmuniqué</w:t>
      </w:r>
      <w:r w:rsidR="0E371CAA">
        <w:rPr/>
        <w:t xml:space="preserve"> outlining the topics discussed at the second meeting in further detail will be published</w:t>
      </w:r>
      <w:r w:rsidR="0E371CAA">
        <w:rPr/>
        <w:t xml:space="preserve"> </w:t>
      </w:r>
      <w:r w:rsidR="0E371CAA">
        <w:rPr/>
        <w:t>in due course</w:t>
      </w:r>
      <w:r w:rsidR="0E371CAA">
        <w:rPr/>
        <w:t xml:space="preserve">. </w:t>
      </w:r>
    </w:p>
    <w:sectPr w:rsidR="00275C15" w:rsidSect="007A2608">
      <w:headerReference w:type="even" r:id="rId14"/>
      <w:headerReference w:type="default" r:id="rId15"/>
      <w:footerReference w:type="default" r:id="rId16"/>
      <w:headerReference w:type="first" r:id="rId17"/>
      <w:type w:val="continuous"/>
      <w:pgSz w:w="11906" w:h="16838" w:orient="portrait"/>
      <w:pgMar w:top="1134" w:right="1418" w:bottom="993" w:left="1418"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4804" w:rsidRDefault="00F14804" w14:paraId="75DD7883" w14:textId="77777777">
      <w:pPr>
        <w:spacing w:after="0" w:line="240" w:lineRule="auto"/>
      </w:pPr>
      <w:r>
        <w:separator/>
      </w:r>
    </w:p>
  </w:endnote>
  <w:endnote w:type="continuationSeparator" w:id="0">
    <w:p w:rsidR="00F14804" w:rsidRDefault="00F14804" w14:paraId="5E6A805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8134A" w:rsidR="00B24646" w:rsidP="0068134A" w:rsidRDefault="00B24646" w14:paraId="061BEE50" w14:textId="4BFD8CA5">
    <w:pPr>
      <w:pStyle w:val="Footer"/>
      <w:tabs>
        <w:tab w:val="clear" w:pos="451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D692A" w:rsidR="00B24646" w:rsidP="00822178" w:rsidRDefault="0094099F" w14:paraId="690B8D8F" w14:textId="31334F7B">
    <w:pPr>
      <w:pStyle w:val="Footer"/>
      <w:tabs>
        <w:tab w:val="clear" w:pos="4513"/>
      </w:tabs>
      <w:spacing w:after="0" w:line="240" w:lineRule="auto"/>
      <w:rPr>
        <w:rFonts w:asciiTheme="minorHAnsi" w:hAnsiTheme="minorHAnsi" w:cstheme="minorHAnsi"/>
        <w:sz w:val="16"/>
        <w:szCs w:val="16"/>
      </w:rPr>
    </w:pPr>
    <w:r>
      <w:rPr>
        <w:rFonts w:asciiTheme="minorHAnsi" w:hAnsiTheme="minorHAnsi" w:cstheme="minorHAnsi"/>
        <w:sz w:val="16"/>
        <w:szCs w:val="16"/>
      </w:rPr>
      <w:t>Specialist Affordability Working Group</w:t>
    </w:r>
  </w:p>
  <w:p w:rsidR="00B24646" w:rsidP="00822178" w:rsidRDefault="0094099F" w14:paraId="7B42A666" w14:textId="12A7740C">
    <w:pPr>
      <w:pStyle w:val="Footer"/>
      <w:tabs>
        <w:tab w:val="clear" w:pos="4513"/>
      </w:tabs>
      <w:spacing w:after="0" w:line="240" w:lineRule="auto"/>
    </w:pPr>
    <w:r>
      <w:rPr>
        <w:rFonts w:asciiTheme="minorHAnsi" w:hAnsiTheme="minorHAnsi" w:cstheme="minorHAnsi"/>
        <w:sz w:val="16"/>
        <w:szCs w:val="16"/>
      </w:rPr>
      <w:t>Communique</w:t>
    </w:r>
    <w:r w:rsidRPr="006D692A" w:rsidR="00B24646">
      <w:rPr>
        <w:rFonts w:asciiTheme="minorHAnsi" w:hAnsiTheme="minorHAnsi" w:cstheme="minorHAnsi"/>
        <w:sz w:val="16"/>
        <w:szCs w:val="16"/>
      </w:rPr>
      <w:t xml:space="preserve"> </w:t>
    </w:r>
    <w:r>
      <w:rPr>
        <w:rFonts w:asciiTheme="minorHAnsi" w:hAnsiTheme="minorHAnsi" w:cstheme="minorHAnsi"/>
        <w:sz w:val="16"/>
        <w:szCs w:val="16"/>
      </w:rPr>
      <w:t>–</w:t>
    </w:r>
    <w:r w:rsidRPr="006D692A" w:rsidR="00B24646">
      <w:rPr>
        <w:rFonts w:asciiTheme="minorHAnsi" w:hAnsiTheme="minorHAnsi" w:cstheme="minorHAnsi"/>
        <w:sz w:val="16"/>
        <w:szCs w:val="16"/>
      </w:rPr>
      <w:t xml:space="preserve"> </w:t>
    </w:r>
    <w:r>
      <w:rPr>
        <w:rFonts w:asciiTheme="minorHAnsi" w:hAnsiTheme="minorHAnsi" w:cstheme="minorHAnsi"/>
        <w:sz w:val="16"/>
        <w:szCs w:val="16"/>
      </w:rPr>
      <w:t>20 August 2026</w:t>
    </w:r>
    <w:r w:rsidR="00B24646">
      <w:t xml:space="preserve"> </w:t>
    </w:r>
    <w:sdt>
      <w:sdtPr>
        <w:id w:val="-183903453"/>
        <w:docPartObj>
          <w:docPartGallery w:val="Page Numbers (Bottom of Page)"/>
          <w:docPartUnique/>
        </w:docPartObj>
      </w:sdtPr>
      <w:sdtEndPr/>
      <w:sdtContent>
        <w:r w:rsidR="00B24646">
          <w:tab/>
        </w:r>
        <w:r w:rsidRPr="003D033A" w:rsidR="00B24646">
          <w:fldChar w:fldCharType="begin"/>
        </w:r>
        <w:r w:rsidRPr="003D033A" w:rsidR="00B24646">
          <w:instrText xml:space="preserve"> PAGE   \* MERGEFORMAT </w:instrText>
        </w:r>
        <w:r w:rsidRPr="003D033A" w:rsidR="00B24646">
          <w:fldChar w:fldCharType="separate"/>
        </w:r>
        <w:r w:rsidR="00B24646">
          <w:rPr>
            <w:noProof/>
          </w:rPr>
          <w:t>1</w:t>
        </w:r>
        <w:r w:rsidRPr="003D033A" w:rsidR="00B24646">
          <w:fldChar w:fldCharType="end"/>
        </w:r>
      </w:sdtContent>
    </w:sdt>
  </w:p>
  <w:p w:rsidRPr="00222C4A" w:rsidR="00B24646" w:rsidP="00890C05" w:rsidRDefault="00B24646" w14:paraId="46F69622" w14:textId="77777777">
    <w:pPr>
      <w:pStyle w:val="Header"/>
      <w:jc w:val="center"/>
      <w:rPr>
        <w:color w:val="ED0000"/>
      </w:rPr>
    </w:pPr>
    <w:bookmarkStart w:name="_Hlk141862952" w:id="0"/>
    <w:bookmarkStart w:name="_Hlk141862953" w:id="1"/>
    <w:bookmarkStart w:name="_Hlk141862954" w:id="2"/>
    <w:bookmarkStart w:name="_Hlk141862955" w:id="3"/>
    <w:bookmarkStart w:name="_Hlk141862956" w:id="4"/>
    <w:bookmarkStart w:name="_Hlk141862957" w:id="5"/>
  </w:p>
  <w:p w:rsidRPr="00222C4A" w:rsidR="00B24646" w:rsidP="00890C05" w:rsidRDefault="00B24646" w14:paraId="7CEA7296" w14:textId="77777777">
    <w:pPr>
      <w:pStyle w:val="Header"/>
      <w:jc w:val="center"/>
      <w:rPr>
        <w:caps/>
        <w:color w:val="ED0000"/>
      </w:rPr>
    </w:pPr>
    <w:r w:rsidRPr="00222C4A">
      <w:rPr>
        <w:caps/>
        <w:color w:val="ED0000"/>
      </w:rPr>
      <w:t>For Official Use Only</w:t>
    </w:r>
  </w:p>
  <w:bookmarkEnd w:id="0"/>
  <w:bookmarkEnd w:id="1"/>
  <w:bookmarkEnd w:id="2"/>
  <w:bookmarkEnd w:id="3"/>
  <w:bookmarkEnd w:id="4"/>
  <w:bookmarkEnd w:id="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D692A" w:rsidR="007C49B9" w:rsidP="00822178" w:rsidRDefault="00584914" w14:paraId="0B7A1A99" w14:textId="21AB2521">
    <w:pPr>
      <w:pStyle w:val="Footer"/>
      <w:tabs>
        <w:tab w:val="clear" w:pos="4513"/>
      </w:tabs>
      <w:spacing w:after="0" w:line="240" w:lineRule="auto"/>
      <w:rPr>
        <w:rFonts w:asciiTheme="minorHAnsi" w:hAnsiTheme="minorHAnsi" w:cstheme="minorHAnsi"/>
        <w:sz w:val="16"/>
        <w:szCs w:val="16"/>
      </w:rPr>
    </w:pPr>
    <w:r>
      <w:t>Specialist Affordability Working Group</w:t>
    </w:r>
  </w:p>
  <w:p w:rsidR="007C49B9" w:rsidP="00822178" w:rsidRDefault="00584914" w14:paraId="665B2710" w14:textId="7F3CA305">
    <w:pPr>
      <w:pStyle w:val="Footer"/>
      <w:tabs>
        <w:tab w:val="clear" w:pos="4513"/>
      </w:tabs>
    </w:pPr>
    <w:r>
      <w:t>Communiqué - 20 August 2026</w:t>
    </w:r>
  </w:p>
  <w:p w:rsidRPr="00222C4A" w:rsidR="007C49B9" w:rsidP="007A2608" w:rsidRDefault="007C49B9" w14:paraId="51F67597" w14:textId="77777777">
    <w:pPr>
      <w:pStyle w:val="Header"/>
      <w:spacing w:after="0"/>
      <w:jc w:val="center"/>
      <w:rPr>
        <w:color w:val="ED0000"/>
        <w:sz w:val="8"/>
        <w:szCs w:val="10"/>
      </w:rPr>
    </w:pPr>
  </w:p>
  <w:p w:rsidR="00D629F8" w:rsidP="00C464FB" w:rsidRDefault="00584914" w14:paraId="5748DFB1" w14:textId="3C234431">
    <w:pPr>
      <w:pStyle w:val="Header"/>
      <w:jc w:val="center"/>
    </w:pPr>
    <w:r w:rsidRPr="00222C4A">
      <w:rPr>
        <w:color w:val="ED0000"/>
      </w:rPr>
      <w:t>FOR 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4804" w:rsidRDefault="00F14804" w14:paraId="0699080D" w14:textId="77777777">
      <w:pPr>
        <w:spacing w:after="0" w:line="240" w:lineRule="auto"/>
      </w:pPr>
      <w:r>
        <w:separator/>
      </w:r>
    </w:p>
  </w:footnote>
  <w:footnote w:type="continuationSeparator" w:id="0">
    <w:p w:rsidR="00F14804" w:rsidRDefault="00F14804" w14:paraId="3A540C2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62FA0" w:rsidP="00662FA0" w:rsidRDefault="00662FA0" w14:paraId="301A18CC" w14:textId="77777777">
    <w:pPr>
      <w:pStyle w:val="Header"/>
      <w:jc w:val="center"/>
      <w:rPr>
        <w:color w:val="A90000"/>
      </w:rPr>
    </w:pPr>
    <w:r>
      <w:rPr>
        <w:noProof/>
        <w:color w:val="A90000"/>
      </w:rPr>
      <w:drawing>
        <wp:inline distT="0" distB="0" distL="0" distR="0" wp14:anchorId="5D296CA6" wp14:editId="7A25FADC">
          <wp:extent cx="2190750" cy="666750"/>
          <wp:effectExtent l="0" t="0" r="0" b="0"/>
          <wp:docPr id="118608023" name="Picture 2" descr="Government letterhead graphic identifying Australian Government Department of Health, Disability and Ageing. Black-and-white Australian coat of arms with kangaroo and emu supporters appears beside bold departmental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08023" name="Picture 2" descr="Government letterhead graphic identifying Australian Government Department of Health, Disability and Ageing. Black-and-white Australian coat of arms with kangaroo and emu supporters appears beside bold departmental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666750"/>
                  </a:xfrm>
                  <a:prstGeom prst="rect">
                    <a:avLst/>
                  </a:prstGeom>
                  <a:noFill/>
                  <a:ln>
                    <a:noFill/>
                  </a:ln>
                </pic:spPr>
              </pic:pic>
            </a:graphicData>
          </a:graphic>
        </wp:inline>
      </w:drawing>
    </w:r>
  </w:p>
  <w:p w:rsidR="00B24646" w:rsidP="00662FA0" w:rsidRDefault="00662FA0" w14:paraId="381B7F30" w14:textId="76979FE6">
    <w:pPr>
      <w:pStyle w:val="Header"/>
      <w:jc w:val="center"/>
    </w:pPr>
    <w:r>
      <w:rPr>
        <w:color w:val="A90000"/>
      </w:rPr>
      <w:br/>
    </w:r>
    <w:r w:rsidRPr="00222C4A" w:rsidR="00B24646">
      <w:rPr>
        <w:color w:val="A90000"/>
      </w:rPr>
      <w:t>OFFICIAL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22C4A" w:rsidR="00B24646" w:rsidP="00822178" w:rsidRDefault="00FB776A" w14:paraId="1BE2B687" w14:textId="178E6ED7">
    <w:pPr>
      <w:pStyle w:val="Header"/>
      <w:jc w:val="center"/>
      <w:rPr>
        <w:caps/>
        <w:color w:val="ED0000"/>
      </w:rPr>
    </w:pPr>
    <w:r w:rsidRPr="00222C4A">
      <w:rPr>
        <w:caps/>
        <w:color w:val="ED0000"/>
      </w:rPr>
      <w:t>OFFICIAL</w:t>
    </w:r>
  </w:p>
  <w:p w:rsidR="00B24646" w:rsidP="00697D1A" w:rsidRDefault="0094099F" w14:paraId="638125B1" w14:textId="39C40CFE">
    <w:pPr>
      <w:pStyle w:val="Header"/>
      <w:jc w:val="center"/>
    </w:pPr>
    <w:r w:rsidRPr="005149A5">
      <w:rPr>
        <w:noProof/>
        <w:sz w:val="28"/>
        <w:szCs w:val="28"/>
      </w:rPr>
      <w:drawing>
        <wp:inline distT="0" distB="0" distL="0" distR="0" wp14:anchorId="0ED81616" wp14:editId="706CAB95">
          <wp:extent cx="1371600" cy="1079500"/>
          <wp:effectExtent l="0" t="0" r="0" b="0"/>
          <wp:docPr id="40" name="Picture 1" descr="Logo graphic showing Australian Government coat of arms, with kangaroo and emu flanking a shield and scroll labelled “Australia”. Bold black text beneath identifies “Australian Government” and “Department of Health, Disability and Ageing”, presented over a grey-and-white checkerboard transparency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Logo graphic showing Australian Government coat of arms, with kangaroo and emu flanking a shield and scroll labelled “Australia”. Bold black text beneath identifies “Australian Government” and “Department of Health, Disability and Ageing”, presented over a grey-and-white checkerboard transparency backgroun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1600" cy="10795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48CA" w:rsidRDefault="00B348CA" w14:paraId="5AD4B2F6" w14:textId="75B983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48CA" w:rsidRDefault="00B348CA" w14:paraId="04DEF240" w14:textId="68F59E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48CA" w:rsidRDefault="00B348CA" w14:paraId="7E350D1D" w14:textId="4CD3D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7BD1"/>
    <w:multiLevelType w:val="hybridMultilevel"/>
    <w:tmpl w:val="CA0CE3E6"/>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8957172"/>
    <w:multiLevelType w:val="hybridMultilevel"/>
    <w:tmpl w:val="D09EB426"/>
    <w:lvl w:ilvl="0" w:tplc="ACF60764">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103A2A74"/>
    <w:multiLevelType w:val="hybridMultilevel"/>
    <w:tmpl w:val="D4D484B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163E03F5"/>
    <w:multiLevelType w:val="hybridMultilevel"/>
    <w:tmpl w:val="EEFE494A"/>
    <w:lvl w:ilvl="0" w:tplc="ACF60764">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223A4502"/>
    <w:multiLevelType w:val="hybridMultilevel"/>
    <w:tmpl w:val="46D0FF9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26C47726"/>
    <w:multiLevelType w:val="hybridMultilevel"/>
    <w:tmpl w:val="9FFAC994"/>
    <w:lvl w:ilvl="0" w:tplc="ACF60764">
      <w:numFmt w:val="bullet"/>
      <w:lvlText w:val="-"/>
      <w:lvlJc w:val="left"/>
      <w:pPr>
        <w:ind w:left="720" w:hanging="360"/>
      </w:pPr>
      <w:rPr>
        <w:rFonts w:hint="default" w:ascii="Calibri" w:hAnsi="Calibri" w:cs="Calibri" w:eastAsiaTheme="minorHAns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296D64F1"/>
    <w:multiLevelType w:val="hybridMultilevel"/>
    <w:tmpl w:val="AD0C46C0"/>
    <w:lvl w:ilvl="0" w:tplc="ACF60764">
      <w:numFmt w:val="bullet"/>
      <w:lvlText w:val="-"/>
      <w:lvlJc w:val="left"/>
      <w:pPr>
        <w:ind w:left="741" w:hanging="360"/>
      </w:pPr>
      <w:rPr>
        <w:rFonts w:hint="default" w:ascii="Calibri" w:hAnsi="Calibri" w:cs="Calibri" w:eastAsiaTheme="minorHAnsi"/>
      </w:rPr>
    </w:lvl>
    <w:lvl w:ilvl="1" w:tplc="0C090003" w:tentative="1">
      <w:start w:val="1"/>
      <w:numFmt w:val="bullet"/>
      <w:lvlText w:val="o"/>
      <w:lvlJc w:val="left"/>
      <w:pPr>
        <w:ind w:left="1461" w:hanging="360"/>
      </w:pPr>
      <w:rPr>
        <w:rFonts w:hint="default" w:ascii="Courier New" w:hAnsi="Courier New" w:cs="Courier New"/>
      </w:rPr>
    </w:lvl>
    <w:lvl w:ilvl="2" w:tplc="0C090005" w:tentative="1">
      <w:start w:val="1"/>
      <w:numFmt w:val="bullet"/>
      <w:lvlText w:val=""/>
      <w:lvlJc w:val="left"/>
      <w:pPr>
        <w:ind w:left="2181" w:hanging="360"/>
      </w:pPr>
      <w:rPr>
        <w:rFonts w:hint="default" w:ascii="Wingdings" w:hAnsi="Wingdings"/>
      </w:rPr>
    </w:lvl>
    <w:lvl w:ilvl="3" w:tplc="0C090001" w:tentative="1">
      <w:start w:val="1"/>
      <w:numFmt w:val="bullet"/>
      <w:lvlText w:val=""/>
      <w:lvlJc w:val="left"/>
      <w:pPr>
        <w:ind w:left="2901" w:hanging="360"/>
      </w:pPr>
      <w:rPr>
        <w:rFonts w:hint="default" w:ascii="Symbol" w:hAnsi="Symbol"/>
      </w:rPr>
    </w:lvl>
    <w:lvl w:ilvl="4" w:tplc="0C090003" w:tentative="1">
      <w:start w:val="1"/>
      <w:numFmt w:val="bullet"/>
      <w:lvlText w:val="o"/>
      <w:lvlJc w:val="left"/>
      <w:pPr>
        <w:ind w:left="3621" w:hanging="360"/>
      </w:pPr>
      <w:rPr>
        <w:rFonts w:hint="default" w:ascii="Courier New" w:hAnsi="Courier New" w:cs="Courier New"/>
      </w:rPr>
    </w:lvl>
    <w:lvl w:ilvl="5" w:tplc="0C090005" w:tentative="1">
      <w:start w:val="1"/>
      <w:numFmt w:val="bullet"/>
      <w:lvlText w:val=""/>
      <w:lvlJc w:val="left"/>
      <w:pPr>
        <w:ind w:left="4341" w:hanging="360"/>
      </w:pPr>
      <w:rPr>
        <w:rFonts w:hint="default" w:ascii="Wingdings" w:hAnsi="Wingdings"/>
      </w:rPr>
    </w:lvl>
    <w:lvl w:ilvl="6" w:tplc="0C090001" w:tentative="1">
      <w:start w:val="1"/>
      <w:numFmt w:val="bullet"/>
      <w:lvlText w:val=""/>
      <w:lvlJc w:val="left"/>
      <w:pPr>
        <w:ind w:left="5061" w:hanging="360"/>
      </w:pPr>
      <w:rPr>
        <w:rFonts w:hint="default" w:ascii="Symbol" w:hAnsi="Symbol"/>
      </w:rPr>
    </w:lvl>
    <w:lvl w:ilvl="7" w:tplc="0C090003" w:tentative="1">
      <w:start w:val="1"/>
      <w:numFmt w:val="bullet"/>
      <w:lvlText w:val="o"/>
      <w:lvlJc w:val="left"/>
      <w:pPr>
        <w:ind w:left="5781" w:hanging="360"/>
      </w:pPr>
      <w:rPr>
        <w:rFonts w:hint="default" w:ascii="Courier New" w:hAnsi="Courier New" w:cs="Courier New"/>
      </w:rPr>
    </w:lvl>
    <w:lvl w:ilvl="8" w:tplc="0C090005" w:tentative="1">
      <w:start w:val="1"/>
      <w:numFmt w:val="bullet"/>
      <w:lvlText w:val=""/>
      <w:lvlJc w:val="left"/>
      <w:pPr>
        <w:ind w:left="6501" w:hanging="360"/>
      </w:pPr>
      <w:rPr>
        <w:rFonts w:hint="default" w:ascii="Wingdings" w:hAnsi="Wingdings"/>
      </w:rPr>
    </w:lvl>
  </w:abstractNum>
  <w:abstractNum w:abstractNumId="7" w15:restartNumberingAfterBreak="0">
    <w:nsid w:val="2A6E02C1"/>
    <w:multiLevelType w:val="hybridMultilevel"/>
    <w:tmpl w:val="AC6AD25E"/>
    <w:lvl w:ilvl="0" w:tplc="6456C73E">
      <w:start w:val="1"/>
      <w:numFmt w:val="bullet"/>
      <w:lvlText w:val="-"/>
      <w:lvlJc w:val="left"/>
      <w:pPr>
        <w:ind w:left="720" w:hanging="360"/>
      </w:pPr>
      <w:rPr>
        <w:rFonts w:hint="default" w:ascii="Calibri" w:hAnsi="Calibr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39CF09C6"/>
    <w:multiLevelType w:val="hybridMultilevel"/>
    <w:tmpl w:val="4EC2E36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442A46F2"/>
    <w:multiLevelType w:val="hybridMultilevel"/>
    <w:tmpl w:val="02F85DD6"/>
    <w:lvl w:ilvl="0" w:tplc="0C090003">
      <w:start w:val="1"/>
      <w:numFmt w:val="bullet"/>
      <w:lvlText w:val="o"/>
      <w:lvlJc w:val="left"/>
      <w:pPr>
        <w:ind w:left="720" w:hanging="360"/>
      </w:pPr>
      <w:rPr>
        <w:rFonts w:hint="default" w:ascii="Courier New" w:hAnsi="Courier New" w:cs="Courier New"/>
        <w:color w:val="auto"/>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485C329A"/>
    <w:multiLevelType w:val="hybridMultilevel"/>
    <w:tmpl w:val="E864C336"/>
    <w:lvl w:ilvl="0" w:tplc="ACF60764">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490E6943"/>
    <w:multiLevelType w:val="hybridMultilevel"/>
    <w:tmpl w:val="DCEE5AA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4A91618B"/>
    <w:multiLevelType w:val="hybridMultilevel"/>
    <w:tmpl w:val="AB8C9AFE"/>
    <w:lvl w:ilvl="0" w:tplc="ACF60764">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1DB0F21"/>
    <w:multiLevelType w:val="hybridMultilevel"/>
    <w:tmpl w:val="2B7212D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5435470B"/>
    <w:multiLevelType w:val="hybridMultilevel"/>
    <w:tmpl w:val="5EB227A0"/>
    <w:lvl w:ilvl="0" w:tplc="B01CADF2">
      <w:start w:val="1"/>
      <w:numFmt w:val="bullet"/>
      <w:pStyle w:val="ListParagraph"/>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5" w15:restartNumberingAfterBreak="0">
    <w:nsid w:val="5C934894"/>
    <w:multiLevelType w:val="hybridMultilevel"/>
    <w:tmpl w:val="94A4BC3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5D65349A"/>
    <w:multiLevelType w:val="hybridMultilevel"/>
    <w:tmpl w:val="6AEC3C5C"/>
    <w:lvl w:ilvl="0" w:tplc="ACF60764">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62AF2484"/>
    <w:multiLevelType w:val="hybridMultilevel"/>
    <w:tmpl w:val="043E1D62"/>
    <w:lvl w:ilvl="0" w:tplc="ACF60764">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6DCB5CCE"/>
    <w:multiLevelType w:val="hybridMultilevel"/>
    <w:tmpl w:val="2E6EAEF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7084516A"/>
    <w:multiLevelType w:val="hybridMultilevel"/>
    <w:tmpl w:val="06509CF2"/>
    <w:lvl w:ilvl="0" w:tplc="ACF60764">
      <w:numFmt w:val="bullet"/>
      <w:lvlText w:val="-"/>
      <w:lvlJc w:val="left"/>
      <w:pPr>
        <w:ind w:left="828" w:hanging="360"/>
      </w:pPr>
      <w:rPr>
        <w:rFonts w:hint="default" w:ascii="Calibri" w:hAnsi="Calibri" w:cs="Calibri" w:eastAsiaTheme="minorHAnsi"/>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20" w15:restartNumberingAfterBreak="0">
    <w:nsid w:val="71C268D8"/>
    <w:multiLevelType w:val="hybridMultilevel"/>
    <w:tmpl w:val="FF62DA56"/>
    <w:lvl w:ilvl="0" w:tplc="2E12D44C">
      <w:numFmt w:val="bullet"/>
      <w:lvlText w:val="-"/>
      <w:lvlJc w:val="left"/>
      <w:pPr>
        <w:ind w:left="720" w:hanging="360"/>
      </w:pPr>
      <w:rPr>
        <w:rFonts w:hint="default" w:ascii="Calibri" w:hAnsi="Calibri" w:eastAsia="Calibri" w:cs="Calibr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276449159">
    <w:abstractNumId w:val="14"/>
  </w:num>
  <w:num w:numId="2" w16cid:durableId="1374229871">
    <w:abstractNumId w:val="16"/>
  </w:num>
  <w:num w:numId="3" w16cid:durableId="102850160">
    <w:abstractNumId w:val="5"/>
  </w:num>
  <w:num w:numId="4" w16cid:durableId="208616157">
    <w:abstractNumId w:val="14"/>
  </w:num>
  <w:num w:numId="5" w16cid:durableId="742030214">
    <w:abstractNumId w:val="14"/>
  </w:num>
  <w:num w:numId="6" w16cid:durableId="930161347">
    <w:abstractNumId w:val="12"/>
  </w:num>
  <w:num w:numId="7" w16cid:durableId="993993480">
    <w:abstractNumId w:val="3"/>
  </w:num>
  <w:num w:numId="8" w16cid:durableId="1278021147">
    <w:abstractNumId w:val="20"/>
  </w:num>
  <w:num w:numId="9" w16cid:durableId="1901361331">
    <w:abstractNumId w:val="10"/>
  </w:num>
  <w:num w:numId="10" w16cid:durableId="1475444303">
    <w:abstractNumId w:val="19"/>
  </w:num>
  <w:num w:numId="11" w16cid:durableId="1236472260">
    <w:abstractNumId w:val="14"/>
  </w:num>
  <w:num w:numId="12" w16cid:durableId="940913264">
    <w:abstractNumId w:val="14"/>
  </w:num>
  <w:num w:numId="13" w16cid:durableId="829636641">
    <w:abstractNumId w:val="14"/>
  </w:num>
  <w:num w:numId="14" w16cid:durableId="990905401">
    <w:abstractNumId w:val="14"/>
  </w:num>
  <w:num w:numId="15" w16cid:durableId="793475546">
    <w:abstractNumId w:val="17"/>
  </w:num>
  <w:num w:numId="16" w16cid:durableId="114107895">
    <w:abstractNumId w:val="6"/>
  </w:num>
  <w:num w:numId="17" w16cid:durableId="702166999">
    <w:abstractNumId w:val="14"/>
  </w:num>
  <w:num w:numId="18" w16cid:durableId="1625695163">
    <w:abstractNumId w:val="14"/>
  </w:num>
  <w:num w:numId="19" w16cid:durableId="49959941">
    <w:abstractNumId w:val="1"/>
  </w:num>
  <w:num w:numId="20" w16cid:durableId="1233738880">
    <w:abstractNumId w:val="14"/>
  </w:num>
  <w:num w:numId="21" w16cid:durableId="1127043139">
    <w:abstractNumId w:val="14"/>
  </w:num>
  <w:num w:numId="22" w16cid:durableId="2075657879">
    <w:abstractNumId w:val="14"/>
  </w:num>
  <w:num w:numId="23" w16cid:durableId="1089737205">
    <w:abstractNumId w:val="4"/>
  </w:num>
  <w:num w:numId="24" w16cid:durableId="151216222">
    <w:abstractNumId w:val="11"/>
  </w:num>
  <w:num w:numId="25" w16cid:durableId="1653363092">
    <w:abstractNumId w:val="15"/>
  </w:num>
  <w:num w:numId="26" w16cid:durableId="330960256">
    <w:abstractNumId w:val="7"/>
  </w:num>
  <w:num w:numId="27" w16cid:durableId="1690911743">
    <w:abstractNumId w:val="13"/>
  </w:num>
  <w:num w:numId="28" w16cid:durableId="774596253">
    <w:abstractNumId w:val="14"/>
  </w:num>
  <w:num w:numId="29" w16cid:durableId="1609041162">
    <w:abstractNumId w:val="0"/>
  </w:num>
  <w:num w:numId="30" w16cid:durableId="1499887002">
    <w:abstractNumId w:val="14"/>
  </w:num>
  <w:num w:numId="31" w16cid:durableId="2030518503">
    <w:abstractNumId w:val="14"/>
  </w:num>
  <w:num w:numId="32" w16cid:durableId="793138909">
    <w:abstractNumId w:val="14"/>
  </w:num>
  <w:num w:numId="33" w16cid:durableId="632176574">
    <w:abstractNumId w:val="14"/>
  </w:num>
  <w:num w:numId="34" w16cid:durableId="16390718">
    <w:abstractNumId w:val="14"/>
  </w:num>
  <w:num w:numId="35" w16cid:durableId="306861858">
    <w:abstractNumId w:val="14"/>
  </w:num>
  <w:num w:numId="36" w16cid:durableId="103232021">
    <w:abstractNumId w:val="14"/>
  </w:num>
  <w:num w:numId="37" w16cid:durableId="1178809556">
    <w:abstractNumId w:val="18"/>
  </w:num>
  <w:num w:numId="38" w16cid:durableId="1783913352">
    <w:abstractNumId w:val="8"/>
  </w:num>
  <w:num w:numId="39" w16cid:durableId="239484603">
    <w:abstractNumId w:val="9"/>
  </w:num>
  <w:num w:numId="40" w16cid:durableId="447504624">
    <w:abstractNumId w:val="2"/>
  </w:num>
  <w:num w:numId="41" w16cid:durableId="1602107503">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99B"/>
    <w:rsid w:val="00000E63"/>
    <w:rsid w:val="00002611"/>
    <w:rsid w:val="00002B04"/>
    <w:rsid w:val="00003EDA"/>
    <w:rsid w:val="00011D64"/>
    <w:rsid w:val="000131E8"/>
    <w:rsid w:val="000145C1"/>
    <w:rsid w:val="0001499C"/>
    <w:rsid w:val="00016762"/>
    <w:rsid w:val="000200F3"/>
    <w:rsid w:val="00020D85"/>
    <w:rsid w:val="00023657"/>
    <w:rsid w:val="000274B1"/>
    <w:rsid w:val="0003260D"/>
    <w:rsid w:val="00033BD1"/>
    <w:rsid w:val="0003533C"/>
    <w:rsid w:val="000365DE"/>
    <w:rsid w:val="00041941"/>
    <w:rsid w:val="00041CBE"/>
    <w:rsid w:val="000439B0"/>
    <w:rsid w:val="00050EC0"/>
    <w:rsid w:val="00051964"/>
    <w:rsid w:val="00061E97"/>
    <w:rsid w:val="00061F64"/>
    <w:rsid w:val="00063CF8"/>
    <w:rsid w:val="000736CF"/>
    <w:rsid w:val="00075648"/>
    <w:rsid w:val="00080CBB"/>
    <w:rsid w:val="00081F75"/>
    <w:rsid w:val="000830D6"/>
    <w:rsid w:val="0008330F"/>
    <w:rsid w:val="00084B6A"/>
    <w:rsid w:val="00086964"/>
    <w:rsid w:val="00091583"/>
    <w:rsid w:val="00092FC7"/>
    <w:rsid w:val="00093315"/>
    <w:rsid w:val="00094A49"/>
    <w:rsid w:val="00094BBB"/>
    <w:rsid w:val="00097837"/>
    <w:rsid w:val="00097DA1"/>
    <w:rsid w:val="000A1023"/>
    <w:rsid w:val="000A323D"/>
    <w:rsid w:val="000A5865"/>
    <w:rsid w:val="000A70B9"/>
    <w:rsid w:val="000B6909"/>
    <w:rsid w:val="000B6E9C"/>
    <w:rsid w:val="000B770E"/>
    <w:rsid w:val="000C149D"/>
    <w:rsid w:val="000C1B87"/>
    <w:rsid w:val="000C4688"/>
    <w:rsid w:val="000D22EC"/>
    <w:rsid w:val="000D4BE8"/>
    <w:rsid w:val="000D4E39"/>
    <w:rsid w:val="000D6693"/>
    <w:rsid w:val="000D677E"/>
    <w:rsid w:val="000E03E9"/>
    <w:rsid w:val="000E0C8D"/>
    <w:rsid w:val="000E3336"/>
    <w:rsid w:val="000F09EB"/>
    <w:rsid w:val="000F359A"/>
    <w:rsid w:val="000F65F4"/>
    <w:rsid w:val="00101B9C"/>
    <w:rsid w:val="0011130F"/>
    <w:rsid w:val="00117F3D"/>
    <w:rsid w:val="0012149A"/>
    <w:rsid w:val="00121C17"/>
    <w:rsid w:val="00121EED"/>
    <w:rsid w:val="00124224"/>
    <w:rsid w:val="00124568"/>
    <w:rsid w:val="0013022F"/>
    <w:rsid w:val="00132DD5"/>
    <w:rsid w:val="001330EA"/>
    <w:rsid w:val="00134D31"/>
    <w:rsid w:val="00135578"/>
    <w:rsid w:val="00141C27"/>
    <w:rsid w:val="00142FC3"/>
    <w:rsid w:val="00147233"/>
    <w:rsid w:val="00154600"/>
    <w:rsid w:val="00155AD1"/>
    <w:rsid w:val="00160B60"/>
    <w:rsid w:val="001627FD"/>
    <w:rsid w:val="00162C6A"/>
    <w:rsid w:val="0016310B"/>
    <w:rsid w:val="00163D78"/>
    <w:rsid w:val="00170AA3"/>
    <w:rsid w:val="00171F56"/>
    <w:rsid w:val="00174542"/>
    <w:rsid w:val="00177B67"/>
    <w:rsid w:val="00180A31"/>
    <w:rsid w:val="00182682"/>
    <w:rsid w:val="001845C0"/>
    <w:rsid w:val="001901B5"/>
    <w:rsid w:val="00190D85"/>
    <w:rsid w:val="00190F45"/>
    <w:rsid w:val="001925EE"/>
    <w:rsid w:val="00195957"/>
    <w:rsid w:val="001968BD"/>
    <w:rsid w:val="00196E29"/>
    <w:rsid w:val="001A4F1F"/>
    <w:rsid w:val="001A644C"/>
    <w:rsid w:val="001A7A56"/>
    <w:rsid w:val="001B0987"/>
    <w:rsid w:val="001B7F2D"/>
    <w:rsid w:val="001C0A51"/>
    <w:rsid w:val="001C3B6E"/>
    <w:rsid w:val="001C6442"/>
    <w:rsid w:val="001C67CD"/>
    <w:rsid w:val="001C6A1B"/>
    <w:rsid w:val="001C6D7A"/>
    <w:rsid w:val="001C7581"/>
    <w:rsid w:val="001D310E"/>
    <w:rsid w:val="001D3AA6"/>
    <w:rsid w:val="001D5BE3"/>
    <w:rsid w:val="001D78BB"/>
    <w:rsid w:val="001E5A01"/>
    <w:rsid w:val="001E611B"/>
    <w:rsid w:val="001E793F"/>
    <w:rsid w:val="001F1B86"/>
    <w:rsid w:val="001F5AE5"/>
    <w:rsid w:val="001F714A"/>
    <w:rsid w:val="00201EFC"/>
    <w:rsid w:val="0020322D"/>
    <w:rsid w:val="00204BA3"/>
    <w:rsid w:val="00207065"/>
    <w:rsid w:val="0021085C"/>
    <w:rsid w:val="002175AE"/>
    <w:rsid w:val="0022196D"/>
    <w:rsid w:val="00222C4A"/>
    <w:rsid w:val="00224AE1"/>
    <w:rsid w:val="00224FF5"/>
    <w:rsid w:val="0022554B"/>
    <w:rsid w:val="002259CD"/>
    <w:rsid w:val="002304DC"/>
    <w:rsid w:val="00230869"/>
    <w:rsid w:val="002316C5"/>
    <w:rsid w:val="00231D60"/>
    <w:rsid w:val="002370B5"/>
    <w:rsid w:val="00242EED"/>
    <w:rsid w:val="002445BC"/>
    <w:rsid w:val="00244819"/>
    <w:rsid w:val="00244A41"/>
    <w:rsid w:val="0024723F"/>
    <w:rsid w:val="00250479"/>
    <w:rsid w:val="00251CE4"/>
    <w:rsid w:val="002531F3"/>
    <w:rsid w:val="00256036"/>
    <w:rsid w:val="00260AC3"/>
    <w:rsid w:val="0026229E"/>
    <w:rsid w:val="002628DE"/>
    <w:rsid w:val="002630AE"/>
    <w:rsid w:val="0026383B"/>
    <w:rsid w:val="002734E8"/>
    <w:rsid w:val="00274771"/>
    <w:rsid w:val="00275184"/>
    <w:rsid w:val="00275C15"/>
    <w:rsid w:val="00283388"/>
    <w:rsid w:val="0029004D"/>
    <w:rsid w:val="00293073"/>
    <w:rsid w:val="00294EB7"/>
    <w:rsid w:val="002A1D31"/>
    <w:rsid w:val="002A3F94"/>
    <w:rsid w:val="002A45B9"/>
    <w:rsid w:val="002A56ED"/>
    <w:rsid w:val="002A75CD"/>
    <w:rsid w:val="002A776A"/>
    <w:rsid w:val="002B0C3F"/>
    <w:rsid w:val="002B1C9A"/>
    <w:rsid w:val="002C2B39"/>
    <w:rsid w:val="002C2F1F"/>
    <w:rsid w:val="002C59B4"/>
    <w:rsid w:val="002C5A81"/>
    <w:rsid w:val="002C7CD3"/>
    <w:rsid w:val="002D7C00"/>
    <w:rsid w:val="002E3F31"/>
    <w:rsid w:val="002E6E11"/>
    <w:rsid w:val="002F1D51"/>
    <w:rsid w:val="002F255C"/>
    <w:rsid w:val="002F2FA2"/>
    <w:rsid w:val="00300A14"/>
    <w:rsid w:val="00300EB7"/>
    <w:rsid w:val="0030109C"/>
    <w:rsid w:val="00301717"/>
    <w:rsid w:val="00302530"/>
    <w:rsid w:val="0031065C"/>
    <w:rsid w:val="003109C6"/>
    <w:rsid w:val="00310D5B"/>
    <w:rsid w:val="00323359"/>
    <w:rsid w:val="0032499E"/>
    <w:rsid w:val="00325DC2"/>
    <w:rsid w:val="0032719D"/>
    <w:rsid w:val="003277FB"/>
    <w:rsid w:val="00337A2F"/>
    <w:rsid w:val="00337D68"/>
    <w:rsid w:val="0034171E"/>
    <w:rsid w:val="003423E5"/>
    <w:rsid w:val="003441C3"/>
    <w:rsid w:val="00346EFF"/>
    <w:rsid w:val="00352852"/>
    <w:rsid w:val="00352926"/>
    <w:rsid w:val="00352B2A"/>
    <w:rsid w:val="0035544C"/>
    <w:rsid w:val="00355762"/>
    <w:rsid w:val="00355A79"/>
    <w:rsid w:val="00361C5A"/>
    <w:rsid w:val="00362EE9"/>
    <w:rsid w:val="00370A42"/>
    <w:rsid w:val="00372098"/>
    <w:rsid w:val="00377EC0"/>
    <w:rsid w:val="00380F24"/>
    <w:rsid w:val="00383465"/>
    <w:rsid w:val="00383AE9"/>
    <w:rsid w:val="00384A8C"/>
    <w:rsid w:val="00393080"/>
    <w:rsid w:val="003930B7"/>
    <w:rsid w:val="00395326"/>
    <w:rsid w:val="003970C1"/>
    <w:rsid w:val="003A2FAE"/>
    <w:rsid w:val="003A33C3"/>
    <w:rsid w:val="003A5FDA"/>
    <w:rsid w:val="003A6F2B"/>
    <w:rsid w:val="003B0390"/>
    <w:rsid w:val="003B14E6"/>
    <w:rsid w:val="003B34D1"/>
    <w:rsid w:val="003B5A1A"/>
    <w:rsid w:val="003B7A87"/>
    <w:rsid w:val="003C52FB"/>
    <w:rsid w:val="003D008D"/>
    <w:rsid w:val="003D3168"/>
    <w:rsid w:val="003E0E37"/>
    <w:rsid w:val="003E0F52"/>
    <w:rsid w:val="003E49E4"/>
    <w:rsid w:val="003E4EB0"/>
    <w:rsid w:val="003E50FA"/>
    <w:rsid w:val="004021F2"/>
    <w:rsid w:val="00402DEA"/>
    <w:rsid w:val="0040371F"/>
    <w:rsid w:val="00403C49"/>
    <w:rsid w:val="00405DD6"/>
    <w:rsid w:val="004066FD"/>
    <w:rsid w:val="004072A2"/>
    <w:rsid w:val="0041355D"/>
    <w:rsid w:val="00416DF3"/>
    <w:rsid w:val="004205D0"/>
    <w:rsid w:val="0042089F"/>
    <w:rsid w:val="004220EC"/>
    <w:rsid w:val="0042217A"/>
    <w:rsid w:val="00424692"/>
    <w:rsid w:val="0042739B"/>
    <w:rsid w:val="00430215"/>
    <w:rsid w:val="00430710"/>
    <w:rsid w:val="00434F9B"/>
    <w:rsid w:val="00443CA4"/>
    <w:rsid w:val="00447625"/>
    <w:rsid w:val="00447970"/>
    <w:rsid w:val="00453758"/>
    <w:rsid w:val="00454027"/>
    <w:rsid w:val="004553C3"/>
    <w:rsid w:val="00456ED1"/>
    <w:rsid w:val="00462B17"/>
    <w:rsid w:val="004649C3"/>
    <w:rsid w:val="00466E2F"/>
    <w:rsid w:val="00472BD4"/>
    <w:rsid w:val="004732A3"/>
    <w:rsid w:val="004748F1"/>
    <w:rsid w:val="00476A48"/>
    <w:rsid w:val="00481AAB"/>
    <w:rsid w:val="0048376E"/>
    <w:rsid w:val="00484502"/>
    <w:rsid w:val="00486C6B"/>
    <w:rsid w:val="0049269E"/>
    <w:rsid w:val="0049416E"/>
    <w:rsid w:val="004A0391"/>
    <w:rsid w:val="004A328A"/>
    <w:rsid w:val="004A37CC"/>
    <w:rsid w:val="004A453C"/>
    <w:rsid w:val="004B070A"/>
    <w:rsid w:val="004B07B8"/>
    <w:rsid w:val="004B0B7B"/>
    <w:rsid w:val="004B2AE3"/>
    <w:rsid w:val="004B5B72"/>
    <w:rsid w:val="004C301D"/>
    <w:rsid w:val="004C3D5B"/>
    <w:rsid w:val="004C7D2A"/>
    <w:rsid w:val="004D4031"/>
    <w:rsid w:val="004D48CE"/>
    <w:rsid w:val="004D7B47"/>
    <w:rsid w:val="004E05F7"/>
    <w:rsid w:val="004E1FEE"/>
    <w:rsid w:val="004E292F"/>
    <w:rsid w:val="004E34CE"/>
    <w:rsid w:val="004E3556"/>
    <w:rsid w:val="004E4F4C"/>
    <w:rsid w:val="004E70F4"/>
    <w:rsid w:val="004E75FE"/>
    <w:rsid w:val="004F108A"/>
    <w:rsid w:val="004F3C3F"/>
    <w:rsid w:val="004F6B62"/>
    <w:rsid w:val="004F799B"/>
    <w:rsid w:val="0051064A"/>
    <w:rsid w:val="00510C52"/>
    <w:rsid w:val="005206EF"/>
    <w:rsid w:val="00521685"/>
    <w:rsid w:val="00524C41"/>
    <w:rsid w:val="00525E5F"/>
    <w:rsid w:val="00525F5E"/>
    <w:rsid w:val="00526CC2"/>
    <w:rsid w:val="00536F4C"/>
    <w:rsid w:val="00540949"/>
    <w:rsid w:val="005433B6"/>
    <w:rsid w:val="00546DFA"/>
    <w:rsid w:val="00555BAC"/>
    <w:rsid w:val="00556758"/>
    <w:rsid w:val="00567E5A"/>
    <w:rsid w:val="005734D1"/>
    <w:rsid w:val="00576727"/>
    <w:rsid w:val="0057691D"/>
    <w:rsid w:val="00580DCD"/>
    <w:rsid w:val="00581BA3"/>
    <w:rsid w:val="00584914"/>
    <w:rsid w:val="00585F98"/>
    <w:rsid w:val="00586002"/>
    <w:rsid w:val="0058629B"/>
    <w:rsid w:val="005925C7"/>
    <w:rsid w:val="00594DFC"/>
    <w:rsid w:val="00595F05"/>
    <w:rsid w:val="00597D4B"/>
    <w:rsid w:val="005B0DAD"/>
    <w:rsid w:val="005B1E6F"/>
    <w:rsid w:val="005B2F45"/>
    <w:rsid w:val="005B3073"/>
    <w:rsid w:val="005B4E11"/>
    <w:rsid w:val="005B687D"/>
    <w:rsid w:val="005C1302"/>
    <w:rsid w:val="005C6083"/>
    <w:rsid w:val="005D0EF8"/>
    <w:rsid w:val="005D185E"/>
    <w:rsid w:val="005D5491"/>
    <w:rsid w:val="005D646E"/>
    <w:rsid w:val="005E1CED"/>
    <w:rsid w:val="005E4834"/>
    <w:rsid w:val="005E5AB0"/>
    <w:rsid w:val="005E65DA"/>
    <w:rsid w:val="005E78AE"/>
    <w:rsid w:val="005F2FD3"/>
    <w:rsid w:val="005F31C3"/>
    <w:rsid w:val="005F4ACE"/>
    <w:rsid w:val="00601432"/>
    <w:rsid w:val="00601677"/>
    <w:rsid w:val="0060252D"/>
    <w:rsid w:val="00603EE4"/>
    <w:rsid w:val="00606D93"/>
    <w:rsid w:val="00611EB8"/>
    <w:rsid w:val="00612707"/>
    <w:rsid w:val="0061568D"/>
    <w:rsid w:val="00616E68"/>
    <w:rsid w:val="00620FFF"/>
    <w:rsid w:val="00623119"/>
    <w:rsid w:val="006253D0"/>
    <w:rsid w:val="00627908"/>
    <w:rsid w:val="00627AB9"/>
    <w:rsid w:val="0063018D"/>
    <w:rsid w:val="00630CBF"/>
    <w:rsid w:val="00631E9E"/>
    <w:rsid w:val="006362B5"/>
    <w:rsid w:val="00636586"/>
    <w:rsid w:val="006402A1"/>
    <w:rsid w:val="00642F0E"/>
    <w:rsid w:val="00646940"/>
    <w:rsid w:val="006536D8"/>
    <w:rsid w:val="00653722"/>
    <w:rsid w:val="006618B1"/>
    <w:rsid w:val="00662FA0"/>
    <w:rsid w:val="00664C04"/>
    <w:rsid w:val="00671752"/>
    <w:rsid w:val="00672456"/>
    <w:rsid w:val="006730EC"/>
    <w:rsid w:val="0068286F"/>
    <w:rsid w:val="00687450"/>
    <w:rsid w:val="00687D35"/>
    <w:rsid w:val="00691082"/>
    <w:rsid w:val="00693437"/>
    <w:rsid w:val="00693900"/>
    <w:rsid w:val="00694B0D"/>
    <w:rsid w:val="00695AAE"/>
    <w:rsid w:val="006970B3"/>
    <w:rsid w:val="00697D1A"/>
    <w:rsid w:val="00697F41"/>
    <w:rsid w:val="006A3802"/>
    <w:rsid w:val="006A656B"/>
    <w:rsid w:val="006A659C"/>
    <w:rsid w:val="006A7C1E"/>
    <w:rsid w:val="006B16E3"/>
    <w:rsid w:val="006B3186"/>
    <w:rsid w:val="006C2333"/>
    <w:rsid w:val="006C2A83"/>
    <w:rsid w:val="006C396E"/>
    <w:rsid w:val="006C5210"/>
    <w:rsid w:val="006D2A6D"/>
    <w:rsid w:val="006D313F"/>
    <w:rsid w:val="006D7AE0"/>
    <w:rsid w:val="006D7C65"/>
    <w:rsid w:val="006E18FE"/>
    <w:rsid w:val="006E4656"/>
    <w:rsid w:val="006F21B2"/>
    <w:rsid w:val="006F2B67"/>
    <w:rsid w:val="006F6406"/>
    <w:rsid w:val="00700FDD"/>
    <w:rsid w:val="00701148"/>
    <w:rsid w:val="00704D56"/>
    <w:rsid w:val="0070618C"/>
    <w:rsid w:val="00710F10"/>
    <w:rsid w:val="00722960"/>
    <w:rsid w:val="00724025"/>
    <w:rsid w:val="00724216"/>
    <w:rsid w:val="00727C69"/>
    <w:rsid w:val="00727C98"/>
    <w:rsid w:val="007312FD"/>
    <w:rsid w:val="0073237E"/>
    <w:rsid w:val="00733C70"/>
    <w:rsid w:val="007422F8"/>
    <w:rsid w:val="00744883"/>
    <w:rsid w:val="007449BD"/>
    <w:rsid w:val="00745C49"/>
    <w:rsid w:val="0075032D"/>
    <w:rsid w:val="007515C1"/>
    <w:rsid w:val="00755C43"/>
    <w:rsid w:val="0076500B"/>
    <w:rsid w:val="00765351"/>
    <w:rsid w:val="0076593E"/>
    <w:rsid w:val="00766626"/>
    <w:rsid w:val="00766D84"/>
    <w:rsid w:val="007724F8"/>
    <w:rsid w:val="00773D73"/>
    <w:rsid w:val="00775021"/>
    <w:rsid w:val="00775AD4"/>
    <w:rsid w:val="0077653F"/>
    <w:rsid w:val="007800B8"/>
    <w:rsid w:val="00780B76"/>
    <w:rsid w:val="00780E3D"/>
    <w:rsid w:val="007823FA"/>
    <w:rsid w:val="00785495"/>
    <w:rsid w:val="0078598B"/>
    <w:rsid w:val="00792602"/>
    <w:rsid w:val="00793A21"/>
    <w:rsid w:val="00794323"/>
    <w:rsid w:val="007960DC"/>
    <w:rsid w:val="007A2608"/>
    <w:rsid w:val="007A2722"/>
    <w:rsid w:val="007A4F3E"/>
    <w:rsid w:val="007B7458"/>
    <w:rsid w:val="007B7938"/>
    <w:rsid w:val="007C11E7"/>
    <w:rsid w:val="007C1287"/>
    <w:rsid w:val="007C296E"/>
    <w:rsid w:val="007C3C02"/>
    <w:rsid w:val="007C4857"/>
    <w:rsid w:val="007C48E4"/>
    <w:rsid w:val="007C49B9"/>
    <w:rsid w:val="007C613C"/>
    <w:rsid w:val="007C7401"/>
    <w:rsid w:val="007D1B85"/>
    <w:rsid w:val="007D3EDC"/>
    <w:rsid w:val="007E06ED"/>
    <w:rsid w:val="007E1707"/>
    <w:rsid w:val="007E2CB4"/>
    <w:rsid w:val="007E77AC"/>
    <w:rsid w:val="007F104E"/>
    <w:rsid w:val="007F2E54"/>
    <w:rsid w:val="007F3EC7"/>
    <w:rsid w:val="007F7804"/>
    <w:rsid w:val="00800B55"/>
    <w:rsid w:val="00801291"/>
    <w:rsid w:val="0080555D"/>
    <w:rsid w:val="00805B97"/>
    <w:rsid w:val="0081233C"/>
    <w:rsid w:val="008179CF"/>
    <w:rsid w:val="00817DFC"/>
    <w:rsid w:val="0082276D"/>
    <w:rsid w:val="00823C04"/>
    <w:rsid w:val="008350DA"/>
    <w:rsid w:val="00837727"/>
    <w:rsid w:val="0084103A"/>
    <w:rsid w:val="008426B9"/>
    <w:rsid w:val="00842E9F"/>
    <w:rsid w:val="00843091"/>
    <w:rsid w:val="00843D60"/>
    <w:rsid w:val="0084647B"/>
    <w:rsid w:val="00851CF2"/>
    <w:rsid w:val="008552ED"/>
    <w:rsid w:val="00856FA9"/>
    <w:rsid w:val="00857874"/>
    <w:rsid w:val="00860538"/>
    <w:rsid w:val="00863ED0"/>
    <w:rsid w:val="00866B5D"/>
    <w:rsid w:val="00874594"/>
    <w:rsid w:val="0087468A"/>
    <w:rsid w:val="008756DC"/>
    <w:rsid w:val="00876E2A"/>
    <w:rsid w:val="00877F89"/>
    <w:rsid w:val="008A35F2"/>
    <w:rsid w:val="008A4874"/>
    <w:rsid w:val="008A7417"/>
    <w:rsid w:val="008B1185"/>
    <w:rsid w:val="008B41AC"/>
    <w:rsid w:val="008B60E1"/>
    <w:rsid w:val="008B7E42"/>
    <w:rsid w:val="008C08E9"/>
    <w:rsid w:val="008C0B78"/>
    <w:rsid w:val="008C146E"/>
    <w:rsid w:val="008C177F"/>
    <w:rsid w:val="008C50A5"/>
    <w:rsid w:val="008C6F15"/>
    <w:rsid w:val="008C7F97"/>
    <w:rsid w:val="008D0051"/>
    <w:rsid w:val="008D0B12"/>
    <w:rsid w:val="008D37AC"/>
    <w:rsid w:val="008D615C"/>
    <w:rsid w:val="008E2AA7"/>
    <w:rsid w:val="008E3F5C"/>
    <w:rsid w:val="008E5B81"/>
    <w:rsid w:val="008E6709"/>
    <w:rsid w:val="008E68FB"/>
    <w:rsid w:val="008E7016"/>
    <w:rsid w:val="008E72BA"/>
    <w:rsid w:val="008E7ABA"/>
    <w:rsid w:val="008F2639"/>
    <w:rsid w:val="008F38EB"/>
    <w:rsid w:val="008F52C8"/>
    <w:rsid w:val="008F63A7"/>
    <w:rsid w:val="008F7317"/>
    <w:rsid w:val="00900A25"/>
    <w:rsid w:val="00901C45"/>
    <w:rsid w:val="0090788B"/>
    <w:rsid w:val="00912F75"/>
    <w:rsid w:val="00912FC5"/>
    <w:rsid w:val="00913D9F"/>
    <w:rsid w:val="009158A3"/>
    <w:rsid w:val="00917F86"/>
    <w:rsid w:val="00925183"/>
    <w:rsid w:val="00931435"/>
    <w:rsid w:val="009328F5"/>
    <w:rsid w:val="00932F6A"/>
    <w:rsid w:val="00933A25"/>
    <w:rsid w:val="00934D6B"/>
    <w:rsid w:val="00935588"/>
    <w:rsid w:val="0094099F"/>
    <w:rsid w:val="00944BB7"/>
    <w:rsid w:val="009474BE"/>
    <w:rsid w:val="009508AD"/>
    <w:rsid w:val="00951956"/>
    <w:rsid w:val="00953FAA"/>
    <w:rsid w:val="009553D3"/>
    <w:rsid w:val="0095698F"/>
    <w:rsid w:val="00962929"/>
    <w:rsid w:val="009639DA"/>
    <w:rsid w:val="009652CE"/>
    <w:rsid w:val="00965C8D"/>
    <w:rsid w:val="009662EC"/>
    <w:rsid w:val="009731B3"/>
    <w:rsid w:val="009737C1"/>
    <w:rsid w:val="009746D9"/>
    <w:rsid w:val="00977452"/>
    <w:rsid w:val="00977993"/>
    <w:rsid w:val="00982362"/>
    <w:rsid w:val="00983702"/>
    <w:rsid w:val="009852D1"/>
    <w:rsid w:val="00985C95"/>
    <w:rsid w:val="0098775C"/>
    <w:rsid w:val="00994B6A"/>
    <w:rsid w:val="009A3E6F"/>
    <w:rsid w:val="009A61F4"/>
    <w:rsid w:val="009B1176"/>
    <w:rsid w:val="009B24C1"/>
    <w:rsid w:val="009B4276"/>
    <w:rsid w:val="009B459C"/>
    <w:rsid w:val="009B56DB"/>
    <w:rsid w:val="009C116A"/>
    <w:rsid w:val="009C1473"/>
    <w:rsid w:val="009C3089"/>
    <w:rsid w:val="009D6380"/>
    <w:rsid w:val="009D794D"/>
    <w:rsid w:val="009E0BF1"/>
    <w:rsid w:val="009E2D27"/>
    <w:rsid w:val="009E5006"/>
    <w:rsid w:val="009E520F"/>
    <w:rsid w:val="009F44F6"/>
    <w:rsid w:val="009F4EBE"/>
    <w:rsid w:val="00A00B1A"/>
    <w:rsid w:val="00A00F69"/>
    <w:rsid w:val="00A01CBC"/>
    <w:rsid w:val="00A05778"/>
    <w:rsid w:val="00A05DE6"/>
    <w:rsid w:val="00A1017C"/>
    <w:rsid w:val="00A135B0"/>
    <w:rsid w:val="00A149C3"/>
    <w:rsid w:val="00A16927"/>
    <w:rsid w:val="00A2476A"/>
    <w:rsid w:val="00A25C9D"/>
    <w:rsid w:val="00A319A1"/>
    <w:rsid w:val="00A33C8C"/>
    <w:rsid w:val="00A408BC"/>
    <w:rsid w:val="00A40C0D"/>
    <w:rsid w:val="00A41192"/>
    <w:rsid w:val="00A41C06"/>
    <w:rsid w:val="00A423E6"/>
    <w:rsid w:val="00A43BDF"/>
    <w:rsid w:val="00A44369"/>
    <w:rsid w:val="00A51399"/>
    <w:rsid w:val="00A52033"/>
    <w:rsid w:val="00A60248"/>
    <w:rsid w:val="00A622A0"/>
    <w:rsid w:val="00A63207"/>
    <w:rsid w:val="00A7238A"/>
    <w:rsid w:val="00A74E33"/>
    <w:rsid w:val="00A764A5"/>
    <w:rsid w:val="00A821CF"/>
    <w:rsid w:val="00A8226A"/>
    <w:rsid w:val="00A90733"/>
    <w:rsid w:val="00AA0AC3"/>
    <w:rsid w:val="00AA0E10"/>
    <w:rsid w:val="00AA1BB0"/>
    <w:rsid w:val="00AA7C22"/>
    <w:rsid w:val="00AB0014"/>
    <w:rsid w:val="00AB2BD6"/>
    <w:rsid w:val="00AB2D6D"/>
    <w:rsid w:val="00AB4CD4"/>
    <w:rsid w:val="00AB4D05"/>
    <w:rsid w:val="00AC41D4"/>
    <w:rsid w:val="00AC6035"/>
    <w:rsid w:val="00AC76EC"/>
    <w:rsid w:val="00AD43B8"/>
    <w:rsid w:val="00AD55AF"/>
    <w:rsid w:val="00AE290E"/>
    <w:rsid w:val="00AE2FD3"/>
    <w:rsid w:val="00AE434E"/>
    <w:rsid w:val="00AE4EAF"/>
    <w:rsid w:val="00AE537A"/>
    <w:rsid w:val="00AE5919"/>
    <w:rsid w:val="00AE6266"/>
    <w:rsid w:val="00AF0A4A"/>
    <w:rsid w:val="00AF19C7"/>
    <w:rsid w:val="00AF2B25"/>
    <w:rsid w:val="00AF420C"/>
    <w:rsid w:val="00B01F06"/>
    <w:rsid w:val="00B053CA"/>
    <w:rsid w:val="00B117F1"/>
    <w:rsid w:val="00B11E1F"/>
    <w:rsid w:val="00B132DB"/>
    <w:rsid w:val="00B1449E"/>
    <w:rsid w:val="00B14EF0"/>
    <w:rsid w:val="00B177AE"/>
    <w:rsid w:val="00B216B6"/>
    <w:rsid w:val="00B21D43"/>
    <w:rsid w:val="00B23411"/>
    <w:rsid w:val="00B24646"/>
    <w:rsid w:val="00B263E8"/>
    <w:rsid w:val="00B32D37"/>
    <w:rsid w:val="00B34445"/>
    <w:rsid w:val="00B348CA"/>
    <w:rsid w:val="00B3539B"/>
    <w:rsid w:val="00B36893"/>
    <w:rsid w:val="00B4393C"/>
    <w:rsid w:val="00B44BC4"/>
    <w:rsid w:val="00B55730"/>
    <w:rsid w:val="00B56199"/>
    <w:rsid w:val="00B567CD"/>
    <w:rsid w:val="00B60D33"/>
    <w:rsid w:val="00B70082"/>
    <w:rsid w:val="00B74906"/>
    <w:rsid w:val="00B832A8"/>
    <w:rsid w:val="00B92963"/>
    <w:rsid w:val="00B92ABA"/>
    <w:rsid w:val="00B92FA3"/>
    <w:rsid w:val="00B944DE"/>
    <w:rsid w:val="00B965F2"/>
    <w:rsid w:val="00BA0F77"/>
    <w:rsid w:val="00BA7CBE"/>
    <w:rsid w:val="00BB0C37"/>
    <w:rsid w:val="00BB4C41"/>
    <w:rsid w:val="00BC0D54"/>
    <w:rsid w:val="00BC34A9"/>
    <w:rsid w:val="00BC6210"/>
    <w:rsid w:val="00BC6A42"/>
    <w:rsid w:val="00BD164A"/>
    <w:rsid w:val="00BD25FE"/>
    <w:rsid w:val="00BD2E1A"/>
    <w:rsid w:val="00BD4E37"/>
    <w:rsid w:val="00BD7D7D"/>
    <w:rsid w:val="00BE21D7"/>
    <w:rsid w:val="00BE2E2F"/>
    <w:rsid w:val="00BE6C06"/>
    <w:rsid w:val="00BF04FC"/>
    <w:rsid w:val="00BF1B7B"/>
    <w:rsid w:val="00BF36FE"/>
    <w:rsid w:val="00C02BA7"/>
    <w:rsid w:val="00C11D89"/>
    <w:rsid w:val="00C14369"/>
    <w:rsid w:val="00C17732"/>
    <w:rsid w:val="00C25DE4"/>
    <w:rsid w:val="00C3333D"/>
    <w:rsid w:val="00C36D88"/>
    <w:rsid w:val="00C40751"/>
    <w:rsid w:val="00C40D77"/>
    <w:rsid w:val="00C42F92"/>
    <w:rsid w:val="00C464FB"/>
    <w:rsid w:val="00C46691"/>
    <w:rsid w:val="00C5053F"/>
    <w:rsid w:val="00C52113"/>
    <w:rsid w:val="00C56CE3"/>
    <w:rsid w:val="00C61E02"/>
    <w:rsid w:val="00C65795"/>
    <w:rsid w:val="00C7068E"/>
    <w:rsid w:val="00C72497"/>
    <w:rsid w:val="00C739B5"/>
    <w:rsid w:val="00C75B5A"/>
    <w:rsid w:val="00C76462"/>
    <w:rsid w:val="00C7677E"/>
    <w:rsid w:val="00C81853"/>
    <w:rsid w:val="00C82188"/>
    <w:rsid w:val="00C9171B"/>
    <w:rsid w:val="00C91BB1"/>
    <w:rsid w:val="00C96518"/>
    <w:rsid w:val="00C97701"/>
    <w:rsid w:val="00CA1A75"/>
    <w:rsid w:val="00CA21DB"/>
    <w:rsid w:val="00CA35A9"/>
    <w:rsid w:val="00CB35B1"/>
    <w:rsid w:val="00CB58BF"/>
    <w:rsid w:val="00CB5957"/>
    <w:rsid w:val="00CC1038"/>
    <w:rsid w:val="00CC14F7"/>
    <w:rsid w:val="00CD744E"/>
    <w:rsid w:val="00CD7C37"/>
    <w:rsid w:val="00CE2604"/>
    <w:rsid w:val="00CE3B82"/>
    <w:rsid w:val="00CE646D"/>
    <w:rsid w:val="00CE68FC"/>
    <w:rsid w:val="00CF6A68"/>
    <w:rsid w:val="00D02E69"/>
    <w:rsid w:val="00D06CE3"/>
    <w:rsid w:val="00D12BCA"/>
    <w:rsid w:val="00D2376A"/>
    <w:rsid w:val="00D24E27"/>
    <w:rsid w:val="00D254F5"/>
    <w:rsid w:val="00D30AF5"/>
    <w:rsid w:val="00D33F03"/>
    <w:rsid w:val="00D432AD"/>
    <w:rsid w:val="00D449D9"/>
    <w:rsid w:val="00D45B49"/>
    <w:rsid w:val="00D50786"/>
    <w:rsid w:val="00D53277"/>
    <w:rsid w:val="00D553CA"/>
    <w:rsid w:val="00D560E3"/>
    <w:rsid w:val="00D56C08"/>
    <w:rsid w:val="00D57A09"/>
    <w:rsid w:val="00D60BE8"/>
    <w:rsid w:val="00D61C1E"/>
    <w:rsid w:val="00D621BD"/>
    <w:rsid w:val="00D629F8"/>
    <w:rsid w:val="00D63BA4"/>
    <w:rsid w:val="00D65866"/>
    <w:rsid w:val="00D81485"/>
    <w:rsid w:val="00D84C5E"/>
    <w:rsid w:val="00D85EFB"/>
    <w:rsid w:val="00D92277"/>
    <w:rsid w:val="00D95829"/>
    <w:rsid w:val="00D9597A"/>
    <w:rsid w:val="00D96BB3"/>
    <w:rsid w:val="00D97463"/>
    <w:rsid w:val="00D97718"/>
    <w:rsid w:val="00DA0118"/>
    <w:rsid w:val="00DA0335"/>
    <w:rsid w:val="00DA0D99"/>
    <w:rsid w:val="00DA2C6B"/>
    <w:rsid w:val="00DB10F8"/>
    <w:rsid w:val="00DB1168"/>
    <w:rsid w:val="00DB37F5"/>
    <w:rsid w:val="00DB626D"/>
    <w:rsid w:val="00DB77DA"/>
    <w:rsid w:val="00DC06EB"/>
    <w:rsid w:val="00DC2538"/>
    <w:rsid w:val="00DC3747"/>
    <w:rsid w:val="00DD1530"/>
    <w:rsid w:val="00DD193B"/>
    <w:rsid w:val="00DD260C"/>
    <w:rsid w:val="00DD57EA"/>
    <w:rsid w:val="00DE17E7"/>
    <w:rsid w:val="00DE1E3E"/>
    <w:rsid w:val="00DE3D64"/>
    <w:rsid w:val="00DE5656"/>
    <w:rsid w:val="00DE5AA4"/>
    <w:rsid w:val="00DF60C6"/>
    <w:rsid w:val="00DF694D"/>
    <w:rsid w:val="00E01435"/>
    <w:rsid w:val="00E05272"/>
    <w:rsid w:val="00E134E2"/>
    <w:rsid w:val="00E1624F"/>
    <w:rsid w:val="00E1738B"/>
    <w:rsid w:val="00E20D35"/>
    <w:rsid w:val="00E24383"/>
    <w:rsid w:val="00E24744"/>
    <w:rsid w:val="00E253AF"/>
    <w:rsid w:val="00E3005E"/>
    <w:rsid w:val="00E33977"/>
    <w:rsid w:val="00E33EB0"/>
    <w:rsid w:val="00E3681D"/>
    <w:rsid w:val="00E40D8B"/>
    <w:rsid w:val="00E4729D"/>
    <w:rsid w:val="00E50629"/>
    <w:rsid w:val="00E50EF3"/>
    <w:rsid w:val="00E53272"/>
    <w:rsid w:val="00E53FA1"/>
    <w:rsid w:val="00E576B3"/>
    <w:rsid w:val="00E57F90"/>
    <w:rsid w:val="00E60635"/>
    <w:rsid w:val="00E6478D"/>
    <w:rsid w:val="00E6531A"/>
    <w:rsid w:val="00E65A4F"/>
    <w:rsid w:val="00E703CB"/>
    <w:rsid w:val="00E71185"/>
    <w:rsid w:val="00E730FC"/>
    <w:rsid w:val="00E751AE"/>
    <w:rsid w:val="00E77214"/>
    <w:rsid w:val="00E85F98"/>
    <w:rsid w:val="00E902DF"/>
    <w:rsid w:val="00E930BF"/>
    <w:rsid w:val="00E947C9"/>
    <w:rsid w:val="00E975E0"/>
    <w:rsid w:val="00EA2539"/>
    <w:rsid w:val="00EB1F01"/>
    <w:rsid w:val="00EB2FBC"/>
    <w:rsid w:val="00EB6022"/>
    <w:rsid w:val="00EB629A"/>
    <w:rsid w:val="00EB7D04"/>
    <w:rsid w:val="00EC5200"/>
    <w:rsid w:val="00ED08B1"/>
    <w:rsid w:val="00ED10C0"/>
    <w:rsid w:val="00ED1C74"/>
    <w:rsid w:val="00ED2AFE"/>
    <w:rsid w:val="00ED4AB8"/>
    <w:rsid w:val="00ED794F"/>
    <w:rsid w:val="00EE1DC1"/>
    <w:rsid w:val="00EE525A"/>
    <w:rsid w:val="00EE60FC"/>
    <w:rsid w:val="00EE6EF0"/>
    <w:rsid w:val="00EE7575"/>
    <w:rsid w:val="00EE76AB"/>
    <w:rsid w:val="00EF00C7"/>
    <w:rsid w:val="00EF213F"/>
    <w:rsid w:val="00EF2612"/>
    <w:rsid w:val="00EF275D"/>
    <w:rsid w:val="00EF4F79"/>
    <w:rsid w:val="00EF5D7D"/>
    <w:rsid w:val="00F01C78"/>
    <w:rsid w:val="00F03182"/>
    <w:rsid w:val="00F03A36"/>
    <w:rsid w:val="00F059F4"/>
    <w:rsid w:val="00F12A4A"/>
    <w:rsid w:val="00F13B78"/>
    <w:rsid w:val="00F14804"/>
    <w:rsid w:val="00F21114"/>
    <w:rsid w:val="00F223E0"/>
    <w:rsid w:val="00F24214"/>
    <w:rsid w:val="00F252AC"/>
    <w:rsid w:val="00F25F76"/>
    <w:rsid w:val="00F31057"/>
    <w:rsid w:val="00F315BD"/>
    <w:rsid w:val="00F36295"/>
    <w:rsid w:val="00F371FA"/>
    <w:rsid w:val="00F40014"/>
    <w:rsid w:val="00F4036F"/>
    <w:rsid w:val="00F40376"/>
    <w:rsid w:val="00F40D31"/>
    <w:rsid w:val="00F459A2"/>
    <w:rsid w:val="00F462A2"/>
    <w:rsid w:val="00F52332"/>
    <w:rsid w:val="00F55C1C"/>
    <w:rsid w:val="00F5672D"/>
    <w:rsid w:val="00F62DF2"/>
    <w:rsid w:val="00F65A88"/>
    <w:rsid w:val="00F65E6C"/>
    <w:rsid w:val="00F70E04"/>
    <w:rsid w:val="00F73491"/>
    <w:rsid w:val="00F7689F"/>
    <w:rsid w:val="00F8032B"/>
    <w:rsid w:val="00F8044D"/>
    <w:rsid w:val="00F91E71"/>
    <w:rsid w:val="00F93FF6"/>
    <w:rsid w:val="00F9521E"/>
    <w:rsid w:val="00F969D3"/>
    <w:rsid w:val="00FA20A9"/>
    <w:rsid w:val="00FA2FA5"/>
    <w:rsid w:val="00FA3C38"/>
    <w:rsid w:val="00FA6A25"/>
    <w:rsid w:val="00FB17CB"/>
    <w:rsid w:val="00FB263A"/>
    <w:rsid w:val="00FB4B6D"/>
    <w:rsid w:val="00FB776A"/>
    <w:rsid w:val="00FC26C0"/>
    <w:rsid w:val="00FC3B97"/>
    <w:rsid w:val="00FC64A9"/>
    <w:rsid w:val="00FD72CF"/>
    <w:rsid w:val="00FE074E"/>
    <w:rsid w:val="00FE2D74"/>
    <w:rsid w:val="00FE5694"/>
    <w:rsid w:val="00FE5A10"/>
    <w:rsid w:val="00FF2686"/>
    <w:rsid w:val="00FF4E60"/>
    <w:rsid w:val="00FF5279"/>
    <w:rsid w:val="00FF5DB5"/>
    <w:rsid w:val="00FF6A69"/>
    <w:rsid w:val="0E371CA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98825"/>
  <w15:chartTrackingRefBased/>
  <w15:docId w15:val="{EFB9BD9E-86D1-4507-8E6E-BB0769D4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4F799B"/>
    <w:pPr>
      <w:spacing w:after="120" w:line="276" w:lineRule="auto"/>
    </w:pPr>
    <w:rPr>
      <w:rFonts w:ascii="Arial" w:hAnsi="Arial" w:eastAsia="Times New Roman" w:cs="Times New Roman"/>
      <w:szCs w:val="24"/>
    </w:rPr>
  </w:style>
  <w:style w:type="paragraph" w:styleId="Heading1">
    <w:name w:val="heading 1"/>
    <w:basedOn w:val="Normal"/>
    <w:next w:val="Normal"/>
    <w:link w:val="Heading1Char"/>
    <w:qFormat/>
    <w:rsid w:val="004F799B"/>
    <w:pPr>
      <w:keepNext/>
      <w:spacing w:before="240" w:after="60"/>
      <w:outlineLvl w:val="0"/>
    </w:pPr>
    <w:rPr>
      <w:rFonts w:cs="Arial"/>
      <w:bCs/>
      <w:color w:val="3F4A75"/>
      <w:kern w:val="28"/>
      <w:sz w:val="44"/>
      <w:szCs w:val="36"/>
    </w:rPr>
  </w:style>
  <w:style w:type="paragraph" w:styleId="Heading2">
    <w:name w:val="heading 2"/>
    <w:next w:val="Normal"/>
    <w:link w:val="Heading2Char"/>
    <w:qFormat/>
    <w:rsid w:val="004F799B"/>
    <w:pPr>
      <w:keepNext/>
      <w:spacing w:before="240" w:after="200" w:line="240" w:lineRule="auto"/>
      <w:outlineLvl w:val="1"/>
    </w:pPr>
    <w:rPr>
      <w:rFonts w:ascii="Arial" w:hAnsi="Arial" w:eastAsia="Times New Roman" w:cs="Arial"/>
      <w:bCs/>
      <w:iCs/>
      <w:color w:val="358189"/>
      <w:sz w:val="36"/>
      <w:szCs w:val="28"/>
    </w:rPr>
  </w:style>
  <w:style w:type="paragraph" w:styleId="Heading3">
    <w:name w:val="heading 3"/>
    <w:next w:val="Normal"/>
    <w:link w:val="Heading3Char"/>
    <w:qFormat/>
    <w:rsid w:val="004F799B"/>
    <w:pPr>
      <w:keepNext/>
      <w:spacing w:before="180" w:after="120" w:line="240" w:lineRule="auto"/>
      <w:outlineLvl w:val="2"/>
    </w:pPr>
    <w:rPr>
      <w:rFonts w:ascii="Arial" w:hAnsi="Arial" w:eastAsia="Times New Roman" w:cs="Arial"/>
      <w:bCs/>
      <w:color w:val="358189"/>
      <w:sz w:val="32"/>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4F799B"/>
    <w:rPr>
      <w:rFonts w:ascii="Arial" w:hAnsi="Arial" w:eastAsia="Times New Roman" w:cs="Arial"/>
      <w:bCs/>
      <w:color w:val="3F4A75"/>
      <w:kern w:val="28"/>
      <w:sz w:val="44"/>
      <w:szCs w:val="36"/>
    </w:rPr>
  </w:style>
  <w:style w:type="character" w:styleId="Heading2Char" w:customStyle="1">
    <w:name w:val="Heading 2 Char"/>
    <w:basedOn w:val="DefaultParagraphFont"/>
    <w:link w:val="Heading2"/>
    <w:rsid w:val="004F799B"/>
    <w:rPr>
      <w:rFonts w:ascii="Arial" w:hAnsi="Arial" w:eastAsia="Times New Roman" w:cs="Arial"/>
      <w:bCs/>
      <w:iCs/>
      <w:color w:val="358189"/>
      <w:sz w:val="36"/>
      <w:szCs w:val="28"/>
    </w:rPr>
  </w:style>
  <w:style w:type="character" w:styleId="Heading3Char" w:customStyle="1">
    <w:name w:val="Heading 3 Char"/>
    <w:basedOn w:val="DefaultParagraphFont"/>
    <w:link w:val="Heading3"/>
    <w:rsid w:val="004F799B"/>
    <w:rPr>
      <w:rFonts w:ascii="Arial" w:hAnsi="Arial" w:eastAsia="Times New Roman" w:cs="Arial"/>
      <w:bCs/>
      <w:color w:val="358189"/>
      <w:sz w:val="32"/>
      <w:szCs w:val="26"/>
    </w:rPr>
  </w:style>
  <w:style w:type="paragraph" w:styleId="ListParagraph">
    <w:name w:val="List Paragraph"/>
    <w:aliases w:val="List Paragraph1,Recommendation,Bulletr List Paragraph,Use Case List Paragraph,lp1,Bullet point,List Paragraph11,L,Bullet Point,Content descriptions,FooterText,List Bullet 1,List Paragraph2,List Paragraph21,Listeafsnit1,Bullets,CV text,列"/>
    <w:basedOn w:val="Normal"/>
    <w:link w:val="ListParagraphChar"/>
    <w:uiPriority w:val="34"/>
    <w:qFormat/>
    <w:rsid w:val="004F799B"/>
    <w:pPr>
      <w:numPr>
        <w:numId w:val="1"/>
      </w:numPr>
      <w:contextualSpacing/>
    </w:pPr>
  </w:style>
  <w:style w:type="paragraph" w:styleId="Header">
    <w:name w:val="header"/>
    <w:basedOn w:val="Normal"/>
    <w:link w:val="HeaderChar"/>
    <w:uiPriority w:val="99"/>
    <w:qFormat/>
    <w:rsid w:val="004F799B"/>
    <w:pPr>
      <w:tabs>
        <w:tab w:val="center" w:pos="4513"/>
        <w:tab w:val="right" w:pos="9026"/>
      </w:tabs>
    </w:pPr>
  </w:style>
  <w:style w:type="character" w:styleId="HeaderChar" w:customStyle="1">
    <w:name w:val="Header Char"/>
    <w:basedOn w:val="DefaultParagraphFont"/>
    <w:link w:val="Header"/>
    <w:uiPriority w:val="99"/>
    <w:rsid w:val="004F799B"/>
    <w:rPr>
      <w:rFonts w:ascii="Arial" w:hAnsi="Arial" w:eastAsia="Times New Roman" w:cs="Times New Roman"/>
      <w:szCs w:val="24"/>
    </w:rPr>
  </w:style>
  <w:style w:type="paragraph" w:styleId="Footer">
    <w:name w:val="footer"/>
    <w:basedOn w:val="Normal"/>
    <w:link w:val="FooterChar"/>
    <w:uiPriority w:val="99"/>
    <w:qFormat/>
    <w:rsid w:val="004F799B"/>
    <w:pPr>
      <w:tabs>
        <w:tab w:val="center" w:pos="4513"/>
        <w:tab w:val="right" w:pos="9026"/>
      </w:tabs>
    </w:pPr>
    <w:rPr>
      <w:sz w:val="20"/>
    </w:rPr>
  </w:style>
  <w:style w:type="character" w:styleId="FooterChar" w:customStyle="1">
    <w:name w:val="Footer Char"/>
    <w:basedOn w:val="DefaultParagraphFont"/>
    <w:link w:val="Footer"/>
    <w:uiPriority w:val="99"/>
    <w:rsid w:val="004F799B"/>
    <w:rPr>
      <w:rFonts w:ascii="Arial" w:hAnsi="Arial" w:eastAsia="Times New Roman" w:cs="Times New Roman"/>
      <w:sz w:val="20"/>
      <w:szCs w:val="24"/>
    </w:rPr>
  </w:style>
  <w:style w:type="character" w:styleId="Hyperlink">
    <w:name w:val="Hyperlink"/>
    <w:basedOn w:val="DefaultParagraphFont"/>
    <w:uiPriority w:val="99"/>
    <w:qFormat/>
    <w:rsid w:val="004F799B"/>
    <w:rPr>
      <w:color w:val="0563C1" w:themeColor="hyperlink"/>
      <w:u w:val="single"/>
    </w:rPr>
  </w:style>
  <w:style w:type="character" w:styleId="CommentReference">
    <w:name w:val="annotation reference"/>
    <w:basedOn w:val="DefaultParagraphFont"/>
    <w:uiPriority w:val="99"/>
    <w:unhideWhenUsed/>
    <w:rsid w:val="004F799B"/>
    <w:rPr>
      <w:sz w:val="16"/>
      <w:szCs w:val="16"/>
    </w:rPr>
  </w:style>
  <w:style w:type="paragraph" w:styleId="CommentText">
    <w:name w:val="annotation text"/>
    <w:basedOn w:val="Normal"/>
    <w:link w:val="CommentTextChar"/>
    <w:uiPriority w:val="99"/>
    <w:unhideWhenUsed/>
    <w:rsid w:val="004F799B"/>
    <w:pPr>
      <w:spacing w:line="240" w:lineRule="auto"/>
    </w:pPr>
    <w:rPr>
      <w:sz w:val="20"/>
      <w:szCs w:val="20"/>
    </w:rPr>
  </w:style>
  <w:style w:type="character" w:styleId="CommentTextChar" w:customStyle="1">
    <w:name w:val="Comment Text Char"/>
    <w:basedOn w:val="DefaultParagraphFont"/>
    <w:link w:val="CommentText"/>
    <w:uiPriority w:val="99"/>
    <w:rsid w:val="004F799B"/>
    <w:rPr>
      <w:rFonts w:ascii="Arial" w:hAnsi="Arial" w:eastAsia="Times New Roman" w:cs="Times New Roman"/>
      <w:sz w:val="20"/>
      <w:szCs w:val="20"/>
    </w:rPr>
  </w:style>
  <w:style w:type="character" w:styleId="ListParagraphChar" w:customStyle="1">
    <w:name w:val="List Paragraph Char"/>
    <w:aliases w:val="List Paragraph1 Char,Recommendation Char,Bulletr List Paragraph Char,Use Case List Paragraph Char,lp1 Char,Bullet point Char,List Paragraph11 Char,L Char,Bullet Point Char,Content descriptions Char,FooterText Char,List Bullet 1 Char"/>
    <w:link w:val="ListParagraph"/>
    <w:uiPriority w:val="34"/>
    <w:qFormat/>
    <w:locked/>
    <w:rsid w:val="004F799B"/>
    <w:rPr>
      <w:rFonts w:ascii="Arial" w:hAnsi="Arial" w:eastAsia="Times New Roman" w:cs="Times New Roman"/>
      <w:szCs w:val="24"/>
    </w:rPr>
  </w:style>
  <w:style w:type="paragraph" w:styleId="CommentSubject">
    <w:name w:val="annotation subject"/>
    <w:basedOn w:val="CommentText"/>
    <w:next w:val="CommentText"/>
    <w:link w:val="CommentSubjectChar"/>
    <w:uiPriority w:val="99"/>
    <w:semiHidden/>
    <w:unhideWhenUsed/>
    <w:rsid w:val="008B41AC"/>
    <w:rPr>
      <w:b/>
      <w:bCs/>
    </w:rPr>
  </w:style>
  <w:style w:type="character" w:styleId="CommentSubjectChar" w:customStyle="1">
    <w:name w:val="Comment Subject Char"/>
    <w:basedOn w:val="CommentTextChar"/>
    <w:link w:val="CommentSubject"/>
    <w:uiPriority w:val="99"/>
    <w:semiHidden/>
    <w:rsid w:val="008B41AC"/>
    <w:rPr>
      <w:rFonts w:ascii="Arial" w:hAnsi="Arial" w:eastAsia="Times New Roman" w:cs="Times New Roman"/>
      <w:b/>
      <w:bCs/>
      <w:sz w:val="20"/>
      <w:szCs w:val="20"/>
    </w:rPr>
  </w:style>
  <w:style w:type="paragraph" w:styleId="Revision">
    <w:name w:val="Revision"/>
    <w:hidden/>
    <w:uiPriority w:val="99"/>
    <w:semiHidden/>
    <w:rsid w:val="00EE1DC1"/>
    <w:pPr>
      <w:spacing w:after="0" w:line="240" w:lineRule="auto"/>
    </w:pPr>
    <w:rPr>
      <w:rFonts w:ascii="Arial" w:hAnsi="Arial" w:eastAsia="Times New Roman" w:cs="Times New Roman"/>
      <w:szCs w:val="24"/>
    </w:rPr>
  </w:style>
  <w:style w:type="character" w:styleId="normaltextrun" w:customStyle="1">
    <w:name w:val="normaltextrun"/>
    <w:basedOn w:val="DefaultParagraphFont"/>
    <w:rsid w:val="00DD1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header" Target="header5.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4.xml" Id="rId15" /><Relationship Type="http://schemas.openxmlformats.org/officeDocument/2006/relationships/header" Target="header1.xml" Id="rId10" /><Relationship Type="http://schemas.microsoft.com/office/2011/relationships/people" Target="peop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d18265-326c-4663-9a51-69c1b30ad054" xsi:nil="true"/>
    <lcf76f155ced4ddcb4097134ff3c332f xmlns="b2db6d00-a5ee-4c7a-84c8-0f258acc4987">
      <Terms xmlns="http://schemas.microsoft.com/office/infopath/2007/PartnerControls"/>
    </lcf76f155ced4ddcb4097134ff3c332f>
    <TRIMLocation xmlns="b2db6d00-a5ee-4c7a-84c8-0f258acc498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5BB68D7196E647A4AEBA7AB6226350" ma:contentTypeVersion="15" ma:contentTypeDescription="Create a new document." ma:contentTypeScope="" ma:versionID="841219ab8602b4c32b3d2cdb98da4a7b">
  <xsd:schema xmlns:xsd="http://www.w3.org/2001/XMLSchema" xmlns:xs="http://www.w3.org/2001/XMLSchema" xmlns:p="http://schemas.microsoft.com/office/2006/metadata/properties" xmlns:ns2="b2db6d00-a5ee-4c7a-84c8-0f258acc4987" xmlns:ns3="3dd18265-326c-4663-9a51-69c1b30ad054" targetNamespace="http://schemas.microsoft.com/office/2006/metadata/properties" ma:root="true" ma:fieldsID="f0669d3eba43fc62f438c2cf67d0450a" ns2:_="" ns3:_="">
    <xsd:import namespace="b2db6d00-a5ee-4c7a-84c8-0f258acc4987"/>
    <xsd:import namespace="3dd18265-326c-4663-9a51-69c1b30ad0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TRIM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b6d00-a5ee-4c7a-84c8-0f258acc49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TRIMLocation" ma:index="22" nillable="true" ma:displayName="TRIM Location" ma:format="Dropdown" ma:internalName="TRIMLoc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d18265-326c-4663-9a51-69c1b30ad0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5e45ff5-cc0c-49b3-a0ac-48bd0722e9d7}" ma:internalName="TaxCatchAll" ma:showField="CatchAllData" ma:web="3dd18265-326c-4663-9a51-69c1b30ad0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850908-50BE-465E-8433-9EF8D38433E2}">
  <ds:schemaRefs>
    <ds:schemaRef ds:uri="http://schemas.microsoft.com/office/2006/metadata/properties"/>
    <ds:schemaRef ds:uri="http://schemas.microsoft.com/office/infopath/2007/PartnerControls"/>
    <ds:schemaRef ds:uri="3dd18265-326c-4663-9a51-69c1b30ad054"/>
    <ds:schemaRef ds:uri="b2db6d00-a5ee-4c7a-84c8-0f258acc4987"/>
  </ds:schemaRefs>
</ds:datastoreItem>
</file>

<file path=customXml/itemProps2.xml><?xml version="1.0" encoding="utf-8"?>
<ds:datastoreItem xmlns:ds="http://schemas.openxmlformats.org/officeDocument/2006/customXml" ds:itemID="{C66DDC4A-F930-471C-93B3-471A22F38B65}">
  <ds:schemaRefs>
    <ds:schemaRef ds:uri="http://schemas.microsoft.com/sharepoint/v3/contenttype/forms"/>
  </ds:schemaRefs>
</ds:datastoreItem>
</file>

<file path=customXml/itemProps3.xml><?xml version="1.0" encoding="utf-8"?>
<ds:datastoreItem xmlns:ds="http://schemas.openxmlformats.org/officeDocument/2006/customXml" ds:itemID="{245AABBF-0261-4A8B-8E5C-64B761EEA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b6d00-a5ee-4c7a-84c8-0f258acc4987"/>
    <ds:schemaRef ds:uri="3dd18265-326c-4663-9a51-69c1b30ad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Specialist Affordability Meeting 1 - Communique</dc:title>
  <dc:subject>Communique summarising the first meeting of the Specialist Affordability Working Group help on</dc:subject>
  <dc:creator>Australian Government Department of Health Disability and Ageing</dc:creator>
  <cp:keywords/>
  <dc:description/>
  <cp:revision>22</cp:revision>
  <dcterms:created xsi:type="dcterms:W3CDTF">2026-10-01T22:12:00Z</dcterms:created>
  <dcterms:modified xsi:type="dcterms:W3CDTF">2026-10-19T01:03:27Z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Enabled">
    <vt:lpwstr>true</vt:lpwstr>
  </property>
  <property fmtid="{D5CDD505-2E9C-101B-9397-08002B2CF9AE}" pid="3" name="MSIP_Label_7cd3e8b9-ffed-43a8-b7f4-cc2fa0382d36_SetDate">
    <vt:lpwstr>2026-08-24T22:27:41Z</vt:lpwstr>
  </property>
  <property fmtid="{D5CDD505-2E9C-101B-9397-08002B2CF9AE}" pid="4" name="MSIP_Label_7cd3e8b9-ffed-43a8-b7f4-cc2fa0382d36_Method">
    <vt:lpwstr>Standard</vt:lpwstr>
  </property>
  <property fmtid="{D5CDD505-2E9C-101B-9397-08002B2CF9AE}" pid="5" name="MSIP_Label_7cd3e8b9-ffed-43a8-b7f4-cc2fa0382d36_Name">
    <vt:lpwstr>O</vt:lpwstr>
  </property>
  <property fmtid="{D5CDD505-2E9C-101B-9397-08002B2CF9AE}" pid="6" name="MSIP_Label_7cd3e8b9-ffed-43a8-b7f4-cc2fa0382d36_SiteId">
    <vt:lpwstr>34a3929c-73cf-4954-abfe-147dc3517892</vt:lpwstr>
  </property>
  <property fmtid="{D5CDD505-2E9C-101B-9397-08002B2CF9AE}" pid="7" name="MSIP_Label_7cd3e8b9-ffed-43a8-b7f4-cc2fa0382d36_ActionId">
    <vt:lpwstr>48cca152-9a89-4c00-a1cd-c095b0c54165</vt:lpwstr>
  </property>
  <property fmtid="{D5CDD505-2E9C-101B-9397-08002B2CF9AE}" pid="8" name="MSIP_Label_7cd3e8b9-ffed-43a8-b7f4-cc2fa0382d36_ContentBits">
    <vt:lpwstr>0</vt:lpwstr>
  </property>
  <property fmtid="{D5CDD505-2E9C-101B-9397-08002B2CF9AE}" pid="9" name="ContentTypeId">
    <vt:lpwstr>0x010100515BB68D7196E647A4AEBA7AB6226350</vt:lpwstr>
  </property>
  <property fmtid="{D5CDD505-2E9C-101B-9397-08002B2CF9AE}" pid="10" name="docLang">
    <vt:lpwstr>en</vt:lpwstr>
  </property>
  <property fmtid="{D5CDD505-2E9C-101B-9397-08002B2CF9AE}" pid="11" name="MediaServiceImageTags">
    <vt:lpwstr/>
  </property>
</Properties>
</file>